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86E97" w14:textId="2934E1DA" w:rsidR="007B0028" w:rsidRDefault="007C30F1" w:rsidP="00E16E6C">
      <w:pPr>
        <w:jc w:val="center"/>
        <w:rPr>
          <w:rFonts w:ascii="Times New Roman" w:eastAsiaTheme="majorEastAsia" w:hAnsi="Times New Roman" w:cs="Times New Roman"/>
          <w:b/>
          <w:bCs/>
        </w:rPr>
      </w:pPr>
      <w:r w:rsidRPr="00253180">
        <w:rPr>
          <w:rFonts w:ascii="Times New Roman" w:hAnsi="Times New Roman" w:cs="Times New Roman"/>
          <w:b/>
          <w:highlight w:val="yellow"/>
        </w:rPr>
        <w:t xml:space="preserve">Financial Ratios and Stock Price Movements in an Emerging Market: An Empirical Study of </w:t>
      </w:r>
      <w:proofErr w:type="spellStart"/>
      <w:r w:rsidRPr="00253180">
        <w:rPr>
          <w:rFonts w:ascii="Times New Roman" w:hAnsi="Times New Roman" w:cs="Times New Roman"/>
          <w:b/>
          <w:highlight w:val="yellow"/>
        </w:rPr>
        <w:t>Omantel’s</w:t>
      </w:r>
      <w:proofErr w:type="spellEnd"/>
      <w:r w:rsidRPr="00253180">
        <w:rPr>
          <w:rFonts w:ascii="Times New Roman" w:hAnsi="Times New Roman" w:cs="Times New Roman"/>
          <w:b/>
          <w:highlight w:val="yellow"/>
        </w:rPr>
        <w:t xml:space="preserve"> Valuation Drivers</w:t>
      </w:r>
    </w:p>
    <w:p w14:paraId="4F69E0BB" w14:textId="77777777" w:rsidR="002B07A1" w:rsidRDefault="002B07A1" w:rsidP="008E2181">
      <w:pPr>
        <w:jc w:val="both"/>
        <w:rPr>
          <w:rFonts w:ascii="Times New Roman" w:hAnsi="Times New Roman" w:cs="Times New Roman"/>
          <w:b/>
          <w:bCs/>
        </w:rPr>
      </w:pPr>
    </w:p>
    <w:p w14:paraId="09DA5053" w14:textId="64EC118B" w:rsidR="008E2181" w:rsidRPr="0023015E" w:rsidRDefault="008E2181" w:rsidP="008E2181">
      <w:pPr>
        <w:jc w:val="both"/>
        <w:rPr>
          <w:rFonts w:ascii="Times New Roman" w:hAnsi="Times New Roman" w:cs="Times New Roman"/>
          <w:b/>
          <w:bCs/>
        </w:rPr>
      </w:pPr>
      <w:r w:rsidRPr="0023015E">
        <w:rPr>
          <w:rFonts w:ascii="Times New Roman" w:hAnsi="Times New Roman" w:cs="Times New Roman"/>
          <w:b/>
          <w:bCs/>
        </w:rPr>
        <w:t xml:space="preserve">Abstract </w:t>
      </w:r>
    </w:p>
    <w:p w14:paraId="433A6411" w14:textId="77777777" w:rsidR="00A20A4E" w:rsidRPr="00A20A4E" w:rsidRDefault="00A20A4E" w:rsidP="00A20A4E">
      <w:pPr>
        <w:jc w:val="both"/>
        <w:rPr>
          <w:rFonts w:ascii="Times New Roman" w:hAnsi="Times New Roman" w:cs="Times New Roman"/>
        </w:rPr>
      </w:pPr>
      <w:r w:rsidRPr="00A20A4E">
        <w:rPr>
          <w:rFonts w:ascii="Times New Roman" w:hAnsi="Times New Roman" w:cs="Times New Roman"/>
        </w:rPr>
        <w:t xml:space="preserve">This study examines the influence of key financial ratios on the share price movements of </w:t>
      </w:r>
      <w:proofErr w:type="spellStart"/>
      <w:r w:rsidRPr="00A20A4E">
        <w:rPr>
          <w:rFonts w:ascii="Times New Roman" w:hAnsi="Times New Roman" w:cs="Times New Roman"/>
        </w:rPr>
        <w:t>Omantel</w:t>
      </w:r>
      <w:proofErr w:type="spellEnd"/>
      <w:r w:rsidRPr="00A20A4E">
        <w:rPr>
          <w:rFonts w:ascii="Times New Roman" w:hAnsi="Times New Roman" w:cs="Times New Roman"/>
        </w:rPr>
        <w:t>, Oman’s leading telecommunications company, over a 20-year period (2005–2024). Utilizing correlation and multiple linear regression analyses, the study evaluates the predictive power of seven financial indicators: Earnings Per Share (EPS), Price-to-Earnings Ratio (P/E), Dividend Yield (D/Y), Return on Equity (ROE), Return on Assets (ROA), Debt-to-Equity Ratio (D/E), and Price-to-Book Ratio (P/B). The findings identify EPS and P/E as the most significant predictors of stock price, both demonstrating strong positive effects. D/Y shows marginal significance, whereas ROA, ROE, D/E, and P/B display no statistically significant impact. The regression model exhibits high explanatory power (R² = 0.938), underscoring the centrality of profitability and valuation metrics in equity pricing within Oman’s capital market. These results offer empirical insight into investor behavior in emerging markets and contribute to the broader financial literature by contextualizing performance indicators within a frontier market setting.</w:t>
      </w:r>
    </w:p>
    <w:p w14:paraId="104C9398" w14:textId="77777777" w:rsidR="00A20A4E" w:rsidRPr="00A20A4E" w:rsidRDefault="00A20A4E" w:rsidP="00A20A4E">
      <w:pPr>
        <w:jc w:val="both"/>
        <w:rPr>
          <w:rFonts w:ascii="Times New Roman" w:hAnsi="Times New Roman" w:cs="Times New Roman"/>
        </w:rPr>
      </w:pPr>
      <w:r w:rsidRPr="00A20A4E">
        <w:rPr>
          <w:rFonts w:ascii="Times New Roman" w:hAnsi="Times New Roman" w:cs="Times New Roman"/>
        </w:rPr>
        <w:t>Keywords</w:t>
      </w:r>
    </w:p>
    <w:p w14:paraId="141EF941" w14:textId="3F4E7E23" w:rsidR="00A20A4E" w:rsidRDefault="00A20A4E" w:rsidP="00A20A4E">
      <w:pPr>
        <w:jc w:val="both"/>
        <w:rPr>
          <w:rFonts w:ascii="Times New Roman" w:hAnsi="Times New Roman" w:cs="Times New Roman"/>
        </w:rPr>
      </w:pPr>
      <w:proofErr w:type="spellStart"/>
      <w:r w:rsidRPr="00A20A4E">
        <w:rPr>
          <w:rFonts w:ascii="Times New Roman" w:hAnsi="Times New Roman" w:cs="Times New Roman"/>
        </w:rPr>
        <w:t>Omantel</w:t>
      </w:r>
      <w:proofErr w:type="spellEnd"/>
      <w:r w:rsidRPr="00A20A4E">
        <w:rPr>
          <w:rFonts w:ascii="Times New Roman" w:hAnsi="Times New Roman" w:cs="Times New Roman"/>
        </w:rPr>
        <w:t>, stock valuation, financial ratios, EPS, P/E ratio, emerging markets, Oman stock market, investor behavior</w:t>
      </w:r>
    </w:p>
    <w:p w14:paraId="5D05A30A" w14:textId="5AA096F5" w:rsidR="008E2181" w:rsidRPr="008B6EA9" w:rsidRDefault="005C266C" w:rsidP="00A20A4E">
      <w:pPr>
        <w:jc w:val="both"/>
        <w:rPr>
          <w:rFonts w:ascii="Times New Roman" w:hAnsi="Times New Roman" w:cs="Times New Roman"/>
          <w:b/>
          <w:bCs/>
        </w:rPr>
      </w:pPr>
      <w:r w:rsidRPr="0074623A">
        <w:rPr>
          <w:rFonts w:ascii="Times New Roman" w:hAnsi="Times New Roman" w:cs="Times New Roman"/>
          <w:b/>
          <w:bCs/>
          <w:highlight w:val="yellow"/>
        </w:rPr>
        <w:t>1.</w:t>
      </w:r>
      <w:r>
        <w:rPr>
          <w:rFonts w:ascii="Times New Roman" w:hAnsi="Times New Roman" w:cs="Times New Roman"/>
          <w:b/>
          <w:bCs/>
        </w:rPr>
        <w:t xml:space="preserve"> </w:t>
      </w:r>
      <w:r w:rsidR="008E2181" w:rsidRPr="008B6EA9">
        <w:rPr>
          <w:rFonts w:ascii="Times New Roman" w:hAnsi="Times New Roman" w:cs="Times New Roman"/>
          <w:b/>
          <w:bCs/>
        </w:rPr>
        <w:t>Introduction</w:t>
      </w:r>
    </w:p>
    <w:p w14:paraId="1EFC69E5" w14:textId="0BF7D959" w:rsidR="00C0752C" w:rsidRPr="00C0752C" w:rsidRDefault="00C0752C" w:rsidP="00C0752C">
      <w:pPr>
        <w:jc w:val="both"/>
        <w:rPr>
          <w:rFonts w:ascii="Times New Roman" w:hAnsi="Times New Roman" w:cs="Times New Roman"/>
        </w:rPr>
      </w:pPr>
      <w:r w:rsidRPr="00C0752C">
        <w:rPr>
          <w:rFonts w:ascii="Times New Roman" w:hAnsi="Times New Roman" w:cs="Times New Roman"/>
        </w:rPr>
        <w:t>In emerging financial markets, accurately identifying the determinants of stock price behavior remains a priority for investors, analysts, and policymakers. Financial ratios are widely regarded as critical indicators of a firm’s performance and are frequently used to evaluate market valuation and forecast stock movements. Despite the extensive literature on financial ratio analysis, empirical evidence from frontier markets—particularly the Gulf Cooperation Council (GCC) region—remains limited. In the context of Oman’s capital market, there is a pressing need to assess how traditional performance metrics inform investor behavior and influence equity pricing.</w:t>
      </w:r>
    </w:p>
    <w:p w14:paraId="7F7CDDA1" w14:textId="61B3FF59" w:rsidR="00C0752C" w:rsidRPr="00C0752C" w:rsidRDefault="00C0752C" w:rsidP="00C0752C">
      <w:pPr>
        <w:jc w:val="both"/>
        <w:rPr>
          <w:rFonts w:ascii="Times New Roman" w:hAnsi="Times New Roman" w:cs="Times New Roman"/>
        </w:rPr>
      </w:pPr>
      <w:r w:rsidRPr="00C0752C">
        <w:rPr>
          <w:rFonts w:ascii="Times New Roman" w:hAnsi="Times New Roman" w:cs="Times New Roman"/>
        </w:rPr>
        <w:t xml:space="preserve">This study examines the relationship between selected financial ratios and share price movements, using </w:t>
      </w:r>
      <w:proofErr w:type="spellStart"/>
      <w:r w:rsidRPr="00C0752C">
        <w:rPr>
          <w:rFonts w:ascii="Times New Roman" w:hAnsi="Times New Roman" w:cs="Times New Roman"/>
        </w:rPr>
        <w:t>Omantel</w:t>
      </w:r>
      <w:proofErr w:type="spellEnd"/>
      <w:r w:rsidRPr="00C0752C">
        <w:rPr>
          <w:rFonts w:ascii="Times New Roman" w:hAnsi="Times New Roman" w:cs="Times New Roman"/>
        </w:rPr>
        <w:t>—Oman’s leading telecommunications provider—as a case study. The analysis focuses on seven core ratios: Earnings Per Share (EPS), Price-to-Earnings (P/E) Ratio, Dividend Yield (D/Y), Return on Equity (ROE), Return on Assets (ROA), Debt-to-Equity (D/E) Ratio, and Price-to-Book (P/B) Ratio. These ratios are chosen for their theoretical relevance in signaling profitability, risk, efficiency, and valuation. The study employs financial data from 2005 to 2023 and applies correlation and regression analysis to evaluate the strength and direction of these indicators’ influence on stock prices</w:t>
      </w:r>
      <w:r w:rsidR="009523E6">
        <w:rPr>
          <w:rFonts w:ascii="Times New Roman" w:hAnsi="Times New Roman" w:cs="Times New Roman"/>
        </w:rPr>
        <w:t xml:space="preserve"> (</w:t>
      </w:r>
      <w:proofErr w:type="spellStart"/>
      <w:r w:rsidR="009523E6" w:rsidRPr="009523E6">
        <w:rPr>
          <w:rFonts w:ascii="Times New Roman" w:hAnsi="Times New Roman" w:cs="Times New Roman"/>
        </w:rPr>
        <w:t>Fauzi</w:t>
      </w:r>
      <w:proofErr w:type="spellEnd"/>
      <w:r w:rsidR="009523E6">
        <w:rPr>
          <w:rFonts w:ascii="Times New Roman" w:hAnsi="Times New Roman" w:cs="Times New Roman"/>
        </w:rPr>
        <w:t xml:space="preserve"> </w:t>
      </w:r>
      <w:r w:rsidR="009523E6" w:rsidRPr="009523E6">
        <w:rPr>
          <w:rFonts w:ascii="Times New Roman" w:hAnsi="Times New Roman" w:cs="Times New Roman"/>
        </w:rPr>
        <w:t xml:space="preserve"> &amp; </w:t>
      </w:r>
      <w:proofErr w:type="spellStart"/>
      <w:r w:rsidR="009523E6" w:rsidRPr="009523E6">
        <w:rPr>
          <w:rFonts w:ascii="Times New Roman" w:hAnsi="Times New Roman" w:cs="Times New Roman"/>
        </w:rPr>
        <w:t>Zukhri</w:t>
      </w:r>
      <w:proofErr w:type="spellEnd"/>
      <w:r w:rsidR="009523E6">
        <w:rPr>
          <w:rFonts w:ascii="Times New Roman" w:hAnsi="Times New Roman" w:cs="Times New Roman"/>
        </w:rPr>
        <w:t>, 2021)</w:t>
      </w:r>
      <w:r w:rsidRPr="00C0752C">
        <w:rPr>
          <w:rFonts w:ascii="Times New Roman" w:hAnsi="Times New Roman" w:cs="Times New Roman"/>
        </w:rPr>
        <w:t>.</w:t>
      </w:r>
    </w:p>
    <w:p w14:paraId="1A8E8850" w14:textId="77777777" w:rsidR="00C0752C" w:rsidRDefault="00C0752C" w:rsidP="00C0752C">
      <w:pPr>
        <w:jc w:val="both"/>
        <w:rPr>
          <w:rFonts w:ascii="Times New Roman" w:hAnsi="Times New Roman" w:cs="Times New Roman"/>
        </w:rPr>
      </w:pPr>
      <w:r w:rsidRPr="00C0752C">
        <w:rPr>
          <w:rFonts w:ascii="Times New Roman" w:hAnsi="Times New Roman" w:cs="Times New Roman"/>
        </w:rPr>
        <w:lastRenderedPageBreak/>
        <w:t>By contextualizing these relationships within Oman’s developing equity market, the study contributes to a more nuanced understanding of investor decision-making in emerging economies. It also seeks to identify which financial metrics are most salient in shaping stock valuation, offering empirical insights that can inform both investment strategies and corporate financial disclosure practices.</w:t>
      </w:r>
    </w:p>
    <w:p w14:paraId="1F55DA6D" w14:textId="2AF18FEC" w:rsidR="00E72D9F" w:rsidRPr="00E72D9F" w:rsidRDefault="0074623A" w:rsidP="00C0752C">
      <w:pPr>
        <w:jc w:val="both"/>
        <w:rPr>
          <w:rFonts w:ascii="Times New Roman" w:hAnsi="Times New Roman" w:cs="Times New Roman"/>
          <w:b/>
          <w:bCs/>
        </w:rPr>
      </w:pPr>
      <w:r w:rsidRPr="0074623A">
        <w:rPr>
          <w:rFonts w:ascii="Times New Roman" w:hAnsi="Times New Roman" w:cs="Times New Roman"/>
          <w:b/>
          <w:bCs/>
          <w:highlight w:val="yellow"/>
        </w:rPr>
        <w:t>2.</w:t>
      </w:r>
      <w:r>
        <w:rPr>
          <w:rFonts w:ascii="Times New Roman" w:hAnsi="Times New Roman" w:cs="Times New Roman"/>
          <w:b/>
          <w:bCs/>
        </w:rPr>
        <w:t xml:space="preserve"> </w:t>
      </w:r>
      <w:r w:rsidR="00E72D9F" w:rsidRPr="00E72D9F">
        <w:rPr>
          <w:rFonts w:ascii="Times New Roman" w:hAnsi="Times New Roman" w:cs="Times New Roman"/>
          <w:b/>
          <w:bCs/>
        </w:rPr>
        <w:t>Literature review:</w:t>
      </w:r>
    </w:p>
    <w:p w14:paraId="2D36381D" w14:textId="1D60BF65" w:rsidR="00E72D9F" w:rsidRPr="00E72D9F" w:rsidRDefault="00E72D9F" w:rsidP="00E72D9F">
      <w:pPr>
        <w:jc w:val="both"/>
        <w:rPr>
          <w:rFonts w:ascii="Times New Roman" w:hAnsi="Times New Roman" w:cs="Times New Roman"/>
        </w:rPr>
      </w:pPr>
      <w:r w:rsidRPr="00E72D9F">
        <w:rPr>
          <w:rFonts w:ascii="Times New Roman" w:hAnsi="Times New Roman" w:cs="Times New Roman"/>
        </w:rPr>
        <w:t>Numerous empirical studies have investigated the influence of financial ratios on stock price behavior across sectors and geographies. In the telecommunications sector, Wulansari et al. (</w:t>
      </w:r>
      <w:r w:rsidR="009523E6">
        <w:rPr>
          <w:rFonts w:ascii="Times New Roman" w:hAnsi="Times New Roman" w:cs="Times New Roman"/>
        </w:rPr>
        <w:t>2023</w:t>
      </w:r>
      <w:r w:rsidRPr="00E72D9F">
        <w:rPr>
          <w:rFonts w:ascii="Times New Roman" w:hAnsi="Times New Roman" w:cs="Times New Roman"/>
        </w:rPr>
        <w:t xml:space="preserve">) found that EPS, ROA, ROE, and CR had a significant positive impact on stock prices, while the Debt-to-Equity Ratio (DER) had a negative influence. Similar patterns emerged in the manufacturing and consumer goods sectors. For instance, Putri and Pratiwi (2022) reported that EPS, D/E, ROE, and ROA significantly affected stock price changes in consumer goods firms on the Indonesia Stock Exchange. In the Indian manufacturing context, </w:t>
      </w:r>
      <w:proofErr w:type="spellStart"/>
      <w:r w:rsidRPr="00E72D9F">
        <w:rPr>
          <w:rFonts w:ascii="Times New Roman" w:hAnsi="Times New Roman" w:cs="Times New Roman"/>
        </w:rPr>
        <w:t>Kuntamalla</w:t>
      </w:r>
      <w:proofErr w:type="spellEnd"/>
      <w:r w:rsidRPr="00E72D9F">
        <w:rPr>
          <w:rFonts w:ascii="Times New Roman" w:hAnsi="Times New Roman" w:cs="Times New Roman"/>
        </w:rPr>
        <w:t xml:space="preserve"> and </w:t>
      </w:r>
      <w:proofErr w:type="spellStart"/>
      <w:r w:rsidRPr="00E72D9F">
        <w:rPr>
          <w:rFonts w:ascii="Times New Roman" w:hAnsi="Times New Roman" w:cs="Times New Roman"/>
        </w:rPr>
        <w:t>Maguluri</w:t>
      </w:r>
      <w:proofErr w:type="spellEnd"/>
      <w:r w:rsidRPr="00E72D9F">
        <w:rPr>
          <w:rFonts w:ascii="Times New Roman" w:hAnsi="Times New Roman" w:cs="Times New Roman"/>
        </w:rPr>
        <w:t xml:space="preserve"> (2023) showed that valuation metrics such as EPS and asset efficiency were key stock price drivers, whereas dividends and leverage were not.</w:t>
      </w:r>
    </w:p>
    <w:p w14:paraId="4A7CEFE5" w14:textId="670CC3A0" w:rsidR="00E72D9F" w:rsidRPr="00E72D9F" w:rsidRDefault="00E72D9F" w:rsidP="00E72D9F">
      <w:pPr>
        <w:jc w:val="both"/>
        <w:rPr>
          <w:rFonts w:ascii="Times New Roman" w:hAnsi="Times New Roman" w:cs="Times New Roman"/>
        </w:rPr>
      </w:pPr>
      <w:r w:rsidRPr="00E72D9F">
        <w:rPr>
          <w:rFonts w:ascii="Times New Roman" w:hAnsi="Times New Roman" w:cs="Times New Roman"/>
        </w:rPr>
        <w:t xml:space="preserve">Profitability ratios such as ROA and ROE frequently emerged as significant predictors. Studies by Arkan (2016) in Kuwait and Jallow et al. (2022) in Kenya confirmed that ROA, ROE, and EPS played influential roles in predicting stock price trends. However, some studies contradicted these findings. </w:t>
      </w:r>
      <w:proofErr w:type="spellStart"/>
      <w:r w:rsidRPr="00E72D9F">
        <w:rPr>
          <w:rFonts w:ascii="Times New Roman" w:hAnsi="Times New Roman" w:cs="Times New Roman"/>
        </w:rPr>
        <w:t>Asmirantho</w:t>
      </w:r>
      <w:proofErr w:type="spellEnd"/>
      <w:r w:rsidRPr="00E72D9F">
        <w:rPr>
          <w:rFonts w:ascii="Times New Roman" w:hAnsi="Times New Roman" w:cs="Times New Roman"/>
        </w:rPr>
        <w:t xml:space="preserve"> and </w:t>
      </w:r>
      <w:proofErr w:type="spellStart"/>
      <w:r w:rsidRPr="00E72D9F">
        <w:rPr>
          <w:rFonts w:ascii="Times New Roman" w:hAnsi="Times New Roman" w:cs="Times New Roman"/>
        </w:rPr>
        <w:t>Yuliawati</w:t>
      </w:r>
      <w:proofErr w:type="spellEnd"/>
      <w:r w:rsidRPr="00E72D9F">
        <w:rPr>
          <w:rFonts w:ascii="Times New Roman" w:hAnsi="Times New Roman" w:cs="Times New Roman"/>
        </w:rPr>
        <w:t xml:space="preserve"> (2015) found that profitability indicators, including ROE, did not significantly impact stock prices, highlighting investor reliance on non-financial cues. Similarly, Christine and Dorothea (2017) noted the ambiguous role of solvency ratios like D/E, suggesting they may be perceived as either financial risk or growth potential.</w:t>
      </w:r>
    </w:p>
    <w:p w14:paraId="055C87BD" w14:textId="6FB9AF62" w:rsidR="00E72D9F" w:rsidRPr="00E72D9F" w:rsidRDefault="00E72D9F" w:rsidP="00E72D9F">
      <w:pPr>
        <w:jc w:val="both"/>
        <w:rPr>
          <w:rFonts w:ascii="Times New Roman" w:hAnsi="Times New Roman" w:cs="Times New Roman"/>
        </w:rPr>
      </w:pPr>
      <w:r w:rsidRPr="00E72D9F">
        <w:rPr>
          <w:rFonts w:ascii="Times New Roman" w:hAnsi="Times New Roman" w:cs="Times New Roman"/>
        </w:rPr>
        <w:t xml:space="preserve">Dividend Yield (DY) and Earnings Yield (EY) also surfaced as important variables. Khan et al. (2012) found that both DY and EY positively correlated with stock returns, while the Book-to-Market ratio showed a significant negative association. Liquidity ratios, such as the Current Ratio (CR), presented mixed findings. While </w:t>
      </w:r>
      <w:proofErr w:type="spellStart"/>
      <w:r w:rsidRPr="00E72D9F">
        <w:rPr>
          <w:rFonts w:ascii="Times New Roman" w:hAnsi="Times New Roman" w:cs="Times New Roman"/>
        </w:rPr>
        <w:t>Sutapa</w:t>
      </w:r>
      <w:proofErr w:type="spellEnd"/>
      <w:r w:rsidRPr="00E72D9F">
        <w:rPr>
          <w:rFonts w:ascii="Times New Roman" w:hAnsi="Times New Roman" w:cs="Times New Roman"/>
        </w:rPr>
        <w:t xml:space="preserve"> (2018) and </w:t>
      </w:r>
      <w:proofErr w:type="spellStart"/>
      <w:r w:rsidRPr="00E72D9F">
        <w:rPr>
          <w:rFonts w:ascii="Times New Roman" w:hAnsi="Times New Roman" w:cs="Times New Roman"/>
        </w:rPr>
        <w:t>Awalakki</w:t>
      </w:r>
      <w:proofErr w:type="spellEnd"/>
      <w:r w:rsidRPr="00E72D9F">
        <w:rPr>
          <w:rFonts w:ascii="Times New Roman" w:hAnsi="Times New Roman" w:cs="Times New Roman"/>
        </w:rPr>
        <w:t xml:space="preserve"> and </w:t>
      </w:r>
      <w:proofErr w:type="spellStart"/>
      <w:r w:rsidRPr="00E72D9F">
        <w:rPr>
          <w:rFonts w:ascii="Times New Roman" w:hAnsi="Times New Roman" w:cs="Times New Roman"/>
        </w:rPr>
        <w:t>Archanna</w:t>
      </w:r>
      <w:proofErr w:type="spellEnd"/>
      <w:r w:rsidRPr="00E72D9F">
        <w:rPr>
          <w:rFonts w:ascii="Times New Roman" w:hAnsi="Times New Roman" w:cs="Times New Roman"/>
        </w:rPr>
        <w:t xml:space="preserve"> (2021) highlighted CR’s positive impact on stock prices, other studies like those by </w:t>
      </w:r>
      <w:proofErr w:type="spellStart"/>
      <w:r w:rsidRPr="00E72D9F">
        <w:rPr>
          <w:rFonts w:ascii="Times New Roman" w:hAnsi="Times New Roman" w:cs="Times New Roman"/>
        </w:rPr>
        <w:t>Susellawati</w:t>
      </w:r>
      <w:proofErr w:type="spellEnd"/>
      <w:r w:rsidRPr="00E72D9F">
        <w:rPr>
          <w:rFonts w:ascii="Times New Roman" w:hAnsi="Times New Roman" w:cs="Times New Roman"/>
        </w:rPr>
        <w:t xml:space="preserve"> et al. (2022) and Rachman et al. (2023) reported insignificant effects.</w:t>
      </w:r>
    </w:p>
    <w:p w14:paraId="4C065638" w14:textId="49DC257F" w:rsidR="00E72D9F" w:rsidRPr="00E72D9F" w:rsidRDefault="00E72D9F" w:rsidP="00E72D9F">
      <w:pPr>
        <w:jc w:val="both"/>
        <w:rPr>
          <w:rFonts w:ascii="Times New Roman" w:hAnsi="Times New Roman" w:cs="Times New Roman"/>
        </w:rPr>
      </w:pPr>
      <w:r w:rsidRPr="00E72D9F">
        <w:rPr>
          <w:rFonts w:ascii="Times New Roman" w:hAnsi="Times New Roman" w:cs="Times New Roman"/>
        </w:rPr>
        <w:t xml:space="preserve">Research also points to sector-specific and macroeconomic sensitivities. Ngoc Huy et al. (2020) demonstrated that macroeconomic indicators such as inflation, interest rates, and GDP growth significantly influenced banking stock prices in Vietnam. Similarly, </w:t>
      </w:r>
      <w:proofErr w:type="spellStart"/>
      <w:r w:rsidR="00FD6562" w:rsidRPr="00FD6562">
        <w:rPr>
          <w:rFonts w:ascii="Times New Roman" w:hAnsi="Times New Roman" w:cs="Times New Roman"/>
        </w:rPr>
        <w:t>Yaser</w:t>
      </w:r>
      <w:proofErr w:type="spellEnd"/>
      <w:r w:rsidR="00FD6562" w:rsidRPr="00FD6562">
        <w:rPr>
          <w:rFonts w:ascii="Times New Roman" w:hAnsi="Times New Roman" w:cs="Times New Roman"/>
        </w:rPr>
        <w:t xml:space="preserve"> </w:t>
      </w:r>
      <w:r w:rsidRPr="00E72D9F">
        <w:rPr>
          <w:rFonts w:ascii="Times New Roman" w:hAnsi="Times New Roman" w:cs="Times New Roman"/>
        </w:rPr>
        <w:t>et al. (2022) found that while traditional financial ratios retained predictive power during the COVID-19 pandemic, market returns in the real estate sector were negatively affected overall.</w:t>
      </w:r>
    </w:p>
    <w:p w14:paraId="450DC456" w14:textId="2A266D59" w:rsidR="00E72D9F" w:rsidRDefault="00E72D9F" w:rsidP="00E72D9F">
      <w:pPr>
        <w:jc w:val="both"/>
        <w:rPr>
          <w:rFonts w:ascii="Times New Roman" w:hAnsi="Times New Roman" w:cs="Times New Roman"/>
        </w:rPr>
      </w:pPr>
      <w:r w:rsidRPr="00E72D9F">
        <w:rPr>
          <w:rFonts w:ascii="Times New Roman" w:hAnsi="Times New Roman" w:cs="Times New Roman"/>
        </w:rPr>
        <w:t xml:space="preserve">In summary, the literature reveals that profitability and valuation ratios—particularly EPS, P/E, and ROE—consistently emerge as strong predictors of stock prices, especially in emerging markets. However, the effects of liquidity and leverage ratios remain mixed, often depending on sector context and investor perception. These findings underscore the importance of re-examining </w:t>
      </w:r>
      <w:r w:rsidRPr="00E72D9F">
        <w:rPr>
          <w:rFonts w:ascii="Times New Roman" w:hAnsi="Times New Roman" w:cs="Times New Roman"/>
        </w:rPr>
        <w:lastRenderedPageBreak/>
        <w:t>traditional financial indicators in light of local market dynamics, especially in under-researched contexts like Oman.</w:t>
      </w:r>
    </w:p>
    <w:p w14:paraId="4489EEA6" w14:textId="0C9FD4EF" w:rsidR="00C0752C" w:rsidRPr="00C0752C" w:rsidRDefault="0074623A" w:rsidP="00C0752C">
      <w:pPr>
        <w:jc w:val="both"/>
        <w:rPr>
          <w:rFonts w:ascii="Times New Roman" w:hAnsi="Times New Roman" w:cs="Times New Roman"/>
          <w:b/>
          <w:bCs/>
        </w:rPr>
      </w:pPr>
      <w:r w:rsidRPr="0074623A">
        <w:rPr>
          <w:rFonts w:ascii="Times New Roman" w:hAnsi="Times New Roman" w:cs="Times New Roman"/>
          <w:b/>
          <w:bCs/>
          <w:highlight w:val="yellow"/>
        </w:rPr>
        <w:t>2.1</w:t>
      </w:r>
      <w:r>
        <w:rPr>
          <w:rFonts w:ascii="Times New Roman" w:hAnsi="Times New Roman" w:cs="Times New Roman"/>
          <w:b/>
          <w:bCs/>
        </w:rPr>
        <w:t xml:space="preserve"> </w:t>
      </w:r>
      <w:r w:rsidR="00C0752C" w:rsidRPr="00C0752C">
        <w:rPr>
          <w:rFonts w:ascii="Times New Roman" w:hAnsi="Times New Roman" w:cs="Times New Roman"/>
          <w:b/>
          <w:bCs/>
        </w:rPr>
        <w:t>Objectives of the Study</w:t>
      </w:r>
      <w:r w:rsidR="00C0752C">
        <w:rPr>
          <w:rFonts w:ascii="Times New Roman" w:hAnsi="Times New Roman" w:cs="Times New Roman"/>
          <w:b/>
          <w:bCs/>
        </w:rPr>
        <w:t>:</w:t>
      </w:r>
    </w:p>
    <w:p w14:paraId="7A951D69" w14:textId="77777777" w:rsidR="00C0752C" w:rsidRPr="00C0752C" w:rsidRDefault="00C0752C" w:rsidP="00C0752C">
      <w:pPr>
        <w:pStyle w:val="ListParagraph"/>
        <w:numPr>
          <w:ilvl w:val="0"/>
          <w:numId w:val="11"/>
        </w:numPr>
        <w:jc w:val="both"/>
        <w:rPr>
          <w:rFonts w:ascii="Times New Roman" w:hAnsi="Times New Roman" w:cs="Times New Roman"/>
        </w:rPr>
      </w:pPr>
      <w:r w:rsidRPr="00C0752C">
        <w:rPr>
          <w:rFonts w:ascii="Times New Roman" w:hAnsi="Times New Roman" w:cs="Times New Roman"/>
        </w:rPr>
        <w:t xml:space="preserve">To examine the relationship between key financial ratios—EPS, P/E ratio, Dividend Yield, ROE, ROA, D/E ratio, and P/B ratio—and the share price movements of </w:t>
      </w:r>
      <w:proofErr w:type="spellStart"/>
      <w:r w:rsidRPr="00C0752C">
        <w:rPr>
          <w:rFonts w:ascii="Times New Roman" w:hAnsi="Times New Roman" w:cs="Times New Roman"/>
        </w:rPr>
        <w:t>Omantel</w:t>
      </w:r>
      <w:proofErr w:type="spellEnd"/>
      <w:r w:rsidRPr="00C0752C">
        <w:rPr>
          <w:rFonts w:ascii="Times New Roman" w:hAnsi="Times New Roman" w:cs="Times New Roman"/>
        </w:rPr>
        <w:t>.</w:t>
      </w:r>
    </w:p>
    <w:p w14:paraId="45962D72" w14:textId="77777777" w:rsidR="00C0752C" w:rsidRPr="00C0752C" w:rsidRDefault="00C0752C" w:rsidP="00C0752C">
      <w:pPr>
        <w:pStyle w:val="ListParagraph"/>
        <w:numPr>
          <w:ilvl w:val="0"/>
          <w:numId w:val="11"/>
        </w:numPr>
        <w:jc w:val="both"/>
        <w:rPr>
          <w:rFonts w:ascii="Times New Roman" w:hAnsi="Times New Roman" w:cs="Times New Roman"/>
        </w:rPr>
      </w:pPr>
      <w:r w:rsidRPr="00C0752C">
        <w:rPr>
          <w:rFonts w:ascii="Times New Roman" w:hAnsi="Times New Roman" w:cs="Times New Roman"/>
        </w:rPr>
        <w:t>To evaluate the predictive power of these financial ratios in explaining stock price trends over time.</w:t>
      </w:r>
    </w:p>
    <w:p w14:paraId="2D5A4243" w14:textId="77777777" w:rsidR="00C0752C" w:rsidRPr="00C0752C" w:rsidRDefault="00C0752C" w:rsidP="00C0752C">
      <w:pPr>
        <w:pStyle w:val="ListParagraph"/>
        <w:numPr>
          <w:ilvl w:val="0"/>
          <w:numId w:val="11"/>
        </w:numPr>
        <w:jc w:val="both"/>
        <w:rPr>
          <w:rFonts w:ascii="Times New Roman" w:hAnsi="Times New Roman" w:cs="Times New Roman"/>
        </w:rPr>
      </w:pPr>
      <w:r w:rsidRPr="00C0752C">
        <w:rPr>
          <w:rFonts w:ascii="Times New Roman" w:hAnsi="Times New Roman" w:cs="Times New Roman"/>
        </w:rPr>
        <w:t xml:space="preserve">To identify the most statistically significant financial indicators influencing </w:t>
      </w:r>
      <w:proofErr w:type="spellStart"/>
      <w:r w:rsidRPr="00C0752C">
        <w:rPr>
          <w:rFonts w:ascii="Times New Roman" w:hAnsi="Times New Roman" w:cs="Times New Roman"/>
        </w:rPr>
        <w:t>Omantel’s</w:t>
      </w:r>
      <w:proofErr w:type="spellEnd"/>
      <w:r w:rsidRPr="00C0752C">
        <w:rPr>
          <w:rFonts w:ascii="Times New Roman" w:hAnsi="Times New Roman" w:cs="Times New Roman"/>
        </w:rPr>
        <w:t xml:space="preserve"> market valuation.</w:t>
      </w:r>
    </w:p>
    <w:p w14:paraId="7AACC1A1" w14:textId="77777777" w:rsidR="00C0752C" w:rsidRPr="00C0752C" w:rsidRDefault="00C0752C" w:rsidP="00C0752C">
      <w:pPr>
        <w:pStyle w:val="ListParagraph"/>
        <w:numPr>
          <w:ilvl w:val="0"/>
          <w:numId w:val="11"/>
        </w:numPr>
        <w:jc w:val="both"/>
        <w:rPr>
          <w:rFonts w:ascii="Times New Roman" w:hAnsi="Times New Roman" w:cs="Times New Roman"/>
        </w:rPr>
      </w:pPr>
      <w:r w:rsidRPr="00C0752C">
        <w:rPr>
          <w:rFonts w:ascii="Times New Roman" w:hAnsi="Times New Roman" w:cs="Times New Roman"/>
        </w:rPr>
        <w:t>To assess the implications of these relationships for investor decision-making and informational efficiency in Oman’s capital market.</w:t>
      </w:r>
    </w:p>
    <w:p w14:paraId="2CFE2A96" w14:textId="77777777" w:rsidR="00FF7649" w:rsidRPr="00FF7649" w:rsidRDefault="00FF7649" w:rsidP="00FF7649">
      <w:pPr>
        <w:jc w:val="both"/>
        <w:rPr>
          <w:rFonts w:ascii="Times New Roman" w:hAnsi="Times New Roman" w:cs="Times New Roman"/>
        </w:rPr>
      </w:pPr>
      <w:r w:rsidRPr="00FF7649">
        <w:rPr>
          <w:rFonts w:ascii="Times New Roman" w:hAnsi="Times New Roman" w:cs="Times New Roman"/>
        </w:rPr>
        <w:t xml:space="preserve">Based on the study’s conceptual framework and supported by existing literature, the following hypotheses are proposed to examine the influence of financial ratios on </w:t>
      </w:r>
      <w:proofErr w:type="spellStart"/>
      <w:r w:rsidRPr="00FF7649">
        <w:rPr>
          <w:rFonts w:ascii="Times New Roman" w:hAnsi="Times New Roman" w:cs="Times New Roman"/>
        </w:rPr>
        <w:t>Omantel’s</w:t>
      </w:r>
      <w:proofErr w:type="spellEnd"/>
      <w:r w:rsidRPr="00FF7649">
        <w:rPr>
          <w:rFonts w:ascii="Times New Roman" w:hAnsi="Times New Roman" w:cs="Times New Roman"/>
        </w:rPr>
        <w:t xml:space="preserve"> share price movements:</w:t>
      </w:r>
    </w:p>
    <w:p w14:paraId="2DB49236" w14:textId="77777777" w:rsidR="00FF7649" w:rsidRPr="00FF7649" w:rsidRDefault="00FF7649" w:rsidP="00FF7649">
      <w:pPr>
        <w:jc w:val="both"/>
        <w:rPr>
          <w:rFonts w:ascii="Times New Roman" w:hAnsi="Times New Roman" w:cs="Times New Roman"/>
        </w:rPr>
      </w:pPr>
      <w:r w:rsidRPr="00FF7649">
        <w:rPr>
          <w:rFonts w:ascii="Times New Roman" w:hAnsi="Times New Roman" w:cs="Times New Roman"/>
        </w:rPr>
        <w:t xml:space="preserve">H1: Earnings Per Share (EPS) has a statistically significant impact on the stock price of </w:t>
      </w:r>
      <w:proofErr w:type="spellStart"/>
      <w:r w:rsidRPr="00FF7649">
        <w:rPr>
          <w:rFonts w:ascii="Times New Roman" w:hAnsi="Times New Roman" w:cs="Times New Roman"/>
        </w:rPr>
        <w:t>Omantel</w:t>
      </w:r>
      <w:proofErr w:type="spellEnd"/>
      <w:r w:rsidRPr="00FF7649">
        <w:rPr>
          <w:rFonts w:ascii="Times New Roman" w:hAnsi="Times New Roman" w:cs="Times New Roman"/>
        </w:rPr>
        <w:t>.</w:t>
      </w:r>
    </w:p>
    <w:p w14:paraId="0359F3AB" w14:textId="77777777" w:rsidR="00FF7649" w:rsidRPr="00FF7649" w:rsidRDefault="00FF7649" w:rsidP="00FF7649">
      <w:pPr>
        <w:jc w:val="both"/>
        <w:rPr>
          <w:rFonts w:ascii="Times New Roman" w:hAnsi="Times New Roman" w:cs="Times New Roman"/>
        </w:rPr>
      </w:pPr>
      <w:r w:rsidRPr="00FF7649">
        <w:rPr>
          <w:rFonts w:ascii="Times New Roman" w:hAnsi="Times New Roman" w:cs="Times New Roman"/>
        </w:rPr>
        <w:t xml:space="preserve">H2: The Price-to-Earnings (P/E) ratio significantly influences </w:t>
      </w:r>
      <w:proofErr w:type="spellStart"/>
      <w:r w:rsidRPr="00FF7649">
        <w:rPr>
          <w:rFonts w:ascii="Times New Roman" w:hAnsi="Times New Roman" w:cs="Times New Roman"/>
        </w:rPr>
        <w:t>Omantel’s</w:t>
      </w:r>
      <w:proofErr w:type="spellEnd"/>
      <w:r w:rsidRPr="00FF7649">
        <w:rPr>
          <w:rFonts w:ascii="Times New Roman" w:hAnsi="Times New Roman" w:cs="Times New Roman"/>
        </w:rPr>
        <w:t xml:space="preserve"> stock price.</w:t>
      </w:r>
    </w:p>
    <w:p w14:paraId="2CE596A1" w14:textId="105DD462" w:rsidR="00FF7649" w:rsidRPr="00FF7649" w:rsidRDefault="00FF7649" w:rsidP="00FF7649">
      <w:pPr>
        <w:jc w:val="both"/>
        <w:rPr>
          <w:rFonts w:ascii="Times New Roman" w:hAnsi="Times New Roman" w:cs="Times New Roman"/>
        </w:rPr>
      </w:pPr>
      <w:r w:rsidRPr="00FF7649">
        <w:rPr>
          <w:rFonts w:ascii="Times New Roman" w:hAnsi="Times New Roman" w:cs="Times New Roman"/>
        </w:rPr>
        <w:t xml:space="preserve">H3: Dividend Yield (D/Y) </w:t>
      </w:r>
      <w:r w:rsidR="002156E6">
        <w:rPr>
          <w:rFonts w:ascii="Times New Roman" w:hAnsi="Times New Roman" w:cs="Times New Roman"/>
        </w:rPr>
        <w:t>has statistically</w:t>
      </w:r>
      <w:r w:rsidRPr="00FF7649">
        <w:rPr>
          <w:rFonts w:ascii="Times New Roman" w:hAnsi="Times New Roman" w:cs="Times New Roman"/>
        </w:rPr>
        <w:t xml:space="preserve"> significant</w:t>
      </w:r>
      <w:r w:rsidR="002156E6">
        <w:rPr>
          <w:rFonts w:ascii="Times New Roman" w:hAnsi="Times New Roman" w:cs="Times New Roman"/>
        </w:rPr>
        <w:t xml:space="preserve"> impact on </w:t>
      </w:r>
      <w:proofErr w:type="spellStart"/>
      <w:r w:rsidRPr="00FF7649">
        <w:rPr>
          <w:rFonts w:ascii="Times New Roman" w:hAnsi="Times New Roman" w:cs="Times New Roman"/>
        </w:rPr>
        <w:t>Omantel’s</w:t>
      </w:r>
      <w:proofErr w:type="spellEnd"/>
      <w:r w:rsidRPr="00FF7649">
        <w:rPr>
          <w:rFonts w:ascii="Times New Roman" w:hAnsi="Times New Roman" w:cs="Times New Roman"/>
        </w:rPr>
        <w:t xml:space="preserve"> stock price.</w:t>
      </w:r>
    </w:p>
    <w:p w14:paraId="7ED0581B" w14:textId="77777777" w:rsidR="00FF7649" w:rsidRPr="00FF7649" w:rsidRDefault="00FF7649" w:rsidP="00FF7649">
      <w:pPr>
        <w:jc w:val="both"/>
        <w:rPr>
          <w:rFonts w:ascii="Times New Roman" w:hAnsi="Times New Roman" w:cs="Times New Roman"/>
        </w:rPr>
      </w:pPr>
      <w:r w:rsidRPr="00FF7649">
        <w:rPr>
          <w:rFonts w:ascii="Times New Roman" w:hAnsi="Times New Roman" w:cs="Times New Roman"/>
        </w:rPr>
        <w:t xml:space="preserve">H4: Return on Equity (ROE) has a significant effect on the stock price of </w:t>
      </w:r>
      <w:proofErr w:type="spellStart"/>
      <w:r w:rsidRPr="00FF7649">
        <w:rPr>
          <w:rFonts w:ascii="Times New Roman" w:hAnsi="Times New Roman" w:cs="Times New Roman"/>
        </w:rPr>
        <w:t>Omantel</w:t>
      </w:r>
      <w:proofErr w:type="spellEnd"/>
      <w:r w:rsidRPr="00FF7649">
        <w:rPr>
          <w:rFonts w:ascii="Times New Roman" w:hAnsi="Times New Roman" w:cs="Times New Roman"/>
        </w:rPr>
        <w:t>.</w:t>
      </w:r>
    </w:p>
    <w:p w14:paraId="19D0F7CD" w14:textId="77777777" w:rsidR="00FF7649" w:rsidRPr="00FF7649" w:rsidRDefault="00FF7649" w:rsidP="00FF7649">
      <w:pPr>
        <w:jc w:val="both"/>
        <w:rPr>
          <w:rFonts w:ascii="Times New Roman" w:hAnsi="Times New Roman" w:cs="Times New Roman"/>
        </w:rPr>
      </w:pPr>
      <w:r w:rsidRPr="00FF7649">
        <w:rPr>
          <w:rFonts w:ascii="Times New Roman" w:hAnsi="Times New Roman" w:cs="Times New Roman"/>
        </w:rPr>
        <w:t xml:space="preserve">H5: Return on Assets (ROA) significantly affects </w:t>
      </w:r>
      <w:proofErr w:type="spellStart"/>
      <w:r w:rsidRPr="00FF7649">
        <w:rPr>
          <w:rFonts w:ascii="Times New Roman" w:hAnsi="Times New Roman" w:cs="Times New Roman"/>
        </w:rPr>
        <w:t>Omantel’s</w:t>
      </w:r>
      <w:proofErr w:type="spellEnd"/>
      <w:r w:rsidRPr="00FF7649">
        <w:rPr>
          <w:rFonts w:ascii="Times New Roman" w:hAnsi="Times New Roman" w:cs="Times New Roman"/>
        </w:rPr>
        <w:t xml:space="preserve"> stock price.</w:t>
      </w:r>
    </w:p>
    <w:p w14:paraId="00BF2DD9" w14:textId="77777777" w:rsidR="00FF7649" w:rsidRPr="00FF7649" w:rsidRDefault="00FF7649" w:rsidP="00FF7649">
      <w:pPr>
        <w:jc w:val="both"/>
        <w:rPr>
          <w:rFonts w:ascii="Times New Roman" w:hAnsi="Times New Roman" w:cs="Times New Roman"/>
        </w:rPr>
      </w:pPr>
      <w:r w:rsidRPr="00FF7649">
        <w:rPr>
          <w:rFonts w:ascii="Times New Roman" w:hAnsi="Times New Roman" w:cs="Times New Roman"/>
        </w:rPr>
        <w:t xml:space="preserve">H6: The Debt-to-Equity (D/E) ratio has a statistically significant influence on </w:t>
      </w:r>
      <w:proofErr w:type="spellStart"/>
      <w:r w:rsidRPr="00FF7649">
        <w:rPr>
          <w:rFonts w:ascii="Times New Roman" w:hAnsi="Times New Roman" w:cs="Times New Roman"/>
        </w:rPr>
        <w:t>Omantel’s</w:t>
      </w:r>
      <w:proofErr w:type="spellEnd"/>
      <w:r w:rsidRPr="00FF7649">
        <w:rPr>
          <w:rFonts w:ascii="Times New Roman" w:hAnsi="Times New Roman" w:cs="Times New Roman"/>
        </w:rPr>
        <w:t xml:space="preserve"> stock price.</w:t>
      </w:r>
    </w:p>
    <w:p w14:paraId="414E7E0D" w14:textId="77777777" w:rsidR="00FF7649" w:rsidRPr="00FF7649" w:rsidRDefault="00FF7649" w:rsidP="00FF7649">
      <w:pPr>
        <w:jc w:val="both"/>
        <w:rPr>
          <w:rFonts w:ascii="Times New Roman" w:hAnsi="Times New Roman" w:cs="Times New Roman"/>
        </w:rPr>
      </w:pPr>
      <w:r w:rsidRPr="00FF7649">
        <w:rPr>
          <w:rFonts w:ascii="Times New Roman" w:hAnsi="Times New Roman" w:cs="Times New Roman"/>
        </w:rPr>
        <w:t xml:space="preserve">H7: The Price-to-Book (P/B) ratio significantly predicts changes in </w:t>
      </w:r>
      <w:proofErr w:type="spellStart"/>
      <w:r w:rsidRPr="00FF7649">
        <w:rPr>
          <w:rFonts w:ascii="Times New Roman" w:hAnsi="Times New Roman" w:cs="Times New Roman"/>
        </w:rPr>
        <w:t>Omantel’s</w:t>
      </w:r>
      <w:proofErr w:type="spellEnd"/>
      <w:r w:rsidRPr="00FF7649">
        <w:rPr>
          <w:rFonts w:ascii="Times New Roman" w:hAnsi="Times New Roman" w:cs="Times New Roman"/>
        </w:rPr>
        <w:t xml:space="preserve"> stock price.</w:t>
      </w:r>
    </w:p>
    <w:p w14:paraId="6F3E9D16" w14:textId="06E3BC26" w:rsidR="008E2181" w:rsidRPr="008E2181" w:rsidRDefault="0074623A" w:rsidP="00E72D9F">
      <w:pPr>
        <w:spacing w:line="360" w:lineRule="auto"/>
        <w:jc w:val="both"/>
        <w:rPr>
          <w:rFonts w:ascii="Times New Roman" w:hAnsi="Times New Roman" w:cs="Times New Roman"/>
          <w:b/>
          <w:bCs/>
        </w:rPr>
      </w:pPr>
      <w:r w:rsidRPr="0074623A">
        <w:rPr>
          <w:rFonts w:ascii="Times New Roman" w:hAnsi="Times New Roman" w:cs="Times New Roman"/>
          <w:b/>
          <w:bCs/>
          <w:highlight w:val="yellow"/>
        </w:rPr>
        <w:t>2.2</w:t>
      </w:r>
      <w:r>
        <w:rPr>
          <w:rFonts w:ascii="Times New Roman" w:hAnsi="Times New Roman" w:cs="Times New Roman"/>
          <w:b/>
          <w:bCs/>
        </w:rPr>
        <w:t xml:space="preserve"> </w:t>
      </w:r>
      <w:r w:rsidR="008E2181" w:rsidRPr="008E2181">
        <w:rPr>
          <w:rFonts w:ascii="Times New Roman" w:hAnsi="Times New Roman" w:cs="Times New Roman"/>
          <w:b/>
          <w:bCs/>
        </w:rPr>
        <w:t>Conceptual Framework</w:t>
      </w:r>
      <w:r w:rsidR="008E2181">
        <w:rPr>
          <w:rFonts w:ascii="Times New Roman" w:hAnsi="Times New Roman" w:cs="Times New Roman"/>
          <w:b/>
          <w:bCs/>
        </w:rPr>
        <w:t>:</w:t>
      </w:r>
    </w:p>
    <w:p w14:paraId="70917749" w14:textId="77777777" w:rsidR="00E72D9F" w:rsidRPr="00E72D9F" w:rsidRDefault="00E72D9F" w:rsidP="00E72D9F">
      <w:pPr>
        <w:spacing w:after="0" w:line="360" w:lineRule="auto"/>
        <w:jc w:val="both"/>
        <w:rPr>
          <w:rFonts w:ascii="Times New Roman" w:hAnsi="Times New Roman" w:cs="Times New Roman"/>
        </w:rPr>
      </w:pPr>
      <w:bookmarkStart w:id="0" w:name="_Hlk169141428"/>
      <w:r w:rsidRPr="00E72D9F">
        <w:rPr>
          <w:rFonts w:ascii="Times New Roman" w:hAnsi="Times New Roman" w:cs="Times New Roman"/>
        </w:rPr>
        <w:t>Guided by the semi-strong form of the Efficient Market Hypothesis (Fama, 1970), this study conceptualizes stock price movements as being influenced by a set of publicly available financial ratios that reflect a firm’s performance, risk, and market valuation. The framework posits that if the Omani market operates with a reasonable degree of informational efficiency, then rational investors will react predictably to changes in key financial indicators.</w:t>
      </w:r>
    </w:p>
    <w:p w14:paraId="179A2F19" w14:textId="77777777" w:rsidR="00E72D9F" w:rsidRPr="00E72D9F" w:rsidRDefault="00E72D9F" w:rsidP="00E72D9F">
      <w:pPr>
        <w:spacing w:after="0" w:line="360" w:lineRule="auto"/>
        <w:jc w:val="both"/>
        <w:rPr>
          <w:rFonts w:ascii="Times New Roman" w:hAnsi="Times New Roman" w:cs="Times New Roman"/>
        </w:rPr>
      </w:pPr>
      <w:r w:rsidRPr="00E72D9F">
        <w:rPr>
          <w:rFonts w:ascii="Times New Roman" w:hAnsi="Times New Roman" w:cs="Times New Roman"/>
        </w:rPr>
        <w:t>Seven financial ratios are identified as independent variables:</w:t>
      </w:r>
    </w:p>
    <w:p w14:paraId="110D8410" w14:textId="77777777" w:rsidR="00E72D9F" w:rsidRPr="00E72D9F" w:rsidRDefault="00E72D9F" w:rsidP="00E72D9F">
      <w:pPr>
        <w:pStyle w:val="ListParagraph"/>
        <w:numPr>
          <w:ilvl w:val="0"/>
          <w:numId w:val="13"/>
        </w:numPr>
        <w:spacing w:after="0" w:line="360" w:lineRule="auto"/>
        <w:jc w:val="both"/>
        <w:rPr>
          <w:rFonts w:ascii="Times New Roman" w:hAnsi="Times New Roman" w:cs="Times New Roman"/>
        </w:rPr>
      </w:pPr>
      <w:r w:rsidRPr="00E72D9F">
        <w:rPr>
          <w:rFonts w:ascii="Times New Roman" w:hAnsi="Times New Roman" w:cs="Times New Roman"/>
        </w:rPr>
        <w:t>Earnings Per Share (EPS) – proxy for profitability</w:t>
      </w:r>
    </w:p>
    <w:p w14:paraId="4E901335" w14:textId="77777777" w:rsidR="00E72D9F" w:rsidRPr="00E72D9F" w:rsidRDefault="00E72D9F" w:rsidP="00E72D9F">
      <w:pPr>
        <w:pStyle w:val="ListParagraph"/>
        <w:numPr>
          <w:ilvl w:val="0"/>
          <w:numId w:val="13"/>
        </w:numPr>
        <w:spacing w:after="0" w:line="360" w:lineRule="auto"/>
        <w:jc w:val="both"/>
        <w:rPr>
          <w:rFonts w:ascii="Times New Roman" w:hAnsi="Times New Roman" w:cs="Times New Roman"/>
        </w:rPr>
      </w:pPr>
      <w:r w:rsidRPr="00E72D9F">
        <w:rPr>
          <w:rFonts w:ascii="Times New Roman" w:hAnsi="Times New Roman" w:cs="Times New Roman"/>
        </w:rPr>
        <w:t>Price-to-Earnings Ratio (P/E) – reflects market expectations</w:t>
      </w:r>
    </w:p>
    <w:p w14:paraId="083DB757" w14:textId="77777777" w:rsidR="00E72D9F" w:rsidRPr="00E72D9F" w:rsidRDefault="00E72D9F" w:rsidP="00E72D9F">
      <w:pPr>
        <w:pStyle w:val="ListParagraph"/>
        <w:numPr>
          <w:ilvl w:val="0"/>
          <w:numId w:val="13"/>
        </w:numPr>
        <w:spacing w:after="0" w:line="360" w:lineRule="auto"/>
        <w:jc w:val="both"/>
        <w:rPr>
          <w:rFonts w:ascii="Times New Roman" w:hAnsi="Times New Roman" w:cs="Times New Roman"/>
        </w:rPr>
      </w:pPr>
      <w:r w:rsidRPr="00E72D9F">
        <w:rPr>
          <w:rFonts w:ascii="Times New Roman" w:hAnsi="Times New Roman" w:cs="Times New Roman"/>
        </w:rPr>
        <w:lastRenderedPageBreak/>
        <w:t>Dividend Yield (D/Y) – measures shareholder returns</w:t>
      </w:r>
    </w:p>
    <w:p w14:paraId="42AF4B57" w14:textId="77777777" w:rsidR="00E72D9F" w:rsidRPr="00E72D9F" w:rsidRDefault="00E72D9F" w:rsidP="00E72D9F">
      <w:pPr>
        <w:pStyle w:val="ListParagraph"/>
        <w:numPr>
          <w:ilvl w:val="0"/>
          <w:numId w:val="13"/>
        </w:numPr>
        <w:spacing w:after="0" w:line="360" w:lineRule="auto"/>
        <w:jc w:val="both"/>
        <w:rPr>
          <w:rFonts w:ascii="Times New Roman" w:hAnsi="Times New Roman" w:cs="Times New Roman"/>
        </w:rPr>
      </w:pPr>
      <w:r w:rsidRPr="00E72D9F">
        <w:rPr>
          <w:rFonts w:ascii="Times New Roman" w:hAnsi="Times New Roman" w:cs="Times New Roman"/>
        </w:rPr>
        <w:t>Return on Equity (ROE) – indicates profit efficiency</w:t>
      </w:r>
    </w:p>
    <w:p w14:paraId="59EA0E10" w14:textId="77777777" w:rsidR="00E72D9F" w:rsidRPr="00E72D9F" w:rsidRDefault="00E72D9F" w:rsidP="00E72D9F">
      <w:pPr>
        <w:pStyle w:val="ListParagraph"/>
        <w:numPr>
          <w:ilvl w:val="0"/>
          <w:numId w:val="13"/>
        </w:numPr>
        <w:spacing w:after="0" w:line="360" w:lineRule="auto"/>
        <w:jc w:val="both"/>
        <w:rPr>
          <w:rFonts w:ascii="Times New Roman" w:hAnsi="Times New Roman" w:cs="Times New Roman"/>
        </w:rPr>
      </w:pPr>
      <w:r w:rsidRPr="00E72D9F">
        <w:rPr>
          <w:rFonts w:ascii="Times New Roman" w:hAnsi="Times New Roman" w:cs="Times New Roman"/>
        </w:rPr>
        <w:t>Return on Assets (ROA) – assesses asset utilization</w:t>
      </w:r>
    </w:p>
    <w:p w14:paraId="032A6444" w14:textId="77777777" w:rsidR="00E72D9F" w:rsidRPr="00E72D9F" w:rsidRDefault="00E72D9F" w:rsidP="00E72D9F">
      <w:pPr>
        <w:pStyle w:val="ListParagraph"/>
        <w:numPr>
          <w:ilvl w:val="0"/>
          <w:numId w:val="13"/>
        </w:numPr>
        <w:spacing w:after="0" w:line="360" w:lineRule="auto"/>
        <w:jc w:val="both"/>
        <w:rPr>
          <w:rFonts w:ascii="Times New Roman" w:hAnsi="Times New Roman" w:cs="Times New Roman"/>
        </w:rPr>
      </w:pPr>
      <w:r w:rsidRPr="00E72D9F">
        <w:rPr>
          <w:rFonts w:ascii="Times New Roman" w:hAnsi="Times New Roman" w:cs="Times New Roman"/>
        </w:rPr>
        <w:t>Debt-to-Equity Ratio (D/E) – indicates financial leverage</w:t>
      </w:r>
    </w:p>
    <w:p w14:paraId="0C554020" w14:textId="77777777" w:rsidR="00E72D9F" w:rsidRPr="00E72D9F" w:rsidRDefault="00E72D9F" w:rsidP="00E72D9F">
      <w:pPr>
        <w:pStyle w:val="ListParagraph"/>
        <w:numPr>
          <w:ilvl w:val="0"/>
          <w:numId w:val="13"/>
        </w:numPr>
        <w:spacing w:after="0" w:line="360" w:lineRule="auto"/>
        <w:jc w:val="both"/>
        <w:rPr>
          <w:rFonts w:ascii="Times New Roman" w:hAnsi="Times New Roman" w:cs="Times New Roman"/>
        </w:rPr>
      </w:pPr>
      <w:r w:rsidRPr="00E72D9F">
        <w:rPr>
          <w:rFonts w:ascii="Times New Roman" w:hAnsi="Times New Roman" w:cs="Times New Roman"/>
        </w:rPr>
        <w:t>Price-to-Book Ratio (P/B) – compares market value with book value</w:t>
      </w:r>
    </w:p>
    <w:p w14:paraId="3D89C0AD" w14:textId="77777777" w:rsidR="00E72D9F" w:rsidRPr="00E72D9F" w:rsidRDefault="00E72D9F" w:rsidP="00E72D9F">
      <w:pPr>
        <w:spacing w:after="0" w:line="360" w:lineRule="auto"/>
        <w:jc w:val="both"/>
        <w:rPr>
          <w:rFonts w:ascii="Times New Roman" w:hAnsi="Times New Roman" w:cs="Times New Roman"/>
        </w:rPr>
      </w:pPr>
      <w:r w:rsidRPr="00E72D9F">
        <w:rPr>
          <w:rFonts w:ascii="Times New Roman" w:hAnsi="Times New Roman" w:cs="Times New Roman"/>
        </w:rPr>
        <w:t xml:space="preserve">The dependent variable is the market price per share of </w:t>
      </w:r>
      <w:proofErr w:type="spellStart"/>
      <w:r w:rsidRPr="00E72D9F">
        <w:rPr>
          <w:rFonts w:ascii="Times New Roman" w:hAnsi="Times New Roman" w:cs="Times New Roman"/>
        </w:rPr>
        <w:t>Omantel</w:t>
      </w:r>
      <w:proofErr w:type="spellEnd"/>
      <w:r w:rsidRPr="00E72D9F">
        <w:rPr>
          <w:rFonts w:ascii="Times New Roman" w:hAnsi="Times New Roman" w:cs="Times New Roman"/>
        </w:rPr>
        <w:t>.</w:t>
      </w:r>
    </w:p>
    <w:p w14:paraId="68B18E65" w14:textId="32614356" w:rsidR="00E72D9F" w:rsidRPr="00E72D9F" w:rsidRDefault="00E72D9F" w:rsidP="00E72D9F">
      <w:pPr>
        <w:spacing w:after="0" w:line="360" w:lineRule="auto"/>
        <w:jc w:val="both"/>
        <w:rPr>
          <w:rFonts w:ascii="Times New Roman" w:hAnsi="Times New Roman" w:cs="Times New Roman"/>
        </w:rPr>
      </w:pPr>
      <w:r w:rsidRPr="00E72D9F">
        <w:rPr>
          <w:rFonts w:ascii="Times New Roman" w:hAnsi="Times New Roman" w:cs="Times New Roman"/>
        </w:rPr>
        <w:t xml:space="preserve">This conceptual framework assumes a causal link between firm-level financial performance and stock valuation. By empirically testing these relationships, the study assesses whether </w:t>
      </w:r>
      <w:proofErr w:type="spellStart"/>
      <w:r w:rsidRPr="00E72D9F">
        <w:rPr>
          <w:rFonts w:ascii="Times New Roman" w:hAnsi="Times New Roman" w:cs="Times New Roman"/>
        </w:rPr>
        <w:t>Omantel’s</w:t>
      </w:r>
      <w:proofErr w:type="spellEnd"/>
      <w:r w:rsidRPr="00E72D9F">
        <w:rPr>
          <w:rFonts w:ascii="Times New Roman" w:hAnsi="Times New Roman" w:cs="Times New Roman"/>
        </w:rPr>
        <w:t xml:space="preserve"> stock price behavior conforms to the principles of EMH within the context of the Muscat Securities Market.</w:t>
      </w:r>
    </w:p>
    <w:p w14:paraId="06634853" w14:textId="46C6D13B" w:rsidR="00FD3218" w:rsidRDefault="00FD3218" w:rsidP="00E72D9F">
      <w:pPr>
        <w:spacing w:after="0" w:line="276" w:lineRule="auto"/>
        <w:jc w:val="both"/>
        <w:rPr>
          <w:rFonts w:ascii="Times New Roman" w:hAnsi="Times New Roman" w:cs="Times New Roman"/>
          <w:b/>
          <w:color w:val="0D0D0D" w:themeColor="text1" w:themeTint="F2"/>
        </w:rPr>
      </w:pPr>
    </w:p>
    <w:p w14:paraId="7E632407" w14:textId="708FF17A" w:rsidR="00374C6D" w:rsidRPr="005C501F" w:rsidRDefault="00374C6D" w:rsidP="00374C6D">
      <w:pPr>
        <w:spacing w:after="0" w:line="240" w:lineRule="auto"/>
        <w:jc w:val="both"/>
        <w:rPr>
          <w:rFonts w:ascii="Times New Roman" w:hAnsi="Times New Roman" w:cs="Times New Roman"/>
          <w:b/>
          <w:color w:val="0D0D0D" w:themeColor="text1" w:themeTint="F2"/>
        </w:rPr>
      </w:pPr>
      <w:r w:rsidRPr="005C501F">
        <w:rPr>
          <w:rFonts w:ascii="Times New Roman" w:hAnsi="Times New Roman" w:cs="Times New Roman"/>
          <w:b/>
          <w:color w:val="0D0D0D" w:themeColor="text1" w:themeTint="F2"/>
        </w:rPr>
        <w:t xml:space="preserve">Model </w:t>
      </w:r>
    </w:p>
    <w:bookmarkEnd w:id="0"/>
    <w:p w14:paraId="57678942" w14:textId="338C509F" w:rsidR="00E72D9F" w:rsidRPr="00F27687" w:rsidRDefault="00E72D9F" w:rsidP="00E72D9F">
      <w:pPr>
        <w:spacing w:line="480" w:lineRule="auto"/>
        <w:rPr>
          <w:b/>
          <w:bCs/>
          <w:sz w:val="16"/>
          <w:szCs w:val="16"/>
        </w:rPr>
      </w:pPr>
      <w:r>
        <w:rPr>
          <w:b/>
          <w:bCs/>
          <w:noProof/>
          <w:sz w:val="16"/>
          <w:szCs w:val="16"/>
        </w:rPr>
        <mc:AlternateContent>
          <mc:Choice Requires="wps">
            <w:drawing>
              <wp:anchor distT="0" distB="0" distL="114300" distR="114300" simplePos="0" relativeHeight="251682816" behindDoc="0" locked="0" layoutInCell="1" allowOverlap="1" wp14:anchorId="581E1E9A" wp14:editId="292EB0D1">
                <wp:simplePos x="0" y="0"/>
                <wp:positionH relativeFrom="column">
                  <wp:posOffset>95250</wp:posOffset>
                </wp:positionH>
                <wp:positionV relativeFrom="paragraph">
                  <wp:posOffset>292100</wp:posOffset>
                </wp:positionV>
                <wp:extent cx="1114425" cy="304800"/>
                <wp:effectExtent l="0" t="0" r="28575" b="19050"/>
                <wp:wrapNone/>
                <wp:docPr id="569464080" name="Rectangle 16"/>
                <wp:cNvGraphicFramePr/>
                <a:graphic xmlns:a="http://schemas.openxmlformats.org/drawingml/2006/main">
                  <a:graphicData uri="http://schemas.microsoft.com/office/word/2010/wordprocessingShape">
                    <wps:wsp>
                      <wps:cNvSpPr/>
                      <wps:spPr>
                        <a:xfrm>
                          <a:off x="0" y="0"/>
                          <a:ext cx="1114425" cy="304800"/>
                        </a:xfrm>
                        <a:prstGeom prst="rect">
                          <a:avLst/>
                        </a:prstGeom>
                      </wps:spPr>
                      <wps:style>
                        <a:lnRef idx="2">
                          <a:schemeClr val="dk1"/>
                        </a:lnRef>
                        <a:fillRef idx="1">
                          <a:schemeClr val="lt1"/>
                        </a:fillRef>
                        <a:effectRef idx="0">
                          <a:schemeClr val="dk1"/>
                        </a:effectRef>
                        <a:fontRef idx="minor">
                          <a:schemeClr val="dk1"/>
                        </a:fontRef>
                      </wps:style>
                      <wps:txbx>
                        <w:txbxContent>
                          <w:p w14:paraId="499B034E" w14:textId="017B8BE6" w:rsidR="00E72D9F" w:rsidRDefault="00E72D9F" w:rsidP="00E72D9F">
                            <w:pPr>
                              <w:jc w:val="center"/>
                            </w:pPr>
                            <w:r>
                              <w:t>EPS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1E1E9A" id="Rectangle 16" o:spid="_x0000_s1026" style="position:absolute;margin-left:7.5pt;margin-top:23pt;width:87.75pt;height:24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" fillcolor="white [3201]" strokecolor="black [3200]" strokeweight="1pt">
                <v:textbox>
                  <w:txbxContent>
                    <w:p w14:paraId="499B034E" w14:textId="017B8BE6" w:rsidR="00E72D9F" w:rsidRDefault="00E72D9F" w:rsidP="00E72D9F">
                      <w:pPr>
                        <w:jc w:val="center"/>
                      </w:pPr>
                      <w:r>
                        <w:t>EPS</w:t>
                      </w:r>
                    </w:p>
                  </w:txbxContent>
                </v:textbox>
              </v:rect>
            </w:pict>
          </mc:Fallback>
        </mc:AlternateContent>
      </w:r>
    </w:p>
    <w:p w14:paraId="3A097F72" w14:textId="58610180" w:rsidR="00E72D9F" w:rsidRPr="00F27687" w:rsidRDefault="00247ACB" w:rsidP="00E72D9F">
      <w:pPr>
        <w:spacing w:line="480" w:lineRule="auto"/>
        <w:rPr>
          <w:b/>
          <w:bCs/>
          <w:sz w:val="16"/>
          <w:szCs w:val="16"/>
        </w:rPr>
      </w:pPr>
      <w:r w:rsidRPr="00F27687">
        <w:rPr>
          <w:b/>
          <w:bCs/>
          <w:noProof/>
          <w:sz w:val="16"/>
          <w:szCs w:val="16"/>
          <w14:ligatures w14:val="none"/>
        </w:rPr>
        <mc:AlternateContent>
          <mc:Choice Requires="wps">
            <w:drawing>
              <wp:anchor distT="0" distB="0" distL="114300" distR="114300" simplePos="0" relativeHeight="251678720" behindDoc="0" locked="0" layoutInCell="1" allowOverlap="1" wp14:anchorId="60C3EC04" wp14:editId="31296C52">
                <wp:simplePos x="0" y="0"/>
                <wp:positionH relativeFrom="margin">
                  <wp:posOffset>1095375</wp:posOffset>
                </wp:positionH>
                <wp:positionV relativeFrom="paragraph">
                  <wp:posOffset>75565</wp:posOffset>
                </wp:positionV>
                <wp:extent cx="2800350" cy="1828800"/>
                <wp:effectExtent l="0" t="0" r="95250" b="57150"/>
                <wp:wrapNone/>
                <wp:docPr id="20" name="Straight Arrow Connector 20"/>
                <wp:cNvGraphicFramePr/>
                <a:graphic xmlns:a="http://schemas.openxmlformats.org/drawingml/2006/main">
                  <a:graphicData uri="http://schemas.microsoft.com/office/word/2010/wordprocessingShape">
                    <wps:wsp>
                      <wps:cNvCnPr/>
                      <wps:spPr>
                        <a:xfrm>
                          <a:off x="0" y="0"/>
                          <a:ext cx="2800350" cy="1828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385D6D0" id="_x0000_t32" coordsize="21600,21600" o:spt="32" o:oned="t" path="m,l21600,21600e" filled="f">
                <v:path arrowok="t" fillok="f" o:connecttype="none"/>
                <o:lock v:ext="edit" shapetype="t"/>
              </v:shapetype>
              <v:shape id="Straight Arrow Connector 20" o:spid="_x0000_s1026" type="#_x0000_t32" style="position:absolute;margin-left:86.25pt;margin-top:5.95pt;width:220.5pt;height:2in;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" strokecolor="#156082 [3204]" strokeweight=".5pt">
                <v:stroke endarrow="block" joinstyle="miter"/>
                <w10:wrap anchorx="margin"/>
              </v:shape>
            </w:pict>
          </mc:Fallback>
        </mc:AlternateContent>
      </w:r>
    </w:p>
    <w:p w14:paraId="196B036C" w14:textId="0D6AED37" w:rsidR="00E72D9F" w:rsidRPr="00F27687" w:rsidRDefault="00247ACB" w:rsidP="00E72D9F">
      <w:pPr>
        <w:spacing w:line="480" w:lineRule="auto"/>
        <w:rPr>
          <w:b/>
          <w:bCs/>
          <w:sz w:val="16"/>
          <w:szCs w:val="16"/>
        </w:rPr>
      </w:pPr>
      <w:r w:rsidRPr="00F27687">
        <w:rPr>
          <w:b/>
          <w:bCs/>
          <w:noProof/>
          <w:sz w:val="16"/>
          <w:szCs w:val="16"/>
          <w14:ligatures w14:val="none"/>
        </w:rPr>
        <mc:AlternateContent>
          <mc:Choice Requires="wps">
            <w:drawing>
              <wp:anchor distT="0" distB="0" distL="114300" distR="114300" simplePos="0" relativeHeight="251677696" behindDoc="0" locked="0" layoutInCell="1" allowOverlap="1" wp14:anchorId="240E4009" wp14:editId="0C28D42D">
                <wp:simplePos x="0" y="0"/>
                <wp:positionH relativeFrom="column">
                  <wp:posOffset>1257300</wp:posOffset>
                </wp:positionH>
                <wp:positionV relativeFrom="paragraph">
                  <wp:posOffset>116205</wp:posOffset>
                </wp:positionV>
                <wp:extent cx="2647950" cy="1428750"/>
                <wp:effectExtent l="0" t="0" r="76200" b="57150"/>
                <wp:wrapNone/>
                <wp:docPr id="19" name="Straight Arrow Connector 19"/>
                <wp:cNvGraphicFramePr/>
                <a:graphic xmlns:a="http://schemas.openxmlformats.org/drawingml/2006/main">
                  <a:graphicData uri="http://schemas.microsoft.com/office/word/2010/wordprocessingShape">
                    <wps:wsp>
                      <wps:cNvCnPr/>
                      <wps:spPr>
                        <a:xfrm>
                          <a:off x="0" y="0"/>
                          <a:ext cx="2647950" cy="1428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3C7A2DC" id="Straight Arrow Connector 19" o:spid="_x0000_s1026" type="#_x0000_t32" style="position:absolute;margin-left:99pt;margin-top:9.15pt;width:208.5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" strokecolor="#156082 [3204]" strokeweight=".5pt">
                <v:stroke endarrow="block" joinstyle="miter"/>
              </v:shape>
            </w:pict>
          </mc:Fallback>
        </mc:AlternateContent>
      </w:r>
      <w:r w:rsidR="00E72D9F" w:rsidRPr="00F27687">
        <w:rPr>
          <w:b/>
          <w:bCs/>
          <w:noProof/>
          <w:sz w:val="16"/>
          <w:szCs w:val="16"/>
        </w:rPr>
        <mc:AlternateContent>
          <mc:Choice Requires="wps">
            <w:drawing>
              <wp:anchor distT="45720" distB="45720" distL="114300" distR="114300" simplePos="0" relativeHeight="251672576" behindDoc="0" locked="0" layoutInCell="1" allowOverlap="1" wp14:anchorId="1E55D531" wp14:editId="5BD81161">
                <wp:simplePos x="0" y="0"/>
                <wp:positionH relativeFrom="margin">
                  <wp:posOffset>123825</wp:posOffset>
                </wp:positionH>
                <wp:positionV relativeFrom="paragraph">
                  <wp:posOffset>11430</wp:posOffset>
                </wp:positionV>
                <wp:extent cx="1123950" cy="304800"/>
                <wp:effectExtent l="0" t="0" r="1905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048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82C1626" w14:textId="77777777" w:rsidR="00E72D9F" w:rsidRPr="00F720E8" w:rsidRDefault="00E72D9F" w:rsidP="00E72D9F">
                            <w:pPr>
                              <w:jc w:val="center"/>
                              <w:rPr>
                                <w:sz w:val="28"/>
                                <w:szCs w:val="28"/>
                              </w:rPr>
                            </w:pPr>
                            <w:r w:rsidRPr="00F720E8">
                              <w:rPr>
                                <w:sz w:val="28"/>
                                <w:szCs w:val="28"/>
                              </w:rPr>
                              <w:t>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55D531" id="_x0000_t202" coordsize="21600,21600" o:spt="202" path="m,l,21600r21600,l21600,xe">
                <v:stroke joinstyle="miter"/>
                <v:path gradientshapeok="t" o:connecttype="rect"/>
              </v:shapetype>
              <v:shape id="Text Box 2" o:spid="_x0000_s1027" type="#_x0000_t202" style="position:absolute;margin-left:9.75pt;margin-top:.9pt;width:88.5pt;height:24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" fillcolor="white [3201]" strokecolor="black [3200]" strokeweight="1pt">
                <v:textbox>
                  <w:txbxContent>
                    <w:p w14:paraId="782C1626" w14:textId="77777777" w:rsidR="00E72D9F" w:rsidRPr="00F720E8" w:rsidRDefault="00E72D9F" w:rsidP="00E72D9F">
                      <w:pPr>
                        <w:jc w:val="center"/>
                        <w:rPr>
                          <w:sz w:val="28"/>
                          <w:szCs w:val="28"/>
                        </w:rPr>
                      </w:pPr>
                      <w:r w:rsidRPr="00F720E8">
                        <w:rPr>
                          <w:sz w:val="28"/>
                          <w:szCs w:val="28"/>
                        </w:rPr>
                        <w:t>D/E</w:t>
                      </w:r>
                    </w:p>
                  </w:txbxContent>
                </v:textbox>
                <w10:wrap type="square" anchorx="margin"/>
              </v:shape>
            </w:pict>
          </mc:Fallback>
        </mc:AlternateContent>
      </w:r>
      <w:r w:rsidR="00E72D9F" w:rsidRPr="00F27687">
        <w:rPr>
          <w:b/>
          <w:bCs/>
          <w:sz w:val="16"/>
          <w:szCs w:val="16"/>
        </w:rPr>
        <w:t xml:space="preserve">    </w:t>
      </w:r>
    </w:p>
    <w:p w14:paraId="396EF2E4" w14:textId="527F792A" w:rsidR="00E72D9F" w:rsidRPr="00F27687" w:rsidRDefault="00247ACB" w:rsidP="00E72D9F">
      <w:pPr>
        <w:spacing w:line="480" w:lineRule="auto"/>
        <w:rPr>
          <w:b/>
          <w:bCs/>
          <w:sz w:val="16"/>
          <w:szCs w:val="16"/>
        </w:rPr>
      </w:pPr>
      <w:r w:rsidRPr="00F27687">
        <w:rPr>
          <w:b/>
          <w:bCs/>
          <w:noProof/>
          <w:sz w:val="16"/>
          <w:szCs w:val="16"/>
          <w14:ligatures w14:val="none"/>
        </w:rPr>
        <mc:AlternateContent>
          <mc:Choice Requires="wps">
            <w:drawing>
              <wp:anchor distT="0" distB="0" distL="114300" distR="114300" simplePos="0" relativeHeight="251676672" behindDoc="0" locked="0" layoutInCell="1" allowOverlap="1" wp14:anchorId="69812D69" wp14:editId="74074668">
                <wp:simplePos x="0" y="0"/>
                <wp:positionH relativeFrom="column">
                  <wp:posOffset>1219200</wp:posOffset>
                </wp:positionH>
                <wp:positionV relativeFrom="paragraph">
                  <wp:posOffset>281304</wp:posOffset>
                </wp:positionV>
                <wp:extent cx="2714625" cy="942975"/>
                <wp:effectExtent l="0" t="0" r="66675" b="66675"/>
                <wp:wrapNone/>
                <wp:docPr id="18" name="Straight Arrow Connector 18"/>
                <wp:cNvGraphicFramePr/>
                <a:graphic xmlns:a="http://schemas.openxmlformats.org/drawingml/2006/main">
                  <a:graphicData uri="http://schemas.microsoft.com/office/word/2010/wordprocessingShape">
                    <wps:wsp>
                      <wps:cNvCnPr/>
                      <wps:spPr>
                        <a:xfrm>
                          <a:off x="0" y="0"/>
                          <a:ext cx="2714625" cy="942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8FAE6AB" id="Straight Arrow Connector 18" o:spid="_x0000_s1026" type="#_x0000_t32" style="position:absolute;margin-left:96pt;margin-top:22.15pt;width:213.75pt;height:7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" strokecolor="#156082 [3204]" strokeweight=".5pt">
                <v:stroke endarrow="block" joinstyle="miter"/>
              </v:shape>
            </w:pict>
          </mc:Fallback>
        </mc:AlternateContent>
      </w:r>
      <w:r w:rsidR="00E72D9F" w:rsidRPr="00F27687">
        <w:rPr>
          <w:b/>
          <w:bCs/>
          <w:noProof/>
          <w:sz w:val="16"/>
          <w:szCs w:val="16"/>
        </w:rPr>
        <mc:AlternateContent>
          <mc:Choice Requires="wps">
            <w:drawing>
              <wp:anchor distT="45720" distB="45720" distL="114300" distR="114300" simplePos="0" relativeHeight="251669504" behindDoc="0" locked="0" layoutInCell="1" allowOverlap="1" wp14:anchorId="7BF038DA" wp14:editId="7D08896B">
                <wp:simplePos x="0" y="0"/>
                <wp:positionH relativeFrom="column">
                  <wp:posOffset>133350</wp:posOffset>
                </wp:positionH>
                <wp:positionV relativeFrom="paragraph">
                  <wp:posOffset>100330</wp:posOffset>
                </wp:positionV>
                <wp:extent cx="1095375" cy="295275"/>
                <wp:effectExtent l="0" t="0" r="2857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2952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E5AA0DF" w14:textId="77777777" w:rsidR="00E72D9F" w:rsidRPr="002856A0" w:rsidRDefault="00E72D9F" w:rsidP="00E72D9F">
                            <w:pPr>
                              <w:jc w:val="center"/>
                              <w:rPr>
                                <w:sz w:val="28"/>
                                <w:szCs w:val="28"/>
                              </w:rPr>
                            </w:pPr>
                            <w:r w:rsidRPr="002856A0">
                              <w:rPr>
                                <w:sz w:val="28"/>
                                <w:szCs w:val="28"/>
                              </w:rPr>
                              <w:t>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F038DA" id="_x0000_s1028" type="#_x0000_t202" style="position:absolute;margin-left:10.5pt;margin-top:7.9pt;width:86.25pt;height:23.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" fillcolor="white [3201]" strokecolor="black [3200]" strokeweight="1pt">
                <v:textbox>
                  <w:txbxContent>
                    <w:p w14:paraId="4E5AA0DF" w14:textId="77777777" w:rsidR="00E72D9F" w:rsidRPr="002856A0" w:rsidRDefault="00E72D9F" w:rsidP="00E72D9F">
                      <w:pPr>
                        <w:jc w:val="center"/>
                        <w:rPr>
                          <w:sz w:val="28"/>
                          <w:szCs w:val="28"/>
                        </w:rPr>
                      </w:pPr>
                      <w:r w:rsidRPr="002856A0">
                        <w:rPr>
                          <w:sz w:val="28"/>
                          <w:szCs w:val="28"/>
                        </w:rPr>
                        <w:t>D/Y</w:t>
                      </w:r>
                    </w:p>
                  </w:txbxContent>
                </v:textbox>
                <w10:wrap type="square"/>
              </v:shape>
            </w:pict>
          </mc:Fallback>
        </mc:AlternateContent>
      </w:r>
    </w:p>
    <w:p w14:paraId="7068F88E" w14:textId="5E4A3E9A" w:rsidR="00E72D9F" w:rsidRPr="00F27687" w:rsidRDefault="00247ACB" w:rsidP="00E72D9F">
      <w:pPr>
        <w:spacing w:line="480" w:lineRule="auto"/>
        <w:rPr>
          <w:b/>
          <w:bCs/>
          <w:sz w:val="16"/>
          <w:szCs w:val="16"/>
        </w:rPr>
      </w:pPr>
      <w:r w:rsidRPr="00F27687">
        <w:rPr>
          <w:b/>
          <w:bCs/>
          <w:noProof/>
          <w:sz w:val="16"/>
          <w:szCs w:val="16"/>
          <w14:ligatures w14:val="none"/>
        </w:rPr>
        <mc:AlternateContent>
          <mc:Choice Requires="wps">
            <w:drawing>
              <wp:anchor distT="0" distB="0" distL="114300" distR="114300" simplePos="0" relativeHeight="251675648" behindDoc="0" locked="0" layoutInCell="1" allowOverlap="1" wp14:anchorId="7A529FA2" wp14:editId="4B69FA4E">
                <wp:simplePos x="0" y="0"/>
                <wp:positionH relativeFrom="column">
                  <wp:posOffset>1219200</wp:posOffset>
                </wp:positionH>
                <wp:positionV relativeFrom="paragraph">
                  <wp:posOffset>331469</wp:posOffset>
                </wp:positionV>
                <wp:extent cx="2676525" cy="581025"/>
                <wp:effectExtent l="0" t="0" r="66675" b="85725"/>
                <wp:wrapNone/>
                <wp:docPr id="17" name="Straight Arrow Connector 17"/>
                <wp:cNvGraphicFramePr/>
                <a:graphic xmlns:a="http://schemas.openxmlformats.org/drawingml/2006/main">
                  <a:graphicData uri="http://schemas.microsoft.com/office/word/2010/wordprocessingShape">
                    <wps:wsp>
                      <wps:cNvCnPr/>
                      <wps:spPr>
                        <a:xfrm>
                          <a:off x="0" y="0"/>
                          <a:ext cx="2676525" cy="581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B216E7F" id="Straight Arrow Connector 17" o:spid="_x0000_s1026" type="#_x0000_t32" style="position:absolute;margin-left:96pt;margin-top:26.1pt;width:210.75pt;height:4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" strokecolor="#156082 [3204]" strokeweight=".5pt">
                <v:stroke endarrow="block" joinstyle="miter"/>
              </v:shape>
            </w:pict>
          </mc:Fallback>
        </mc:AlternateContent>
      </w:r>
      <w:r w:rsidR="00E72D9F" w:rsidRPr="00F27687">
        <w:rPr>
          <w:b/>
          <w:bCs/>
          <w:noProof/>
          <w:sz w:val="16"/>
          <w:szCs w:val="16"/>
        </w:rPr>
        <mc:AlternateContent>
          <mc:Choice Requires="wps">
            <w:drawing>
              <wp:anchor distT="45720" distB="45720" distL="114300" distR="114300" simplePos="0" relativeHeight="251668480" behindDoc="0" locked="0" layoutInCell="1" allowOverlap="1" wp14:anchorId="78DACBE2" wp14:editId="07507D02">
                <wp:simplePos x="0" y="0"/>
                <wp:positionH relativeFrom="column">
                  <wp:posOffset>152400</wp:posOffset>
                </wp:positionH>
                <wp:positionV relativeFrom="paragraph">
                  <wp:posOffset>160020</wp:posOffset>
                </wp:positionV>
                <wp:extent cx="1066800" cy="276225"/>
                <wp:effectExtent l="0" t="0" r="19050"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62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6EB8A67" w14:textId="77777777" w:rsidR="00E72D9F" w:rsidRPr="002856A0" w:rsidRDefault="00E72D9F" w:rsidP="00E72D9F">
                            <w:pPr>
                              <w:jc w:val="center"/>
                              <w:rPr>
                                <w:sz w:val="28"/>
                                <w:szCs w:val="28"/>
                              </w:rPr>
                            </w:pPr>
                            <w:r w:rsidRPr="002856A0">
                              <w:rPr>
                                <w:sz w:val="28"/>
                                <w:szCs w:val="28"/>
                              </w:rPr>
                              <w:t>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DACBE2" id="_x0000_s1029" type="#_x0000_t202" style="position:absolute;margin-left:12pt;margin-top:12.6pt;width:84pt;height:21.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" fillcolor="white [3201]" strokecolor="black [3200]" strokeweight="1pt">
                <v:textbox>
                  <w:txbxContent>
                    <w:p w14:paraId="26EB8A67" w14:textId="77777777" w:rsidR="00E72D9F" w:rsidRPr="002856A0" w:rsidRDefault="00E72D9F" w:rsidP="00E72D9F">
                      <w:pPr>
                        <w:jc w:val="center"/>
                        <w:rPr>
                          <w:sz w:val="28"/>
                          <w:szCs w:val="28"/>
                        </w:rPr>
                      </w:pPr>
                      <w:r w:rsidRPr="002856A0">
                        <w:rPr>
                          <w:sz w:val="28"/>
                          <w:szCs w:val="28"/>
                        </w:rPr>
                        <w:t>P/E</w:t>
                      </w:r>
                    </w:p>
                  </w:txbxContent>
                </v:textbox>
                <w10:wrap type="square"/>
              </v:shape>
            </w:pict>
          </mc:Fallback>
        </mc:AlternateContent>
      </w:r>
    </w:p>
    <w:p w14:paraId="061456BA" w14:textId="66106E93" w:rsidR="00E72D9F" w:rsidRPr="00F27687" w:rsidRDefault="00E72D9F" w:rsidP="00E72D9F">
      <w:pPr>
        <w:spacing w:line="480" w:lineRule="auto"/>
        <w:rPr>
          <w:b/>
          <w:bCs/>
          <w:sz w:val="16"/>
          <w:szCs w:val="16"/>
        </w:rPr>
      </w:pPr>
      <w:r w:rsidRPr="00F27687">
        <w:rPr>
          <w:b/>
          <w:bCs/>
          <w:noProof/>
          <w:sz w:val="16"/>
          <w:szCs w:val="16"/>
        </w:rPr>
        <mc:AlternateContent>
          <mc:Choice Requires="wps">
            <w:drawing>
              <wp:anchor distT="45720" distB="45720" distL="114300" distR="114300" simplePos="0" relativeHeight="251673600" behindDoc="0" locked="0" layoutInCell="1" allowOverlap="1" wp14:anchorId="20F5A7FD" wp14:editId="16F3BBDC">
                <wp:simplePos x="0" y="0"/>
                <wp:positionH relativeFrom="column">
                  <wp:posOffset>142875</wp:posOffset>
                </wp:positionH>
                <wp:positionV relativeFrom="paragraph">
                  <wp:posOffset>248285</wp:posOffset>
                </wp:positionV>
                <wp:extent cx="1085850" cy="285750"/>
                <wp:effectExtent l="0" t="0" r="1905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8575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5295C92" w14:textId="77777777" w:rsidR="00E72D9F" w:rsidRPr="002856A0" w:rsidRDefault="00E72D9F" w:rsidP="00E72D9F">
                            <w:pPr>
                              <w:jc w:val="center"/>
                              <w:rPr>
                                <w:sz w:val="28"/>
                                <w:szCs w:val="28"/>
                              </w:rPr>
                            </w:pPr>
                            <w:r w:rsidRPr="002856A0">
                              <w:rPr>
                                <w:sz w:val="28"/>
                                <w:szCs w:val="28"/>
                              </w:rPr>
                              <w:t>P/B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5A7FD" id="_x0000_s1030" type="#_x0000_t202" style="position:absolute;margin-left:11.25pt;margin-top:19.55pt;width:85.5pt;height:2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" fillcolor="white [3201]" strokecolor="black [3200]" strokeweight="1pt">
                <v:textbox>
                  <w:txbxContent>
                    <w:p w14:paraId="35295C92" w14:textId="77777777" w:rsidR="00E72D9F" w:rsidRPr="002856A0" w:rsidRDefault="00E72D9F" w:rsidP="00E72D9F">
                      <w:pPr>
                        <w:jc w:val="center"/>
                        <w:rPr>
                          <w:sz w:val="28"/>
                          <w:szCs w:val="28"/>
                        </w:rPr>
                      </w:pPr>
                      <w:r w:rsidRPr="002856A0">
                        <w:rPr>
                          <w:sz w:val="28"/>
                          <w:szCs w:val="28"/>
                        </w:rPr>
                        <w:t>P/B</w:t>
                      </w:r>
                    </w:p>
                  </w:txbxContent>
                </v:textbox>
                <w10:wrap type="square"/>
              </v:shape>
            </w:pict>
          </mc:Fallback>
        </mc:AlternateContent>
      </w:r>
    </w:p>
    <w:p w14:paraId="554FC9DA" w14:textId="36CD7E7B" w:rsidR="00E72D9F" w:rsidRPr="00F27687" w:rsidRDefault="00247ACB" w:rsidP="00E72D9F">
      <w:pPr>
        <w:spacing w:line="480" w:lineRule="auto"/>
        <w:rPr>
          <w:b/>
          <w:bCs/>
          <w:sz w:val="16"/>
          <w:szCs w:val="16"/>
        </w:rPr>
      </w:pPr>
      <w:r w:rsidRPr="00F27687">
        <w:rPr>
          <w:b/>
          <w:bCs/>
          <w:noProof/>
          <w:sz w:val="16"/>
          <w:szCs w:val="16"/>
        </w:rPr>
        <mc:AlternateContent>
          <mc:Choice Requires="wps">
            <w:drawing>
              <wp:anchor distT="45720" distB="45720" distL="114300" distR="114300" simplePos="0" relativeHeight="251674624" behindDoc="0" locked="0" layoutInCell="1" allowOverlap="1" wp14:anchorId="28CAB661" wp14:editId="7B0EAAF7">
                <wp:simplePos x="0" y="0"/>
                <wp:positionH relativeFrom="margin">
                  <wp:posOffset>4171950</wp:posOffset>
                </wp:positionH>
                <wp:positionV relativeFrom="paragraph">
                  <wp:posOffset>97155</wp:posOffset>
                </wp:positionV>
                <wp:extent cx="1114425" cy="381000"/>
                <wp:effectExtent l="0" t="0" r="28575"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3810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5DA689A" w14:textId="77777777" w:rsidR="00E72D9F" w:rsidRPr="00247ACB" w:rsidRDefault="00E72D9F" w:rsidP="00E72D9F">
                            <w:r w:rsidRPr="00247ACB">
                              <w:t>STOCK PRICE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CAB661" id="_x0000_s1031" type="#_x0000_t202" style="position:absolute;margin-left:328.5pt;margin-top:7.65pt;width:87.75pt;height:30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" fillcolor="white [3201]" strokecolor="black [3200]" strokeweight="1pt">
                <v:textbox>
                  <w:txbxContent>
                    <w:p w14:paraId="05DA689A" w14:textId="77777777" w:rsidR="00E72D9F" w:rsidRPr="00247ACB" w:rsidRDefault="00E72D9F" w:rsidP="00E72D9F">
                      <w:r w:rsidRPr="00247ACB">
                        <w:t>STOCK PRICE</w:t>
                      </w:r>
                    </w:p>
                  </w:txbxContent>
                </v:textbox>
                <w10:wrap type="square" anchorx="margin"/>
              </v:shape>
            </w:pict>
          </mc:Fallback>
        </mc:AlternateContent>
      </w:r>
      <w:r w:rsidRPr="00F27687">
        <w:rPr>
          <w:b/>
          <w:bCs/>
          <w:noProof/>
          <w:sz w:val="16"/>
          <w:szCs w:val="16"/>
          <w14:ligatures w14:val="none"/>
        </w:rPr>
        <mc:AlternateContent>
          <mc:Choice Requires="wps">
            <w:drawing>
              <wp:anchor distT="0" distB="0" distL="114300" distR="114300" simplePos="0" relativeHeight="251681792" behindDoc="0" locked="0" layoutInCell="1" allowOverlap="1" wp14:anchorId="661C2E65" wp14:editId="0592A4E4">
                <wp:simplePos x="0" y="0"/>
                <wp:positionH relativeFrom="column">
                  <wp:posOffset>1247775</wp:posOffset>
                </wp:positionH>
                <wp:positionV relativeFrom="paragraph">
                  <wp:posOffset>222885</wp:posOffset>
                </wp:positionV>
                <wp:extent cx="2581275" cy="695325"/>
                <wp:effectExtent l="0" t="57150" r="0" b="28575"/>
                <wp:wrapNone/>
                <wp:docPr id="24" name="Straight Arrow Connector 24"/>
                <wp:cNvGraphicFramePr/>
                <a:graphic xmlns:a="http://schemas.openxmlformats.org/drawingml/2006/main">
                  <a:graphicData uri="http://schemas.microsoft.com/office/word/2010/wordprocessingShape">
                    <wps:wsp>
                      <wps:cNvCnPr/>
                      <wps:spPr>
                        <a:xfrm flipV="1">
                          <a:off x="0" y="0"/>
                          <a:ext cx="2581275" cy="695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5B20886" id="Straight Arrow Connector 24" o:spid="_x0000_s1026" type="#_x0000_t32" style="position:absolute;margin-left:98.25pt;margin-top:17.55pt;width:203.25pt;height:54.7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" strokecolor="#156082 [3204]" strokeweight=".5pt">
                <v:stroke endarrow="block" joinstyle="miter"/>
              </v:shape>
            </w:pict>
          </mc:Fallback>
        </mc:AlternateContent>
      </w:r>
      <w:r w:rsidRPr="00F27687">
        <w:rPr>
          <w:b/>
          <w:bCs/>
          <w:noProof/>
          <w:sz w:val="16"/>
          <w:szCs w:val="16"/>
          <w14:ligatures w14:val="none"/>
        </w:rPr>
        <mc:AlternateContent>
          <mc:Choice Requires="wps">
            <w:drawing>
              <wp:anchor distT="0" distB="0" distL="114300" distR="114300" simplePos="0" relativeHeight="251680768" behindDoc="0" locked="0" layoutInCell="1" allowOverlap="1" wp14:anchorId="6CF42196" wp14:editId="1A16F127">
                <wp:simplePos x="0" y="0"/>
                <wp:positionH relativeFrom="column">
                  <wp:posOffset>1266825</wp:posOffset>
                </wp:positionH>
                <wp:positionV relativeFrom="paragraph">
                  <wp:posOffset>213360</wp:posOffset>
                </wp:positionV>
                <wp:extent cx="2600325" cy="228600"/>
                <wp:effectExtent l="0" t="57150" r="28575" b="19050"/>
                <wp:wrapNone/>
                <wp:docPr id="23" name="Straight Arrow Connector 23"/>
                <wp:cNvGraphicFramePr/>
                <a:graphic xmlns:a="http://schemas.openxmlformats.org/drawingml/2006/main">
                  <a:graphicData uri="http://schemas.microsoft.com/office/word/2010/wordprocessingShape">
                    <wps:wsp>
                      <wps:cNvCnPr/>
                      <wps:spPr>
                        <a:xfrm flipV="1">
                          <a:off x="0" y="0"/>
                          <a:ext cx="2600325"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574F9F0" id="Straight Arrow Connector 23" o:spid="_x0000_s1026" type="#_x0000_t32" style="position:absolute;margin-left:99.75pt;margin-top:16.8pt;width:204.75pt;height:18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" strokecolor="#156082 [3204]" strokeweight=".5pt">
                <v:stroke endarrow="block" joinstyle="miter"/>
              </v:shape>
            </w:pict>
          </mc:Fallback>
        </mc:AlternateContent>
      </w:r>
      <w:r w:rsidRPr="00F27687">
        <w:rPr>
          <w:b/>
          <w:bCs/>
          <w:noProof/>
          <w:sz w:val="16"/>
          <w:szCs w:val="16"/>
          <w14:ligatures w14:val="none"/>
        </w:rPr>
        <mc:AlternateContent>
          <mc:Choice Requires="wps">
            <w:drawing>
              <wp:anchor distT="0" distB="0" distL="114300" distR="114300" simplePos="0" relativeHeight="251679744" behindDoc="0" locked="0" layoutInCell="1" allowOverlap="1" wp14:anchorId="1FBF159B" wp14:editId="4EDF24DE">
                <wp:simplePos x="0" y="0"/>
                <wp:positionH relativeFrom="column">
                  <wp:posOffset>1200149</wp:posOffset>
                </wp:positionH>
                <wp:positionV relativeFrom="paragraph">
                  <wp:posOffset>60960</wp:posOffset>
                </wp:positionV>
                <wp:extent cx="2714625" cy="133350"/>
                <wp:effectExtent l="0" t="0" r="66675" b="95250"/>
                <wp:wrapNone/>
                <wp:docPr id="22" name="Straight Arrow Connector 22"/>
                <wp:cNvGraphicFramePr/>
                <a:graphic xmlns:a="http://schemas.openxmlformats.org/drawingml/2006/main">
                  <a:graphicData uri="http://schemas.microsoft.com/office/word/2010/wordprocessingShape">
                    <wps:wsp>
                      <wps:cNvCnPr/>
                      <wps:spPr>
                        <a:xfrm>
                          <a:off x="0" y="0"/>
                          <a:ext cx="2714625" cy="133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205BAB5" id="Straight Arrow Connector 22" o:spid="_x0000_s1026" type="#_x0000_t32" style="position:absolute;margin-left:94.5pt;margin-top:4.8pt;width:213.75pt;height: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" strokecolor="#156082 [3204]" strokeweight=".5pt">
                <v:stroke endarrow="block" joinstyle="miter"/>
              </v:shape>
            </w:pict>
          </mc:Fallback>
        </mc:AlternateContent>
      </w:r>
    </w:p>
    <w:p w14:paraId="70FF9772" w14:textId="575A2761" w:rsidR="00E72D9F" w:rsidRPr="00F27687" w:rsidRDefault="00E72D9F" w:rsidP="00E72D9F">
      <w:pPr>
        <w:spacing w:line="480" w:lineRule="auto"/>
        <w:rPr>
          <w:b/>
          <w:bCs/>
          <w:sz w:val="16"/>
          <w:szCs w:val="16"/>
        </w:rPr>
      </w:pPr>
      <w:r w:rsidRPr="00F27687">
        <w:rPr>
          <w:b/>
          <w:bCs/>
          <w:noProof/>
          <w:sz w:val="16"/>
          <w:szCs w:val="16"/>
        </w:rPr>
        <mc:AlternateContent>
          <mc:Choice Requires="wps">
            <w:drawing>
              <wp:anchor distT="45720" distB="45720" distL="114300" distR="114300" simplePos="0" relativeHeight="251670528" behindDoc="0" locked="0" layoutInCell="1" allowOverlap="1" wp14:anchorId="2D98E531" wp14:editId="38A59C04">
                <wp:simplePos x="0" y="0"/>
                <wp:positionH relativeFrom="column">
                  <wp:posOffset>161925</wp:posOffset>
                </wp:positionH>
                <wp:positionV relativeFrom="paragraph">
                  <wp:posOffset>6350</wp:posOffset>
                </wp:positionV>
                <wp:extent cx="1066800" cy="276225"/>
                <wp:effectExtent l="0" t="0" r="19050"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62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ED12E00" w14:textId="77777777" w:rsidR="00E72D9F" w:rsidRPr="00247ACB" w:rsidRDefault="00E72D9F" w:rsidP="00247ACB">
                            <w:pPr>
                              <w:jc w:val="center"/>
                            </w:pPr>
                            <w:r w:rsidRPr="00247ACB">
                              <w:t>ROE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8E531" id="_x0000_s1032" type="#_x0000_t202" style="position:absolute;margin-left:12.75pt;margin-top:.5pt;width:84pt;height:21.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" fillcolor="white [3201]" strokecolor="black [3200]" strokeweight="1pt">
                <v:textbox>
                  <w:txbxContent>
                    <w:p w14:paraId="0ED12E00" w14:textId="77777777" w:rsidR="00E72D9F" w:rsidRPr="00247ACB" w:rsidRDefault="00E72D9F" w:rsidP="00247ACB">
                      <w:pPr>
                        <w:jc w:val="center"/>
                      </w:pPr>
                      <w:r w:rsidRPr="00247ACB">
                        <w:t>ROE</w:t>
                      </w:r>
                    </w:p>
                  </w:txbxContent>
                </v:textbox>
                <w10:wrap type="square"/>
              </v:shape>
            </w:pict>
          </mc:Fallback>
        </mc:AlternateContent>
      </w:r>
    </w:p>
    <w:p w14:paraId="1861D5CB" w14:textId="25FD17E9" w:rsidR="00E72D9F" w:rsidRPr="00F27687" w:rsidRDefault="00247ACB" w:rsidP="00E72D9F">
      <w:pPr>
        <w:spacing w:line="480" w:lineRule="auto"/>
        <w:rPr>
          <w:b/>
          <w:bCs/>
          <w:sz w:val="16"/>
          <w:szCs w:val="16"/>
        </w:rPr>
      </w:pPr>
      <w:r w:rsidRPr="00F27687">
        <w:rPr>
          <w:b/>
          <w:bCs/>
          <w:noProof/>
          <w:sz w:val="16"/>
          <w:szCs w:val="16"/>
        </w:rPr>
        <mc:AlternateContent>
          <mc:Choice Requires="wps">
            <w:drawing>
              <wp:anchor distT="45720" distB="45720" distL="114300" distR="114300" simplePos="0" relativeHeight="251671552" behindDoc="0" locked="0" layoutInCell="1" allowOverlap="1" wp14:anchorId="42FAD429" wp14:editId="15F0D14E">
                <wp:simplePos x="0" y="0"/>
                <wp:positionH relativeFrom="column">
                  <wp:posOffset>180975</wp:posOffset>
                </wp:positionH>
                <wp:positionV relativeFrom="paragraph">
                  <wp:posOffset>57150</wp:posOffset>
                </wp:positionV>
                <wp:extent cx="1066800" cy="266700"/>
                <wp:effectExtent l="0" t="0" r="1905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667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9DE6B21" w14:textId="77777777" w:rsidR="00E72D9F" w:rsidRPr="00247ACB" w:rsidRDefault="00E72D9F" w:rsidP="00E72D9F">
                            <w:r w:rsidRPr="00247ACB">
                              <w:t>ROA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FAD429" id="_x0000_s1033" type="#_x0000_t202" style="position:absolute;margin-left:14.25pt;margin-top:4.5pt;width:84pt;height:2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" fillcolor="white [3201]" strokecolor="black [3200]" strokeweight="1pt">
                <v:textbox>
                  <w:txbxContent>
                    <w:p w14:paraId="09DE6B21" w14:textId="77777777" w:rsidR="00E72D9F" w:rsidRPr="00247ACB" w:rsidRDefault="00E72D9F" w:rsidP="00E72D9F">
                      <w:r w:rsidRPr="00247ACB">
                        <w:t>ROA</w:t>
                      </w:r>
                    </w:p>
                  </w:txbxContent>
                </v:textbox>
                <w10:wrap type="square"/>
              </v:shape>
            </w:pict>
          </mc:Fallback>
        </mc:AlternateContent>
      </w:r>
    </w:p>
    <w:p w14:paraId="7C539D71" w14:textId="09B1B286" w:rsidR="00E72D9F" w:rsidRPr="00F27687" w:rsidRDefault="00E72D9F" w:rsidP="00E72D9F">
      <w:pPr>
        <w:spacing w:line="480" w:lineRule="auto"/>
        <w:rPr>
          <w:b/>
          <w:bCs/>
          <w:sz w:val="16"/>
          <w:szCs w:val="16"/>
        </w:rPr>
      </w:pPr>
    </w:p>
    <w:p w14:paraId="68D9F5D3" w14:textId="3B31990B" w:rsidR="00374C6D" w:rsidRPr="008E2181" w:rsidRDefault="00E72D9F" w:rsidP="00E72D9F">
      <w:pPr>
        <w:spacing w:line="480" w:lineRule="auto"/>
        <w:rPr>
          <w:rFonts w:ascii="Times New Roman" w:hAnsi="Times New Roman" w:cs="Times New Roman"/>
          <w:b/>
          <w:bCs/>
        </w:rPr>
      </w:pPr>
      <w:r w:rsidRPr="00247ACB">
        <w:rPr>
          <w:rFonts w:ascii="Times New Roman" w:hAnsi="Times New Roman" w:cs="Times New Roman"/>
          <w:b/>
          <w:bCs/>
        </w:rPr>
        <w:t>Independent variables</w:t>
      </w:r>
      <w:r w:rsidRPr="00247ACB">
        <w:rPr>
          <w:rFonts w:ascii="Times New Roman" w:hAnsi="Times New Roman" w:cs="Times New Roman"/>
          <w:b/>
          <w:bCs/>
        </w:rPr>
        <w:tab/>
      </w:r>
      <w:r w:rsidRPr="00247ACB">
        <w:rPr>
          <w:rFonts w:ascii="Times New Roman" w:hAnsi="Times New Roman" w:cs="Times New Roman"/>
          <w:b/>
          <w:bCs/>
        </w:rPr>
        <w:tab/>
      </w:r>
      <w:r w:rsidRPr="00247ACB">
        <w:rPr>
          <w:rFonts w:ascii="Times New Roman" w:hAnsi="Times New Roman" w:cs="Times New Roman"/>
          <w:b/>
          <w:bCs/>
        </w:rPr>
        <w:tab/>
      </w:r>
      <w:r w:rsidRPr="00247ACB">
        <w:rPr>
          <w:rFonts w:ascii="Times New Roman" w:hAnsi="Times New Roman" w:cs="Times New Roman"/>
          <w:b/>
          <w:bCs/>
        </w:rPr>
        <w:tab/>
      </w:r>
      <w:r w:rsidRPr="00247ACB">
        <w:rPr>
          <w:rFonts w:ascii="Times New Roman" w:hAnsi="Times New Roman" w:cs="Times New Roman"/>
          <w:b/>
          <w:bCs/>
        </w:rPr>
        <w:tab/>
      </w:r>
      <w:r w:rsidRPr="00247ACB">
        <w:rPr>
          <w:rFonts w:ascii="Times New Roman" w:hAnsi="Times New Roman" w:cs="Times New Roman"/>
          <w:b/>
          <w:bCs/>
        </w:rPr>
        <w:tab/>
      </w:r>
      <w:r w:rsidRPr="00247ACB">
        <w:rPr>
          <w:rFonts w:ascii="Times New Roman" w:hAnsi="Times New Roman" w:cs="Times New Roman"/>
          <w:b/>
          <w:bCs/>
        </w:rPr>
        <w:tab/>
        <w:t>Dependent variable</w:t>
      </w:r>
    </w:p>
    <w:p w14:paraId="158FE4F1" w14:textId="4327E81F" w:rsidR="007B0028" w:rsidRDefault="007B0028" w:rsidP="008E2181">
      <w:pPr>
        <w:jc w:val="both"/>
        <w:rPr>
          <w:rFonts w:ascii="Times New Roman" w:hAnsi="Times New Roman" w:cs="Times New Roman"/>
          <w:b/>
          <w:bCs/>
        </w:rPr>
      </w:pPr>
      <w:r>
        <w:rPr>
          <w:rFonts w:ascii="Times New Roman" w:hAnsi="Times New Roman" w:cs="Times New Roman"/>
          <w:b/>
          <w:bCs/>
        </w:rPr>
        <w:t>Fig 1-</w:t>
      </w:r>
      <w:r w:rsidR="001C3133" w:rsidRPr="001C3133">
        <w:t xml:space="preserve"> </w:t>
      </w:r>
      <w:r w:rsidR="001C3133" w:rsidRPr="001C3133">
        <w:rPr>
          <w:rFonts w:ascii="Times New Roman" w:hAnsi="Times New Roman" w:cs="Times New Roman"/>
          <w:b/>
          <w:bCs/>
        </w:rPr>
        <w:t>conceptual framework</w:t>
      </w:r>
    </w:p>
    <w:p w14:paraId="79D80B3E" w14:textId="4C989B70" w:rsidR="008E2181" w:rsidRPr="008E2181" w:rsidRDefault="008E2181" w:rsidP="008E2181">
      <w:pPr>
        <w:jc w:val="both"/>
        <w:rPr>
          <w:rFonts w:ascii="Times New Roman" w:hAnsi="Times New Roman" w:cs="Times New Roman"/>
          <w:b/>
          <w:bCs/>
        </w:rPr>
      </w:pPr>
      <w:r>
        <w:rPr>
          <w:rFonts w:ascii="Times New Roman" w:hAnsi="Times New Roman" w:cs="Times New Roman"/>
          <w:b/>
          <w:bCs/>
        </w:rPr>
        <w:t xml:space="preserve">Research </w:t>
      </w:r>
      <w:r w:rsidRPr="008E2181">
        <w:rPr>
          <w:rFonts w:ascii="Times New Roman" w:hAnsi="Times New Roman" w:cs="Times New Roman"/>
          <w:b/>
          <w:bCs/>
        </w:rPr>
        <w:t xml:space="preserve">Methodology </w:t>
      </w:r>
    </w:p>
    <w:p w14:paraId="2CAFFA4F" w14:textId="77777777" w:rsidR="009E3047" w:rsidRPr="009E3047" w:rsidRDefault="009E3047" w:rsidP="009E3047">
      <w:pPr>
        <w:jc w:val="both"/>
        <w:rPr>
          <w:rFonts w:ascii="Times New Roman" w:hAnsi="Times New Roman" w:cs="Times New Roman"/>
          <w:b/>
          <w:bCs/>
        </w:rPr>
      </w:pPr>
      <w:r w:rsidRPr="009E3047">
        <w:rPr>
          <w:rFonts w:ascii="Times New Roman" w:hAnsi="Times New Roman" w:cs="Times New Roman"/>
          <w:b/>
          <w:bCs/>
        </w:rPr>
        <w:t>3.1 Research Approach</w:t>
      </w:r>
    </w:p>
    <w:p w14:paraId="76227293" w14:textId="77777777" w:rsidR="009E3047" w:rsidRPr="009E3047" w:rsidRDefault="009E3047" w:rsidP="009E3047">
      <w:pPr>
        <w:jc w:val="both"/>
        <w:rPr>
          <w:rFonts w:ascii="Times New Roman" w:hAnsi="Times New Roman" w:cs="Times New Roman"/>
        </w:rPr>
      </w:pPr>
      <w:r w:rsidRPr="009E3047">
        <w:rPr>
          <w:rFonts w:ascii="Times New Roman" w:hAnsi="Times New Roman" w:cs="Times New Roman"/>
        </w:rPr>
        <w:lastRenderedPageBreak/>
        <w:t xml:space="preserve">This study adopts a quantitative research approach, aiming to empirically evaluate the relationship between selected financial ratios and the stock price movements of </w:t>
      </w:r>
      <w:proofErr w:type="spellStart"/>
      <w:r w:rsidRPr="009E3047">
        <w:rPr>
          <w:rFonts w:ascii="Times New Roman" w:hAnsi="Times New Roman" w:cs="Times New Roman"/>
        </w:rPr>
        <w:t>Omantel</w:t>
      </w:r>
      <w:proofErr w:type="spellEnd"/>
      <w:r w:rsidRPr="009E3047">
        <w:rPr>
          <w:rFonts w:ascii="Times New Roman" w:hAnsi="Times New Roman" w:cs="Times New Roman"/>
        </w:rPr>
        <w:t>. Quantitative methods are appropriate for analyzing numerical data and identifying statistically significant patterns and predictive relationships. By employing structured data analysis techniques, the study seeks to generate replicable and objective findings.</w:t>
      </w:r>
    </w:p>
    <w:p w14:paraId="2292755A" w14:textId="77777777" w:rsidR="009E3047" w:rsidRPr="009E3047" w:rsidRDefault="009E3047" w:rsidP="009E3047">
      <w:pPr>
        <w:jc w:val="both"/>
        <w:rPr>
          <w:rFonts w:ascii="Times New Roman" w:hAnsi="Times New Roman" w:cs="Times New Roman"/>
          <w:b/>
          <w:bCs/>
        </w:rPr>
      </w:pPr>
      <w:r w:rsidRPr="009E3047">
        <w:rPr>
          <w:rFonts w:ascii="Times New Roman" w:hAnsi="Times New Roman" w:cs="Times New Roman"/>
          <w:b/>
          <w:bCs/>
        </w:rPr>
        <w:t>3.2 Research Design</w:t>
      </w:r>
    </w:p>
    <w:p w14:paraId="67ACD296" w14:textId="1BE96C70" w:rsidR="009E3047" w:rsidRPr="009E3047" w:rsidRDefault="009E3047" w:rsidP="009E3047">
      <w:pPr>
        <w:jc w:val="both"/>
        <w:rPr>
          <w:rFonts w:ascii="Times New Roman" w:hAnsi="Times New Roman" w:cs="Times New Roman"/>
        </w:rPr>
      </w:pPr>
      <w:r w:rsidRPr="009E3047">
        <w:rPr>
          <w:rFonts w:ascii="Times New Roman" w:hAnsi="Times New Roman" w:cs="Times New Roman"/>
        </w:rPr>
        <w:t>A descriptive-analytical design was employed to examine historical financial and market data over a 20-year period (2005–2024). The descriptive component outlines trends in financial ratios and stock prices, while the analytical component utilizes inferential statistics</w:t>
      </w:r>
      <w:r w:rsidR="00BA777E">
        <w:rPr>
          <w:rFonts w:ascii="Times New Roman" w:hAnsi="Times New Roman" w:cs="Times New Roman"/>
        </w:rPr>
        <w:t xml:space="preserve"> </w:t>
      </w:r>
      <w:r w:rsidRPr="009E3047">
        <w:rPr>
          <w:rFonts w:ascii="Times New Roman" w:hAnsi="Times New Roman" w:cs="Times New Roman"/>
        </w:rPr>
        <w:t>including correlation and multiple linear regression</w:t>
      </w:r>
      <w:r w:rsidR="00BA777E">
        <w:rPr>
          <w:rFonts w:ascii="Times New Roman" w:hAnsi="Times New Roman" w:cs="Times New Roman"/>
        </w:rPr>
        <w:t xml:space="preserve"> </w:t>
      </w:r>
      <w:proofErr w:type="spellStart"/>
      <w:r w:rsidR="000E7F7B">
        <w:rPr>
          <w:rFonts w:ascii="Times New Roman" w:hAnsi="Times New Roman" w:cs="Times New Roman"/>
        </w:rPr>
        <w:t>bvnn</w:t>
      </w:r>
      <w:r w:rsidRPr="009E3047">
        <w:rPr>
          <w:rFonts w:ascii="Times New Roman" w:hAnsi="Times New Roman" w:cs="Times New Roman"/>
        </w:rPr>
        <w:t>to</w:t>
      </w:r>
      <w:proofErr w:type="spellEnd"/>
      <w:r w:rsidRPr="009E3047">
        <w:rPr>
          <w:rFonts w:ascii="Times New Roman" w:hAnsi="Times New Roman" w:cs="Times New Roman"/>
        </w:rPr>
        <w:t xml:space="preserve"> assess the strength and nature of relationships among variables. This design facilitates the development of evidence-based conclusions regarding the influence of firm-specific financial metrics on equity valuation.</w:t>
      </w:r>
    </w:p>
    <w:p w14:paraId="6C17BCF9" w14:textId="77777777" w:rsidR="009E3047" w:rsidRPr="009E3047" w:rsidRDefault="009E3047" w:rsidP="009E3047">
      <w:pPr>
        <w:jc w:val="both"/>
        <w:rPr>
          <w:rFonts w:ascii="Times New Roman" w:hAnsi="Times New Roman" w:cs="Times New Roman"/>
          <w:b/>
          <w:bCs/>
        </w:rPr>
      </w:pPr>
      <w:r w:rsidRPr="009E3047">
        <w:rPr>
          <w:rFonts w:ascii="Times New Roman" w:hAnsi="Times New Roman" w:cs="Times New Roman"/>
          <w:b/>
          <w:bCs/>
        </w:rPr>
        <w:t>3.3 Population and Sampling</w:t>
      </w:r>
    </w:p>
    <w:p w14:paraId="65B99FA8" w14:textId="25150AAE" w:rsidR="009E3047" w:rsidRPr="009E3047" w:rsidRDefault="009E3047" w:rsidP="009E3047">
      <w:pPr>
        <w:jc w:val="both"/>
        <w:rPr>
          <w:rFonts w:ascii="Times New Roman" w:hAnsi="Times New Roman" w:cs="Times New Roman"/>
        </w:rPr>
      </w:pPr>
      <w:r w:rsidRPr="009E3047">
        <w:rPr>
          <w:rFonts w:ascii="Times New Roman" w:hAnsi="Times New Roman" w:cs="Times New Roman"/>
        </w:rPr>
        <w:t xml:space="preserve">The study uses purposive sampling, selecting </w:t>
      </w:r>
      <w:proofErr w:type="spellStart"/>
      <w:r w:rsidRPr="009E3047">
        <w:rPr>
          <w:rFonts w:ascii="Times New Roman" w:hAnsi="Times New Roman" w:cs="Times New Roman"/>
        </w:rPr>
        <w:t>Omantel</w:t>
      </w:r>
      <w:proofErr w:type="spellEnd"/>
      <w:r w:rsidR="007A15CA">
        <w:rPr>
          <w:rFonts w:ascii="Times New Roman" w:hAnsi="Times New Roman" w:cs="Times New Roman"/>
        </w:rPr>
        <w:t xml:space="preserve"> - </w:t>
      </w:r>
      <w:r w:rsidRPr="009E3047">
        <w:rPr>
          <w:rFonts w:ascii="Times New Roman" w:hAnsi="Times New Roman" w:cs="Times New Roman"/>
        </w:rPr>
        <w:t>a leading telecommunications company in Oman</w:t>
      </w:r>
      <w:r w:rsidR="007A15CA">
        <w:rPr>
          <w:rFonts w:ascii="Times New Roman" w:hAnsi="Times New Roman" w:cs="Times New Roman"/>
        </w:rPr>
        <w:t xml:space="preserve"> </w:t>
      </w:r>
      <w:r w:rsidRPr="009E3047">
        <w:rPr>
          <w:rFonts w:ascii="Times New Roman" w:hAnsi="Times New Roman" w:cs="Times New Roman"/>
        </w:rPr>
        <w:t xml:space="preserve">as the case subject. </w:t>
      </w:r>
      <w:proofErr w:type="spellStart"/>
      <w:r w:rsidRPr="009E3047">
        <w:rPr>
          <w:rFonts w:ascii="Times New Roman" w:hAnsi="Times New Roman" w:cs="Times New Roman"/>
        </w:rPr>
        <w:t>Omantel</w:t>
      </w:r>
      <w:proofErr w:type="spellEnd"/>
      <w:r w:rsidRPr="009E3047">
        <w:rPr>
          <w:rFonts w:ascii="Times New Roman" w:hAnsi="Times New Roman" w:cs="Times New Roman"/>
        </w:rPr>
        <w:t xml:space="preserve"> was chosen due to its long-standing market presence, data availability, and representativeness within the Muscat Securities Market (MSM). This case study design enables a focused analysis of stock price determinants within the context of an emerging market.</w:t>
      </w:r>
    </w:p>
    <w:p w14:paraId="1D2ECBF9" w14:textId="77777777" w:rsidR="009E3047" w:rsidRPr="009E3047" w:rsidRDefault="009E3047" w:rsidP="009E3047">
      <w:pPr>
        <w:jc w:val="both"/>
        <w:rPr>
          <w:rFonts w:ascii="Times New Roman" w:hAnsi="Times New Roman" w:cs="Times New Roman"/>
          <w:b/>
          <w:bCs/>
        </w:rPr>
      </w:pPr>
      <w:r w:rsidRPr="009E3047">
        <w:rPr>
          <w:rFonts w:ascii="Times New Roman" w:hAnsi="Times New Roman" w:cs="Times New Roman"/>
          <w:b/>
          <w:bCs/>
        </w:rPr>
        <w:t>3.4 Data Sources and Collection</w:t>
      </w:r>
    </w:p>
    <w:p w14:paraId="2753BE10" w14:textId="0E274694" w:rsidR="009E3047" w:rsidRPr="009E3047" w:rsidRDefault="009E3047" w:rsidP="009E3047">
      <w:pPr>
        <w:jc w:val="both"/>
        <w:rPr>
          <w:rFonts w:ascii="Times New Roman" w:hAnsi="Times New Roman" w:cs="Times New Roman"/>
        </w:rPr>
      </w:pPr>
      <w:r w:rsidRPr="009E3047">
        <w:rPr>
          <w:rFonts w:ascii="Times New Roman" w:hAnsi="Times New Roman" w:cs="Times New Roman"/>
        </w:rPr>
        <w:t xml:space="preserve">Secondary data </w:t>
      </w:r>
      <w:r w:rsidR="004233DB" w:rsidRPr="009E3047">
        <w:rPr>
          <w:rFonts w:ascii="Times New Roman" w:hAnsi="Times New Roman" w:cs="Times New Roman"/>
        </w:rPr>
        <w:t>was</w:t>
      </w:r>
      <w:r w:rsidRPr="009E3047">
        <w:rPr>
          <w:rFonts w:ascii="Times New Roman" w:hAnsi="Times New Roman" w:cs="Times New Roman"/>
        </w:rPr>
        <w:t xml:space="preserve"> collected from audited financial statements and stock market records. Financial ratio calculations were based on data obtained from </w:t>
      </w:r>
      <w:proofErr w:type="spellStart"/>
      <w:r w:rsidRPr="009E3047">
        <w:rPr>
          <w:rFonts w:ascii="Times New Roman" w:hAnsi="Times New Roman" w:cs="Times New Roman"/>
        </w:rPr>
        <w:t>Omantel’s</w:t>
      </w:r>
      <w:proofErr w:type="spellEnd"/>
      <w:r w:rsidRPr="009E3047">
        <w:rPr>
          <w:rFonts w:ascii="Times New Roman" w:hAnsi="Times New Roman" w:cs="Times New Roman"/>
        </w:rPr>
        <w:t xml:space="preserve"> published annual reports. Historical stock price data were sourced from the Muscat Securities Market (MSM), as well as reputable financial databases such as Bloomberg and Yahoo Finance. These publicly accessible datasets ensure transparency and replicability.</w:t>
      </w:r>
    </w:p>
    <w:p w14:paraId="52AF44E7" w14:textId="77777777" w:rsidR="009E3047" w:rsidRPr="009E3047" w:rsidRDefault="009E3047" w:rsidP="009E3047">
      <w:pPr>
        <w:jc w:val="both"/>
        <w:rPr>
          <w:rFonts w:ascii="Times New Roman" w:hAnsi="Times New Roman" w:cs="Times New Roman"/>
          <w:b/>
          <w:bCs/>
        </w:rPr>
      </w:pPr>
      <w:r w:rsidRPr="009E3047">
        <w:rPr>
          <w:rFonts w:ascii="Times New Roman" w:hAnsi="Times New Roman" w:cs="Times New Roman"/>
          <w:b/>
          <w:bCs/>
        </w:rPr>
        <w:t>3.5 Analytical Tools and Techniques</w:t>
      </w:r>
    </w:p>
    <w:p w14:paraId="28F32AA3" w14:textId="77777777" w:rsidR="009E3047" w:rsidRPr="009E3047" w:rsidRDefault="009E3047" w:rsidP="009E3047">
      <w:pPr>
        <w:jc w:val="both"/>
        <w:rPr>
          <w:rFonts w:ascii="Times New Roman" w:hAnsi="Times New Roman" w:cs="Times New Roman"/>
        </w:rPr>
      </w:pPr>
      <w:r w:rsidRPr="009E3047">
        <w:rPr>
          <w:rFonts w:ascii="Times New Roman" w:hAnsi="Times New Roman" w:cs="Times New Roman"/>
          <w:b/>
          <w:bCs/>
        </w:rPr>
        <w:t xml:space="preserve">Descriptive Statistics: </w:t>
      </w:r>
      <w:r w:rsidRPr="009E3047">
        <w:rPr>
          <w:rFonts w:ascii="Times New Roman" w:hAnsi="Times New Roman" w:cs="Times New Roman"/>
        </w:rPr>
        <w:t>Mean, median, standard deviation, and coefficient of variation were computed to summarize key characteristics of financial ratios and stock price data over time.</w:t>
      </w:r>
    </w:p>
    <w:p w14:paraId="13B76517" w14:textId="77777777" w:rsidR="009E3047" w:rsidRPr="009E3047" w:rsidRDefault="009E3047" w:rsidP="009E3047">
      <w:pPr>
        <w:jc w:val="both"/>
        <w:rPr>
          <w:rFonts w:ascii="Times New Roman" w:hAnsi="Times New Roman" w:cs="Times New Roman"/>
        </w:rPr>
      </w:pPr>
      <w:r w:rsidRPr="009E3047">
        <w:rPr>
          <w:rFonts w:ascii="Times New Roman" w:hAnsi="Times New Roman" w:cs="Times New Roman"/>
          <w:b/>
          <w:bCs/>
        </w:rPr>
        <w:t xml:space="preserve">Correlation Analysis: </w:t>
      </w:r>
      <w:r w:rsidRPr="009E3047">
        <w:rPr>
          <w:rFonts w:ascii="Times New Roman" w:hAnsi="Times New Roman" w:cs="Times New Roman"/>
        </w:rPr>
        <w:t xml:space="preserve">Pearson correlation coefficients were used to evaluate the linear association between each financial ratio and </w:t>
      </w:r>
      <w:proofErr w:type="spellStart"/>
      <w:r w:rsidRPr="009E3047">
        <w:rPr>
          <w:rFonts w:ascii="Times New Roman" w:hAnsi="Times New Roman" w:cs="Times New Roman"/>
        </w:rPr>
        <w:t>Omantel’s</w:t>
      </w:r>
      <w:proofErr w:type="spellEnd"/>
      <w:r w:rsidRPr="009E3047">
        <w:rPr>
          <w:rFonts w:ascii="Times New Roman" w:hAnsi="Times New Roman" w:cs="Times New Roman"/>
        </w:rPr>
        <w:t xml:space="preserve"> share price, identifying preliminary patterns of influence.</w:t>
      </w:r>
    </w:p>
    <w:p w14:paraId="7DADEDD5" w14:textId="77777777" w:rsidR="009E3047" w:rsidRPr="009E3047" w:rsidRDefault="009E3047" w:rsidP="009E3047">
      <w:pPr>
        <w:jc w:val="both"/>
        <w:rPr>
          <w:rFonts w:ascii="Times New Roman" w:hAnsi="Times New Roman" w:cs="Times New Roman"/>
        </w:rPr>
      </w:pPr>
      <w:r w:rsidRPr="009E3047">
        <w:rPr>
          <w:rFonts w:ascii="Times New Roman" w:hAnsi="Times New Roman" w:cs="Times New Roman"/>
          <w:b/>
          <w:bCs/>
        </w:rPr>
        <w:t xml:space="preserve">Regression Analysis: </w:t>
      </w:r>
      <w:r w:rsidRPr="009E3047">
        <w:rPr>
          <w:rFonts w:ascii="Times New Roman" w:hAnsi="Times New Roman" w:cs="Times New Roman"/>
        </w:rPr>
        <w:t xml:space="preserve">Both simple and multiple linear regression models were employed to assess the predictive strength of individual and combined financial ratios. The analysis aimed to determine the extent to which independent variables (EPS, P/E, D/Y, ROE, ROA, D/E, and P/B) explain variation in the dependent variable (market price per share). Model diagnostics were </w:t>
      </w:r>
      <w:r w:rsidRPr="009E3047">
        <w:rPr>
          <w:rFonts w:ascii="Times New Roman" w:hAnsi="Times New Roman" w:cs="Times New Roman"/>
        </w:rPr>
        <w:lastRenderedPageBreak/>
        <w:t>conducted to test for assumptions including multicollinearity, heteroscedasticity, and autocorrelation.</w:t>
      </w:r>
    </w:p>
    <w:p w14:paraId="6803B695" w14:textId="7F54011E" w:rsidR="00E45645" w:rsidRPr="006357A4" w:rsidRDefault="0074623A" w:rsidP="00E45645">
      <w:pPr>
        <w:jc w:val="both"/>
        <w:rPr>
          <w:rFonts w:ascii="Times New Roman" w:hAnsi="Times New Roman" w:cs="Times New Roman"/>
          <w:b/>
          <w:bCs/>
        </w:rPr>
      </w:pPr>
      <w:r>
        <w:rPr>
          <w:rFonts w:ascii="Times New Roman" w:hAnsi="Times New Roman" w:cs="Times New Roman"/>
          <w:b/>
          <w:bCs/>
        </w:rPr>
        <w:t>3.</w:t>
      </w:r>
      <w:r w:rsidR="006663C2">
        <w:rPr>
          <w:rFonts w:ascii="Times New Roman" w:hAnsi="Times New Roman" w:cs="Times New Roman"/>
          <w:b/>
          <w:bCs/>
        </w:rPr>
        <w:t>6</w:t>
      </w:r>
      <w:r>
        <w:rPr>
          <w:rFonts w:ascii="Times New Roman" w:hAnsi="Times New Roman" w:cs="Times New Roman"/>
          <w:b/>
          <w:bCs/>
        </w:rPr>
        <w:t xml:space="preserve"> </w:t>
      </w:r>
      <w:r w:rsidR="00E45645" w:rsidRPr="006357A4">
        <w:rPr>
          <w:rFonts w:ascii="Times New Roman" w:hAnsi="Times New Roman" w:cs="Times New Roman"/>
          <w:b/>
          <w:bCs/>
        </w:rPr>
        <w:t>AI Tools Usage and Author Responsibility</w:t>
      </w:r>
    </w:p>
    <w:p w14:paraId="71806AFC" w14:textId="6DB54966" w:rsidR="00E45645" w:rsidRPr="006357A4" w:rsidRDefault="00E45645" w:rsidP="00E45645">
      <w:pPr>
        <w:jc w:val="both"/>
        <w:rPr>
          <w:rFonts w:ascii="Times New Roman" w:hAnsi="Times New Roman" w:cs="Times New Roman"/>
        </w:rPr>
      </w:pPr>
      <w:r w:rsidRPr="006357A4">
        <w:rPr>
          <w:rFonts w:ascii="Times New Roman" w:hAnsi="Times New Roman" w:cs="Times New Roman"/>
        </w:rPr>
        <w:t>The authors confirm that no generative AI tools were used to conduct the research, analyze data, or generate original content presented in this manuscript. Minor AI-based support was used solely to enhance grammar and language clarity. The authors take full responsibility for the integrity and originality of the work</w:t>
      </w:r>
      <w:r w:rsidR="00A264CA">
        <w:rPr>
          <w:rFonts w:ascii="Times New Roman" w:hAnsi="Times New Roman" w:cs="Times New Roman"/>
        </w:rPr>
        <w:t>.</w:t>
      </w:r>
    </w:p>
    <w:p w14:paraId="535E6D30" w14:textId="6961EA0B" w:rsidR="008E2181" w:rsidRDefault="0074623A" w:rsidP="008E2181">
      <w:pPr>
        <w:jc w:val="both"/>
        <w:rPr>
          <w:rFonts w:ascii="Times New Roman" w:hAnsi="Times New Roman" w:cs="Times New Roman"/>
          <w:b/>
          <w:bCs/>
        </w:rPr>
      </w:pPr>
      <w:r w:rsidRPr="0074623A">
        <w:rPr>
          <w:rFonts w:ascii="Times New Roman" w:hAnsi="Times New Roman" w:cs="Times New Roman"/>
          <w:b/>
          <w:bCs/>
          <w:highlight w:val="yellow"/>
        </w:rPr>
        <w:t>4.</w:t>
      </w:r>
      <w:r>
        <w:rPr>
          <w:rFonts w:ascii="Times New Roman" w:hAnsi="Times New Roman" w:cs="Times New Roman"/>
          <w:b/>
          <w:bCs/>
        </w:rPr>
        <w:t xml:space="preserve"> </w:t>
      </w:r>
      <w:r w:rsidR="006663C2">
        <w:rPr>
          <w:rFonts w:ascii="Times New Roman" w:hAnsi="Times New Roman" w:cs="Times New Roman"/>
          <w:b/>
          <w:bCs/>
        </w:rPr>
        <w:t>Results</w:t>
      </w:r>
      <w:bookmarkStart w:id="1" w:name="_GoBack"/>
      <w:bookmarkEnd w:id="1"/>
      <w:r w:rsidR="00E45645" w:rsidRPr="00E45645">
        <w:rPr>
          <w:rFonts w:ascii="Times New Roman" w:hAnsi="Times New Roman" w:cs="Times New Roman"/>
          <w:b/>
          <w:bCs/>
        </w:rPr>
        <w:t xml:space="preserve"> and Discussions:</w:t>
      </w:r>
    </w:p>
    <w:tbl>
      <w:tblPr>
        <w:tblW w:w="6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45"/>
        <w:gridCol w:w="1025"/>
        <w:gridCol w:w="1438"/>
        <w:gridCol w:w="1029"/>
      </w:tblGrid>
      <w:tr w:rsidR="00CE61B0" w:rsidRPr="00CE61B0" w14:paraId="3A27F5BA" w14:textId="77777777" w:rsidTr="00CE61B0">
        <w:trPr>
          <w:cantSplit/>
          <w:jc w:val="center"/>
        </w:trPr>
        <w:tc>
          <w:tcPr>
            <w:tcW w:w="6637" w:type="dxa"/>
            <w:gridSpan w:val="4"/>
            <w:shd w:val="clear" w:color="auto" w:fill="FFFFFF"/>
            <w:vAlign w:val="center"/>
          </w:tcPr>
          <w:p w14:paraId="7770B6F6" w14:textId="0AE3D258" w:rsidR="00CE61B0" w:rsidRPr="00CE61B0" w:rsidRDefault="00CE61B0" w:rsidP="002869FB">
            <w:pPr>
              <w:spacing w:line="360" w:lineRule="auto"/>
              <w:jc w:val="center"/>
              <w:rPr>
                <w:rFonts w:ascii="Times New Roman" w:hAnsi="Times New Roman" w:cs="Times New Roman"/>
              </w:rPr>
            </w:pPr>
            <w:r w:rsidRPr="00CE61B0">
              <w:rPr>
                <w:rFonts w:ascii="Times New Roman" w:hAnsi="Times New Roman" w:cs="Times New Roman"/>
                <w:b/>
                <w:bCs/>
              </w:rPr>
              <w:t xml:space="preserve">Table </w:t>
            </w:r>
            <w:r w:rsidR="008102AC">
              <w:rPr>
                <w:rFonts w:ascii="Times New Roman" w:hAnsi="Times New Roman" w:cs="Times New Roman"/>
                <w:b/>
                <w:bCs/>
              </w:rPr>
              <w:t xml:space="preserve">1 : </w:t>
            </w:r>
            <w:r w:rsidRPr="00CE61B0">
              <w:rPr>
                <w:rFonts w:ascii="Times New Roman" w:hAnsi="Times New Roman" w:cs="Times New Roman"/>
                <w:b/>
                <w:bCs/>
              </w:rPr>
              <w:t>Descriptive Statistics</w:t>
            </w:r>
          </w:p>
        </w:tc>
      </w:tr>
      <w:tr w:rsidR="00CE61B0" w:rsidRPr="00CE61B0" w14:paraId="17D667B5" w14:textId="77777777" w:rsidTr="00CE61B0">
        <w:trPr>
          <w:cantSplit/>
          <w:jc w:val="center"/>
        </w:trPr>
        <w:tc>
          <w:tcPr>
            <w:tcW w:w="3145" w:type="dxa"/>
            <w:shd w:val="clear" w:color="auto" w:fill="FFFFFF"/>
            <w:vAlign w:val="bottom"/>
          </w:tcPr>
          <w:p w14:paraId="2A0AABE0" w14:textId="77777777" w:rsidR="00CE61B0" w:rsidRPr="00CE61B0" w:rsidRDefault="00CE61B0" w:rsidP="002869FB">
            <w:pPr>
              <w:spacing w:line="360" w:lineRule="auto"/>
              <w:rPr>
                <w:rFonts w:ascii="Times New Roman" w:hAnsi="Times New Roman" w:cs="Times New Roman"/>
              </w:rPr>
            </w:pPr>
          </w:p>
        </w:tc>
        <w:tc>
          <w:tcPr>
            <w:tcW w:w="1025" w:type="dxa"/>
            <w:shd w:val="clear" w:color="auto" w:fill="FFFFFF"/>
            <w:vAlign w:val="bottom"/>
          </w:tcPr>
          <w:p w14:paraId="767078E7" w14:textId="77777777" w:rsidR="00CE61B0" w:rsidRPr="00CE61B0" w:rsidRDefault="00CE61B0" w:rsidP="002869FB">
            <w:pPr>
              <w:spacing w:line="360" w:lineRule="auto"/>
              <w:jc w:val="center"/>
              <w:rPr>
                <w:rFonts w:ascii="Times New Roman" w:hAnsi="Times New Roman" w:cs="Times New Roman"/>
              </w:rPr>
            </w:pPr>
            <w:r w:rsidRPr="00CE61B0">
              <w:rPr>
                <w:rFonts w:ascii="Times New Roman" w:hAnsi="Times New Roman" w:cs="Times New Roman"/>
              </w:rPr>
              <w:t>Mean</w:t>
            </w:r>
          </w:p>
        </w:tc>
        <w:tc>
          <w:tcPr>
            <w:tcW w:w="1438" w:type="dxa"/>
            <w:shd w:val="clear" w:color="auto" w:fill="FFFFFF"/>
            <w:vAlign w:val="bottom"/>
          </w:tcPr>
          <w:p w14:paraId="53DB2F87" w14:textId="77777777" w:rsidR="00CE61B0" w:rsidRPr="00CE61B0" w:rsidRDefault="00CE61B0" w:rsidP="002869FB">
            <w:pPr>
              <w:spacing w:line="360" w:lineRule="auto"/>
              <w:jc w:val="center"/>
              <w:rPr>
                <w:rFonts w:ascii="Times New Roman" w:hAnsi="Times New Roman" w:cs="Times New Roman"/>
              </w:rPr>
            </w:pPr>
            <w:r w:rsidRPr="00CE61B0">
              <w:rPr>
                <w:rFonts w:ascii="Times New Roman" w:hAnsi="Times New Roman" w:cs="Times New Roman"/>
              </w:rPr>
              <w:t>Std. Deviation</w:t>
            </w:r>
          </w:p>
        </w:tc>
        <w:tc>
          <w:tcPr>
            <w:tcW w:w="1029" w:type="dxa"/>
            <w:shd w:val="clear" w:color="auto" w:fill="FFFFFF"/>
            <w:vAlign w:val="bottom"/>
          </w:tcPr>
          <w:p w14:paraId="1ABB2064" w14:textId="77777777" w:rsidR="00CE61B0" w:rsidRPr="00CE61B0" w:rsidRDefault="00CE61B0" w:rsidP="002869FB">
            <w:pPr>
              <w:spacing w:line="360" w:lineRule="auto"/>
              <w:jc w:val="center"/>
              <w:rPr>
                <w:rFonts w:ascii="Times New Roman" w:hAnsi="Times New Roman" w:cs="Times New Roman"/>
              </w:rPr>
            </w:pPr>
            <w:r w:rsidRPr="00CE61B0">
              <w:rPr>
                <w:rFonts w:ascii="Times New Roman" w:hAnsi="Times New Roman" w:cs="Times New Roman"/>
              </w:rPr>
              <w:t>N</w:t>
            </w:r>
          </w:p>
        </w:tc>
      </w:tr>
      <w:tr w:rsidR="00CE61B0" w:rsidRPr="00CE61B0" w14:paraId="14D07DE0" w14:textId="77777777" w:rsidTr="00CE61B0">
        <w:trPr>
          <w:cantSplit/>
          <w:jc w:val="center"/>
        </w:trPr>
        <w:tc>
          <w:tcPr>
            <w:tcW w:w="3145" w:type="dxa"/>
            <w:shd w:val="clear" w:color="auto" w:fill="FFFFFF"/>
          </w:tcPr>
          <w:p w14:paraId="17555A41" w14:textId="77777777" w:rsidR="00CE61B0" w:rsidRPr="00CE61B0" w:rsidRDefault="00CE61B0" w:rsidP="002869FB">
            <w:pPr>
              <w:spacing w:line="360" w:lineRule="auto"/>
              <w:rPr>
                <w:rFonts w:ascii="Times New Roman" w:hAnsi="Times New Roman" w:cs="Times New Roman"/>
              </w:rPr>
            </w:pPr>
            <w:r w:rsidRPr="00CE61B0">
              <w:rPr>
                <w:rFonts w:ascii="Times New Roman" w:hAnsi="Times New Roman" w:cs="Times New Roman"/>
              </w:rPr>
              <w:t>Market Price Per Share (OMR)</w:t>
            </w:r>
          </w:p>
        </w:tc>
        <w:tc>
          <w:tcPr>
            <w:tcW w:w="1025" w:type="dxa"/>
            <w:shd w:val="clear" w:color="auto" w:fill="FFFFFF"/>
            <w:vAlign w:val="center"/>
          </w:tcPr>
          <w:p w14:paraId="40743EBD" w14:textId="77777777" w:rsidR="00CE61B0" w:rsidRPr="00CE61B0" w:rsidRDefault="00CE61B0" w:rsidP="002869FB">
            <w:pPr>
              <w:spacing w:line="360" w:lineRule="auto"/>
              <w:jc w:val="center"/>
              <w:rPr>
                <w:rFonts w:ascii="Times New Roman" w:hAnsi="Times New Roman" w:cs="Times New Roman"/>
              </w:rPr>
            </w:pPr>
            <w:r w:rsidRPr="00CE61B0">
              <w:rPr>
                <w:rFonts w:ascii="Times New Roman" w:hAnsi="Times New Roman" w:cs="Times New Roman"/>
              </w:rPr>
              <w:t>1.28595</w:t>
            </w:r>
          </w:p>
        </w:tc>
        <w:tc>
          <w:tcPr>
            <w:tcW w:w="1438" w:type="dxa"/>
            <w:shd w:val="clear" w:color="auto" w:fill="FFFFFF"/>
            <w:vAlign w:val="center"/>
          </w:tcPr>
          <w:p w14:paraId="4697AB4E" w14:textId="77777777" w:rsidR="00CE61B0" w:rsidRPr="00CE61B0" w:rsidRDefault="00CE61B0" w:rsidP="002869FB">
            <w:pPr>
              <w:spacing w:line="360" w:lineRule="auto"/>
              <w:jc w:val="center"/>
              <w:rPr>
                <w:rFonts w:ascii="Times New Roman" w:hAnsi="Times New Roman" w:cs="Times New Roman"/>
              </w:rPr>
            </w:pPr>
            <w:r w:rsidRPr="00CE61B0">
              <w:rPr>
                <w:rFonts w:ascii="Times New Roman" w:hAnsi="Times New Roman" w:cs="Times New Roman"/>
              </w:rPr>
              <w:t>.331742</w:t>
            </w:r>
          </w:p>
        </w:tc>
        <w:tc>
          <w:tcPr>
            <w:tcW w:w="1029" w:type="dxa"/>
            <w:shd w:val="clear" w:color="auto" w:fill="FFFFFF"/>
            <w:vAlign w:val="center"/>
          </w:tcPr>
          <w:p w14:paraId="4393B696" w14:textId="77777777" w:rsidR="00CE61B0" w:rsidRPr="00CE61B0" w:rsidRDefault="00CE61B0" w:rsidP="002869FB">
            <w:pPr>
              <w:spacing w:line="360" w:lineRule="auto"/>
              <w:jc w:val="center"/>
              <w:rPr>
                <w:rFonts w:ascii="Times New Roman" w:hAnsi="Times New Roman" w:cs="Times New Roman"/>
              </w:rPr>
            </w:pPr>
            <w:r w:rsidRPr="00CE61B0">
              <w:rPr>
                <w:rFonts w:ascii="Times New Roman" w:hAnsi="Times New Roman" w:cs="Times New Roman"/>
              </w:rPr>
              <w:t>20</w:t>
            </w:r>
          </w:p>
        </w:tc>
      </w:tr>
      <w:tr w:rsidR="00CE61B0" w:rsidRPr="00CE61B0" w14:paraId="0E96794B" w14:textId="77777777" w:rsidTr="00CE61B0">
        <w:trPr>
          <w:cantSplit/>
          <w:jc w:val="center"/>
        </w:trPr>
        <w:tc>
          <w:tcPr>
            <w:tcW w:w="3145" w:type="dxa"/>
            <w:shd w:val="clear" w:color="auto" w:fill="FFFFFF"/>
          </w:tcPr>
          <w:p w14:paraId="1D79A4A3" w14:textId="77777777" w:rsidR="00CE61B0" w:rsidRPr="00CE61B0" w:rsidRDefault="00CE61B0" w:rsidP="002869FB">
            <w:pPr>
              <w:spacing w:line="360" w:lineRule="auto"/>
              <w:rPr>
                <w:rFonts w:ascii="Times New Roman" w:hAnsi="Times New Roman" w:cs="Times New Roman"/>
              </w:rPr>
            </w:pPr>
            <w:r w:rsidRPr="00CE61B0">
              <w:rPr>
                <w:rFonts w:ascii="Times New Roman" w:hAnsi="Times New Roman" w:cs="Times New Roman"/>
              </w:rPr>
              <w:t>Earnings Per Share (OMR)</w:t>
            </w:r>
          </w:p>
        </w:tc>
        <w:tc>
          <w:tcPr>
            <w:tcW w:w="1025" w:type="dxa"/>
            <w:shd w:val="clear" w:color="auto" w:fill="FFFFFF"/>
            <w:vAlign w:val="center"/>
          </w:tcPr>
          <w:p w14:paraId="5EADC5C6" w14:textId="77777777" w:rsidR="00CE61B0" w:rsidRPr="00CE61B0" w:rsidRDefault="00CE61B0" w:rsidP="002869FB">
            <w:pPr>
              <w:spacing w:line="360" w:lineRule="auto"/>
              <w:jc w:val="center"/>
              <w:rPr>
                <w:rFonts w:ascii="Times New Roman" w:hAnsi="Times New Roman" w:cs="Times New Roman"/>
              </w:rPr>
            </w:pPr>
            <w:r w:rsidRPr="00CE61B0">
              <w:rPr>
                <w:rFonts w:ascii="Times New Roman" w:hAnsi="Times New Roman" w:cs="Times New Roman"/>
              </w:rPr>
              <w:t>.11940</w:t>
            </w:r>
          </w:p>
        </w:tc>
        <w:tc>
          <w:tcPr>
            <w:tcW w:w="1438" w:type="dxa"/>
            <w:shd w:val="clear" w:color="auto" w:fill="FFFFFF"/>
            <w:vAlign w:val="center"/>
          </w:tcPr>
          <w:p w14:paraId="4B891E7C" w14:textId="77777777" w:rsidR="00CE61B0" w:rsidRPr="00CE61B0" w:rsidRDefault="00CE61B0" w:rsidP="002869FB">
            <w:pPr>
              <w:spacing w:line="360" w:lineRule="auto"/>
              <w:jc w:val="center"/>
              <w:rPr>
                <w:rFonts w:ascii="Times New Roman" w:hAnsi="Times New Roman" w:cs="Times New Roman"/>
              </w:rPr>
            </w:pPr>
            <w:r w:rsidRPr="00CE61B0">
              <w:rPr>
                <w:rFonts w:ascii="Times New Roman" w:hAnsi="Times New Roman" w:cs="Times New Roman"/>
              </w:rPr>
              <w:t>.025989</w:t>
            </w:r>
          </w:p>
        </w:tc>
        <w:tc>
          <w:tcPr>
            <w:tcW w:w="1029" w:type="dxa"/>
            <w:shd w:val="clear" w:color="auto" w:fill="FFFFFF"/>
            <w:vAlign w:val="center"/>
          </w:tcPr>
          <w:p w14:paraId="666367EA" w14:textId="77777777" w:rsidR="00CE61B0" w:rsidRPr="00CE61B0" w:rsidRDefault="00CE61B0" w:rsidP="002869FB">
            <w:pPr>
              <w:spacing w:line="360" w:lineRule="auto"/>
              <w:jc w:val="center"/>
              <w:rPr>
                <w:rFonts w:ascii="Times New Roman" w:hAnsi="Times New Roman" w:cs="Times New Roman"/>
              </w:rPr>
            </w:pPr>
            <w:r w:rsidRPr="00CE61B0">
              <w:rPr>
                <w:rFonts w:ascii="Times New Roman" w:hAnsi="Times New Roman" w:cs="Times New Roman"/>
              </w:rPr>
              <w:t>20</w:t>
            </w:r>
          </w:p>
        </w:tc>
      </w:tr>
      <w:tr w:rsidR="00CE61B0" w:rsidRPr="00CE61B0" w14:paraId="7D0469A4" w14:textId="77777777" w:rsidTr="00CE61B0">
        <w:trPr>
          <w:cantSplit/>
          <w:jc w:val="center"/>
        </w:trPr>
        <w:tc>
          <w:tcPr>
            <w:tcW w:w="3145" w:type="dxa"/>
            <w:shd w:val="clear" w:color="auto" w:fill="FFFFFF"/>
          </w:tcPr>
          <w:p w14:paraId="3DB7DA55" w14:textId="77777777" w:rsidR="00CE61B0" w:rsidRPr="00CE61B0" w:rsidRDefault="00CE61B0" w:rsidP="002869FB">
            <w:pPr>
              <w:spacing w:line="360" w:lineRule="auto"/>
              <w:rPr>
                <w:rFonts w:ascii="Times New Roman" w:hAnsi="Times New Roman" w:cs="Times New Roman"/>
              </w:rPr>
            </w:pPr>
            <w:r w:rsidRPr="00CE61B0">
              <w:rPr>
                <w:rFonts w:ascii="Times New Roman" w:hAnsi="Times New Roman" w:cs="Times New Roman"/>
              </w:rPr>
              <w:t>PE Ratio (times)</w:t>
            </w:r>
          </w:p>
        </w:tc>
        <w:tc>
          <w:tcPr>
            <w:tcW w:w="1025" w:type="dxa"/>
            <w:shd w:val="clear" w:color="auto" w:fill="FFFFFF"/>
            <w:vAlign w:val="center"/>
          </w:tcPr>
          <w:p w14:paraId="513FCF89" w14:textId="77777777" w:rsidR="00CE61B0" w:rsidRPr="00CE61B0" w:rsidRDefault="00CE61B0" w:rsidP="002869FB">
            <w:pPr>
              <w:spacing w:line="360" w:lineRule="auto"/>
              <w:jc w:val="center"/>
              <w:rPr>
                <w:rFonts w:ascii="Times New Roman" w:hAnsi="Times New Roman" w:cs="Times New Roman"/>
              </w:rPr>
            </w:pPr>
            <w:r w:rsidRPr="00CE61B0">
              <w:rPr>
                <w:rFonts w:ascii="Times New Roman" w:hAnsi="Times New Roman" w:cs="Times New Roman"/>
              </w:rPr>
              <w:t>10.8592</w:t>
            </w:r>
          </w:p>
        </w:tc>
        <w:tc>
          <w:tcPr>
            <w:tcW w:w="1438" w:type="dxa"/>
            <w:shd w:val="clear" w:color="auto" w:fill="FFFFFF"/>
            <w:vAlign w:val="center"/>
          </w:tcPr>
          <w:p w14:paraId="1809A0C0" w14:textId="77777777" w:rsidR="00CE61B0" w:rsidRPr="00CE61B0" w:rsidRDefault="00CE61B0" w:rsidP="002869FB">
            <w:pPr>
              <w:spacing w:line="360" w:lineRule="auto"/>
              <w:jc w:val="center"/>
              <w:rPr>
                <w:rFonts w:ascii="Times New Roman" w:hAnsi="Times New Roman" w:cs="Times New Roman"/>
              </w:rPr>
            </w:pPr>
            <w:r w:rsidRPr="00CE61B0">
              <w:rPr>
                <w:rFonts w:ascii="Times New Roman" w:hAnsi="Times New Roman" w:cs="Times New Roman"/>
              </w:rPr>
              <w:t>3.28561</w:t>
            </w:r>
          </w:p>
        </w:tc>
        <w:tc>
          <w:tcPr>
            <w:tcW w:w="1029" w:type="dxa"/>
            <w:shd w:val="clear" w:color="auto" w:fill="FFFFFF"/>
            <w:vAlign w:val="center"/>
          </w:tcPr>
          <w:p w14:paraId="4468A165" w14:textId="77777777" w:rsidR="00CE61B0" w:rsidRPr="00CE61B0" w:rsidRDefault="00CE61B0" w:rsidP="002869FB">
            <w:pPr>
              <w:spacing w:line="360" w:lineRule="auto"/>
              <w:jc w:val="center"/>
              <w:rPr>
                <w:rFonts w:ascii="Times New Roman" w:hAnsi="Times New Roman" w:cs="Times New Roman"/>
              </w:rPr>
            </w:pPr>
            <w:r w:rsidRPr="00CE61B0">
              <w:rPr>
                <w:rFonts w:ascii="Times New Roman" w:hAnsi="Times New Roman" w:cs="Times New Roman"/>
              </w:rPr>
              <w:t>20</w:t>
            </w:r>
          </w:p>
        </w:tc>
      </w:tr>
      <w:tr w:rsidR="00CE61B0" w:rsidRPr="00CE61B0" w14:paraId="18199027" w14:textId="77777777" w:rsidTr="00CE61B0">
        <w:trPr>
          <w:cantSplit/>
          <w:jc w:val="center"/>
        </w:trPr>
        <w:tc>
          <w:tcPr>
            <w:tcW w:w="3145" w:type="dxa"/>
            <w:shd w:val="clear" w:color="auto" w:fill="FFFFFF"/>
          </w:tcPr>
          <w:p w14:paraId="2D55C37F" w14:textId="77777777" w:rsidR="00CE61B0" w:rsidRPr="00CE61B0" w:rsidRDefault="00CE61B0" w:rsidP="002869FB">
            <w:pPr>
              <w:spacing w:line="360" w:lineRule="auto"/>
              <w:rPr>
                <w:rFonts w:ascii="Times New Roman" w:hAnsi="Times New Roman" w:cs="Times New Roman"/>
              </w:rPr>
            </w:pPr>
            <w:r w:rsidRPr="00CE61B0">
              <w:rPr>
                <w:rFonts w:ascii="Times New Roman" w:hAnsi="Times New Roman" w:cs="Times New Roman"/>
              </w:rPr>
              <w:t>ROA Ratio (%)</w:t>
            </w:r>
          </w:p>
        </w:tc>
        <w:tc>
          <w:tcPr>
            <w:tcW w:w="1025" w:type="dxa"/>
            <w:shd w:val="clear" w:color="auto" w:fill="FFFFFF"/>
            <w:vAlign w:val="center"/>
          </w:tcPr>
          <w:p w14:paraId="4E39AFFC" w14:textId="77777777" w:rsidR="00CE61B0" w:rsidRPr="00CE61B0" w:rsidRDefault="00CE61B0" w:rsidP="002869FB">
            <w:pPr>
              <w:spacing w:line="360" w:lineRule="auto"/>
              <w:jc w:val="center"/>
              <w:rPr>
                <w:rFonts w:ascii="Times New Roman" w:hAnsi="Times New Roman" w:cs="Times New Roman"/>
              </w:rPr>
            </w:pPr>
            <w:r w:rsidRPr="00CE61B0">
              <w:rPr>
                <w:rFonts w:ascii="Times New Roman" w:hAnsi="Times New Roman" w:cs="Times New Roman"/>
              </w:rPr>
              <w:t>14.0310</w:t>
            </w:r>
          </w:p>
        </w:tc>
        <w:tc>
          <w:tcPr>
            <w:tcW w:w="1438" w:type="dxa"/>
            <w:shd w:val="clear" w:color="auto" w:fill="FFFFFF"/>
            <w:vAlign w:val="center"/>
          </w:tcPr>
          <w:p w14:paraId="16213004" w14:textId="77777777" w:rsidR="00CE61B0" w:rsidRPr="00CE61B0" w:rsidRDefault="00CE61B0" w:rsidP="002869FB">
            <w:pPr>
              <w:spacing w:line="360" w:lineRule="auto"/>
              <w:jc w:val="center"/>
              <w:rPr>
                <w:rFonts w:ascii="Times New Roman" w:hAnsi="Times New Roman" w:cs="Times New Roman"/>
              </w:rPr>
            </w:pPr>
            <w:r w:rsidRPr="00CE61B0">
              <w:rPr>
                <w:rFonts w:ascii="Times New Roman" w:hAnsi="Times New Roman" w:cs="Times New Roman"/>
              </w:rPr>
              <w:t>14.78314</w:t>
            </w:r>
          </w:p>
        </w:tc>
        <w:tc>
          <w:tcPr>
            <w:tcW w:w="1029" w:type="dxa"/>
            <w:shd w:val="clear" w:color="auto" w:fill="FFFFFF"/>
            <w:vAlign w:val="center"/>
          </w:tcPr>
          <w:p w14:paraId="123BB849" w14:textId="77777777" w:rsidR="00CE61B0" w:rsidRPr="00CE61B0" w:rsidRDefault="00CE61B0" w:rsidP="002869FB">
            <w:pPr>
              <w:spacing w:line="360" w:lineRule="auto"/>
              <w:jc w:val="center"/>
              <w:rPr>
                <w:rFonts w:ascii="Times New Roman" w:hAnsi="Times New Roman" w:cs="Times New Roman"/>
              </w:rPr>
            </w:pPr>
            <w:r w:rsidRPr="00CE61B0">
              <w:rPr>
                <w:rFonts w:ascii="Times New Roman" w:hAnsi="Times New Roman" w:cs="Times New Roman"/>
              </w:rPr>
              <w:t>20</w:t>
            </w:r>
          </w:p>
        </w:tc>
      </w:tr>
      <w:tr w:rsidR="00CE61B0" w:rsidRPr="00CE61B0" w14:paraId="7DCC31C7" w14:textId="77777777" w:rsidTr="00CE61B0">
        <w:trPr>
          <w:cantSplit/>
          <w:jc w:val="center"/>
        </w:trPr>
        <w:tc>
          <w:tcPr>
            <w:tcW w:w="3145" w:type="dxa"/>
            <w:shd w:val="clear" w:color="auto" w:fill="FFFFFF"/>
          </w:tcPr>
          <w:p w14:paraId="27BBF486" w14:textId="77777777" w:rsidR="00CE61B0" w:rsidRPr="00CE61B0" w:rsidRDefault="00CE61B0" w:rsidP="002869FB">
            <w:pPr>
              <w:spacing w:line="360" w:lineRule="auto"/>
              <w:rPr>
                <w:rFonts w:ascii="Times New Roman" w:hAnsi="Times New Roman" w:cs="Times New Roman"/>
              </w:rPr>
            </w:pPr>
            <w:r w:rsidRPr="00CE61B0">
              <w:rPr>
                <w:rFonts w:ascii="Times New Roman" w:hAnsi="Times New Roman" w:cs="Times New Roman"/>
              </w:rPr>
              <w:t>Debt Equity Ratio (%)</w:t>
            </w:r>
          </w:p>
        </w:tc>
        <w:tc>
          <w:tcPr>
            <w:tcW w:w="1025" w:type="dxa"/>
            <w:shd w:val="clear" w:color="auto" w:fill="FFFFFF"/>
            <w:vAlign w:val="center"/>
          </w:tcPr>
          <w:p w14:paraId="70A06FAD" w14:textId="77777777" w:rsidR="00CE61B0" w:rsidRPr="00CE61B0" w:rsidRDefault="00CE61B0" w:rsidP="002869FB">
            <w:pPr>
              <w:spacing w:line="360" w:lineRule="auto"/>
              <w:jc w:val="center"/>
              <w:rPr>
                <w:rFonts w:ascii="Times New Roman" w:hAnsi="Times New Roman" w:cs="Times New Roman"/>
              </w:rPr>
            </w:pPr>
            <w:r w:rsidRPr="00CE61B0">
              <w:rPr>
                <w:rFonts w:ascii="Times New Roman" w:hAnsi="Times New Roman" w:cs="Times New Roman"/>
              </w:rPr>
              <w:t>14.7230</w:t>
            </w:r>
          </w:p>
        </w:tc>
        <w:tc>
          <w:tcPr>
            <w:tcW w:w="1438" w:type="dxa"/>
            <w:shd w:val="clear" w:color="auto" w:fill="FFFFFF"/>
            <w:vAlign w:val="center"/>
          </w:tcPr>
          <w:p w14:paraId="55E92620" w14:textId="77777777" w:rsidR="00CE61B0" w:rsidRPr="00CE61B0" w:rsidRDefault="00CE61B0" w:rsidP="002869FB">
            <w:pPr>
              <w:spacing w:line="360" w:lineRule="auto"/>
              <w:jc w:val="center"/>
              <w:rPr>
                <w:rFonts w:ascii="Times New Roman" w:hAnsi="Times New Roman" w:cs="Times New Roman"/>
              </w:rPr>
            </w:pPr>
            <w:r w:rsidRPr="00CE61B0">
              <w:rPr>
                <w:rFonts w:ascii="Times New Roman" w:hAnsi="Times New Roman" w:cs="Times New Roman"/>
              </w:rPr>
              <w:t>7.88349</w:t>
            </w:r>
          </w:p>
        </w:tc>
        <w:tc>
          <w:tcPr>
            <w:tcW w:w="1029" w:type="dxa"/>
            <w:shd w:val="clear" w:color="auto" w:fill="FFFFFF"/>
            <w:vAlign w:val="center"/>
          </w:tcPr>
          <w:p w14:paraId="6C687137" w14:textId="77777777" w:rsidR="00CE61B0" w:rsidRPr="00CE61B0" w:rsidRDefault="00CE61B0" w:rsidP="002869FB">
            <w:pPr>
              <w:spacing w:line="360" w:lineRule="auto"/>
              <w:jc w:val="center"/>
              <w:rPr>
                <w:rFonts w:ascii="Times New Roman" w:hAnsi="Times New Roman" w:cs="Times New Roman"/>
              </w:rPr>
            </w:pPr>
            <w:r w:rsidRPr="00CE61B0">
              <w:rPr>
                <w:rFonts w:ascii="Times New Roman" w:hAnsi="Times New Roman" w:cs="Times New Roman"/>
              </w:rPr>
              <w:t>20</w:t>
            </w:r>
          </w:p>
        </w:tc>
      </w:tr>
      <w:tr w:rsidR="00CE61B0" w:rsidRPr="00CE61B0" w14:paraId="0787CA71" w14:textId="77777777" w:rsidTr="00CE61B0">
        <w:trPr>
          <w:cantSplit/>
          <w:jc w:val="center"/>
        </w:trPr>
        <w:tc>
          <w:tcPr>
            <w:tcW w:w="3145" w:type="dxa"/>
            <w:shd w:val="clear" w:color="auto" w:fill="FFFFFF"/>
          </w:tcPr>
          <w:p w14:paraId="1D9EA797" w14:textId="77777777" w:rsidR="00CE61B0" w:rsidRPr="00CE61B0" w:rsidRDefault="00CE61B0" w:rsidP="002869FB">
            <w:pPr>
              <w:spacing w:line="360" w:lineRule="auto"/>
              <w:rPr>
                <w:rFonts w:ascii="Times New Roman" w:hAnsi="Times New Roman" w:cs="Times New Roman"/>
              </w:rPr>
            </w:pPr>
            <w:r w:rsidRPr="00CE61B0">
              <w:rPr>
                <w:rFonts w:ascii="Times New Roman" w:hAnsi="Times New Roman" w:cs="Times New Roman"/>
              </w:rPr>
              <w:t>Dividend Yield Ratio (%)</w:t>
            </w:r>
          </w:p>
        </w:tc>
        <w:tc>
          <w:tcPr>
            <w:tcW w:w="1025" w:type="dxa"/>
            <w:shd w:val="clear" w:color="auto" w:fill="FFFFFF"/>
            <w:vAlign w:val="center"/>
          </w:tcPr>
          <w:p w14:paraId="6A900EEA" w14:textId="77777777" w:rsidR="00CE61B0" w:rsidRPr="00CE61B0" w:rsidRDefault="00CE61B0" w:rsidP="002869FB">
            <w:pPr>
              <w:spacing w:line="360" w:lineRule="auto"/>
              <w:jc w:val="center"/>
              <w:rPr>
                <w:rFonts w:ascii="Times New Roman" w:hAnsi="Times New Roman" w:cs="Times New Roman"/>
              </w:rPr>
            </w:pPr>
            <w:r w:rsidRPr="00CE61B0">
              <w:rPr>
                <w:rFonts w:ascii="Times New Roman" w:hAnsi="Times New Roman" w:cs="Times New Roman"/>
              </w:rPr>
              <w:t>6.6515</w:t>
            </w:r>
          </w:p>
        </w:tc>
        <w:tc>
          <w:tcPr>
            <w:tcW w:w="1438" w:type="dxa"/>
            <w:shd w:val="clear" w:color="auto" w:fill="FFFFFF"/>
            <w:vAlign w:val="center"/>
          </w:tcPr>
          <w:p w14:paraId="339916A7" w14:textId="77777777" w:rsidR="00CE61B0" w:rsidRPr="00CE61B0" w:rsidRDefault="00CE61B0" w:rsidP="002869FB">
            <w:pPr>
              <w:spacing w:line="360" w:lineRule="auto"/>
              <w:jc w:val="center"/>
              <w:rPr>
                <w:rFonts w:ascii="Times New Roman" w:hAnsi="Times New Roman" w:cs="Times New Roman"/>
              </w:rPr>
            </w:pPr>
            <w:r w:rsidRPr="00CE61B0">
              <w:rPr>
                <w:rFonts w:ascii="Times New Roman" w:hAnsi="Times New Roman" w:cs="Times New Roman"/>
              </w:rPr>
              <w:t>1.81934</w:t>
            </w:r>
          </w:p>
        </w:tc>
        <w:tc>
          <w:tcPr>
            <w:tcW w:w="1029" w:type="dxa"/>
            <w:shd w:val="clear" w:color="auto" w:fill="FFFFFF"/>
            <w:vAlign w:val="center"/>
          </w:tcPr>
          <w:p w14:paraId="1306D0E0" w14:textId="77777777" w:rsidR="00CE61B0" w:rsidRPr="00CE61B0" w:rsidRDefault="00CE61B0" w:rsidP="002869FB">
            <w:pPr>
              <w:spacing w:line="360" w:lineRule="auto"/>
              <w:jc w:val="center"/>
              <w:rPr>
                <w:rFonts w:ascii="Times New Roman" w:hAnsi="Times New Roman" w:cs="Times New Roman"/>
              </w:rPr>
            </w:pPr>
            <w:r w:rsidRPr="00CE61B0">
              <w:rPr>
                <w:rFonts w:ascii="Times New Roman" w:hAnsi="Times New Roman" w:cs="Times New Roman"/>
              </w:rPr>
              <w:t>20</w:t>
            </w:r>
          </w:p>
        </w:tc>
      </w:tr>
      <w:tr w:rsidR="00CE61B0" w:rsidRPr="00CE61B0" w14:paraId="299E9AC3" w14:textId="77777777" w:rsidTr="00CE61B0">
        <w:trPr>
          <w:cantSplit/>
          <w:jc w:val="center"/>
        </w:trPr>
        <w:tc>
          <w:tcPr>
            <w:tcW w:w="3145" w:type="dxa"/>
            <w:shd w:val="clear" w:color="auto" w:fill="FFFFFF"/>
          </w:tcPr>
          <w:p w14:paraId="7F6DF2D7" w14:textId="77777777" w:rsidR="00CE61B0" w:rsidRPr="00CE61B0" w:rsidRDefault="00CE61B0" w:rsidP="002869FB">
            <w:pPr>
              <w:spacing w:line="360" w:lineRule="auto"/>
              <w:rPr>
                <w:rFonts w:ascii="Times New Roman" w:hAnsi="Times New Roman" w:cs="Times New Roman"/>
              </w:rPr>
            </w:pPr>
            <w:r w:rsidRPr="00CE61B0">
              <w:rPr>
                <w:rFonts w:ascii="Times New Roman" w:hAnsi="Times New Roman" w:cs="Times New Roman"/>
              </w:rPr>
              <w:t>ROE Ratio (%)</w:t>
            </w:r>
          </w:p>
        </w:tc>
        <w:tc>
          <w:tcPr>
            <w:tcW w:w="1025" w:type="dxa"/>
            <w:shd w:val="clear" w:color="auto" w:fill="FFFFFF"/>
            <w:vAlign w:val="center"/>
          </w:tcPr>
          <w:p w14:paraId="380A1F3D" w14:textId="77777777" w:rsidR="00CE61B0" w:rsidRPr="00CE61B0" w:rsidRDefault="00CE61B0" w:rsidP="002869FB">
            <w:pPr>
              <w:spacing w:line="360" w:lineRule="auto"/>
              <w:jc w:val="center"/>
              <w:rPr>
                <w:rFonts w:ascii="Times New Roman" w:hAnsi="Times New Roman" w:cs="Times New Roman"/>
              </w:rPr>
            </w:pPr>
            <w:r w:rsidRPr="00CE61B0">
              <w:rPr>
                <w:rFonts w:ascii="Times New Roman" w:hAnsi="Times New Roman" w:cs="Times New Roman"/>
              </w:rPr>
              <w:t>17.5421</w:t>
            </w:r>
          </w:p>
        </w:tc>
        <w:tc>
          <w:tcPr>
            <w:tcW w:w="1438" w:type="dxa"/>
            <w:shd w:val="clear" w:color="auto" w:fill="FFFFFF"/>
            <w:vAlign w:val="center"/>
          </w:tcPr>
          <w:p w14:paraId="775D27D2" w14:textId="77777777" w:rsidR="00CE61B0" w:rsidRPr="00CE61B0" w:rsidRDefault="00CE61B0" w:rsidP="002869FB">
            <w:pPr>
              <w:spacing w:line="360" w:lineRule="auto"/>
              <w:jc w:val="center"/>
              <w:rPr>
                <w:rFonts w:ascii="Times New Roman" w:hAnsi="Times New Roman" w:cs="Times New Roman"/>
              </w:rPr>
            </w:pPr>
            <w:r w:rsidRPr="00CE61B0">
              <w:rPr>
                <w:rFonts w:ascii="Times New Roman" w:hAnsi="Times New Roman" w:cs="Times New Roman"/>
              </w:rPr>
              <w:t>10.87494</w:t>
            </w:r>
          </w:p>
        </w:tc>
        <w:tc>
          <w:tcPr>
            <w:tcW w:w="1029" w:type="dxa"/>
            <w:shd w:val="clear" w:color="auto" w:fill="FFFFFF"/>
            <w:vAlign w:val="center"/>
          </w:tcPr>
          <w:p w14:paraId="4BCD9A20" w14:textId="77777777" w:rsidR="00CE61B0" w:rsidRPr="00CE61B0" w:rsidRDefault="00CE61B0" w:rsidP="002869FB">
            <w:pPr>
              <w:spacing w:line="360" w:lineRule="auto"/>
              <w:jc w:val="center"/>
              <w:rPr>
                <w:rFonts w:ascii="Times New Roman" w:hAnsi="Times New Roman" w:cs="Times New Roman"/>
              </w:rPr>
            </w:pPr>
            <w:r w:rsidRPr="00CE61B0">
              <w:rPr>
                <w:rFonts w:ascii="Times New Roman" w:hAnsi="Times New Roman" w:cs="Times New Roman"/>
              </w:rPr>
              <w:t>20</w:t>
            </w:r>
          </w:p>
        </w:tc>
      </w:tr>
      <w:tr w:rsidR="00CE61B0" w:rsidRPr="00CE61B0" w14:paraId="77DF120E" w14:textId="77777777" w:rsidTr="00CE61B0">
        <w:trPr>
          <w:cantSplit/>
          <w:jc w:val="center"/>
        </w:trPr>
        <w:tc>
          <w:tcPr>
            <w:tcW w:w="3145" w:type="dxa"/>
            <w:shd w:val="clear" w:color="auto" w:fill="FFFFFF"/>
          </w:tcPr>
          <w:p w14:paraId="44A3FC36" w14:textId="77777777" w:rsidR="00CE61B0" w:rsidRPr="00CE61B0" w:rsidRDefault="00CE61B0" w:rsidP="002869FB">
            <w:pPr>
              <w:spacing w:line="360" w:lineRule="auto"/>
              <w:rPr>
                <w:rFonts w:ascii="Times New Roman" w:hAnsi="Times New Roman" w:cs="Times New Roman"/>
              </w:rPr>
            </w:pPr>
            <w:r w:rsidRPr="00CE61B0">
              <w:rPr>
                <w:rFonts w:ascii="Times New Roman" w:hAnsi="Times New Roman" w:cs="Times New Roman"/>
              </w:rPr>
              <w:t>PB Ratio (times)</w:t>
            </w:r>
          </w:p>
        </w:tc>
        <w:tc>
          <w:tcPr>
            <w:tcW w:w="1025" w:type="dxa"/>
            <w:shd w:val="clear" w:color="auto" w:fill="FFFFFF"/>
            <w:vAlign w:val="center"/>
          </w:tcPr>
          <w:p w14:paraId="620F877F" w14:textId="77777777" w:rsidR="00CE61B0" w:rsidRPr="00CE61B0" w:rsidRDefault="00CE61B0" w:rsidP="002869FB">
            <w:pPr>
              <w:spacing w:line="360" w:lineRule="auto"/>
              <w:jc w:val="center"/>
              <w:rPr>
                <w:rFonts w:ascii="Times New Roman" w:hAnsi="Times New Roman" w:cs="Times New Roman"/>
              </w:rPr>
            </w:pPr>
            <w:r w:rsidRPr="00CE61B0">
              <w:rPr>
                <w:rFonts w:ascii="Times New Roman" w:hAnsi="Times New Roman" w:cs="Times New Roman"/>
              </w:rPr>
              <w:t>2.0174</w:t>
            </w:r>
          </w:p>
        </w:tc>
        <w:tc>
          <w:tcPr>
            <w:tcW w:w="1438" w:type="dxa"/>
            <w:shd w:val="clear" w:color="auto" w:fill="FFFFFF"/>
            <w:vAlign w:val="center"/>
          </w:tcPr>
          <w:p w14:paraId="08CDF1DA" w14:textId="77777777" w:rsidR="00CE61B0" w:rsidRPr="00CE61B0" w:rsidRDefault="00CE61B0" w:rsidP="002869FB">
            <w:pPr>
              <w:spacing w:line="360" w:lineRule="auto"/>
              <w:jc w:val="center"/>
              <w:rPr>
                <w:rFonts w:ascii="Times New Roman" w:hAnsi="Times New Roman" w:cs="Times New Roman"/>
              </w:rPr>
            </w:pPr>
            <w:r w:rsidRPr="00CE61B0">
              <w:rPr>
                <w:rFonts w:ascii="Times New Roman" w:hAnsi="Times New Roman" w:cs="Times New Roman"/>
              </w:rPr>
              <w:t>1.58024</w:t>
            </w:r>
          </w:p>
        </w:tc>
        <w:tc>
          <w:tcPr>
            <w:tcW w:w="1029" w:type="dxa"/>
            <w:shd w:val="clear" w:color="auto" w:fill="FFFFFF"/>
            <w:vAlign w:val="center"/>
          </w:tcPr>
          <w:p w14:paraId="5FC3DC16" w14:textId="77777777" w:rsidR="00CE61B0" w:rsidRPr="00CE61B0" w:rsidRDefault="00CE61B0" w:rsidP="002869FB">
            <w:pPr>
              <w:spacing w:line="360" w:lineRule="auto"/>
              <w:jc w:val="center"/>
              <w:rPr>
                <w:rFonts w:ascii="Times New Roman" w:hAnsi="Times New Roman" w:cs="Times New Roman"/>
              </w:rPr>
            </w:pPr>
            <w:r w:rsidRPr="00CE61B0">
              <w:rPr>
                <w:rFonts w:ascii="Times New Roman" w:hAnsi="Times New Roman" w:cs="Times New Roman"/>
              </w:rPr>
              <w:t>20</w:t>
            </w:r>
          </w:p>
        </w:tc>
      </w:tr>
    </w:tbl>
    <w:p w14:paraId="362BF1B2" w14:textId="77777777" w:rsidR="008102AC" w:rsidRPr="008102AC" w:rsidRDefault="008102AC" w:rsidP="008E2181">
      <w:pPr>
        <w:jc w:val="both"/>
        <w:rPr>
          <w:rFonts w:ascii="Times New Roman" w:hAnsi="Times New Roman" w:cs="Times New Roman"/>
        </w:rPr>
      </w:pPr>
      <w:r w:rsidRPr="008102AC">
        <w:rPr>
          <w:rFonts w:ascii="Times New Roman" w:hAnsi="Times New Roman" w:cs="Times New Roman"/>
          <w:i/>
          <w:iCs/>
        </w:rPr>
        <w:t xml:space="preserve">Source: Author's calculations based on </w:t>
      </w:r>
      <w:proofErr w:type="spellStart"/>
      <w:r w:rsidRPr="008102AC">
        <w:rPr>
          <w:rFonts w:ascii="Times New Roman" w:hAnsi="Times New Roman" w:cs="Times New Roman"/>
          <w:i/>
          <w:iCs/>
        </w:rPr>
        <w:t>Omantel</w:t>
      </w:r>
      <w:proofErr w:type="spellEnd"/>
      <w:r w:rsidRPr="008102AC">
        <w:rPr>
          <w:rFonts w:ascii="Times New Roman" w:hAnsi="Times New Roman" w:cs="Times New Roman"/>
          <w:i/>
          <w:iCs/>
        </w:rPr>
        <w:t xml:space="preserve"> data, 2005–2024</w:t>
      </w:r>
      <w:r w:rsidRPr="008102AC">
        <w:rPr>
          <w:rFonts w:ascii="Times New Roman" w:hAnsi="Times New Roman" w:cs="Times New Roman"/>
        </w:rPr>
        <w:t>).</w:t>
      </w:r>
    </w:p>
    <w:p w14:paraId="79817BA1" w14:textId="462FE333" w:rsidR="00CE61B0" w:rsidRDefault="00CE61B0" w:rsidP="008E2181">
      <w:pPr>
        <w:jc w:val="both"/>
        <w:rPr>
          <w:rFonts w:ascii="Times New Roman" w:hAnsi="Times New Roman" w:cs="Times New Roman"/>
        </w:rPr>
      </w:pPr>
      <w:r w:rsidRPr="00CE61B0">
        <w:rPr>
          <w:rFonts w:ascii="Times New Roman" w:hAnsi="Times New Roman" w:cs="Times New Roman"/>
          <w:b/>
          <w:bCs/>
        </w:rPr>
        <w:t>Table 1</w:t>
      </w:r>
      <w:r w:rsidRPr="00CE61B0">
        <w:rPr>
          <w:rFonts w:ascii="Times New Roman" w:hAnsi="Times New Roman" w:cs="Times New Roman"/>
        </w:rPr>
        <w:t xml:space="preserve"> presents the descriptive statistics for the dependent and independent variables over the 20-year period from 2005 to 2024. </w:t>
      </w:r>
      <w:proofErr w:type="spellStart"/>
      <w:r w:rsidRPr="00CE61B0">
        <w:rPr>
          <w:rFonts w:ascii="Times New Roman" w:hAnsi="Times New Roman" w:cs="Times New Roman"/>
        </w:rPr>
        <w:t>Omantel’s</w:t>
      </w:r>
      <w:proofErr w:type="spellEnd"/>
      <w:r w:rsidRPr="00CE61B0">
        <w:rPr>
          <w:rFonts w:ascii="Times New Roman" w:hAnsi="Times New Roman" w:cs="Times New Roman"/>
        </w:rPr>
        <w:t xml:space="preserve"> average market price per share was 1.29 OMR, with a standard deviation of 0.33, indicating relatively stable pricing. EPS showed a consistent trend (M = 0.12, SD = 0.026), while the P/E ratio averaged 10.86, reflecting investor confidence in earnings potential. ROA and ROE posted high variability, suggesting fluctuating profitability and asset efficiency. Dividend Yield remained relatively stable, while the D/E and P/B ratios indicated modest leverage and fluctuating valuation.</w:t>
      </w:r>
    </w:p>
    <w:p w14:paraId="3A4CD57F" w14:textId="03D7282D" w:rsidR="00CE61B0" w:rsidRPr="00CE61B0" w:rsidRDefault="0074623A" w:rsidP="008E2181">
      <w:pPr>
        <w:jc w:val="both"/>
        <w:rPr>
          <w:rFonts w:ascii="Times New Roman" w:hAnsi="Times New Roman" w:cs="Times New Roman"/>
          <w:b/>
          <w:bCs/>
        </w:rPr>
      </w:pPr>
      <w:r w:rsidRPr="0074623A">
        <w:rPr>
          <w:rFonts w:ascii="Times New Roman" w:hAnsi="Times New Roman" w:cs="Times New Roman"/>
          <w:b/>
          <w:bCs/>
          <w:highlight w:val="yellow"/>
        </w:rPr>
        <w:t>4.1</w:t>
      </w:r>
      <w:r>
        <w:rPr>
          <w:rFonts w:ascii="Times New Roman" w:hAnsi="Times New Roman" w:cs="Times New Roman"/>
          <w:b/>
          <w:bCs/>
        </w:rPr>
        <w:t xml:space="preserve"> </w:t>
      </w:r>
      <w:r w:rsidR="00CE61B0" w:rsidRPr="00CE61B0">
        <w:rPr>
          <w:rFonts w:ascii="Times New Roman" w:hAnsi="Times New Roman" w:cs="Times New Roman"/>
          <w:b/>
          <w:bCs/>
        </w:rPr>
        <w:t>Inferential statistics:</w:t>
      </w:r>
    </w:p>
    <w:p w14:paraId="25C4DF2F" w14:textId="35114ABC" w:rsidR="00CE61B0" w:rsidRPr="004233DB" w:rsidRDefault="0074623A" w:rsidP="008E2181">
      <w:pPr>
        <w:jc w:val="both"/>
        <w:rPr>
          <w:rFonts w:ascii="Times New Roman" w:hAnsi="Times New Roman" w:cs="Times New Roman"/>
          <w:b/>
          <w:bCs/>
        </w:rPr>
      </w:pPr>
      <w:r w:rsidRPr="0074623A">
        <w:rPr>
          <w:rFonts w:ascii="Times New Roman" w:hAnsi="Times New Roman" w:cs="Times New Roman"/>
          <w:b/>
          <w:bCs/>
          <w:highlight w:val="yellow"/>
        </w:rPr>
        <w:lastRenderedPageBreak/>
        <w:t>4.1.1</w:t>
      </w:r>
      <w:r>
        <w:rPr>
          <w:rFonts w:ascii="Times New Roman" w:hAnsi="Times New Roman" w:cs="Times New Roman"/>
          <w:b/>
          <w:bCs/>
        </w:rPr>
        <w:t xml:space="preserve"> </w:t>
      </w:r>
      <w:r w:rsidR="00CE61B0" w:rsidRPr="00CE61B0">
        <w:rPr>
          <w:rFonts w:ascii="Times New Roman" w:hAnsi="Times New Roman" w:cs="Times New Roman"/>
          <w:b/>
          <w:bCs/>
        </w:rPr>
        <w:t>Correlation Analysis</w:t>
      </w:r>
      <w:r w:rsidR="004233DB">
        <w:rPr>
          <w:rFonts w:ascii="Times New Roman" w:hAnsi="Times New Roman" w:cs="Times New Roman"/>
          <w:b/>
          <w:bCs/>
        </w:rPr>
        <w:t xml:space="preserve">- </w:t>
      </w:r>
      <w:r w:rsidR="00CE61B0" w:rsidRPr="00CE61B0">
        <w:rPr>
          <w:rFonts w:ascii="Times New Roman" w:hAnsi="Times New Roman" w:cs="Times New Roman"/>
        </w:rPr>
        <w:t xml:space="preserve">Pearson correlation analysis revealed that five financial ratios—EPS, P/E ratio, ROA, ROE, and P/B ratio—were positively associated with </w:t>
      </w:r>
      <w:proofErr w:type="spellStart"/>
      <w:r w:rsidR="00CE61B0" w:rsidRPr="00CE61B0">
        <w:rPr>
          <w:rFonts w:ascii="Times New Roman" w:hAnsi="Times New Roman" w:cs="Times New Roman"/>
        </w:rPr>
        <w:t>Omantel’s</w:t>
      </w:r>
      <w:proofErr w:type="spellEnd"/>
      <w:r w:rsidR="00CE61B0" w:rsidRPr="00CE61B0">
        <w:rPr>
          <w:rFonts w:ascii="Times New Roman" w:hAnsi="Times New Roman" w:cs="Times New Roman"/>
        </w:rPr>
        <w:t xml:space="preserve"> market price per share. The strongest relationships were observed for P/B (r = 0.729, p &lt; 0.001), P/E (r = 0.661, p = 0.001), and ROE (r = 0.589, p = 0.003), suggesting meaningful linkages with investor valuation. Dividend Yield was negatively correlated but statistically insignificant (r = –0.013, p = 0.477), indicating minimal linear association.</w:t>
      </w:r>
    </w:p>
    <w:tbl>
      <w:tblPr>
        <w:tblW w:w="7083" w:type="dxa"/>
        <w:jc w:val="center"/>
        <w:tblLook w:val="04A0" w:firstRow="1" w:lastRow="0" w:firstColumn="1" w:lastColumn="0" w:noHBand="0" w:noVBand="1"/>
      </w:tblPr>
      <w:tblGrid>
        <w:gridCol w:w="2400"/>
        <w:gridCol w:w="1990"/>
        <w:gridCol w:w="992"/>
        <w:gridCol w:w="1701"/>
      </w:tblGrid>
      <w:tr w:rsidR="008102AC" w:rsidRPr="00CE61B0" w14:paraId="234837B0" w14:textId="77777777" w:rsidTr="00633722">
        <w:trPr>
          <w:trHeight w:val="300"/>
          <w:jc w:val="center"/>
        </w:trPr>
        <w:tc>
          <w:tcPr>
            <w:tcW w:w="7083"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E6DBF15" w14:textId="648C49E4" w:rsidR="008102AC" w:rsidRPr="00CE61B0" w:rsidRDefault="008102AC" w:rsidP="008102AC">
            <w:pPr>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Table 2: Correlations</w:t>
            </w:r>
          </w:p>
        </w:tc>
      </w:tr>
      <w:tr w:rsidR="00CE61B0" w:rsidRPr="00CE61B0" w14:paraId="4757CA30" w14:textId="77777777" w:rsidTr="00633722">
        <w:trPr>
          <w:trHeight w:val="300"/>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947C8" w14:textId="77777777" w:rsidR="00CE61B0" w:rsidRPr="00CE61B0" w:rsidRDefault="00CE61B0" w:rsidP="00CE61B0">
            <w:pPr>
              <w:spacing w:after="0" w:line="240" w:lineRule="auto"/>
              <w:rPr>
                <w:rFonts w:ascii="Times New Roman" w:eastAsia="Times New Roman" w:hAnsi="Times New Roman" w:cs="Times New Roman"/>
                <w:b/>
                <w:bCs/>
                <w:color w:val="000000"/>
                <w:kern w:val="0"/>
                <w14:ligatures w14:val="none"/>
              </w:rPr>
            </w:pPr>
            <w:r w:rsidRPr="00CE61B0">
              <w:rPr>
                <w:rFonts w:ascii="Times New Roman" w:eastAsia="Times New Roman" w:hAnsi="Times New Roman" w:cs="Times New Roman"/>
                <w:b/>
                <w:bCs/>
                <w:color w:val="000000"/>
                <w:kern w:val="0"/>
                <w14:ligatures w14:val="none"/>
              </w:rPr>
              <w:t>Independent Variable</w:t>
            </w:r>
          </w:p>
        </w:tc>
        <w:tc>
          <w:tcPr>
            <w:tcW w:w="1990" w:type="dxa"/>
            <w:tcBorders>
              <w:top w:val="single" w:sz="4" w:space="0" w:color="auto"/>
              <w:left w:val="nil"/>
              <w:bottom w:val="single" w:sz="4" w:space="0" w:color="auto"/>
              <w:right w:val="single" w:sz="4" w:space="0" w:color="auto"/>
            </w:tcBorders>
            <w:shd w:val="clear" w:color="auto" w:fill="auto"/>
            <w:noWrap/>
            <w:vAlign w:val="bottom"/>
            <w:hideMark/>
          </w:tcPr>
          <w:p w14:paraId="4033BE77" w14:textId="77777777" w:rsidR="00CE61B0" w:rsidRPr="00CE61B0" w:rsidRDefault="00CE61B0" w:rsidP="00CE61B0">
            <w:pPr>
              <w:spacing w:after="0" w:line="240" w:lineRule="auto"/>
              <w:rPr>
                <w:rFonts w:ascii="Times New Roman" w:eastAsia="Times New Roman" w:hAnsi="Times New Roman" w:cs="Times New Roman"/>
                <w:b/>
                <w:bCs/>
                <w:color w:val="000000"/>
                <w:kern w:val="0"/>
                <w14:ligatures w14:val="none"/>
              </w:rPr>
            </w:pPr>
            <w:r w:rsidRPr="00CE61B0">
              <w:rPr>
                <w:rFonts w:ascii="Times New Roman" w:eastAsia="Times New Roman" w:hAnsi="Times New Roman" w:cs="Times New Roman"/>
                <w:b/>
                <w:bCs/>
                <w:color w:val="000000"/>
                <w:kern w:val="0"/>
                <w14:ligatures w14:val="none"/>
              </w:rPr>
              <w:t>Correlation with Share Price (r)</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1C1EA9FC" w14:textId="77777777" w:rsidR="00CE61B0" w:rsidRPr="00CE61B0" w:rsidRDefault="00CE61B0" w:rsidP="00CE61B0">
            <w:pPr>
              <w:spacing w:after="0" w:line="240" w:lineRule="auto"/>
              <w:rPr>
                <w:rFonts w:ascii="Times New Roman" w:eastAsia="Times New Roman" w:hAnsi="Times New Roman" w:cs="Times New Roman"/>
                <w:b/>
                <w:bCs/>
                <w:color w:val="000000"/>
                <w:kern w:val="0"/>
                <w14:ligatures w14:val="none"/>
              </w:rPr>
            </w:pPr>
            <w:r w:rsidRPr="00CE61B0">
              <w:rPr>
                <w:rFonts w:ascii="Times New Roman" w:eastAsia="Times New Roman" w:hAnsi="Times New Roman" w:cs="Times New Roman"/>
                <w:b/>
                <w:bCs/>
                <w:color w:val="000000"/>
                <w:kern w:val="0"/>
                <w14:ligatures w14:val="none"/>
              </w:rPr>
              <w:t>p-value</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5F6BD859" w14:textId="77777777" w:rsidR="00CE61B0" w:rsidRPr="00CE61B0" w:rsidRDefault="00CE61B0" w:rsidP="00CE61B0">
            <w:pPr>
              <w:spacing w:after="0" w:line="240" w:lineRule="auto"/>
              <w:rPr>
                <w:rFonts w:ascii="Times New Roman" w:eastAsia="Times New Roman" w:hAnsi="Times New Roman" w:cs="Times New Roman"/>
                <w:b/>
                <w:bCs/>
                <w:color w:val="000000"/>
                <w:kern w:val="0"/>
                <w14:ligatures w14:val="none"/>
              </w:rPr>
            </w:pPr>
            <w:r w:rsidRPr="00CE61B0">
              <w:rPr>
                <w:rFonts w:ascii="Times New Roman" w:eastAsia="Times New Roman" w:hAnsi="Times New Roman" w:cs="Times New Roman"/>
                <w:b/>
                <w:bCs/>
                <w:color w:val="000000"/>
                <w:kern w:val="0"/>
                <w14:ligatures w14:val="none"/>
              </w:rPr>
              <w:t>Statistical Significance</w:t>
            </w:r>
          </w:p>
        </w:tc>
      </w:tr>
      <w:tr w:rsidR="00CE61B0" w:rsidRPr="00CE61B0" w14:paraId="284B5D02" w14:textId="77777777" w:rsidTr="00633722">
        <w:trPr>
          <w:trHeight w:val="300"/>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0DF476F2" w14:textId="77777777" w:rsidR="00CE61B0" w:rsidRPr="00CE61B0" w:rsidRDefault="00CE61B0" w:rsidP="00CE61B0">
            <w:pPr>
              <w:spacing w:after="0" w:line="240" w:lineRule="auto"/>
              <w:rPr>
                <w:rFonts w:ascii="Times New Roman" w:eastAsia="Times New Roman" w:hAnsi="Times New Roman" w:cs="Times New Roman"/>
                <w:color w:val="000000"/>
                <w:kern w:val="0"/>
                <w14:ligatures w14:val="none"/>
              </w:rPr>
            </w:pPr>
            <w:r w:rsidRPr="00CE61B0">
              <w:rPr>
                <w:rFonts w:ascii="Times New Roman" w:eastAsia="Times New Roman" w:hAnsi="Times New Roman" w:cs="Times New Roman"/>
                <w:color w:val="000000"/>
                <w:kern w:val="0"/>
                <w14:ligatures w14:val="none"/>
              </w:rPr>
              <w:t>Earnings Per Share (EPS)</w:t>
            </w:r>
          </w:p>
        </w:tc>
        <w:tc>
          <w:tcPr>
            <w:tcW w:w="1990" w:type="dxa"/>
            <w:tcBorders>
              <w:top w:val="nil"/>
              <w:left w:val="nil"/>
              <w:bottom w:val="single" w:sz="4" w:space="0" w:color="auto"/>
              <w:right w:val="single" w:sz="4" w:space="0" w:color="auto"/>
            </w:tcBorders>
            <w:shd w:val="clear" w:color="auto" w:fill="auto"/>
            <w:noWrap/>
            <w:vAlign w:val="bottom"/>
            <w:hideMark/>
          </w:tcPr>
          <w:p w14:paraId="7683DDC7" w14:textId="77777777" w:rsidR="00CE61B0" w:rsidRPr="00CE61B0" w:rsidRDefault="00CE61B0" w:rsidP="00633722">
            <w:pPr>
              <w:spacing w:after="0" w:line="240" w:lineRule="auto"/>
              <w:jc w:val="center"/>
              <w:rPr>
                <w:rFonts w:ascii="Times New Roman" w:eastAsia="Times New Roman" w:hAnsi="Times New Roman" w:cs="Times New Roman"/>
                <w:color w:val="000000"/>
                <w:kern w:val="0"/>
                <w14:ligatures w14:val="none"/>
              </w:rPr>
            </w:pPr>
            <w:r w:rsidRPr="00CE61B0">
              <w:rPr>
                <w:rFonts w:ascii="Times New Roman" w:eastAsia="Times New Roman" w:hAnsi="Times New Roman" w:cs="Times New Roman"/>
                <w:color w:val="000000"/>
                <w:kern w:val="0"/>
                <w14:ligatures w14:val="none"/>
              </w:rPr>
              <w:t>0.402</w:t>
            </w:r>
          </w:p>
        </w:tc>
        <w:tc>
          <w:tcPr>
            <w:tcW w:w="992" w:type="dxa"/>
            <w:tcBorders>
              <w:top w:val="nil"/>
              <w:left w:val="nil"/>
              <w:bottom w:val="single" w:sz="4" w:space="0" w:color="auto"/>
              <w:right w:val="single" w:sz="4" w:space="0" w:color="auto"/>
            </w:tcBorders>
            <w:shd w:val="clear" w:color="auto" w:fill="auto"/>
            <w:noWrap/>
            <w:vAlign w:val="bottom"/>
            <w:hideMark/>
          </w:tcPr>
          <w:p w14:paraId="3BE02084" w14:textId="77777777" w:rsidR="00CE61B0" w:rsidRPr="00CE61B0" w:rsidRDefault="00CE61B0" w:rsidP="00CE61B0">
            <w:pPr>
              <w:spacing w:after="0" w:line="240" w:lineRule="auto"/>
              <w:jc w:val="right"/>
              <w:rPr>
                <w:rFonts w:ascii="Times New Roman" w:eastAsia="Times New Roman" w:hAnsi="Times New Roman" w:cs="Times New Roman"/>
                <w:color w:val="000000"/>
                <w:kern w:val="0"/>
                <w14:ligatures w14:val="none"/>
              </w:rPr>
            </w:pPr>
            <w:r w:rsidRPr="00CE61B0">
              <w:rPr>
                <w:rFonts w:ascii="Times New Roman" w:eastAsia="Times New Roman" w:hAnsi="Times New Roman" w:cs="Times New Roman"/>
                <w:color w:val="000000"/>
                <w:kern w:val="0"/>
                <w14:ligatures w14:val="none"/>
              </w:rPr>
              <w:t>0.039</w:t>
            </w:r>
          </w:p>
        </w:tc>
        <w:tc>
          <w:tcPr>
            <w:tcW w:w="1701" w:type="dxa"/>
            <w:tcBorders>
              <w:top w:val="nil"/>
              <w:left w:val="nil"/>
              <w:bottom w:val="single" w:sz="4" w:space="0" w:color="auto"/>
              <w:right w:val="single" w:sz="4" w:space="0" w:color="auto"/>
            </w:tcBorders>
            <w:shd w:val="clear" w:color="auto" w:fill="auto"/>
            <w:noWrap/>
            <w:vAlign w:val="bottom"/>
            <w:hideMark/>
          </w:tcPr>
          <w:p w14:paraId="204C404C" w14:textId="77777777" w:rsidR="00CE61B0" w:rsidRPr="00CE61B0" w:rsidRDefault="00CE61B0" w:rsidP="00CE61B0">
            <w:pPr>
              <w:spacing w:after="0" w:line="240" w:lineRule="auto"/>
              <w:rPr>
                <w:rFonts w:ascii="Times New Roman" w:eastAsia="Times New Roman" w:hAnsi="Times New Roman" w:cs="Times New Roman"/>
                <w:color w:val="000000"/>
                <w:kern w:val="0"/>
                <w14:ligatures w14:val="none"/>
              </w:rPr>
            </w:pPr>
            <w:r w:rsidRPr="00CE61B0">
              <w:rPr>
                <w:rFonts w:ascii="Times New Roman" w:eastAsia="Times New Roman" w:hAnsi="Times New Roman" w:cs="Times New Roman"/>
                <w:color w:val="000000"/>
                <w:kern w:val="0"/>
                <w14:ligatures w14:val="none"/>
              </w:rPr>
              <w:t>Significant</w:t>
            </w:r>
          </w:p>
        </w:tc>
      </w:tr>
      <w:tr w:rsidR="00CE61B0" w:rsidRPr="00CE61B0" w14:paraId="1D9261FC" w14:textId="77777777" w:rsidTr="00633722">
        <w:trPr>
          <w:trHeight w:val="300"/>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6E3BCE72" w14:textId="77777777" w:rsidR="00CE61B0" w:rsidRPr="00CE61B0" w:rsidRDefault="00CE61B0" w:rsidP="00CE61B0">
            <w:pPr>
              <w:spacing w:after="0" w:line="240" w:lineRule="auto"/>
              <w:rPr>
                <w:rFonts w:ascii="Times New Roman" w:eastAsia="Times New Roman" w:hAnsi="Times New Roman" w:cs="Times New Roman"/>
                <w:color w:val="000000"/>
                <w:kern w:val="0"/>
                <w14:ligatures w14:val="none"/>
              </w:rPr>
            </w:pPr>
            <w:r w:rsidRPr="00CE61B0">
              <w:rPr>
                <w:rFonts w:ascii="Times New Roman" w:eastAsia="Times New Roman" w:hAnsi="Times New Roman" w:cs="Times New Roman"/>
                <w:color w:val="000000"/>
                <w:kern w:val="0"/>
                <w14:ligatures w14:val="none"/>
              </w:rPr>
              <w:t>P/E Ratio</w:t>
            </w:r>
          </w:p>
        </w:tc>
        <w:tc>
          <w:tcPr>
            <w:tcW w:w="1990" w:type="dxa"/>
            <w:tcBorders>
              <w:top w:val="nil"/>
              <w:left w:val="nil"/>
              <w:bottom w:val="single" w:sz="4" w:space="0" w:color="auto"/>
              <w:right w:val="single" w:sz="4" w:space="0" w:color="auto"/>
            </w:tcBorders>
            <w:shd w:val="clear" w:color="auto" w:fill="auto"/>
            <w:noWrap/>
            <w:vAlign w:val="bottom"/>
            <w:hideMark/>
          </w:tcPr>
          <w:p w14:paraId="076BD883" w14:textId="77777777" w:rsidR="00CE61B0" w:rsidRPr="00CE61B0" w:rsidRDefault="00CE61B0" w:rsidP="00633722">
            <w:pPr>
              <w:spacing w:after="0" w:line="240" w:lineRule="auto"/>
              <w:jc w:val="center"/>
              <w:rPr>
                <w:rFonts w:ascii="Times New Roman" w:eastAsia="Times New Roman" w:hAnsi="Times New Roman" w:cs="Times New Roman"/>
                <w:color w:val="000000"/>
                <w:kern w:val="0"/>
                <w14:ligatures w14:val="none"/>
              </w:rPr>
            </w:pPr>
            <w:r w:rsidRPr="00CE61B0">
              <w:rPr>
                <w:rFonts w:ascii="Times New Roman" w:eastAsia="Times New Roman" w:hAnsi="Times New Roman" w:cs="Times New Roman"/>
                <w:color w:val="000000"/>
                <w:kern w:val="0"/>
                <w14:ligatures w14:val="none"/>
              </w:rPr>
              <w:t>0.661</w:t>
            </w:r>
          </w:p>
        </w:tc>
        <w:tc>
          <w:tcPr>
            <w:tcW w:w="992" w:type="dxa"/>
            <w:tcBorders>
              <w:top w:val="nil"/>
              <w:left w:val="nil"/>
              <w:bottom w:val="single" w:sz="4" w:space="0" w:color="auto"/>
              <w:right w:val="single" w:sz="4" w:space="0" w:color="auto"/>
            </w:tcBorders>
            <w:shd w:val="clear" w:color="auto" w:fill="auto"/>
            <w:noWrap/>
            <w:vAlign w:val="bottom"/>
            <w:hideMark/>
          </w:tcPr>
          <w:p w14:paraId="4F5DDF0C" w14:textId="77777777" w:rsidR="00CE61B0" w:rsidRPr="00CE61B0" w:rsidRDefault="00CE61B0" w:rsidP="00CE61B0">
            <w:pPr>
              <w:spacing w:after="0" w:line="240" w:lineRule="auto"/>
              <w:jc w:val="right"/>
              <w:rPr>
                <w:rFonts w:ascii="Times New Roman" w:eastAsia="Times New Roman" w:hAnsi="Times New Roman" w:cs="Times New Roman"/>
                <w:color w:val="000000"/>
                <w:kern w:val="0"/>
                <w14:ligatures w14:val="none"/>
              </w:rPr>
            </w:pPr>
            <w:r w:rsidRPr="00CE61B0">
              <w:rPr>
                <w:rFonts w:ascii="Times New Roman" w:eastAsia="Times New Roman" w:hAnsi="Times New Roman" w:cs="Times New Roman"/>
                <w:color w:val="000000"/>
                <w:kern w:val="0"/>
                <w14:ligatures w14:val="none"/>
              </w:rPr>
              <w:t>0.001</w:t>
            </w:r>
          </w:p>
        </w:tc>
        <w:tc>
          <w:tcPr>
            <w:tcW w:w="1701" w:type="dxa"/>
            <w:tcBorders>
              <w:top w:val="nil"/>
              <w:left w:val="nil"/>
              <w:bottom w:val="single" w:sz="4" w:space="0" w:color="auto"/>
              <w:right w:val="single" w:sz="4" w:space="0" w:color="auto"/>
            </w:tcBorders>
            <w:shd w:val="clear" w:color="auto" w:fill="auto"/>
            <w:noWrap/>
            <w:vAlign w:val="bottom"/>
            <w:hideMark/>
          </w:tcPr>
          <w:p w14:paraId="5F42B7CF" w14:textId="77777777" w:rsidR="00CE61B0" w:rsidRPr="00CE61B0" w:rsidRDefault="00CE61B0" w:rsidP="00CE61B0">
            <w:pPr>
              <w:spacing w:after="0" w:line="240" w:lineRule="auto"/>
              <w:rPr>
                <w:rFonts w:ascii="Times New Roman" w:eastAsia="Times New Roman" w:hAnsi="Times New Roman" w:cs="Times New Roman"/>
                <w:color w:val="000000"/>
                <w:kern w:val="0"/>
                <w14:ligatures w14:val="none"/>
              </w:rPr>
            </w:pPr>
            <w:r w:rsidRPr="00CE61B0">
              <w:rPr>
                <w:rFonts w:ascii="Times New Roman" w:eastAsia="Times New Roman" w:hAnsi="Times New Roman" w:cs="Times New Roman"/>
                <w:color w:val="000000"/>
                <w:kern w:val="0"/>
                <w14:ligatures w14:val="none"/>
              </w:rPr>
              <w:t>Significant</w:t>
            </w:r>
          </w:p>
        </w:tc>
      </w:tr>
      <w:tr w:rsidR="00CE61B0" w:rsidRPr="00CE61B0" w14:paraId="6F1C5C58" w14:textId="77777777" w:rsidTr="00633722">
        <w:trPr>
          <w:trHeight w:val="300"/>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13C5B599" w14:textId="77777777" w:rsidR="00CE61B0" w:rsidRPr="00CE61B0" w:rsidRDefault="00CE61B0" w:rsidP="00CE61B0">
            <w:pPr>
              <w:spacing w:after="0" w:line="240" w:lineRule="auto"/>
              <w:rPr>
                <w:rFonts w:ascii="Times New Roman" w:eastAsia="Times New Roman" w:hAnsi="Times New Roman" w:cs="Times New Roman"/>
                <w:color w:val="000000"/>
                <w:kern w:val="0"/>
                <w14:ligatures w14:val="none"/>
              </w:rPr>
            </w:pPr>
            <w:r w:rsidRPr="00CE61B0">
              <w:rPr>
                <w:rFonts w:ascii="Times New Roman" w:eastAsia="Times New Roman" w:hAnsi="Times New Roman" w:cs="Times New Roman"/>
                <w:color w:val="000000"/>
                <w:kern w:val="0"/>
                <w14:ligatures w14:val="none"/>
              </w:rPr>
              <w:t>ROA</w:t>
            </w:r>
          </w:p>
        </w:tc>
        <w:tc>
          <w:tcPr>
            <w:tcW w:w="1990" w:type="dxa"/>
            <w:tcBorders>
              <w:top w:val="nil"/>
              <w:left w:val="nil"/>
              <w:bottom w:val="single" w:sz="4" w:space="0" w:color="auto"/>
              <w:right w:val="single" w:sz="4" w:space="0" w:color="auto"/>
            </w:tcBorders>
            <w:shd w:val="clear" w:color="auto" w:fill="auto"/>
            <w:noWrap/>
            <w:vAlign w:val="bottom"/>
            <w:hideMark/>
          </w:tcPr>
          <w:p w14:paraId="22D47923" w14:textId="34123653" w:rsidR="00CE61B0" w:rsidRPr="00CE61B0" w:rsidRDefault="00CE61B0" w:rsidP="00633722">
            <w:pPr>
              <w:spacing w:after="0" w:line="240" w:lineRule="auto"/>
              <w:jc w:val="center"/>
              <w:rPr>
                <w:rFonts w:ascii="Times New Roman" w:eastAsia="Times New Roman" w:hAnsi="Times New Roman" w:cs="Times New Roman"/>
                <w:color w:val="000000"/>
                <w:kern w:val="0"/>
                <w14:ligatures w14:val="none"/>
              </w:rPr>
            </w:pPr>
            <w:r w:rsidRPr="00CE61B0">
              <w:rPr>
                <w:rFonts w:ascii="Times New Roman" w:eastAsia="Times New Roman" w:hAnsi="Times New Roman" w:cs="Times New Roman"/>
                <w:color w:val="000000"/>
                <w:kern w:val="0"/>
                <w14:ligatures w14:val="none"/>
              </w:rPr>
              <w:t>0.41</w:t>
            </w:r>
            <w:r w:rsidR="00977560">
              <w:rPr>
                <w:rFonts w:ascii="Times New Roman" w:eastAsia="Times New Roman" w:hAnsi="Times New Roman" w:cs="Times New Roman"/>
                <w:color w:val="000000"/>
                <w:kern w:val="0"/>
                <w14:ligatures w14:val="none"/>
              </w:rPr>
              <w:t>0</w:t>
            </w:r>
          </w:p>
        </w:tc>
        <w:tc>
          <w:tcPr>
            <w:tcW w:w="992" w:type="dxa"/>
            <w:tcBorders>
              <w:top w:val="nil"/>
              <w:left w:val="nil"/>
              <w:bottom w:val="single" w:sz="4" w:space="0" w:color="auto"/>
              <w:right w:val="single" w:sz="4" w:space="0" w:color="auto"/>
            </w:tcBorders>
            <w:shd w:val="clear" w:color="auto" w:fill="auto"/>
            <w:noWrap/>
            <w:vAlign w:val="bottom"/>
            <w:hideMark/>
          </w:tcPr>
          <w:p w14:paraId="4C38034A" w14:textId="77777777" w:rsidR="00CE61B0" w:rsidRPr="00CE61B0" w:rsidRDefault="00CE61B0" w:rsidP="00CE61B0">
            <w:pPr>
              <w:spacing w:after="0" w:line="240" w:lineRule="auto"/>
              <w:jc w:val="right"/>
              <w:rPr>
                <w:rFonts w:ascii="Times New Roman" w:eastAsia="Times New Roman" w:hAnsi="Times New Roman" w:cs="Times New Roman"/>
                <w:color w:val="000000"/>
                <w:kern w:val="0"/>
                <w14:ligatures w14:val="none"/>
              </w:rPr>
            </w:pPr>
            <w:r w:rsidRPr="00CE61B0">
              <w:rPr>
                <w:rFonts w:ascii="Times New Roman" w:eastAsia="Times New Roman" w:hAnsi="Times New Roman" w:cs="Times New Roman"/>
                <w:color w:val="000000"/>
                <w:kern w:val="0"/>
                <w14:ligatures w14:val="none"/>
              </w:rPr>
              <w:t>0.036</w:t>
            </w:r>
          </w:p>
        </w:tc>
        <w:tc>
          <w:tcPr>
            <w:tcW w:w="1701" w:type="dxa"/>
            <w:tcBorders>
              <w:top w:val="nil"/>
              <w:left w:val="nil"/>
              <w:bottom w:val="single" w:sz="4" w:space="0" w:color="auto"/>
              <w:right w:val="single" w:sz="4" w:space="0" w:color="auto"/>
            </w:tcBorders>
            <w:shd w:val="clear" w:color="auto" w:fill="auto"/>
            <w:noWrap/>
            <w:vAlign w:val="bottom"/>
            <w:hideMark/>
          </w:tcPr>
          <w:p w14:paraId="1BE303FA" w14:textId="77777777" w:rsidR="00CE61B0" w:rsidRPr="00CE61B0" w:rsidRDefault="00CE61B0" w:rsidP="00CE61B0">
            <w:pPr>
              <w:spacing w:after="0" w:line="240" w:lineRule="auto"/>
              <w:rPr>
                <w:rFonts w:ascii="Times New Roman" w:eastAsia="Times New Roman" w:hAnsi="Times New Roman" w:cs="Times New Roman"/>
                <w:color w:val="000000"/>
                <w:kern w:val="0"/>
                <w14:ligatures w14:val="none"/>
              </w:rPr>
            </w:pPr>
            <w:r w:rsidRPr="00CE61B0">
              <w:rPr>
                <w:rFonts w:ascii="Times New Roman" w:eastAsia="Times New Roman" w:hAnsi="Times New Roman" w:cs="Times New Roman"/>
                <w:color w:val="000000"/>
                <w:kern w:val="0"/>
                <w14:ligatures w14:val="none"/>
              </w:rPr>
              <w:t>Significant</w:t>
            </w:r>
          </w:p>
        </w:tc>
      </w:tr>
      <w:tr w:rsidR="00CE61B0" w:rsidRPr="00CE61B0" w14:paraId="43A0E1CB" w14:textId="77777777" w:rsidTr="00633722">
        <w:trPr>
          <w:trHeight w:val="300"/>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2E0F8399" w14:textId="77777777" w:rsidR="00CE61B0" w:rsidRPr="00CE61B0" w:rsidRDefault="00CE61B0" w:rsidP="00CE61B0">
            <w:pPr>
              <w:spacing w:after="0" w:line="240" w:lineRule="auto"/>
              <w:rPr>
                <w:rFonts w:ascii="Times New Roman" w:eastAsia="Times New Roman" w:hAnsi="Times New Roman" w:cs="Times New Roman"/>
                <w:color w:val="000000"/>
                <w:kern w:val="0"/>
                <w14:ligatures w14:val="none"/>
              </w:rPr>
            </w:pPr>
            <w:r w:rsidRPr="00CE61B0">
              <w:rPr>
                <w:rFonts w:ascii="Times New Roman" w:eastAsia="Times New Roman" w:hAnsi="Times New Roman" w:cs="Times New Roman"/>
                <w:color w:val="000000"/>
                <w:kern w:val="0"/>
                <w14:ligatures w14:val="none"/>
              </w:rPr>
              <w:t>Debt-to-Equity (D/E)</w:t>
            </w:r>
          </w:p>
        </w:tc>
        <w:tc>
          <w:tcPr>
            <w:tcW w:w="1990" w:type="dxa"/>
            <w:tcBorders>
              <w:top w:val="nil"/>
              <w:left w:val="nil"/>
              <w:bottom w:val="single" w:sz="4" w:space="0" w:color="auto"/>
              <w:right w:val="single" w:sz="4" w:space="0" w:color="auto"/>
            </w:tcBorders>
            <w:shd w:val="clear" w:color="auto" w:fill="auto"/>
            <w:noWrap/>
            <w:vAlign w:val="bottom"/>
            <w:hideMark/>
          </w:tcPr>
          <w:p w14:paraId="24384027" w14:textId="77777777" w:rsidR="00CE61B0" w:rsidRPr="00CE61B0" w:rsidRDefault="00CE61B0" w:rsidP="00633722">
            <w:pPr>
              <w:spacing w:after="0" w:line="240" w:lineRule="auto"/>
              <w:jc w:val="center"/>
              <w:rPr>
                <w:rFonts w:ascii="Times New Roman" w:eastAsia="Times New Roman" w:hAnsi="Times New Roman" w:cs="Times New Roman"/>
                <w:color w:val="000000"/>
                <w:kern w:val="0"/>
                <w14:ligatures w14:val="none"/>
              </w:rPr>
            </w:pPr>
            <w:r w:rsidRPr="00CE61B0">
              <w:rPr>
                <w:rFonts w:ascii="Times New Roman" w:eastAsia="Times New Roman" w:hAnsi="Times New Roman" w:cs="Times New Roman"/>
                <w:color w:val="000000"/>
                <w:kern w:val="0"/>
                <w14:ligatures w14:val="none"/>
              </w:rPr>
              <w:t>0.526</w:t>
            </w:r>
          </w:p>
        </w:tc>
        <w:tc>
          <w:tcPr>
            <w:tcW w:w="992" w:type="dxa"/>
            <w:tcBorders>
              <w:top w:val="nil"/>
              <w:left w:val="nil"/>
              <w:bottom w:val="single" w:sz="4" w:space="0" w:color="auto"/>
              <w:right w:val="single" w:sz="4" w:space="0" w:color="auto"/>
            </w:tcBorders>
            <w:shd w:val="clear" w:color="auto" w:fill="auto"/>
            <w:noWrap/>
            <w:vAlign w:val="bottom"/>
            <w:hideMark/>
          </w:tcPr>
          <w:p w14:paraId="1D01DB28" w14:textId="77777777" w:rsidR="00CE61B0" w:rsidRPr="00CE61B0" w:rsidRDefault="00CE61B0" w:rsidP="00CE61B0">
            <w:pPr>
              <w:spacing w:after="0" w:line="240" w:lineRule="auto"/>
              <w:jc w:val="right"/>
              <w:rPr>
                <w:rFonts w:ascii="Times New Roman" w:eastAsia="Times New Roman" w:hAnsi="Times New Roman" w:cs="Times New Roman"/>
                <w:color w:val="000000"/>
                <w:kern w:val="0"/>
                <w14:ligatures w14:val="none"/>
              </w:rPr>
            </w:pPr>
            <w:r w:rsidRPr="00CE61B0">
              <w:rPr>
                <w:rFonts w:ascii="Times New Roman" w:eastAsia="Times New Roman" w:hAnsi="Times New Roman" w:cs="Times New Roman"/>
                <w:color w:val="000000"/>
                <w:kern w:val="0"/>
                <w14:ligatures w14:val="none"/>
              </w:rPr>
              <w:t>0.009</w:t>
            </w:r>
          </w:p>
        </w:tc>
        <w:tc>
          <w:tcPr>
            <w:tcW w:w="1701" w:type="dxa"/>
            <w:tcBorders>
              <w:top w:val="nil"/>
              <w:left w:val="nil"/>
              <w:bottom w:val="single" w:sz="4" w:space="0" w:color="auto"/>
              <w:right w:val="single" w:sz="4" w:space="0" w:color="auto"/>
            </w:tcBorders>
            <w:shd w:val="clear" w:color="auto" w:fill="auto"/>
            <w:noWrap/>
            <w:vAlign w:val="bottom"/>
            <w:hideMark/>
          </w:tcPr>
          <w:p w14:paraId="6B414FD7" w14:textId="77777777" w:rsidR="00CE61B0" w:rsidRPr="00CE61B0" w:rsidRDefault="00CE61B0" w:rsidP="00CE61B0">
            <w:pPr>
              <w:spacing w:after="0" w:line="240" w:lineRule="auto"/>
              <w:rPr>
                <w:rFonts w:ascii="Times New Roman" w:eastAsia="Times New Roman" w:hAnsi="Times New Roman" w:cs="Times New Roman"/>
                <w:color w:val="000000"/>
                <w:kern w:val="0"/>
                <w14:ligatures w14:val="none"/>
              </w:rPr>
            </w:pPr>
            <w:r w:rsidRPr="00CE61B0">
              <w:rPr>
                <w:rFonts w:ascii="Times New Roman" w:eastAsia="Times New Roman" w:hAnsi="Times New Roman" w:cs="Times New Roman"/>
                <w:color w:val="000000"/>
                <w:kern w:val="0"/>
                <w14:ligatures w14:val="none"/>
              </w:rPr>
              <w:t>Significant</w:t>
            </w:r>
          </w:p>
        </w:tc>
      </w:tr>
      <w:tr w:rsidR="00CE61B0" w:rsidRPr="00CE61B0" w14:paraId="3A1AA006" w14:textId="77777777" w:rsidTr="00633722">
        <w:trPr>
          <w:trHeight w:val="300"/>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0E02F7CC" w14:textId="77777777" w:rsidR="00CE61B0" w:rsidRPr="00CE61B0" w:rsidRDefault="00CE61B0" w:rsidP="00CE61B0">
            <w:pPr>
              <w:spacing w:after="0" w:line="240" w:lineRule="auto"/>
              <w:rPr>
                <w:rFonts w:ascii="Times New Roman" w:eastAsia="Times New Roman" w:hAnsi="Times New Roman" w:cs="Times New Roman"/>
                <w:color w:val="000000"/>
                <w:kern w:val="0"/>
                <w14:ligatures w14:val="none"/>
              </w:rPr>
            </w:pPr>
            <w:r w:rsidRPr="00CE61B0">
              <w:rPr>
                <w:rFonts w:ascii="Times New Roman" w:eastAsia="Times New Roman" w:hAnsi="Times New Roman" w:cs="Times New Roman"/>
                <w:color w:val="000000"/>
                <w:kern w:val="0"/>
                <w14:ligatures w14:val="none"/>
              </w:rPr>
              <w:t>Dividend Yield</w:t>
            </w:r>
          </w:p>
        </w:tc>
        <w:tc>
          <w:tcPr>
            <w:tcW w:w="1990" w:type="dxa"/>
            <w:tcBorders>
              <w:top w:val="nil"/>
              <w:left w:val="nil"/>
              <w:bottom w:val="single" w:sz="4" w:space="0" w:color="auto"/>
              <w:right w:val="single" w:sz="4" w:space="0" w:color="auto"/>
            </w:tcBorders>
            <w:shd w:val="clear" w:color="auto" w:fill="auto"/>
            <w:noWrap/>
            <w:vAlign w:val="bottom"/>
            <w:hideMark/>
          </w:tcPr>
          <w:p w14:paraId="22E918CA" w14:textId="77777777" w:rsidR="00CE61B0" w:rsidRPr="00CE61B0" w:rsidRDefault="00CE61B0" w:rsidP="00633722">
            <w:pPr>
              <w:spacing w:after="0" w:line="240" w:lineRule="auto"/>
              <w:jc w:val="center"/>
              <w:rPr>
                <w:rFonts w:ascii="Times New Roman" w:eastAsia="Times New Roman" w:hAnsi="Times New Roman" w:cs="Times New Roman"/>
                <w:color w:val="000000"/>
                <w:kern w:val="0"/>
                <w14:ligatures w14:val="none"/>
              </w:rPr>
            </w:pPr>
            <w:r w:rsidRPr="00CE61B0">
              <w:rPr>
                <w:rFonts w:ascii="Times New Roman" w:eastAsia="Times New Roman" w:hAnsi="Times New Roman" w:cs="Times New Roman"/>
                <w:color w:val="000000"/>
                <w:kern w:val="0"/>
                <w14:ligatures w14:val="none"/>
              </w:rPr>
              <w:t>-0.013</w:t>
            </w:r>
          </w:p>
        </w:tc>
        <w:tc>
          <w:tcPr>
            <w:tcW w:w="992" w:type="dxa"/>
            <w:tcBorders>
              <w:top w:val="nil"/>
              <w:left w:val="nil"/>
              <w:bottom w:val="single" w:sz="4" w:space="0" w:color="auto"/>
              <w:right w:val="single" w:sz="4" w:space="0" w:color="auto"/>
            </w:tcBorders>
            <w:shd w:val="clear" w:color="auto" w:fill="auto"/>
            <w:noWrap/>
            <w:vAlign w:val="bottom"/>
            <w:hideMark/>
          </w:tcPr>
          <w:p w14:paraId="6368C264" w14:textId="77777777" w:rsidR="00CE61B0" w:rsidRPr="00CE61B0" w:rsidRDefault="00CE61B0" w:rsidP="00CE61B0">
            <w:pPr>
              <w:spacing w:after="0" w:line="240" w:lineRule="auto"/>
              <w:jc w:val="right"/>
              <w:rPr>
                <w:rFonts w:ascii="Times New Roman" w:eastAsia="Times New Roman" w:hAnsi="Times New Roman" w:cs="Times New Roman"/>
                <w:color w:val="000000"/>
                <w:kern w:val="0"/>
                <w14:ligatures w14:val="none"/>
              </w:rPr>
            </w:pPr>
            <w:r w:rsidRPr="00CE61B0">
              <w:rPr>
                <w:rFonts w:ascii="Times New Roman" w:eastAsia="Times New Roman" w:hAnsi="Times New Roman" w:cs="Times New Roman"/>
                <w:color w:val="000000"/>
                <w:kern w:val="0"/>
                <w14:ligatures w14:val="none"/>
              </w:rPr>
              <w:t>0.477</w:t>
            </w:r>
          </w:p>
        </w:tc>
        <w:tc>
          <w:tcPr>
            <w:tcW w:w="1701" w:type="dxa"/>
            <w:tcBorders>
              <w:top w:val="nil"/>
              <w:left w:val="nil"/>
              <w:bottom w:val="single" w:sz="4" w:space="0" w:color="auto"/>
              <w:right w:val="single" w:sz="4" w:space="0" w:color="auto"/>
            </w:tcBorders>
            <w:shd w:val="clear" w:color="auto" w:fill="auto"/>
            <w:noWrap/>
            <w:vAlign w:val="bottom"/>
            <w:hideMark/>
          </w:tcPr>
          <w:p w14:paraId="44F65B55" w14:textId="77777777" w:rsidR="00CE61B0" w:rsidRPr="00CE61B0" w:rsidRDefault="00CE61B0" w:rsidP="00CE61B0">
            <w:pPr>
              <w:spacing w:after="0" w:line="240" w:lineRule="auto"/>
              <w:rPr>
                <w:rFonts w:ascii="Times New Roman" w:eastAsia="Times New Roman" w:hAnsi="Times New Roman" w:cs="Times New Roman"/>
                <w:color w:val="000000"/>
                <w:kern w:val="0"/>
                <w14:ligatures w14:val="none"/>
              </w:rPr>
            </w:pPr>
            <w:r w:rsidRPr="00CE61B0">
              <w:rPr>
                <w:rFonts w:ascii="Times New Roman" w:eastAsia="Times New Roman" w:hAnsi="Times New Roman" w:cs="Times New Roman"/>
                <w:color w:val="000000"/>
                <w:kern w:val="0"/>
                <w14:ligatures w14:val="none"/>
              </w:rPr>
              <w:t>Not Significant</w:t>
            </w:r>
          </w:p>
        </w:tc>
      </w:tr>
      <w:tr w:rsidR="00CE61B0" w:rsidRPr="00CE61B0" w14:paraId="166EA376" w14:textId="77777777" w:rsidTr="00633722">
        <w:trPr>
          <w:trHeight w:val="300"/>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2A79DF59" w14:textId="77777777" w:rsidR="00CE61B0" w:rsidRPr="00CE61B0" w:rsidRDefault="00CE61B0" w:rsidP="00CE61B0">
            <w:pPr>
              <w:spacing w:after="0" w:line="240" w:lineRule="auto"/>
              <w:rPr>
                <w:rFonts w:ascii="Times New Roman" w:eastAsia="Times New Roman" w:hAnsi="Times New Roman" w:cs="Times New Roman"/>
                <w:color w:val="000000"/>
                <w:kern w:val="0"/>
                <w14:ligatures w14:val="none"/>
              </w:rPr>
            </w:pPr>
            <w:r w:rsidRPr="00CE61B0">
              <w:rPr>
                <w:rFonts w:ascii="Times New Roman" w:eastAsia="Times New Roman" w:hAnsi="Times New Roman" w:cs="Times New Roman"/>
                <w:color w:val="000000"/>
                <w:kern w:val="0"/>
                <w14:ligatures w14:val="none"/>
              </w:rPr>
              <w:t>ROE</w:t>
            </w:r>
          </w:p>
        </w:tc>
        <w:tc>
          <w:tcPr>
            <w:tcW w:w="1990" w:type="dxa"/>
            <w:tcBorders>
              <w:top w:val="nil"/>
              <w:left w:val="nil"/>
              <w:bottom w:val="single" w:sz="4" w:space="0" w:color="auto"/>
              <w:right w:val="single" w:sz="4" w:space="0" w:color="auto"/>
            </w:tcBorders>
            <w:shd w:val="clear" w:color="auto" w:fill="auto"/>
            <w:noWrap/>
            <w:vAlign w:val="bottom"/>
            <w:hideMark/>
          </w:tcPr>
          <w:p w14:paraId="207A12A8" w14:textId="77777777" w:rsidR="00CE61B0" w:rsidRPr="00CE61B0" w:rsidRDefault="00CE61B0" w:rsidP="00633722">
            <w:pPr>
              <w:spacing w:after="0" w:line="240" w:lineRule="auto"/>
              <w:jc w:val="center"/>
              <w:rPr>
                <w:rFonts w:ascii="Times New Roman" w:eastAsia="Times New Roman" w:hAnsi="Times New Roman" w:cs="Times New Roman"/>
                <w:color w:val="000000"/>
                <w:kern w:val="0"/>
                <w14:ligatures w14:val="none"/>
              </w:rPr>
            </w:pPr>
            <w:r w:rsidRPr="00CE61B0">
              <w:rPr>
                <w:rFonts w:ascii="Times New Roman" w:eastAsia="Times New Roman" w:hAnsi="Times New Roman" w:cs="Times New Roman"/>
                <w:color w:val="000000"/>
                <w:kern w:val="0"/>
                <w14:ligatures w14:val="none"/>
              </w:rPr>
              <w:t>0.589</w:t>
            </w:r>
          </w:p>
        </w:tc>
        <w:tc>
          <w:tcPr>
            <w:tcW w:w="992" w:type="dxa"/>
            <w:tcBorders>
              <w:top w:val="nil"/>
              <w:left w:val="nil"/>
              <w:bottom w:val="single" w:sz="4" w:space="0" w:color="auto"/>
              <w:right w:val="single" w:sz="4" w:space="0" w:color="auto"/>
            </w:tcBorders>
            <w:shd w:val="clear" w:color="auto" w:fill="auto"/>
            <w:noWrap/>
            <w:vAlign w:val="bottom"/>
            <w:hideMark/>
          </w:tcPr>
          <w:p w14:paraId="062A68CA" w14:textId="77777777" w:rsidR="00CE61B0" w:rsidRPr="00CE61B0" w:rsidRDefault="00CE61B0" w:rsidP="00CE61B0">
            <w:pPr>
              <w:spacing w:after="0" w:line="240" w:lineRule="auto"/>
              <w:jc w:val="right"/>
              <w:rPr>
                <w:rFonts w:ascii="Times New Roman" w:eastAsia="Times New Roman" w:hAnsi="Times New Roman" w:cs="Times New Roman"/>
                <w:color w:val="000000"/>
                <w:kern w:val="0"/>
                <w14:ligatures w14:val="none"/>
              </w:rPr>
            </w:pPr>
            <w:r w:rsidRPr="00CE61B0">
              <w:rPr>
                <w:rFonts w:ascii="Times New Roman" w:eastAsia="Times New Roman" w:hAnsi="Times New Roman" w:cs="Times New Roman"/>
                <w:color w:val="000000"/>
                <w:kern w:val="0"/>
                <w14:ligatures w14:val="none"/>
              </w:rPr>
              <w:t>0.003</w:t>
            </w:r>
          </w:p>
        </w:tc>
        <w:tc>
          <w:tcPr>
            <w:tcW w:w="1701" w:type="dxa"/>
            <w:tcBorders>
              <w:top w:val="nil"/>
              <w:left w:val="nil"/>
              <w:bottom w:val="single" w:sz="4" w:space="0" w:color="auto"/>
              <w:right w:val="single" w:sz="4" w:space="0" w:color="auto"/>
            </w:tcBorders>
            <w:shd w:val="clear" w:color="auto" w:fill="auto"/>
            <w:noWrap/>
            <w:vAlign w:val="bottom"/>
            <w:hideMark/>
          </w:tcPr>
          <w:p w14:paraId="2402B1E0" w14:textId="77777777" w:rsidR="00CE61B0" w:rsidRPr="00CE61B0" w:rsidRDefault="00CE61B0" w:rsidP="00CE61B0">
            <w:pPr>
              <w:spacing w:after="0" w:line="240" w:lineRule="auto"/>
              <w:rPr>
                <w:rFonts w:ascii="Times New Roman" w:eastAsia="Times New Roman" w:hAnsi="Times New Roman" w:cs="Times New Roman"/>
                <w:color w:val="000000"/>
                <w:kern w:val="0"/>
                <w14:ligatures w14:val="none"/>
              </w:rPr>
            </w:pPr>
            <w:r w:rsidRPr="00CE61B0">
              <w:rPr>
                <w:rFonts w:ascii="Times New Roman" w:eastAsia="Times New Roman" w:hAnsi="Times New Roman" w:cs="Times New Roman"/>
                <w:color w:val="000000"/>
                <w:kern w:val="0"/>
                <w14:ligatures w14:val="none"/>
              </w:rPr>
              <w:t>Significant</w:t>
            </w:r>
          </w:p>
        </w:tc>
      </w:tr>
      <w:tr w:rsidR="00CE61B0" w:rsidRPr="00CE61B0" w14:paraId="46E07ED7" w14:textId="77777777" w:rsidTr="00633722">
        <w:trPr>
          <w:trHeight w:val="300"/>
          <w:jc w:val="center"/>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2D81AB7A" w14:textId="77777777" w:rsidR="00CE61B0" w:rsidRPr="00CE61B0" w:rsidRDefault="00CE61B0" w:rsidP="00CE61B0">
            <w:pPr>
              <w:spacing w:after="0" w:line="240" w:lineRule="auto"/>
              <w:rPr>
                <w:rFonts w:ascii="Times New Roman" w:eastAsia="Times New Roman" w:hAnsi="Times New Roman" w:cs="Times New Roman"/>
                <w:color w:val="000000"/>
                <w:kern w:val="0"/>
                <w14:ligatures w14:val="none"/>
              </w:rPr>
            </w:pPr>
            <w:r w:rsidRPr="00CE61B0">
              <w:rPr>
                <w:rFonts w:ascii="Times New Roman" w:eastAsia="Times New Roman" w:hAnsi="Times New Roman" w:cs="Times New Roman"/>
                <w:color w:val="000000"/>
                <w:kern w:val="0"/>
                <w14:ligatures w14:val="none"/>
              </w:rPr>
              <w:t>P/B Ratio</w:t>
            </w:r>
          </w:p>
        </w:tc>
        <w:tc>
          <w:tcPr>
            <w:tcW w:w="1990" w:type="dxa"/>
            <w:tcBorders>
              <w:top w:val="nil"/>
              <w:left w:val="nil"/>
              <w:bottom w:val="single" w:sz="4" w:space="0" w:color="auto"/>
              <w:right w:val="single" w:sz="4" w:space="0" w:color="auto"/>
            </w:tcBorders>
            <w:shd w:val="clear" w:color="auto" w:fill="auto"/>
            <w:noWrap/>
            <w:vAlign w:val="bottom"/>
            <w:hideMark/>
          </w:tcPr>
          <w:p w14:paraId="629C3758" w14:textId="77777777" w:rsidR="00CE61B0" w:rsidRPr="00CE61B0" w:rsidRDefault="00CE61B0" w:rsidP="00633722">
            <w:pPr>
              <w:spacing w:after="0" w:line="240" w:lineRule="auto"/>
              <w:jc w:val="center"/>
              <w:rPr>
                <w:rFonts w:ascii="Times New Roman" w:eastAsia="Times New Roman" w:hAnsi="Times New Roman" w:cs="Times New Roman"/>
                <w:color w:val="000000"/>
                <w:kern w:val="0"/>
                <w14:ligatures w14:val="none"/>
              </w:rPr>
            </w:pPr>
            <w:r w:rsidRPr="00CE61B0">
              <w:rPr>
                <w:rFonts w:ascii="Times New Roman" w:eastAsia="Times New Roman" w:hAnsi="Times New Roman" w:cs="Times New Roman"/>
                <w:color w:val="000000"/>
                <w:kern w:val="0"/>
                <w14:ligatures w14:val="none"/>
              </w:rPr>
              <w:t>0.729</w:t>
            </w:r>
          </w:p>
        </w:tc>
        <w:tc>
          <w:tcPr>
            <w:tcW w:w="992" w:type="dxa"/>
            <w:tcBorders>
              <w:top w:val="nil"/>
              <w:left w:val="nil"/>
              <w:bottom w:val="single" w:sz="4" w:space="0" w:color="auto"/>
              <w:right w:val="single" w:sz="4" w:space="0" w:color="auto"/>
            </w:tcBorders>
            <w:shd w:val="clear" w:color="auto" w:fill="auto"/>
            <w:noWrap/>
            <w:vAlign w:val="bottom"/>
            <w:hideMark/>
          </w:tcPr>
          <w:p w14:paraId="1E040483" w14:textId="77777777" w:rsidR="00CE61B0" w:rsidRPr="00CE61B0" w:rsidRDefault="00CE61B0" w:rsidP="00CE61B0">
            <w:pPr>
              <w:spacing w:after="0" w:line="240" w:lineRule="auto"/>
              <w:jc w:val="right"/>
              <w:rPr>
                <w:rFonts w:ascii="Times New Roman" w:eastAsia="Times New Roman" w:hAnsi="Times New Roman" w:cs="Times New Roman"/>
                <w:color w:val="000000"/>
                <w:kern w:val="0"/>
                <w14:ligatures w14:val="none"/>
              </w:rPr>
            </w:pPr>
            <w:r w:rsidRPr="00CE61B0">
              <w:rPr>
                <w:rFonts w:ascii="Times New Roman" w:eastAsia="Times New Roman" w:hAnsi="Times New Roman" w:cs="Times New Roman"/>
                <w:color w:val="000000"/>
                <w:kern w:val="0"/>
                <w14:ligatures w14:val="none"/>
              </w:rPr>
              <w:t>0</w:t>
            </w:r>
          </w:p>
        </w:tc>
        <w:tc>
          <w:tcPr>
            <w:tcW w:w="1701" w:type="dxa"/>
            <w:tcBorders>
              <w:top w:val="nil"/>
              <w:left w:val="nil"/>
              <w:bottom w:val="single" w:sz="4" w:space="0" w:color="auto"/>
              <w:right w:val="single" w:sz="4" w:space="0" w:color="auto"/>
            </w:tcBorders>
            <w:shd w:val="clear" w:color="auto" w:fill="auto"/>
            <w:noWrap/>
            <w:vAlign w:val="bottom"/>
            <w:hideMark/>
          </w:tcPr>
          <w:p w14:paraId="1B2DCB64" w14:textId="77777777" w:rsidR="00CE61B0" w:rsidRPr="00CE61B0" w:rsidRDefault="00CE61B0" w:rsidP="00CE61B0">
            <w:pPr>
              <w:spacing w:after="0" w:line="240" w:lineRule="auto"/>
              <w:rPr>
                <w:rFonts w:ascii="Times New Roman" w:eastAsia="Times New Roman" w:hAnsi="Times New Roman" w:cs="Times New Roman"/>
                <w:color w:val="000000"/>
                <w:kern w:val="0"/>
                <w14:ligatures w14:val="none"/>
              </w:rPr>
            </w:pPr>
            <w:r w:rsidRPr="00CE61B0">
              <w:rPr>
                <w:rFonts w:ascii="Times New Roman" w:eastAsia="Times New Roman" w:hAnsi="Times New Roman" w:cs="Times New Roman"/>
                <w:color w:val="000000"/>
                <w:kern w:val="0"/>
                <w14:ligatures w14:val="none"/>
              </w:rPr>
              <w:t>Significant</w:t>
            </w:r>
          </w:p>
        </w:tc>
      </w:tr>
    </w:tbl>
    <w:p w14:paraId="70EEDAE4" w14:textId="77777777" w:rsidR="00CE61B0" w:rsidRDefault="00CE61B0" w:rsidP="00B354F1">
      <w:pPr>
        <w:jc w:val="both"/>
        <w:rPr>
          <w:rFonts w:ascii="Times New Roman" w:hAnsi="Times New Roman" w:cs="Times New Roman"/>
          <w:b/>
          <w:bCs/>
        </w:rPr>
      </w:pPr>
    </w:p>
    <w:p w14:paraId="75BE6EB1" w14:textId="65BF006F" w:rsidR="00B354F1" w:rsidRDefault="0074623A" w:rsidP="00B354F1">
      <w:pPr>
        <w:jc w:val="both"/>
        <w:rPr>
          <w:rFonts w:ascii="Times New Roman" w:hAnsi="Times New Roman" w:cs="Times New Roman"/>
          <w:b/>
          <w:bCs/>
        </w:rPr>
      </w:pPr>
      <w:r w:rsidRPr="0074623A">
        <w:rPr>
          <w:rFonts w:ascii="Times New Roman" w:hAnsi="Times New Roman" w:cs="Times New Roman"/>
          <w:b/>
          <w:bCs/>
          <w:highlight w:val="yellow"/>
        </w:rPr>
        <w:t>4.1.2</w:t>
      </w:r>
      <w:r>
        <w:rPr>
          <w:rFonts w:ascii="Times New Roman" w:hAnsi="Times New Roman" w:cs="Times New Roman"/>
          <w:b/>
          <w:bCs/>
        </w:rPr>
        <w:t xml:space="preserve"> </w:t>
      </w:r>
      <w:r w:rsidR="00B354F1" w:rsidRPr="00B354F1">
        <w:rPr>
          <w:rFonts w:ascii="Times New Roman" w:hAnsi="Times New Roman" w:cs="Times New Roman"/>
          <w:b/>
          <w:bCs/>
        </w:rPr>
        <w:t>Regression Analysis Results</w:t>
      </w:r>
    </w:p>
    <w:p w14:paraId="5D38D561" w14:textId="42E684FA" w:rsidR="00095799" w:rsidRPr="00095799" w:rsidRDefault="0074623A" w:rsidP="00095799">
      <w:pPr>
        <w:jc w:val="both"/>
        <w:rPr>
          <w:rFonts w:ascii="Times New Roman" w:hAnsi="Times New Roman" w:cs="Times New Roman"/>
          <w:b/>
          <w:bCs/>
        </w:rPr>
      </w:pPr>
      <w:r w:rsidRPr="0074623A">
        <w:rPr>
          <w:rFonts w:ascii="Times New Roman" w:hAnsi="Times New Roman" w:cs="Times New Roman"/>
          <w:b/>
          <w:bCs/>
          <w:highlight w:val="yellow"/>
        </w:rPr>
        <w:t>4.1.2.1</w:t>
      </w:r>
      <w:r>
        <w:rPr>
          <w:rFonts w:ascii="Times New Roman" w:hAnsi="Times New Roman" w:cs="Times New Roman"/>
          <w:b/>
          <w:bCs/>
        </w:rPr>
        <w:t xml:space="preserve"> </w:t>
      </w:r>
      <w:r w:rsidR="00095799" w:rsidRPr="00095799">
        <w:rPr>
          <w:rFonts w:ascii="Times New Roman" w:hAnsi="Times New Roman" w:cs="Times New Roman"/>
          <w:b/>
          <w:bCs/>
        </w:rPr>
        <w:t>Model Fit and Overall Predictive Strength</w:t>
      </w:r>
    </w:p>
    <w:p w14:paraId="784AAF19" w14:textId="5D560C9F" w:rsidR="00095799" w:rsidRDefault="00095799" w:rsidP="00095799">
      <w:pPr>
        <w:jc w:val="both"/>
        <w:rPr>
          <w:rFonts w:ascii="Times New Roman" w:hAnsi="Times New Roman" w:cs="Times New Roman"/>
        </w:rPr>
      </w:pPr>
      <w:r w:rsidRPr="00095799">
        <w:rPr>
          <w:rFonts w:ascii="Times New Roman" w:hAnsi="Times New Roman" w:cs="Times New Roman"/>
        </w:rPr>
        <w:t>To assess the suitability of the regression model, a combination of summary statistics was used, as shown in Table 1. The model exhibited a strong overall fit.</w:t>
      </w:r>
    </w:p>
    <w:tbl>
      <w:tblPr>
        <w:tblW w:w="6580" w:type="dxa"/>
        <w:jc w:val="center"/>
        <w:tblLook w:val="04A0" w:firstRow="1" w:lastRow="0" w:firstColumn="1" w:lastColumn="0" w:noHBand="0" w:noVBand="1"/>
      </w:tblPr>
      <w:tblGrid>
        <w:gridCol w:w="3600"/>
        <w:gridCol w:w="2980"/>
      </w:tblGrid>
      <w:tr w:rsidR="00095799" w:rsidRPr="00095799" w14:paraId="27776611" w14:textId="77777777" w:rsidTr="009A71A5">
        <w:trPr>
          <w:trHeight w:val="345"/>
          <w:jc w:val="center"/>
        </w:trPr>
        <w:tc>
          <w:tcPr>
            <w:tcW w:w="65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16DF0B" w14:textId="0741E225" w:rsidR="00095799" w:rsidRPr="00095799" w:rsidRDefault="00095799" w:rsidP="00095799">
            <w:pPr>
              <w:spacing w:after="0" w:line="240" w:lineRule="auto"/>
              <w:jc w:val="center"/>
              <w:rPr>
                <w:rFonts w:ascii="Times New Roman" w:eastAsia="Times New Roman" w:hAnsi="Times New Roman" w:cs="Times New Roman"/>
                <w:b/>
                <w:bCs/>
                <w:color w:val="000000"/>
                <w:kern w:val="0"/>
                <w14:ligatures w14:val="none"/>
              </w:rPr>
            </w:pPr>
            <w:r w:rsidRPr="00095799">
              <w:rPr>
                <w:rFonts w:ascii="Times New Roman" w:hAnsi="Times New Roman" w:cs="Times New Roman"/>
                <w:b/>
                <w:bCs/>
              </w:rPr>
              <w:t xml:space="preserve">Table </w:t>
            </w:r>
            <w:r w:rsidR="00495026">
              <w:rPr>
                <w:rFonts w:ascii="Times New Roman" w:hAnsi="Times New Roman" w:cs="Times New Roman"/>
                <w:b/>
                <w:bCs/>
              </w:rPr>
              <w:t xml:space="preserve">3: </w:t>
            </w:r>
            <w:r>
              <w:rPr>
                <w:rFonts w:ascii="Times New Roman" w:hAnsi="Times New Roman" w:cs="Times New Roman"/>
                <w:b/>
                <w:bCs/>
              </w:rPr>
              <w:t xml:space="preserve"> Model Summary and ANOVA</w:t>
            </w:r>
          </w:p>
        </w:tc>
      </w:tr>
      <w:tr w:rsidR="00095799" w:rsidRPr="00095799" w14:paraId="6DA73A67" w14:textId="77777777" w:rsidTr="00095799">
        <w:trPr>
          <w:trHeight w:val="345"/>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D61DD" w14:textId="77777777" w:rsidR="00095799" w:rsidRPr="00095799" w:rsidRDefault="00095799" w:rsidP="00095799">
            <w:pPr>
              <w:spacing w:after="0" w:line="240" w:lineRule="auto"/>
              <w:jc w:val="center"/>
              <w:rPr>
                <w:rFonts w:ascii="Times New Roman" w:eastAsia="Times New Roman" w:hAnsi="Times New Roman" w:cs="Times New Roman"/>
                <w:b/>
                <w:bCs/>
                <w:color w:val="000000"/>
                <w:kern w:val="0"/>
                <w14:ligatures w14:val="none"/>
              </w:rPr>
            </w:pPr>
            <w:r w:rsidRPr="00095799">
              <w:rPr>
                <w:rFonts w:ascii="Times New Roman" w:eastAsia="Times New Roman" w:hAnsi="Times New Roman" w:cs="Times New Roman"/>
                <w:b/>
                <w:bCs/>
                <w:color w:val="000000"/>
                <w:kern w:val="0"/>
                <w14:ligatures w14:val="none"/>
              </w:rPr>
              <w:t>Metric</w:t>
            </w:r>
          </w:p>
        </w:tc>
        <w:tc>
          <w:tcPr>
            <w:tcW w:w="2980" w:type="dxa"/>
            <w:tcBorders>
              <w:top w:val="single" w:sz="4" w:space="0" w:color="auto"/>
              <w:left w:val="nil"/>
              <w:bottom w:val="single" w:sz="4" w:space="0" w:color="auto"/>
              <w:right w:val="single" w:sz="4" w:space="0" w:color="auto"/>
            </w:tcBorders>
            <w:shd w:val="clear" w:color="auto" w:fill="auto"/>
            <w:vAlign w:val="center"/>
            <w:hideMark/>
          </w:tcPr>
          <w:p w14:paraId="02400908" w14:textId="77777777" w:rsidR="00095799" w:rsidRPr="00095799" w:rsidRDefault="00095799" w:rsidP="00095799">
            <w:pPr>
              <w:spacing w:after="0" w:line="240" w:lineRule="auto"/>
              <w:jc w:val="center"/>
              <w:rPr>
                <w:rFonts w:ascii="Times New Roman" w:eastAsia="Times New Roman" w:hAnsi="Times New Roman" w:cs="Times New Roman"/>
                <w:b/>
                <w:bCs/>
                <w:color w:val="000000"/>
                <w:kern w:val="0"/>
                <w14:ligatures w14:val="none"/>
              </w:rPr>
            </w:pPr>
            <w:r w:rsidRPr="00095799">
              <w:rPr>
                <w:rFonts w:ascii="Times New Roman" w:eastAsia="Times New Roman" w:hAnsi="Times New Roman" w:cs="Times New Roman"/>
                <w:b/>
                <w:bCs/>
                <w:color w:val="000000"/>
                <w:kern w:val="0"/>
                <w14:ligatures w14:val="none"/>
              </w:rPr>
              <w:t>Value</w:t>
            </w:r>
          </w:p>
        </w:tc>
      </w:tr>
      <w:tr w:rsidR="00095799" w:rsidRPr="00095799" w14:paraId="66F4F6A0" w14:textId="77777777" w:rsidTr="00095799">
        <w:trPr>
          <w:trHeight w:val="345"/>
          <w:jc w:val="center"/>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437884B8" w14:textId="77777777" w:rsidR="00095799" w:rsidRPr="00095799" w:rsidRDefault="00095799" w:rsidP="00095799">
            <w:pPr>
              <w:spacing w:after="0" w:line="240" w:lineRule="auto"/>
              <w:rPr>
                <w:rFonts w:ascii="Times New Roman" w:eastAsia="Times New Roman" w:hAnsi="Times New Roman" w:cs="Times New Roman"/>
                <w:color w:val="000000"/>
                <w:kern w:val="0"/>
                <w14:ligatures w14:val="none"/>
              </w:rPr>
            </w:pPr>
            <w:r w:rsidRPr="00095799">
              <w:rPr>
                <w:rFonts w:ascii="Times New Roman" w:eastAsia="Times New Roman" w:hAnsi="Times New Roman" w:cs="Times New Roman"/>
                <w:color w:val="000000"/>
                <w:kern w:val="0"/>
                <w14:ligatures w14:val="none"/>
              </w:rPr>
              <w:t>R</w:t>
            </w:r>
          </w:p>
        </w:tc>
        <w:tc>
          <w:tcPr>
            <w:tcW w:w="2980" w:type="dxa"/>
            <w:tcBorders>
              <w:top w:val="nil"/>
              <w:left w:val="nil"/>
              <w:bottom w:val="single" w:sz="4" w:space="0" w:color="auto"/>
              <w:right w:val="single" w:sz="4" w:space="0" w:color="auto"/>
            </w:tcBorders>
            <w:shd w:val="clear" w:color="auto" w:fill="auto"/>
            <w:vAlign w:val="center"/>
            <w:hideMark/>
          </w:tcPr>
          <w:p w14:paraId="01885A18" w14:textId="77777777" w:rsidR="00095799" w:rsidRPr="00095799" w:rsidRDefault="00095799" w:rsidP="00095799">
            <w:pPr>
              <w:spacing w:after="0" w:line="240" w:lineRule="auto"/>
              <w:jc w:val="right"/>
              <w:rPr>
                <w:rFonts w:ascii="Times New Roman" w:eastAsia="Times New Roman" w:hAnsi="Times New Roman" w:cs="Times New Roman"/>
                <w:color w:val="000000"/>
                <w:kern w:val="0"/>
                <w14:ligatures w14:val="none"/>
              </w:rPr>
            </w:pPr>
            <w:r w:rsidRPr="00095799">
              <w:rPr>
                <w:rFonts w:ascii="Times New Roman" w:eastAsia="Times New Roman" w:hAnsi="Times New Roman" w:cs="Times New Roman"/>
                <w:color w:val="000000"/>
                <w:kern w:val="0"/>
                <w14:ligatures w14:val="none"/>
              </w:rPr>
              <w:t>0.969</w:t>
            </w:r>
          </w:p>
        </w:tc>
      </w:tr>
      <w:tr w:rsidR="00095799" w:rsidRPr="00095799" w14:paraId="4F5F6A4F" w14:textId="77777777" w:rsidTr="00095799">
        <w:trPr>
          <w:trHeight w:val="345"/>
          <w:jc w:val="center"/>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5EA642E6" w14:textId="77777777" w:rsidR="00095799" w:rsidRPr="00095799" w:rsidRDefault="00095799" w:rsidP="00095799">
            <w:pPr>
              <w:spacing w:after="0" w:line="240" w:lineRule="auto"/>
              <w:rPr>
                <w:rFonts w:ascii="Times New Roman" w:eastAsia="Times New Roman" w:hAnsi="Times New Roman" w:cs="Times New Roman"/>
                <w:color w:val="000000"/>
                <w:kern w:val="0"/>
                <w14:ligatures w14:val="none"/>
              </w:rPr>
            </w:pPr>
            <w:r w:rsidRPr="00095799">
              <w:rPr>
                <w:rFonts w:ascii="Times New Roman" w:eastAsia="Times New Roman" w:hAnsi="Times New Roman" w:cs="Times New Roman"/>
                <w:color w:val="000000"/>
                <w:kern w:val="0"/>
                <w14:ligatures w14:val="none"/>
              </w:rPr>
              <w:t>R Square</w:t>
            </w:r>
          </w:p>
        </w:tc>
        <w:tc>
          <w:tcPr>
            <w:tcW w:w="2980" w:type="dxa"/>
            <w:tcBorders>
              <w:top w:val="nil"/>
              <w:left w:val="nil"/>
              <w:bottom w:val="single" w:sz="4" w:space="0" w:color="auto"/>
              <w:right w:val="single" w:sz="4" w:space="0" w:color="auto"/>
            </w:tcBorders>
            <w:shd w:val="clear" w:color="auto" w:fill="auto"/>
            <w:vAlign w:val="center"/>
            <w:hideMark/>
          </w:tcPr>
          <w:p w14:paraId="2B6150A4" w14:textId="77777777" w:rsidR="00095799" w:rsidRPr="00095799" w:rsidRDefault="00095799" w:rsidP="00095799">
            <w:pPr>
              <w:spacing w:after="0" w:line="240" w:lineRule="auto"/>
              <w:jc w:val="right"/>
              <w:rPr>
                <w:rFonts w:ascii="Times New Roman" w:eastAsia="Times New Roman" w:hAnsi="Times New Roman" w:cs="Times New Roman"/>
                <w:color w:val="000000"/>
                <w:kern w:val="0"/>
                <w14:ligatures w14:val="none"/>
              </w:rPr>
            </w:pPr>
            <w:r w:rsidRPr="00095799">
              <w:rPr>
                <w:rFonts w:ascii="Times New Roman" w:eastAsia="Times New Roman" w:hAnsi="Times New Roman" w:cs="Times New Roman"/>
                <w:color w:val="000000"/>
                <w:kern w:val="0"/>
                <w14:ligatures w14:val="none"/>
              </w:rPr>
              <w:t>0.938</w:t>
            </w:r>
          </w:p>
        </w:tc>
      </w:tr>
      <w:tr w:rsidR="00095799" w:rsidRPr="00095799" w14:paraId="173362FD" w14:textId="77777777" w:rsidTr="00095799">
        <w:trPr>
          <w:trHeight w:val="345"/>
          <w:jc w:val="center"/>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1A7E4486" w14:textId="77777777" w:rsidR="00095799" w:rsidRPr="00095799" w:rsidRDefault="00095799" w:rsidP="00095799">
            <w:pPr>
              <w:spacing w:after="0" w:line="240" w:lineRule="auto"/>
              <w:rPr>
                <w:rFonts w:ascii="Times New Roman" w:eastAsia="Times New Roman" w:hAnsi="Times New Roman" w:cs="Times New Roman"/>
                <w:color w:val="000000"/>
                <w:kern w:val="0"/>
                <w14:ligatures w14:val="none"/>
              </w:rPr>
            </w:pPr>
            <w:r w:rsidRPr="00095799">
              <w:rPr>
                <w:rFonts w:ascii="Times New Roman" w:eastAsia="Times New Roman" w:hAnsi="Times New Roman" w:cs="Times New Roman"/>
                <w:color w:val="000000"/>
                <w:kern w:val="0"/>
                <w14:ligatures w14:val="none"/>
              </w:rPr>
              <w:t>Adjusted R Square</w:t>
            </w:r>
          </w:p>
        </w:tc>
        <w:tc>
          <w:tcPr>
            <w:tcW w:w="2980" w:type="dxa"/>
            <w:tcBorders>
              <w:top w:val="nil"/>
              <w:left w:val="nil"/>
              <w:bottom w:val="single" w:sz="4" w:space="0" w:color="auto"/>
              <w:right w:val="single" w:sz="4" w:space="0" w:color="auto"/>
            </w:tcBorders>
            <w:shd w:val="clear" w:color="auto" w:fill="auto"/>
            <w:vAlign w:val="center"/>
            <w:hideMark/>
          </w:tcPr>
          <w:p w14:paraId="79178AC3" w14:textId="77777777" w:rsidR="00095799" w:rsidRPr="00095799" w:rsidRDefault="00095799" w:rsidP="00095799">
            <w:pPr>
              <w:spacing w:after="0" w:line="240" w:lineRule="auto"/>
              <w:jc w:val="right"/>
              <w:rPr>
                <w:rFonts w:ascii="Times New Roman" w:eastAsia="Times New Roman" w:hAnsi="Times New Roman" w:cs="Times New Roman"/>
                <w:color w:val="000000"/>
                <w:kern w:val="0"/>
                <w14:ligatures w14:val="none"/>
              </w:rPr>
            </w:pPr>
            <w:r w:rsidRPr="00095799">
              <w:rPr>
                <w:rFonts w:ascii="Times New Roman" w:eastAsia="Times New Roman" w:hAnsi="Times New Roman" w:cs="Times New Roman"/>
                <w:color w:val="000000"/>
                <w:kern w:val="0"/>
                <w14:ligatures w14:val="none"/>
              </w:rPr>
              <w:t>0.902</w:t>
            </w:r>
          </w:p>
        </w:tc>
      </w:tr>
      <w:tr w:rsidR="00095799" w:rsidRPr="00095799" w14:paraId="433F3A33" w14:textId="77777777" w:rsidTr="00095799">
        <w:trPr>
          <w:trHeight w:val="345"/>
          <w:jc w:val="center"/>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29693909" w14:textId="77777777" w:rsidR="00095799" w:rsidRPr="00095799" w:rsidRDefault="00095799" w:rsidP="00095799">
            <w:pPr>
              <w:spacing w:after="0" w:line="240" w:lineRule="auto"/>
              <w:rPr>
                <w:rFonts w:ascii="Times New Roman" w:eastAsia="Times New Roman" w:hAnsi="Times New Roman" w:cs="Times New Roman"/>
                <w:color w:val="000000"/>
                <w:kern w:val="0"/>
                <w14:ligatures w14:val="none"/>
              </w:rPr>
            </w:pPr>
            <w:r w:rsidRPr="00095799">
              <w:rPr>
                <w:rFonts w:ascii="Times New Roman" w:eastAsia="Times New Roman" w:hAnsi="Times New Roman" w:cs="Times New Roman"/>
                <w:color w:val="000000"/>
                <w:kern w:val="0"/>
                <w14:ligatures w14:val="none"/>
              </w:rPr>
              <w:t>Standard Error of the Estimate</w:t>
            </w:r>
          </w:p>
        </w:tc>
        <w:tc>
          <w:tcPr>
            <w:tcW w:w="2980" w:type="dxa"/>
            <w:tcBorders>
              <w:top w:val="nil"/>
              <w:left w:val="nil"/>
              <w:bottom w:val="single" w:sz="4" w:space="0" w:color="auto"/>
              <w:right w:val="single" w:sz="4" w:space="0" w:color="auto"/>
            </w:tcBorders>
            <w:shd w:val="clear" w:color="auto" w:fill="auto"/>
            <w:vAlign w:val="center"/>
            <w:hideMark/>
          </w:tcPr>
          <w:p w14:paraId="44BDDFCB" w14:textId="6803AB28" w:rsidR="00095799" w:rsidRPr="00095799" w:rsidRDefault="00095799" w:rsidP="00095799">
            <w:pPr>
              <w:spacing w:after="0" w:line="240" w:lineRule="auto"/>
              <w:jc w:val="right"/>
              <w:rPr>
                <w:rFonts w:ascii="Times New Roman" w:eastAsia="Times New Roman" w:hAnsi="Times New Roman" w:cs="Times New Roman"/>
                <w:color w:val="000000"/>
                <w:kern w:val="0"/>
                <w14:ligatures w14:val="none"/>
              </w:rPr>
            </w:pPr>
            <w:r w:rsidRPr="00095799">
              <w:rPr>
                <w:rFonts w:ascii="Times New Roman" w:eastAsia="Times New Roman" w:hAnsi="Times New Roman" w:cs="Times New Roman"/>
                <w:color w:val="000000"/>
                <w:kern w:val="0"/>
                <w14:ligatures w14:val="none"/>
              </w:rPr>
              <w:t>0.103</w:t>
            </w:r>
            <w:r w:rsidR="00385927">
              <w:rPr>
                <w:rFonts w:ascii="Times New Roman" w:eastAsia="Times New Roman" w:hAnsi="Times New Roman" w:cs="Times New Roman"/>
                <w:color w:val="000000"/>
                <w:kern w:val="0"/>
                <w14:ligatures w14:val="none"/>
              </w:rPr>
              <w:t>795</w:t>
            </w:r>
          </w:p>
        </w:tc>
      </w:tr>
      <w:tr w:rsidR="00095799" w:rsidRPr="00095799" w14:paraId="7984AFAC" w14:textId="77777777" w:rsidTr="00095799">
        <w:trPr>
          <w:trHeight w:val="345"/>
          <w:jc w:val="center"/>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6BA88CFE" w14:textId="77777777" w:rsidR="00095799" w:rsidRPr="00095799" w:rsidRDefault="00095799" w:rsidP="00095799">
            <w:pPr>
              <w:spacing w:after="0" w:line="240" w:lineRule="auto"/>
              <w:rPr>
                <w:rFonts w:ascii="Times New Roman" w:eastAsia="Times New Roman" w:hAnsi="Times New Roman" w:cs="Times New Roman"/>
                <w:color w:val="000000"/>
                <w:kern w:val="0"/>
                <w14:ligatures w14:val="none"/>
              </w:rPr>
            </w:pPr>
            <w:r w:rsidRPr="00095799">
              <w:rPr>
                <w:rFonts w:ascii="Times New Roman" w:eastAsia="Times New Roman" w:hAnsi="Times New Roman" w:cs="Times New Roman"/>
                <w:color w:val="000000"/>
                <w:kern w:val="0"/>
                <w14:ligatures w14:val="none"/>
              </w:rPr>
              <w:t>Durbin-Watson</w:t>
            </w:r>
          </w:p>
        </w:tc>
        <w:tc>
          <w:tcPr>
            <w:tcW w:w="2980" w:type="dxa"/>
            <w:tcBorders>
              <w:top w:val="nil"/>
              <w:left w:val="nil"/>
              <w:bottom w:val="single" w:sz="4" w:space="0" w:color="auto"/>
              <w:right w:val="single" w:sz="4" w:space="0" w:color="auto"/>
            </w:tcBorders>
            <w:shd w:val="clear" w:color="auto" w:fill="auto"/>
            <w:vAlign w:val="center"/>
            <w:hideMark/>
          </w:tcPr>
          <w:p w14:paraId="3C35DDA4" w14:textId="77777777" w:rsidR="00095799" w:rsidRPr="00095799" w:rsidRDefault="00095799" w:rsidP="00095799">
            <w:pPr>
              <w:spacing w:after="0" w:line="240" w:lineRule="auto"/>
              <w:jc w:val="right"/>
              <w:rPr>
                <w:rFonts w:ascii="Times New Roman" w:eastAsia="Times New Roman" w:hAnsi="Times New Roman" w:cs="Times New Roman"/>
                <w:color w:val="000000"/>
                <w:kern w:val="0"/>
                <w14:ligatures w14:val="none"/>
              </w:rPr>
            </w:pPr>
            <w:r w:rsidRPr="00095799">
              <w:rPr>
                <w:rFonts w:ascii="Times New Roman" w:eastAsia="Times New Roman" w:hAnsi="Times New Roman" w:cs="Times New Roman"/>
                <w:color w:val="000000"/>
                <w:kern w:val="0"/>
                <w14:ligatures w14:val="none"/>
              </w:rPr>
              <w:t>2.369</w:t>
            </w:r>
          </w:p>
        </w:tc>
      </w:tr>
      <w:tr w:rsidR="00095799" w:rsidRPr="00095799" w14:paraId="19A53185" w14:textId="77777777" w:rsidTr="00095799">
        <w:trPr>
          <w:trHeight w:val="345"/>
          <w:jc w:val="center"/>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7254442E" w14:textId="77777777" w:rsidR="00095799" w:rsidRPr="00095799" w:rsidRDefault="00095799" w:rsidP="00095799">
            <w:pPr>
              <w:spacing w:after="0" w:line="240" w:lineRule="auto"/>
              <w:rPr>
                <w:rFonts w:ascii="Times New Roman" w:eastAsia="Times New Roman" w:hAnsi="Times New Roman" w:cs="Times New Roman"/>
                <w:color w:val="000000"/>
                <w:kern w:val="0"/>
                <w14:ligatures w14:val="none"/>
              </w:rPr>
            </w:pPr>
            <w:r w:rsidRPr="00095799">
              <w:rPr>
                <w:rFonts w:ascii="Times New Roman" w:eastAsia="Times New Roman" w:hAnsi="Times New Roman" w:cs="Times New Roman"/>
                <w:color w:val="000000"/>
                <w:kern w:val="0"/>
                <w14:ligatures w14:val="none"/>
              </w:rPr>
              <w:t>F-Statistic (ANOVA)</w:t>
            </w:r>
          </w:p>
        </w:tc>
        <w:tc>
          <w:tcPr>
            <w:tcW w:w="2980" w:type="dxa"/>
            <w:tcBorders>
              <w:top w:val="nil"/>
              <w:left w:val="nil"/>
              <w:bottom w:val="single" w:sz="4" w:space="0" w:color="auto"/>
              <w:right w:val="single" w:sz="4" w:space="0" w:color="auto"/>
            </w:tcBorders>
            <w:shd w:val="clear" w:color="auto" w:fill="auto"/>
            <w:vAlign w:val="center"/>
            <w:hideMark/>
          </w:tcPr>
          <w:p w14:paraId="25C88BBA" w14:textId="77777777" w:rsidR="00095799" w:rsidRPr="00095799" w:rsidRDefault="00095799" w:rsidP="00095799">
            <w:pPr>
              <w:spacing w:after="0" w:line="240" w:lineRule="auto"/>
              <w:jc w:val="right"/>
              <w:rPr>
                <w:rFonts w:ascii="Times New Roman" w:eastAsia="Times New Roman" w:hAnsi="Times New Roman" w:cs="Times New Roman"/>
                <w:color w:val="000000"/>
                <w:kern w:val="0"/>
                <w14:ligatures w14:val="none"/>
              </w:rPr>
            </w:pPr>
            <w:r w:rsidRPr="00095799">
              <w:rPr>
                <w:rFonts w:ascii="Times New Roman" w:eastAsia="Times New Roman" w:hAnsi="Times New Roman" w:cs="Times New Roman"/>
                <w:color w:val="000000"/>
                <w:kern w:val="0"/>
                <w14:ligatures w14:val="none"/>
              </w:rPr>
              <w:t>26.013</w:t>
            </w:r>
          </w:p>
        </w:tc>
      </w:tr>
      <w:tr w:rsidR="00095799" w:rsidRPr="00095799" w14:paraId="25978B13" w14:textId="77777777" w:rsidTr="00095799">
        <w:trPr>
          <w:trHeight w:val="345"/>
          <w:jc w:val="center"/>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716971B6" w14:textId="77777777" w:rsidR="00095799" w:rsidRPr="00095799" w:rsidRDefault="00095799" w:rsidP="00095799">
            <w:pPr>
              <w:spacing w:after="0" w:line="240" w:lineRule="auto"/>
              <w:rPr>
                <w:rFonts w:ascii="Times New Roman" w:eastAsia="Times New Roman" w:hAnsi="Times New Roman" w:cs="Times New Roman"/>
                <w:color w:val="000000"/>
                <w:kern w:val="0"/>
                <w14:ligatures w14:val="none"/>
              </w:rPr>
            </w:pPr>
            <w:r w:rsidRPr="00095799">
              <w:rPr>
                <w:rFonts w:ascii="Times New Roman" w:eastAsia="Times New Roman" w:hAnsi="Times New Roman" w:cs="Times New Roman"/>
                <w:color w:val="000000"/>
                <w:kern w:val="0"/>
                <w14:ligatures w14:val="none"/>
              </w:rPr>
              <w:t>p-value (ANOVA)</w:t>
            </w:r>
          </w:p>
        </w:tc>
        <w:tc>
          <w:tcPr>
            <w:tcW w:w="2980" w:type="dxa"/>
            <w:tcBorders>
              <w:top w:val="nil"/>
              <w:left w:val="nil"/>
              <w:bottom w:val="single" w:sz="4" w:space="0" w:color="auto"/>
              <w:right w:val="single" w:sz="4" w:space="0" w:color="auto"/>
            </w:tcBorders>
            <w:shd w:val="clear" w:color="auto" w:fill="auto"/>
            <w:vAlign w:val="center"/>
            <w:hideMark/>
          </w:tcPr>
          <w:p w14:paraId="753C4E5F" w14:textId="58444D82" w:rsidR="00095799" w:rsidRPr="00095799" w:rsidRDefault="00251227" w:rsidP="00095799">
            <w:pPr>
              <w:spacing w:after="0" w:line="240" w:lineRule="auto"/>
              <w:jc w:val="right"/>
              <w:rPr>
                <w:rFonts w:ascii="Times New Roman" w:eastAsia="Times New Roman" w:hAnsi="Times New Roman" w:cs="Times New Roman"/>
                <w:color w:val="000000"/>
                <w:kern w:val="0"/>
                <w14:ligatures w14:val="none"/>
              </w:rPr>
            </w:pPr>
            <w:r w:rsidRPr="00736385">
              <w:t>.000</w:t>
            </w:r>
            <w:r w:rsidRPr="00736385">
              <w:rPr>
                <w:vertAlign w:val="superscript"/>
              </w:rPr>
              <w:t>b</w:t>
            </w:r>
          </w:p>
        </w:tc>
      </w:tr>
      <w:tr w:rsidR="00095799" w:rsidRPr="00095799" w14:paraId="1B758663" w14:textId="77777777" w:rsidTr="00095799">
        <w:trPr>
          <w:trHeight w:val="345"/>
          <w:jc w:val="center"/>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41BF156B" w14:textId="77777777" w:rsidR="00095799" w:rsidRPr="00095799" w:rsidRDefault="00095799" w:rsidP="00095799">
            <w:pPr>
              <w:spacing w:after="0" w:line="240" w:lineRule="auto"/>
              <w:rPr>
                <w:rFonts w:ascii="Times New Roman" w:eastAsia="Times New Roman" w:hAnsi="Times New Roman" w:cs="Times New Roman"/>
                <w:color w:val="000000"/>
                <w:kern w:val="0"/>
                <w14:ligatures w14:val="none"/>
              </w:rPr>
            </w:pPr>
            <w:r w:rsidRPr="00095799">
              <w:rPr>
                <w:rFonts w:ascii="Times New Roman" w:eastAsia="Times New Roman" w:hAnsi="Times New Roman" w:cs="Times New Roman"/>
                <w:color w:val="000000"/>
                <w:kern w:val="0"/>
                <w14:ligatures w14:val="none"/>
              </w:rPr>
              <w:t>Regression Sum of Squares</w:t>
            </w:r>
          </w:p>
        </w:tc>
        <w:tc>
          <w:tcPr>
            <w:tcW w:w="2980" w:type="dxa"/>
            <w:tcBorders>
              <w:top w:val="nil"/>
              <w:left w:val="nil"/>
              <w:bottom w:val="single" w:sz="4" w:space="0" w:color="auto"/>
              <w:right w:val="single" w:sz="4" w:space="0" w:color="auto"/>
            </w:tcBorders>
            <w:shd w:val="clear" w:color="auto" w:fill="auto"/>
            <w:vAlign w:val="center"/>
            <w:hideMark/>
          </w:tcPr>
          <w:p w14:paraId="5AA58894" w14:textId="77777777" w:rsidR="00095799" w:rsidRPr="00095799" w:rsidRDefault="00095799" w:rsidP="00095799">
            <w:pPr>
              <w:spacing w:after="0" w:line="240" w:lineRule="auto"/>
              <w:jc w:val="right"/>
              <w:rPr>
                <w:rFonts w:ascii="Times New Roman" w:eastAsia="Times New Roman" w:hAnsi="Times New Roman" w:cs="Times New Roman"/>
                <w:color w:val="000000"/>
                <w:kern w:val="0"/>
                <w14:ligatures w14:val="none"/>
              </w:rPr>
            </w:pPr>
            <w:r w:rsidRPr="00095799">
              <w:rPr>
                <w:rFonts w:ascii="Times New Roman" w:eastAsia="Times New Roman" w:hAnsi="Times New Roman" w:cs="Times New Roman"/>
                <w:color w:val="000000"/>
                <w:kern w:val="0"/>
                <w14:ligatures w14:val="none"/>
              </w:rPr>
              <w:t>1.962</w:t>
            </w:r>
          </w:p>
        </w:tc>
      </w:tr>
      <w:tr w:rsidR="00095799" w:rsidRPr="00095799" w14:paraId="4A09BF45" w14:textId="77777777" w:rsidTr="00095799">
        <w:trPr>
          <w:trHeight w:val="345"/>
          <w:jc w:val="center"/>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06B137AB" w14:textId="77777777" w:rsidR="00095799" w:rsidRPr="00095799" w:rsidRDefault="00095799" w:rsidP="00095799">
            <w:pPr>
              <w:spacing w:after="0" w:line="240" w:lineRule="auto"/>
              <w:rPr>
                <w:rFonts w:ascii="Times New Roman" w:eastAsia="Times New Roman" w:hAnsi="Times New Roman" w:cs="Times New Roman"/>
                <w:color w:val="000000"/>
                <w:kern w:val="0"/>
                <w14:ligatures w14:val="none"/>
              </w:rPr>
            </w:pPr>
            <w:r w:rsidRPr="00095799">
              <w:rPr>
                <w:rFonts w:ascii="Times New Roman" w:eastAsia="Times New Roman" w:hAnsi="Times New Roman" w:cs="Times New Roman"/>
                <w:color w:val="000000"/>
                <w:kern w:val="0"/>
                <w14:ligatures w14:val="none"/>
              </w:rPr>
              <w:t>Residual Sum of Squares</w:t>
            </w:r>
          </w:p>
        </w:tc>
        <w:tc>
          <w:tcPr>
            <w:tcW w:w="2980" w:type="dxa"/>
            <w:tcBorders>
              <w:top w:val="nil"/>
              <w:left w:val="nil"/>
              <w:bottom w:val="single" w:sz="4" w:space="0" w:color="auto"/>
              <w:right w:val="single" w:sz="4" w:space="0" w:color="auto"/>
            </w:tcBorders>
            <w:shd w:val="clear" w:color="auto" w:fill="auto"/>
            <w:vAlign w:val="center"/>
            <w:hideMark/>
          </w:tcPr>
          <w:p w14:paraId="57B15B55" w14:textId="77777777" w:rsidR="00095799" w:rsidRPr="00095799" w:rsidRDefault="00095799" w:rsidP="00095799">
            <w:pPr>
              <w:spacing w:after="0" w:line="240" w:lineRule="auto"/>
              <w:jc w:val="right"/>
              <w:rPr>
                <w:rFonts w:ascii="Times New Roman" w:eastAsia="Times New Roman" w:hAnsi="Times New Roman" w:cs="Times New Roman"/>
                <w:color w:val="000000"/>
                <w:kern w:val="0"/>
                <w14:ligatures w14:val="none"/>
              </w:rPr>
            </w:pPr>
            <w:r w:rsidRPr="00095799">
              <w:rPr>
                <w:rFonts w:ascii="Times New Roman" w:eastAsia="Times New Roman" w:hAnsi="Times New Roman" w:cs="Times New Roman"/>
                <w:color w:val="000000"/>
                <w:kern w:val="0"/>
                <w14:ligatures w14:val="none"/>
              </w:rPr>
              <w:t>0.129</w:t>
            </w:r>
          </w:p>
        </w:tc>
      </w:tr>
      <w:tr w:rsidR="00095799" w:rsidRPr="00095799" w14:paraId="6D240D7C" w14:textId="77777777" w:rsidTr="00095799">
        <w:trPr>
          <w:trHeight w:val="345"/>
          <w:jc w:val="center"/>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72FB896A" w14:textId="77777777" w:rsidR="00095799" w:rsidRPr="00095799" w:rsidRDefault="00095799" w:rsidP="00095799">
            <w:pPr>
              <w:spacing w:after="0" w:line="240" w:lineRule="auto"/>
              <w:rPr>
                <w:rFonts w:ascii="Times New Roman" w:eastAsia="Times New Roman" w:hAnsi="Times New Roman" w:cs="Times New Roman"/>
                <w:color w:val="000000"/>
                <w:kern w:val="0"/>
                <w14:ligatures w14:val="none"/>
              </w:rPr>
            </w:pPr>
            <w:r w:rsidRPr="00095799">
              <w:rPr>
                <w:rFonts w:ascii="Times New Roman" w:eastAsia="Times New Roman" w:hAnsi="Times New Roman" w:cs="Times New Roman"/>
                <w:color w:val="000000"/>
                <w:kern w:val="0"/>
                <w14:ligatures w14:val="none"/>
              </w:rPr>
              <w:t>Total Sum of Squares</w:t>
            </w:r>
          </w:p>
        </w:tc>
        <w:tc>
          <w:tcPr>
            <w:tcW w:w="2980" w:type="dxa"/>
            <w:tcBorders>
              <w:top w:val="nil"/>
              <w:left w:val="nil"/>
              <w:bottom w:val="single" w:sz="4" w:space="0" w:color="auto"/>
              <w:right w:val="single" w:sz="4" w:space="0" w:color="auto"/>
            </w:tcBorders>
            <w:shd w:val="clear" w:color="auto" w:fill="auto"/>
            <w:vAlign w:val="center"/>
            <w:hideMark/>
          </w:tcPr>
          <w:p w14:paraId="36D38F0F" w14:textId="77777777" w:rsidR="00095799" w:rsidRPr="00095799" w:rsidRDefault="00095799" w:rsidP="00095799">
            <w:pPr>
              <w:spacing w:after="0" w:line="240" w:lineRule="auto"/>
              <w:jc w:val="right"/>
              <w:rPr>
                <w:rFonts w:ascii="Times New Roman" w:eastAsia="Times New Roman" w:hAnsi="Times New Roman" w:cs="Times New Roman"/>
                <w:color w:val="000000"/>
                <w:kern w:val="0"/>
                <w14:ligatures w14:val="none"/>
              </w:rPr>
            </w:pPr>
            <w:r w:rsidRPr="00095799">
              <w:rPr>
                <w:rFonts w:ascii="Times New Roman" w:eastAsia="Times New Roman" w:hAnsi="Times New Roman" w:cs="Times New Roman"/>
                <w:color w:val="000000"/>
                <w:kern w:val="0"/>
                <w14:ligatures w14:val="none"/>
              </w:rPr>
              <w:t>2.091</w:t>
            </w:r>
          </w:p>
        </w:tc>
      </w:tr>
    </w:tbl>
    <w:p w14:paraId="2DF97498" w14:textId="77777777" w:rsidR="000E5069" w:rsidRDefault="000E5069" w:rsidP="00095799">
      <w:pPr>
        <w:jc w:val="both"/>
        <w:rPr>
          <w:rFonts w:ascii="Times New Roman" w:hAnsi="Times New Roman" w:cs="Times New Roman"/>
        </w:rPr>
      </w:pPr>
    </w:p>
    <w:p w14:paraId="72E25C00" w14:textId="5B88E657" w:rsidR="00095799" w:rsidRDefault="00095799" w:rsidP="00095799">
      <w:pPr>
        <w:jc w:val="both"/>
        <w:rPr>
          <w:rFonts w:ascii="Times New Roman" w:hAnsi="Times New Roman" w:cs="Times New Roman"/>
        </w:rPr>
      </w:pPr>
      <w:r w:rsidRPr="00095799">
        <w:rPr>
          <w:rFonts w:ascii="Times New Roman" w:hAnsi="Times New Roman" w:cs="Times New Roman"/>
        </w:rPr>
        <w:lastRenderedPageBreak/>
        <w:t xml:space="preserve">The high R Square (0.938) indicates that approximately 94% of the variance in </w:t>
      </w:r>
      <w:proofErr w:type="spellStart"/>
      <w:r w:rsidRPr="00095799">
        <w:rPr>
          <w:rFonts w:ascii="Times New Roman" w:hAnsi="Times New Roman" w:cs="Times New Roman"/>
        </w:rPr>
        <w:t>Omantel’s</w:t>
      </w:r>
      <w:proofErr w:type="spellEnd"/>
      <w:r w:rsidRPr="00095799">
        <w:rPr>
          <w:rFonts w:ascii="Times New Roman" w:hAnsi="Times New Roman" w:cs="Times New Roman"/>
        </w:rPr>
        <w:t xml:space="preserve"> market price per share is explained by the model. The adjusted R² (0.902) confirms the model’s robustness even after accounting for the number of predictors. The Durbin-Watson statistic of 2.369 suggests no autocorrelation among residuals, satisfying an essential assumption of regression in time-series analysis. The ANOVA results (F = 26.013, p &lt; 0.001) confirm the overall statistical significance of the model.</w:t>
      </w:r>
      <w:r w:rsidR="009E1E77" w:rsidRPr="009E1E77">
        <w:t xml:space="preserve"> </w:t>
      </w:r>
      <w:r w:rsidR="009E1E77" w:rsidRPr="009E1E77">
        <w:rPr>
          <w:rFonts w:ascii="Times New Roman" w:hAnsi="Times New Roman" w:cs="Times New Roman"/>
        </w:rPr>
        <w:t>The Regression Sum of Squares (SSR) is 1.962, and the Residual Sum of Squares (SSE) is 0.129, with a Total Sum of Squares (SST) of 2.091. This shows that a substantial portion of the total variation in the dependent variable is accounted for by the model.</w:t>
      </w:r>
    </w:p>
    <w:p w14:paraId="4108C9F9" w14:textId="23FD56E7" w:rsidR="00095799" w:rsidRPr="00095799" w:rsidRDefault="0074623A" w:rsidP="00095799">
      <w:pPr>
        <w:jc w:val="both"/>
        <w:rPr>
          <w:rFonts w:ascii="Times New Roman" w:hAnsi="Times New Roman" w:cs="Times New Roman"/>
          <w:b/>
          <w:bCs/>
        </w:rPr>
      </w:pPr>
      <w:r w:rsidRPr="0074623A">
        <w:rPr>
          <w:rFonts w:ascii="Times New Roman" w:hAnsi="Times New Roman" w:cs="Times New Roman"/>
          <w:b/>
          <w:bCs/>
          <w:highlight w:val="yellow"/>
        </w:rPr>
        <w:t>4.1.2.2</w:t>
      </w:r>
      <w:r>
        <w:rPr>
          <w:rFonts w:ascii="Times New Roman" w:hAnsi="Times New Roman" w:cs="Times New Roman"/>
          <w:b/>
          <w:bCs/>
        </w:rPr>
        <w:t xml:space="preserve"> </w:t>
      </w:r>
      <w:r w:rsidR="00095799" w:rsidRPr="00095799">
        <w:rPr>
          <w:rFonts w:ascii="Times New Roman" w:hAnsi="Times New Roman" w:cs="Times New Roman"/>
          <w:b/>
          <w:bCs/>
        </w:rPr>
        <w:t>Coefficients and Predictor-Level Insights</w:t>
      </w:r>
    </w:p>
    <w:p w14:paraId="2BD23071" w14:textId="75F376DB" w:rsidR="00095799" w:rsidRDefault="00095799" w:rsidP="00095799">
      <w:pPr>
        <w:jc w:val="both"/>
        <w:rPr>
          <w:rFonts w:ascii="Times New Roman" w:hAnsi="Times New Roman" w:cs="Times New Roman"/>
        </w:rPr>
      </w:pPr>
      <w:r w:rsidRPr="00095799">
        <w:rPr>
          <w:rFonts w:ascii="Times New Roman" w:hAnsi="Times New Roman" w:cs="Times New Roman"/>
        </w:rPr>
        <w:t xml:space="preserve">The standardized and unstandardized regression coefficients, significance values, and statistical interpretations for each financial ratio are shown in </w:t>
      </w:r>
      <w:r w:rsidRPr="00095799">
        <w:rPr>
          <w:rFonts w:ascii="Times New Roman" w:hAnsi="Times New Roman" w:cs="Times New Roman"/>
          <w:b/>
          <w:bCs/>
        </w:rPr>
        <w:t>Table 2</w:t>
      </w:r>
      <w:r w:rsidRPr="00095799">
        <w:rPr>
          <w:rFonts w:ascii="Times New Roman" w:hAnsi="Times New Roman" w:cs="Times New Roman"/>
        </w:rPr>
        <w:t>.</w:t>
      </w:r>
    </w:p>
    <w:tbl>
      <w:tblPr>
        <w:tblW w:w="9209" w:type="dxa"/>
        <w:jc w:val="center"/>
        <w:tblLook w:val="04A0" w:firstRow="1" w:lastRow="0" w:firstColumn="1" w:lastColumn="0" w:noHBand="0" w:noVBand="1"/>
      </w:tblPr>
      <w:tblGrid>
        <w:gridCol w:w="2569"/>
        <w:gridCol w:w="2131"/>
        <w:gridCol w:w="1750"/>
        <w:gridCol w:w="909"/>
        <w:gridCol w:w="1850"/>
      </w:tblGrid>
      <w:tr w:rsidR="00095799" w:rsidRPr="000E5069" w14:paraId="302310DF" w14:textId="77777777" w:rsidTr="00BC29AD">
        <w:trPr>
          <w:trHeight w:val="570"/>
          <w:jc w:val="center"/>
        </w:trPr>
        <w:tc>
          <w:tcPr>
            <w:tcW w:w="920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8B5AB1" w14:textId="1BC113BA" w:rsidR="00095799" w:rsidRPr="000E5069" w:rsidRDefault="00095799" w:rsidP="00095799">
            <w:pPr>
              <w:spacing w:after="0" w:line="240" w:lineRule="auto"/>
              <w:jc w:val="center"/>
              <w:rPr>
                <w:rFonts w:ascii="Times New Roman" w:eastAsia="Times New Roman" w:hAnsi="Times New Roman" w:cs="Times New Roman"/>
                <w:b/>
                <w:bCs/>
                <w:color w:val="000000"/>
                <w:kern w:val="0"/>
                <w14:ligatures w14:val="none"/>
              </w:rPr>
            </w:pPr>
            <w:r w:rsidRPr="000E5069">
              <w:rPr>
                <w:rFonts w:ascii="Times New Roman" w:eastAsia="Times New Roman" w:hAnsi="Times New Roman" w:cs="Times New Roman"/>
                <w:b/>
                <w:bCs/>
                <w:color w:val="000000"/>
                <w:kern w:val="0"/>
                <w14:ligatures w14:val="none"/>
              </w:rPr>
              <w:t xml:space="preserve">Table </w:t>
            </w:r>
            <w:r w:rsidR="00495026" w:rsidRPr="000E5069">
              <w:rPr>
                <w:rFonts w:ascii="Times New Roman" w:eastAsia="Times New Roman" w:hAnsi="Times New Roman" w:cs="Times New Roman"/>
                <w:b/>
                <w:bCs/>
                <w:color w:val="000000"/>
                <w:kern w:val="0"/>
                <w14:ligatures w14:val="none"/>
              </w:rPr>
              <w:t>4</w:t>
            </w:r>
            <w:r w:rsidRPr="000E5069">
              <w:rPr>
                <w:rFonts w:ascii="Times New Roman" w:eastAsia="Times New Roman" w:hAnsi="Times New Roman" w:cs="Times New Roman"/>
                <w:b/>
                <w:bCs/>
                <w:color w:val="000000"/>
                <w:kern w:val="0"/>
                <w14:ligatures w14:val="none"/>
              </w:rPr>
              <w:t>: Coefficients and Predictor levels</w:t>
            </w:r>
          </w:p>
        </w:tc>
      </w:tr>
      <w:tr w:rsidR="00095799" w:rsidRPr="000E5069" w14:paraId="3DE0C314" w14:textId="77777777" w:rsidTr="00BC29AD">
        <w:trPr>
          <w:trHeight w:val="570"/>
          <w:jc w:val="center"/>
        </w:trPr>
        <w:tc>
          <w:tcPr>
            <w:tcW w:w="2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0FC8A6" w14:textId="77777777" w:rsidR="00095799" w:rsidRPr="000E5069" w:rsidRDefault="00095799" w:rsidP="00095799">
            <w:pPr>
              <w:spacing w:after="0" w:line="240" w:lineRule="auto"/>
              <w:jc w:val="center"/>
              <w:rPr>
                <w:rFonts w:ascii="Times New Roman" w:eastAsia="Times New Roman" w:hAnsi="Times New Roman" w:cs="Times New Roman"/>
                <w:b/>
                <w:bCs/>
                <w:color w:val="000000"/>
                <w:kern w:val="0"/>
                <w14:ligatures w14:val="none"/>
              </w:rPr>
            </w:pPr>
            <w:r w:rsidRPr="000E5069">
              <w:rPr>
                <w:rFonts w:ascii="Times New Roman" w:eastAsia="Times New Roman" w:hAnsi="Times New Roman" w:cs="Times New Roman"/>
                <w:b/>
                <w:bCs/>
                <w:color w:val="000000"/>
                <w:kern w:val="0"/>
                <w14:ligatures w14:val="none"/>
              </w:rPr>
              <w:t>Financial Ratio</w:t>
            </w:r>
          </w:p>
        </w:tc>
        <w:tc>
          <w:tcPr>
            <w:tcW w:w="2131" w:type="dxa"/>
            <w:tcBorders>
              <w:top w:val="single" w:sz="4" w:space="0" w:color="auto"/>
              <w:left w:val="nil"/>
              <w:bottom w:val="single" w:sz="4" w:space="0" w:color="auto"/>
              <w:right w:val="single" w:sz="4" w:space="0" w:color="auto"/>
            </w:tcBorders>
            <w:shd w:val="clear" w:color="auto" w:fill="auto"/>
            <w:vAlign w:val="center"/>
            <w:hideMark/>
          </w:tcPr>
          <w:p w14:paraId="7691569A" w14:textId="77777777" w:rsidR="00095799" w:rsidRPr="000E5069" w:rsidRDefault="00095799" w:rsidP="00095799">
            <w:pPr>
              <w:spacing w:after="0" w:line="240" w:lineRule="auto"/>
              <w:rPr>
                <w:rFonts w:ascii="Times New Roman" w:eastAsia="Times New Roman" w:hAnsi="Times New Roman" w:cs="Times New Roman"/>
                <w:b/>
                <w:bCs/>
                <w:color w:val="000000"/>
                <w:kern w:val="0"/>
                <w14:ligatures w14:val="none"/>
              </w:rPr>
            </w:pPr>
            <w:r w:rsidRPr="000E5069">
              <w:rPr>
                <w:rFonts w:ascii="Times New Roman" w:eastAsia="Times New Roman" w:hAnsi="Times New Roman" w:cs="Times New Roman"/>
                <w:b/>
                <w:bCs/>
                <w:color w:val="000000"/>
                <w:kern w:val="0"/>
                <w14:ligatures w14:val="none"/>
              </w:rPr>
              <w:t>B (Unstandardized)</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40B44B08" w14:textId="77777777" w:rsidR="00095799" w:rsidRPr="000E5069" w:rsidRDefault="00095799" w:rsidP="00095799">
            <w:pPr>
              <w:spacing w:after="0" w:line="240" w:lineRule="auto"/>
              <w:rPr>
                <w:rFonts w:ascii="Times New Roman" w:eastAsia="Times New Roman" w:hAnsi="Times New Roman" w:cs="Times New Roman"/>
                <w:b/>
                <w:bCs/>
                <w:color w:val="000000"/>
                <w:kern w:val="0"/>
                <w14:ligatures w14:val="none"/>
              </w:rPr>
            </w:pPr>
            <w:r w:rsidRPr="000E5069">
              <w:rPr>
                <w:rFonts w:ascii="Times New Roman" w:eastAsia="Times New Roman" w:hAnsi="Times New Roman" w:cs="Times New Roman"/>
                <w:b/>
                <w:bCs/>
                <w:color w:val="000000"/>
                <w:kern w:val="0"/>
                <w14:ligatures w14:val="none"/>
              </w:rPr>
              <w:t>Beta (Standardized)</w:t>
            </w:r>
          </w:p>
        </w:tc>
        <w:tc>
          <w:tcPr>
            <w:tcW w:w="909" w:type="dxa"/>
            <w:tcBorders>
              <w:top w:val="single" w:sz="4" w:space="0" w:color="auto"/>
              <w:left w:val="nil"/>
              <w:bottom w:val="single" w:sz="4" w:space="0" w:color="auto"/>
              <w:right w:val="single" w:sz="4" w:space="0" w:color="auto"/>
            </w:tcBorders>
            <w:shd w:val="clear" w:color="auto" w:fill="auto"/>
            <w:vAlign w:val="center"/>
            <w:hideMark/>
          </w:tcPr>
          <w:p w14:paraId="5FAF39C3" w14:textId="77777777" w:rsidR="00095799" w:rsidRPr="000E5069" w:rsidRDefault="00095799" w:rsidP="00095799">
            <w:pPr>
              <w:spacing w:after="0" w:line="240" w:lineRule="auto"/>
              <w:rPr>
                <w:rFonts w:ascii="Times New Roman" w:eastAsia="Times New Roman" w:hAnsi="Times New Roman" w:cs="Times New Roman"/>
                <w:b/>
                <w:bCs/>
                <w:color w:val="000000"/>
                <w:kern w:val="0"/>
                <w14:ligatures w14:val="none"/>
              </w:rPr>
            </w:pPr>
            <w:r w:rsidRPr="000E5069">
              <w:rPr>
                <w:rFonts w:ascii="Times New Roman" w:eastAsia="Times New Roman" w:hAnsi="Times New Roman" w:cs="Times New Roman"/>
                <w:b/>
                <w:bCs/>
                <w:color w:val="000000"/>
                <w:kern w:val="0"/>
                <w14:ligatures w14:val="none"/>
              </w:rPr>
              <w:t>p-value</w:t>
            </w:r>
          </w:p>
        </w:tc>
        <w:tc>
          <w:tcPr>
            <w:tcW w:w="1850" w:type="dxa"/>
            <w:tcBorders>
              <w:top w:val="single" w:sz="4" w:space="0" w:color="auto"/>
              <w:left w:val="nil"/>
              <w:bottom w:val="single" w:sz="4" w:space="0" w:color="auto"/>
              <w:right w:val="single" w:sz="4" w:space="0" w:color="auto"/>
            </w:tcBorders>
            <w:shd w:val="clear" w:color="auto" w:fill="auto"/>
            <w:vAlign w:val="center"/>
            <w:hideMark/>
          </w:tcPr>
          <w:p w14:paraId="6047CF18" w14:textId="77777777" w:rsidR="00095799" w:rsidRPr="000E5069" w:rsidRDefault="00095799" w:rsidP="00095799">
            <w:pPr>
              <w:spacing w:after="0" w:line="240" w:lineRule="auto"/>
              <w:rPr>
                <w:rFonts w:ascii="Times New Roman" w:eastAsia="Times New Roman" w:hAnsi="Times New Roman" w:cs="Times New Roman"/>
                <w:b/>
                <w:bCs/>
                <w:color w:val="000000"/>
                <w:kern w:val="0"/>
                <w14:ligatures w14:val="none"/>
              </w:rPr>
            </w:pPr>
            <w:r w:rsidRPr="000E5069">
              <w:rPr>
                <w:rFonts w:ascii="Times New Roman" w:eastAsia="Times New Roman" w:hAnsi="Times New Roman" w:cs="Times New Roman"/>
                <w:b/>
                <w:bCs/>
                <w:color w:val="000000"/>
                <w:kern w:val="0"/>
                <w14:ligatures w14:val="none"/>
              </w:rPr>
              <w:t>Statistical Significance</w:t>
            </w:r>
          </w:p>
        </w:tc>
      </w:tr>
      <w:tr w:rsidR="00095799" w:rsidRPr="000E5069" w14:paraId="25CE7045" w14:textId="77777777" w:rsidTr="00A55065">
        <w:trPr>
          <w:trHeight w:val="433"/>
          <w:jc w:val="center"/>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72A8BDAA" w14:textId="77777777" w:rsidR="00095799" w:rsidRPr="000E5069" w:rsidRDefault="00095799" w:rsidP="00095799">
            <w:pPr>
              <w:spacing w:after="0" w:line="240" w:lineRule="auto"/>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Earnings Per Share (EPS)</w:t>
            </w:r>
          </w:p>
        </w:tc>
        <w:tc>
          <w:tcPr>
            <w:tcW w:w="2131" w:type="dxa"/>
            <w:tcBorders>
              <w:top w:val="nil"/>
              <w:left w:val="nil"/>
              <w:bottom w:val="single" w:sz="4" w:space="0" w:color="auto"/>
              <w:right w:val="single" w:sz="4" w:space="0" w:color="auto"/>
            </w:tcBorders>
            <w:shd w:val="clear" w:color="auto" w:fill="auto"/>
            <w:vAlign w:val="center"/>
            <w:hideMark/>
          </w:tcPr>
          <w:p w14:paraId="4E811612" w14:textId="77777777" w:rsidR="00095799" w:rsidRPr="000E5069" w:rsidRDefault="00095799" w:rsidP="00095799">
            <w:pPr>
              <w:spacing w:after="0" w:line="240" w:lineRule="auto"/>
              <w:jc w:val="right"/>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6.235</w:t>
            </w:r>
          </w:p>
        </w:tc>
        <w:tc>
          <w:tcPr>
            <w:tcW w:w="1750" w:type="dxa"/>
            <w:tcBorders>
              <w:top w:val="nil"/>
              <w:left w:val="nil"/>
              <w:bottom w:val="single" w:sz="4" w:space="0" w:color="auto"/>
              <w:right w:val="single" w:sz="4" w:space="0" w:color="auto"/>
            </w:tcBorders>
            <w:shd w:val="clear" w:color="auto" w:fill="auto"/>
            <w:vAlign w:val="center"/>
            <w:hideMark/>
          </w:tcPr>
          <w:p w14:paraId="49389F5C" w14:textId="77777777" w:rsidR="00095799" w:rsidRPr="000E5069" w:rsidRDefault="00095799" w:rsidP="00095799">
            <w:pPr>
              <w:spacing w:after="0" w:line="240" w:lineRule="auto"/>
              <w:jc w:val="right"/>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0.488</w:t>
            </w:r>
          </w:p>
        </w:tc>
        <w:tc>
          <w:tcPr>
            <w:tcW w:w="909" w:type="dxa"/>
            <w:tcBorders>
              <w:top w:val="nil"/>
              <w:left w:val="nil"/>
              <w:bottom w:val="single" w:sz="4" w:space="0" w:color="auto"/>
              <w:right w:val="single" w:sz="4" w:space="0" w:color="auto"/>
            </w:tcBorders>
            <w:shd w:val="clear" w:color="auto" w:fill="auto"/>
            <w:vAlign w:val="center"/>
            <w:hideMark/>
          </w:tcPr>
          <w:p w14:paraId="1C4658B4" w14:textId="77777777" w:rsidR="00095799" w:rsidRPr="000E5069" w:rsidRDefault="00095799" w:rsidP="00095799">
            <w:pPr>
              <w:spacing w:after="0" w:line="240" w:lineRule="auto"/>
              <w:jc w:val="right"/>
              <w:rPr>
                <w:rFonts w:ascii="Times New Roman" w:eastAsia="Times New Roman" w:hAnsi="Times New Roman" w:cs="Times New Roman"/>
                <w:b/>
                <w:bCs/>
                <w:color w:val="000000"/>
                <w:kern w:val="0"/>
                <w14:ligatures w14:val="none"/>
              </w:rPr>
            </w:pPr>
            <w:r w:rsidRPr="000E5069">
              <w:rPr>
                <w:rFonts w:ascii="Times New Roman" w:eastAsia="Times New Roman" w:hAnsi="Times New Roman" w:cs="Times New Roman"/>
                <w:b/>
                <w:bCs/>
                <w:color w:val="000000"/>
                <w:kern w:val="0"/>
                <w14:ligatures w14:val="none"/>
              </w:rPr>
              <w:t>0.007</w:t>
            </w:r>
          </w:p>
        </w:tc>
        <w:tc>
          <w:tcPr>
            <w:tcW w:w="1850" w:type="dxa"/>
            <w:tcBorders>
              <w:top w:val="nil"/>
              <w:left w:val="nil"/>
              <w:bottom w:val="single" w:sz="4" w:space="0" w:color="auto"/>
              <w:right w:val="single" w:sz="4" w:space="0" w:color="auto"/>
            </w:tcBorders>
            <w:shd w:val="clear" w:color="auto" w:fill="auto"/>
            <w:vAlign w:val="center"/>
            <w:hideMark/>
          </w:tcPr>
          <w:p w14:paraId="51C5A16B" w14:textId="0AD9D710" w:rsidR="00095799" w:rsidRPr="000E5069" w:rsidRDefault="00095799" w:rsidP="00095799">
            <w:pPr>
              <w:spacing w:after="0" w:line="240" w:lineRule="auto"/>
              <w:rPr>
                <w:rFonts w:ascii="Times New Roman" w:eastAsia="Times New Roman" w:hAnsi="Times New Roman" w:cs="Times New Roman"/>
                <w:b/>
                <w:bCs/>
                <w:color w:val="000000"/>
                <w:kern w:val="0"/>
                <w14:ligatures w14:val="none"/>
              </w:rPr>
            </w:pPr>
            <w:r w:rsidRPr="000E5069">
              <w:rPr>
                <w:rFonts w:ascii="Times New Roman" w:eastAsia="Times New Roman" w:hAnsi="Times New Roman" w:cs="Times New Roman"/>
                <w:b/>
                <w:bCs/>
                <w:color w:val="000000"/>
                <w:kern w:val="0"/>
                <w14:ligatures w14:val="none"/>
              </w:rPr>
              <w:t>Significant</w:t>
            </w:r>
          </w:p>
        </w:tc>
      </w:tr>
      <w:tr w:rsidR="00095799" w:rsidRPr="000E5069" w14:paraId="13CEC390" w14:textId="77777777" w:rsidTr="00A55065">
        <w:trPr>
          <w:trHeight w:val="410"/>
          <w:jc w:val="center"/>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7BB5DE34" w14:textId="77777777" w:rsidR="00095799" w:rsidRPr="000E5069" w:rsidRDefault="00095799" w:rsidP="00095799">
            <w:pPr>
              <w:spacing w:after="0" w:line="240" w:lineRule="auto"/>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Price-to-Earnings (P/E)</w:t>
            </w:r>
          </w:p>
        </w:tc>
        <w:tc>
          <w:tcPr>
            <w:tcW w:w="2131" w:type="dxa"/>
            <w:tcBorders>
              <w:top w:val="nil"/>
              <w:left w:val="nil"/>
              <w:bottom w:val="single" w:sz="4" w:space="0" w:color="auto"/>
              <w:right w:val="single" w:sz="4" w:space="0" w:color="auto"/>
            </w:tcBorders>
            <w:shd w:val="clear" w:color="auto" w:fill="auto"/>
            <w:vAlign w:val="center"/>
            <w:hideMark/>
          </w:tcPr>
          <w:p w14:paraId="0B1A7A9D" w14:textId="77777777" w:rsidR="00095799" w:rsidRPr="000E5069" w:rsidRDefault="00095799" w:rsidP="00095799">
            <w:pPr>
              <w:spacing w:after="0" w:line="240" w:lineRule="auto"/>
              <w:jc w:val="right"/>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0.076</w:t>
            </w:r>
          </w:p>
        </w:tc>
        <w:tc>
          <w:tcPr>
            <w:tcW w:w="1750" w:type="dxa"/>
            <w:tcBorders>
              <w:top w:val="nil"/>
              <w:left w:val="nil"/>
              <w:bottom w:val="single" w:sz="4" w:space="0" w:color="auto"/>
              <w:right w:val="single" w:sz="4" w:space="0" w:color="auto"/>
            </w:tcBorders>
            <w:shd w:val="clear" w:color="auto" w:fill="auto"/>
            <w:vAlign w:val="center"/>
            <w:hideMark/>
          </w:tcPr>
          <w:p w14:paraId="11DE871F" w14:textId="77777777" w:rsidR="00095799" w:rsidRPr="000E5069" w:rsidRDefault="00095799" w:rsidP="00095799">
            <w:pPr>
              <w:spacing w:after="0" w:line="240" w:lineRule="auto"/>
              <w:jc w:val="right"/>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0.752</w:t>
            </w:r>
          </w:p>
        </w:tc>
        <w:tc>
          <w:tcPr>
            <w:tcW w:w="909" w:type="dxa"/>
            <w:tcBorders>
              <w:top w:val="nil"/>
              <w:left w:val="nil"/>
              <w:bottom w:val="single" w:sz="4" w:space="0" w:color="auto"/>
              <w:right w:val="single" w:sz="4" w:space="0" w:color="auto"/>
            </w:tcBorders>
            <w:shd w:val="clear" w:color="auto" w:fill="auto"/>
            <w:vAlign w:val="center"/>
            <w:hideMark/>
          </w:tcPr>
          <w:p w14:paraId="20F25893" w14:textId="5DC3521D" w:rsidR="00095799" w:rsidRPr="000E5069" w:rsidRDefault="00D508E2" w:rsidP="00095799">
            <w:pPr>
              <w:spacing w:after="0" w:line="240" w:lineRule="auto"/>
              <w:jc w:val="right"/>
              <w:rPr>
                <w:rFonts w:ascii="Times New Roman" w:eastAsia="Times New Roman" w:hAnsi="Times New Roman" w:cs="Times New Roman"/>
                <w:color w:val="000000"/>
                <w:kern w:val="0"/>
                <w14:ligatures w14:val="none"/>
              </w:rPr>
            </w:pPr>
            <w:r w:rsidRPr="000E5069">
              <w:rPr>
                <w:rFonts w:ascii="Times New Roman" w:hAnsi="Times New Roman" w:cs="Times New Roman"/>
                <w:b/>
                <w:bCs/>
              </w:rPr>
              <w:t>.000</w:t>
            </w:r>
          </w:p>
        </w:tc>
        <w:tc>
          <w:tcPr>
            <w:tcW w:w="1850" w:type="dxa"/>
            <w:tcBorders>
              <w:top w:val="nil"/>
              <w:left w:val="nil"/>
              <w:bottom w:val="single" w:sz="4" w:space="0" w:color="auto"/>
              <w:right w:val="single" w:sz="4" w:space="0" w:color="auto"/>
            </w:tcBorders>
            <w:shd w:val="clear" w:color="auto" w:fill="auto"/>
            <w:vAlign w:val="center"/>
            <w:hideMark/>
          </w:tcPr>
          <w:p w14:paraId="0C3CCE9B" w14:textId="6CE9C541" w:rsidR="00095799" w:rsidRPr="000E5069" w:rsidRDefault="00095799" w:rsidP="00095799">
            <w:pPr>
              <w:spacing w:after="0" w:line="240" w:lineRule="auto"/>
              <w:rPr>
                <w:rFonts w:ascii="Times New Roman" w:eastAsia="Times New Roman" w:hAnsi="Times New Roman" w:cs="Times New Roman"/>
                <w:b/>
                <w:bCs/>
                <w:color w:val="000000"/>
                <w:kern w:val="0"/>
                <w14:ligatures w14:val="none"/>
              </w:rPr>
            </w:pPr>
            <w:r w:rsidRPr="000E5069">
              <w:rPr>
                <w:rFonts w:ascii="Times New Roman" w:eastAsia="Times New Roman" w:hAnsi="Times New Roman" w:cs="Times New Roman"/>
                <w:b/>
                <w:bCs/>
                <w:color w:val="000000"/>
                <w:kern w:val="0"/>
                <w14:ligatures w14:val="none"/>
              </w:rPr>
              <w:t>Significant</w:t>
            </w:r>
          </w:p>
        </w:tc>
      </w:tr>
      <w:tr w:rsidR="00095799" w:rsidRPr="000E5069" w14:paraId="12DEEDD3" w14:textId="77777777" w:rsidTr="00A55065">
        <w:trPr>
          <w:trHeight w:val="416"/>
          <w:jc w:val="center"/>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7E312813" w14:textId="77777777" w:rsidR="00095799" w:rsidRPr="000E5069" w:rsidRDefault="00095799" w:rsidP="00095799">
            <w:pPr>
              <w:spacing w:after="0" w:line="240" w:lineRule="auto"/>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Dividend Yield</w:t>
            </w:r>
          </w:p>
        </w:tc>
        <w:tc>
          <w:tcPr>
            <w:tcW w:w="2131" w:type="dxa"/>
            <w:tcBorders>
              <w:top w:val="nil"/>
              <w:left w:val="nil"/>
              <w:bottom w:val="single" w:sz="4" w:space="0" w:color="auto"/>
              <w:right w:val="single" w:sz="4" w:space="0" w:color="auto"/>
            </w:tcBorders>
            <w:shd w:val="clear" w:color="auto" w:fill="auto"/>
            <w:vAlign w:val="center"/>
            <w:hideMark/>
          </w:tcPr>
          <w:p w14:paraId="3EDB6D05" w14:textId="77777777" w:rsidR="00095799" w:rsidRPr="000E5069" w:rsidRDefault="00095799" w:rsidP="00095799">
            <w:pPr>
              <w:spacing w:after="0" w:line="240" w:lineRule="auto"/>
              <w:jc w:val="right"/>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0.045</w:t>
            </w:r>
          </w:p>
        </w:tc>
        <w:tc>
          <w:tcPr>
            <w:tcW w:w="1750" w:type="dxa"/>
            <w:tcBorders>
              <w:top w:val="nil"/>
              <w:left w:val="nil"/>
              <w:bottom w:val="single" w:sz="4" w:space="0" w:color="auto"/>
              <w:right w:val="single" w:sz="4" w:space="0" w:color="auto"/>
            </w:tcBorders>
            <w:shd w:val="clear" w:color="auto" w:fill="auto"/>
            <w:vAlign w:val="center"/>
            <w:hideMark/>
          </w:tcPr>
          <w:p w14:paraId="02F22612" w14:textId="77777777" w:rsidR="00095799" w:rsidRPr="000E5069" w:rsidRDefault="00095799" w:rsidP="00095799">
            <w:pPr>
              <w:spacing w:after="0" w:line="240" w:lineRule="auto"/>
              <w:jc w:val="right"/>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0.247</w:t>
            </w:r>
          </w:p>
        </w:tc>
        <w:tc>
          <w:tcPr>
            <w:tcW w:w="909" w:type="dxa"/>
            <w:tcBorders>
              <w:top w:val="nil"/>
              <w:left w:val="nil"/>
              <w:bottom w:val="single" w:sz="4" w:space="0" w:color="auto"/>
              <w:right w:val="single" w:sz="4" w:space="0" w:color="auto"/>
            </w:tcBorders>
            <w:shd w:val="clear" w:color="auto" w:fill="auto"/>
            <w:vAlign w:val="center"/>
            <w:hideMark/>
          </w:tcPr>
          <w:p w14:paraId="1EAB3E6F" w14:textId="77777777" w:rsidR="00095799" w:rsidRPr="000E5069" w:rsidRDefault="00095799" w:rsidP="00095799">
            <w:pPr>
              <w:spacing w:after="0" w:line="240" w:lineRule="auto"/>
              <w:jc w:val="right"/>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0.06</w:t>
            </w:r>
          </w:p>
        </w:tc>
        <w:tc>
          <w:tcPr>
            <w:tcW w:w="1850" w:type="dxa"/>
            <w:tcBorders>
              <w:top w:val="nil"/>
              <w:left w:val="nil"/>
              <w:bottom w:val="single" w:sz="4" w:space="0" w:color="auto"/>
              <w:right w:val="single" w:sz="4" w:space="0" w:color="auto"/>
            </w:tcBorders>
            <w:shd w:val="clear" w:color="auto" w:fill="auto"/>
            <w:vAlign w:val="center"/>
            <w:hideMark/>
          </w:tcPr>
          <w:p w14:paraId="2A86DD27" w14:textId="64A23A77" w:rsidR="00095799" w:rsidRPr="000E5069" w:rsidRDefault="00095799" w:rsidP="00095799">
            <w:pPr>
              <w:spacing w:after="0" w:line="240" w:lineRule="auto"/>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Not Significant</w:t>
            </w:r>
          </w:p>
        </w:tc>
      </w:tr>
      <w:tr w:rsidR="00095799" w:rsidRPr="000E5069" w14:paraId="11511042" w14:textId="77777777" w:rsidTr="00A55065">
        <w:trPr>
          <w:trHeight w:val="423"/>
          <w:jc w:val="center"/>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0D56642A" w14:textId="77777777" w:rsidR="00095799" w:rsidRPr="000E5069" w:rsidRDefault="00095799" w:rsidP="00095799">
            <w:pPr>
              <w:spacing w:after="0" w:line="240" w:lineRule="auto"/>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Price-to-Book (P/B)</w:t>
            </w:r>
          </w:p>
        </w:tc>
        <w:tc>
          <w:tcPr>
            <w:tcW w:w="2131" w:type="dxa"/>
            <w:tcBorders>
              <w:top w:val="nil"/>
              <w:left w:val="nil"/>
              <w:bottom w:val="single" w:sz="4" w:space="0" w:color="auto"/>
              <w:right w:val="single" w:sz="4" w:space="0" w:color="auto"/>
            </w:tcBorders>
            <w:shd w:val="clear" w:color="auto" w:fill="auto"/>
            <w:vAlign w:val="center"/>
            <w:hideMark/>
          </w:tcPr>
          <w:p w14:paraId="464D4EB0" w14:textId="77777777" w:rsidR="00095799" w:rsidRPr="000E5069" w:rsidRDefault="00095799" w:rsidP="00095799">
            <w:pPr>
              <w:spacing w:after="0" w:line="240" w:lineRule="auto"/>
              <w:jc w:val="right"/>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0.11</w:t>
            </w:r>
          </w:p>
        </w:tc>
        <w:tc>
          <w:tcPr>
            <w:tcW w:w="1750" w:type="dxa"/>
            <w:tcBorders>
              <w:top w:val="nil"/>
              <w:left w:val="nil"/>
              <w:bottom w:val="single" w:sz="4" w:space="0" w:color="auto"/>
              <w:right w:val="single" w:sz="4" w:space="0" w:color="auto"/>
            </w:tcBorders>
            <w:shd w:val="clear" w:color="auto" w:fill="auto"/>
            <w:vAlign w:val="center"/>
            <w:hideMark/>
          </w:tcPr>
          <w:p w14:paraId="1ED08EF4" w14:textId="77777777" w:rsidR="00095799" w:rsidRPr="000E5069" w:rsidRDefault="00095799" w:rsidP="00095799">
            <w:pPr>
              <w:spacing w:after="0" w:line="240" w:lineRule="auto"/>
              <w:jc w:val="right"/>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0.523</w:t>
            </w:r>
          </w:p>
        </w:tc>
        <w:tc>
          <w:tcPr>
            <w:tcW w:w="909" w:type="dxa"/>
            <w:tcBorders>
              <w:top w:val="nil"/>
              <w:left w:val="nil"/>
              <w:bottom w:val="single" w:sz="4" w:space="0" w:color="auto"/>
              <w:right w:val="single" w:sz="4" w:space="0" w:color="auto"/>
            </w:tcBorders>
            <w:shd w:val="clear" w:color="auto" w:fill="auto"/>
            <w:vAlign w:val="center"/>
            <w:hideMark/>
          </w:tcPr>
          <w:p w14:paraId="4208F863" w14:textId="77777777" w:rsidR="00095799" w:rsidRPr="000E5069" w:rsidRDefault="00095799" w:rsidP="00095799">
            <w:pPr>
              <w:spacing w:after="0" w:line="240" w:lineRule="auto"/>
              <w:jc w:val="right"/>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0.157</w:t>
            </w:r>
          </w:p>
        </w:tc>
        <w:tc>
          <w:tcPr>
            <w:tcW w:w="1850" w:type="dxa"/>
            <w:tcBorders>
              <w:top w:val="nil"/>
              <w:left w:val="nil"/>
              <w:bottom w:val="single" w:sz="4" w:space="0" w:color="auto"/>
              <w:right w:val="single" w:sz="4" w:space="0" w:color="auto"/>
            </w:tcBorders>
            <w:shd w:val="clear" w:color="auto" w:fill="auto"/>
            <w:vAlign w:val="center"/>
            <w:hideMark/>
          </w:tcPr>
          <w:p w14:paraId="6D2DCE52" w14:textId="3EA9D560" w:rsidR="00095799" w:rsidRPr="000E5069" w:rsidRDefault="00095799" w:rsidP="00095799">
            <w:pPr>
              <w:spacing w:after="0" w:line="240" w:lineRule="auto"/>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 xml:space="preserve"> Not Significant</w:t>
            </w:r>
          </w:p>
        </w:tc>
      </w:tr>
      <w:tr w:rsidR="00095799" w:rsidRPr="000E5069" w14:paraId="1F142A86" w14:textId="77777777" w:rsidTr="00A55065">
        <w:trPr>
          <w:trHeight w:val="415"/>
          <w:jc w:val="center"/>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6DE9802D" w14:textId="77777777" w:rsidR="00095799" w:rsidRPr="000E5069" w:rsidRDefault="00095799" w:rsidP="00095799">
            <w:pPr>
              <w:spacing w:after="0" w:line="240" w:lineRule="auto"/>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Debt-to-Equity (D/E)</w:t>
            </w:r>
          </w:p>
        </w:tc>
        <w:tc>
          <w:tcPr>
            <w:tcW w:w="2131" w:type="dxa"/>
            <w:tcBorders>
              <w:top w:val="nil"/>
              <w:left w:val="nil"/>
              <w:bottom w:val="single" w:sz="4" w:space="0" w:color="auto"/>
              <w:right w:val="single" w:sz="4" w:space="0" w:color="auto"/>
            </w:tcBorders>
            <w:shd w:val="clear" w:color="auto" w:fill="auto"/>
            <w:vAlign w:val="center"/>
            <w:hideMark/>
          </w:tcPr>
          <w:p w14:paraId="31E73423" w14:textId="77777777" w:rsidR="00095799" w:rsidRPr="000E5069" w:rsidRDefault="00095799" w:rsidP="00095799">
            <w:pPr>
              <w:spacing w:after="0" w:line="240" w:lineRule="auto"/>
              <w:jc w:val="right"/>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-0.01</w:t>
            </w:r>
          </w:p>
        </w:tc>
        <w:tc>
          <w:tcPr>
            <w:tcW w:w="1750" w:type="dxa"/>
            <w:tcBorders>
              <w:top w:val="nil"/>
              <w:left w:val="nil"/>
              <w:bottom w:val="single" w:sz="4" w:space="0" w:color="auto"/>
              <w:right w:val="single" w:sz="4" w:space="0" w:color="auto"/>
            </w:tcBorders>
            <w:shd w:val="clear" w:color="auto" w:fill="auto"/>
            <w:vAlign w:val="center"/>
            <w:hideMark/>
          </w:tcPr>
          <w:p w14:paraId="0DC7EAE0" w14:textId="77777777" w:rsidR="00095799" w:rsidRPr="000E5069" w:rsidRDefault="00095799" w:rsidP="00095799">
            <w:pPr>
              <w:spacing w:after="0" w:line="240" w:lineRule="auto"/>
              <w:jc w:val="right"/>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-0.247</w:t>
            </w:r>
          </w:p>
        </w:tc>
        <w:tc>
          <w:tcPr>
            <w:tcW w:w="909" w:type="dxa"/>
            <w:tcBorders>
              <w:top w:val="nil"/>
              <w:left w:val="nil"/>
              <w:bottom w:val="single" w:sz="4" w:space="0" w:color="auto"/>
              <w:right w:val="single" w:sz="4" w:space="0" w:color="auto"/>
            </w:tcBorders>
            <w:shd w:val="clear" w:color="auto" w:fill="auto"/>
            <w:vAlign w:val="center"/>
            <w:hideMark/>
          </w:tcPr>
          <w:p w14:paraId="498A43C7" w14:textId="77777777" w:rsidR="00095799" w:rsidRPr="000E5069" w:rsidRDefault="00095799" w:rsidP="00095799">
            <w:pPr>
              <w:spacing w:after="0" w:line="240" w:lineRule="auto"/>
              <w:jc w:val="right"/>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0.233</w:t>
            </w:r>
          </w:p>
        </w:tc>
        <w:tc>
          <w:tcPr>
            <w:tcW w:w="1850" w:type="dxa"/>
            <w:tcBorders>
              <w:top w:val="nil"/>
              <w:left w:val="nil"/>
              <w:bottom w:val="single" w:sz="4" w:space="0" w:color="auto"/>
              <w:right w:val="single" w:sz="4" w:space="0" w:color="auto"/>
            </w:tcBorders>
            <w:shd w:val="clear" w:color="auto" w:fill="auto"/>
            <w:vAlign w:val="center"/>
            <w:hideMark/>
          </w:tcPr>
          <w:p w14:paraId="5857102B" w14:textId="146B9E2B" w:rsidR="00095799" w:rsidRPr="000E5069" w:rsidRDefault="00095799" w:rsidP="00095799">
            <w:pPr>
              <w:spacing w:after="0" w:line="240" w:lineRule="auto"/>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 xml:space="preserve"> Not Significant</w:t>
            </w:r>
          </w:p>
        </w:tc>
      </w:tr>
      <w:tr w:rsidR="00095799" w:rsidRPr="000E5069" w14:paraId="68F8DFB4" w14:textId="77777777" w:rsidTr="00A55065">
        <w:trPr>
          <w:trHeight w:val="420"/>
          <w:jc w:val="center"/>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63B0158B" w14:textId="77777777" w:rsidR="00095799" w:rsidRPr="000E5069" w:rsidRDefault="00095799" w:rsidP="00095799">
            <w:pPr>
              <w:spacing w:after="0" w:line="240" w:lineRule="auto"/>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Return on Assets (ROA)</w:t>
            </w:r>
          </w:p>
        </w:tc>
        <w:tc>
          <w:tcPr>
            <w:tcW w:w="2131" w:type="dxa"/>
            <w:tcBorders>
              <w:top w:val="nil"/>
              <w:left w:val="nil"/>
              <w:bottom w:val="single" w:sz="4" w:space="0" w:color="auto"/>
              <w:right w:val="single" w:sz="4" w:space="0" w:color="auto"/>
            </w:tcBorders>
            <w:shd w:val="clear" w:color="auto" w:fill="auto"/>
            <w:vAlign w:val="center"/>
            <w:hideMark/>
          </w:tcPr>
          <w:p w14:paraId="75375E8B" w14:textId="297FEB4E" w:rsidR="00095799" w:rsidRPr="000E5069" w:rsidRDefault="009E1E77" w:rsidP="00095799">
            <w:pPr>
              <w:spacing w:after="0" w:line="240" w:lineRule="auto"/>
              <w:jc w:val="right"/>
              <w:rPr>
                <w:rFonts w:ascii="Times New Roman" w:eastAsia="Times New Roman" w:hAnsi="Times New Roman" w:cs="Times New Roman"/>
                <w:color w:val="000000"/>
                <w:kern w:val="0"/>
                <w14:ligatures w14:val="none"/>
              </w:rPr>
            </w:pPr>
            <w:r w:rsidRPr="000E5069">
              <w:rPr>
                <w:rFonts w:ascii="Times New Roman" w:hAnsi="Times New Roman" w:cs="Times New Roman"/>
              </w:rPr>
              <w:t>.000</w:t>
            </w:r>
          </w:p>
        </w:tc>
        <w:tc>
          <w:tcPr>
            <w:tcW w:w="1750" w:type="dxa"/>
            <w:tcBorders>
              <w:top w:val="nil"/>
              <w:left w:val="nil"/>
              <w:bottom w:val="single" w:sz="4" w:space="0" w:color="auto"/>
              <w:right w:val="single" w:sz="4" w:space="0" w:color="auto"/>
            </w:tcBorders>
            <w:shd w:val="clear" w:color="auto" w:fill="auto"/>
            <w:vAlign w:val="center"/>
            <w:hideMark/>
          </w:tcPr>
          <w:p w14:paraId="6832EDA9" w14:textId="77777777" w:rsidR="00095799" w:rsidRPr="000E5069" w:rsidRDefault="00095799" w:rsidP="00095799">
            <w:pPr>
              <w:spacing w:after="0" w:line="240" w:lineRule="auto"/>
              <w:jc w:val="right"/>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-0.012</w:t>
            </w:r>
          </w:p>
        </w:tc>
        <w:tc>
          <w:tcPr>
            <w:tcW w:w="909" w:type="dxa"/>
            <w:tcBorders>
              <w:top w:val="nil"/>
              <w:left w:val="nil"/>
              <w:bottom w:val="single" w:sz="4" w:space="0" w:color="auto"/>
              <w:right w:val="single" w:sz="4" w:space="0" w:color="auto"/>
            </w:tcBorders>
            <w:shd w:val="clear" w:color="auto" w:fill="auto"/>
            <w:vAlign w:val="center"/>
            <w:hideMark/>
          </w:tcPr>
          <w:p w14:paraId="04D44D48" w14:textId="77777777" w:rsidR="00095799" w:rsidRPr="000E5069" w:rsidRDefault="00095799" w:rsidP="00095799">
            <w:pPr>
              <w:spacing w:after="0" w:line="240" w:lineRule="auto"/>
              <w:jc w:val="right"/>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0.937</w:t>
            </w:r>
          </w:p>
        </w:tc>
        <w:tc>
          <w:tcPr>
            <w:tcW w:w="1850" w:type="dxa"/>
            <w:tcBorders>
              <w:top w:val="nil"/>
              <w:left w:val="nil"/>
              <w:bottom w:val="single" w:sz="4" w:space="0" w:color="auto"/>
              <w:right w:val="single" w:sz="4" w:space="0" w:color="auto"/>
            </w:tcBorders>
            <w:shd w:val="clear" w:color="auto" w:fill="auto"/>
            <w:vAlign w:val="center"/>
            <w:hideMark/>
          </w:tcPr>
          <w:p w14:paraId="5FA5714F" w14:textId="25F2F7E7" w:rsidR="00095799" w:rsidRPr="000E5069" w:rsidRDefault="00095799" w:rsidP="00095799">
            <w:pPr>
              <w:spacing w:after="0" w:line="240" w:lineRule="auto"/>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Not Significant</w:t>
            </w:r>
          </w:p>
        </w:tc>
      </w:tr>
      <w:tr w:rsidR="00095799" w:rsidRPr="000E5069" w14:paraId="33C5F128" w14:textId="77777777" w:rsidTr="00A55065">
        <w:trPr>
          <w:trHeight w:val="413"/>
          <w:jc w:val="center"/>
        </w:trPr>
        <w:tc>
          <w:tcPr>
            <w:tcW w:w="2569" w:type="dxa"/>
            <w:tcBorders>
              <w:top w:val="nil"/>
              <w:left w:val="single" w:sz="4" w:space="0" w:color="auto"/>
              <w:bottom w:val="single" w:sz="4" w:space="0" w:color="auto"/>
              <w:right w:val="single" w:sz="4" w:space="0" w:color="auto"/>
            </w:tcBorders>
            <w:shd w:val="clear" w:color="auto" w:fill="auto"/>
            <w:vAlign w:val="center"/>
            <w:hideMark/>
          </w:tcPr>
          <w:p w14:paraId="2EAAEDD5" w14:textId="77777777" w:rsidR="00095799" w:rsidRPr="000E5069" w:rsidRDefault="00095799" w:rsidP="00095799">
            <w:pPr>
              <w:spacing w:after="0" w:line="240" w:lineRule="auto"/>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Return on Equity (ROE)</w:t>
            </w:r>
          </w:p>
        </w:tc>
        <w:tc>
          <w:tcPr>
            <w:tcW w:w="2131" w:type="dxa"/>
            <w:tcBorders>
              <w:top w:val="nil"/>
              <w:left w:val="nil"/>
              <w:bottom w:val="single" w:sz="4" w:space="0" w:color="auto"/>
              <w:right w:val="single" w:sz="4" w:space="0" w:color="auto"/>
            </w:tcBorders>
            <w:shd w:val="clear" w:color="auto" w:fill="auto"/>
            <w:vAlign w:val="center"/>
            <w:hideMark/>
          </w:tcPr>
          <w:p w14:paraId="6E72DE5E" w14:textId="512EC5DA" w:rsidR="00095799" w:rsidRPr="000E5069" w:rsidRDefault="009E1E77" w:rsidP="00095799">
            <w:pPr>
              <w:spacing w:after="0" w:line="240" w:lineRule="auto"/>
              <w:jc w:val="right"/>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.000</w:t>
            </w:r>
          </w:p>
        </w:tc>
        <w:tc>
          <w:tcPr>
            <w:tcW w:w="1750" w:type="dxa"/>
            <w:tcBorders>
              <w:top w:val="nil"/>
              <w:left w:val="nil"/>
              <w:bottom w:val="single" w:sz="4" w:space="0" w:color="auto"/>
              <w:right w:val="single" w:sz="4" w:space="0" w:color="auto"/>
            </w:tcBorders>
            <w:shd w:val="clear" w:color="auto" w:fill="auto"/>
            <w:vAlign w:val="center"/>
            <w:hideMark/>
          </w:tcPr>
          <w:p w14:paraId="47C99BC2" w14:textId="77777777" w:rsidR="00095799" w:rsidRPr="000E5069" w:rsidRDefault="00095799" w:rsidP="00095799">
            <w:pPr>
              <w:spacing w:after="0" w:line="240" w:lineRule="auto"/>
              <w:jc w:val="right"/>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0.004</w:t>
            </w:r>
          </w:p>
        </w:tc>
        <w:tc>
          <w:tcPr>
            <w:tcW w:w="909" w:type="dxa"/>
            <w:tcBorders>
              <w:top w:val="nil"/>
              <w:left w:val="nil"/>
              <w:bottom w:val="single" w:sz="4" w:space="0" w:color="auto"/>
              <w:right w:val="single" w:sz="4" w:space="0" w:color="auto"/>
            </w:tcBorders>
            <w:shd w:val="clear" w:color="auto" w:fill="auto"/>
            <w:vAlign w:val="center"/>
            <w:hideMark/>
          </w:tcPr>
          <w:p w14:paraId="1C6932A0" w14:textId="77777777" w:rsidR="00095799" w:rsidRPr="000E5069" w:rsidRDefault="00095799" w:rsidP="00095799">
            <w:pPr>
              <w:spacing w:after="0" w:line="240" w:lineRule="auto"/>
              <w:jc w:val="right"/>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0.985</w:t>
            </w:r>
          </w:p>
        </w:tc>
        <w:tc>
          <w:tcPr>
            <w:tcW w:w="1850" w:type="dxa"/>
            <w:tcBorders>
              <w:top w:val="nil"/>
              <w:left w:val="nil"/>
              <w:bottom w:val="single" w:sz="4" w:space="0" w:color="auto"/>
              <w:right w:val="single" w:sz="4" w:space="0" w:color="auto"/>
            </w:tcBorders>
            <w:shd w:val="clear" w:color="auto" w:fill="auto"/>
            <w:vAlign w:val="center"/>
            <w:hideMark/>
          </w:tcPr>
          <w:p w14:paraId="0AC7F31A" w14:textId="7ACC9E2E" w:rsidR="00095799" w:rsidRPr="000E5069" w:rsidRDefault="00095799" w:rsidP="00095799">
            <w:pPr>
              <w:spacing w:after="0" w:line="240" w:lineRule="auto"/>
              <w:rPr>
                <w:rFonts w:ascii="Times New Roman" w:eastAsia="Times New Roman" w:hAnsi="Times New Roman" w:cs="Times New Roman"/>
                <w:color w:val="000000"/>
                <w:kern w:val="0"/>
                <w14:ligatures w14:val="none"/>
              </w:rPr>
            </w:pPr>
            <w:r w:rsidRPr="000E5069">
              <w:rPr>
                <w:rFonts w:ascii="Times New Roman" w:eastAsia="Times New Roman" w:hAnsi="Times New Roman" w:cs="Times New Roman"/>
                <w:color w:val="000000"/>
                <w:kern w:val="0"/>
                <w14:ligatures w14:val="none"/>
              </w:rPr>
              <w:t>Not Significant</w:t>
            </w:r>
          </w:p>
        </w:tc>
      </w:tr>
    </w:tbl>
    <w:p w14:paraId="0421430A" w14:textId="77777777" w:rsidR="000E5069" w:rsidRDefault="000E5069" w:rsidP="00095799">
      <w:pPr>
        <w:jc w:val="both"/>
        <w:rPr>
          <w:rFonts w:ascii="Times New Roman" w:hAnsi="Times New Roman" w:cs="Times New Roman"/>
        </w:rPr>
      </w:pPr>
    </w:p>
    <w:p w14:paraId="4E19E791" w14:textId="0E44E566" w:rsidR="00095799" w:rsidRDefault="00095799" w:rsidP="00095799">
      <w:pPr>
        <w:jc w:val="both"/>
        <w:rPr>
          <w:rFonts w:ascii="Times New Roman" w:hAnsi="Times New Roman" w:cs="Times New Roman"/>
        </w:rPr>
      </w:pPr>
      <w:r w:rsidRPr="00095799">
        <w:rPr>
          <w:rFonts w:ascii="Times New Roman" w:hAnsi="Times New Roman" w:cs="Times New Roman"/>
        </w:rPr>
        <w:t>Only EPS and the P/E ratio emerged as statistically significant predictors at the 5% level. Dividend Yield approached significance (p = 0.060) and may warrant consideration in future studies with larger datasets. Other variables</w:t>
      </w:r>
      <w:r>
        <w:rPr>
          <w:rFonts w:ascii="Times New Roman" w:hAnsi="Times New Roman" w:cs="Times New Roman"/>
        </w:rPr>
        <w:t xml:space="preserve"> such as </w:t>
      </w:r>
      <w:r w:rsidRPr="00095799">
        <w:rPr>
          <w:rFonts w:ascii="Times New Roman" w:hAnsi="Times New Roman" w:cs="Times New Roman"/>
        </w:rPr>
        <w:t>ROA, ROE, D/E, and P/B</w:t>
      </w:r>
      <w:r>
        <w:rPr>
          <w:rFonts w:ascii="Times New Roman" w:hAnsi="Times New Roman" w:cs="Times New Roman"/>
        </w:rPr>
        <w:t xml:space="preserve"> </w:t>
      </w:r>
      <w:r w:rsidRPr="00095799">
        <w:rPr>
          <w:rFonts w:ascii="Times New Roman" w:hAnsi="Times New Roman" w:cs="Times New Roman"/>
        </w:rPr>
        <w:t>were not statistically significant in the multivariate context, suggesting that their predictive power is limited when controlling for stronger variables like EPS and P/E.</w:t>
      </w:r>
    </w:p>
    <w:p w14:paraId="190FBC3F" w14:textId="37ECD566" w:rsidR="00EE0923" w:rsidRPr="00824E26" w:rsidRDefault="0074623A" w:rsidP="00EE0923">
      <w:pPr>
        <w:jc w:val="both"/>
        <w:rPr>
          <w:rFonts w:ascii="Times New Roman" w:hAnsi="Times New Roman" w:cs="Times New Roman"/>
          <w:b/>
          <w:bCs/>
        </w:rPr>
      </w:pPr>
      <w:r w:rsidRPr="0074623A">
        <w:rPr>
          <w:rFonts w:ascii="Times New Roman" w:hAnsi="Times New Roman" w:cs="Times New Roman"/>
          <w:b/>
          <w:bCs/>
          <w:highlight w:val="yellow"/>
        </w:rPr>
        <w:t>4.1.2.3</w:t>
      </w:r>
      <w:r>
        <w:rPr>
          <w:rFonts w:ascii="Times New Roman" w:hAnsi="Times New Roman" w:cs="Times New Roman"/>
          <w:b/>
          <w:bCs/>
        </w:rPr>
        <w:t xml:space="preserve"> </w:t>
      </w:r>
      <w:r w:rsidR="00EE0923" w:rsidRPr="00824E26">
        <w:rPr>
          <w:rFonts w:ascii="Times New Roman" w:hAnsi="Times New Roman" w:cs="Times New Roman"/>
          <w:b/>
          <w:bCs/>
        </w:rPr>
        <w:t>Hypothesis Testing Results</w:t>
      </w:r>
    </w:p>
    <w:p w14:paraId="0BB58160" w14:textId="77777777" w:rsidR="00EE0923" w:rsidRDefault="00EE0923" w:rsidP="00EE0923">
      <w:pPr>
        <w:jc w:val="both"/>
        <w:rPr>
          <w:rFonts w:ascii="Times New Roman" w:hAnsi="Times New Roman" w:cs="Times New Roman"/>
        </w:rPr>
      </w:pPr>
      <w:r w:rsidRPr="00824E26">
        <w:rPr>
          <w:rFonts w:ascii="Times New Roman" w:hAnsi="Times New Roman" w:cs="Times New Roman"/>
        </w:rPr>
        <w:t xml:space="preserve">The statistical outcomes of hypothesis testing are summarized in Table 3. Notably, only H1 and H2 were supported, affirming that Earnings Per Share (EPS) and the Price-to-Earnings (P/E) Ratio significantly influence </w:t>
      </w:r>
      <w:proofErr w:type="spellStart"/>
      <w:r w:rsidRPr="00824E26">
        <w:rPr>
          <w:rFonts w:ascii="Times New Roman" w:hAnsi="Times New Roman" w:cs="Times New Roman"/>
        </w:rPr>
        <w:t>Omantel’s</w:t>
      </w:r>
      <w:proofErr w:type="spellEnd"/>
      <w:r w:rsidRPr="00824E26">
        <w:rPr>
          <w:rFonts w:ascii="Times New Roman" w:hAnsi="Times New Roman" w:cs="Times New Roman"/>
        </w:rPr>
        <w:t xml:space="preserve"> market price per share.</w:t>
      </w:r>
    </w:p>
    <w:tbl>
      <w:tblPr>
        <w:tblW w:w="7681" w:type="dxa"/>
        <w:jc w:val="center"/>
        <w:tblLook w:val="04A0" w:firstRow="1" w:lastRow="0" w:firstColumn="1" w:lastColumn="0" w:noHBand="0" w:noVBand="1"/>
      </w:tblPr>
      <w:tblGrid>
        <w:gridCol w:w="1350"/>
        <w:gridCol w:w="2049"/>
        <w:gridCol w:w="1750"/>
        <w:gridCol w:w="920"/>
        <w:gridCol w:w="1612"/>
      </w:tblGrid>
      <w:tr w:rsidR="00EE0923" w:rsidRPr="00824E26" w14:paraId="6A115412" w14:textId="77777777" w:rsidTr="002869FB">
        <w:trPr>
          <w:trHeight w:val="300"/>
          <w:jc w:val="center"/>
        </w:trPr>
        <w:tc>
          <w:tcPr>
            <w:tcW w:w="768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0F419" w14:textId="1C2C31C1" w:rsidR="00EE0923" w:rsidRPr="00824E26" w:rsidRDefault="00EE0923" w:rsidP="002869FB">
            <w:pPr>
              <w:spacing w:after="0" w:line="240" w:lineRule="auto"/>
              <w:jc w:val="center"/>
              <w:rPr>
                <w:rFonts w:ascii="Times New Roman" w:eastAsia="Times New Roman" w:hAnsi="Times New Roman" w:cs="Times New Roman"/>
                <w:b/>
                <w:bCs/>
                <w:color w:val="000000"/>
                <w:kern w:val="0"/>
                <w14:ligatures w14:val="none"/>
              </w:rPr>
            </w:pPr>
            <w:r w:rsidRPr="00824E26">
              <w:rPr>
                <w:rFonts w:ascii="Times New Roman" w:eastAsia="Times New Roman" w:hAnsi="Times New Roman" w:cs="Times New Roman"/>
                <w:b/>
                <w:bCs/>
                <w:color w:val="000000"/>
                <w:kern w:val="0"/>
                <w14:ligatures w14:val="none"/>
              </w:rPr>
              <w:t xml:space="preserve">Table </w:t>
            </w:r>
            <w:r w:rsidR="00755645">
              <w:rPr>
                <w:rFonts w:ascii="Times New Roman" w:eastAsia="Times New Roman" w:hAnsi="Times New Roman" w:cs="Times New Roman"/>
                <w:b/>
                <w:bCs/>
                <w:color w:val="000000"/>
                <w:kern w:val="0"/>
                <w14:ligatures w14:val="none"/>
              </w:rPr>
              <w:t>5</w:t>
            </w:r>
            <w:r w:rsidRPr="00824E26">
              <w:rPr>
                <w:rFonts w:ascii="Times New Roman" w:eastAsia="Times New Roman" w:hAnsi="Times New Roman" w:cs="Times New Roman"/>
                <w:b/>
                <w:bCs/>
                <w:color w:val="000000"/>
                <w:kern w:val="0"/>
                <w14:ligatures w14:val="none"/>
              </w:rPr>
              <w:t>: Hypotheses testing results</w:t>
            </w:r>
          </w:p>
        </w:tc>
      </w:tr>
      <w:tr w:rsidR="00EE0923" w:rsidRPr="00824E26" w14:paraId="531C2351" w14:textId="77777777" w:rsidTr="002869FB">
        <w:trPr>
          <w:trHeight w:val="600"/>
          <w:jc w:val="center"/>
        </w:trPr>
        <w:tc>
          <w:tcPr>
            <w:tcW w:w="1350" w:type="dxa"/>
            <w:tcBorders>
              <w:top w:val="nil"/>
              <w:left w:val="single" w:sz="4" w:space="0" w:color="auto"/>
              <w:bottom w:val="single" w:sz="4" w:space="0" w:color="auto"/>
              <w:right w:val="single" w:sz="4" w:space="0" w:color="auto"/>
            </w:tcBorders>
            <w:shd w:val="clear" w:color="auto" w:fill="auto"/>
            <w:vAlign w:val="center"/>
            <w:hideMark/>
          </w:tcPr>
          <w:p w14:paraId="35D33372" w14:textId="77777777" w:rsidR="00EE0923" w:rsidRPr="00824E26" w:rsidRDefault="00EE0923" w:rsidP="002869FB">
            <w:pPr>
              <w:spacing w:after="0" w:line="240" w:lineRule="auto"/>
              <w:jc w:val="center"/>
              <w:rPr>
                <w:rFonts w:ascii="Times New Roman" w:eastAsia="Times New Roman" w:hAnsi="Times New Roman" w:cs="Times New Roman"/>
                <w:b/>
                <w:bCs/>
                <w:color w:val="000000"/>
                <w:kern w:val="0"/>
                <w14:ligatures w14:val="none"/>
              </w:rPr>
            </w:pPr>
            <w:r w:rsidRPr="00824E26">
              <w:rPr>
                <w:rFonts w:ascii="Times New Roman" w:eastAsia="Times New Roman" w:hAnsi="Times New Roman" w:cs="Times New Roman"/>
                <w:b/>
                <w:bCs/>
                <w:color w:val="000000"/>
                <w:kern w:val="0"/>
                <w14:ligatures w14:val="none"/>
              </w:rPr>
              <w:lastRenderedPageBreak/>
              <w:t>Hypothesis</w:t>
            </w:r>
          </w:p>
        </w:tc>
        <w:tc>
          <w:tcPr>
            <w:tcW w:w="2049" w:type="dxa"/>
            <w:tcBorders>
              <w:top w:val="nil"/>
              <w:left w:val="nil"/>
              <w:bottom w:val="single" w:sz="4" w:space="0" w:color="auto"/>
              <w:right w:val="single" w:sz="4" w:space="0" w:color="auto"/>
            </w:tcBorders>
            <w:shd w:val="clear" w:color="auto" w:fill="auto"/>
            <w:vAlign w:val="center"/>
            <w:hideMark/>
          </w:tcPr>
          <w:p w14:paraId="02696E64" w14:textId="77777777" w:rsidR="00EE0923" w:rsidRPr="00824E26" w:rsidRDefault="00EE0923" w:rsidP="002869FB">
            <w:pPr>
              <w:spacing w:after="0" w:line="240" w:lineRule="auto"/>
              <w:jc w:val="center"/>
              <w:rPr>
                <w:rFonts w:ascii="Times New Roman" w:eastAsia="Times New Roman" w:hAnsi="Times New Roman" w:cs="Times New Roman"/>
                <w:b/>
                <w:bCs/>
                <w:color w:val="000000"/>
                <w:kern w:val="0"/>
                <w14:ligatures w14:val="none"/>
              </w:rPr>
            </w:pPr>
            <w:r w:rsidRPr="00824E26">
              <w:rPr>
                <w:rFonts w:ascii="Times New Roman" w:eastAsia="Times New Roman" w:hAnsi="Times New Roman" w:cs="Times New Roman"/>
                <w:b/>
                <w:bCs/>
                <w:color w:val="000000"/>
                <w:kern w:val="0"/>
                <w14:ligatures w14:val="none"/>
              </w:rPr>
              <w:t>Variable</w:t>
            </w:r>
          </w:p>
        </w:tc>
        <w:tc>
          <w:tcPr>
            <w:tcW w:w="1750" w:type="dxa"/>
            <w:tcBorders>
              <w:top w:val="nil"/>
              <w:left w:val="nil"/>
              <w:bottom w:val="single" w:sz="4" w:space="0" w:color="auto"/>
              <w:right w:val="single" w:sz="4" w:space="0" w:color="auto"/>
            </w:tcBorders>
            <w:shd w:val="clear" w:color="auto" w:fill="auto"/>
            <w:vAlign w:val="center"/>
            <w:hideMark/>
          </w:tcPr>
          <w:p w14:paraId="21BC9ADE" w14:textId="77777777" w:rsidR="00EE0923" w:rsidRPr="00824E26" w:rsidRDefault="00EE0923" w:rsidP="002869FB">
            <w:pPr>
              <w:spacing w:after="0" w:line="240" w:lineRule="auto"/>
              <w:jc w:val="center"/>
              <w:rPr>
                <w:rFonts w:ascii="Times New Roman" w:eastAsia="Times New Roman" w:hAnsi="Times New Roman" w:cs="Times New Roman"/>
                <w:b/>
                <w:bCs/>
                <w:color w:val="000000"/>
                <w:kern w:val="0"/>
                <w14:ligatures w14:val="none"/>
              </w:rPr>
            </w:pPr>
            <w:r w:rsidRPr="00824E26">
              <w:rPr>
                <w:rFonts w:ascii="Times New Roman" w:eastAsia="Times New Roman" w:hAnsi="Times New Roman" w:cs="Times New Roman"/>
                <w:b/>
                <w:bCs/>
                <w:color w:val="000000"/>
                <w:kern w:val="0"/>
                <w14:ligatures w14:val="none"/>
              </w:rPr>
              <w:t>β (Standardized)</w:t>
            </w:r>
          </w:p>
        </w:tc>
        <w:tc>
          <w:tcPr>
            <w:tcW w:w="920" w:type="dxa"/>
            <w:tcBorders>
              <w:top w:val="nil"/>
              <w:left w:val="nil"/>
              <w:bottom w:val="single" w:sz="4" w:space="0" w:color="auto"/>
              <w:right w:val="single" w:sz="4" w:space="0" w:color="auto"/>
            </w:tcBorders>
            <w:shd w:val="clear" w:color="auto" w:fill="auto"/>
            <w:vAlign w:val="center"/>
            <w:hideMark/>
          </w:tcPr>
          <w:p w14:paraId="5B8DF464" w14:textId="77777777" w:rsidR="00EE0923" w:rsidRPr="00824E26" w:rsidRDefault="00EE0923" w:rsidP="002869FB">
            <w:pPr>
              <w:spacing w:after="0" w:line="240" w:lineRule="auto"/>
              <w:jc w:val="center"/>
              <w:rPr>
                <w:rFonts w:ascii="Times New Roman" w:eastAsia="Times New Roman" w:hAnsi="Times New Roman" w:cs="Times New Roman"/>
                <w:b/>
                <w:bCs/>
                <w:color w:val="000000"/>
                <w:kern w:val="0"/>
                <w14:ligatures w14:val="none"/>
              </w:rPr>
            </w:pPr>
            <w:r w:rsidRPr="00824E26">
              <w:rPr>
                <w:rFonts w:ascii="Times New Roman" w:eastAsia="Times New Roman" w:hAnsi="Times New Roman" w:cs="Times New Roman"/>
                <w:b/>
                <w:bCs/>
                <w:color w:val="000000"/>
                <w:kern w:val="0"/>
                <w14:ligatures w14:val="none"/>
              </w:rPr>
              <w:t>p-value</w:t>
            </w:r>
          </w:p>
        </w:tc>
        <w:tc>
          <w:tcPr>
            <w:tcW w:w="1612" w:type="dxa"/>
            <w:tcBorders>
              <w:top w:val="nil"/>
              <w:left w:val="nil"/>
              <w:bottom w:val="single" w:sz="4" w:space="0" w:color="auto"/>
              <w:right w:val="single" w:sz="4" w:space="0" w:color="auto"/>
            </w:tcBorders>
            <w:shd w:val="clear" w:color="auto" w:fill="auto"/>
            <w:vAlign w:val="center"/>
            <w:hideMark/>
          </w:tcPr>
          <w:p w14:paraId="6FE58494" w14:textId="77777777" w:rsidR="00EE0923" w:rsidRPr="00824E26" w:rsidRDefault="00EE0923" w:rsidP="002869FB">
            <w:pPr>
              <w:spacing w:after="0" w:line="240" w:lineRule="auto"/>
              <w:jc w:val="center"/>
              <w:rPr>
                <w:rFonts w:ascii="Times New Roman" w:eastAsia="Times New Roman" w:hAnsi="Times New Roman" w:cs="Times New Roman"/>
                <w:b/>
                <w:bCs/>
                <w:color w:val="000000"/>
                <w:kern w:val="0"/>
                <w14:ligatures w14:val="none"/>
              </w:rPr>
            </w:pPr>
            <w:r w:rsidRPr="00824E26">
              <w:rPr>
                <w:rFonts w:ascii="Times New Roman" w:eastAsia="Times New Roman" w:hAnsi="Times New Roman" w:cs="Times New Roman"/>
                <w:b/>
                <w:bCs/>
                <w:color w:val="000000"/>
                <w:kern w:val="0"/>
                <w14:ligatures w14:val="none"/>
              </w:rPr>
              <w:t>Decision</w:t>
            </w:r>
          </w:p>
        </w:tc>
      </w:tr>
      <w:tr w:rsidR="00EE0923" w:rsidRPr="00824E26" w14:paraId="5ADF9F26" w14:textId="77777777" w:rsidTr="002869FB">
        <w:trPr>
          <w:trHeight w:val="300"/>
          <w:jc w:val="center"/>
        </w:trPr>
        <w:tc>
          <w:tcPr>
            <w:tcW w:w="1350" w:type="dxa"/>
            <w:tcBorders>
              <w:top w:val="nil"/>
              <w:left w:val="single" w:sz="4" w:space="0" w:color="auto"/>
              <w:bottom w:val="single" w:sz="4" w:space="0" w:color="auto"/>
              <w:right w:val="single" w:sz="4" w:space="0" w:color="auto"/>
            </w:tcBorders>
            <w:shd w:val="clear" w:color="auto" w:fill="auto"/>
            <w:vAlign w:val="center"/>
            <w:hideMark/>
          </w:tcPr>
          <w:p w14:paraId="7983B682"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H1</w:t>
            </w:r>
          </w:p>
        </w:tc>
        <w:tc>
          <w:tcPr>
            <w:tcW w:w="2049" w:type="dxa"/>
            <w:tcBorders>
              <w:top w:val="nil"/>
              <w:left w:val="nil"/>
              <w:bottom w:val="single" w:sz="4" w:space="0" w:color="auto"/>
              <w:right w:val="single" w:sz="4" w:space="0" w:color="auto"/>
            </w:tcBorders>
            <w:shd w:val="clear" w:color="auto" w:fill="auto"/>
            <w:vAlign w:val="center"/>
            <w:hideMark/>
          </w:tcPr>
          <w:p w14:paraId="4CFDA27F"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EPS</w:t>
            </w:r>
          </w:p>
        </w:tc>
        <w:tc>
          <w:tcPr>
            <w:tcW w:w="1750" w:type="dxa"/>
            <w:tcBorders>
              <w:top w:val="nil"/>
              <w:left w:val="nil"/>
              <w:bottom w:val="single" w:sz="4" w:space="0" w:color="auto"/>
              <w:right w:val="single" w:sz="4" w:space="0" w:color="auto"/>
            </w:tcBorders>
            <w:shd w:val="clear" w:color="auto" w:fill="auto"/>
            <w:vAlign w:val="center"/>
            <w:hideMark/>
          </w:tcPr>
          <w:p w14:paraId="394FB2FC"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0.488</w:t>
            </w:r>
          </w:p>
        </w:tc>
        <w:tc>
          <w:tcPr>
            <w:tcW w:w="920" w:type="dxa"/>
            <w:tcBorders>
              <w:top w:val="nil"/>
              <w:left w:val="nil"/>
              <w:bottom w:val="single" w:sz="4" w:space="0" w:color="auto"/>
              <w:right w:val="single" w:sz="4" w:space="0" w:color="auto"/>
            </w:tcBorders>
            <w:shd w:val="clear" w:color="auto" w:fill="auto"/>
            <w:vAlign w:val="center"/>
            <w:hideMark/>
          </w:tcPr>
          <w:p w14:paraId="41924703"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0.007</w:t>
            </w:r>
          </w:p>
        </w:tc>
        <w:tc>
          <w:tcPr>
            <w:tcW w:w="1612" w:type="dxa"/>
            <w:tcBorders>
              <w:top w:val="nil"/>
              <w:left w:val="nil"/>
              <w:bottom w:val="single" w:sz="4" w:space="0" w:color="auto"/>
              <w:right w:val="single" w:sz="4" w:space="0" w:color="auto"/>
            </w:tcBorders>
            <w:shd w:val="clear" w:color="auto" w:fill="auto"/>
            <w:vAlign w:val="center"/>
            <w:hideMark/>
          </w:tcPr>
          <w:p w14:paraId="23BB1349"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Accepted</w:t>
            </w:r>
          </w:p>
        </w:tc>
      </w:tr>
      <w:tr w:rsidR="00EE0923" w:rsidRPr="00824E26" w14:paraId="6BDFB4B2" w14:textId="77777777" w:rsidTr="002869FB">
        <w:trPr>
          <w:trHeight w:val="300"/>
          <w:jc w:val="center"/>
        </w:trPr>
        <w:tc>
          <w:tcPr>
            <w:tcW w:w="1350" w:type="dxa"/>
            <w:tcBorders>
              <w:top w:val="nil"/>
              <w:left w:val="single" w:sz="4" w:space="0" w:color="auto"/>
              <w:bottom w:val="single" w:sz="4" w:space="0" w:color="auto"/>
              <w:right w:val="single" w:sz="4" w:space="0" w:color="auto"/>
            </w:tcBorders>
            <w:shd w:val="clear" w:color="auto" w:fill="auto"/>
            <w:vAlign w:val="center"/>
            <w:hideMark/>
          </w:tcPr>
          <w:p w14:paraId="4FE96785"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H2</w:t>
            </w:r>
          </w:p>
        </w:tc>
        <w:tc>
          <w:tcPr>
            <w:tcW w:w="2049" w:type="dxa"/>
            <w:tcBorders>
              <w:top w:val="nil"/>
              <w:left w:val="nil"/>
              <w:bottom w:val="single" w:sz="4" w:space="0" w:color="auto"/>
              <w:right w:val="single" w:sz="4" w:space="0" w:color="auto"/>
            </w:tcBorders>
            <w:shd w:val="clear" w:color="auto" w:fill="auto"/>
            <w:vAlign w:val="center"/>
            <w:hideMark/>
          </w:tcPr>
          <w:p w14:paraId="483536AD"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P/E Ratio</w:t>
            </w:r>
          </w:p>
        </w:tc>
        <w:tc>
          <w:tcPr>
            <w:tcW w:w="1750" w:type="dxa"/>
            <w:tcBorders>
              <w:top w:val="nil"/>
              <w:left w:val="nil"/>
              <w:bottom w:val="single" w:sz="4" w:space="0" w:color="auto"/>
              <w:right w:val="single" w:sz="4" w:space="0" w:color="auto"/>
            </w:tcBorders>
            <w:shd w:val="clear" w:color="auto" w:fill="auto"/>
            <w:vAlign w:val="center"/>
            <w:hideMark/>
          </w:tcPr>
          <w:p w14:paraId="3C7F7120"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0.752</w:t>
            </w:r>
          </w:p>
        </w:tc>
        <w:tc>
          <w:tcPr>
            <w:tcW w:w="920" w:type="dxa"/>
            <w:tcBorders>
              <w:top w:val="nil"/>
              <w:left w:val="nil"/>
              <w:bottom w:val="single" w:sz="4" w:space="0" w:color="auto"/>
              <w:right w:val="single" w:sz="4" w:space="0" w:color="auto"/>
            </w:tcBorders>
            <w:shd w:val="clear" w:color="auto" w:fill="auto"/>
            <w:vAlign w:val="center"/>
            <w:hideMark/>
          </w:tcPr>
          <w:p w14:paraId="0023B025"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0</w:t>
            </w:r>
          </w:p>
        </w:tc>
        <w:tc>
          <w:tcPr>
            <w:tcW w:w="1612" w:type="dxa"/>
            <w:tcBorders>
              <w:top w:val="nil"/>
              <w:left w:val="nil"/>
              <w:bottom w:val="single" w:sz="4" w:space="0" w:color="auto"/>
              <w:right w:val="single" w:sz="4" w:space="0" w:color="auto"/>
            </w:tcBorders>
            <w:shd w:val="clear" w:color="auto" w:fill="auto"/>
            <w:vAlign w:val="center"/>
            <w:hideMark/>
          </w:tcPr>
          <w:p w14:paraId="742934E9"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Accepted</w:t>
            </w:r>
          </w:p>
        </w:tc>
      </w:tr>
      <w:tr w:rsidR="00EE0923" w:rsidRPr="00824E26" w14:paraId="195FE040" w14:textId="77777777" w:rsidTr="002869FB">
        <w:trPr>
          <w:trHeight w:val="300"/>
          <w:jc w:val="center"/>
        </w:trPr>
        <w:tc>
          <w:tcPr>
            <w:tcW w:w="1350" w:type="dxa"/>
            <w:tcBorders>
              <w:top w:val="nil"/>
              <w:left w:val="single" w:sz="4" w:space="0" w:color="auto"/>
              <w:bottom w:val="single" w:sz="4" w:space="0" w:color="auto"/>
              <w:right w:val="single" w:sz="4" w:space="0" w:color="auto"/>
            </w:tcBorders>
            <w:shd w:val="clear" w:color="auto" w:fill="auto"/>
            <w:vAlign w:val="center"/>
            <w:hideMark/>
          </w:tcPr>
          <w:p w14:paraId="00240807"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H3</w:t>
            </w:r>
          </w:p>
        </w:tc>
        <w:tc>
          <w:tcPr>
            <w:tcW w:w="2049" w:type="dxa"/>
            <w:tcBorders>
              <w:top w:val="nil"/>
              <w:left w:val="nil"/>
              <w:bottom w:val="single" w:sz="4" w:space="0" w:color="auto"/>
              <w:right w:val="single" w:sz="4" w:space="0" w:color="auto"/>
            </w:tcBorders>
            <w:shd w:val="clear" w:color="auto" w:fill="auto"/>
            <w:vAlign w:val="center"/>
            <w:hideMark/>
          </w:tcPr>
          <w:p w14:paraId="0154B5A9"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Dividend Yield</w:t>
            </w:r>
          </w:p>
        </w:tc>
        <w:tc>
          <w:tcPr>
            <w:tcW w:w="1750" w:type="dxa"/>
            <w:tcBorders>
              <w:top w:val="nil"/>
              <w:left w:val="nil"/>
              <w:bottom w:val="single" w:sz="4" w:space="0" w:color="auto"/>
              <w:right w:val="single" w:sz="4" w:space="0" w:color="auto"/>
            </w:tcBorders>
            <w:shd w:val="clear" w:color="auto" w:fill="auto"/>
            <w:vAlign w:val="center"/>
            <w:hideMark/>
          </w:tcPr>
          <w:p w14:paraId="29C9C1F4"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0.247</w:t>
            </w:r>
          </w:p>
        </w:tc>
        <w:tc>
          <w:tcPr>
            <w:tcW w:w="920" w:type="dxa"/>
            <w:tcBorders>
              <w:top w:val="nil"/>
              <w:left w:val="nil"/>
              <w:bottom w:val="single" w:sz="4" w:space="0" w:color="auto"/>
              <w:right w:val="single" w:sz="4" w:space="0" w:color="auto"/>
            </w:tcBorders>
            <w:shd w:val="clear" w:color="auto" w:fill="auto"/>
            <w:vAlign w:val="center"/>
            <w:hideMark/>
          </w:tcPr>
          <w:p w14:paraId="3C228046"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0.06</w:t>
            </w:r>
          </w:p>
        </w:tc>
        <w:tc>
          <w:tcPr>
            <w:tcW w:w="1612" w:type="dxa"/>
            <w:tcBorders>
              <w:top w:val="nil"/>
              <w:left w:val="nil"/>
              <w:bottom w:val="single" w:sz="4" w:space="0" w:color="auto"/>
              <w:right w:val="single" w:sz="4" w:space="0" w:color="auto"/>
            </w:tcBorders>
            <w:shd w:val="clear" w:color="auto" w:fill="auto"/>
            <w:vAlign w:val="center"/>
            <w:hideMark/>
          </w:tcPr>
          <w:p w14:paraId="129FD94B"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Rejected</w:t>
            </w:r>
          </w:p>
        </w:tc>
      </w:tr>
      <w:tr w:rsidR="00EE0923" w:rsidRPr="00824E26" w14:paraId="4EA25DFD" w14:textId="77777777" w:rsidTr="002869FB">
        <w:trPr>
          <w:trHeight w:val="300"/>
          <w:jc w:val="center"/>
        </w:trPr>
        <w:tc>
          <w:tcPr>
            <w:tcW w:w="1350" w:type="dxa"/>
            <w:tcBorders>
              <w:top w:val="nil"/>
              <w:left w:val="single" w:sz="4" w:space="0" w:color="auto"/>
              <w:bottom w:val="single" w:sz="4" w:space="0" w:color="auto"/>
              <w:right w:val="single" w:sz="4" w:space="0" w:color="auto"/>
            </w:tcBorders>
            <w:shd w:val="clear" w:color="auto" w:fill="auto"/>
            <w:vAlign w:val="center"/>
            <w:hideMark/>
          </w:tcPr>
          <w:p w14:paraId="0E2AAE1A"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H4</w:t>
            </w:r>
          </w:p>
        </w:tc>
        <w:tc>
          <w:tcPr>
            <w:tcW w:w="2049" w:type="dxa"/>
            <w:tcBorders>
              <w:top w:val="nil"/>
              <w:left w:val="nil"/>
              <w:bottom w:val="single" w:sz="4" w:space="0" w:color="auto"/>
              <w:right w:val="single" w:sz="4" w:space="0" w:color="auto"/>
            </w:tcBorders>
            <w:shd w:val="clear" w:color="auto" w:fill="auto"/>
            <w:vAlign w:val="center"/>
            <w:hideMark/>
          </w:tcPr>
          <w:p w14:paraId="1665CD6D"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ROE</w:t>
            </w:r>
          </w:p>
        </w:tc>
        <w:tc>
          <w:tcPr>
            <w:tcW w:w="1750" w:type="dxa"/>
            <w:tcBorders>
              <w:top w:val="nil"/>
              <w:left w:val="nil"/>
              <w:bottom w:val="single" w:sz="4" w:space="0" w:color="auto"/>
              <w:right w:val="single" w:sz="4" w:space="0" w:color="auto"/>
            </w:tcBorders>
            <w:shd w:val="clear" w:color="auto" w:fill="auto"/>
            <w:vAlign w:val="center"/>
            <w:hideMark/>
          </w:tcPr>
          <w:p w14:paraId="5A8687FE"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0.004</w:t>
            </w:r>
          </w:p>
        </w:tc>
        <w:tc>
          <w:tcPr>
            <w:tcW w:w="920" w:type="dxa"/>
            <w:tcBorders>
              <w:top w:val="nil"/>
              <w:left w:val="nil"/>
              <w:bottom w:val="single" w:sz="4" w:space="0" w:color="auto"/>
              <w:right w:val="single" w:sz="4" w:space="0" w:color="auto"/>
            </w:tcBorders>
            <w:shd w:val="clear" w:color="auto" w:fill="auto"/>
            <w:vAlign w:val="center"/>
            <w:hideMark/>
          </w:tcPr>
          <w:p w14:paraId="761BFA5B"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0.985</w:t>
            </w:r>
          </w:p>
        </w:tc>
        <w:tc>
          <w:tcPr>
            <w:tcW w:w="1612" w:type="dxa"/>
            <w:tcBorders>
              <w:top w:val="nil"/>
              <w:left w:val="nil"/>
              <w:bottom w:val="single" w:sz="4" w:space="0" w:color="auto"/>
              <w:right w:val="single" w:sz="4" w:space="0" w:color="auto"/>
            </w:tcBorders>
            <w:shd w:val="clear" w:color="auto" w:fill="auto"/>
            <w:vAlign w:val="center"/>
            <w:hideMark/>
          </w:tcPr>
          <w:p w14:paraId="2A606228"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Rejected</w:t>
            </w:r>
          </w:p>
        </w:tc>
      </w:tr>
      <w:tr w:rsidR="00EE0923" w:rsidRPr="00824E26" w14:paraId="2FEF1962" w14:textId="77777777" w:rsidTr="002869FB">
        <w:trPr>
          <w:trHeight w:val="300"/>
          <w:jc w:val="center"/>
        </w:trPr>
        <w:tc>
          <w:tcPr>
            <w:tcW w:w="1350" w:type="dxa"/>
            <w:tcBorders>
              <w:top w:val="nil"/>
              <w:left w:val="single" w:sz="4" w:space="0" w:color="auto"/>
              <w:bottom w:val="single" w:sz="4" w:space="0" w:color="auto"/>
              <w:right w:val="single" w:sz="4" w:space="0" w:color="auto"/>
            </w:tcBorders>
            <w:shd w:val="clear" w:color="auto" w:fill="auto"/>
            <w:vAlign w:val="center"/>
            <w:hideMark/>
          </w:tcPr>
          <w:p w14:paraId="45FC9B5C"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H5</w:t>
            </w:r>
          </w:p>
        </w:tc>
        <w:tc>
          <w:tcPr>
            <w:tcW w:w="2049" w:type="dxa"/>
            <w:tcBorders>
              <w:top w:val="nil"/>
              <w:left w:val="nil"/>
              <w:bottom w:val="single" w:sz="4" w:space="0" w:color="auto"/>
              <w:right w:val="single" w:sz="4" w:space="0" w:color="auto"/>
            </w:tcBorders>
            <w:shd w:val="clear" w:color="auto" w:fill="auto"/>
            <w:vAlign w:val="center"/>
            <w:hideMark/>
          </w:tcPr>
          <w:p w14:paraId="06E0FA35"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ROA</w:t>
            </w:r>
          </w:p>
        </w:tc>
        <w:tc>
          <w:tcPr>
            <w:tcW w:w="1750" w:type="dxa"/>
            <w:tcBorders>
              <w:top w:val="nil"/>
              <w:left w:val="nil"/>
              <w:bottom w:val="single" w:sz="4" w:space="0" w:color="auto"/>
              <w:right w:val="single" w:sz="4" w:space="0" w:color="auto"/>
            </w:tcBorders>
            <w:shd w:val="clear" w:color="auto" w:fill="auto"/>
            <w:vAlign w:val="center"/>
            <w:hideMark/>
          </w:tcPr>
          <w:p w14:paraId="7FEB784D"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-0.012</w:t>
            </w:r>
          </w:p>
        </w:tc>
        <w:tc>
          <w:tcPr>
            <w:tcW w:w="920" w:type="dxa"/>
            <w:tcBorders>
              <w:top w:val="nil"/>
              <w:left w:val="nil"/>
              <w:bottom w:val="single" w:sz="4" w:space="0" w:color="auto"/>
              <w:right w:val="single" w:sz="4" w:space="0" w:color="auto"/>
            </w:tcBorders>
            <w:shd w:val="clear" w:color="auto" w:fill="auto"/>
            <w:vAlign w:val="center"/>
            <w:hideMark/>
          </w:tcPr>
          <w:p w14:paraId="077312E5"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0.937</w:t>
            </w:r>
          </w:p>
        </w:tc>
        <w:tc>
          <w:tcPr>
            <w:tcW w:w="1612" w:type="dxa"/>
            <w:tcBorders>
              <w:top w:val="nil"/>
              <w:left w:val="nil"/>
              <w:bottom w:val="single" w:sz="4" w:space="0" w:color="auto"/>
              <w:right w:val="single" w:sz="4" w:space="0" w:color="auto"/>
            </w:tcBorders>
            <w:shd w:val="clear" w:color="auto" w:fill="auto"/>
            <w:vAlign w:val="center"/>
            <w:hideMark/>
          </w:tcPr>
          <w:p w14:paraId="64A8847A"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Rejected</w:t>
            </w:r>
          </w:p>
        </w:tc>
      </w:tr>
      <w:tr w:rsidR="00EE0923" w:rsidRPr="00824E26" w14:paraId="3667C553" w14:textId="77777777" w:rsidTr="002869FB">
        <w:trPr>
          <w:trHeight w:val="300"/>
          <w:jc w:val="center"/>
        </w:trPr>
        <w:tc>
          <w:tcPr>
            <w:tcW w:w="1350" w:type="dxa"/>
            <w:tcBorders>
              <w:top w:val="nil"/>
              <w:left w:val="single" w:sz="4" w:space="0" w:color="auto"/>
              <w:bottom w:val="single" w:sz="4" w:space="0" w:color="auto"/>
              <w:right w:val="single" w:sz="4" w:space="0" w:color="auto"/>
            </w:tcBorders>
            <w:shd w:val="clear" w:color="auto" w:fill="auto"/>
            <w:vAlign w:val="center"/>
            <w:hideMark/>
          </w:tcPr>
          <w:p w14:paraId="02AD8F02"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H6</w:t>
            </w:r>
          </w:p>
        </w:tc>
        <w:tc>
          <w:tcPr>
            <w:tcW w:w="2049" w:type="dxa"/>
            <w:tcBorders>
              <w:top w:val="nil"/>
              <w:left w:val="nil"/>
              <w:bottom w:val="single" w:sz="4" w:space="0" w:color="auto"/>
              <w:right w:val="single" w:sz="4" w:space="0" w:color="auto"/>
            </w:tcBorders>
            <w:shd w:val="clear" w:color="auto" w:fill="auto"/>
            <w:vAlign w:val="center"/>
            <w:hideMark/>
          </w:tcPr>
          <w:p w14:paraId="5754015D"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D/E Ratio</w:t>
            </w:r>
          </w:p>
        </w:tc>
        <w:tc>
          <w:tcPr>
            <w:tcW w:w="1750" w:type="dxa"/>
            <w:tcBorders>
              <w:top w:val="nil"/>
              <w:left w:val="nil"/>
              <w:bottom w:val="single" w:sz="4" w:space="0" w:color="auto"/>
              <w:right w:val="single" w:sz="4" w:space="0" w:color="auto"/>
            </w:tcBorders>
            <w:shd w:val="clear" w:color="auto" w:fill="auto"/>
            <w:vAlign w:val="center"/>
            <w:hideMark/>
          </w:tcPr>
          <w:p w14:paraId="4CC52B1F"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-0.247</w:t>
            </w:r>
          </w:p>
        </w:tc>
        <w:tc>
          <w:tcPr>
            <w:tcW w:w="920" w:type="dxa"/>
            <w:tcBorders>
              <w:top w:val="nil"/>
              <w:left w:val="nil"/>
              <w:bottom w:val="single" w:sz="4" w:space="0" w:color="auto"/>
              <w:right w:val="single" w:sz="4" w:space="0" w:color="auto"/>
            </w:tcBorders>
            <w:shd w:val="clear" w:color="auto" w:fill="auto"/>
            <w:vAlign w:val="center"/>
            <w:hideMark/>
          </w:tcPr>
          <w:p w14:paraId="4314290A"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0.233</w:t>
            </w:r>
          </w:p>
        </w:tc>
        <w:tc>
          <w:tcPr>
            <w:tcW w:w="1612" w:type="dxa"/>
            <w:tcBorders>
              <w:top w:val="nil"/>
              <w:left w:val="nil"/>
              <w:bottom w:val="single" w:sz="4" w:space="0" w:color="auto"/>
              <w:right w:val="single" w:sz="4" w:space="0" w:color="auto"/>
            </w:tcBorders>
            <w:shd w:val="clear" w:color="auto" w:fill="auto"/>
            <w:vAlign w:val="center"/>
            <w:hideMark/>
          </w:tcPr>
          <w:p w14:paraId="77774A3C"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Rejected</w:t>
            </w:r>
          </w:p>
        </w:tc>
      </w:tr>
      <w:tr w:rsidR="00EE0923" w:rsidRPr="00824E26" w14:paraId="6182F42A" w14:textId="77777777" w:rsidTr="002869FB">
        <w:trPr>
          <w:trHeight w:val="300"/>
          <w:jc w:val="center"/>
        </w:trPr>
        <w:tc>
          <w:tcPr>
            <w:tcW w:w="1350" w:type="dxa"/>
            <w:tcBorders>
              <w:top w:val="nil"/>
              <w:left w:val="single" w:sz="4" w:space="0" w:color="auto"/>
              <w:bottom w:val="single" w:sz="4" w:space="0" w:color="auto"/>
              <w:right w:val="single" w:sz="4" w:space="0" w:color="auto"/>
            </w:tcBorders>
            <w:shd w:val="clear" w:color="auto" w:fill="auto"/>
            <w:vAlign w:val="center"/>
            <w:hideMark/>
          </w:tcPr>
          <w:p w14:paraId="4609DFC9"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H7</w:t>
            </w:r>
          </w:p>
        </w:tc>
        <w:tc>
          <w:tcPr>
            <w:tcW w:w="2049" w:type="dxa"/>
            <w:tcBorders>
              <w:top w:val="nil"/>
              <w:left w:val="nil"/>
              <w:bottom w:val="single" w:sz="4" w:space="0" w:color="auto"/>
              <w:right w:val="single" w:sz="4" w:space="0" w:color="auto"/>
            </w:tcBorders>
            <w:shd w:val="clear" w:color="auto" w:fill="auto"/>
            <w:vAlign w:val="center"/>
            <w:hideMark/>
          </w:tcPr>
          <w:p w14:paraId="03DB0BAC"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P/B Ratio</w:t>
            </w:r>
          </w:p>
        </w:tc>
        <w:tc>
          <w:tcPr>
            <w:tcW w:w="1750" w:type="dxa"/>
            <w:tcBorders>
              <w:top w:val="nil"/>
              <w:left w:val="nil"/>
              <w:bottom w:val="single" w:sz="4" w:space="0" w:color="auto"/>
              <w:right w:val="single" w:sz="4" w:space="0" w:color="auto"/>
            </w:tcBorders>
            <w:shd w:val="clear" w:color="auto" w:fill="auto"/>
            <w:vAlign w:val="center"/>
            <w:hideMark/>
          </w:tcPr>
          <w:p w14:paraId="055B7D4F"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0.523</w:t>
            </w:r>
          </w:p>
        </w:tc>
        <w:tc>
          <w:tcPr>
            <w:tcW w:w="920" w:type="dxa"/>
            <w:tcBorders>
              <w:top w:val="nil"/>
              <w:left w:val="nil"/>
              <w:bottom w:val="single" w:sz="4" w:space="0" w:color="auto"/>
              <w:right w:val="single" w:sz="4" w:space="0" w:color="auto"/>
            </w:tcBorders>
            <w:shd w:val="clear" w:color="auto" w:fill="auto"/>
            <w:vAlign w:val="center"/>
            <w:hideMark/>
          </w:tcPr>
          <w:p w14:paraId="21E2FF8A"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0.157</w:t>
            </w:r>
          </w:p>
        </w:tc>
        <w:tc>
          <w:tcPr>
            <w:tcW w:w="1612" w:type="dxa"/>
            <w:tcBorders>
              <w:top w:val="nil"/>
              <w:left w:val="nil"/>
              <w:bottom w:val="single" w:sz="4" w:space="0" w:color="auto"/>
              <w:right w:val="single" w:sz="4" w:space="0" w:color="auto"/>
            </w:tcBorders>
            <w:shd w:val="clear" w:color="auto" w:fill="auto"/>
            <w:vAlign w:val="center"/>
            <w:hideMark/>
          </w:tcPr>
          <w:p w14:paraId="1C7221AF" w14:textId="77777777" w:rsidR="00EE0923" w:rsidRPr="00824E26" w:rsidRDefault="00EE0923" w:rsidP="002869FB">
            <w:pPr>
              <w:spacing w:after="0" w:line="240" w:lineRule="auto"/>
              <w:jc w:val="center"/>
              <w:rPr>
                <w:rFonts w:ascii="Times New Roman" w:eastAsia="Times New Roman" w:hAnsi="Times New Roman" w:cs="Times New Roman"/>
                <w:color w:val="000000"/>
                <w:kern w:val="0"/>
                <w14:ligatures w14:val="none"/>
              </w:rPr>
            </w:pPr>
            <w:r w:rsidRPr="00824E26">
              <w:rPr>
                <w:rFonts w:ascii="Times New Roman" w:eastAsia="Times New Roman" w:hAnsi="Times New Roman" w:cs="Times New Roman"/>
                <w:color w:val="000000"/>
                <w:kern w:val="0"/>
                <w14:ligatures w14:val="none"/>
              </w:rPr>
              <w:t>Rejected</w:t>
            </w:r>
          </w:p>
        </w:tc>
      </w:tr>
    </w:tbl>
    <w:p w14:paraId="53E76B46" w14:textId="13C381A6" w:rsidR="000E5069" w:rsidRPr="0074623A" w:rsidRDefault="00EE0923" w:rsidP="00824E26">
      <w:pPr>
        <w:jc w:val="both"/>
        <w:rPr>
          <w:rFonts w:ascii="Times New Roman" w:hAnsi="Times New Roman" w:cs="Times New Roman"/>
        </w:rPr>
      </w:pPr>
      <w:r w:rsidRPr="00824E26">
        <w:rPr>
          <w:rFonts w:ascii="Times New Roman" w:hAnsi="Times New Roman" w:cs="Times New Roman"/>
        </w:rPr>
        <w:t xml:space="preserve">These results confirm that </w:t>
      </w:r>
      <w:r w:rsidRPr="00824E26">
        <w:rPr>
          <w:rFonts w:ascii="Times New Roman" w:hAnsi="Times New Roman" w:cs="Times New Roman"/>
          <w:b/>
          <w:bCs/>
        </w:rPr>
        <w:t>earnings-based indicators</w:t>
      </w:r>
      <w:r w:rsidRPr="00824E26">
        <w:rPr>
          <w:rFonts w:ascii="Times New Roman" w:hAnsi="Times New Roman" w:cs="Times New Roman"/>
        </w:rPr>
        <w:t xml:space="preserve"> are superior predictors of market price compared to leverage, liquidity, or even book value-based metrics in the context of </w:t>
      </w:r>
      <w:proofErr w:type="spellStart"/>
      <w:r w:rsidRPr="00824E26">
        <w:rPr>
          <w:rFonts w:ascii="Times New Roman" w:hAnsi="Times New Roman" w:cs="Times New Roman"/>
        </w:rPr>
        <w:t>Omantel</w:t>
      </w:r>
      <w:proofErr w:type="spellEnd"/>
      <w:r w:rsidRPr="00824E26">
        <w:rPr>
          <w:rFonts w:ascii="Times New Roman" w:hAnsi="Times New Roman" w:cs="Times New Roman"/>
        </w:rPr>
        <w:t>.</w:t>
      </w:r>
    </w:p>
    <w:p w14:paraId="0726259E" w14:textId="0E040183" w:rsidR="00824E26" w:rsidRPr="00824E26" w:rsidRDefault="0074623A" w:rsidP="00824E26">
      <w:pPr>
        <w:jc w:val="both"/>
        <w:rPr>
          <w:rFonts w:ascii="Times New Roman" w:hAnsi="Times New Roman" w:cs="Times New Roman"/>
          <w:b/>
          <w:bCs/>
        </w:rPr>
      </w:pPr>
      <w:r w:rsidRPr="0074623A">
        <w:rPr>
          <w:rFonts w:ascii="Times New Roman" w:hAnsi="Times New Roman" w:cs="Times New Roman"/>
          <w:b/>
          <w:bCs/>
          <w:highlight w:val="yellow"/>
        </w:rPr>
        <w:t>4.1.2.4</w:t>
      </w:r>
      <w:r>
        <w:rPr>
          <w:rFonts w:ascii="Times New Roman" w:hAnsi="Times New Roman" w:cs="Times New Roman"/>
          <w:b/>
          <w:bCs/>
        </w:rPr>
        <w:t xml:space="preserve"> </w:t>
      </w:r>
      <w:r w:rsidR="00824E26" w:rsidRPr="00824E26">
        <w:rPr>
          <w:rFonts w:ascii="Times New Roman" w:hAnsi="Times New Roman" w:cs="Times New Roman"/>
          <w:b/>
          <w:bCs/>
        </w:rPr>
        <w:t>Regression Equation and Predictive Model Summary</w:t>
      </w:r>
    </w:p>
    <w:p w14:paraId="5D7DC5E2" w14:textId="77777777" w:rsidR="00824E26" w:rsidRPr="00824E26" w:rsidRDefault="00824E26" w:rsidP="00824E26">
      <w:pPr>
        <w:jc w:val="both"/>
        <w:rPr>
          <w:rFonts w:ascii="Times New Roman" w:hAnsi="Times New Roman" w:cs="Times New Roman"/>
        </w:rPr>
      </w:pPr>
      <w:r w:rsidRPr="00824E26">
        <w:rPr>
          <w:rFonts w:ascii="Times New Roman" w:hAnsi="Times New Roman" w:cs="Times New Roman"/>
        </w:rPr>
        <w:t xml:space="preserve">The regression analysis explores how seven financial ratios influence the market price per share of </w:t>
      </w:r>
      <w:proofErr w:type="spellStart"/>
      <w:r w:rsidRPr="00824E26">
        <w:rPr>
          <w:rFonts w:ascii="Times New Roman" w:hAnsi="Times New Roman" w:cs="Times New Roman"/>
        </w:rPr>
        <w:t>Omantel</w:t>
      </w:r>
      <w:proofErr w:type="spellEnd"/>
      <w:r w:rsidRPr="00824E26">
        <w:rPr>
          <w:rFonts w:ascii="Times New Roman" w:hAnsi="Times New Roman" w:cs="Times New Roman"/>
        </w:rPr>
        <w:t>. The derived multiple linear regression equation based on unstandardized coefficients is given below:</w:t>
      </w:r>
    </w:p>
    <w:p w14:paraId="0EB198DE" w14:textId="3D1D64BD" w:rsidR="00824E26" w:rsidRPr="00095799" w:rsidRDefault="00824E26" w:rsidP="00824E26">
      <w:pPr>
        <w:jc w:val="both"/>
        <w:rPr>
          <w:rFonts w:ascii="Times New Roman" w:hAnsi="Times New Roman" w:cs="Times New Roman"/>
          <w:b/>
          <w:bCs/>
          <w:i/>
          <w:iCs/>
        </w:rPr>
      </w:pPr>
      <w:r w:rsidRPr="00824E26">
        <w:rPr>
          <w:rFonts w:ascii="Times New Roman" w:hAnsi="Times New Roman" w:cs="Times New Roman"/>
          <w:b/>
          <w:bCs/>
          <w:i/>
          <w:iCs/>
        </w:rPr>
        <w:t>Market Price per Share = –0.648 + 6.235 (EPS) + 0.076 (PE Ratio) + 0.000 (ROA) – 0.010 (D/E Ratio) + 0.045 (Dividend Yield) + 0.000 (ROE) + 0.110 (PB Ratio)</w:t>
      </w:r>
    </w:p>
    <w:p w14:paraId="1EA6F4EF" w14:textId="2BAE873F" w:rsidR="00095799" w:rsidRDefault="00635607" w:rsidP="00B354F1">
      <w:pPr>
        <w:jc w:val="both"/>
        <w:rPr>
          <w:rFonts w:ascii="Times New Roman" w:hAnsi="Times New Roman" w:cs="Times New Roman"/>
        </w:rPr>
      </w:pPr>
      <w:r w:rsidRPr="00635607">
        <w:rPr>
          <w:rFonts w:ascii="Times New Roman" w:hAnsi="Times New Roman" w:cs="Times New Roman"/>
        </w:rPr>
        <w:t>The implications of these results are discussed in the next section, highlighting their relevance for investors, financial analysts, and policymakers.</w:t>
      </w:r>
    </w:p>
    <w:p w14:paraId="3D35247D" w14:textId="43D44DA1" w:rsidR="00EE0923" w:rsidRPr="00EE0923" w:rsidRDefault="00EE0923" w:rsidP="00EE0923">
      <w:pPr>
        <w:jc w:val="both"/>
        <w:rPr>
          <w:rFonts w:ascii="Times New Roman" w:hAnsi="Times New Roman" w:cs="Times New Roman"/>
        </w:rPr>
      </w:pPr>
      <w:r w:rsidRPr="00EE0923">
        <w:rPr>
          <w:rFonts w:ascii="Times New Roman" w:hAnsi="Times New Roman" w:cs="Times New Roman"/>
        </w:rPr>
        <w:t xml:space="preserve">The regression analysis revealed that among the seven financial ratios examined, only two—Earnings Per Share (EPS) and Price-to-Earnings (P/E) Ratio—had statistically significant and positive relationships with </w:t>
      </w:r>
      <w:proofErr w:type="spellStart"/>
      <w:r w:rsidRPr="00EE0923">
        <w:rPr>
          <w:rFonts w:ascii="Times New Roman" w:hAnsi="Times New Roman" w:cs="Times New Roman"/>
        </w:rPr>
        <w:t>Omantel’s</w:t>
      </w:r>
      <w:proofErr w:type="spellEnd"/>
      <w:r w:rsidRPr="00EE0923">
        <w:rPr>
          <w:rFonts w:ascii="Times New Roman" w:hAnsi="Times New Roman" w:cs="Times New Roman"/>
        </w:rPr>
        <w:t xml:space="preserve"> share price.</w:t>
      </w:r>
    </w:p>
    <w:p w14:paraId="4D735CFB" w14:textId="21B0F1E0" w:rsidR="00EE0923" w:rsidRPr="00EE0923" w:rsidRDefault="00EE0923" w:rsidP="00EE0923">
      <w:pPr>
        <w:pStyle w:val="ListParagraph"/>
        <w:numPr>
          <w:ilvl w:val="0"/>
          <w:numId w:val="17"/>
        </w:numPr>
        <w:jc w:val="both"/>
        <w:rPr>
          <w:rFonts w:ascii="Times New Roman" w:hAnsi="Times New Roman" w:cs="Times New Roman"/>
        </w:rPr>
      </w:pPr>
      <w:r w:rsidRPr="00EE0923">
        <w:rPr>
          <w:rFonts w:ascii="Times New Roman" w:hAnsi="Times New Roman" w:cs="Times New Roman"/>
        </w:rPr>
        <w:t>Earnings Per Share (EPS)</w:t>
      </w:r>
      <w:r w:rsidR="00A6488D">
        <w:rPr>
          <w:rFonts w:ascii="Times New Roman" w:hAnsi="Times New Roman" w:cs="Times New Roman"/>
        </w:rPr>
        <w:t xml:space="preserve">: </w:t>
      </w:r>
      <w:r w:rsidRPr="00EE0923">
        <w:rPr>
          <w:rFonts w:ascii="Times New Roman" w:hAnsi="Times New Roman" w:cs="Times New Roman"/>
        </w:rPr>
        <w:t xml:space="preserve">EPS was found to significantly influence stock price (β = 0.488, p = 0.007). This is consistent with prior studies such as Singh (2018) and Jamil (2015), which highlight earnings as </w:t>
      </w:r>
      <w:r w:rsidR="00A6488D" w:rsidRPr="00EE0923">
        <w:rPr>
          <w:rFonts w:ascii="Times New Roman" w:hAnsi="Times New Roman" w:cs="Times New Roman"/>
        </w:rPr>
        <w:t>primary indicator investors</w:t>
      </w:r>
      <w:r w:rsidRPr="00EE0923">
        <w:rPr>
          <w:rFonts w:ascii="Times New Roman" w:hAnsi="Times New Roman" w:cs="Times New Roman"/>
        </w:rPr>
        <w:t xml:space="preserve"> use to assess a firm’s intrinsic value. The finding aligns with the Efficient Market Hypothesis (semi-strong form), suggesting that Omani investors incorporate reported earnings into pricing decisions.</w:t>
      </w:r>
    </w:p>
    <w:p w14:paraId="1810946A" w14:textId="292C47AA" w:rsidR="00EE0923" w:rsidRPr="00EE0923" w:rsidRDefault="00EE0923" w:rsidP="00EE0923">
      <w:pPr>
        <w:pStyle w:val="ListParagraph"/>
        <w:numPr>
          <w:ilvl w:val="0"/>
          <w:numId w:val="17"/>
        </w:numPr>
        <w:jc w:val="both"/>
        <w:rPr>
          <w:rFonts w:ascii="Times New Roman" w:hAnsi="Times New Roman" w:cs="Times New Roman"/>
        </w:rPr>
      </w:pPr>
      <w:r w:rsidRPr="00EE0923">
        <w:rPr>
          <w:rFonts w:ascii="Times New Roman" w:hAnsi="Times New Roman" w:cs="Times New Roman"/>
        </w:rPr>
        <w:t>Price-to-Earnings (P/E) Ratio</w:t>
      </w:r>
      <w:r w:rsidR="00A6488D">
        <w:rPr>
          <w:rFonts w:ascii="Times New Roman" w:hAnsi="Times New Roman" w:cs="Times New Roman"/>
        </w:rPr>
        <w:t xml:space="preserve">: </w:t>
      </w:r>
      <w:r w:rsidRPr="00EE0923">
        <w:rPr>
          <w:rFonts w:ascii="Times New Roman" w:hAnsi="Times New Roman" w:cs="Times New Roman"/>
        </w:rPr>
        <w:t xml:space="preserve">P/E ratio emerged as the strongest predictor (β = 0.752, p = 0.000). While Singh (2018) reported P/E to be insignificant in broader contexts, this study supports its value in large, publicly visible firms like </w:t>
      </w:r>
      <w:proofErr w:type="spellStart"/>
      <w:r w:rsidRPr="00EE0923">
        <w:rPr>
          <w:rFonts w:ascii="Times New Roman" w:hAnsi="Times New Roman" w:cs="Times New Roman"/>
        </w:rPr>
        <w:t>Omantel</w:t>
      </w:r>
      <w:proofErr w:type="spellEnd"/>
      <w:r w:rsidRPr="00EE0923">
        <w:rPr>
          <w:rFonts w:ascii="Times New Roman" w:hAnsi="Times New Roman" w:cs="Times New Roman"/>
        </w:rPr>
        <w:t xml:space="preserve"> where investors may rely on valuation multiples more directly.</w:t>
      </w:r>
    </w:p>
    <w:p w14:paraId="4478E200" w14:textId="3E3646A2" w:rsidR="00EE0923" w:rsidRPr="00EE0923" w:rsidRDefault="00EE0923" w:rsidP="00EE0923">
      <w:pPr>
        <w:pStyle w:val="ListParagraph"/>
        <w:numPr>
          <w:ilvl w:val="0"/>
          <w:numId w:val="17"/>
        </w:numPr>
        <w:jc w:val="both"/>
        <w:rPr>
          <w:rFonts w:ascii="Times New Roman" w:hAnsi="Times New Roman" w:cs="Times New Roman"/>
        </w:rPr>
      </w:pPr>
      <w:r w:rsidRPr="00EE0923">
        <w:rPr>
          <w:rFonts w:ascii="Times New Roman" w:hAnsi="Times New Roman" w:cs="Times New Roman"/>
        </w:rPr>
        <w:t>Dividend Yield</w:t>
      </w:r>
      <w:r w:rsidR="00A6488D">
        <w:rPr>
          <w:rFonts w:ascii="Times New Roman" w:hAnsi="Times New Roman" w:cs="Times New Roman"/>
        </w:rPr>
        <w:t xml:space="preserve">: </w:t>
      </w:r>
      <w:r w:rsidRPr="00EE0923">
        <w:rPr>
          <w:rFonts w:ascii="Times New Roman" w:hAnsi="Times New Roman" w:cs="Times New Roman"/>
        </w:rPr>
        <w:t>The relationship between dividend yield and stock price was marginal (β = 0.247, p = 0.060). Similar to earlier research in Oman (Jamil, 2015), this suggests that income-based metrics may not heavily influence investor behavior in growth-driven sectors such as telecommunications.</w:t>
      </w:r>
    </w:p>
    <w:p w14:paraId="74674C94" w14:textId="206C79EE" w:rsidR="00EE0923" w:rsidRPr="00EE0923" w:rsidRDefault="00EE0923" w:rsidP="00EE0923">
      <w:pPr>
        <w:pStyle w:val="ListParagraph"/>
        <w:numPr>
          <w:ilvl w:val="0"/>
          <w:numId w:val="17"/>
        </w:numPr>
        <w:jc w:val="both"/>
        <w:rPr>
          <w:rFonts w:ascii="Times New Roman" w:hAnsi="Times New Roman" w:cs="Times New Roman"/>
        </w:rPr>
      </w:pPr>
      <w:r w:rsidRPr="00EE0923">
        <w:rPr>
          <w:rFonts w:ascii="Times New Roman" w:hAnsi="Times New Roman" w:cs="Times New Roman"/>
        </w:rPr>
        <w:t>Return on Equity (ROE) and Return on Assets (ROA)</w:t>
      </w:r>
      <w:r w:rsidR="00A6488D">
        <w:rPr>
          <w:rFonts w:ascii="Times New Roman" w:hAnsi="Times New Roman" w:cs="Times New Roman"/>
        </w:rPr>
        <w:t xml:space="preserve">: </w:t>
      </w:r>
      <w:r w:rsidRPr="00EE0923">
        <w:rPr>
          <w:rFonts w:ascii="Times New Roman" w:hAnsi="Times New Roman" w:cs="Times New Roman"/>
        </w:rPr>
        <w:t xml:space="preserve">Neither profitability metric showed a significant effect on share price (ROE: p = 0.985; ROA: p = 0.937). This differs from </w:t>
      </w:r>
      <w:r w:rsidRPr="00EE0923">
        <w:rPr>
          <w:rFonts w:ascii="Times New Roman" w:hAnsi="Times New Roman" w:cs="Times New Roman"/>
        </w:rPr>
        <w:lastRenderedPageBreak/>
        <w:t>some regional studies but reflects a pattern noted in capital-intensive industries where earnings indicators are more informative than margin-based ratios.</w:t>
      </w:r>
    </w:p>
    <w:p w14:paraId="0C5C7B27" w14:textId="7D01DC7C" w:rsidR="00EE0923" w:rsidRPr="00EE0923" w:rsidRDefault="00EE0923" w:rsidP="00EE0923">
      <w:pPr>
        <w:pStyle w:val="ListParagraph"/>
        <w:numPr>
          <w:ilvl w:val="0"/>
          <w:numId w:val="17"/>
        </w:numPr>
        <w:jc w:val="both"/>
        <w:rPr>
          <w:rFonts w:ascii="Times New Roman" w:hAnsi="Times New Roman" w:cs="Times New Roman"/>
        </w:rPr>
      </w:pPr>
      <w:r w:rsidRPr="00EE0923">
        <w:rPr>
          <w:rFonts w:ascii="Times New Roman" w:hAnsi="Times New Roman" w:cs="Times New Roman"/>
        </w:rPr>
        <w:t>Debt-to-Equity (D/E) Ratio</w:t>
      </w:r>
      <w:r w:rsidR="00A6488D">
        <w:rPr>
          <w:rFonts w:ascii="Times New Roman" w:hAnsi="Times New Roman" w:cs="Times New Roman"/>
        </w:rPr>
        <w:t xml:space="preserve">: </w:t>
      </w:r>
      <w:r w:rsidRPr="00EE0923">
        <w:rPr>
          <w:rFonts w:ascii="Times New Roman" w:hAnsi="Times New Roman" w:cs="Times New Roman"/>
        </w:rPr>
        <w:t xml:space="preserve">D/E was not a significant predictor of share price (p = 0.233), echoing Banerjee’s (2019) findings in the UAE. Investors may already discount the risk of debt in government-backed or low-volatility firms such as </w:t>
      </w:r>
      <w:proofErr w:type="spellStart"/>
      <w:r w:rsidRPr="00EE0923">
        <w:rPr>
          <w:rFonts w:ascii="Times New Roman" w:hAnsi="Times New Roman" w:cs="Times New Roman"/>
        </w:rPr>
        <w:t>Omantel</w:t>
      </w:r>
      <w:proofErr w:type="spellEnd"/>
      <w:r w:rsidRPr="00EE0923">
        <w:rPr>
          <w:rFonts w:ascii="Times New Roman" w:hAnsi="Times New Roman" w:cs="Times New Roman"/>
        </w:rPr>
        <w:t>.</w:t>
      </w:r>
    </w:p>
    <w:p w14:paraId="1153C22B" w14:textId="3B6297E0" w:rsidR="00EE0923" w:rsidRPr="00EE0923" w:rsidRDefault="00EE0923" w:rsidP="00EE0923">
      <w:pPr>
        <w:pStyle w:val="ListParagraph"/>
        <w:numPr>
          <w:ilvl w:val="0"/>
          <w:numId w:val="17"/>
        </w:numPr>
        <w:jc w:val="both"/>
        <w:rPr>
          <w:rFonts w:ascii="Times New Roman" w:hAnsi="Times New Roman" w:cs="Times New Roman"/>
        </w:rPr>
      </w:pPr>
      <w:r w:rsidRPr="00EE0923">
        <w:rPr>
          <w:rFonts w:ascii="Times New Roman" w:hAnsi="Times New Roman" w:cs="Times New Roman"/>
        </w:rPr>
        <w:t>Price-to-Book (P/B) Ratio</w:t>
      </w:r>
      <w:r w:rsidR="00A6488D">
        <w:rPr>
          <w:rFonts w:ascii="Times New Roman" w:hAnsi="Times New Roman" w:cs="Times New Roman"/>
        </w:rPr>
        <w:t xml:space="preserve">: </w:t>
      </w:r>
      <w:r w:rsidRPr="00EE0923">
        <w:rPr>
          <w:rFonts w:ascii="Times New Roman" w:hAnsi="Times New Roman" w:cs="Times New Roman"/>
        </w:rPr>
        <w:t>Despite a moderately high beta (0.523), P/B was statistically insignificant (p = 0.157). This may stem from telecom industry characteristics—high intangible assets and stable physical infrastructure reduce the relevance of book value in market valuation.</w:t>
      </w:r>
    </w:p>
    <w:p w14:paraId="4CB69F73" w14:textId="78D24FA8" w:rsidR="00635607" w:rsidRPr="00635607" w:rsidRDefault="00635607" w:rsidP="00635607">
      <w:pPr>
        <w:jc w:val="both"/>
        <w:rPr>
          <w:rFonts w:ascii="Times New Roman" w:hAnsi="Times New Roman" w:cs="Times New Roman"/>
        </w:rPr>
      </w:pPr>
      <w:r w:rsidRPr="00635607">
        <w:rPr>
          <w:rFonts w:ascii="Times New Roman" w:hAnsi="Times New Roman" w:cs="Times New Roman"/>
        </w:rPr>
        <w:t xml:space="preserve">The results of this study underscore the dominant influence of earnings-based valuation metrics, particularly Earnings Per Share (EPS) and the Price-to-Earnings (P/E) ratio, on the market price per share of </w:t>
      </w:r>
      <w:proofErr w:type="spellStart"/>
      <w:r w:rsidRPr="00635607">
        <w:rPr>
          <w:rFonts w:ascii="Times New Roman" w:hAnsi="Times New Roman" w:cs="Times New Roman"/>
        </w:rPr>
        <w:t>Omantel</w:t>
      </w:r>
      <w:proofErr w:type="spellEnd"/>
      <w:r w:rsidRPr="00635607">
        <w:rPr>
          <w:rFonts w:ascii="Times New Roman" w:hAnsi="Times New Roman" w:cs="Times New Roman"/>
        </w:rPr>
        <w:t>. These findings align with the core principles of the Efficient Market Hypothesis (Fama, 1970), especially its semi-strong form, which posits that publicly available financial data are rapidly incorporated into stock prices. The strong statistical significance of EPS and P/E ratio confirms that investors in the Omani market respond rationally to fundamental earnings information.</w:t>
      </w:r>
    </w:p>
    <w:p w14:paraId="1A358B3F" w14:textId="3746E0AF" w:rsidR="00635607" w:rsidRPr="00635607" w:rsidRDefault="00635607" w:rsidP="00635607">
      <w:pPr>
        <w:jc w:val="both"/>
        <w:rPr>
          <w:rFonts w:ascii="Times New Roman" w:hAnsi="Times New Roman" w:cs="Times New Roman"/>
        </w:rPr>
      </w:pPr>
      <w:r w:rsidRPr="00635607">
        <w:rPr>
          <w:rFonts w:ascii="Times New Roman" w:hAnsi="Times New Roman" w:cs="Times New Roman"/>
        </w:rPr>
        <w:t xml:space="preserve">These findings are consistent with prior empirical evidence from various emerging markets. For instance, Arkan (2016) and Putri and Pratiwi (2022) reported significant positive relationships between EPS, P/E, and stock prices in Kuwait and Indonesia respectively. Similarly, Jallow et al. (2022) and </w:t>
      </w:r>
      <w:proofErr w:type="spellStart"/>
      <w:r w:rsidRPr="00635607">
        <w:rPr>
          <w:rFonts w:ascii="Times New Roman" w:hAnsi="Times New Roman" w:cs="Times New Roman"/>
        </w:rPr>
        <w:t>Kuntamalla</w:t>
      </w:r>
      <w:proofErr w:type="spellEnd"/>
      <w:r w:rsidRPr="00635607">
        <w:rPr>
          <w:rFonts w:ascii="Times New Roman" w:hAnsi="Times New Roman" w:cs="Times New Roman"/>
        </w:rPr>
        <w:t xml:space="preserve"> and </w:t>
      </w:r>
      <w:proofErr w:type="spellStart"/>
      <w:r w:rsidRPr="00635607">
        <w:rPr>
          <w:rFonts w:ascii="Times New Roman" w:hAnsi="Times New Roman" w:cs="Times New Roman"/>
        </w:rPr>
        <w:t>Maguluri</w:t>
      </w:r>
      <w:proofErr w:type="spellEnd"/>
      <w:r w:rsidRPr="00635607">
        <w:rPr>
          <w:rFonts w:ascii="Times New Roman" w:hAnsi="Times New Roman" w:cs="Times New Roman"/>
        </w:rPr>
        <w:t xml:space="preserve"> (2023) found valuation ratios like P/E and EPS to be reliable predictors of stock price behavior in banking and manufacturing sectors.</w:t>
      </w:r>
    </w:p>
    <w:p w14:paraId="1071070F" w14:textId="1E8C728F" w:rsidR="00635607" w:rsidRPr="00635607" w:rsidRDefault="00635607" w:rsidP="00635607">
      <w:pPr>
        <w:jc w:val="both"/>
        <w:rPr>
          <w:rFonts w:ascii="Times New Roman" w:hAnsi="Times New Roman" w:cs="Times New Roman"/>
        </w:rPr>
      </w:pPr>
      <w:r w:rsidRPr="00635607">
        <w:rPr>
          <w:rFonts w:ascii="Times New Roman" w:hAnsi="Times New Roman" w:cs="Times New Roman"/>
        </w:rPr>
        <w:t>Conversely, the insignificance of traditional performance and leverage indicators such as Return on Assets (ROA), Return on Equity (ROE), and Debt-to-Equity (D/E) in this study diverges from some earlier works. For example, Wulansari et al. (</w:t>
      </w:r>
      <w:r w:rsidR="009523E6">
        <w:rPr>
          <w:rFonts w:ascii="Times New Roman" w:hAnsi="Times New Roman" w:cs="Times New Roman"/>
        </w:rPr>
        <w:t>2023</w:t>
      </w:r>
      <w:r w:rsidRPr="00635607">
        <w:rPr>
          <w:rFonts w:ascii="Times New Roman" w:hAnsi="Times New Roman" w:cs="Times New Roman"/>
        </w:rPr>
        <w:t xml:space="preserve">) and </w:t>
      </w:r>
      <w:proofErr w:type="spellStart"/>
      <w:r w:rsidRPr="00635607">
        <w:rPr>
          <w:rFonts w:ascii="Times New Roman" w:hAnsi="Times New Roman" w:cs="Times New Roman"/>
        </w:rPr>
        <w:t>Yanto</w:t>
      </w:r>
      <w:proofErr w:type="spellEnd"/>
      <w:r w:rsidRPr="00635607">
        <w:rPr>
          <w:rFonts w:ascii="Times New Roman" w:hAnsi="Times New Roman" w:cs="Times New Roman"/>
        </w:rPr>
        <w:t xml:space="preserve"> et al. (2021) found ROA and ROE to significantly influence share prices in the Indonesian market. The divergence may reflect contextual differences—</w:t>
      </w:r>
      <w:proofErr w:type="spellStart"/>
      <w:r w:rsidRPr="00635607">
        <w:rPr>
          <w:rFonts w:ascii="Times New Roman" w:hAnsi="Times New Roman" w:cs="Times New Roman"/>
        </w:rPr>
        <w:t>Omantel’s</w:t>
      </w:r>
      <w:proofErr w:type="spellEnd"/>
      <w:r w:rsidRPr="00635607">
        <w:rPr>
          <w:rFonts w:ascii="Times New Roman" w:hAnsi="Times New Roman" w:cs="Times New Roman"/>
        </w:rPr>
        <w:t xml:space="preserve"> status as a government-linked monopoly with relatively stable capital structure and profitability metrics may reduce investor sensitivity to these variables.</w:t>
      </w:r>
    </w:p>
    <w:p w14:paraId="3B2EC1E0" w14:textId="481FFB98" w:rsidR="00635607" w:rsidRPr="00635607" w:rsidRDefault="00635607" w:rsidP="00635607">
      <w:pPr>
        <w:jc w:val="both"/>
        <w:rPr>
          <w:rFonts w:ascii="Times New Roman" w:hAnsi="Times New Roman" w:cs="Times New Roman"/>
        </w:rPr>
      </w:pPr>
      <w:r w:rsidRPr="00635607">
        <w:rPr>
          <w:rFonts w:ascii="Times New Roman" w:hAnsi="Times New Roman" w:cs="Times New Roman"/>
        </w:rPr>
        <w:t xml:space="preserve">The finding that Dividend Yield (D/Y) was only marginally significant mirrors the mixed evidence in literature. Khan et al. (2012) and </w:t>
      </w:r>
      <w:proofErr w:type="spellStart"/>
      <w:r w:rsidR="00D709C5" w:rsidRPr="00D709C5">
        <w:rPr>
          <w:rFonts w:ascii="Times New Roman" w:hAnsi="Times New Roman" w:cs="Times New Roman"/>
        </w:rPr>
        <w:t>Yusrianti</w:t>
      </w:r>
      <w:proofErr w:type="spellEnd"/>
      <w:r w:rsidR="00D709C5" w:rsidRPr="00D709C5">
        <w:rPr>
          <w:rFonts w:ascii="Times New Roman" w:hAnsi="Times New Roman" w:cs="Times New Roman"/>
        </w:rPr>
        <w:t xml:space="preserve"> </w:t>
      </w:r>
      <w:r w:rsidRPr="00635607">
        <w:rPr>
          <w:rFonts w:ascii="Times New Roman" w:hAnsi="Times New Roman" w:cs="Times New Roman"/>
        </w:rPr>
        <w:t>et al. (</w:t>
      </w:r>
      <w:r w:rsidR="00D709C5">
        <w:rPr>
          <w:rFonts w:ascii="Times New Roman" w:hAnsi="Times New Roman" w:cs="Times New Roman"/>
        </w:rPr>
        <w:t>2016</w:t>
      </w:r>
      <w:r w:rsidRPr="00635607">
        <w:rPr>
          <w:rFonts w:ascii="Times New Roman" w:hAnsi="Times New Roman" w:cs="Times New Roman"/>
        </w:rPr>
        <w:t xml:space="preserve">) supported a positive association between dividend yield and stock prices, whereas others like </w:t>
      </w:r>
      <w:proofErr w:type="spellStart"/>
      <w:r w:rsidRPr="00635607">
        <w:rPr>
          <w:rFonts w:ascii="Times New Roman" w:hAnsi="Times New Roman" w:cs="Times New Roman"/>
        </w:rPr>
        <w:t>Susellawati</w:t>
      </w:r>
      <w:proofErr w:type="spellEnd"/>
      <w:r w:rsidRPr="00635607">
        <w:rPr>
          <w:rFonts w:ascii="Times New Roman" w:hAnsi="Times New Roman" w:cs="Times New Roman"/>
        </w:rPr>
        <w:t xml:space="preserve"> et al. (2022) found no substantial link. In </w:t>
      </w:r>
      <w:proofErr w:type="spellStart"/>
      <w:r w:rsidRPr="00635607">
        <w:rPr>
          <w:rFonts w:ascii="Times New Roman" w:hAnsi="Times New Roman" w:cs="Times New Roman"/>
        </w:rPr>
        <w:t>Omantel’s</w:t>
      </w:r>
      <w:proofErr w:type="spellEnd"/>
      <w:r w:rsidRPr="00635607">
        <w:rPr>
          <w:rFonts w:ascii="Times New Roman" w:hAnsi="Times New Roman" w:cs="Times New Roman"/>
        </w:rPr>
        <w:t xml:space="preserve"> case, this could suggest that investors prioritize long-term valuation metrics over short-term income payouts, possibly due to the market’s developing nature and limited investment alternatives.</w:t>
      </w:r>
    </w:p>
    <w:p w14:paraId="5788545D" w14:textId="6D42C7E0" w:rsidR="00635607" w:rsidRPr="00635607" w:rsidRDefault="00635607" w:rsidP="00635607">
      <w:pPr>
        <w:jc w:val="both"/>
        <w:rPr>
          <w:rFonts w:ascii="Times New Roman" w:hAnsi="Times New Roman" w:cs="Times New Roman"/>
        </w:rPr>
      </w:pPr>
      <w:r w:rsidRPr="00635607">
        <w:rPr>
          <w:rFonts w:ascii="Times New Roman" w:hAnsi="Times New Roman" w:cs="Times New Roman"/>
        </w:rPr>
        <w:t>The Price-to-Book (P/B) ratio, while not statistically significant, demonstrated a relatively strong standardized beta coefficient, indicating potential influence on investor perception. This resonates with Marlina et al. (2023), who noted P/B’s role in valuation in the insurance sector, though its impact may be masked by multicollinearity or sample limitations in this study.</w:t>
      </w:r>
    </w:p>
    <w:p w14:paraId="152FC360" w14:textId="07BF9377" w:rsidR="004B29DE" w:rsidRPr="000E5069" w:rsidRDefault="00635607" w:rsidP="00B354F1">
      <w:pPr>
        <w:jc w:val="both"/>
        <w:rPr>
          <w:rFonts w:ascii="Times New Roman" w:hAnsi="Times New Roman" w:cs="Times New Roman"/>
        </w:rPr>
      </w:pPr>
      <w:r w:rsidRPr="00635607">
        <w:rPr>
          <w:rFonts w:ascii="Times New Roman" w:hAnsi="Times New Roman" w:cs="Times New Roman"/>
        </w:rPr>
        <w:lastRenderedPageBreak/>
        <w:t>Overall, this study contributes to the literature by reaffirming the primacy of earnings indicators in emerging market valuation models while highlighting that not all traditional financial ratios hold equal explanatory power in all contexts. It also extends knowledge into the under-researched Omani capital market, offering practical insights for portfolio managers and policy analysts.</w:t>
      </w:r>
    </w:p>
    <w:p w14:paraId="543C9B1C" w14:textId="368B8AEE" w:rsidR="00B354F1" w:rsidRPr="00B354F1" w:rsidRDefault="0074623A" w:rsidP="00B354F1">
      <w:pPr>
        <w:jc w:val="both"/>
        <w:rPr>
          <w:rFonts w:ascii="Times New Roman" w:hAnsi="Times New Roman" w:cs="Times New Roman"/>
          <w:b/>
          <w:bCs/>
        </w:rPr>
      </w:pPr>
      <w:r w:rsidRPr="0074623A">
        <w:rPr>
          <w:rFonts w:ascii="Times New Roman" w:hAnsi="Times New Roman" w:cs="Times New Roman"/>
          <w:b/>
          <w:bCs/>
          <w:highlight w:val="yellow"/>
        </w:rPr>
        <w:t>5.</w:t>
      </w:r>
      <w:r>
        <w:rPr>
          <w:rFonts w:ascii="Times New Roman" w:hAnsi="Times New Roman" w:cs="Times New Roman"/>
          <w:b/>
          <w:bCs/>
        </w:rPr>
        <w:t xml:space="preserve"> </w:t>
      </w:r>
      <w:r w:rsidR="00155225">
        <w:rPr>
          <w:rFonts w:ascii="Times New Roman" w:hAnsi="Times New Roman" w:cs="Times New Roman"/>
          <w:b/>
          <w:bCs/>
        </w:rPr>
        <w:t xml:space="preserve">Theoretical </w:t>
      </w:r>
      <w:r w:rsidR="00155225" w:rsidRPr="00B354F1">
        <w:rPr>
          <w:rFonts w:ascii="Times New Roman" w:hAnsi="Times New Roman" w:cs="Times New Roman"/>
          <w:b/>
          <w:bCs/>
        </w:rPr>
        <w:t>Implications</w:t>
      </w:r>
      <w:r w:rsidR="00B354F1" w:rsidRPr="00B354F1">
        <w:rPr>
          <w:rFonts w:ascii="Times New Roman" w:hAnsi="Times New Roman" w:cs="Times New Roman"/>
          <w:b/>
          <w:bCs/>
        </w:rPr>
        <w:t xml:space="preserve"> </w:t>
      </w:r>
    </w:p>
    <w:p w14:paraId="4D9AECD3" w14:textId="5352831F" w:rsidR="00EE0923" w:rsidRDefault="00EE0923" w:rsidP="00EE0923">
      <w:pPr>
        <w:jc w:val="both"/>
        <w:rPr>
          <w:rFonts w:ascii="Times New Roman" w:hAnsi="Times New Roman" w:cs="Times New Roman"/>
        </w:rPr>
      </w:pPr>
      <w:r w:rsidRPr="00EE0923">
        <w:rPr>
          <w:rFonts w:ascii="Times New Roman" w:hAnsi="Times New Roman" w:cs="Times New Roman"/>
        </w:rPr>
        <w:t>The findings of this study offer several important implications for investors, corporate managers, and regulators, particularly in emerging markets like Oman. By confirming the strong influence of EPS and P/E Ratio on stock price movements, the study affirms the semi-strong form of the Efficient Market Hypothesis (Fama, 1970)</w:t>
      </w:r>
      <w:r w:rsidR="00155225">
        <w:rPr>
          <w:rFonts w:ascii="Times New Roman" w:hAnsi="Times New Roman" w:cs="Times New Roman"/>
        </w:rPr>
        <w:t xml:space="preserve">- </w:t>
      </w:r>
      <w:r w:rsidRPr="00EE0923">
        <w:rPr>
          <w:rFonts w:ascii="Times New Roman" w:hAnsi="Times New Roman" w:cs="Times New Roman"/>
        </w:rPr>
        <w:t>which posits that publicly available financial data is already priced into stocks. This means that investors in the Muscat Securities Market are largely responsive to transparent, earnings-related information, even if other traditional indicators like ROE or leverage ratios are not factored heavily into valuation.</w:t>
      </w:r>
    </w:p>
    <w:p w14:paraId="2196ADAD" w14:textId="4723EF3A" w:rsidR="00155225" w:rsidRPr="00155225" w:rsidRDefault="0074623A" w:rsidP="00155225">
      <w:pPr>
        <w:jc w:val="both"/>
        <w:rPr>
          <w:rFonts w:ascii="Times New Roman" w:hAnsi="Times New Roman" w:cs="Times New Roman"/>
          <w:b/>
          <w:bCs/>
        </w:rPr>
      </w:pPr>
      <w:r w:rsidRPr="0074623A">
        <w:rPr>
          <w:rFonts w:ascii="Times New Roman" w:hAnsi="Times New Roman" w:cs="Times New Roman"/>
          <w:b/>
          <w:bCs/>
          <w:highlight w:val="yellow"/>
        </w:rPr>
        <w:t>5.1</w:t>
      </w:r>
      <w:r>
        <w:rPr>
          <w:rFonts w:ascii="Times New Roman" w:hAnsi="Times New Roman" w:cs="Times New Roman"/>
          <w:b/>
          <w:bCs/>
        </w:rPr>
        <w:t xml:space="preserve"> </w:t>
      </w:r>
      <w:r w:rsidR="00155225" w:rsidRPr="00155225">
        <w:rPr>
          <w:rFonts w:ascii="Times New Roman" w:hAnsi="Times New Roman" w:cs="Times New Roman"/>
          <w:b/>
          <w:bCs/>
        </w:rPr>
        <w:t>Conclusion</w:t>
      </w:r>
      <w:r w:rsidR="003A3FCD">
        <w:rPr>
          <w:rFonts w:ascii="Times New Roman" w:hAnsi="Times New Roman" w:cs="Times New Roman"/>
          <w:b/>
          <w:bCs/>
        </w:rPr>
        <w:t xml:space="preserve"> and practical implications:</w:t>
      </w:r>
    </w:p>
    <w:p w14:paraId="6E8EF3C2" w14:textId="3AED92EB" w:rsidR="003A3FCD" w:rsidRPr="003A3FCD" w:rsidRDefault="0074623A" w:rsidP="00155225">
      <w:pPr>
        <w:jc w:val="both"/>
        <w:rPr>
          <w:rFonts w:ascii="Times New Roman" w:hAnsi="Times New Roman" w:cs="Times New Roman"/>
          <w:b/>
          <w:bCs/>
        </w:rPr>
      </w:pPr>
      <w:r w:rsidRPr="0074623A">
        <w:rPr>
          <w:rFonts w:ascii="Times New Roman" w:hAnsi="Times New Roman" w:cs="Times New Roman"/>
          <w:b/>
          <w:bCs/>
          <w:highlight w:val="yellow"/>
        </w:rPr>
        <w:t>5.1.1</w:t>
      </w:r>
      <w:r>
        <w:rPr>
          <w:rFonts w:ascii="Times New Roman" w:hAnsi="Times New Roman" w:cs="Times New Roman"/>
          <w:b/>
          <w:bCs/>
        </w:rPr>
        <w:t xml:space="preserve"> </w:t>
      </w:r>
      <w:r w:rsidR="003A3FCD" w:rsidRPr="003A3FCD">
        <w:rPr>
          <w:rFonts w:ascii="Times New Roman" w:hAnsi="Times New Roman" w:cs="Times New Roman"/>
          <w:b/>
          <w:bCs/>
        </w:rPr>
        <w:t>Conclusion:</w:t>
      </w:r>
    </w:p>
    <w:p w14:paraId="2C9184F0" w14:textId="5E012FAD" w:rsidR="00155225" w:rsidRPr="00155225" w:rsidRDefault="00155225" w:rsidP="00155225">
      <w:pPr>
        <w:jc w:val="both"/>
        <w:rPr>
          <w:rFonts w:ascii="Times New Roman" w:hAnsi="Times New Roman" w:cs="Times New Roman"/>
        </w:rPr>
      </w:pPr>
      <w:r w:rsidRPr="00155225">
        <w:rPr>
          <w:rFonts w:ascii="Times New Roman" w:hAnsi="Times New Roman" w:cs="Times New Roman"/>
        </w:rPr>
        <w:t xml:space="preserve">This study provides empirical evidence on the relationship between financial ratios and stock price behavior in the Omani capital market, with a focus on </w:t>
      </w:r>
      <w:proofErr w:type="spellStart"/>
      <w:r w:rsidRPr="00155225">
        <w:rPr>
          <w:rFonts w:ascii="Times New Roman" w:hAnsi="Times New Roman" w:cs="Times New Roman"/>
        </w:rPr>
        <w:t>Omantel</w:t>
      </w:r>
      <w:proofErr w:type="spellEnd"/>
      <w:r w:rsidRPr="00155225">
        <w:rPr>
          <w:rFonts w:ascii="Times New Roman" w:hAnsi="Times New Roman" w:cs="Times New Roman"/>
        </w:rPr>
        <w:t>. The analysis confirms that EPS and P/E ratio are significant determinants of share price, reinforcing the notion that earnings and valuation multiples dominate investor considerations in this market. Other widely used ratios such as ROE, ROA, D/E, and P/B were not statistically significant in this context.</w:t>
      </w:r>
    </w:p>
    <w:p w14:paraId="65A5C2C7" w14:textId="4140FD49" w:rsidR="00155225" w:rsidRPr="00155225" w:rsidRDefault="00155225" w:rsidP="00155225">
      <w:pPr>
        <w:jc w:val="both"/>
        <w:rPr>
          <w:rFonts w:ascii="Times New Roman" w:hAnsi="Times New Roman" w:cs="Times New Roman"/>
        </w:rPr>
      </w:pPr>
      <w:r w:rsidRPr="00155225">
        <w:rPr>
          <w:rFonts w:ascii="Times New Roman" w:hAnsi="Times New Roman" w:cs="Times New Roman"/>
        </w:rPr>
        <w:t>These findings support the semi-strong form of the Efficient Market Hypothesis (EMH), suggesting that Omani investors rationally respond to publicly available financial information</w:t>
      </w:r>
      <w:r>
        <w:rPr>
          <w:rFonts w:ascii="Times New Roman" w:hAnsi="Times New Roman" w:cs="Times New Roman"/>
        </w:rPr>
        <w:t xml:space="preserve"> </w:t>
      </w:r>
      <w:r w:rsidRPr="00155225">
        <w:rPr>
          <w:rFonts w:ascii="Times New Roman" w:hAnsi="Times New Roman" w:cs="Times New Roman"/>
        </w:rPr>
        <w:t>especially those reflecting profitability and market valuation. However, the insignificant results for some traditional ratios indicate that market efficiency may be partial, leaving room for nuanced investment strategies that account for overlooked financial indicators.</w:t>
      </w:r>
    </w:p>
    <w:p w14:paraId="517CCF7B" w14:textId="103AA501" w:rsidR="00155225" w:rsidRDefault="00155225" w:rsidP="00EE0923">
      <w:pPr>
        <w:jc w:val="both"/>
        <w:rPr>
          <w:rFonts w:ascii="Times New Roman" w:hAnsi="Times New Roman" w:cs="Times New Roman"/>
        </w:rPr>
      </w:pPr>
      <w:r w:rsidRPr="00155225">
        <w:rPr>
          <w:rFonts w:ascii="Times New Roman" w:hAnsi="Times New Roman" w:cs="Times New Roman"/>
        </w:rPr>
        <w:t>This study contributes to the underexplored literature on Oman’s equity markets and sets a benchmark for future research into capital market behavior in GCC economies.</w:t>
      </w:r>
    </w:p>
    <w:p w14:paraId="7502A5DA" w14:textId="11B07CDA" w:rsidR="003A3FCD" w:rsidRPr="003A3FCD" w:rsidRDefault="0074623A" w:rsidP="00EE0923">
      <w:pPr>
        <w:jc w:val="both"/>
        <w:rPr>
          <w:rFonts w:ascii="Times New Roman" w:hAnsi="Times New Roman" w:cs="Times New Roman"/>
          <w:b/>
          <w:bCs/>
        </w:rPr>
      </w:pPr>
      <w:r w:rsidRPr="0074623A">
        <w:rPr>
          <w:rFonts w:ascii="Times New Roman" w:hAnsi="Times New Roman" w:cs="Times New Roman"/>
          <w:b/>
          <w:bCs/>
          <w:highlight w:val="yellow"/>
        </w:rPr>
        <w:t>5.1.2</w:t>
      </w:r>
      <w:r>
        <w:rPr>
          <w:rFonts w:ascii="Times New Roman" w:hAnsi="Times New Roman" w:cs="Times New Roman"/>
          <w:b/>
          <w:bCs/>
        </w:rPr>
        <w:t xml:space="preserve"> </w:t>
      </w:r>
      <w:r w:rsidR="003A3FCD" w:rsidRPr="003A3FCD">
        <w:rPr>
          <w:rFonts w:ascii="Times New Roman" w:hAnsi="Times New Roman" w:cs="Times New Roman"/>
          <w:b/>
          <w:bCs/>
        </w:rPr>
        <w:t xml:space="preserve">Practical implications: </w:t>
      </w:r>
    </w:p>
    <w:p w14:paraId="778650FA" w14:textId="2068866F" w:rsidR="00EE0923" w:rsidRPr="00EE0923" w:rsidRDefault="0074623A" w:rsidP="00EE0923">
      <w:pPr>
        <w:jc w:val="both"/>
        <w:rPr>
          <w:rFonts w:ascii="Times New Roman" w:hAnsi="Times New Roman" w:cs="Times New Roman"/>
          <w:b/>
          <w:bCs/>
        </w:rPr>
      </w:pPr>
      <w:r w:rsidRPr="0074623A">
        <w:rPr>
          <w:rFonts w:ascii="Times New Roman" w:hAnsi="Times New Roman" w:cs="Times New Roman"/>
          <w:b/>
          <w:bCs/>
          <w:highlight w:val="yellow"/>
        </w:rPr>
        <w:t>5.1.2.1</w:t>
      </w:r>
      <w:r>
        <w:rPr>
          <w:rFonts w:ascii="Times New Roman" w:hAnsi="Times New Roman" w:cs="Times New Roman"/>
          <w:b/>
          <w:bCs/>
        </w:rPr>
        <w:t xml:space="preserve"> </w:t>
      </w:r>
      <w:r w:rsidR="00EE0923" w:rsidRPr="00EE0923">
        <w:rPr>
          <w:rFonts w:ascii="Times New Roman" w:hAnsi="Times New Roman" w:cs="Times New Roman"/>
          <w:b/>
          <w:bCs/>
        </w:rPr>
        <w:t>For Investors:</w:t>
      </w:r>
    </w:p>
    <w:p w14:paraId="295E5C47" w14:textId="3224A039" w:rsidR="00EE0923" w:rsidRPr="00EE0923" w:rsidRDefault="00EE0923" w:rsidP="00EE0923">
      <w:pPr>
        <w:pStyle w:val="ListParagraph"/>
        <w:numPr>
          <w:ilvl w:val="0"/>
          <w:numId w:val="14"/>
        </w:numPr>
        <w:jc w:val="both"/>
        <w:rPr>
          <w:rFonts w:ascii="Times New Roman" w:hAnsi="Times New Roman" w:cs="Times New Roman"/>
        </w:rPr>
      </w:pPr>
      <w:r w:rsidRPr="00EE0923">
        <w:rPr>
          <w:rFonts w:ascii="Times New Roman" w:hAnsi="Times New Roman" w:cs="Times New Roman"/>
        </w:rPr>
        <w:t>Focus on earnings performance and valuation multiples rather than conventional metrics like ROA or D/E.</w:t>
      </w:r>
    </w:p>
    <w:p w14:paraId="33CB70BD" w14:textId="42236E5E" w:rsidR="00EE0923" w:rsidRPr="00EE0923" w:rsidRDefault="00EE0923" w:rsidP="00EE0923">
      <w:pPr>
        <w:pStyle w:val="ListParagraph"/>
        <w:numPr>
          <w:ilvl w:val="0"/>
          <w:numId w:val="14"/>
        </w:numPr>
        <w:jc w:val="both"/>
        <w:rPr>
          <w:rFonts w:ascii="Times New Roman" w:hAnsi="Times New Roman" w:cs="Times New Roman"/>
        </w:rPr>
      </w:pPr>
      <w:r w:rsidRPr="00EE0923">
        <w:rPr>
          <w:rFonts w:ascii="Times New Roman" w:hAnsi="Times New Roman" w:cs="Times New Roman"/>
        </w:rPr>
        <w:t>Use P/E trends and EPS growth as core signals for equity selection in Oman.</w:t>
      </w:r>
    </w:p>
    <w:p w14:paraId="7F504B77" w14:textId="6F05049D" w:rsidR="00EE0923" w:rsidRPr="00EE0923" w:rsidRDefault="00EE0923" w:rsidP="00EE0923">
      <w:pPr>
        <w:pStyle w:val="ListParagraph"/>
        <w:numPr>
          <w:ilvl w:val="0"/>
          <w:numId w:val="14"/>
        </w:numPr>
        <w:jc w:val="both"/>
        <w:rPr>
          <w:rFonts w:ascii="Times New Roman" w:hAnsi="Times New Roman" w:cs="Times New Roman"/>
        </w:rPr>
      </w:pPr>
      <w:r w:rsidRPr="00EE0923">
        <w:rPr>
          <w:rFonts w:ascii="Times New Roman" w:hAnsi="Times New Roman" w:cs="Times New Roman"/>
        </w:rPr>
        <w:t>Consider dividend yield only in context with earnings indicators; it holds marginal standalone value.</w:t>
      </w:r>
    </w:p>
    <w:p w14:paraId="466C13D5" w14:textId="3A0F134D" w:rsidR="00EE0923" w:rsidRPr="00EE0923" w:rsidRDefault="0074623A" w:rsidP="00EE0923">
      <w:pPr>
        <w:jc w:val="both"/>
        <w:rPr>
          <w:rFonts w:ascii="Times New Roman" w:hAnsi="Times New Roman" w:cs="Times New Roman"/>
          <w:b/>
          <w:bCs/>
        </w:rPr>
      </w:pPr>
      <w:r w:rsidRPr="0074623A">
        <w:rPr>
          <w:rFonts w:ascii="Times New Roman" w:hAnsi="Times New Roman" w:cs="Times New Roman"/>
          <w:b/>
          <w:bCs/>
          <w:highlight w:val="yellow"/>
        </w:rPr>
        <w:t>5.1.2.2</w:t>
      </w:r>
      <w:r>
        <w:rPr>
          <w:rFonts w:ascii="Times New Roman" w:hAnsi="Times New Roman" w:cs="Times New Roman"/>
          <w:b/>
          <w:bCs/>
        </w:rPr>
        <w:t xml:space="preserve"> </w:t>
      </w:r>
      <w:r w:rsidR="00EE0923" w:rsidRPr="00EE0923">
        <w:rPr>
          <w:rFonts w:ascii="Times New Roman" w:hAnsi="Times New Roman" w:cs="Times New Roman"/>
          <w:b/>
          <w:bCs/>
        </w:rPr>
        <w:t>For Policymakers and Regulators:</w:t>
      </w:r>
    </w:p>
    <w:p w14:paraId="63671BC5" w14:textId="6A112999" w:rsidR="00EE0923" w:rsidRPr="00EE0923" w:rsidRDefault="00EE0923" w:rsidP="00EE0923">
      <w:pPr>
        <w:pStyle w:val="ListParagraph"/>
        <w:numPr>
          <w:ilvl w:val="0"/>
          <w:numId w:val="15"/>
        </w:numPr>
        <w:jc w:val="both"/>
        <w:rPr>
          <w:rFonts w:ascii="Times New Roman" w:hAnsi="Times New Roman" w:cs="Times New Roman"/>
        </w:rPr>
      </w:pPr>
      <w:r w:rsidRPr="00EE0923">
        <w:rPr>
          <w:rFonts w:ascii="Times New Roman" w:hAnsi="Times New Roman" w:cs="Times New Roman"/>
        </w:rPr>
        <w:lastRenderedPageBreak/>
        <w:t>Promote earnings transparency and timely financial reporting to sustain investor confidence.</w:t>
      </w:r>
    </w:p>
    <w:p w14:paraId="166F3B93" w14:textId="7A7D27F3" w:rsidR="00EE0923" w:rsidRPr="00EE0923" w:rsidRDefault="00EE0923" w:rsidP="00EE0923">
      <w:pPr>
        <w:pStyle w:val="ListParagraph"/>
        <w:numPr>
          <w:ilvl w:val="0"/>
          <w:numId w:val="15"/>
        </w:numPr>
        <w:jc w:val="both"/>
        <w:rPr>
          <w:rFonts w:ascii="Times New Roman" w:hAnsi="Times New Roman" w:cs="Times New Roman"/>
        </w:rPr>
      </w:pPr>
      <w:r w:rsidRPr="00EE0923">
        <w:rPr>
          <w:rFonts w:ascii="Times New Roman" w:hAnsi="Times New Roman" w:cs="Times New Roman"/>
        </w:rPr>
        <w:t>Develop reporting standards that emphasize valuation metrics (EPS, P/E) for capital market education.</w:t>
      </w:r>
    </w:p>
    <w:p w14:paraId="444D23E2" w14:textId="5700E64D" w:rsidR="00EE0923" w:rsidRPr="00EE0923" w:rsidRDefault="0074623A" w:rsidP="00EE0923">
      <w:pPr>
        <w:jc w:val="both"/>
        <w:rPr>
          <w:rFonts w:ascii="Times New Roman" w:hAnsi="Times New Roman" w:cs="Times New Roman"/>
          <w:b/>
          <w:bCs/>
        </w:rPr>
      </w:pPr>
      <w:r w:rsidRPr="0074623A">
        <w:rPr>
          <w:rFonts w:ascii="Times New Roman" w:hAnsi="Times New Roman" w:cs="Times New Roman"/>
          <w:b/>
          <w:bCs/>
          <w:highlight w:val="yellow"/>
        </w:rPr>
        <w:t>5.1.2.3</w:t>
      </w:r>
      <w:r>
        <w:rPr>
          <w:rFonts w:ascii="Times New Roman" w:hAnsi="Times New Roman" w:cs="Times New Roman"/>
          <w:b/>
          <w:bCs/>
        </w:rPr>
        <w:t xml:space="preserve"> </w:t>
      </w:r>
      <w:r w:rsidR="00EE0923" w:rsidRPr="00EE0923">
        <w:rPr>
          <w:rFonts w:ascii="Times New Roman" w:hAnsi="Times New Roman" w:cs="Times New Roman"/>
          <w:b/>
          <w:bCs/>
        </w:rPr>
        <w:t xml:space="preserve">For </w:t>
      </w:r>
      <w:proofErr w:type="spellStart"/>
      <w:r w:rsidR="00EE0923" w:rsidRPr="00EE0923">
        <w:rPr>
          <w:rFonts w:ascii="Times New Roman" w:hAnsi="Times New Roman" w:cs="Times New Roman"/>
          <w:b/>
          <w:bCs/>
        </w:rPr>
        <w:t>Omantel</w:t>
      </w:r>
      <w:proofErr w:type="spellEnd"/>
      <w:r w:rsidR="00EE0923" w:rsidRPr="00EE0923">
        <w:rPr>
          <w:rFonts w:ascii="Times New Roman" w:hAnsi="Times New Roman" w:cs="Times New Roman"/>
          <w:b/>
          <w:bCs/>
        </w:rPr>
        <w:t xml:space="preserve"> and Similar Firms:</w:t>
      </w:r>
    </w:p>
    <w:p w14:paraId="1C337449" w14:textId="67CB6DD5" w:rsidR="00EE0923" w:rsidRPr="00EE0923" w:rsidRDefault="00EE0923" w:rsidP="00EE0923">
      <w:pPr>
        <w:pStyle w:val="ListParagraph"/>
        <w:numPr>
          <w:ilvl w:val="0"/>
          <w:numId w:val="16"/>
        </w:numPr>
        <w:jc w:val="both"/>
        <w:rPr>
          <w:rFonts w:ascii="Times New Roman" w:hAnsi="Times New Roman" w:cs="Times New Roman"/>
        </w:rPr>
      </w:pPr>
      <w:r w:rsidRPr="00EE0923">
        <w:rPr>
          <w:rFonts w:ascii="Times New Roman" w:hAnsi="Times New Roman" w:cs="Times New Roman"/>
        </w:rPr>
        <w:t>Leverage EPS growth and manage earnings expectations to attract capital.</w:t>
      </w:r>
    </w:p>
    <w:p w14:paraId="2189B8DF" w14:textId="59963501" w:rsidR="00EE0923" w:rsidRDefault="00EE0923" w:rsidP="00EE0923">
      <w:pPr>
        <w:pStyle w:val="ListParagraph"/>
        <w:numPr>
          <w:ilvl w:val="0"/>
          <w:numId w:val="16"/>
        </w:numPr>
        <w:jc w:val="both"/>
        <w:rPr>
          <w:rFonts w:ascii="Times New Roman" w:hAnsi="Times New Roman" w:cs="Times New Roman"/>
        </w:rPr>
      </w:pPr>
      <w:r w:rsidRPr="00EE0923">
        <w:rPr>
          <w:rFonts w:ascii="Times New Roman" w:hAnsi="Times New Roman" w:cs="Times New Roman"/>
        </w:rPr>
        <w:t>Align investor relations strategy with the valuation dynamics that most influence share price.</w:t>
      </w:r>
    </w:p>
    <w:p w14:paraId="2C6AEA14" w14:textId="7B7AE10C" w:rsidR="00A6488D" w:rsidRPr="00A6488D" w:rsidRDefault="0074623A" w:rsidP="00A6488D">
      <w:pPr>
        <w:jc w:val="both"/>
        <w:rPr>
          <w:rFonts w:ascii="Times New Roman" w:hAnsi="Times New Roman" w:cs="Times New Roman"/>
          <w:b/>
          <w:bCs/>
        </w:rPr>
      </w:pPr>
      <w:r w:rsidRPr="0074623A">
        <w:rPr>
          <w:rFonts w:ascii="Times New Roman" w:hAnsi="Times New Roman" w:cs="Times New Roman"/>
          <w:b/>
          <w:bCs/>
          <w:highlight w:val="yellow"/>
        </w:rPr>
        <w:t>5.1.2.4</w:t>
      </w:r>
      <w:r>
        <w:rPr>
          <w:rFonts w:ascii="Times New Roman" w:hAnsi="Times New Roman" w:cs="Times New Roman"/>
          <w:b/>
          <w:bCs/>
        </w:rPr>
        <w:t xml:space="preserve"> </w:t>
      </w:r>
      <w:r w:rsidR="00A6488D" w:rsidRPr="00A6488D">
        <w:rPr>
          <w:rFonts w:ascii="Times New Roman" w:hAnsi="Times New Roman" w:cs="Times New Roman"/>
          <w:b/>
          <w:bCs/>
        </w:rPr>
        <w:t>For Future Researchers</w:t>
      </w:r>
    </w:p>
    <w:p w14:paraId="1CA2C8E6" w14:textId="77777777" w:rsidR="00A6488D" w:rsidRPr="00A6488D" w:rsidRDefault="00A6488D" w:rsidP="00A6488D">
      <w:pPr>
        <w:numPr>
          <w:ilvl w:val="0"/>
          <w:numId w:val="18"/>
        </w:numPr>
        <w:jc w:val="both"/>
        <w:rPr>
          <w:rFonts w:ascii="Times New Roman" w:hAnsi="Times New Roman" w:cs="Times New Roman"/>
        </w:rPr>
      </w:pPr>
      <w:r w:rsidRPr="00A6488D">
        <w:rPr>
          <w:rFonts w:ascii="Times New Roman" w:hAnsi="Times New Roman" w:cs="Times New Roman"/>
          <w:b/>
          <w:bCs/>
        </w:rPr>
        <w:t xml:space="preserve">Expand Scope Beyond </w:t>
      </w:r>
      <w:proofErr w:type="spellStart"/>
      <w:r w:rsidRPr="00A6488D">
        <w:rPr>
          <w:rFonts w:ascii="Times New Roman" w:hAnsi="Times New Roman" w:cs="Times New Roman"/>
          <w:b/>
          <w:bCs/>
        </w:rPr>
        <w:t>Omantel</w:t>
      </w:r>
      <w:proofErr w:type="spellEnd"/>
      <w:r w:rsidRPr="00A6488D">
        <w:rPr>
          <w:rFonts w:ascii="Times New Roman" w:hAnsi="Times New Roman" w:cs="Times New Roman"/>
        </w:rPr>
        <w:t>: Replicate this study across industries and multiple companies listed on the Muscat Stock Exchange.</w:t>
      </w:r>
    </w:p>
    <w:p w14:paraId="2C01EBE8" w14:textId="77777777" w:rsidR="00A6488D" w:rsidRPr="00A6488D" w:rsidRDefault="00A6488D" w:rsidP="00A6488D">
      <w:pPr>
        <w:numPr>
          <w:ilvl w:val="0"/>
          <w:numId w:val="18"/>
        </w:numPr>
        <w:jc w:val="both"/>
        <w:rPr>
          <w:rFonts w:ascii="Times New Roman" w:hAnsi="Times New Roman" w:cs="Times New Roman"/>
        </w:rPr>
      </w:pPr>
      <w:r w:rsidRPr="00A6488D">
        <w:rPr>
          <w:rFonts w:ascii="Times New Roman" w:hAnsi="Times New Roman" w:cs="Times New Roman"/>
          <w:b/>
          <w:bCs/>
        </w:rPr>
        <w:t>Conduct Cross-Country Analyses</w:t>
      </w:r>
      <w:r w:rsidRPr="00A6488D">
        <w:rPr>
          <w:rFonts w:ascii="Times New Roman" w:hAnsi="Times New Roman" w:cs="Times New Roman"/>
        </w:rPr>
        <w:t>: Compare Oman’s market behavior with other GCC countries to explore region-wide investment trends and inefficiencies.</w:t>
      </w:r>
    </w:p>
    <w:p w14:paraId="6FDD32FD" w14:textId="1D369AF3" w:rsidR="00A6488D" w:rsidRPr="00155225" w:rsidRDefault="00A6488D" w:rsidP="00A6488D">
      <w:pPr>
        <w:numPr>
          <w:ilvl w:val="0"/>
          <w:numId w:val="18"/>
        </w:numPr>
        <w:jc w:val="both"/>
        <w:rPr>
          <w:rFonts w:ascii="Times New Roman" w:hAnsi="Times New Roman" w:cs="Times New Roman"/>
        </w:rPr>
      </w:pPr>
      <w:r w:rsidRPr="00A6488D">
        <w:rPr>
          <w:rFonts w:ascii="Times New Roman" w:hAnsi="Times New Roman" w:cs="Times New Roman"/>
          <w:b/>
          <w:bCs/>
        </w:rPr>
        <w:t>Integrate Non-Financial Variables</w:t>
      </w:r>
      <w:r w:rsidRPr="00A6488D">
        <w:rPr>
          <w:rFonts w:ascii="Times New Roman" w:hAnsi="Times New Roman" w:cs="Times New Roman"/>
        </w:rPr>
        <w:t>: Examine the influence of factors like ESG scores, corporate governance, and investor sentiment.</w:t>
      </w:r>
    </w:p>
    <w:p w14:paraId="3B860DDE" w14:textId="29DA2B8B" w:rsidR="00EE0923" w:rsidRPr="00EE0923" w:rsidRDefault="00EE0923" w:rsidP="00EE0923">
      <w:pPr>
        <w:jc w:val="both"/>
        <w:rPr>
          <w:rFonts w:ascii="Times New Roman" w:hAnsi="Times New Roman" w:cs="Times New Roman"/>
        </w:rPr>
      </w:pPr>
      <w:r w:rsidRPr="00EE0923">
        <w:rPr>
          <w:rFonts w:ascii="Times New Roman" w:hAnsi="Times New Roman" w:cs="Times New Roman"/>
        </w:rPr>
        <w:t xml:space="preserve">These implications align with literature such as </w:t>
      </w:r>
      <w:proofErr w:type="spellStart"/>
      <w:r w:rsidR="00D709C5" w:rsidRPr="00D709C5">
        <w:rPr>
          <w:rFonts w:ascii="Times New Roman" w:hAnsi="Times New Roman" w:cs="Times New Roman"/>
        </w:rPr>
        <w:t>Yusrianti</w:t>
      </w:r>
      <w:proofErr w:type="spellEnd"/>
      <w:r w:rsidR="00D709C5" w:rsidRPr="00D709C5">
        <w:rPr>
          <w:rFonts w:ascii="Times New Roman" w:hAnsi="Times New Roman" w:cs="Times New Roman"/>
        </w:rPr>
        <w:t xml:space="preserve"> </w:t>
      </w:r>
      <w:r w:rsidRPr="00EE0923">
        <w:rPr>
          <w:rFonts w:ascii="Times New Roman" w:hAnsi="Times New Roman" w:cs="Times New Roman"/>
        </w:rPr>
        <w:t>et al. (</w:t>
      </w:r>
      <w:r w:rsidR="00D709C5">
        <w:rPr>
          <w:rFonts w:ascii="Times New Roman" w:hAnsi="Times New Roman" w:cs="Times New Roman"/>
        </w:rPr>
        <w:t>2016</w:t>
      </w:r>
      <w:r w:rsidRPr="00EE0923">
        <w:rPr>
          <w:rFonts w:ascii="Times New Roman" w:hAnsi="Times New Roman" w:cs="Times New Roman"/>
        </w:rPr>
        <w:t xml:space="preserve">) and </w:t>
      </w:r>
      <w:proofErr w:type="spellStart"/>
      <w:r w:rsidRPr="00EE0923">
        <w:rPr>
          <w:rFonts w:ascii="Times New Roman" w:hAnsi="Times New Roman" w:cs="Times New Roman"/>
        </w:rPr>
        <w:t>Jallow</w:t>
      </w:r>
      <w:proofErr w:type="spellEnd"/>
      <w:r w:rsidRPr="00EE0923">
        <w:rPr>
          <w:rFonts w:ascii="Times New Roman" w:hAnsi="Times New Roman" w:cs="Times New Roman"/>
        </w:rPr>
        <w:t xml:space="preserve"> et al. (2022), who also noted investor preference for valuation over solvency indicators in emerging economies. Conversely, the marginal role of liquidity and leverage contrasts with studies like Wulansari et al. (</w:t>
      </w:r>
      <w:r w:rsidR="009523E6">
        <w:rPr>
          <w:rFonts w:ascii="Times New Roman" w:hAnsi="Times New Roman" w:cs="Times New Roman"/>
        </w:rPr>
        <w:t>2023</w:t>
      </w:r>
      <w:r w:rsidRPr="00EE0923">
        <w:rPr>
          <w:rFonts w:ascii="Times New Roman" w:hAnsi="Times New Roman" w:cs="Times New Roman"/>
        </w:rPr>
        <w:t>), highlighting the importance of market-specific dynamics.</w:t>
      </w:r>
    </w:p>
    <w:p w14:paraId="34C845DA" w14:textId="13D4D2C0" w:rsidR="00FD3218" w:rsidRDefault="00B72443" w:rsidP="00B72443">
      <w:pPr>
        <w:jc w:val="both"/>
        <w:rPr>
          <w:rFonts w:ascii="Times New Roman" w:hAnsi="Times New Roman" w:cs="Times New Roman"/>
        </w:rPr>
      </w:pPr>
      <w:r w:rsidRPr="00B72443">
        <w:rPr>
          <w:rFonts w:ascii="Times New Roman" w:hAnsi="Times New Roman" w:cs="Times New Roman"/>
        </w:rPr>
        <w:t xml:space="preserve">This study offers critical insights into the valuation dynamics of a leading firm in Oman’s capital market, confirming the dominance of earnings-based indicators such as EPS and P/E ratio in predicting stock price movements. These findings reinforce the practical relevance of the semi-strong form of the Efficient Market Hypothesis in emerging markets. For investors, policymakers, and corporate leaders, the results highlight the need to prioritize earnings transparency and market-based valuation tools. While the study provides a focused analysis on </w:t>
      </w:r>
      <w:proofErr w:type="spellStart"/>
      <w:r w:rsidRPr="00B72443">
        <w:rPr>
          <w:rFonts w:ascii="Times New Roman" w:hAnsi="Times New Roman" w:cs="Times New Roman"/>
        </w:rPr>
        <w:t>Omantel</w:t>
      </w:r>
      <w:proofErr w:type="spellEnd"/>
      <w:r w:rsidRPr="00B72443">
        <w:rPr>
          <w:rFonts w:ascii="Times New Roman" w:hAnsi="Times New Roman" w:cs="Times New Roman"/>
        </w:rPr>
        <w:t>, it lays the groundwork for broader cross-sectoral and regional investigations that can further advance our understanding of market behavior and efficiency in the GCC region.</w:t>
      </w:r>
    </w:p>
    <w:p w14:paraId="66A5CD90" w14:textId="01CC07E6" w:rsidR="00DC487B" w:rsidRDefault="00DC487B" w:rsidP="00B72443">
      <w:pPr>
        <w:jc w:val="both"/>
        <w:rPr>
          <w:rFonts w:ascii="Times New Roman" w:hAnsi="Times New Roman" w:cs="Times New Roman"/>
        </w:rPr>
      </w:pPr>
    </w:p>
    <w:p w14:paraId="307CD690" w14:textId="77777777" w:rsidR="005F5FE6" w:rsidRPr="005F5FE6" w:rsidRDefault="005F5FE6" w:rsidP="005F5FE6">
      <w:pPr>
        <w:jc w:val="both"/>
        <w:rPr>
          <w:highlight w:val="yellow"/>
        </w:rPr>
      </w:pPr>
      <w:r w:rsidRPr="005F5FE6">
        <w:rPr>
          <w:highlight w:val="yellow"/>
        </w:rPr>
        <w:t>Disclaimer (Artificial intelligence)</w:t>
      </w:r>
    </w:p>
    <w:p w14:paraId="40401B98" w14:textId="77777777" w:rsidR="005F5FE6" w:rsidRPr="005F5FE6" w:rsidRDefault="005F5FE6" w:rsidP="005F5FE6">
      <w:pPr>
        <w:jc w:val="both"/>
        <w:rPr>
          <w:highlight w:val="yellow"/>
        </w:rPr>
      </w:pPr>
      <w:r w:rsidRPr="005F5FE6">
        <w:rPr>
          <w:highlight w:val="yellow"/>
        </w:rPr>
        <w:t xml:space="preserve">Option 2: </w:t>
      </w:r>
    </w:p>
    <w:p w14:paraId="766F626B" w14:textId="77777777" w:rsidR="005F5FE6" w:rsidRPr="005F5FE6" w:rsidRDefault="005F5FE6" w:rsidP="005F5FE6">
      <w:pPr>
        <w:jc w:val="both"/>
        <w:rPr>
          <w:highlight w:val="yellow"/>
        </w:rPr>
      </w:pPr>
      <w:r w:rsidRPr="005F5FE6">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A1F98A9" w14:textId="77777777" w:rsidR="005F5FE6" w:rsidRPr="005F5FE6" w:rsidRDefault="005F5FE6" w:rsidP="005F5FE6">
      <w:pPr>
        <w:jc w:val="both"/>
        <w:rPr>
          <w:highlight w:val="yellow"/>
        </w:rPr>
      </w:pPr>
      <w:r w:rsidRPr="005F5FE6">
        <w:rPr>
          <w:highlight w:val="yellow"/>
        </w:rPr>
        <w:lastRenderedPageBreak/>
        <w:t>Details of the AI usage are given below:</w:t>
      </w:r>
    </w:p>
    <w:p w14:paraId="1930538E" w14:textId="77777777" w:rsidR="005F5FE6" w:rsidRPr="005F5FE6" w:rsidRDefault="005F5FE6" w:rsidP="005F5FE6">
      <w:pPr>
        <w:jc w:val="both"/>
        <w:rPr>
          <w:highlight w:val="yellow"/>
        </w:rPr>
      </w:pPr>
      <w:r w:rsidRPr="005F5FE6">
        <w:rPr>
          <w:highlight w:val="yellow"/>
        </w:rPr>
        <w:t>1. Tool used: ChatGPT (GPT-4), by OpenAI</w:t>
      </w:r>
    </w:p>
    <w:p w14:paraId="6E021EFD" w14:textId="77777777" w:rsidR="005F5FE6" w:rsidRPr="005F5FE6" w:rsidRDefault="005F5FE6" w:rsidP="005F5FE6">
      <w:pPr>
        <w:jc w:val="both"/>
        <w:rPr>
          <w:highlight w:val="yellow"/>
        </w:rPr>
      </w:pPr>
      <w:r w:rsidRPr="005F5FE6">
        <w:rPr>
          <w:highlight w:val="yellow"/>
        </w:rPr>
        <w:t>2. Purpose: Language editing, grammar refinement and formatting guidance</w:t>
      </w:r>
    </w:p>
    <w:p w14:paraId="0B57BC54" w14:textId="626BB6C9" w:rsidR="00DC487B" w:rsidRPr="00B72443" w:rsidRDefault="005F5FE6" w:rsidP="005F5FE6">
      <w:pPr>
        <w:jc w:val="both"/>
        <w:rPr>
          <w:rFonts w:ascii="Times New Roman" w:hAnsi="Times New Roman" w:cs="Times New Roman"/>
        </w:rPr>
      </w:pPr>
      <w:r w:rsidRPr="005F5FE6">
        <w:rPr>
          <w:highlight w:val="yellow"/>
        </w:rPr>
        <w:t>3. Input Prompts: Author-supplied text were used to generate refined wording and formatting guidance. No original content or data was generated by AI.</w:t>
      </w:r>
    </w:p>
    <w:p w14:paraId="4B253A3F" w14:textId="21BB9C4D" w:rsidR="003F385A" w:rsidRPr="003F385A" w:rsidRDefault="003F385A" w:rsidP="003F385A">
      <w:pPr>
        <w:jc w:val="both"/>
        <w:rPr>
          <w:rFonts w:ascii="Times New Roman" w:hAnsi="Times New Roman" w:cs="Times New Roman"/>
          <w:b/>
          <w:bCs/>
        </w:rPr>
      </w:pPr>
      <w:r w:rsidRPr="003F385A">
        <w:rPr>
          <w:rFonts w:ascii="Times New Roman" w:hAnsi="Times New Roman" w:cs="Times New Roman"/>
          <w:b/>
          <w:bCs/>
        </w:rPr>
        <w:t>References</w:t>
      </w:r>
    </w:p>
    <w:p w14:paraId="759E75C2" w14:textId="77777777" w:rsidR="00FD6562" w:rsidRDefault="00FD6562" w:rsidP="008C5C5A">
      <w:pPr>
        <w:ind w:left="426" w:hanging="426"/>
        <w:jc w:val="both"/>
        <w:rPr>
          <w:rFonts w:ascii="Times New Roman" w:hAnsi="Times New Roman" w:cs="Times New Roman"/>
        </w:rPr>
      </w:pPr>
      <w:proofErr w:type="spellStart"/>
      <w:r w:rsidRPr="00FD6562">
        <w:rPr>
          <w:rFonts w:ascii="Times New Roman" w:hAnsi="Times New Roman" w:cs="Times New Roman"/>
        </w:rPr>
        <w:t>Yaser</w:t>
      </w:r>
      <w:proofErr w:type="spellEnd"/>
      <w:r w:rsidRPr="00FD6562">
        <w:rPr>
          <w:rFonts w:ascii="Times New Roman" w:hAnsi="Times New Roman" w:cs="Times New Roman"/>
        </w:rPr>
        <w:t xml:space="preserve">, A., Hasan, E. F., Ahmad, G., </w:t>
      </w:r>
      <w:proofErr w:type="spellStart"/>
      <w:r w:rsidRPr="00FD6562">
        <w:rPr>
          <w:rFonts w:ascii="Times New Roman" w:hAnsi="Times New Roman" w:cs="Times New Roman"/>
        </w:rPr>
        <w:t>Matar</w:t>
      </w:r>
      <w:proofErr w:type="spellEnd"/>
      <w:r w:rsidRPr="00FD6562">
        <w:rPr>
          <w:rFonts w:ascii="Times New Roman" w:hAnsi="Times New Roman" w:cs="Times New Roman"/>
        </w:rPr>
        <w:t>, A., Mansour, Y., &amp; Haddad, H. (2022). Investigating the influence of financial indicators on stock returns in the presence of the COVID-19 pandemic. Asian Economic and Financial Review, 12(10), 837-847.</w:t>
      </w:r>
    </w:p>
    <w:p w14:paraId="379A4403" w14:textId="425C9A76" w:rsidR="003F385A" w:rsidRPr="003F385A" w:rsidRDefault="003F385A" w:rsidP="008C5C5A">
      <w:pPr>
        <w:ind w:left="426" w:hanging="426"/>
        <w:jc w:val="both"/>
        <w:rPr>
          <w:rFonts w:ascii="Times New Roman" w:hAnsi="Times New Roman" w:cs="Times New Roman"/>
        </w:rPr>
      </w:pPr>
      <w:proofErr w:type="spellStart"/>
      <w:r w:rsidRPr="003F385A">
        <w:rPr>
          <w:rFonts w:ascii="Times New Roman" w:hAnsi="Times New Roman" w:cs="Times New Roman"/>
        </w:rPr>
        <w:t>Arkan</w:t>
      </w:r>
      <w:proofErr w:type="spellEnd"/>
      <w:r w:rsidRPr="003F385A">
        <w:rPr>
          <w:rFonts w:ascii="Times New Roman" w:hAnsi="Times New Roman" w:cs="Times New Roman"/>
        </w:rPr>
        <w:t>, T. (2016). The importance of financial ratios in predicting stock price trends in emerging markets: Evidence from the Kuwaiti financial market. International Journal of Economics and Financial Research, 8(4), 167–180. https://doi.org/10.18276/frfu.2016.79-01</w:t>
      </w:r>
    </w:p>
    <w:p w14:paraId="342FE787" w14:textId="77777777" w:rsidR="003F385A" w:rsidRPr="003F385A" w:rsidRDefault="003F385A" w:rsidP="008C5C5A">
      <w:pPr>
        <w:ind w:left="426" w:hanging="426"/>
        <w:jc w:val="both"/>
        <w:rPr>
          <w:rFonts w:ascii="Times New Roman" w:hAnsi="Times New Roman" w:cs="Times New Roman"/>
        </w:rPr>
      </w:pPr>
      <w:proofErr w:type="spellStart"/>
      <w:r w:rsidRPr="003F385A">
        <w:rPr>
          <w:rFonts w:ascii="Times New Roman" w:hAnsi="Times New Roman" w:cs="Times New Roman"/>
        </w:rPr>
        <w:t>Awalakki</w:t>
      </w:r>
      <w:proofErr w:type="spellEnd"/>
      <w:r w:rsidRPr="003F385A">
        <w:rPr>
          <w:rFonts w:ascii="Times New Roman" w:hAnsi="Times New Roman" w:cs="Times New Roman"/>
        </w:rPr>
        <w:t xml:space="preserve">, H., &amp; </w:t>
      </w:r>
      <w:proofErr w:type="spellStart"/>
      <w:r w:rsidRPr="003F385A">
        <w:rPr>
          <w:rFonts w:ascii="Times New Roman" w:hAnsi="Times New Roman" w:cs="Times New Roman"/>
        </w:rPr>
        <w:t>Archanna</w:t>
      </w:r>
      <w:proofErr w:type="spellEnd"/>
      <w:r w:rsidRPr="003F385A">
        <w:rPr>
          <w:rFonts w:ascii="Times New Roman" w:hAnsi="Times New Roman" w:cs="Times New Roman"/>
        </w:rPr>
        <w:t>, M. (2021). Impact of financial performance ratios on stock returns – A study with reference to National Stock Exchange. International Journal of Aquatic Science, 12(3), 2151–2167.</w:t>
      </w:r>
    </w:p>
    <w:p w14:paraId="2CD207FA" w14:textId="77777777" w:rsidR="003F385A" w:rsidRPr="003F385A" w:rsidRDefault="003F385A" w:rsidP="008C5C5A">
      <w:pPr>
        <w:ind w:left="426" w:hanging="426"/>
        <w:jc w:val="both"/>
        <w:rPr>
          <w:rFonts w:ascii="Times New Roman" w:hAnsi="Times New Roman" w:cs="Times New Roman"/>
        </w:rPr>
      </w:pPr>
    </w:p>
    <w:p w14:paraId="69F2FB82" w14:textId="61226455" w:rsidR="003F385A" w:rsidRPr="003F385A" w:rsidRDefault="003F385A" w:rsidP="008C5C5A">
      <w:pPr>
        <w:ind w:left="567" w:hanging="567"/>
        <w:jc w:val="both"/>
        <w:rPr>
          <w:rFonts w:ascii="Times New Roman" w:hAnsi="Times New Roman" w:cs="Times New Roman"/>
        </w:rPr>
      </w:pPr>
      <w:proofErr w:type="spellStart"/>
      <w:r w:rsidRPr="003F385A">
        <w:rPr>
          <w:rFonts w:ascii="Times New Roman" w:hAnsi="Times New Roman" w:cs="Times New Roman"/>
        </w:rPr>
        <w:t>Dwiyanthi</w:t>
      </w:r>
      <w:proofErr w:type="spellEnd"/>
      <w:r w:rsidRPr="003F385A">
        <w:rPr>
          <w:rFonts w:ascii="Times New Roman" w:hAnsi="Times New Roman" w:cs="Times New Roman"/>
        </w:rPr>
        <w:t xml:space="preserve">, R., Husna, S., &amp; </w:t>
      </w:r>
      <w:proofErr w:type="spellStart"/>
      <w:r w:rsidRPr="003F385A">
        <w:rPr>
          <w:rFonts w:ascii="Times New Roman" w:hAnsi="Times New Roman" w:cs="Times New Roman"/>
        </w:rPr>
        <w:t>Handayani</w:t>
      </w:r>
      <w:proofErr w:type="spellEnd"/>
      <w:r w:rsidRPr="003F385A">
        <w:rPr>
          <w:rFonts w:ascii="Times New Roman" w:hAnsi="Times New Roman" w:cs="Times New Roman"/>
        </w:rPr>
        <w:t>, R. (2020). The influence of financial ratios on share prices (Case studies on property &amp; real estate companies in the construction and building sub-sector listed on the Indonesia Stock Exchange). Proceedings of the International Conference on Economics, Management, and Accounting, 2021. https://doi.org/10.11594/nstp.2021.1046</w:t>
      </w:r>
    </w:p>
    <w:p w14:paraId="1ED5000F" w14:textId="7F6FFC19" w:rsidR="003F385A" w:rsidRPr="003F385A" w:rsidRDefault="003F385A" w:rsidP="008C5C5A">
      <w:pPr>
        <w:ind w:left="567" w:hanging="567"/>
        <w:jc w:val="both"/>
        <w:rPr>
          <w:rFonts w:ascii="Times New Roman" w:hAnsi="Times New Roman" w:cs="Times New Roman"/>
        </w:rPr>
      </w:pPr>
      <w:r w:rsidRPr="003F385A">
        <w:rPr>
          <w:rFonts w:ascii="Times New Roman" w:hAnsi="Times New Roman" w:cs="Times New Roman"/>
        </w:rPr>
        <w:t>Jallow, F., Wiki, A., Navio, B., &amp; Aidara, M. (2022). The effectiveness of financial ratios in predicting stock price trends of banks in Nairobi Securities Exchange. African Journal of Financial Studies, 6(2), 50–63.</w:t>
      </w:r>
    </w:p>
    <w:p w14:paraId="2167B600" w14:textId="357EE9D1" w:rsidR="003F385A" w:rsidRPr="003F385A" w:rsidRDefault="003F385A" w:rsidP="008C5C5A">
      <w:pPr>
        <w:ind w:left="567" w:hanging="567"/>
        <w:jc w:val="both"/>
        <w:rPr>
          <w:rFonts w:ascii="Times New Roman" w:hAnsi="Times New Roman" w:cs="Times New Roman"/>
        </w:rPr>
      </w:pPr>
      <w:r w:rsidRPr="003F385A">
        <w:rPr>
          <w:rFonts w:ascii="Times New Roman" w:hAnsi="Times New Roman" w:cs="Times New Roman"/>
        </w:rPr>
        <w:t>Jumliana, S. (2024). The impact of financial ratios on stock prices of state-owned companies listed on the Indonesia Stock Exchange. Journal of Financial Analysis, 24(1), 45–57. https://doi.org/10.36982/jiegmk.v15i1.3905</w:t>
      </w:r>
    </w:p>
    <w:p w14:paraId="68C93397" w14:textId="60DCCDEA" w:rsidR="003F385A" w:rsidRPr="003F385A" w:rsidRDefault="003F385A" w:rsidP="008C5C5A">
      <w:pPr>
        <w:ind w:left="567" w:hanging="567"/>
        <w:jc w:val="both"/>
        <w:rPr>
          <w:rFonts w:ascii="Times New Roman" w:hAnsi="Times New Roman" w:cs="Times New Roman"/>
        </w:rPr>
      </w:pPr>
      <w:r w:rsidRPr="003F385A">
        <w:rPr>
          <w:rFonts w:ascii="Times New Roman" w:hAnsi="Times New Roman" w:cs="Times New Roman"/>
        </w:rPr>
        <w:t>Khan, M. H., Gul, R., Rahman, Z., Razzaq, Z., &amp; Kamran, S. (2012). Financial ratios and stock return predictability (Evidence from Pakistan). Research Journal of Finance and Accounting, 3(10), 596–610.</w:t>
      </w:r>
    </w:p>
    <w:p w14:paraId="69FEEC08" w14:textId="0DBB7033" w:rsidR="00D709C5" w:rsidRPr="003F385A" w:rsidRDefault="00D709C5" w:rsidP="008C5C5A">
      <w:pPr>
        <w:ind w:left="567" w:hanging="567"/>
        <w:jc w:val="both"/>
        <w:rPr>
          <w:rFonts w:ascii="Times New Roman" w:hAnsi="Times New Roman" w:cs="Times New Roman"/>
        </w:rPr>
      </w:pPr>
      <w:proofErr w:type="spellStart"/>
      <w:r w:rsidRPr="00D709C5">
        <w:rPr>
          <w:rFonts w:ascii="Times New Roman" w:hAnsi="Times New Roman" w:cs="Times New Roman"/>
        </w:rPr>
        <w:t>Yusrianti</w:t>
      </w:r>
      <w:proofErr w:type="spellEnd"/>
      <w:r w:rsidRPr="00D709C5">
        <w:rPr>
          <w:rFonts w:ascii="Times New Roman" w:hAnsi="Times New Roman" w:cs="Times New Roman"/>
        </w:rPr>
        <w:t xml:space="preserve">, H., </w:t>
      </w:r>
      <w:proofErr w:type="spellStart"/>
      <w:r w:rsidRPr="00D709C5">
        <w:rPr>
          <w:rFonts w:ascii="Times New Roman" w:hAnsi="Times New Roman" w:cs="Times New Roman"/>
        </w:rPr>
        <w:t>Habsari</w:t>
      </w:r>
      <w:proofErr w:type="spellEnd"/>
      <w:r w:rsidRPr="00D709C5">
        <w:rPr>
          <w:rFonts w:ascii="Times New Roman" w:hAnsi="Times New Roman" w:cs="Times New Roman"/>
        </w:rPr>
        <w:t xml:space="preserve">, T. N., &amp; </w:t>
      </w:r>
      <w:proofErr w:type="spellStart"/>
      <w:r w:rsidRPr="00D709C5">
        <w:rPr>
          <w:rFonts w:ascii="Times New Roman" w:hAnsi="Times New Roman" w:cs="Times New Roman"/>
        </w:rPr>
        <w:t>Prukumpai</w:t>
      </w:r>
      <w:proofErr w:type="spellEnd"/>
      <w:r w:rsidRPr="00D709C5">
        <w:rPr>
          <w:rFonts w:ascii="Times New Roman" w:hAnsi="Times New Roman" w:cs="Times New Roman"/>
        </w:rPr>
        <w:t>, S. (2016). The effect of financial and non-financial variables to firm performance: Comparison between Indonesia and Thailand. Journal of Accounting and Investment, 17(2), 118-131.</w:t>
      </w:r>
    </w:p>
    <w:p w14:paraId="04875D4E" w14:textId="748EA374" w:rsidR="00FD3218" w:rsidRDefault="009523E6" w:rsidP="008C5C5A">
      <w:pPr>
        <w:ind w:left="567" w:hanging="567"/>
        <w:jc w:val="both"/>
        <w:rPr>
          <w:rFonts w:ascii="Times New Roman" w:hAnsi="Times New Roman" w:cs="Times New Roman"/>
        </w:rPr>
      </w:pPr>
      <w:proofErr w:type="spellStart"/>
      <w:r w:rsidRPr="009523E6">
        <w:rPr>
          <w:rFonts w:ascii="Times New Roman" w:hAnsi="Times New Roman" w:cs="Times New Roman"/>
        </w:rPr>
        <w:lastRenderedPageBreak/>
        <w:t>Wulansari</w:t>
      </w:r>
      <w:proofErr w:type="spellEnd"/>
      <w:r w:rsidRPr="009523E6">
        <w:rPr>
          <w:rFonts w:ascii="Times New Roman" w:hAnsi="Times New Roman" w:cs="Times New Roman"/>
        </w:rPr>
        <w:t xml:space="preserve">, T., </w:t>
      </w:r>
      <w:proofErr w:type="spellStart"/>
      <w:r w:rsidRPr="009523E6">
        <w:rPr>
          <w:rFonts w:ascii="Times New Roman" w:hAnsi="Times New Roman" w:cs="Times New Roman"/>
        </w:rPr>
        <w:t>Sulastri</w:t>
      </w:r>
      <w:proofErr w:type="spellEnd"/>
      <w:r w:rsidRPr="009523E6">
        <w:rPr>
          <w:rFonts w:ascii="Times New Roman" w:hAnsi="Times New Roman" w:cs="Times New Roman"/>
        </w:rPr>
        <w:t xml:space="preserve">, S., </w:t>
      </w:r>
      <w:proofErr w:type="spellStart"/>
      <w:r w:rsidRPr="009523E6">
        <w:rPr>
          <w:rFonts w:ascii="Times New Roman" w:hAnsi="Times New Roman" w:cs="Times New Roman"/>
        </w:rPr>
        <w:t>Widiyanti</w:t>
      </w:r>
      <w:proofErr w:type="spellEnd"/>
      <w:r w:rsidRPr="009523E6">
        <w:rPr>
          <w:rFonts w:ascii="Times New Roman" w:hAnsi="Times New Roman" w:cs="Times New Roman"/>
        </w:rPr>
        <w:t>, M., &amp; Adam, M. (2023). The effect of financial ratio on stock price in telecommunications sector companies listed on the Indonesia stock exchange. International Journal of Business, Economics and Management, 6(1), 1-9.</w:t>
      </w:r>
    </w:p>
    <w:p w14:paraId="1F2184AA" w14:textId="13C4C4F5" w:rsidR="009523E6" w:rsidRPr="003F385A" w:rsidRDefault="009523E6" w:rsidP="008C5C5A">
      <w:pPr>
        <w:ind w:left="567" w:hanging="567"/>
        <w:jc w:val="both"/>
        <w:rPr>
          <w:rFonts w:ascii="Times New Roman" w:hAnsi="Times New Roman" w:cs="Times New Roman"/>
        </w:rPr>
      </w:pPr>
      <w:proofErr w:type="spellStart"/>
      <w:r w:rsidRPr="009523E6">
        <w:rPr>
          <w:rFonts w:ascii="Times New Roman" w:hAnsi="Times New Roman" w:cs="Times New Roman"/>
        </w:rPr>
        <w:t>Fauzi</w:t>
      </w:r>
      <w:proofErr w:type="spellEnd"/>
      <w:r w:rsidRPr="009523E6">
        <w:rPr>
          <w:rFonts w:ascii="Times New Roman" w:hAnsi="Times New Roman" w:cs="Times New Roman"/>
        </w:rPr>
        <w:t xml:space="preserve">, R. R., &amp; </w:t>
      </w:r>
      <w:proofErr w:type="spellStart"/>
      <w:r w:rsidRPr="009523E6">
        <w:rPr>
          <w:rFonts w:ascii="Times New Roman" w:hAnsi="Times New Roman" w:cs="Times New Roman"/>
        </w:rPr>
        <w:t>Zukhri</w:t>
      </w:r>
      <w:proofErr w:type="spellEnd"/>
      <w:r w:rsidRPr="009523E6">
        <w:rPr>
          <w:rFonts w:ascii="Times New Roman" w:hAnsi="Times New Roman" w:cs="Times New Roman"/>
        </w:rPr>
        <w:t xml:space="preserve">, N. (2021). The Effect </w:t>
      </w:r>
      <w:proofErr w:type="gramStart"/>
      <w:r w:rsidRPr="009523E6">
        <w:rPr>
          <w:rFonts w:ascii="Times New Roman" w:hAnsi="Times New Roman" w:cs="Times New Roman"/>
        </w:rPr>
        <w:t>Of</w:t>
      </w:r>
      <w:proofErr w:type="gramEnd"/>
      <w:r w:rsidRPr="009523E6">
        <w:rPr>
          <w:rFonts w:ascii="Times New Roman" w:hAnsi="Times New Roman" w:cs="Times New Roman"/>
        </w:rPr>
        <w:t xml:space="preserve"> Financial Ratios On Stock Returns In Telecommunications Companies. </w:t>
      </w:r>
      <w:proofErr w:type="spellStart"/>
      <w:r w:rsidRPr="009523E6">
        <w:rPr>
          <w:rFonts w:ascii="Times New Roman" w:hAnsi="Times New Roman" w:cs="Times New Roman"/>
        </w:rPr>
        <w:t>Jurnal</w:t>
      </w:r>
      <w:proofErr w:type="spellEnd"/>
      <w:r w:rsidRPr="009523E6">
        <w:rPr>
          <w:rFonts w:ascii="Times New Roman" w:hAnsi="Times New Roman" w:cs="Times New Roman"/>
        </w:rPr>
        <w:t xml:space="preserve"> </w:t>
      </w:r>
      <w:proofErr w:type="spellStart"/>
      <w:r w:rsidRPr="009523E6">
        <w:rPr>
          <w:rFonts w:ascii="Times New Roman" w:hAnsi="Times New Roman" w:cs="Times New Roman"/>
        </w:rPr>
        <w:t>Riset</w:t>
      </w:r>
      <w:proofErr w:type="spellEnd"/>
      <w:r w:rsidRPr="009523E6">
        <w:rPr>
          <w:rFonts w:ascii="Times New Roman" w:hAnsi="Times New Roman" w:cs="Times New Roman"/>
        </w:rPr>
        <w:t xml:space="preserve"> </w:t>
      </w:r>
      <w:proofErr w:type="spellStart"/>
      <w:r w:rsidRPr="009523E6">
        <w:rPr>
          <w:rFonts w:ascii="Times New Roman" w:hAnsi="Times New Roman" w:cs="Times New Roman"/>
        </w:rPr>
        <w:t>Bisnis</w:t>
      </w:r>
      <w:proofErr w:type="spellEnd"/>
      <w:r w:rsidRPr="009523E6">
        <w:rPr>
          <w:rFonts w:ascii="Times New Roman" w:hAnsi="Times New Roman" w:cs="Times New Roman"/>
        </w:rPr>
        <w:t xml:space="preserve"> dan </w:t>
      </w:r>
      <w:proofErr w:type="spellStart"/>
      <w:r w:rsidRPr="009523E6">
        <w:rPr>
          <w:rFonts w:ascii="Times New Roman" w:hAnsi="Times New Roman" w:cs="Times New Roman"/>
        </w:rPr>
        <w:t>Manajemen</w:t>
      </w:r>
      <w:proofErr w:type="spellEnd"/>
      <w:r w:rsidRPr="009523E6">
        <w:rPr>
          <w:rFonts w:ascii="Times New Roman" w:hAnsi="Times New Roman" w:cs="Times New Roman"/>
        </w:rPr>
        <w:t>, 14(2), 64-70.</w:t>
      </w:r>
    </w:p>
    <w:sectPr w:rsidR="009523E6" w:rsidRPr="003F385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510D3" w14:textId="77777777" w:rsidR="00AA1B09" w:rsidRDefault="00AA1B09" w:rsidP="002B07A1">
      <w:pPr>
        <w:spacing w:after="0" w:line="240" w:lineRule="auto"/>
      </w:pPr>
      <w:r>
        <w:separator/>
      </w:r>
    </w:p>
  </w:endnote>
  <w:endnote w:type="continuationSeparator" w:id="0">
    <w:p w14:paraId="73512C50" w14:textId="77777777" w:rsidR="00AA1B09" w:rsidRDefault="00AA1B09" w:rsidP="002B0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96E62" w14:textId="77777777" w:rsidR="002B07A1" w:rsidRDefault="002B07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9080D" w14:textId="77777777" w:rsidR="002B07A1" w:rsidRDefault="002B07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49A56" w14:textId="77777777" w:rsidR="002B07A1" w:rsidRDefault="002B0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A3D03" w14:textId="77777777" w:rsidR="00AA1B09" w:rsidRDefault="00AA1B09" w:rsidP="002B07A1">
      <w:pPr>
        <w:spacing w:after="0" w:line="240" w:lineRule="auto"/>
      </w:pPr>
      <w:r>
        <w:separator/>
      </w:r>
    </w:p>
  </w:footnote>
  <w:footnote w:type="continuationSeparator" w:id="0">
    <w:p w14:paraId="2326AF7C" w14:textId="77777777" w:rsidR="00AA1B09" w:rsidRDefault="00AA1B09" w:rsidP="002B0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88544" w14:textId="7232C501" w:rsidR="002B07A1" w:rsidRDefault="006663C2">
    <w:pPr>
      <w:pStyle w:val="Header"/>
    </w:pPr>
    <w:r>
      <w:rPr>
        <w:noProof/>
      </w:rPr>
      <w:pict w14:anchorId="158D8B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8789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555DF" w14:textId="6303880A" w:rsidR="002B07A1" w:rsidRDefault="006663C2">
    <w:pPr>
      <w:pStyle w:val="Header"/>
    </w:pPr>
    <w:r>
      <w:rPr>
        <w:noProof/>
      </w:rPr>
      <w:pict w14:anchorId="5F6C91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8789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A0C33" w14:textId="5B48C85E" w:rsidR="002B07A1" w:rsidRDefault="006663C2">
    <w:pPr>
      <w:pStyle w:val="Header"/>
    </w:pPr>
    <w:r>
      <w:rPr>
        <w:noProof/>
      </w:rPr>
      <w:pict w14:anchorId="0D3592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8789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914A4"/>
    <w:multiLevelType w:val="hybridMultilevel"/>
    <w:tmpl w:val="1486B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42AF"/>
    <w:multiLevelType w:val="multilevel"/>
    <w:tmpl w:val="E982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9285F"/>
    <w:multiLevelType w:val="hybridMultilevel"/>
    <w:tmpl w:val="ED5A1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7E09D0"/>
    <w:multiLevelType w:val="multilevel"/>
    <w:tmpl w:val="5348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B503AB"/>
    <w:multiLevelType w:val="hybridMultilevel"/>
    <w:tmpl w:val="B9EE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7B0DB0"/>
    <w:multiLevelType w:val="multilevel"/>
    <w:tmpl w:val="A60A6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8638E1"/>
    <w:multiLevelType w:val="multilevel"/>
    <w:tmpl w:val="7D1C1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8B4208"/>
    <w:multiLevelType w:val="multilevel"/>
    <w:tmpl w:val="DA84A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6B30FB"/>
    <w:multiLevelType w:val="multilevel"/>
    <w:tmpl w:val="8B14F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A00AC0"/>
    <w:multiLevelType w:val="hybridMultilevel"/>
    <w:tmpl w:val="41A49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5250AB"/>
    <w:multiLevelType w:val="hybridMultilevel"/>
    <w:tmpl w:val="FE2801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AD21C4B"/>
    <w:multiLevelType w:val="multilevel"/>
    <w:tmpl w:val="30628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BB5CC9"/>
    <w:multiLevelType w:val="multilevel"/>
    <w:tmpl w:val="C246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392BF7"/>
    <w:multiLevelType w:val="multilevel"/>
    <w:tmpl w:val="C088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ED06A9"/>
    <w:multiLevelType w:val="multilevel"/>
    <w:tmpl w:val="78885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D65B4B"/>
    <w:multiLevelType w:val="hybridMultilevel"/>
    <w:tmpl w:val="0A0CD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97538C"/>
    <w:multiLevelType w:val="hybridMultilevel"/>
    <w:tmpl w:val="B2D6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8F2548"/>
    <w:multiLevelType w:val="multilevel"/>
    <w:tmpl w:val="E604A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4"/>
  </w:num>
  <w:num w:numId="3">
    <w:abstractNumId w:val="17"/>
  </w:num>
  <w:num w:numId="4">
    <w:abstractNumId w:val="3"/>
  </w:num>
  <w:num w:numId="5">
    <w:abstractNumId w:val="11"/>
  </w:num>
  <w:num w:numId="6">
    <w:abstractNumId w:val="6"/>
  </w:num>
  <w:num w:numId="7">
    <w:abstractNumId w:val="5"/>
  </w:num>
  <w:num w:numId="8">
    <w:abstractNumId w:val="12"/>
  </w:num>
  <w:num w:numId="9">
    <w:abstractNumId w:val="1"/>
  </w:num>
  <w:num w:numId="10">
    <w:abstractNumId w:val="8"/>
  </w:num>
  <w:num w:numId="11">
    <w:abstractNumId w:val="2"/>
  </w:num>
  <w:num w:numId="12">
    <w:abstractNumId w:val="7"/>
  </w:num>
  <w:num w:numId="13">
    <w:abstractNumId w:val="9"/>
  </w:num>
  <w:num w:numId="14">
    <w:abstractNumId w:val="4"/>
  </w:num>
  <w:num w:numId="15">
    <w:abstractNumId w:val="15"/>
  </w:num>
  <w:num w:numId="16">
    <w:abstractNumId w:val="16"/>
  </w:num>
  <w:num w:numId="17">
    <w:abstractNumId w:val="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Y3MTMwsbA0NTYxtDRW0lEKTi0uzszPAykwrgUA5fdFzSwAAAA="/>
  </w:docVars>
  <w:rsids>
    <w:rsidRoot w:val="008E2181"/>
    <w:rsid w:val="000034A2"/>
    <w:rsid w:val="00036BC3"/>
    <w:rsid w:val="00055947"/>
    <w:rsid w:val="00095799"/>
    <w:rsid w:val="000A4F0D"/>
    <w:rsid w:val="000B6654"/>
    <w:rsid w:val="000E5069"/>
    <w:rsid w:val="000E54B6"/>
    <w:rsid w:val="000E7F7B"/>
    <w:rsid w:val="000F2A34"/>
    <w:rsid w:val="00152D6D"/>
    <w:rsid w:val="00155225"/>
    <w:rsid w:val="001B2C48"/>
    <w:rsid w:val="001C3133"/>
    <w:rsid w:val="002156E6"/>
    <w:rsid w:val="002167F1"/>
    <w:rsid w:val="0023015E"/>
    <w:rsid w:val="00247ACB"/>
    <w:rsid w:val="00251227"/>
    <w:rsid w:val="00253180"/>
    <w:rsid w:val="00256404"/>
    <w:rsid w:val="002779EA"/>
    <w:rsid w:val="0029077C"/>
    <w:rsid w:val="00292D79"/>
    <w:rsid w:val="002A5DDD"/>
    <w:rsid w:val="002B07A1"/>
    <w:rsid w:val="00330E58"/>
    <w:rsid w:val="00374C6D"/>
    <w:rsid w:val="00385927"/>
    <w:rsid w:val="003A3FCD"/>
    <w:rsid w:val="003E4598"/>
    <w:rsid w:val="003F1431"/>
    <w:rsid w:val="003F385A"/>
    <w:rsid w:val="003F4DA0"/>
    <w:rsid w:val="00422853"/>
    <w:rsid w:val="004233DB"/>
    <w:rsid w:val="00495026"/>
    <w:rsid w:val="004B29DE"/>
    <w:rsid w:val="004C2C02"/>
    <w:rsid w:val="004E60B7"/>
    <w:rsid w:val="004F0428"/>
    <w:rsid w:val="005044AE"/>
    <w:rsid w:val="00585948"/>
    <w:rsid w:val="005C266C"/>
    <w:rsid w:val="005C4B09"/>
    <w:rsid w:val="005C62C7"/>
    <w:rsid w:val="005F1D55"/>
    <w:rsid w:val="005F3C85"/>
    <w:rsid w:val="005F4CDB"/>
    <w:rsid w:val="005F5FE6"/>
    <w:rsid w:val="00633722"/>
    <w:rsid w:val="00635607"/>
    <w:rsid w:val="006663C2"/>
    <w:rsid w:val="006A164D"/>
    <w:rsid w:val="006C36CE"/>
    <w:rsid w:val="007205D0"/>
    <w:rsid w:val="00731EE2"/>
    <w:rsid w:val="0074623A"/>
    <w:rsid w:val="00755645"/>
    <w:rsid w:val="00776345"/>
    <w:rsid w:val="00782139"/>
    <w:rsid w:val="00784C1E"/>
    <w:rsid w:val="007966F8"/>
    <w:rsid w:val="007A15CA"/>
    <w:rsid w:val="007A7C2A"/>
    <w:rsid w:val="007B0028"/>
    <w:rsid w:val="007C30F1"/>
    <w:rsid w:val="007D2C43"/>
    <w:rsid w:val="007F7DEE"/>
    <w:rsid w:val="008067AB"/>
    <w:rsid w:val="008102AC"/>
    <w:rsid w:val="00824E26"/>
    <w:rsid w:val="00836166"/>
    <w:rsid w:val="0083792D"/>
    <w:rsid w:val="008C5C5A"/>
    <w:rsid w:val="008E2181"/>
    <w:rsid w:val="009445B5"/>
    <w:rsid w:val="009523E6"/>
    <w:rsid w:val="0096125B"/>
    <w:rsid w:val="00977560"/>
    <w:rsid w:val="009C7FED"/>
    <w:rsid w:val="009E1E77"/>
    <w:rsid w:val="009E3047"/>
    <w:rsid w:val="00A20A4E"/>
    <w:rsid w:val="00A24E38"/>
    <w:rsid w:val="00A264CA"/>
    <w:rsid w:val="00A375B8"/>
    <w:rsid w:val="00A55065"/>
    <w:rsid w:val="00A6488D"/>
    <w:rsid w:val="00A84038"/>
    <w:rsid w:val="00AA1B09"/>
    <w:rsid w:val="00AE214B"/>
    <w:rsid w:val="00B354F1"/>
    <w:rsid w:val="00B72443"/>
    <w:rsid w:val="00BA70BD"/>
    <w:rsid w:val="00BA777E"/>
    <w:rsid w:val="00BC1E9B"/>
    <w:rsid w:val="00BC29AD"/>
    <w:rsid w:val="00BE46E9"/>
    <w:rsid w:val="00C02730"/>
    <w:rsid w:val="00C0752C"/>
    <w:rsid w:val="00C77C74"/>
    <w:rsid w:val="00CA1BFC"/>
    <w:rsid w:val="00CB4C32"/>
    <w:rsid w:val="00CB5712"/>
    <w:rsid w:val="00CC75F6"/>
    <w:rsid w:val="00CE61B0"/>
    <w:rsid w:val="00D04A13"/>
    <w:rsid w:val="00D10DFA"/>
    <w:rsid w:val="00D1785F"/>
    <w:rsid w:val="00D36B35"/>
    <w:rsid w:val="00D508E2"/>
    <w:rsid w:val="00D7047A"/>
    <w:rsid w:val="00D709C5"/>
    <w:rsid w:val="00D83E82"/>
    <w:rsid w:val="00D93F14"/>
    <w:rsid w:val="00DC30B2"/>
    <w:rsid w:val="00DC487B"/>
    <w:rsid w:val="00E16E6C"/>
    <w:rsid w:val="00E45645"/>
    <w:rsid w:val="00E5131E"/>
    <w:rsid w:val="00E72D9F"/>
    <w:rsid w:val="00E76402"/>
    <w:rsid w:val="00E95E56"/>
    <w:rsid w:val="00EB52B2"/>
    <w:rsid w:val="00EE0923"/>
    <w:rsid w:val="00F12B99"/>
    <w:rsid w:val="00F24A58"/>
    <w:rsid w:val="00F6722D"/>
    <w:rsid w:val="00FD3218"/>
    <w:rsid w:val="00FD6562"/>
    <w:rsid w:val="00FF7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7B7C99"/>
  <w15:chartTrackingRefBased/>
  <w15:docId w15:val="{9E541AFF-FE20-44C6-9A34-1ACE0264C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21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21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21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21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21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21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1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1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1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1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21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21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21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21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1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1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1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181"/>
    <w:rPr>
      <w:rFonts w:eastAsiaTheme="majorEastAsia" w:cstheme="majorBidi"/>
      <w:color w:val="272727" w:themeColor="text1" w:themeTint="D8"/>
    </w:rPr>
  </w:style>
  <w:style w:type="paragraph" w:styleId="Title">
    <w:name w:val="Title"/>
    <w:basedOn w:val="Normal"/>
    <w:next w:val="Normal"/>
    <w:link w:val="TitleChar"/>
    <w:uiPriority w:val="10"/>
    <w:qFormat/>
    <w:rsid w:val="008E21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1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1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1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181"/>
    <w:pPr>
      <w:spacing w:before="160"/>
      <w:jc w:val="center"/>
    </w:pPr>
    <w:rPr>
      <w:i/>
      <w:iCs/>
      <w:color w:val="404040" w:themeColor="text1" w:themeTint="BF"/>
    </w:rPr>
  </w:style>
  <w:style w:type="character" w:customStyle="1" w:styleId="QuoteChar">
    <w:name w:val="Quote Char"/>
    <w:basedOn w:val="DefaultParagraphFont"/>
    <w:link w:val="Quote"/>
    <w:uiPriority w:val="29"/>
    <w:rsid w:val="008E2181"/>
    <w:rPr>
      <w:i/>
      <w:iCs/>
      <w:color w:val="404040" w:themeColor="text1" w:themeTint="BF"/>
    </w:rPr>
  </w:style>
  <w:style w:type="paragraph" w:styleId="ListParagraph">
    <w:name w:val="List Paragraph"/>
    <w:basedOn w:val="Normal"/>
    <w:uiPriority w:val="34"/>
    <w:qFormat/>
    <w:rsid w:val="008E2181"/>
    <w:pPr>
      <w:ind w:left="720"/>
      <w:contextualSpacing/>
    </w:pPr>
  </w:style>
  <w:style w:type="character" w:styleId="IntenseEmphasis">
    <w:name w:val="Intense Emphasis"/>
    <w:basedOn w:val="DefaultParagraphFont"/>
    <w:uiPriority w:val="21"/>
    <w:qFormat/>
    <w:rsid w:val="008E2181"/>
    <w:rPr>
      <w:i/>
      <w:iCs/>
      <w:color w:val="0F4761" w:themeColor="accent1" w:themeShade="BF"/>
    </w:rPr>
  </w:style>
  <w:style w:type="paragraph" w:styleId="IntenseQuote">
    <w:name w:val="Intense Quote"/>
    <w:basedOn w:val="Normal"/>
    <w:next w:val="Normal"/>
    <w:link w:val="IntenseQuoteChar"/>
    <w:uiPriority w:val="30"/>
    <w:qFormat/>
    <w:rsid w:val="008E21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181"/>
    <w:rPr>
      <w:i/>
      <w:iCs/>
      <w:color w:val="0F4761" w:themeColor="accent1" w:themeShade="BF"/>
    </w:rPr>
  </w:style>
  <w:style w:type="character" w:styleId="IntenseReference">
    <w:name w:val="Intense Reference"/>
    <w:basedOn w:val="DefaultParagraphFont"/>
    <w:uiPriority w:val="32"/>
    <w:qFormat/>
    <w:rsid w:val="008E2181"/>
    <w:rPr>
      <w:b/>
      <w:bCs/>
      <w:smallCaps/>
      <w:color w:val="0F4761" w:themeColor="accent1" w:themeShade="BF"/>
      <w:spacing w:val="5"/>
    </w:rPr>
  </w:style>
  <w:style w:type="table" w:styleId="TableGrid">
    <w:name w:val="Table Grid"/>
    <w:basedOn w:val="TableNormal"/>
    <w:uiPriority w:val="39"/>
    <w:rsid w:val="00036B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385A"/>
    <w:rPr>
      <w:color w:val="467886" w:themeColor="hyperlink"/>
      <w:u w:val="single"/>
    </w:rPr>
  </w:style>
  <w:style w:type="character" w:customStyle="1" w:styleId="UnresolvedMention1">
    <w:name w:val="Unresolved Mention1"/>
    <w:basedOn w:val="DefaultParagraphFont"/>
    <w:uiPriority w:val="99"/>
    <w:semiHidden/>
    <w:unhideWhenUsed/>
    <w:rsid w:val="003F385A"/>
    <w:rPr>
      <w:color w:val="605E5C"/>
      <w:shd w:val="clear" w:color="auto" w:fill="E1DFDD"/>
    </w:rPr>
  </w:style>
  <w:style w:type="paragraph" w:styleId="Header">
    <w:name w:val="header"/>
    <w:basedOn w:val="Normal"/>
    <w:link w:val="HeaderChar"/>
    <w:uiPriority w:val="99"/>
    <w:unhideWhenUsed/>
    <w:rsid w:val="002B0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7A1"/>
  </w:style>
  <w:style w:type="paragraph" w:styleId="Footer">
    <w:name w:val="footer"/>
    <w:basedOn w:val="Normal"/>
    <w:link w:val="FooterChar"/>
    <w:uiPriority w:val="99"/>
    <w:unhideWhenUsed/>
    <w:rsid w:val="002B0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90632">
      <w:bodyDiv w:val="1"/>
      <w:marLeft w:val="0"/>
      <w:marRight w:val="0"/>
      <w:marTop w:val="0"/>
      <w:marBottom w:val="0"/>
      <w:divBdr>
        <w:top w:val="none" w:sz="0" w:space="0" w:color="auto"/>
        <w:left w:val="none" w:sz="0" w:space="0" w:color="auto"/>
        <w:bottom w:val="none" w:sz="0" w:space="0" w:color="auto"/>
        <w:right w:val="none" w:sz="0" w:space="0" w:color="auto"/>
      </w:divBdr>
      <w:divsChild>
        <w:div w:id="436289507">
          <w:marLeft w:val="0"/>
          <w:marRight w:val="0"/>
          <w:marTop w:val="0"/>
          <w:marBottom w:val="0"/>
          <w:divBdr>
            <w:top w:val="none" w:sz="0" w:space="0" w:color="auto"/>
            <w:left w:val="none" w:sz="0" w:space="0" w:color="auto"/>
            <w:bottom w:val="none" w:sz="0" w:space="0" w:color="auto"/>
            <w:right w:val="none" w:sz="0" w:space="0" w:color="auto"/>
          </w:divBdr>
        </w:div>
      </w:divsChild>
    </w:div>
    <w:div w:id="134416967">
      <w:bodyDiv w:val="1"/>
      <w:marLeft w:val="0"/>
      <w:marRight w:val="0"/>
      <w:marTop w:val="0"/>
      <w:marBottom w:val="0"/>
      <w:divBdr>
        <w:top w:val="none" w:sz="0" w:space="0" w:color="auto"/>
        <w:left w:val="none" w:sz="0" w:space="0" w:color="auto"/>
        <w:bottom w:val="none" w:sz="0" w:space="0" w:color="auto"/>
        <w:right w:val="none" w:sz="0" w:space="0" w:color="auto"/>
      </w:divBdr>
    </w:div>
    <w:div w:id="136148942">
      <w:bodyDiv w:val="1"/>
      <w:marLeft w:val="0"/>
      <w:marRight w:val="0"/>
      <w:marTop w:val="0"/>
      <w:marBottom w:val="0"/>
      <w:divBdr>
        <w:top w:val="none" w:sz="0" w:space="0" w:color="auto"/>
        <w:left w:val="none" w:sz="0" w:space="0" w:color="auto"/>
        <w:bottom w:val="none" w:sz="0" w:space="0" w:color="auto"/>
        <w:right w:val="none" w:sz="0" w:space="0" w:color="auto"/>
      </w:divBdr>
    </w:div>
    <w:div w:id="141315566">
      <w:bodyDiv w:val="1"/>
      <w:marLeft w:val="0"/>
      <w:marRight w:val="0"/>
      <w:marTop w:val="0"/>
      <w:marBottom w:val="0"/>
      <w:divBdr>
        <w:top w:val="none" w:sz="0" w:space="0" w:color="auto"/>
        <w:left w:val="none" w:sz="0" w:space="0" w:color="auto"/>
        <w:bottom w:val="none" w:sz="0" w:space="0" w:color="auto"/>
        <w:right w:val="none" w:sz="0" w:space="0" w:color="auto"/>
      </w:divBdr>
    </w:div>
    <w:div w:id="185825170">
      <w:bodyDiv w:val="1"/>
      <w:marLeft w:val="0"/>
      <w:marRight w:val="0"/>
      <w:marTop w:val="0"/>
      <w:marBottom w:val="0"/>
      <w:divBdr>
        <w:top w:val="none" w:sz="0" w:space="0" w:color="auto"/>
        <w:left w:val="none" w:sz="0" w:space="0" w:color="auto"/>
        <w:bottom w:val="none" w:sz="0" w:space="0" w:color="auto"/>
        <w:right w:val="none" w:sz="0" w:space="0" w:color="auto"/>
      </w:divBdr>
    </w:div>
    <w:div w:id="189878663">
      <w:bodyDiv w:val="1"/>
      <w:marLeft w:val="0"/>
      <w:marRight w:val="0"/>
      <w:marTop w:val="0"/>
      <w:marBottom w:val="0"/>
      <w:divBdr>
        <w:top w:val="none" w:sz="0" w:space="0" w:color="auto"/>
        <w:left w:val="none" w:sz="0" w:space="0" w:color="auto"/>
        <w:bottom w:val="none" w:sz="0" w:space="0" w:color="auto"/>
        <w:right w:val="none" w:sz="0" w:space="0" w:color="auto"/>
      </w:divBdr>
    </w:div>
    <w:div w:id="209608669">
      <w:bodyDiv w:val="1"/>
      <w:marLeft w:val="0"/>
      <w:marRight w:val="0"/>
      <w:marTop w:val="0"/>
      <w:marBottom w:val="0"/>
      <w:divBdr>
        <w:top w:val="none" w:sz="0" w:space="0" w:color="auto"/>
        <w:left w:val="none" w:sz="0" w:space="0" w:color="auto"/>
        <w:bottom w:val="none" w:sz="0" w:space="0" w:color="auto"/>
        <w:right w:val="none" w:sz="0" w:space="0" w:color="auto"/>
      </w:divBdr>
    </w:div>
    <w:div w:id="210579827">
      <w:bodyDiv w:val="1"/>
      <w:marLeft w:val="0"/>
      <w:marRight w:val="0"/>
      <w:marTop w:val="0"/>
      <w:marBottom w:val="0"/>
      <w:divBdr>
        <w:top w:val="none" w:sz="0" w:space="0" w:color="auto"/>
        <w:left w:val="none" w:sz="0" w:space="0" w:color="auto"/>
        <w:bottom w:val="none" w:sz="0" w:space="0" w:color="auto"/>
        <w:right w:val="none" w:sz="0" w:space="0" w:color="auto"/>
      </w:divBdr>
    </w:div>
    <w:div w:id="220874426">
      <w:bodyDiv w:val="1"/>
      <w:marLeft w:val="0"/>
      <w:marRight w:val="0"/>
      <w:marTop w:val="0"/>
      <w:marBottom w:val="0"/>
      <w:divBdr>
        <w:top w:val="none" w:sz="0" w:space="0" w:color="auto"/>
        <w:left w:val="none" w:sz="0" w:space="0" w:color="auto"/>
        <w:bottom w:val="none" w:sz="0" w:space="0" w:color="auto"/>
        <w:right w:val="none" w:sz="0" w:space="0" w:color="auto"/>
      </w:divBdr>
    </w:div>
    <w:div w:id="227036879">
      <w:bodyDiv w:val="1"/>
      <w:marLeft w:val="0"/>
      <w:marRight w:val="0"/>
      <w:marTop w:val="0"/>
      <w:marBottom w:val="0"/>
      <w:divBdr>
        <w:top w:val="none" w:sz="0" w:space="0" w:color="auto"/>
        <w:left w:val="none" w:sz="0" w:space="0" w:color="auto"/>
        <w:bottom w:val="none" w:sz="0" w:space="0" w:color="auto"/>
        <w:right w:val="none" w:sz="0" w:space="0" w:color="auto"/>
      </w:divBdr>
    </w:div>
    <w:div w:id="229654738">
      <w:bodyDiv w:val="1"/>
      <w:marLeft w:val="0"/>
      <w:marRight w:val="0"/>
      <w:marTop w:val="0"/>
      <w:marBottom w:val="0"/>
      <w:divBdr>
        <w:top w:val="none" w:sz="0" w:space="0" w:color="auto"/>
        <w:left w:val="none" w:sz="0" w:space="0" w:color="auto"/>
        <w:bottom w:val="none" w:sz="0" w:space="0" w:color="auto"/>
        <w:right w:val="none" w:sz="0" w:space="0" w:color="auto"/>
      </w:divBdr>
    </w:div>
    <w:div w:id="233442537">
      <w:bodyDiv w:val="1"/>
      <w:marLeft w:val="0"/>
      <w:marRight w:val="0"/>
      <w:marTop w:val="0"/>
      <w:marBottom w:val="0"/>
      <w:divBdr>
        <w:top w:val="none" w:sz="0" w:space="0" w:color="auto"/>
        <w:left w:val="none" w:sz="0" w:space="0" w:color="auto"/>
        <w:bottom w:val="none" w:sz="0" w:space="0" w:color="auto"/>
        <w:right w:val="none" w:sz="0" w:space="0" w:color="auto"/>
      </w:divBdr>
      <w:divsChild>
        <w:div w:id="1934049061">
          <w:marLeft w:val="0"/>
          <w:marRight w:val="0"/>
          <w:marTop w:val="0"/>
          <w:marBottom w:val="0"/>
          <w:divBdr>
            <w:top w:val="none" w:sz="0" w:space="0" w:color="auto"/>
            <w:left w:val="none" w:sz="0" w:space="0" w:color="auto"/>
            <w:bottom w:val="none" w:sz="0" w:space="0" w:color="auto"/>
            <w:right w:val="none" w:sz="0" w:space="0" w:color="auto"/>
          </w:divBdr>
        </w:div>
      </w:divsChild>
    </w:div>
    <w:div w:id="284317402">
      <w:bodyDiv w:val="1"/>
      <w:marLeft w:val="0"/>
      <w:marRight w:val="0"/>
      <w:marTop w:val="0"/>
      <w:marBottom w:val="0"/>
      <w:divBdr>
        <w:top w:val="none" w:sz="0" w:space="0" w:color="auto"/>
        <w:left w:val="none" w:sz="0" w:space="0" w:color="auto"/>
        <w:bottom w:val="none" w:sz="0" w:space="0" w:color="auto"/>
        <w:right w:val="none" w:sz="0" w:space="0" w:color="auto"/>
      </w:divBdr>
    </w:div>
    <w:div w:id="356778799">
      <w:bodyDiv w:val="1"/>
      <w:marLeft w:val="0"/>
      <w:marRight w:val="0"/>
      <w:marTop w:val="0"/>
      <w:marBottom w:val="0"/>
      <w:divBdr>
        <w:top w:val="none" w:sz="0" w:space="0" w:color="auto"/>
        <w:left w:val="none" w:sz="0" w:space="0" w:color="auto"/>
        <w:bottom w:val="none" w:sz="0" w:space="0" w:color="auto"/>
        <w:right w:val="none" w:sz="0" w:space="0" w:color="auto"/>
      </w:divBdr>
    </w:div>
    <w:div w:id="370568162">
      <w:bodyDiv w:val="1"/>
      <w:marLeft w:val="0"/>
      <w:marRight w:val="0"/>
      <w:marTop w:val="0"/>
      <w:marBottom w:val="0"/>
      <w:divBdr>
        <w:top w:val="none" w:sz="0" w:space="0" w:color="auto"/>
        <w:left w:val="none" w:sz="0" w:space="0" w:color="auto"/>
        <w:bottom w:val="none" w:sz="0" w:space="0" w:color="auto"/>
        <w:right w:val="none" w:sz="0" w:space="0" w:color="auto"/>
      </w:divBdr>
    </w:div>
    <w:div w:id="377977830">
      <w:bodyDiv w:val="1"/>
      <w:marLeft w:val="0"/>
      <w:marRight w:val="0"/>
      <w:marTop w:val="0"/>
      <w:marBottom w:val="0"/>
      <w:divBdr>
        <w:top w:val="none" w:sz="0" w:space="0" w:color="auto"/>
        <w:left w:val="none" w:sz="0" w:space="0" w:color="auto"/>
        <w:bottom w:val="none" w:sz="0" w:space="0" w:color="auto"/>
        <w:right w:val="none" w:sz="0" w:space="0" w:color="auto"/>
      </w:divBdr>
    </w:div>
    <w:div w:id="414521270">
      <w:bodyDiv w:val="1"/>
      <w:marLeft w:val="0"/>
      <w:marRight w:val="0"/>
      <w:marTop w:val="0"/>
      <w:marBottom w:val="0"/>
      <w:divBdr>
        <w:top w:val="none" w:sz="0" w:space="0" w:color="auto"/>
        <w:left w:val="none" w:sz="0" w:space="0" w:color="auto"/>
        <w:bottom w:val="none" w:sz="0" w:space="0" w:color="auto"/>
        <w:right w:val="none" w:sz="0" w:space="0" w:color="auto"/>
      </w:divBdr>
    </w:div>
    <w:div w:id="444277740">
      <w:bodyDiv w:val="1"/>
      <w:marLeft w:val="0"/>
      <w:marRight w:val="0"/>
      <w:marTop w:val="0"/>
      <w:marBottom w:val="0"/>
      <w:divBdr>
        <w:top w:val="none" w:sz="0" w:space="0" w:color="auto"/>
        <w:left w:val="none" w:sz="0" w:space="0" w:color="auto"/>
        <w:bottom w:val="none" w:sz="0" w:space="0" w:color="auto"/>
        <w:right w:val="none" w:sz="0" w:space="0" w:color="auto"/>
      </w:divBdr>
    </w:div>
    <w:div w:id="446656638">
      <w:bodyDiv w:val="1"/>
      <w:marLeft w:val="0"/>
      <w:marRight w:val="0"/>
      <w:marTop w:val="0"/>
      <w:marBottom w:val="0"/>
      <w:divBdr>
        <w:top w:val="none" w:sz="0" w:space="0" w:color="auto"/>
        <w:left w:val="none" w:sz="0" w:space="0" w:color="auto"/>
        <w:bottom w:val="none" w:sz="0" w:space="0" w:color="auto"/>
        <w:right w:val="none" w:sz="0" w:space="0" w:color="auto"/>
      </w:divBdr>
    </w:div>
    <w:div w:id="461000649">
      <w:bodyDiv w:val="1"/>
      <w:marLeft w:val="0"/>
      <w:marRight w:val="0"/>
      <w:marTop w:val="0"/>
      <w:marBottom w:val="0"/>
      <w:divBdr>
        <w:top w:val="none" w:sz="0" w:space="0" w:color="auto"/>
        <w:left w:val="none" w:sz="0" w:space="0" w:color="auto"/>
        <w:bottom w:val="none" w:sz="0" w:space="0" w:color="auto"/>
        <w:right w:val="none" w:sz="0" w:space="0" w:color="auto"/>
      </w:divBdr>
    </w:div>
    <w:div w:id="461466653">
      <w:bodyDiv w:val="1"/>
      <w:marLeft w:val="0"/>
      <w:marRight w:val="0"/>
      <w:marTop w:val="0"/>
      <w:marBottom w:val="0"/>
      <w:divBdr>
        <w:top w:val="none" w:sz="0" w:space="0" w:color="auto"/>
        <w:left w:val="none" w:sz="0" w:space="0" w:color="auto"/>
        <w:bottom w:val="none" w:sz="0" w:space="0" w:color="auto"/>
        <w:right w:val="none" w:sz="0" w:space="0" w:color="auto"/>
      </w:divBdr>
      <w:divsChild>
        <w:div w:id="669715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6940759">
      <w:bodyDiv w:val="1"/>
      <w:marLeft w:val="0"/>
      <w:marRight w:val="0"/>
      <w:marTop w:val="0"/>
      <w:marBottom w:val="0"/>
      <w:divBdr>
        <w:top w:val="none" w:sz="0" w:space="0" w:color="auto"/>
        <w:left w:val="none" w:sz="0" w:space="0" w:color="auto"/>
        <w:bottom w:val="none" w:sz="0" w:space="0" w:color="auto"/>
        <w:right w:val="none" w:sz="0" w:space="0" w:color="auto"/>
      </w:divBdr>
    </w:div>
    <w:div w:id="504172222">
      <w:bodyDiv w:val="1"/>
      <w:marLeft w:val="0"/>
      <w:marRight w:val="0"/>
      <w:marTop w:val="0"/>
      <w:marBottom w:val="0"/>
      <w:divBdr>
        <w:top w:val="none" w:sz="0" w:space="0" w:color="auto"/>
        <w:left w:val="none" w:sz="0" w:space="0" w:color="auto"/>
        <w:bottom w:val="none" w:sz="0" w:space="0" w:color="auto"/>
        <w:right w:val="none" w:sz="0" w:space="0" w:color="auto"/>
      </w:divBdr>
    </w:div>
    <w:div w:id="555552407">
      <w:bodyDiv w:val="1"/>
      <w:marLeft w:val="0"/>
      <w:marRight w:val="0"/>
      <w:marTop w:val="0"/>
      <w:marBottom w:val="0"/>
      <w:divBdr>
        <w:top w:val="none" w:sz="0" w:space="0" w:color="auto"/>
        <w:left w:val="none" w:sz="0" w:space="0" w:color="auto"/>
        <w:bottom w:val="none" w:sz="0" w:space="0" w:color="auto"/>
        <w:right w:val="none" w:sz="0" w:space="0" w:color="auto"/>
      </w:divBdr>
    </w:div>
    <w:div w:id="563489513">
      <w:bodyDiv w:val="1"/>
      <w:marLeft w:val="0"/>
      <w:marRight w:val="0"/>
      <w:marTop w:val="0"/>
      <w:marBottom w:val="0"/>
      <w:divBdr>
        <w:top w:val="none" w:sz="0" w:space="0" w:color="auto"/>
        <w:left w:val="none" w:sz="0" w:space="0" w:color="auto"/>
        <w:bottom w:val="none" w:sz="0" w:space="0" w:color="auto"/>
        <w:right w:val="none" w:sz="0" w:space="0" w:color="auto"/>
      </w:divBdr>
    </w:div>
    <w:div w:id="648020793">
      <w:bodyDiv w:val="1"/>
      <w:marLeft w:val="0"/>
      <w:marRight w:val="0"/>
      <w:marTop w:val="0"/>
      <w:marBottom w:val="0"/>
      <w:divBdr>
        <w:top w:val="none" w:sz="0" w:space="0" w:color="auto"/>
        <w:left w:val="none" w:sz="0" w:space="0" w:color="auto"/>
        <w:bottom w:val="none" w:sz="0" w:space="0" w:color="auto"/>
        <w:right w:val="none" w:sz="0" w:space="0" w:color="auto"/>
      </w:divBdr>
    </w:div>
    <w:div w:id="658001885">
      <w:bodyDiv w:val="1"/>
      <w:marLeft w:val="0"/>
      <w:marRight w:val="0"/>
      <w:marTop w:val="0"/>
      <w:marBottom w:val="0"/>
      <w:divBdr>
        <w:top w:val="none" w:sz="0" w:space="0" w:color="auto"/>
        <w:left w:val="none" w:sz="0" w:space="0" w:color="auto"/>
        <w:bottom w:val="none" w:sz="0" w:space="0" w:color="auto"/>
        <w:right w:val="none" w:sz="0" w:space="0" w:color="auto"/>
      </w:divBdr>
    </w:div>
    <w:div w:id="685207717">
      <w:bodyDiv w:val="1"/>
      <w:marLeft w:val="0"/>
      <w:marRight w:val="0"/>
      <w:marTop w:val="0"/>
      <w:marBottom w:val="0"/>
      <w:divBdr>
        <w:top w:val="none" w:sz="0" w:space="0" w:color="auto"/>
        <w:left w:val="none" w:sz="0" w:space="0" w:color="auto"/>
        <w:bottom w:val="none" w:sz="0" w:space="0" w:color="auto"/>
        <w:right w:val="none" w:sz="0" w:space="0" w:color="auto"/>
      </w:divBdr>
    </w:div>
    <w:div w:id="696852589">
      <w:bodyDiv w:val="1"/>
      <w:marLeft w:val="0"/>
      <w:marRight w:val="0"/>
      <w:marTop w:val="0"/>
      <w:marBottom w:val="0"/>
      <w:divBdr>
        <w:top w:val="none" w:sz="0" w:space="0" w:color="auto"/>
        <w:left w:val="none" w:sz="0" w:space="0" w:color="auto"/>
        <w:bottom w:val="none" w:sz="0" w:space="0" w:color="auto"/>
        <w:right w:val="none" w:sz="0" w:space="0" w:color="auto"/>
      </w:divBdr>
    </w:div>
    <w:div w:id="737242684">
      <w:bodyDiv w:val="1"/>
      <w:marLeft w:val="0"/>
      <w:marRight w:val="0"/>
      <w:marTop w:val="0"/>
      <w:marBottom w:val="0"/>
      <w:divBdr>
        <w:top w:val="none" w:sz="0" w:space="0" w:color="auto"/>
        <w:left w:val="none" w:sz="0" w:space="0" w:color="auto"/>
        <w:bottom w:val="none" w:sz="0" w:space="0" w:color="auto"/>
        <w:right w:val="none" w:sz="0" w:space="0" w:color="auto"/>
      </w:divBdr>
      <w:divsChild>
        <w:div w:id="149105064">
          <w:marLeft w:val="0"/>
          <w:marRight w:val="0"/>
          <w:marTop w:val="0"/>
          <w:marBottom w:val="0"/>
          <w:divBdr>
            <w:top w:val="none" w:sz="0" w:space="0" w:color="auto"/>
            <w:left w:val="none" w:sz="0" w:space="0" w:color="auto"/>
            <w:bottom w:val="none" w:sz="0" w:space="0" w:color="auto"/>
            <w:right w:val="none" w:sz="0" w:space="0" w:color="auto"/>
          </w:divBdr>
        </w:div>
      </w:divsChild>
    </w:div>
    <w:div w:id="781732192">
      <w:bodyDiv w:val="1"/>
      <w:marLeft w:val="0"/>
      <w:marRight w:val="0"/>
      <w:marTop w:val="0"/>
      <w:marBottom w:val="0"/>
      <w:divBdr>
        <w:top w:val="none" w:sz="0" w:space="0" w:color="auto"/>
        <w:left w:val="none" w:sz="0" w:space="0" w:color="auto"/>
        <w:bottom w:val="none" w:sz="0" w:space="0" w:color="auto"/>
        <w:right w:val="none" w:sz="0" w:space="0" w:color="auto"/>
      </w:divBdr>
      <w:divsChild>
        <w:div w:id="1503011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6771721">
      <w:bodyDiv w:val="1"/>
      <w:marLeft w:val="0"/>
      <w:marRight w:val="0"/>
      <w:marTop w:val="0"/>
      <w:marBottom w:val="0"/>
      <w:divBdr>
        <w:top w:val="none" w:sz="0" w:space="0" w:color="auto"/>
        <w:left w:val="none" w:sz="0" w:space="0" w:color="auto"/>
        <w:bottom w:val="none" w:sz="0" w:space="0" w:color="auto"/>
        <w:right w:val="none" w:sz="0" w:space="0" w:color="auto"/>
      </w:divBdr>
    </w:div>
    <w:div w:id="888224528">
      <w:bodyDiv w:val="1"/>
      <w:marLeft w:val="0"/>
      <w:marRight w:val="0"/>
      <w:marTop w:val="0"/>
      <w:marBottom w:val="0"/>
      <w:divBdr>
        <w:top w:val="none" w:sz="0" w:space="0" w:color="auto"/>
        <w:left w:val="none" w:sz="0" w:space="0" w:color="auto"/>
        <w:bottom w:val="none" w:sz="0" w:space="0" w:color="auto"/>
        <w:right w:val="none" w:sz="0" w:space="0" w:color="auto"/>
      </w:divBdr>
    </w:div>
    <w:div w:id="922296212">
      <w:bodyDiv w:val="1"/>
      <w:marLeft w:val="0"/>
      <w:marRight w:val="0"/>
      <w:marTop w:val="0"/>
      <w:marBottom w:val="0"/>
      <w:divBdr>
        <w:top w:val="none" w:sz="0" w:space="0" w:color="auto"/>
        <w:left w:val="none" w:sz="0" w:space="0" w:color="auto"/>
        <w:bottom w:val="none" w:sz="0" w:space="0" w:color="auto"/>
        <w:right w:val="none" w:sz="0" w:space="0" w:color="auto"/>
      </w:divBdr>
    </w:div>
    <w:div w:id="928611777">
      <w:bodyDiv w:val="1"/>
      <w:marLeft w:val="0"/>
      <w:marRight w:val="0"/>
      <w:marTop w:val="0"/>
      <w:marBottom w:val="0"/>
      <w:divBdr>
        <w:top w:val="none" w:sz="0" w:space="0" w:color="auto"/>
        <w:left w:val="none" w:sz="0" w:space="0" w:color="auto"/>
        <w:bottom w:val="none" w:sz="0" w:space="0" w:color="auto"/>
        <w:right w:val="none" w:sz="0" w:space="0" w:color="auto"/>
      </w:divBdr>
    </w:div>
    <w:div w:id="956257611">
      <w:bodyDiv w:val="1"/>
      <w:marLeft w:val="0"/>
      <w:marRight w:val="0"/>
      <w:marTop w:val="0"/>
      <w:marBottom w:val="0"/>
      <w:divBdr>
        <w:top w:val="none" w:sz="0" w:space="0" w:color="auto"/>
        <w:left w:val="none" w:sz="0" w:space="0" w:color="auto"/>
        <w:bottom w:val="none" w:sz="0" w:space="0" w:color="auto"/>
        <w:right w:val="none" w:sz="0" w:space="0" w:color="auto"/>
      </w:divBdr>
    </w:div>
    <w:div w:id="967931438">
      <w:bodyDiv w:val="1"/>
      <w:marLeft w:val="0"/>
      <w:marRight w:val="0"/>
      <w:marTop w:val="0"/>
      <w:marBottom w:val="0"/>
      <w:divBdr>
        <w:top w:val="none" w:sz="0" w:space="0" w:color="auto"/>
        <w:left w:val="none" w:sz="0" w:space="0" w:color="auto"/>
        <w:bottom w:val="none" w:sz="0" w:space="0" w:color="auto"/>
        <w:right w:val="none" w:sz="0" w:space="0" w:color="auto"/>
      </w:divBdr>
    </w:div>
    <w:div w:id="989600379">
      <w:bodyDiv w:val="1"/>
      <w:marLeft w:val="0"/>
      <w:marRight w:val="0"/>
      <w:marTop w:val="0"/>
      <w:marBottom w:val="0"/>
      <w:divBdr>
        <w:top w:val="none" w:sz="0" w:space="0" w:color="auto"/>
        <w:left w:val="none" w:sz="0" w:space="0" w:color="auto"/>
        <w:bottom w:val="none" w:sz="0" w:space="0" w:color="auto"/>
        <w:right w:val="none" w:sz="0" w:space="0" w:color="auto"/>
      </w:divBdr>
    </w:div>
    <w:div w:id="1006054788">
      <w:bodyDiv w:val="1"/>
      <w:marLeft w:val="0"/>
      <w:marRight w:val="0"/>
      <w:marTop w:val="0"/>
      <w:marBottom w:val="0"/>
      <w:divBdr>
        <w:top w:val="none" w:sz="0" w:space="0" w:color="auto"/>
        <w:left w:val="none" w:sz="0" w:space="0" w:color="auto"/>
        <w:bottom w:val="none" w:sz="0" w:space="0" w:color="auto"/>
        <w:right w:val="none" w:sz="0" w:space="0" w:color="auto"/>
      </w:divBdr>
    </w:div>
    <w:div w:id="1062218621">
      <w:bodyDiv w:val="1"/>
      <w:marLeft w:val="0"/>
      <w:marRight w:val="0"/>
      <w:marTop w:val="0"/>
      <w:marBottom w:val="0"/>
      <w:divBdr>
        <w:top w:val="none" w:sz="0" w:space="0" w:color="auto"/>
        <w:left w:val="none" w:sz="0" w:space="0" w:color="auto"/>
        <w:bottom w:val="none" w:sz="0" w:space="0" w:color="auto"/>
        <w:right w:val="none" w:sz="0" w:space="0" w:color="auto"/>
      </w:divBdr>
    </w:div>
    <w:div w:id="1068457807">
      <w:bodyDiv w:val="1"/>
      <w:marLeft w:val="0"/>
      <w:marRight w:val="0"/>
      <w:marTop w:val="0"/>
      <w:marBottom w:val="0"/>
      <w:divBdr>
        <w:top w:val="none" w:sz="0" w:space="0" w:color="auto"/>
        <w:left w:val="none" w:sz="0" w:space="0" w:color="auto"/>
        <w:bottom w:val="none" w:sz="0" w:space="0" w:color="auto"/>
        <w:right w:val="none" w:sz="0" w:space="0" w:color="auto"/>
      </w:divBdr>
    </w:div>
    <w:div w:id="1131047338">
      <w:bodyDiv w:val="1"/>
      <w:marLeft w:val="0"/>
      <w:marRight w:val="0"/>
      <w:marTop w:val="0"/>
      <w:marBottom w:val="0"/>
      <w:divBdr>
        <w:top w:val="none" w:sz="0" w:space="0" w:color="auto"/>
        <w:left w:val="none" w:sz="0" w:space="0" w:color="auto"/>
        <w:bottom w:val="none" w:sz="0" w:space="0" w:color="auto"/>
        <w:right w:val="none" w:sz="0" w:space="0" w:color="auto"/>
      </w:divBdr>
      <w:divsChild>
        <w:div w:id="839857441">
          <w:marLeft w:val="0"/>
          <w:marRight w:val="0"/>
          <w:marTop w:val="0"/>
          <w:marBottom w:val="0"/>
          <w:divBdr>
            <w:top w:val="none" w:sz="0" w:space="0" w:color="auto"/>
            <w:left w:val="none" w:sz="0" w:space="0" w:color="auto"/>
            <w:bottom w:val="none" w:sz="0" w:space="0" w:color="auto"/>
            <w:right w:val="none" w:sz="0" w:space="0" w:color="auto"/>
          </w:divBdr>
        </w:div>
      </w:divsChild>
    </w:div>
    <w:div w:id="1139224632">
      <w:bodyDiv w:val="1"/>
      <w:marLeft w:val="0"/>
      <w:marRight w:val="0"/>
      <w:marTop w:val="0"/>
      <w:marBottom w:val="0"/>
      <w:divBdr>
        <w:top w:val="none" w:sz="0" w:space="0" w:color="auto"/>
        <w:left w:val="none" w:sz="0" w:space="0" w:color="auto"/>
        <w:bottom w:val="none" w:sz="0" w:space="0" w:color="auto"/>
        <w:right w:val="none" w:sz="0" w:space="0" w:color="auto"/>
      </w:divBdr>
    </w:div>
    <w:div w:id="1140003977">
      <w:bodyDiv w:val="1"/>
      <w:marLeft w:val="0"/>
      <w:marRight w:val="0"/>
      <w:marTop w:val="0"/>
      <w:marBottom w:val="0"/>
      <w:divBdr>
        <w:top w:val="none" w:sz="0" w:space="0" w:color="auto"/>
        <w:left w:val="none" w:sz="0" w:space="0" w:color="auto"/>
        <w:bottom w:val="none" w:sz="0" w:space="0" w:color="auto"/>
        <w:right w:val="none" w:sz="0" w:space="0" w:color="auto"/>
      </w:divBdr>
      <w:divsChild>
        <w:div w:id="1168057141">
          <w:marLeft w:val="0"/>
          <w:marRight w:val="0"/>
          <w:marTop w:val="0"/>
          <w:marBottom w:val="0"/>
          <w:divBdr>
            <w:top w:val="none" w:sz="0" w:space="0" w:color="auto"/>
            <w:left w:val="none" w:sz="0" w:space="0" w:color="auto"/>
            <w:bottom w:val="none" w:sz="0" w:space="0" w:color="auto"/>
            <w:right w:val="none" w:sz="0" w:space="0" w:color="auto"/>
          </w:divBdr>
        </w:div>
      </w:divsChild>
    </w:div>
    <w:div w:id="1148353674">
      <w:bodyDiv w:val="1"/>
      <w:marLeft w:val="0"/>
      <w:marRight w:val="0"/>
      <w:marTop w:val="0"/>
      <w:marBottom w:val="0"/>
      <w:divBdr>
        <w:top w:val="none" w:sz="0" w:space="0" w:color="auto"/>
        <w:left w:val="none" w:sz="0" w:space="0" w:color="auto"/>
        <w:bottom w:val="none" w:sz="0" w:space="0" w:color="auto"/>
        <w:right w:val="none" w:sz="0" w:space="0" w:color="auto"/>
      </w:divBdr>
    </w:div>
    <w:div w:id="1153449813">
      <w:bodyDiv w:val="1"/>
      <w:marLeft w:val="0"/>
      <w:marRight w:val="0"/>
      <w:marTop w:val="0"/>
      <w:marBottom w:val="0"/>
      <w:divBdr>
        <w:top w:val="none" w:sz="0" w:space="0" w:color="auto"/>
        <w:left w:val="none" w:sz="0" w:space="0" w:color="auto"/>
        <w:bottom w:val="none" w:sz="0" w:space="0" w:color="auto"/>
        <w:right w:val="none" w:sz="0" w:space="0" w:color="auto"/>
      </w:divBdr>
    </w:div>
    <w:div w:id="1211652761">
      <w:bodyDiv w:val="1"/>
      <w:marLeft w:val="0"/>
      <w:marRight w:val="0"/>
      <w:marTop w:val="0"/>
      <w:marBottom w:val="0"/>
      <w:divBdr>
        <w:top w:val="none" w:sz="0" w:space="0" w:color="auto"/>
        <w:left w:val="none" w:sz="0" w:space="0" w:color="auto"/>
        <w:bottom w:val="none" w:sz="0" w:space="0" w:color="auto"/>
        <w:right w:val="none" w:sz="0" w:space="0" w:color="auto"/>
      </w:divBdr>
      <w:divsChild>
        <w:div w:id="100226773">
          <w:marLeft w:val="0"/>
          <w:marRight w:val="0"/>
          <w:marTop w:val="0"/>
          <w:marBottom w:val="0"/>
          <w:divBdr>
            <w:top w:val="none" w:sz="0" w:space="0" w:color="auto"/>
            <w:left w:val="none" w:sz="0" w:space="0" w:color="auto"/>
            <w:bottom w:val="none" w:sz="0" w:space="0" w:color="auto"/>
            <w:right w:val="none" w:sz="0" w:space="0" w:color="auto"/>
          </w:divBdr>
        </w:div>
      </w:divsChild>
    </w:div>
    <w:div w:id="1212305069">
      <w:bodyDiv w:val="1"/>
      <w:marLeft w:val="0"/>
      <w:marRight w:val="0"/>
      <w:marTop w:val="0"/>
      <w:marBottom w:val="0"/>
      <w:divBdr>
        <w:top w:val="none" w:sz="0" w:space="0" w:color="auto"/>
        <w:left w:val="none" w:sz="0" w:space="0" w:color="auto"/>
        <w:bottom w:val="none" w:sz="0" w:space="0" w:color="auto"/>
        <w:right w:val="none" w:sz="0" w:space="0" w:color="auto"/>
      </w:divBdr>
    </w:div>
    <w:div w:id="1229339666">
      <w:bodyDiv w:val="1"/>
      <w:marLeft w:val="0"/>
      <w:marRight w:val="0"/>
      <w:marTop w:val="0"/>
      <w:marBottom w:val="0"/>
      <w:divBdr>
        <w:top w:val="none" w:sz="0" w:space="0" w:color="auto"/>
        <w:left w:val="none" w:sz="0" w:space="0" w:color="auto"/>
        <w:bottom w:val="none" w:sz="0" w:space="0" w:color="auto"/>
        <w:right w:val="none" w:sz="0" w:space="0" w:color="auto"/>
      </w:divBdr>
      <w:divsChild>
        <w:div w:id="2053724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3813435">
      <w:bodyDiv w:val="1"/>
      <w:marLeft w:val="0"/>
      <w:marRight w:val="0"/>
      <w:marTop w:val="0"/>
      <w:marBottom w:val="0"/>
      <w:divBdr>
        <w:top w:val="none" w:sz="0" w:space="0" w:color="auto"/>
        <w:left w:val="none" w:sz="0" w:space="0" w:color="auto"/>
        <w:bottom w:val="none" w:sz="0" w:space="0" w:color="auto"/>
        <w:right w:val="none" w:sz="0" w:space="0" w:color="auto"/>
      </w:divBdr>
      <w:divsChild>
        <w:div w:id="1769885587">
          <w:marLeft w:val="0"/>
          <w:marRight w:val="0"/>
          <w:marTop w:val="0"/>
          <w:marBottom w:val="0"/>
          <w:divBdr>
            <w:top w:val="none" w:sz="0" w:space="0" w:color="auto"/>
            <w:left w:val="none" w:sz="0" w:space="0" w:color="auto"/>
            <w:bottom w:val="none" w:sz="0" w:space="0" w:color="auto"/>
            <w:right w:val="none" w:sz="0" w:space="0" w:color="auto"/>
          </w:divBdr>
        </w:div>
      </w:divsChild>
    </w:div>
    <w:div w:id="1258368416">
      <w:bodyDiv w:val="1"/>
      <w:marLeft w:val="0"/>
      <w:marRight w:val="0"/>
      <w:marTop w:val="0"/>
      <w:marBottom w:val="0"/>
      <w:divBdr>
        <w:top w:val="none" w:sz="0" w:space="0" w:color="auto"/>
        <w:left w:val="none" w:sz="0" w:space="0" w:color="auto"/>
        <w:bottom w:val="none" w:sz="0" w:space="0" w:color="auto"/>
        <w:right w:val="none" w:sz="0" w:space="0" w:color="auto"/>
      </w:divBdr>
    </w:div>
    <w:div w:id="1273971883">
      <w:bodyDiv w:val="1"/>
      <w:marLeft w:val="0"/>
      <w:marRight w:val="0"/>
      <w:marTop w:val="0"/>
      <w:marBottom w:val="0"/>
      <w:divBdr>
        <w:top w:val="none" w:sz="0" w:space="0" w:color="auto"/>
        <w:left w:val="none" w:sz="0" w:space="0" w:color="auto"/>
        <w:bottom w:val="none" w:sz="0" w:space="0" w:color="auto"/>
        <w:right w:val="none" w:sz="0" w:space="0" w:color="auto"/>
      </w:divBdr>
    </w:div>
    <w:div w:id="1274703595">
      <w:bodyDiv w:val="1"/>
      <w:marLeft w:val="0"/>
      <w:marRight w:val="0"/>
      <w:marTop w:val="0"/>
      <w:marBottom w:val="0"/>
      <w:divBdr>
        <w:top w:val="none" w:sz="0" w:space="0" w:color="auto"/>
        <w:left w:val="none" w:sz="0" w:space="0" w:color="auto"/>
        <w:bottom w:val="none" w:sz="0" w:space="0" w:color="auto"/>
        <w:right w:val="none" w:sz="0" w:space="0" w:color="auto"/>
      </w:divBdr>
    </w:div>
    <w:div w:id="1275210642">
      <w:bodyDiv w:val="1"/>
      <w:marLeft w:val="0"/>
      <w:marRight w:val="0"/>
      <w:marTop w:val="0"/>
      <w:marBottom w:val="0"/>
      <w:divBdr>
        <w:top w:val="none" w:sz="0" w:space="0" w:color="auto"/>
        <w:left w:val="none" w:sz="0" w:space="0" w:color="auto"/>
        <w:bottom w:val="none" w:sz="0" w:space="0" w:color="auto"/>
        <w:right w:val="none" w:sz="0" w:space="0" w:color="auto"/>
      </w:divBdr>
    </w:div>
    <w:div w:id="1373533769">
      <w:bodyDiv w:val="1"/>
      <w:marLeft w:val="0"/>
      <w:marRight w:val="0"/>
      <w:marTop w:val="0"/>
      <w:marBottom w:val="0"/>
      <w:divBdr>
        <w:top w:val="none" w:sz="0" w:space="0" w:color="auto"/>
        <w:left w:val="none" w:sz="0" w:space="0" w:color="auto"/>
        <w:bottom w:val="none" w:sz="0" w:space="0" w:color="auto"/>
        <w:right w:val="none" w:sz="0" w:space="0" w:color="auto"/>
      </w:divBdr>
    </w:div>
    <w:div w:id="1401322614">
      <w:bodyDiv w:val="1"/>
      <w:marLeft w:val="0"/>
      <w:marRight w:val="0"/>
      <w:marTop w:val="0"/>
      <w:marBottom w:val="0"/>
      <w:divBdr>
        <w:top w:val="none" w:sz="0" w:space="0" w:color="auto"/>
        <w:left w:val="none" w:sz="0" w:space="0" w:color="auto"/>
        <w:bottom w:val="none" w:sz="0" w:space="0" w:color="auto"/>
        <w:right w:val="none" w:sz="0" w:space="0" w:color="auto"/>
      </w:divBdr>
    </w:div>
    <w:div w:id="1409687170">
      <w:bodyDiv w:val="1"/>
      <w:marLeft w:val="0"/>
      <w:marRight w:val="0"/>
      <w:marTop w:val="0"/>
      <w:marBottom w:val="0"/>
      <w:divBdr>
        <w:top w:val="none" w:sz="0" w:space="0" w:color="auto"/>
        <w:left w:val="none" w:sz="0" w:space="0" w:color="auto"/>
        <w:bottom w:val="none" w:sz="0" w:space="0" w:color="auto"/>
        <w:right w:val="none" w:sz="0" w:space="0" w:color="auto"/>
      </w:divBdr>
    </w:div>
    <w:div w:id="1438065281">
      <w:bodyDiv w:val="1"/>
      <w:marLeft w:val="0"/>
      <w:marRight w:val="0"/>
      <w:marTop w:val="0"/>
      <w:marBottom w:val="0"/>
      <w:divBdr>
        <w:top w:val="none" w:sz="0" w:space="0" w:color="auto"/>
        <w:left w:val="none" w:sz="0" w:space="0" w:color="auto"/>
        <w:bottom w:val="none" w:sz="0" w:space="0" w:color="auto"/>
        <w:right w:val="none" w:sz="0" w:space="0" w:color="auto"/>
      </w:divBdr>
    </w:div>
    <w:div w:id="1468744788">
      <w:bodyDiv w:val="1"/>
      <w:marLeft w:val="0"/>
      <w:marRight w:val="0"/>
      <w:marTop w:val="0"/>
      <w:marBottom w:val="0"/>
      <w:divBdr>
        <w:top w:val="none" w:sz="0" w:space="0" w:color="auto"/>
        <w:left w:val="none" w:sz="0" w:space="0" w:color="auto"/>
        <w:bottom w:val="none" w:sz="0" w:space="0" w:color="auto"/>
        <w:right w:val="none" w:sz="0" w:space="0" w:color="auto"/>
      </w:divBdr>
    </w:div>
    <w:div w:id="1485271900">
      <w:bodyDiv w:val="1"/>
      <w:marLeft w:val="0"/>
      <w:marRight w:val="0"/>
      <w:marTop w:val="0"/>
      <w:marBottom w:val="0"/>
      <w:divBdr>
        <w:top w:val="none" w:sz="0" w:space="0" w:color="auto"/>
        <w:left w:val="none" w:sz="0" w:space="0" w:color="auto"/>
        <w:bottom w:val="none" w:sz="0" w:space="0" w:color="auto"/>
        <w:right w:val="none" w:sz="0" w:space="0" w:color="auto"/>
      </w:divBdr>
    </w:div>
    <w:div w:id="1503348466">
      <w:bodyDiv w:val="1"/>
      <w:marLeft w:val="0"/>
      <w:marRight w:val="0"/>
      <w:marTop w:val="0"/>
      <w:marBottom w:val="0"/>
      <w:divBdr>
        <w:top w:val="none" w:sz="0" w:space="0" w:color="auto"/>
        <w:left w:val="none" w:sz="0" w:space="0" w:color="auto"/>
        <w:bottom w:val="none" w:sz="0" w:space="0" w:color="auto"/>
        <w:right w:val="none" w:sz="0" w:space="0" w:color="auto"/>
      </w:divBdr>
    </w:div>
    <w:div w:id="1521625504">
      <w:bodyDiv w:val="1"/>
      <w:marLeft w:val="0"/>
      <w:marRight w:val="0"/>
      <w:marTop w:val="0"/>
      <w:marBottom w:val="0"/>
      <w:divBdr>
        <w:top w:val="none" w:sz="0" w:space="0" w:color="auto"/>
        <w:left w:val="none" w:sz="0" w:space="0" w:color="auto"/>
        <w:bottom w:val="none" w:sz="0" w:space="0" w:color="auto"/>
        <w:right w:val="none" w:sz="0" w:space="0" w:color="auto"/>
      </w:divBdr>
    </w:div>
    <w:div w:id="1559898637">
      <w:bodyDiv w:val="1"/>
      <w:marLeft w:val="0"/>
      <w:marRight w:val="0"/>
      <w:marTop w:val="0"/>
      <w:marBottom w:val="0"/>
      <w:divBdr>
        <w:top w:val="none" w:sz="0" w:space="0" w:color="auto"/>
        <w:left w:val="none" w:sz="0" w:space="0" w:color="auto"/>
        <w:bottom w:val="none" w:sz="0" w:space="0" w:color="auto"/>
        <w:right w:val="none" w:sz="0" w:space="0" w:color="auto"/>
      </w:divBdr>
    </w:div>
    <w:div w:id="1580359524">
      <w:bodyDiv w:val="1"/>
      <w:marLeft w:val="0"/>
      <w:marRight w:val="0"/>
      <w:marTop w:val="0"/>
      <w:marBottom w:val="0"/>
      <w:divBdr>
        <w:top w:val="none" w:sz="0" w:space="0" w:color="auto"/>
        <w:left w:val="none" w:sz="0" w:space="0" w:color="auto"/>
        <w:bottom w:val="none" w:sz="0" w:space="0" w:color="auto"/>
        <w:right w:val="none" w:sz="0" w:space="0" w:color="auto"/>
      </w:divBdr>
      <w:divsChild>
        <w:div w:id="746541694">
          <w:marLeft w:val="0"/>
          <w:marRight w:val="0"/>
          <w:marTop w:val="0"/>
          <w:marBottom w:val="0"/>
          <w:divBdr>
            <w:top w:val="none" w:sz="0" w:space="0" w:color="auto"/>
            <w:left w:val="none" w:sz="0" w:space="0" w:color="auto"/>
            <w:bottom w:val="none" w:sz="0" w:space="0" w:color="auto"/>
            <w:right w:val="none" w:sz="0" w:space="0" w:color="auto"/>
          </w:divBdr>
        </w:div>
      </w:divsChild>
    </w:div>
    <w:div w:id="1591424642">
      <w:bodyDiv w:val="1"/>
      <w:marLeft w:val="0"/>
      <w:marRight w:val="0"/>
      <w:marTop w:val="0"/>
      <w:marBottom w:val="0"/>
      <w:divBdr>
        <w:top w:val="none" w:sz="0" w:space="0" w:color="auto"/>
        <w:left w:val="none" w:sz="0" w:space="0" w:color="auto"/>
        <w:bottom w:val="none" w:sz="0" w:space="0" w:color="auto"/>
        <w:right w:val="none" w:sz="0" w:space="0" w:color="auto"/>
      </w:divBdr>
    </w:div>
    <w:div w:id="1605266508">
      <w:bodyDiv w:val="1"/>
      <w:marLeft w:val="0"/>
      <w:marRight w:val="0"/>
      <w:marTop w:val="0"/>
      <w:marBottom w:val="0"/>
      <w:divBdr>
        <w:top w:val="none" w:sz="0" w:space="0" w:color="auto"/>
        <w:left w:val="none" w:sz="0" w:space="0" w:color="auto"/>
        <w:bottom w:val="none" w:sz="0" w:space="0" w:color="auto"/>
        <w:right w:val="none" w:sz="0" w:space="0" w:color="auto"/>
      </w:divBdr>
    </w:div>
    <w:div w:id="1634365803">
      <w:bodyDiv w:val="1"/>
      <w:marLeft w:val="0"/>
      <w:marRight w:val="0"/>
      <w:marTop w:val="0"/>
      <w:marBottom w:val="0"/>
      <w:divBdr>
        <w:top w:val="none" w:sz="0" w:space="0" w:color="auto"/>
        <w:left w:val="none" w:sz="0" w:space="0" w:color="auto"/>
        <w:bottom w:val="none" w:sz="0" w:space="0" w:color="auto"/>
        <w:right w:val="none" w:sz="0" w:space="0" w:color="auto"/>
      </w:divBdr>
    </w:div>
    <w:div w:id="1709723731">
      <w:bodyDiv w:val="1"/>
      <w:marLeft w:val="0"/>
      <w:marRight w:val="0"/>
      <w:marTop w:val="0"/>
      <w:marBottom w:val="0"/>
      <w:divBdr>
        <w:top w:val="none" w:sz="0" w:space="0" w:color="auto"/>
        <w:left w:val="none" w:sz="0" w:space="0" w:color="auto"/>
        <w:bottom w:val="none" w:sz="0" w:space="0" w:color="auto"/>
        <w:right w:val="none" w:sz="0" w:space="0" w:color="auto"/>
      </w:divBdr>
    </w:div>
    <w:div w:id="1741947989">
      <w:bodyDiv w:val="1"/>
      <w:marLeft w:val="0"/>
      <w:marRight w:val="0"/>
      <w:marTop w:val="0"/>
      <w:marBottom w:val="0"/>
      <w:divBdr>
        <w:top w:val="none" w:sz="0" w:space="0" w:color="auto"/>
        <w:left w:val="none" w:sz="0" w:space="0" w:color="auto"/>
        <w:bottom w:val="none" w:sz="0" w:space="0" w:color="auto"/>
        <w:right w:val="none" w:sz="0" w:space="0" w:color="auto"/>
      </w:divBdr>
    </w:div>
    <w:div w:id="1753156389">
      <w:bodyDiv w:val="1"/>
      <w:marLeft w:val="0"/>
      <w:marRight w:val="0"/>
      <w:marTop w:val="0"/>
      <w:marBottom w:val="0"/>
      <w:divBdr>
        <w:top w:val="none" w:sz="0" w:space="0" w:color="auto"/>
        <w:left w:val="none" w:sz="0" w:space="0" w:color="auto"/>
        <w:bottom w:val="none" w:sz="0" w:space="0" w:color="auto"/>
        <w:right w:val="none" w:sz="0" w:space="0" w:color="auto"/>
      </w:divBdr>
    </w:div>
    <w:div w:id="1757554049">
      <w:bodyDiv w:val="1"/>
      <w:marLeft w:val="0"/>
      <w:marRight w:val="0"/>
      <w:marTop w:val="0"/>
      <w:marBottom w:val="0"/>
      <w:divBdr>
        <w:top w:val="none" w:sz="0" w:space="0" w:color="auto"/>
        <w:left w:val="none" w:sz="0" w:space="0" w:color="auto"/>
        <w:bottom w:val="none" w:sz="0" w:space="0" w:color="auto"/>
        <w:right w:val="none" w:sz="0" w:space="0" w:color="auto"/>
      </w:divBdr>
    </w:div>
    <w:div w:id="1765607913">
      <w:bodyDiv w:val="1"/>
      <w:marLeft w:val="0"/>
      <w:marRight w:val="0"/>
      <w:marTop w:val="0"/>
      <w:marBottom w:val="0"/>
      <w:divBdr>
        <w:top w:val="none" w:sz="0" w:space="0" w:color="auto"/>
        <w:left w:val="none" w:sz="0" w:space="0" w:color="auto"/>
        <w:bottom w:val="none" w:sz="0" w:space="0" w:color="auto"/>
        <w:right w:val="none" w:sz="0" w:space="0" w:color="auto"/>
      </w:divBdr>
    </w:div>
    <w:div w:id="1766876750">
      <w:bodyDiv w:val="1"/>
      <w:marLeft w:val="0"/>
      <w:marRight w:val="0"/>
      <w:marTop w:val="0"/>
      <w:marBottom w:val="0"/>
      <w:divBdr>
        <w:top w:val="none" w:sz="0" w:space="0" w:color="auto"/>
        <w:left w:val="none" w:sz="0" w:space="0" w:color="auto"/>
        <w:bottom w:val="none" w:sz="0" w:space="0" w:color="auto"/>
        <w:right w:val="none" w:sz="0" w:space="0" w:color="auto"/>
      </w:divBdr>
    </w:div>
    <w:div w:id="1786463149">
      <w:bodyDiv w:val="1"/>
      <w:marLeft w:val="0"/>
      <w:marRight w:val="0"/>
      <w:marTop w:val="0"/>
      <w:marBottom w:val="0"/>
      <w:divBdr>
        <w:top w:val="none" w:sz="0" w:space="0" w:color="auto"/>
        <w:left w:val="none" w:sz="0" w:space="0" w:color="auto"/>
        <w:bottom w:val="none" w:sz="0" w:space="0" w:color="auto"/>
        <w:right w:val="none" w:sz="0" w:space="0" w:color="auto"/>
      </w:divBdr>
    </w:div>
    <w:div w:id="1790705906">
      <w:bodyDiv w:val="1"/>
      <w:marLeft w:val="0"/>
      <w:marRight w:val="0"/>
      <w:marTop w:val="0"/>
      <w:marBottom w:val="0"/>
      <w:divBdr>
        <w:top w:val="none" w:sz="0" w:space="0" w:color="auto"/>
        <w:left w:val="none" w:sz="0" w:space="0" w:color="auto"/>
        <w:bottom w:val="none" w:sz="0" w:space="0" w:color="auto"/>
        <w:right w:val="none" w:sz="0" w:space="0" w:color="auto"/>
      </w:divBdr>
    </w:div>
    <w:div w:id="1841116473">
      <w:bodyDiv w:val="1"/>
      <w:marLeft w:val="0"/>
      <w:marRight w:val="0"/>
      <w:marTop w:val="0"/>
      <w:marBottom w:val="0"/>
      <w:divBdr>
        <w:top w:val="none" w:sz="0" w:space="0" w:color="auto"/>
        <w:left w:val="none" w:sz="0" w:space="0" w:color="auto"/>
        <w:bottom w:val="none" w:sz="0" w:space="0" w:color="auto"/>
        <w:right w:val="none" w:sz="0" w:space="0" w:color="auto"/>
      </w:divBdr>
    </w:div>
    <w:div w:id="1861507177">
      <w:bodyDiv w:val="1"/>
      <w:marLeft w:val="0"/>
      <w:marRight w:val="0"/>
      <w:marTop w:val="0"/>
      <w:marBottom w:val="0"/>
      <w:divBdr>
        <w:top w:val="none" w:sz="0" w:space="0" w:color="auto"/>
        <w:left w:val="none" w:sz="0" w:space="0" w:color="auto"/>
        <w:bottom w:val="none" w:sz="0" w:space="0" w:color="auto"/>
        <w:right w:val="none" w:sz="0" w:space="0" w:color="auto"/>
      </w:divBdr>
    </w:div>
    <w:div w:id="1870953899">
      <w:bodyDiv w:val="1"/>
      <w:marLeft w:val="0"/>
      <w:marRight w:val="0"/>
      <w:marTop w:val="0"/>
      <w:marBottom w:val="0"/>
      <w:divBdr>
        <w:top w:val="none" w:sz="0" w:space="0" w:color="auto"/>
        <w:left w:val="none" w:sz="0" w:space="0" w:color="auto"/>
        <w:bottom w:val="none" w:sz="0" w:space="0" w:color="auto"/>
        <w:right w:val="none" w:sz="0" w:space="0" w:color="auto"/>
      </w:divBdr>
    </w:div>
    <w:div w:id="1881624908">
      <w:bodyDiv w:val="1"/>
      <w:marLeft w:val="0"/>
      <w:marRight w:val="0"/>
      <w:marTop w:val="0"/>
      <w:marBottom w:val="0"/>
      <w:divBdr>
        <w:top w:val="none" w:sz="0" w:space="0" w:color="auto"/>
        <w:left w:val="none" w:sz="0" w:space="0" w:color="auto"/>
        <w:bottom w:val="none" w:sz="0" w:space="0" w:color="auto"/>
        <w:right w:val="none" w:sz="0" w:space="0" w:color="auto"/>
      </w:divBdr>
    </w:div>
    <w:div w:id="1930650481">
      <w:bodyDiv w:val="1"/>
      <w:marLeft w:val="0"/>
      <w:marRight w:val="0"/>
      <w:marTop w:val="0"/>
      <w:marBottom w:val="0"/>
      <w:divBdr>
        <w:top w:val="none" w:sz="0" w:space="0" w:color="auto"/>
        <w:left w:val="none" w:sz="0" w:space="0" w:color="auto"/>
        <w:bottom w:val="none" w:sz="0" w:space="0" w:color="auto"/>
        <w:right w:val="none" w:sz="0" w:space="0" w:color="auto"/>
      </w:divBdr>
    </w:div>
    <w:div w:id="1935823471">
      <w:bodyDiv w:val="1"/>
      <w:marLeft w:val="0"/>
      <w:marRight w:val="0"/>
      <w:marTop w:val="0"/>
      <w:marBottom w:val="0"/>
      <w:divBdr>
        <w:top w:val="none" w:sz="0" w:space="0" w:color="auto"/>
        <w:left w:val="none" w:sz="0" w:space="0" w:color="auto"/>
        <w:bottom w:val="none" w:sz="0" w:space="0" w:color="auto"/>
        <w:right w:val="none" w:sz="0" w:space="0" w:color="auto"/>
      </w:divBdr>
    </w:div>
    <w:div w:id="1939293294">
      <w:bodyDiv w:val="1"/>
      <w:marLeft w:val="0"/>
      <w:marRight w:val="0"/>
      <w:marTop w:val="0"/>
      <w:marBottom w:val="0"/>
      <w:divBdr>
        <w:top w:val="none" w:sz="0" w:space="0" w:color="auto"/>
        <w:left w:val="none" w:sz="0" w:space="0" w:color="auto"/>
        <w:bottom w:val="none" w:sz="0" w:space="0" w:color="auto"/>
        <w:right w:val="none" w:sz="0" w:space="0" w:color="auto"/>
      </w:divBdr>
    </w:div>
    <w:div w:id="1945527247">
      <w:bodyDiv w:val="1"/>
      <w:marLeft w:val="0"/>
      <w:marRight w:val="0"/>
      <w:marTop w:val="0"/>
      <w:marBottom w:val="0"/>
      <w:divBdr>
        <w:top w:val="none" w:sz="0" w:space="0" w:color="auto"/>
        <w:left w:val="none" w:sz="0" w:space="0" w:color="auto"/>
        <w:bottom w:val="none" w:sz="0" w:space="0" w:color="auto"/>
        <w:right w:val="none" w:sz="0" w:space="0" w:color="auto"/>
      </w:divBdr>
    </w:div>
    <w:div w:id="1952928705">
      <w:bodyDiv w:val="1"/>
      <w:marLeft w:val="0"/>
      <w:marRight w:val="0"/>
      <w:marTop w:val="0"/>
      <w:marBottom w:val="0"/>
      <w:divBdr>
        <w:top w:val="none" w:sz="0" w:space="0" w:color="auto"/>
        <w:left w:val="none" w:sz="0" w:space="0" w:color="auto"/>
        <w:bottom w:val="none" w:sz="0" w:space="0" w:color="auto"/>
        <w:right w:val="none" w:sz="0" w:space="0" w:color="auto"/>
      </w:divBdr>
    </w:div>
    <w:div w:id="2002810339">
      <w:bodyDiv w:val="1"/>
      <w:marLeft w:val="0"/>
      <w:marRight w:val="0"/>
      <w:marTop w:val="0"/>
      <w:marBottom w:val="0"/>
      <w:divBdr>
        <w:top w:val="none" w:sz="0" w:space="0" w:color="auto"/>
        <w:left w:val="none" w:sz="0" w:space="0" w:color="auto"/>
        <w:bottom w:val="none" w:sz="0" w:space="0" w:color="auto"/>
        <w:right w:val="none" w:sz="0" w:space="0" w:color="auto"/>
      </w:divBdr>
      <w:divsChild>
        <w:div w:id="232855573">
          <w:marLeft w:val="0"/>
          <w:marRight w:val="0"/>
          <w:marTop w:val="0"/>
          <w:marBottom w:val="0"/>
          <w:divBdr>
            <w:top w:val="none" w:sz="0" w:space="0" w:color="auto"/>
            <w:left w:val="none" w:sz="0" w:space="0" w:color="auto"/>
            <w:bottom w:val="none" w:sz="0" w:space="0" w:color="auto"/>
            <w:right w:val="none" w:sz="0" w:space="0" w:color="auto"/>
          </w:divBdr>
        </w:div>
      </w:divsChild>
    </w:div>
    <w:div w:id="2024817635">
      <w:bodyDiv w:val="1"/>
      <w:marLeft w:val="0"/>
      <w:marRight w:val="0"/>
      <w:marTop w:val="0"/>
      <w:marBottom w:val="0"/>
      <w:divBdr>
        <w:top w:val="none" w:sz="0" w:space="0" w:color="auto"/>
        <w:left w:val="none" w:sz="0" w:space="0" w:color="auto"/>
        <w:bottom w:val="none" w:sz="0" w:space="0" w:color="auto"/>
        <w:right w:val="none" w:sz="0" w:space="0" w:color="auto"/>
      </w:divBdr>
    </w:div>
    <w:div w:id="2027635236">
      <w:bodyDiv w:val="1"/>
      <w:marLeft w:val="0"/>
      <w:marRight w:val="0"/>
      <w:marTop w:val="0"/>
      <w:marBottom w:val="0"/>
      <w:divBdr>
        <w:top w:val="none" w:sz="0" w:space="0" w:color="auto"/>
        <w:left w:val="none" w:sz="0" w:space="0" w:color="auto"/>
        <w:bottom w:val="none" w:sz="0" w:space="0" w:color="auto"/>
        <w:right w:val="none" w:sz="0" w:space="0" w:color="auto"/>
      </w:divBdr>
      <w:divsChild>
        <w:div w:id="2028022396">
          <w:marLeft w:val="0"/>
          <w:marRight w:val="0"/>
          <w:marTop w:val="0"/>
          <w:marBottom w:val="0"/>
          <w:divBdr>
            <w:top w:val="none" w:sz="0" w:space="0" w:color="auto"/>
            <w:left w:val="none" w:sz="0" w:space="0" w:color="auto"/>
            <w:bottom w:val="none" w:sz="0" w:space="0" w:color="auto"/>
            <w:right w:val="none" w:sz="0" w:space="0" w:color="auto"/>
          </w:divBdr>
        </w:div>
      </w:divsChild>
    </w:div>
    <w:div w:id="2054383739">
      <w:bodyDiv w:val="1"/>
      <w:marLeft w:val="0"/>
      <w:marRight w:val="0"/>
      <w:marTop w:val="0"/>
      <w:marBottom w:val="0"/>
      <w:divBdr>
        <w:top w:val="none" w:sz="0" w:space="0" w:color="auto"/>
        <w:left w:val="none" w:sz="0" w:space="0" w:color="auto"/>
        <w:bottom w:val="none" w:sz="0" w:space="0" w:color="auto"/>
        <w:right w:val="none" w:sz="0" w:space="0" w:color="auto"/>
      </w:divBdr>
    </w:div>
    <w:div w:id="2078236271">
      <w:bodyDiv w:val="1"/>
      <w:marLeft w:val="0"/>
      <w:marRight w:val="0"/>
      <w:marTop w:val="0"/>
      <w:marBottom w:val="0"/>
      <w:divBdr>
        <w:top w:val="none" w:sz="0" w:space="0" w:color="auto"/>
        <w:left w:val="none" w:sz="0" w:space="0" w:color="auto"/>
        <w:bottom w:val="none" w:sz="0" w:space="0" w:color="auto"/>
        <w:right w:val="none" w:sz="0" w:space="0" w:color="auto"/>
      </w:divBdr>
    </w:div>
    <w:div w:id="2078740997">
      <w:bodyDiv w:val="1"/>
      <w:marLeft w:val="0"/>
      <w:marRight w:val="0"/>
      <w:marTop w:val="0"/>
      <w:marBottom w:val="0"/>
      <w:divBdr>
        <w:top w:val="none" w:sz="0" w:space="0" w:color="auto"/>
        <w:left w:val="none" w:sz="0" w:space="0" w:color="auto"/>
        <w:bottom w:val="none" w:sz="0" w:space="0" w:color="auto"/>
        <w:right w:val="none" w:sz="0" w:space="0" w:color="auto"/>
      </w:divBdr>
    </w:div>
    <w:div w:id="2080131811">
      <w:bodyDiv w:val="1"/>
      <w:marLeft w:val="0"/>
      <w:marRight w:val="0"/>
      <w:marTop w:val="0"/>
      <w:marBottom w:val="0"/>
      <w:divBdr>
        <w:top w:val="none" w:sz="0" w:space="0" w:color="auto"/>
        <w:left w:val="none" w:sz="0" w:space="0" w:color="auto"/>
        <w:bottom w:val="none" w:sz="0" w:space="0" w:color="auto"/>
        <w:right w:val="none" w:sz="0" w:space="0" w:color="auto"/>
      </w:divBdr>
      <w:divsChild>
        <w:div w:id="125116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592840">
      <w:bodyDiv w:val="1"/>
      <w:marLeft w:val="0"/>
      <w:marRight w:val="0"/>
      <w:marTop w:val="0"/>
      <w:marBottom w:val="0"/>
      <w:divBdr>
        <w:top w:val="none" w:sz="0" w:space="0" w:color="auto"/>
        <w:left w:val="none" w:sz="0" w:space="0" w:color="auto"/>
        <w:bottom w:val="none" w:sz="0" w:space="0" w:color="auto"/>
        <w:right w:val="none" w:sz="0" w:space="0" w:color="auto"/>
      </w:divBdr>
    </w:div>
    <w:div w:id="2119792383">
      <w:bodyDiv w:val="1"/>
      <w:marLeft w:val="0"/>
      <w:marRight w:val="0"/>
      <w:marTop w:val="0"/>
      <w:marBottom w:val="0"/>
      <w:divBdr>
        <w:top w:val="none" w:sz="0" w:space="0" w:color="auto"/>
        <w:left w:val="none" w:sz="0" w:space="0" w:color="auto"/>
        <w:bottom w:val="none" w:sz="0" w:space="0" w:color="auto"/>
        <w:right w:val="none" w:sz="0" w:space="0" w:color="auto"/>
      </w:divBdr>
    </w:div>
    <w:div w:id="2131822482">
      <w:bodyDiv w:val="1"/>
      <w:marLeft w:val="0"/>
      <w:marRight w:val="0"/>
      <w:marTop w:val="0"/>
      <w:marBottom w:val="0"/>
      <w:divBdr>
        <w:top w:val="none" w:sz="0" w:space="0" w:color="auto"/>
        <w:left w:val="none" w:sz="0" w:space="0" w:color="auto"/>
        <w:bottom w:val="none" w:sz="0" w:space="0" w:color="auto"/>
        <w:right w:val="none" w:sz="0" w:space="0" w:color="auto"/>
      </w:divBdr>
    </w:div>
    <w:div w:id="213536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14</Pages>
  <Words>4511</Words>
  <Characters>25714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Fernandez</dc:creator>
  <cp:keywords/>
  <dc:description/>
  <cp:lastModifiedBy>SDI PC New 16</cp:lastModifiedBy>
  <cp:revision>12</cp:revision>
  <dcterms:created xsi:type="dcterms:W3CDTF">2025-06-03T18:35:00Z</dcterms:created>
  <dcterms:modified xsi:type="dcterms:W3CDTF">2025-06-07T07:05:00Z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2025-05-10T09:19:12Z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dc2b733b-a224-4576-9839-d0ca720b0032</vt:lpwstr>
  </property>
  <property fmtid="{D5CDD505-2E9C-101B-9397-08002B2CF9AE}" pid="7" name="MSIP_Label_defa4170-0d19-0005-0004-bc88714345d2_ActionId">
    <vt:lpwstr>be4d93a0-e6e9-46c4-8c2c-77f0de60cbff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