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58AF" w14:textId="01E7907B" w:rsidR="00B92972" w:rsidRDefault="00687646" w:rsidP="00B3030A">
      <w:pPr>
        <w:spacing w:line="360" w:lineRule="auto"/>
        <w:jc w:val="center"/>
        <w:rPr>
          <w:rFonts w:ascii="Arial" w:hAnsi="Arial" w:cs="Arial"/>
          <w:b/>
          <w:sz w:val="20"/>
          <w:szCs w:val="20"/>
        </w:rPr>
      </w:pPr>
      <w:r>
        <w:rPr>
          <w:rFonts w:ascii="Arial" w:hAnsi="Arial" w:cs="Arial"/>
          <w:b/>
          <w:sz w:val="20"/>
          <w:szCs w:val="20"/>
        </w:rPr>
        <w:t xml:space="preserve">Exploring the Nexus Among </w:t>
      </w:r>
      <w:r w:rsidRPr="00B92972">
        <w:rPr>
          <w:rFonts w:ascii="Arial" w:hAnsi="Arial" w:cs="Arial"/>
          <w:b/>
          <w:sz w:val="20"/>
          <w:szCs w:val="20"/>
        </w:rPr>
        <w:t xml:space="preserve">Board </w:t>
      </w:r>
      <w:r w:rsidR="00B92972" w:rsidRPr="00B92972">
        <w:rPr>
          <w:rFonts w:ascii="Arial" w:hAnsi="Arial" w:cs="Arial"/>
          <w:b/>
          <w:sz w:val="20"/>
          <w:szCs w:val="20"/>
        </w:rPr>
        <w:t>Gender Diversity</w:t>
      </w:r>
      <w:r>
        <w:rPr>
          <w:rFonts w:ascii="Arial" w:hAnsi="Arial" w:cs="Arial"/>
          <w:b/>
          <w:sz w:val="20"/>
          <w:szCs w:val="20"/>
        </w:rPr>
        <w:t xml:space="preserve">, </w:t>
      </w:r>
      <w:r w:rsidR="00B92972" w:rsidRPr="00B92972">
        <w:rPr>
          <w:rFonts w:ascii="Arial" w:hAnsi="Arial" w:cs="Arial"/>
          <w:b/>
          <w:sz w:val="20"/>
          <w:szCs w:val="20"/>
        </w:rPr>
        <w:t>Women Empowerment</w:t>
      </w:r>
      <w:r>
        <w:rPr>
          <w:rFonts w:ascii="Arial" w:hAnsi="Arial" w:cs="Arial"/>
          <w:b/>
          <w:sz w:val="20"/>
          <w:szCs w:val="20"/>
        </w:rPr>
        <w:t>,</w:t>
      </w:r>
      <w:r w:rsidR="00B92972" w:rsidRPr="00B92972">
        <w:rPr>
          <w:rFonts w:ascii="Arial" w:hAnsi="Arial" w:cs="Arial"/>
          <w:b/>
          <w:sz w:val="20"/>
          <w:szCs w:val="20"/>
        </w:rPr>
        <w:t xml:space="preserve"> and Social Welfare</w:t>
      </w:r>
      <w:r>
        <w:rPr>
          <w:rFonts w:ascii="Arial" w:hAnsi="Arial" w:cs="Arial"/>
          <w:b/>
          <w:sz w:val="20"/>
          <w:szCs w:val="20"/>
        </w:rPr>
        <w:t>: Evidences from India</w:t>
      </w:r>
    </w:p>
    <w:p w14:paraId="66418CBA" w14:textId="77777777" w:rsidR="00B92972" w:rsidRDefault="00B92972" w:rsidP="00B3030A">
      <w:pPr>
        <w:spacing w:line="360" w:lineRule="auto"/>
        <w:jc w:val="center"/>
        <w:rPr>
          <w:rFonts w:ascii="Arial" w:hAnsi="Arial" w:cs="Arial"/>
          <w:b/>
          <w:sz w:val="20"/>
          <w:szCs w:val="20"/>
        </w:rPr>
      </w:pPr>
    </w:p>
    <w:p w14:paraId="7EF2F0A3" w14:textId="77777777" w:rsidR="00B92972" w:rsidRDefault="00B92972" w:rsidP="00B3030A">
      <w:pPr>
        <w:spacing w:line="360" w:lineRule="auto"/>
        <w:jc w:val="center"/>
        <w:rPr>
          <w:rFonts w:ascii="Arial" w:hAnsi="Arial" w:cs="Arial"/>
          <w:b/>
          <w:sz w:val="20"/>
          <w:szCs w:val="20"/>
        </w:rPr>
      </w:pPr>
    </w:p>
    <w:p w14:paraId="4D99FCB2" w14:textId="4574B5D6" w:rsidR="002C1B73" w:rsidRPr="006569BF" w:rsidRDefault="002C1B73" w:rsidP="00B3030A">
      <w:pPr>
        <w:spacing w:line="360" w:lineRule="auto"/>
        <w:jc w:val="center"/>
        <w:rPr>
          <w:rFonts w:ascii="Arial" w:hAnsi="Arial" w:cs="Arial"/>
          <w:b/>
          <w:sz w:val="20"/>
          <w:szCs w:val="20"/>
        </w:rPr>
      </w:pPr>
    </w:p>
    <w:p w14:paraId="423E25CE" w14:textId="77777777" w:rsidR="00A55A34" w:rsidRPr="006569BF" w:rsidRDefault="00A55A34" w:rsidP="00B3030A">
      <w:pPr>
        <w:spacing w:line="360" w:lineRule="auto"/>
        <w:jc w:val="both"/>
        <w:rPr>
          <w:rFonts w:ascii="Arial" w:hAnsi="Arial" w:cs="Arial"/>
          <w:b/>
        </w:rPr>
      </w:pPr>
      <w:r w:rsidRPr="006569BF">
        <w:rPr>
          <w:rFonts w:ascii="Arial" w:hAnsi="Arial" w:cs="Arial"/>
          <w:b/>
          <w:bCs/>
        </w:rPr>
        <w:t>Abstract</w:t>
      </w:r>
    </w:p>
    <w:p w14:paraId="653D1837" w14:textId="20FB614B" w:rsidR="00A55A34" w:rsidRPr="006569BF" w:rsidRDefault="005F4A16" w:rsidP="00B3030A">
      <w:pPr>
        <w:spacing w:line="360" w:lineRule="auto"/>
        <w:jc w:val="both"/>
        <w:rPr>
          <w:rFonts w:ascii="Arial" w:hAnsi="Arial" w:cs="Arial"/>
          <w:bCs/>
          <w:sz w:val="20"/>
          <w:szCs w:val="20"/>
        </w:rPr>
      </w:pPr>
      <w:r>
        <w:rPr>
          <w:rFonts w:ascii="Arial" w:hAnsi="Arial" w:cs="Arial"/>
          <w:bCs/>
          <w:sz w:val="20"/>
          <w:szCs w:val="20"/>
        </w:rPr>
        <w:t>The theory and existing literature suggest multiple advantages of gender diverse boards</w:t>
      </w:r>
      <w:r w:rsidR="00B1518A">
        <w:rPr>
          <w:rFonts w:ascii="Arial" w:hAnsi="Arial" w:cs="Arial"/>
          <w:bCs/>
          <w:sz w:val="20"/>
          <w:szCs w:val="20"/>
        </w:rPr>
        <w:t xml:space="preserve"> including active engagement of women directors towards social welfare</w:t>
      </w:r>
      <w:r>
        <w:rPr>
          <w:rFonts w:ascii="Arial" w:hAnsi="Arial" w:cs="Arial"/>
          <w:bCs/>
          <w:sz w:val="20"/>
          <w:szCs w:val="20"/>
        </w:rPr>
        <w:t>. Yet, the representation of women directors in the board is not significant. Hence, t</w:t>
      </w:r>
      <w:r w:rsidR="00A55A34" w:rsidRPr="006569BF">
        <w:rPr>
          <w:rFonts w:ascii="Arial" w:hAnsi="Arial" w:cs="Arial"/>
          <w:bCs/>
          <w:sz w:val="20"/>
          <w:szCs w:val="20"/>
        </w:rPr>
        <w:t>he purpose of the study is to examine</w:t>
      </w:r>
      <w:r w:rsidR="00492E49" w:rsidRPr="006569BF">
        <w:rPr>
          <w:rFonts w:ascii="Arial" w:hAnsi="Arial" w:cs="Arial"/>
          <w:bCs/>
          <w:sz w:val="20"/>
          <w:szCs w:val="20"/>
        </w:rPr>
        <w:t>:</w:t>
      </w:r>
      <w:r w:rsidR="00A55A34" w:rsidRPr="006569BF">
        <w:rPr>
          <w:rFonts w:ascii="Arial" w:hAnsi="Arial" w:cs="Arial"/>
          <w:bCs/>
          <w:sz w:val="20"/>
          <w:szCs w:val="20"/>
        </w:rPr>
        <w:t xml:space="preserve"> the relationship between board gender diversity and </w:t>
      </w:r>
      <w:r w:rsidR="00B571D8" w:rsidRPr="006569BF">
        <w:rPr>
          <w:rFonts w:ascii="Arial" w:hAnsi="Arial" w:cs="Arial"/>
          <w:bCs/>
          <w:sz w:val="20"/>
          <w:szCs w:val="20"/>
        </w:rPr>
        <w:t>Corporate Social Responsibility (</w:t>
      </w:r>
      <w:r w:rsidR="00A55A34" w:rsidRPr="006569BF">
        <w:rPr>
          <w:rFonts w:ascii="Arial" w:hAnsi="Arial" w:cs="Arial"/>
          <w:bCs/>
          <w:sz w:val="20"/>
          <w:szCs w:val="20"/>
        </w:rPr>
        <w:t>CSR</w:t>
      </w:r>
      <w:r w:rsidR="00B571D8" w:rsidRPr="006569BF">
        <w:rPr>
          <w:rFonts w:ascii="Arial" w:hAnsi="Arial" w:cs="Arial"/>
          <w:bCs/>
          <w:sz w:val="20"/>
          <w:szCs w:val="20"/>
        </w:rPr>
        <w:t>)</w:t>
      </w:r>
      <w:r w:rsidR="00A55A34" w:rsidRPr="006569BF">
        <w:rPr>
          <w:rFonts w:ascii="Arial" w:hAnsi="Arial" w:cs="Arial"/>
          <w:bCs/>
          <w:sz w:val="20"/>
          <w:szCs w:val="20"/>
        </w:rPr>
        <w:t xml:space="preserve"> performance; and the nexus between board gender diversity, CSR, and women empowerment. </w:t>
      </w:r>
      <w:r w:rsidR="00A01721" w:rsidRPr="006569BF">
        <w:rPr>
          <w:rFonts w:ascii="Arial" w:hAnsi="Arial" w:cs="Arial"/>
          <w:bCs/>
          <w:sz w:val="20"/>
          <w:szCs w:val="20"/>
        </w:rPr>
        <w:t>O</w:t>
      </w:r>
      <w:r w:rsidR="00A55A34" w:rsidRPr="006569BF">
        <w:rPr>
          <w:rFonts w:ascii="Arial" w:hAnsi="Arial" w:cs="Arial"/>
          <w:bCs/>
          <w:sz w:val="20"/>
          <w:szCs w:val="20"/>
        </w:rPr>
        <w:t xml:space="preserve">n a panel of 390 firms year observation for 10 years from Nifty Fifty index of NSE, </w:t>
      </w:r>
      <w:r w:rsidR="00920C57">
        <w:rPr>
          <w:rFonts w:ascii="Arial" w:hAnsi="Arial" w:cs="Arial"/>
          <w:bCs/>
          <w:sz w:val="20"/>
          <w:szCs w:val="20"/>
        </w:rPr>
        <w:t xml:space="preserve">OLS, Fixed Effect, and Random Effect </w:t>
      </w:r>
      <w:r w:rsidR="00A55A34" w:rsidRPr="006569BF">
        <w:rPr>
          <w:rFonts w:ascii="Arial" w:hAnsi="Arial" w:cs="Arial"/>
          <w:bCs/>
          <w:sz w:val="20"/>
          <w:szCs w:val="20"/>
        </w:rPr>
        <w:t xml:space="preserve">regression </w:t>
      </w:r>
      <w:r w:rsidR="00920C57">
        <w:rPr>
          <w:rFonts w:ascii="Arial" w:hAnsi="Arial" w:cs="Arial"/>
          <w:bCs/>
          <w:sz w:val="20"/>
          <w:szCs w:val="20"/>
        </w:rPr>
        <w:t>estimators are</w:t>
      </w:r>
      <w:r w:rsidR="00A55A34" w:rsidRPr="006569BF">
        <w:rPr>
          <w:rFonts w:ascii="Arial" w:hAnsi="Arial" w:cs="Arial"/>
          <w:bCs/>
          <w:sz w:val="20"/>
          <w:szCs w:val="20"/>
        </w:rPr>
        <w:t xml:space="preserve"> </w:t>
      </w:r>
      <w:r w:rsidR="00051039" w:rsidRPr="006569BF">
        <w:rPr>
          <w:rFonts w:ascii="Arial" w:hAnsi="Arial" w:cs="Arial"/>
          <w:bCs/>
          <w:sz w:val="20"/>
          <w:szCs w:val="20"/>
        </w:rPr>
        <w:t>employed</w:t>
      </w:r>
      <w:r w:rsidR="00A55A34" w:rsidRPr="006569BF">
        <w:rPr>
          <w:rFonts w:ascii="Arial" w:hAnsi="Arial" w:cs="Arial"/>
          <w:bCs/>
          <w:sz w:val="20"/>
          <w:szCs w:val="20"/>
        </w:rPr>
        <w:t xml:space="preserve"> in the study. The study </w:t>
      </w:r>
      <w:r w:rsidR="00CE4F20" w:rsidRPr="006569BF">
        <w:rPr>
          <w:rFonts w:ascii="Arial" w:hAnsi="Arial" w:cs="Arial"/>
          <w:bCs/>
          <w:sz w:val="20"/>
          <w:szCs w:val="20"/>
        </w:rPr>
        <w:t>revealed,</w:t>
      </w:r>
      <w:r w:rsidR="00A55A34" w:rsidRPr="006569BF">
        <w:rPr>
          <w:rFonts w:ascii="Arial" w:hAnsi="Arial" w:cs="Arial"/>
          <w:bCs/>
          <w:sz w:val="20"/>
          <w:szCs w:val="20"/>
        </w:rPr>
        <w:t xml:space="preserve"> </w:t>
      </w:r>
      <w:r w:rsidR="00CE4F20" w:rsidRPr="006569BF">
        <w:rPr>
          <w:rFonts w:ascii="Arial" w:hAnsi="Arial" w:cs="Arial"/>
          <w:bCs/>
          <w:sz w:val="20"/>
          <w:szCs w:val="20"/>
        </w:rPr>
        <w:t>p</w:t>
      </w:r>
      <w:r w:rsidR="00A55A34" w:rsidRPr="006569BF">
        <w:rPr>
          <w:rFonts w:ascii="Arial" w:hAnsi="Arial" w:cs="Arial"/>
          <w:bCs/>
          <w:sz w:val="20"/>
          <w:szCs w:val="20"/>
        </w:rPr>
        <w:t>roportion of female directors on the board have a negative relation with CSR. While, presence of independent women director</w:t>
      </w:r>
      <w:r w:rsidR="00EC6E27" w:rsidRPr="006569BF">
        <w:rPr>
          <w:rFonts w:ascii="Arial" w:hAnsi="Arial" w:cs="Arial"/>
          <w:bCs/>
          <w:sz w:val="20"/>
          <w:szCs w:val="20"/>
        </w:rPr>
        <w:t xml:space="preserve"> on board</w:t>
      </w:r>
      <w:r w:rsidR="00A55A34" w:rsidRPr="006569BF">
        <w:rPr>
          <w:rFonts w:ascii="Arial" w:hAnsi="Arial" w:cs="Arial"/>
          <w:bCs/>
          <w:sz w:val="20"/>
          <w:szCs w:val="20"/>
        </w:rPr>
        <w:t xml:space="preserve">, and </w:t>
      </w:r>
      <w:r w:rsidR="00BE36CF" w:rsidRPr="006569BF">
        <w:rPr>
          <w:rFonts w:ascii="Arial" w:hAnsi="Arial" w:cs="Arial"/>
          <w:bCs/>
          <w:sz w:val="20"/>
          <w:szCs w:val="20"/>
        </w:rPr>
        <w:t xml:space="preserve">their </w:t>
      </w:r>
      <w:r w:rsidR="00A55A34" w:rsidRPr="006569BF">
        <w:rPr>
          <w:rFonts w:ascii="Arial" w:hAnsi="Arial" w:cs="Arial"/>
          <w:bCs/>
          <w:sz w:val="20"/>
          <w:szCs w:val="20"/>
        </w:rPr>
        <w:t xml:space="preserve">involvement </w:t>
      </w:r>
      <w:r w:rsidR="00BE36CF" w:rsidRPr="006569BF">
        <w:rPr>
          <w:rFonts w:ascii="Arial" w:hAnsi="Arial" w:cs="Arial"/>
          <w:bCs/>
          <w:sz w:val="20"/>
          <w:szCs w:val="20"/>
        </w:rPr>
        <w:t xml:space="preserve">in </w:t>
      </w:r>
      <w:r w:rsidR="00A55A34" w:rsidRPr="006569BF">
        <w:rPr>
          <w:rFonts w:ascii="Arial" w:hAnsi="Arial" w:cs="Arial"/>
          <w:bCs/>
          <w:sz w:val="20"/>
          <w:szCs w:val="20"/>
        </w:rPr>
        <w:t>board committees have a positive relation with the CSR. However, the relationships are found to be insignificant.</w:t>
      </w:r>
      <w:r w:rsidR="00A60E52" w:rsidRPr="00A60E52">
        <w:rPr>
          <w:rFonts w:ascii="Arial" w:hAnsi="Arial" w:cs="Arial"/>
          <w:sz w:val="20"/>
          <w:szCs w:val="20"/>
        </w:rPr>
        <w:t xml:space="preserve"> </w:t>
      </w:r>
      <w:r w:rsidR="00A60E52" w:rsidRPr="006569BF">
        <w:rPr>
          <w:rFonts w:ascii="Arial" w:hAnsi="Arial" w:cs="Arial"/>
          <w:sz w:val="20"/>
          <w:szCs w:val="20"/>
        </w:rPr>
        <w:t>Which could be attributed to the fact that female directors not attaining critical mass in the board.</w:t>
      </w:r>
      <w:r w:rsidR="00A55A34" w:rsidRPr="006569BF">
        <w:rPr>
          <w:rFonts w:ascii="Arial" w:hAnsi="Arial" w:cs="Arial"/>
          <w:bCs/>
          <w:sz w:val="20"/>
          <w:szCs w:val="20"/>
        </w:rPr>
        <w:t xml:space="preserve"> </w:t>
      </w:r>
      <w:r w:rsidR="00BE36CF" w:rsidRPr="006569BF">
        <w:rPr>
          <w:rFonts w:ascii="Arial" w:hAnsi="Arial" w:cs="Arial"/>
          <w:bCs/>
          <w:sz w:val="20"/>
          <w:szCs w:val="20"/>
        </w:rPr>
        <w:t>T</w:t>
      </w:r>
      <w:r w:rsidR="00A55A34" w:rsidRPr="006569BF">
        <w:rPr>
          <w:rFonts w:ascii="Arial" w:hAnsi="Arial" w:cs="Arial"/>
          <w:bCs/>
          <w:sz w:val="20"/>
          <w:szCs w:val="20"/>
        </w:rPr>
        <w:t>he study suggest</w:t>
      </w:r>
      <w:r w:rsidR="00B378D7" w:rsidRPr="006569BF">
        <w:rPr>
          <w:rFonts w:ascii="Arial" w:hAnsi="Arial" w:cs="Arial"/>
          <w:bCs/>
          <w:sz w:val="20"/>
          <w:szCs w:val="20"/>
        </w:rPr>
        <w:t>s</w:t>
      </w:r>
      <w:r w:rsidR="00A55A34" w:rsidRPr="006569BF">
        <w:rPr>
          <w:rFonts w:ascii="Arial" w:hAnsi="Arial" w:cs="Arial"/>
          <w:bCs/>
          <w:sz w:val="20"/>
          <w:szCs w:val="20"/>
        </w:rPr>
        <w:t xml:space="preserve"> that the gender diverse boards tend to empower women through the CSR initiatives. </w:t>
      </w:r>
      <w:r w:rsidR="00BE36CF" w:rsidRPr="006569BF">
        <w:rPr>
          <w:rFonts w:ascii="Arial" w:hAnsi="Arial" w:cs="Arial"/>
          <w:bCs/>
          <w:sz w:val="20"/>
          <w:szCs w:val="20"/>
        </w:rPr>
        <w:t>A</w:t>
      </w:r>
      <w:r w:rsidR="00A55A34" w:rsidRPr="006569BF">
        <w:rPr>
          <w:rFonts w:ascii="Arial" w:hAnsi="Arial" w:cs="Arial"/>
          <w:bCs/>
          <w:sz w:val="20"/>
          <w:szCs w:val="20"/>
        </w:rPr>
        <w:t>lso</w:t>
      </w:r>
      <w:r w:rsidR="00BE36CF" w:rsidRPr="006569BF">
        <w:rPr>
          <w:rFonts w:ascii="Arial" w:hAnsi="Arial" w:cs="Arial"/>
          <w:bCs/>
          <w:sz w:val="20"/>
          <w:szCs w:val="20"/>
        </w:rPr>
        <w:t>,</w:t>
      </w:r>
      <w:r w:rsidR="00A55A34" w:rsidRPr="006569BF">
        <w:rPr>
          <w:rFonts w:ascii="Arial" w:hAnsi="Arial" w:cs="Arial"/>
          <w:bCs/>
          <w:sz w:val="20"/>
          <w:szCs w:val="20"/>
        </w:rPr>
        <w:t xml:space="preserve"> to avail optimum benefits of gender diverse board, corporation</w:t>
      </w:r>
      <w:r w:rsidR="00BE36CF" w:rsidRPr="006569BF">
        <w:rPr>
          <w:rFonts w:ascii="Arial" w:hAnsi="Arial" w:cs="Arial"/>
          <w:bCs/>
          <w:sz w:val="20"/>
          <w:szCs w:val="20"/>
        </w:rPr>
        <w:t>s</w:t>
      </w:r>
      <w:r w:rsidR="00A55A34" w:rsidRPr="006569BF">
        <w:rPr>
          <w:rFonts w:ascii="Arial" w:hAnsi="Arial" w:cs="Arial"/>
          <w:bCs/>
          <w:sz w:val="20"/>
          <w:szCs w:val="20"/>
        </w:rPr>
        <w:t xml:space="preserve"> should </w:t>
      </w:r>
      <w:r w:rsidR="00BE36CF" w:rsidRPr="006569BF">
        <w:rPr>
          <w:rFonts w:ascii="Arial" w:hAnsi="Arial" w:cs="Arial"/>
          <w:bCs/>
          <w:sz w:val="20"/>
          <w:szCs w:val="20"/>
        </w:rPr>
        <w:t>aim at</w:t>
      </w:r>
      <w:r w:rsidR="00A55A34" w:rsidRPr="006569BF">
        <w:rPr>
          <w:rFonts w:ascii="Arial" w:hAnsi="Arial" w:cs="Arial"/>
          <w:bCs/>
          <w:sz w:val="20"/>
          <w:szCs w:val="20"/>
        </w:rPr>
        <w:t xml:space="preserve"> achiev</w:t>
      </w:r>
      <w:r w:rsidR="00BE36CF" w:rsidRPr="006569BF">
        <w:rPr>
          <w:rFonts w:ascii="Arial" w:hAnsi="Arial" w:cs="Arial"/>
          <w:bCs/>
          <w:sz w:val="20"/>
          <w:szCs w:val="20"/>
        </w:rPr>
        <w:t>ing</w:t>
      </w:r>
      <w:r w:rsidR="00A55A34" w:rsidRPr="006569BF">
        <w:rPr>
          <w:rFonts w:ascii="Arial" w:hAnsi="Arial" w:cs="Arial"/>
          <w:bCs/>
          <w:sz w:val="20"/>
          <w:szCs w:val="20"/>
        </w:rPr>
        <w:t xml:space="preserve"> critical mass of women on board</w:t>
      </w:r>
      <w:r w:rsidR="00BE36CF" w:rsidRPr="006569BF">
        <w:rPr>
          <w:rFonts w:ascii="Arial" w:hAnsi="Arial" w:cs="Arial"/>
          <w:bCs/>
          <w:sz w:val="20"/>
          <w:szCs w:val="20"/>
        </w:rPr>
        <w:t>,</w:t>
      </w:r>
      <w:r w:rsidR="00A55A34" w:rsidRPr="006569BF">
        <w:rPr>
          <w:rFonts w:ascii="Arial" w:hAnsi="Arial" w:cs="Arial"/>
          <w:bCs/>
          <w:sz w:val="20"/>
          <w:szCs w:val="20"/>
        </w:rPr>
        <w:t xml:space="preserve"> and facilitate their active involvement in the board processes through their involvement in the various board committees.</w:t>
      </w:r>
    </w:p>
    <w:p w14:paraId="73D6E1A6" w14:textId="5368996C" w:rsidR="00A55A34" w:rsidRDefault="00A55A34" w:rsidP="00B3030A">
      <w:pPr>
        <w:spacing w:line="360" w:lineRule="auto"/>
        <w:jc w:val="both"/>
        <w:rPr>
          <w:rFonts w:ascii="Arial" w:hAnsi="Arial" w:cs="Arial"/>
          <w:bCs/>
          <w:sz w:val="20"/>
          <w:szCs w:val="20"/>
        </w:rPr>
      </w:pPr>
      <w:r w:rsidRPr="006569BF">
        <w:rPr>
          <w:rFonts w:ascii="Arial" w:hAnsi="Arial" w:cs="Arial"/>
          <w:b/>
          <w:bCs/>
          <w:sz w:val="20"/>
          <w:szCs w:val="20"/>
        </w:rPr>
        <w:t xml:space="preserve">Keywords: </w:t>
      </w:r>
      <w:r w:rsidRPr="006569BF">
        <w:rPr>
          <w:rFonts w:ascii="Arial" w:hAnsi="Arial" w:cs="Arial"/>
          <w:bCs/>
          <w:sz w:val="20"/>
          <w:szCs w:val="20"/>
        </w:rPr>
        <w:t>Corporate Governance, Board Gender Diversity,</w:t>
      </w:r>
      <w:r w:rsidR="00F84990">
        <w:rPr>
          <w:rFonts w:ascii="Arial" w:hAnsi="Arial" w:cs="Arial"/>
          <w:bCs/>
          <w:sz w:val="20"/>
          <w:szCs w:val="20"/>
        </w:rPr>
        <w:t xml:space="preserve"> Board Committees,</w:t>
      </w:r>
      <w:r w:rsidRPr="006569BF">
        <w:rPr>
          <w:rFonts w:ascii="Arial" w:hAnsi="Arial" w:cs="Arial"/>
          <w:bCs/>
          <w:sz w:val="20"/>
          <w:szCs w:val="20"/>
        </w:rPr>
        <w:t xml:space="preserve"> CSR, Women Empowerment</w:t>
      </w:r>
      <w:r w:rsidR="00F84990">
        <w:rPr>
          <w:rFonts w:ascii="Arial" w:hAnsi="Arial" w:cs="Arial"/>
          <w:bCs/>
          <w:sz w:val="20"/>
          <w:szCs w:val="20"/>
        </w:rPr>
        <w:t>, Nifty Fifty</w:t>
      </w:r>
    </w:p>
    <w:p w14:paraId="470B7CB6" w14:textId="41A4A8E3" w:rsidR="00A55A34" w:rsidRPr="00F27384" w:rsidRDefault="00033C5B" w:rsidP="00B3030A">
      <w:pPr>
        <w:spacing w:line="360" w:lineRule="auto"/>
        <w:jc w:val="both"/>
        <w:rPr>
          <w:rFonts w:ascii="Arial" w:hAnsi="Arial" w:cs="Arial"/>
          <w:bCs/>
          <w:sz w:val="20"/>
          <w:szCs w:val="20"/>
        </w:rPr>
      </w:pPr>
      <w:r>
        <w:rPr>
          <w:rFonts w:ascii="Arial" w:hAnsi="Arial" w:cs="Arial"/>
          <w:b/>
          <w:sz w:val="20"/>
          <w:szCs w:val="20"/>
        </w:rPr>
        <w:t>JEL Classification:</w:t>
      </w:r>
      <w:r w:rsidR="001E0B51">
        <w:rPr>
          <w:rFonts w:ascii="Arial" w:hAnsi="Arial" w:cs="Arial"/>
          <w:b/>
          <w:sz w:val="20"/>
          <w:szCs w:val="20"/>
        </w:rPr>
        <w:t xml:space="preserve"> </w:t>
      </w:r>
      <w:r w:rsidR="00F27384">
        <w:rPr>
          <w:rFonts w:ascii="Arial" w:hAnsi="Arial" w:cs="Arial"/>
          <w:bCs/>
          <w:sz w:val="20"/>
          <w:szCs w:val="20"/>
        </w:rPr>
        <w:t xml:space="preserve">G34, </w:t>
      </w:r>
      <w:r w:rsidR="002F3527">
        <w:rPr>
          <w:rFonts w:ascii="Arial" w:hAnsi="Arial" w:cs="Arial"/>
          <w:bCs/>
          <w:sz w:val="20"/>
          <w:szCs w:val="20"/>
        </w:rPr>
        <w:t xml:space="preserve">J16, </w:t>
      </w:r>
      <w:r w:rsidR="00F27384">
        <w:rPr>
          <w:rFonts w:ascii="Arial" w:hAnsi="Arial" w:cs="Arial"/>
          <w:bCs/>
          <w:sz w:val="20"/>
          <w:szCs w:val="20"/>
        </w:rPr>
        <w:t>M14</w:t>
      </w:r>
    </w:p>
    <w:p w14:paraId="370023E5" w14:textId="3611FD0A" w:rsidR="0023692E" w:rsidRPr="006569BF" w:rsidRDefault="006569BF" w:rsidP="00B3030A">
      <w:pPr>
        <w:spacing w:line="360" w:lineRule="auto"/>
        <w:jc w:val="both"/>
        <w:rPr>
          <w:rFonts w:ascii="Arial" w:hAnsi="Arial" w:cs="Arial"/>
          <w:b/>
        </w:rPr>
      </w:pPr>
      <w:r w:rsidRPr="006569BF">
        <w:rPr>
          <w:rFonts w:ascii="Arial" w:hAnsi="Arial" w:cs="Arial"/>
          <w:b/>
        </w:rPr>
        <w:t>1 INTRODUCTION</w:t>
      </w:r>
    </w:p>
    <w:p w14:paraId="1B6DE99A" w14:textId="6F663080" w:rsidR="0023692E" w:rsidRPr="006569BF" w:rsidRDefault="0023692E" w:rsidP="00B3030A">
      <w:pPr>
        <w:spacing w:line="360" w:lineRule="auto"/>
        <w:jc w:val="both"/>
        <w:rPr>
          <w:rFonts w:ascii="Arial" w:hAnsi="Arial" w:cs="Arial"/>
          <w:sz w:val="20"/>
          <w:szCs w:val="20"/>
        </w:rPr>
      </w:pPr>
      <w:r w:rsidRPr="006569BF">
        <w:rPr>
          <w:rFonts w:ascii="Arial" w:hAnsi="Arial" w:cs="Arial"/>
          <w:sz w:val="20"/>
          <w:szCs w:val="20"/>
        </w:rPr>
        <w:t>Different streams based on the different theories</w:t>
      </w:r>
      <w:r w:rsidR="006C1E8A" w:rsidRPr="006569BF">
        <w:rPr>
          <w:rFonts w:ascii="Arial" w:hAnsi="Arial" w:cs="Arial"/>
          <w:sz w:val="20"/>
          <w:szCs w:val="20"/>
        </w:rPr>
        <w:t>,</w:t>
      </w:r>
      <w:r w:rsidRPr="006569BF">
        <w:rPr>
          <w:rFonts w:ascii="Arial" w:hAnsi="Arial" w:cs="Arial"/>
          <w:sz w:val="20"/>
          <w:szCs w:val="20"/>
        </w:rPr>
        <w:t xml:space="preserve"> shed light on the concept of social welfare. Each of these theories lays emphasis on the practice of social welfare by individuals, the ruler, the government, and </w:t>
      </w:r>
      <w:r w:rsidR="000553FD" w:rsidRPr="006569BF">
        <w:rPr>
          <w:rFonts w:ascii="Arial" w:hAnsi="Arial" w:cs="Arial"/>
          <w:sz w:val="20"/>
          <w:szCs w:val="20"/>
        </w:rPr>
        <w:t xml:space="preserve">the </w:t>
      </w:r>
      <w:r w:rsidRPr="006569BF">
        <w:rPr>
          <w:rFonts w:ascii="Arial" w:hAnsi="Arial" w:cs="Arial"/>
          <w:sz w:val="20"/>
          <w:szCs w:val="20"/>
        </w:rPr>
        <w:t>corporations.</w:t>
      </w:r>
      <w:r w:rsidR="00AB240F" w:rsidRPr="006569BF">
        <w:rPr>
          <w:rFonts w:ascii="Arial" w:hAnsi="Arial" w:cs="Arial"/>
          <w:sz w:val="20"/>
          <w:szCs w:val="20"/>
        </w:rPr>
        <w:t xml:space="preserve"> The definition of social responsibility varies as per the theories and streams. However, the ultimate moto of the idea is to serve the stakeholders at large.</w:t>
      </w:r>
      <w:r w:rsidR="004761F7" w:rsidRPr="006569BF">
        <w:rPr>
          <w:rFonts w:ascii="Arial" w:hAnsi="Arial" w:cs="Arial"/>
          <w:sz w:val="20"/>
          <w:szCs w:val="20"/>
        </w:rPr>
        <w:t xml:space="preserve"> When coming to the corporate context, it is a creation of the society and uses its resources, hence the corporation is obliged to contribute towards the betterment of the society at large.</w:t>
      </w:r>
      <w:r w:rsidR="007007AB" w:rsidRPr="006569BF">
        <w:rPr>
          <w:rFonts w:ascii="Arial" w:hAnsi="Arial" w:cs="Arial"/>
          <w:sz w:val="20"/>
          <w:szCs w:val="20"/>
        </w:rPr>
        <w:t xml:space="preserve"> When talking about the evolution of </w:t>
      </w:r>
      <w:r w:rsidR="00D50475" w:rsidRPr="006569BF">
        <w:rPr>
          <w:rFonts w:ascii="Arial" w:hAnsi="Arial" w:cs="Arial"/>
          <w:bCs/>
          <w:sz w:val="20"/>
          <w:szCs w:val="20"/>
        </w:rPr>
        <w:t>Corporate Social Responsibility (</w:t>
      </w:r>
      <w:r w:rsidR="007007AB" w:rsidRPr="006569BF">
        <w:rPr>
          <w:rFonts w:ascii="Arial" w:hAnsi="Arial" w:cs="Arial"/>
          <w:sz w:val="20"/>
          <w:szCs w:val="20"/>
        </w:rPr>
        <w:t>CSR</w:t>
      </w:r>
      <w:r w:rsidR="00D50475" w:rsidRPr="006569BF">
        <w:rPr>
          <w:rFonts w:ascii="Arial" w:hAnsi="Arial" w:cs="Arial"/>
          <w:sz w:val="20"/>
          <w:szCs w:val="20"/>
        </w:rPr>
        <w:t>)</w:t>
      </w:r>
      <w:r w:rsidR="007007AB" w:rsidRPr="006569BF">
        <w:rPr>
          <w:rFonts w:ascii="Arial" w:hAnsi="Arial" w:cs="Arial"/>
          <w:sz w:val="20"/>
          <w:szCs w:val="20"/>
        </w:rPr>
        <w:t>, it evolved from being theoretical concept at the beginning to being complex managerial tool at present.</w:t>
      </w:r>
    </w:p>
    <w:p w14:paraId="62A77184" w14:textId="383DBAFB" w:rsidR="00980DDD" w:rsidRPr="006569BF" w:rsidRDefault="00865F47" w:rsidP="00B3030A">
      <w:pPr>
        <w:spacing w:line="360" w:lineRule="auto"/>
        <w:jc w:val="both"/>
        <w:rPr>
          <w:rFonts w:ascii="Arial" w:hAnsi="Arial" w:cs="Arial"/>
          <w:sz w:val="20"/>
          <w:szCs w:val="20"/>
        </w:rPr>
      </w:pPr>
      <w:r w:rsidRPr="006569BF">
        <w:rPr>
          <w:rFonts w:ascii="Arial" w:hAnsi="Arial" w:cs="Arial"/>
          <w:sz w:val="20"/>
          <w:szCs w:val="20"/>
        </w:rPr>
        <w:t>When considering the aspect of Board Gender Diversity, few underlying theories must be taken into consideration.</w:t>
      </w:r>
      <w:r w:rsidR="00D22379" w:rsidRPr="006569BF">
        <w:rPr>
          <w:rFonts w:ascii="Arial" w:hAnsi="Arial" w:cs="Arial"/>
          <w:sz w:val="20"/>
          <w:szCs w:val="20"/>
        </w:rPr>
        <w:t xml:space="preserve"> Referring to Social Identity Theory</w:t>
      </w:r>
      <w:r w:rsidR="0082306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
          <w:id w:val="1052197195"/>
          <w:placeholder>
            <w:docPart w:val="DefaultPlaceholder_-1854013440"/>
          </w:placeholder>
        </w:sdtPr>
        <w:sdtContent>
          <w:r w:rsidR="006A151A" w:rsidRPr="006569BF">
            <w:rPr>
              <w:rFonts w:ascii="Arial" w:eastAsia="Times New Roman" w:hAnsi="Arial" w:cs="Arial"/>
              <w:color w:val="000000"/>
              <w:sz w:val="20"/>
              <w:szCs w:val="20"/>
            </w:rPr>
            <w:t>(Tajfel &amp; Turner, 1979)</w:t>
          </w:r>
        </w:sdtContent>
      </w:sdt>
      <w:r w:rsidR="00D22379" w:rsidRPr="006569BF">
        <w:rPr>
          <w:rFonts w:ascii="Arial" w:hAnsi="Arial" w:cs="Arial"/>
          <w:sz w:val="20"/>
          <w:szCs w:val="20"/>
        </w:rPr>
        <w:t xml:space="preserve">, when women are present on the board, they may bring diverse perspectives and values that differ from the male-dominated in-group. </w:t>
      </w:r>
      <w:r w:rsidR="00D22379" w:rsidRPr="006569BF">
        <w:rPr>
          <w:rFonts w:ascii="Arial" w:hAnsi="Arial" w:cs="Arial"/>
          <w:sz w:val="20"/>
          <w:szCs w:val="20"/>
        </w:rPr>
        <w:lastRenderedPageBreak/>
        <w:t>As per Legitimacy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
          <w:id w:val="-24634705"/>
          <w:placeholder>
            <w:docPart w:val="DefaultPlaceholder_-1854013440"/>
          </w:placeholder>
        </w:sdtPr>
        <w:sdtContent>
          <w:r w:rsidR="006A151A" w:rsidRPr="006569BF">
            <w:rPr>
              <w:rFonts w:ascii="Arial" w:hAnsi="Arial" w:cs="Arial"/>
              <w:color w:val="000000"/>
              <w:sz w:val="20"/>
              <w:szCs w:val="20"/>
            </w:rPr>
            <w:t>(Suchman, 1995)</w:t>
          </w:r>
        </w:sdtContent>
      </w:sdt>
      <w:r w:rsidR="00D22379" w:rsidRPr="006569BF">
        <w:rPr>
          <w:rFonts w:ascii="Arial" w:hAnsi="Arial" w:cs="Arial"/>
          <w:sz w:val="20"/>
          <w:szCs w:val="20"/>
        </w:rPr>
        <w:t xml:space="preserve">, presence of women on board strengthens the company’s reputation, as stakeholders view it as more socially responsible and aligned with contemporary values, thereby enhancing its legitimacy. </w:t>
      </w:r>
      <w:r w:rsidR="00FD7478" w:rsidRPr="006569BF">
        <w:rPr>
          <w:rFonts w:ascii="Arial" w:hAnsi="Arial" w:cs="Arial"/>
          <w:sz w:val="20"/>
          <w:szCs w:val="20"/>
        </w:rPr>
        <w:t>Another theory is Upper Echelons Theory</w:t>
      </w:r>
      <w:r w:rsidR="001C71C6"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
          <w:id w:val="-545370110"/>
          <w:placeholder>
            <w:docPart w:val="DefaultPlaceholder_-1854013440"/>
          </w:placeholder>
        </w:sdtPr>
        <w:sdtContent>
          <w:r w:rsidR="006A151A" w:rsidRPr="006569BF">
            <w:rPr>
              <w:rFonts w:ascii="Arial" w:eastAsia="Times New Roman" w:hAnsi="Arial" w:cs="Arial"/>
              <w:color w:val="000000"/>
              <w:sz w:val="20"/>
              <w:szCs w:val="20"/>
            </w:rPr>
            <w:t>(Hambrick &amp; Mason, 1984)</w:t>
          </w:r>
        </w:sdtContent>
      </w:sdt>
      <w:r w:rsidR="00FD7478" w:rsidRPr="006569BF">
        <w:rPr>
          <w:rFonts w:ascii="Arial" w:hAnsi="Arial" w:cs="Arial"/>
          <w:sz w:val="20"/>
          <w:szCs w:val="20"/>
        </w:rPr>
        <w:t xml:space="preserve">, which suggest inclusion of women on board bring varied perspectives and significantly influence strategic decision making. </w:t>
      </w:r>
      <w:r w:rsidR="00AC0F65" w:rsidRPr="006569BF">
        <w:rPr>
          <w:rFonts w:ascii="Arial" w:hAnsi="Arial" w:cs="Arial"/>
          <w:sz w:val="20"/>
          <w:szCs w:val="20"/>
        </w:rPr>
        <w:t>Similarly, as per Resource Dependency Theory, diverse board plays a crucial role in securing vital resources by bringing in valuable connections, knowledge, and access to external networks.</w:t>
      </w:r>
      <w:r w:rsidR="00872174" w:rsidRPr="006569BF">
        <w:rPr>
          <w:rFonts w:ascii="Arial" w:hAnsi="Arial" w:cs="Arial"/>
          <w:sz w:val="20"/>
          <w:szCs w:val="20"/>
        </w:rPr>
        <w:t xml:space="preserve"> </w:t>
      </w:r>
      <w:r w:rsidR="00980DDD" w:rsidRPr="006569BF">
        <w:rPr>
          <w:rFonts w:ascii="Arial" w:hAnsi="Arial" w:cs="Arial"/>
          <w:sz w:val="20"/>
          <w:szCs w:val="20"/>
        </w:rPr>
        <w:t>Various authors manifested interest in studying the gender diversity in corporate boards.</w:t>
      </w:r>
      <w:r w:rsidR="00092DE3" w:rsidRPr="006569BF">
        <w:rPr>
          <w:rFonts w:ascii="Arial" w:hAnsi="Arial" w:cs="Arial"/>
          <w:sz w:val="20"/>
          <w:szCs w:val="20"/>
        </w:rPr>
        <w:t xml:space="preserve"> The findings of those studies reveal that the presence of female directors on the board </w:t>
      </w:r>
      <w:r w:rsidR="00B1227A" w:rsidRPr="006569BF">
        <w:rPr>
          <w:rFonts w:ascii="Arial" w:hAnsi="Arial" w:cs="Arial"/>
          <w:sz w:val="20"/>
          <w:szCs w:val="20"/>
        </w:rPr>
        <w:t>brings unique skills</w:t>
      </w:r>
      <w:r w:rsidR="001E698F" w:rsidRPr="006569BF">
        <w:rPr>
          <w:rFonts w:ascii="Arial" w:hAnsi="Arial" w:cs="Arial"/>
          <w:sz w:val="20"/>
          <w:szCs w:val="20"/>
        </w:rPr>
        <w:t xml:space="preserve"> or innovation</w:t>
      </w:r>
      <w:sdt>
        <w:sdtPr>
          <w:rPr>
            <w:rFonts w:ascii="Arial" w:hAnsi="Arial" w:cs="Arial"/>
            <w:color w:val="000000"/>
            <w:sz w:val="20"/>
            <w:szCs w:val="20"/>
          </w:rPr>
          <w:tag w:val="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
          <w:id w:val="-1008980105"/>
          <w:placeholder>
            <w:docPart w:val="DefaultPlaceholder_-1854013440"/>
          </w:placeholder>
        </w:sdtPr>
        <w:sdtContent>
          <w:r w:rsidR="006A151A" w:rsidRPr="006569BF">
            <w:rPr>
              <w:rFonts w:ascii="Arial" w:eastAsia="Times New Roman" w:hAnsi="Arial" w:cs="Arial"/>
              <w:color w:val="000000"/>
              <w:sz w:val="20"/>
              <w:szCs w:val="20"/>
            </w:rPr>
            <w:t>(Miller &amp; Del Carmen Triana, 2009)</w:t>
          </w:r>
        </w:sdtContent>
      </w:sdt>
      <w:r w:rsidR="00B1227A" w:rsidRPr="006569BF">
        <w:rPr>
          <w:rFonts w:ascii="Arial" w:hAnsi="Arial" w:cs="Arial"/>
          <w:sz w:val="20"/>
          <w:szCs w:val="20"/>
        </w:rPr>
        <w:t>, reduce conflict among the board members, develop empathetic and sensitive attitude, enhance corporate governance practices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
          <w:id w:val="-2035719990"/>
          <w:placeholder>
            <w:docPart w:val="DefaultPlaceholder_-1854013440"/>
          </w:placeholder>
        </w:sdtPr>
        <w:sdtContent>
          <w:r w:rsidR="006A151A" w:rsidRPr="006569BF">
            <w:rPr>
              <w:rFonts w:ascii="Arial" w:hAnsi="Arial" w:cs="Arial"/>
              <w:color w:val="000000"/>
              <w:sz w:val="20"/>
              <w:szCs w:val="20"/>
            </w:rPr>
            <w:t>(Kakabadse et al., 2015)</w:t>
          </w:r>
        </w:sdtContent>
      </w:sdt>
      <w:r w:rsidR="00B1227A" w:rsidRPr="006569BF">
        <w:rPr>
          <w:rFonts w:ascii="Arial" w:hAnsi="Arial" w:cs="Arial"/>
          <w:sz w:val="20"/>
          <w:szCs w:val="20"/>
        </w:rPr>
        <w:t>, increase financial performance</w:t>
      </w:r>
      <w:r w:rsidR="003E6811"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"/>
          <w:id w:val="591052290"/>
          <w:placeholder>
            <w:docPart w:val="983D79A4387B4512A56383519FA88668"/>
          </w:placeholder>
        </w:sdtPr>
        <w:sdtContent>
          <w:r w:rsidR="003E6811" w:rsidRPr="006569BF">
            <w:rPr>
              <w:rFonts w:ascii="Arial" w:hAnsi="Arial" w:cs="Arial"/>
              <w:sz w:val="20"/>
              <w:szCs w:val="20"/>
            </w:rPr>
            <w:t>(Bin Khidmat et al., 2020)</w:t>
          </w:r>
        </w:sdtContent>
      </w:sdt>
      <w:r w:rsidR="00B1227A" w:rsidRPr="006569BF">
        <w:rPr>
          <w:rFonts w:ascii="Arial" w:hAnsi="Arial" w:cs="Arial"/>
          <w:sz w:val="20"/>
          <w:szCs w:val="20"/>
        </w:rPr>
        <w:t>,</w:t>
      </w:r>
      <w:r w:rsidR="001E698F" w:rsidRPr="006569BF">
        <w:rPr>
          <w:rFonts w:ascii="Arial" w:hAnsi="Arial" w:cs="Arial"/>
          <w:sz w:val="20"/>
          <w:szCs w:val="20"/>
        </w:rPr>
        <w:t xml:space="preserve"> enhance stakeholder and CSR orientation </w:t>
      </w:r>
      <w:sdt>
        <w:sdtPr>
          <w:rPr>
            <w:rFonts w:ascii="Arial" w:hAnsi="Arial" w:cs="Arial"/>
            <w:color w:val="000000"/>
            <w:sz w:val="20"/>
            <w:szCs w:val="20"/>
          </w:rPr>
          <w:tag w:val="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
          <w:id w:val="-615525731"/>
          <w:placeholder>
            <w:docPart w:val="DefaultPlaceholder_-1854013440"/>
          </w:placeholder>
        </w:sdtPr>
        <w:sdtContent>
          <w:r w:rsidR="006A151A" w:rsidRPr="006569BF">
            <w:rPr>
              <w:rFonts w:ascii="Arial" w:hAnsi="Arial" w:cs="Arial"/>
              <w:color w:val="000000"/>
              <w:sz w:val="20"/>
              <w:szCs w:val="20"/>
            </w:rPr>
            <w:t>(Boulouta, 2013; Zhang et al., 2013)</w:t>
          </w:r>
        </w:sdtContent>
      </w:sdt>
      <w:r w:rsidR="001E698F" w:rsidRPr="006569BF">
        <w:rPr>
          <w:rFonts w:ascii="Arial" w:hAnsi="Arial" w:cs="Arial"/>
          <w:sz w:val="20"/>
          <w:szCs w:val="20"/>
        </w:rPr>
        <w:t>,</w:t>
      </w:r>
      <w:r w:rsidR="00B1227A" w:rsidRPr="006569BF">
        <w:rPr>
          <w:rFonts w:ascii="Arial" w:hAnsi="Arial" w:cs="Arial"/>
          <w:sz w:val="20"/>
          <w:szCs w:val="20"/>
        </w:rPr>
        <w:t xml:space="preserve"> and ultimately enhance reputation of the business</w:t>
      </w:r>
      <w:r w:rsidR="001E698F"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
          <w:id w:val="1914739814"/>
          <w:placeholder>
            <w:docPart w:val="DefaultPlaceholder_-1854013440"/>
          </w:placeholder>
        </w:sdtPr>
        <w:sdtContent>
          <w:r w:rsidR="006A151A" w:rsidRPr="006569BF">
            <w:rPr>
              <w:rFonts w:ascii="Arial" w:hAnsi="Arial" w:cs="Arial"/>
              <w:color w:val="000000"/>
              <w:sz w:val="20"/>
              <w:szCs w:val="20"/>
            </w:rPr>
            <w:t>(Brammer et al., 2009)</w:t>
          </w:r>
        </w:sdtContent>
      </w:sdt>
      <w:r w:rsidR="00B1227A" w:rsidRPr="006569BF">
        <w:rPr>
          <w:rFonts w:ascii="Arial" w:hAnsi="Arial" w:cs="Arial"/>
          <w:sz w:val="20"/>
          <w:szCs w:val="20"/>
        </w:rPr>
        <w:t>.</w:t>
      </w:r>
      <w:r w:rsidR="00966677" w:rsidRPr="006569BF">
        <w:rPr>
          <w:rFonts w:ascii="Arial" w:hAnsi="Arial" w:cs="Arial"/>
          <w:sz w:val="20"/>
          <w:szCs w:val="20"/>
        </w:rPr>
        <w:t xml:space="preserve"> </w:t>
      </w:r>
      <w:r w:rsidR="00FE6786" w:rsidRPr="006569BF">
        <w:rPr>
          <w:rFonts w:ascii="Arial" w:hAnsi="Arial" w:cs="Arial"/>
          <w:sz w:val="20"/>
          <w:szCs w:val="20"/>
        </w:rPr>
        <w:t xml:space="preserve">Diverse teams, with an equal representation of both genders, frequently provide a wider variety of viewpoints, ideas, and methods to the processes of solving problems and making decisions. Since the organization itself is comprised of so many disparate viewpoints, it encourages creativity and originality. </w:t>
      </w:r>
      <w:r w:rsidR="00966677" w:rsidRPr="006569BF">
        <w:rPr>
          <w:rFonts w:ascii="Arial" w:hAnsi="Arial" w:cs="Arial"/>
          <w:sz w:val="20"/>
          <w:szCs w:val="20"/>
        </w:rPr>
        <w:t>However, studies also suggest that although, female directors have significant positive impact on the value of the firm but still face the hindrance of glass ceiling and glass cliffs.</w:t>
      </w:r>
      <w:r w:rsidR="001258B5" w:rsidRPr="006569BF">
        <w:rPr>
          <w:rFonts w:ascii="Arial" w:hAnsi="Arial" w:cs="Arial"/>
          <w:sz w:val="20"/>
          <w:szCs w:val="20"/>
        </w:rPr>
        <w:t xml:space="preserve"> Studies pointed several reasons for such hindrances which can be observed at several levels namely: individual level, firm level, industry level</w:t>
      </w:r>
      <w:r w:rsidR="00703FB7" w:rsidRPr="006569BF">
        <w:rPr>
          <w:rFonts w:ascii="Arial" w:hAnsi="Arial" w:cs="Arial"/>
          <w:sz w:val="20"/>
          <w:szCs w:val="20"/>
        </w:rPr>
        <w:t>,</w:t>
      </w:r>
      <w:r w:rsidR="001258B5" w:rsidRPr="006569BF">
        <w:rPr>
          <w:rFonts w:ascii="Arial" w:hAnsi="Arial" w:cs="Arial"/>
          <w:sz w:val="20"/>
          <w:szCs w:val="20"/>
        </w:rPr>
        <w:t xml:space="preserve"> and country level.</w:t>
      </w:r>
      <w:r w:rsidR="00966677" w:rsidRPr="006569BF">
        <w:rPr>
          <w:rFonts w:ascii="Arial" w:hAnsi="Arial" w:cs="Arial"/>
          <w:sz w:val="20"/>
          <w:szCs w:val="20"/>
        </w:rPr>
        <w:t xml:space="preserve"> </w:t>
      </w:r>
    </w:p>
    <w:p w14:paraId="4CBAB41D" w14:textId="122307D6" w:rsidR="00DB3A23" w:rsidRPr="006569BF" w:rsidRDefault="006569BF" w:rsidP="00B3030A">
      <w:pPr>
        <w:pStyle w:val="ListParagraph"/>
        <w:numPr>
          <w:ilvl w:val="0"/>
          <w:numId w:val="5"/>
        </w:numPr>
        <w:spacing w:line="360" w:lineRule="auto"/>
        <w:ind w:left="270" w:hanging="270"/>
        <w:jc w:val="both"/>
        <w:rPr>
          <w:rFonts w:ascii="Arial" w:hAnsi="Arial" w:cs="Arial"/>
          <w:b/>
        </w:rPr>
      </w:pPr>
      <w:r w:rsidRPr="006569BF">
        <w:rPr>
          <w:rFonts w:ascii="Arial" w:hAnsi="Arial" w:cs="Arial"/>
          <w:b/>
        </w:rPr>
        <w:t>REVIEW OF LITERATURE</w:t>
      </w:r>
    </w:p>
    <w:p w14:paraId="1B204A39" w14:textId="3C5B99C1" w:rsidR="00B55E88" w:rsidRPr="006569BF" w:rsidRDefault="0013396A" w:rsidP="00B3030A">
      <w:pPr>
        <w:spacing w:after="0" w:line="360" w:lineRule="auto"/>
        <w:jc w:val="both"/>
        <w:rPr>
          <w:rFonts w:ascii="Arial" w:hAnsi="Arial" w:cs="Arial"/>
          <w:b/>
        </w:rPr>
      </w:pPr>
      <w:r w:rsidRPr="006569BF">
        <w:rPr>
          <w:rFonts w:ascii="Arial" w:hAnsi="Arial" w:cs="Arial"/>
          <w:b/>
        </w:rPr>
        <w:t xml:space="preserve">2.1 </w:t>
      </w:r>
      <w:r w:rsidR="002B3689" w:rsidRPr="006569BF">
        <w:rPr>
          <w:rFonts w:ascii="Arial" w:hAnsi="Arial" w:cs="Arial"/>
          <w:b/>
        </w:rPr>
        <w:t>Gender Diversity</w:t>
      </w:r>
    </w:p>
    <w:p w14:paraId="05558FF1" w14:textId="7C46A001" w:rsidR="007829A0" w:rsidRPr="006569BF" w:rsidRDefault="007829A0" w:rsidP="00B3030A">
      <w:pPr>
        <w:pStyle w:val="ListParagraph"/>
        <w:spacing w:after="0" w:line="360" w:lineRule="auto"/>
        <w:ind w:left="0"/>
        <w:jc w:val="both"/>
        <w:rPr>
          <w:rFonts w:ascii="Arial" w:hAnsi="Arial" w:cs="Arial"/>
          <w:b/>
          <w:sz w:val="20"/>
          <w:szCs w:val="20"/>
        </w:rPr>
      </w:pPr>
      <w:r w:rsidRPr="006569BF">
        <w:rPr>
          <w:rFonts w:ascii="Arial" w:hAnsi="Arial" w:cs="Arial"/>
          <w:sz w:val="20"/>
          <w:szCs w:val="20"/>
        </w:rPr>
        <w:t>The literal meaning of diversity is the state of being diverse</w:t>
      </w:r>
      <w:r w:rsidR="007F1B74" w:rsidRPr="006569BF">
        <w:rPr>
          <w:rFonts w:ascii="Arial" w:hAnsi="Arial" w:cs="Arial"/>
          <w:sz w:val="20"/>
          <w:szCs w:val="20"/>
        </w:rPr>
        <w:t xml:space="preserve">, </w:t>
      </w:r>
      <w:r w:rsidRPr="006569BF">
        <w:rPr>
          <w:rFonts w:ascii="Arial" w:hAnsi="Arial" w:cs="Arial"/>
          <w:sz w:val="20"/>
          <w:szCs w:val="20"/>
        </w:rPr>
        <w:t xml:space="preserve">the practice of including or involving people from a range of different social and ethnic backgrounds and of different genders. Diversity can be found in a boardroom in a number of ways:  making sure the Board is made up of the right individuals with the right blend of  skills, expertise, information, knowledge and experience; ethnic differences, which is made up of individuals from distinctive racial, social, cultural and religious foundations; age diversity, which is made up of individuals from diverse age bunches; geographic differing qualities, which equip the board with individuals from distinctive geographical places; and gender orientation differences, which is concerned with having a gender-balanced boardroom. The highlight is on diversity in the meeting room, especially gender diversity differences, owing to the general awareness of the need to break gender stereotypes and implement a gender-neutral board structure. </w:t>
      </w:r>
      <w:r w:rsidR="000C0641" w:rsidRPr="006569BF">
        <w:rPr>
          <w:rFonts w:ascii="Arial" w:hAnsi="Arial" w:cs="Arial"/>
          <w:sz w:val="20"/>
          <w:szCs w:val="20"/>
        </w:rPr>
        <w:t>Despite</w:t>
      </w:r>
      <w:r w:rsidRPr="006569BF">
        <w:rPr>
          <w:rFonts w:ascii="Arial" w:hAnsi="Arial" w:cs="Arial"/>
          <w:sz w:val="20"/>
          <w:szCs w:val="20"/>
        </w:rPr>
        <w:t xml:space="preserve"> the beginning efforts of the Companies Act, 2013 and SEBI LODR Directions, considering the progress in global perspective, India still has a long way to go in terms of boosting the representation of woman on corporate board. </w:t>
      </w:r>
    </w:p>
    <w:p w14:paraId="3E7FD2A3" w14:textId="17AB8B75" w:rsidR="007829A0" w:rsidRPr="006569BF" w:rsidRDefault="007829A0" w:rsidP="00B3030A">
      <w:pPr>
        <w:pStyle w:val="BodyText"/>
        <w:spacing w:before="249" w:line="360" w:lineRule="auto"/>
        <w:jc w:val="both"/>
        <w:rPr>
          <w:rFonts w:ascii="Arial" w:hAnsi="Arial" w:cs="Arial"/>
          <w:sz w:val="20"/>
          <w:szCs w:val="20"/>
        </w:rPr>
      </w:pPr>
      <w:r w:rsidRPr="006569BF">
        <w:rPr>
          <w:rFonts w:ascii="Arial" w:hAnsi="Arial" w:cs="Arial"/>
          <w:sz w:val="20"/>
          <w:szCs w:val="20"/>
        </w:rPr>
        <w:t>Historically, Board rooms in India have largely been a male consortium. As per Deloitte Global Report on ‘Women in the boardroom’ only about 17.1% of the Board seats in India are held by women</w:t>
      </w:r>
      <w:r w:rsidR="00F228C2" w:rsidRPr="006569BF">
        <w:rPr>
          <w:rFonts w:ascii="Arial" w:hAnsi="Arial" w:cs="Arial"/>
          <w:sz w:val="20"/>
          <w:szCs w:val="20"/>
        </w:rPr>
        <w:t xml:space="preserve"> wherein only 3.6% board is chaired by women</w:t>
      </w:r>
      <w:r w:rsidR="00BA5F80"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
          <w:id w:val="-75593823"/>
          <w:placeholder>
            <w:docPart w:val="DefaultPlaceholder_-1854013440"/>
          </w:placeholder>
        </w:sdtPr>
        <w:sdtContent>
          <w:r w:rsidR="006A151A" w:rsidRPr="006569BF">
            <w:rPr>
              <w:rFonts w:ascii="Arial" w:hAnsi="Arial" w:cs="Arial"/>
              <w:color w:val="000000"/>
              <w:sz w:val="20"/>
              <w:szCs w:val="20"/>
            </w:rPr>
            <w:t>(Deloitte, 2022)</w:t>
          </w:r>
        </w:sdtContent>
      </w:sdt>
      <w:r w:rsidRPr="006569BF">
        <w:rPr>
          <w:rFonts w:ascii="Arial" w:hAnsi="Arial" w:cs="Arial"/>
          <w:sz w:val="20"/>
          <w:szCs w:val="20"/>
        </w:rPr>
        <w:t>.</w:t>
      </w:r>
      <w:r w:rsidR="00084476" w:rsidRPr="006569BF">
        <w:rPr>
          <w:rFonts w:ascii="Arial" w:hAnsi="Arial" w:cs="Arial"/>
          <w:sz w:val="20"/>
          <w:szCs w:val="20"/>
        </w:rPr>
        <w:t xml:space="preserve"> </w:t>
      </w:r>
      <w:r w:rsidRPr="006569BF">
        <w:rPr>
          <w:rFonts w:ascii="Arial" w:hAnsi="Arial" w:cs="Arial"/>
          <w:sz w:val="20"/>
          <w:szCs w:val="20"/>
        </w:rPr>
        <w:t xml:space="preserve">Women on boards is not about women’s rights, but the inclusion of people with different perspectives, diverse experience and the right combination of </w:t>
      </w:r>
      <w:r w:rsidRPr="006569BF">
        <w:rPr>
          <w:rFonts w:ascii="Arial" w:hAnsi="Arial" w:cs="Arial"/>
          <w:sz w:val="20"/>
          <w:szCs w:val="20"/>
        </w:rPr>
        <w:lastRenderedPageBreak/>
        <w:t>skills which result in better decision-making for the corporation</w:t>
      </w:r>
      <w:sdt>
        <w:sdtPr>
          <w:rPr>
            <w:rFonts w:ascii="Arial" w:hAnsi="Arial" w:cs="Arial"/>
            <w:sz w:val="20"/>
            <w:szCs w:val="20"/>
          </w:rPr>
          <w:id w:val="228816842"/>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Dik23 \l 16393 </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(Rastogi, 2023)</w:t>
          </w:r>
          <w:r w:rsidRPr="006569BF">
            <w:rPr>
              <w:rFonts w:ascii="Arial" w:hAnsi="Arial" w:cs="Arial"/>
              <w:sz w:val="20"/>
              <w:szCs w:val="20"/>
            </w:rPr>
            <w:fldChar w:fldCharType="end"/>
          </w:r>
        </w:sdtContent>
      </w:sdt>
      <w:r w:rsidRPr="006569BF">
        <w:rPr>
          <w:rFonts w:ascii="Arial" w:hAnsi="Arial" w:cs="Arial"/>
          <w:sz w:val="20"/>
          <w:szCs w:val="20"/>
        </w:rPr>
        <w:t>.</w:t>
      </w:r>
      <w:r w:rsidR="00A057CC" w:rsidRPr="006569BF">
        <w:rPr>
          <w:rFonts w:ascii="Arial" w:hAnsi="Arial" w:cs="Arial"/>
          <w:sz w:val="20"/>
          <w:szCs w:val="20"/>
          <w:lang w:val="en-IN" w:eastAsia="en-IN"/>
        </w:rPr>
        <w:t xml:space="preserve"> </w:t>
      </w:r>
      <w:r w:rsidR="00751892" w:rsidRPr="006569BF">
        <w:rPr>
          <w:rFonts w:ascii="Arial" w:hAnsi="Arial" w:cs="Arial"/>
          <w:bCs/>
          <w:sz w:val="20"/>
          <w:szCs w:val="20"/>
        </w:rPr>
        <w:t xml:space="preserve">Increasing mandatory legal provisions regarding the representation of women directors on the board have gained the attention of researchers in this area </w:t>
      </w:r>
      <w:sdt>
        <w:sdtPr>
          <w:rPr>
            <w:rFonts w:ascii="Arial" w:hAnsi="Arial" w:cs="Arial"/>
            <w:sz w:val="20"/>
            <w:szCs w:val="20"/>
          </w:rPr>
          <w:id w:val="-1070495477"/>
          <w:citation/>
        </w:sdtPr>
        <w:sdtContent>
          <w:r w:rsidR="00EE0DEF" w:rsidRPr="006569BF">
            <w:rPr>
              <w:rFonts w:ascii="Arial" w:hAnsi="Arial" w:cs="Arial"/>
              <w:sz w:val="20"/>
              <w:szCs w:val="20"/>
            </w:rPr>
            <w:fldChar w:fldCharType="begin"/>
          </w:r>
          <w:r w:rsidR="00EE0DEF" w:rsidRPr="006569BF">
            <w:rPr>
              <w:rFonts w:ascii="Arial" w:hAnsi="Arial" w:cs="Arial"/>
              <w:sz w:val="20"/>
              <w:szCs w:val="20"/>
            </w:rPr>
            <w:instrText xml:space="preserve"> CITATION Shu24 \l 16393 </w:instrText>
          </w:r>
          <w:r w:rsidR="00EE0DEF" w:rsidRPr="006569BF">
            <w:rPr>
              <w:rFonts w:ascii="Arial" w:hAnsi="Arial" w:cs="Arial"/>
              <w:sz w:val="20"/>
              <w:szCs w:val="20"/>
            </w:rPr>
            <w:fldChar w:fldCharType="separate"/>
          </w:r>
          <w:r w:rsidR="00EE0DEF" w:rsidRPr="006569BF">
            <w:rPr>
              <w:rFonts w:ascii="Arial" w:hAnsi="Arial" w:cs="Arial"/>
              <w:noProof/>
              <w:sz w:val="20"/>
              <w:szCs w:val="20"/>
            </w:rPr>
            <w:t>(Shubham Singhania, 2024)</w:t>
          </w:r>
          <w:r w:rsidR="00EE0DEF" w:rsidRPr="006569BF">
            <w:rPr>
              <w:rFonts w:ascii="Arial" w:hAnsi="Arial" w:cs="Arial"/>
              <w:sz w:val="20"/>
              <w:szCs w:val="20"/>
            </w:rPr>
            <w:fldChar w:fldCharType="end"/>
          </w:r>
        </w:sdtContent>
      </w:sdt>
      <w:r w:rsidR="00751892" w:rsidRPr="006569BF">
        <w:rPr>
          <w:rFonts w:ascii="Arial" w:hAnsi="Arial" w:cs="Arial"/>
          <w:bCs/>
          <w:sz w:val="20"/>
          <w:szCs w:val="20"/>
        </w:rPr>
        <w:t xml:space="preserve">. </w:t>
      </w:r>
      <w:r w:rsidR="00A057CC" w:rsidRPr="006569BF">
        <w:rPr>
          <w:rFonts w:ascii="Arial" w:hAnsi="Arial" w:cs="Arial"/>
          <w:sz w:val="20"/>
          <w:szCs w:val="20"/>
          <w:lang w:val="en-IN" w:eastAsia="en-IN"/>
        </w:rPr>
        <w:t xml:space="preserve">A range of performance outcomes have been linked to the presence of female directors in high-level roles. </w:t>
      </w:r>
      <w:r w:rsidRPr="006569BF">
        <w:rPr>
          <w:rFonts w:ascii="Arial" w:hAnsi="Arial" w:cs="Arial"/>
          <w:sz w:val="20"/>
          <w:szCs w:val="20"/>
        </w:rPr>
        <w:t xml:space="preserve"> Diverse directors can provide valuable insights to managers, leading to better decision-making. Board diversity also sends out strong positive signals to the product and labor markets. </w:t>
      </w:r>
      <w:r w:rsidR="003026EC" w:rsidRPr="006569BF">
        <w:rPr>
          <w:rFonts w:ascii="Arial" w:hAnsi="Arial" w:cs="Arial"/>
          <w:bCs/>
          <w:sz w:val="20"/>
          <w:szCs w:val="20"/>
        </w:rPr>
        <w:t xml:space="preserve">Female representation on the board encourages new talents and provides an approach to the parties from the external environment </w:t>
      </w:r>
      <w:sdt>
        <w:sdtPr>
          <w:rPr>
            <w:rFonts w:ascii="Arial" w:hAnsi="Arial" w:cs="Arial"/>
            <w:sz w:val="20"/>
            <w:szCs w:val="20"/>
          </w:rPr>
          <w:id w:val="479970605"/>
          <w:citation/>
        </w:sdtPr>
        <w:sdtContent>
          <w:r w:rsidR="00E829AC" w:rsidRPr="006569BF">
            <w:rPr>
              <w:rFonts w:ascii="Arial" w:hAnsi="Arial" w:cs="Arial"/>
              <w:sz w:val="20"/>
              <w:szCs w:val="20"/>
            </w:rPr>
            <w:fldChar w:fldCharType="begin"/>
          </w:r>
          <w:r w:rsidR="00E829AC" w:rsidRPr="006569BF">
            <w:rPr>
              <w:rFonts w:ascii="Arial" w:hAnsi="Arial" w:cs="Arial"/>
              <w:sz w:val="20"/>
              <w:szCs w:val="20"/>
            </w:rPr>
            <w:instrText xml:space="preserve"> CITATION Rob22 \l 16393 </w:instrText>
          </w:r>
          <w:r w:rsidR="00E829AC" w:rsidRPr="006569BF">
            <w:rPr>
              <w:rFonts w:ascii="Arial" w:hAnsi="Arial" w:cs="Arial"/>
              <w:sz w:val="20"/>
              <w:szCs w:val="20"/>
            </w:rPr>
            <w:fldChar w:fldCharType="separate"/>
          </w:r>
          <w:r w:rsidR="00E829AC" w:rsidRPr="006569BF">
            <w:rPr>
              <w:rFonts w:ascii="Arial" w:hAnsi="Arial" w:cs="Arial"/>
              <w:noProof/>
              <w:sz w:val="20"/>
              <w:szCs w:val="20"/>
            </w:rPr>
            <w:t>(Robiyanto, 2022)</w:t>
          </w:r>
          <w:r w:rsidR="00E829AC" w:rsidRPr="006569BF">
            <w:rPr>
              <w:rFonts w:ascii="Arial" w:hAnsi="Arial" w:cs="Arial"/>
              <w:sz w:val="20"/>
              <w:szCs w:val="20"/>
            </w:rPr>
            <w:fldChar w:fldCharType="end"/>
          </w:r>
        </w:sdtContent>
      </w:sdt>
      <w:r w:rsidR="00E829AC" w:rsidRPr="006569BF">
        <w:rPr>
          <w:rFonts w:ascii="Arial" w:hAnsi="Arial" w:cs="Arial"/>
          <w:sz w:val="20"/>
          <w:szCs w:val="20"/>
        </w:rPr>
        <w:t>.</w:t>
      </w:r>
      <w:r w:rsidR="003026EC" w:rsidRPr="006569BF">
        <w:rPr>
          <w:rFonts w:ascii="Arial" w:hAnsi="Arial" w:cs="Arial"/>
          <w:bCs/>
          <w:color w:val="00B0F0"/>
          <w:sz w:val="20"/>
          <w:szCs w:val="20"/>
        </w:rPr>
        <w:t xml:space="preserve"> </w:t>
      </w:r>
      <w:r w:rsidR="009466AD" w:rsidRPr="006569BF">
        <w:rPr>
          <w:rFonts w:ascii="Arial" w:hAnsi="Arial" w:cs="Arial"/>
          <w:sz w:val="20"/>
          <w:szCs w:val="20"/>
        </w:rPr>
        <w:t>O</w:t>
      </w:r>
      <w:r w:rsidRPr="006569BF">
        <w:rPr>
          <w:rFonts w:ascii="Arial" w:hAnsi="Arial" w:cs="Arial"/>
          <w:sz w:val="20"/>
          <w:szCs w:val="20"/>
          <w:lang w:eastAsia="en-IN"/>
        </w:rPr>
        <w:t>ne of the benefits</w:t>
      </w:r>
      <w:r w:rsidR="009466AD" w:rsidRPr="006569BF">
        <w:rPr>
          <w:rFonts w:ascii="Arial" w:hAnsi="Arial" w:cs="Arial"/>
          <w:sz w:val="20"/>
          <w:szCs w:val="20"/>
          <w:lang w:eastAsia="en-IN"/>
        </w:rPr>
        <w:t xml:space="preserve"> of board diversity</w:t>
      </w:r>
      <w:r w:rsidRPr="006569BF">
        <w:rPr>
          <w:rFonts w:ascii="Arial" w:hAnsi="Arial" w:cs="Arial"/>
          <w:sz w:val="20"/>
          <w:szCs w:val="20"/>
          <w:lang w:eastAsia="en-IN"/>
        </w:rPr>
        <w:t xml:space="preserve"> is </w:t>
      </w:r>
      <w:r w:rsidRPr="006569BF">
        <w:rPr>
          <w:rFonts w:ascii="Arial" w:hAnsi="Arial" w:cs="Arial"/>
          <w:sz w:val="20"/>
          <w:szCs w:val="20"/>
        </w:rPr>
        <w:t>changed viewpoints</w:t>
      </w:r>
      <w:r w:rsidR="009466AD" w:rsidRPr="006569BF">
        <w:rPr>
          <w:rFonts w:ascii="Arial" w:hAnsi="Arial" w:cs="Arial"/>
          <w:sz w:val="20"/>
          <w:szCs w:val="20"/>
        </w:rPr>
        <w:t>, which</w:t>
      </w:r>
      <w:r w:rsidRPr="006569BF">
        <w:rPr>
          <w:rFonts w:ascii="Arial" w:hAnsi="Arial" w:cs="Arial"/>
          <w:sz w:val="20"/>
          <w:szCs w:val="20"/>
          <w:lang w:eastAsia="en-IN"/>
        </w:rPr>
        <w:t xml:space="preserve"> enrich the company</w:t>
      </w:r>
      <w:r w:rsidR="007E439B" w:rsidRPr="006569BF">
        <w:rPr>
          <w:rFonts w:ascii="Arial" w:hAnsi="Arial" w:cs="Arial"/>
          <w:sz w:val="20"/>
          <w:szCs w:val="20"/>
          <w:lang w:eastAsia="en-IN"/>
        </w:rPr>
        <w:t>’</w:t>
      </w:r>
      <w:r w:rsidRPr="006569BF">
        <w:rPr>
          <w:rFonts w:ascii="Arial" w:hAnsi="Arial" w:cs="Arial"/>
          <w:sz w:val="20"/>
          <w:szCs w:val="20"/>
          <w:lang w:eastAsia="en-IN"/>
        </w:rPr>
        <w:t>s value system and broaden its knowledge base</w:t>
      </w:r>
      <w:r w:rsidRPr="006569BF">
        <w:rPr>
          <w:rFonts w:ascii="Arial" w:hAnsi="Arial" w:cs="Arial"/>
          <w:sz w:val="20"/>
          <w:szCs w:val="20"/>
        </w:rPr>
        <w:t>.</w:t>
      </w:r>
      <w:r w:rsidR="009466AD" w:rsidRPr="006569BF">
        <w:rPr>
          <w:rFonts w:ascii="Arial" w:hAnsi="Arial" w:cs="Arial"/>
          <w:sz w:val="20"/>
          <w:szCs w:val="20"/>
        </w:rPr>
        <w:t xml:space="preserve"> </w:t>
      </w:r>
      <w:sdt>
        <w:sdtPr>
          <w:rPr>
            <w:rFonts w:ascii="Arial" w:hAnsi="Arial" w:cs="Arial"/>
            <w:sz w:val="20"/>
            <w:szCs w:val="20"/>
          </w:rPr>
          <w:id w:val="438953155"/>
          <w:citation/>
        </w:sdtPr>
        <w:sdtContent>
          <w:r w:rsidR="009466AD" w:rsidRPr="006569BF">
            <w:rPr>
              <w:rFonts w:ascii="Arial" w:hAnsi="Arial" w:cs="Arial"/>
              <w:sz w:val="20"/>
              <w:szCs w:val="20"/>
            </w:rPr>
            <w:fldChar w:fldCharType="begin"/>
          </w:r>
          <w:r w:rsidR="009466AD" w:rsidRPr="006569BF">
            <w:rPr>
              <w:rFonts w:ascii="Arial" w:hAnsi="Arial" w:cs="Arial"/>
              <w:sz w:val="20"/>
              <w:szCs w:val="20"/>
              <w:lang w:val="en-IN"/>
            </w:rPr>
            <w:instrText xml:space="preserve"> CITATION Deb04 \l 16393 </w:instrText>
          </w:r>
          <w:r w:rsidR="009466AD" w:rsidRPr="006569BF">
            <w:rPr>
              <w:rFonts w:ascii="Arial" w:hAnsi="Arial" w:cs="Arial"/>
              <w:sz w:val="20"/>
              <w:szCs w:val="20"/>
            </w:rPr>
            <w:fldChar w:fldCharType="separate"/>
          </w:r>
          <w:r w:rsidR="009466AD" w:rsidRPr="006569BF">
            <w:rPr>
              <w:rFonts w:ascii="Arial" w:hAnsi="Arial" w:cs="Arial"/>
              <w:noProof/>
              <w:sz w:val="20"/>
              <w:szCs w:val="20"/>
              <w:lang w:val="en-IN"/>
            </w:rPr>
            <w:t>(Arfken, 2004)</w:t>
          </w:r>
          <w:r w:rsidR="009466AD" w:rsidRPr="006569BF">
            <w:rPr>
              <w:rFonts w:ascii="Arial" w:hAnsi="Arial" w:cs="Arial"/>
              <w:sz w:val="20"/>
              <w:szCs w:val="20"/>
            </w:rPr>
            <w:fldChar w:fldCharType="end"/>
          </w:r>
        </w:sdtContent>
      </w:sdt>
      <w:r w:rsidR="00A057CC" w:rsidRPr="006569BF">
        <w:rPr>
          <w:rFonts w:ascii="Arial" w:hAnsi="Arial" w:cs="Arial"/>
          <w:sz w:val="20"/>
          <w:szCs w:val="20"/>
        </w:rPr>
        <w:t xml:space="preserve"> </w:t>
      </w:r>
      <w:r w:rsidRPr="006569BF">
        <w:rPr>
          <w:rFonts w:ascii="Arial" w:hAnsi="Arial" w:cs="Arial"/>
          <w:sz w:val="20"/>
          <w:szCs w:val="20"/>
          <w:lang w:val="en-IN"/>
        </w:rPr>
        <w:t xml:space="preserve">Analysts and professionals </w:t>
      </w:r>
      <w:r w:rsidRPr="006569BF">
        <w:rPr>
          <w:rFonts w:ascii="Arial" w:hAnsi="Arial" w:cs="Arial"/>
          <w:sz w:val="20"/>
          <w:szCs w:val="20"/>
          <w:lang w:eastAsia="en-IN"/>
        </w:rPr>
        <w:t xml:space="preserve">strongly believe that organisations should be judged not just on their economic performance, </w:t>
      </w:r>
      <w:r w:rsidRPr="006569BF">
        <w:rPr>
          <w:rFonts w:ascii="Arial" w:hAnsi="Arial" w:cs="Arial"/>
          <w:sz w:val="20"/>
          <w:szCs w:val="20"/>
        </w:rPr>
        <w:t xml:space="preserve">but moreover on their capacity </w:t>
      </w:r>
      <w:r w:rsidRPr="006569BF">
        <w:rPr>
          <w:rFonts w:ascii="Arial" w:hAnsi="Arial" w:cs="Arial"/>
          <w:sz w:val="20"/>
          <w:szCs w:val="20"/>
          <w:lang w:eastAsia="en-IN"/>
        </w:rPr>
        <w:t xml:space="preserve">to reconcile and manage multiple stakeholders </w:t>
      </w:r>
      <w:sdt>
        <w:sdtPr>
          <w:rPr>
            <w:rFonts w:ascii="Arial" w:hAnsi="Arial" w:cs="Arial"/>
            <w:sz w:val="20"/>
            <w:szCs w:val="20"/>
          </w:rPr>
          <w:id w:val="252641930"/>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Arc79 \l 16393  \m Ara07</w:instrText>
          </w:r>
          <w:r w:rsidRPr="006569BF">
            <w:rPr>
              <w:rFonts w:ascii="Arial" w:hAnsi="Arial" w:cs="Arial"/>
              <w:sz w:val="20"/>
              <w:szCs w:val="20"/>
            </w:rPr>
            <w:fldChar w:fldCharType="separate"/>
          </w:r>
          <w:r w:rsidRPr="006569BF">
            <w:rPr>
              <w:rFonts w:ascii="Arial" w:hAnsi="Arial" w:cs="Arial"/>
              <w:noProof/>
              <w:sz w:val="20"/>
              <w:szCs w:val="20"/>
              <w:lang w:val="en-IN"/>
            </w:rPr>
            <w:t xml:space="preserve"> (Carroll, 1979; Shahin, 2007)</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sz w:val="20"/>
            <w:szCs w:val="20"/>
          </w:rPr>
          <w:id w:val="209311982"/>
          <w:citation/>
        </w:sdtPr>
        <w:sdtContent>
          <w:r w:rsidRPr="006569BF">
            <w:rPr>
              <w:rFonts w:ascii="Arial" w:hAnsi="Arial" w:cs="Arial"/>
              <w:sz w:val="20"/>
              <w:szCs w:val="20"/>
            </w:rPr>
            <w:fldChar w:fldCharType="begin"/>
          </w:r>
          <w:r w:rsidRPr="006569BF">
            <w:rPr>
              <w:rFonts w:ascii="Arial" w:hAnsi="Arial" w:cs="Arial"/>
              <w:sz w:val="20"/>
              <w:szCs w:val="20"/>
              <w:lang w:val="en-IN"/>
            </w:rPr>
            <w:instrText xml:space="preserve"> CITATION Cor08 \l 16393 </w:instrText>
          </w:r>
          <w:r w:rsidRPr="006569BF">
            <w:rPr>
              <w:rFonts w:ascii="Arial" w:hAnsi="Arial" w:cs="Arial"/>
              <w:sz w:val="20"/>
              <w:szCs w:val="20"/>
            </w:rPr>
            <w:fldChar w:fldCharType="separate"/>
          </w:r>
          <w:r w:rsidRPr="006569BF">
            <w:rPr>
              <w:rFonts w:ascii="Arial" w:hAnsi="Arial" w:cs="Arial"/>
              <w:noProof/>
              <w:sz w:val="20"/>
              <w:szCs w:val="20"/>
              <w:lang w:val="en-IN"/>
            </w:rPr>
            <w:t>(Ingley, 2008)</w:t>
          </w:r>
          <w:r w:rsidRPr="006569BF">
            <w:rPr>
              <w:rFonts w:ascii="Arial" w:hAnsi="Arial" w:cs="Arial"/>
              <w:sz w:val="20"/>
              <w:szCs w:val="20"/>
            </w:rPr>
            <w:fldChar w:fldCharType="end"/>
          </w:r>
        </w:sdtContent>
      </w:sdt>
      <w:r w:rsidRPr="006569BF">
        <w:rPr>
          <w:rFonts w:ascii="Arial" w:hAnsi="Arial" w:cs="Arial"/>
          <w:sz w:val="20"/>
          <w:szCs w:val="20"/>
        </w:rPr>
        <w:t xml:space="preserve"> found that </w:t>
      </w:r>
      <w:r w:rsidRPr="006569BF">
        <w:rPr>
          <w:rFonts w:ascii="Arial" w:hAnsi="Arial" w:cs="Arial"/>
          <w:sz w:val="20"/>
          <w:szCs w:val="20"/>
          <w:lang w:eastAsia="en-IN"/>
        </w:rPr>
        <w:t xml:space="preserve">the board is </w:t>
      </w:r>
      <w:r w:rsidRPr="006569BF">
        <w:rPr>
          <w:rFonts w:ascii="Arial" w:hAnsi="Arial" w:cs="Arial"/>
          <w:sz w:val="20"/>
          <w:szCs w:val="20"/>
        </w:rPr>
        <w:t>progressively</w:t>
      </w:r>
      <w:r w:rsidRPr="006569BF">
        <w:rPr>
          <w:rFonts w:ascii="Arial" w:hAnsi="Arial" w:cs="Arial"/>
          <w:sz w:val="20"/>
          <w:szCs w:val="20"/>
          <w:lang w:eastAsia="en-IN"/>
        </w:rPr>
        <w:t xml:space="preserve"> considered as more responsible in terms of CSR and sustainability issues.</w:t>
      </w:r>
      <w:r w:rsidRPr="006569BF">
        <w:rPr>
          <w:rFonts w:ascii="Arial" w:hAnsi="Arial" w:cs="Arial"/>
          <w:sz w:val="20"/>
          <w:szCs w:val="20"/>
        </w:rPr>
        <w:t xml:space="preserve"> </w:t>
      </w:r>
    </w:p>
    <w:p w14:paraId="0E255C79" w14:textId="77777777" w:rsidR="007829A0" w:rsidRPr="006569BF" w:rsidRDefault="007829A0" w:rsidP="00B3030A">
      <w:pPr>
        <w:pStyle w:val="ListParagraph"/>
        <w:spacing w:line="360" w:lineRule="auto"/>
        <w:ind w:left="360"/>
        <w:jc w:val="both"/>
        <w:rPr>
          <w:rFonts w:ascii="Arial" w:hAnsi="Arial" w:cs="Arial"/>
          <w:b/>
          <w:sz w:val="20"/>
          <w:szCs w:val="20"/>
        </w:rPr>
      </w:pPr>
    </w:p>
    <w:p w14:paraId="75343074" w14:textId="24CF0422" w:rsidR="00B55E88"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CSR Performance</w:t>
      </w:r>
    </w:p>
    <w:p w14:paraId="291BA0ED" w14:textId="20D29CB2" w:rsidR="0013396A" w:rsidRPr="006569BF" w:rsidRDefault="00000000" w:rsidP="00B3030A">
      <w:pPr>
        <w:pStyle w:val="ListParagraph"/>
        <w:spacing w:line="360" w:lineRule="auto"/>
        <w:ind w:left="0"/>
        <w:jc w:val="both"/>
        <w:rPr>
          <w:rFonts w:ascii="Arial" w:hAnsi="Arial" w:cs="Arial"/>
          <w:bCs/>
          <w:sz w:val="20"/>
          <w:szCs w:val="20"/>
        </w:rPr>
      </w:pPr>
      <w:sdt>
        <w:sdtPr>
          <w:rPr>
            <w:rFonts w:ascii="Arial" w:hAnsi="Arial" w:cs="Arial"/>
            <w:bCs/>
            <w:sz w:val="20"/>
            <w:szCs w:val="20"/>
          </w:rPr>
          <w:id w:val="2007173285"/>
          <w:citation/>
        </w:sdtPr>
        <w:sdtContent>
          <w:r w:rsidR="008A0D17" w:rsidRPr="006569BF">
            <w:rPr>
              <w:rFonts w:ascii="Arial" w:hAnsi="Arial" w:cs="Arial"/>
              <w:bCs/>
              <w:sz w:val="20"/>
              <w:szCs w:val="20"/>
            </w:rPr>
            <w:fldChar w:fldCharType="begin"/>
          </w:r>
          <w:r w:rsidR="008A0D17" w:rsidRPr="006569BF">
            <w:rPr>
              <w:rFonts w:ascii="Arial" w:hAnsi="Arial" w:cs="Arial"/>
              <w:bCs/>
              <w:sz w:val="20"/>
              <w:szCs w:val="20"/>
            </w:rPr>
            <w:instrText xml:space="preserve"> CITATION Kei73 \l 16393 </w:instrText>
          </w:r>
          <w:r w:rsidR="008A0D17" w:rsidRPr="006569BF">
            <w:rPr>
              <w:rFonts w:ascii="Arial" w:hAnsi="Arial" w:cs="Arial"/>
              <w:bCs/>
              <w:sz w:val="20"/>
              <w:szCs w:val="20"/>
            </w:rPr>
            <w:fldChar w:fldCharType="separate"/>
          </w:r>
          <w:r w:rsidR="008A0D17" w:rsidRPr="006569BF">
            <w:rPr>
              <w:rFonts w:ascii="Arial" w:hAnsi="Arial" w:cs="Arial"/>
              <w:bCs/>
              <w:sz w:val="20"/>
              <w:szCs w:val="20"/>
            </w:rPr>
            <w:t>(Davis, 1973)</w:t>
          </w:r>
          <w:r w:rsidR="008A0D17" w:rsidRPr="006569BF">
            <w:rPr>
              <w:rFonts w:ascii="Arial" w:hAnsi="Arial" w:cs="Arial"/>
              <w:bCs/>
              <w:sz w:val="20"/>
              <w:szCs w:val="20"/>
            </w:rPr>
            <w:fldChar w:fldCharType="end"/>
          </w:r>
        </w:sdtContent>
      </w:sdt>
      <w:r w:rsidR="0050132F" w:rsidRPr="006569BF">
        <w:rPr>
          <w:rFonts w:ascii="Arial" w:hAnsi="Arial" w:cs="Arial"/>
          <w:bCs/>
          <w:sz w:val="20"/>
          <w:szCs w:val="20"/>
        </w:rPr>
        <w:t xml:space="preserve"> defined CSR as a company’s consideration of and responsibility to create social benefits along with the traditional financial profits. Thus, CSR goes beyond the narrow economic, technical, and legal requirements and is concerned with real value created by the company for its shareholders, employees, customers, creditors, communities, and society. </w:t>
      </w:r>
      <w:r w:rsidR="00B16006" w:rsidRPr="006569BF">
        <w:rPr>
          <w:rFonts w:ascii="Arial" w:hAnsi="Arial" w:cs="Arial"/>
          <w:bCs/>
          <w:sz w:val="20"/>
          <w:szCs w:val="20"/>
        </w:rPr>
        <w:t xml:space="preserve">The </w:t>
      </w:r>
      <w:r w:rsidR="002C100D" w:rsidRPr="006569BF">
        <w:rPr>
          <w:rFonts w:ascii="Arial" w:hAnsi="Arial" w:cs="Arial"/>
          <w:bCs/>
          <w:sz w:val="20"/>
          <w:szCs w:val="20"/>
        </w:rPr>
        <w:t>C</w:t>
      </w:r>
      <w:r w:rsidR="00B16006" w:rsidRPr="006569BF">
        <w:rPr>
          <w:rFonts w:ascii="Arial" w:hAnsi="Arial" w:cs="Arial"/>
          <w:bCs/>
          <w:sz w:val="20"/>
          <w:szCs w:val="20"/>
        </w:rPr>
        <w:t xml:space="preserve">ommission of European </w:t>
      </w:r>
      <w:r w:rsidR="002C100D" w:rsidRPr="006569BF">
        <w:rPr>
          <w:rFonts w:ascii="Arial" w:hAnsi="Arial" w:cs="Arial"/>
          <w:bCs/>
          <w:sz w:val="20"/>
          <w:szCs w:val="20"/>
        </w:rPr>
        <w:t>C</w:t>
      </w:r>
      <w:r w:rsidR="00B16006" w:rsidRPr="006569BF">
        <w:rPr>
          <w:rFonts w:ascii="Arial" w:hAnsi="Arial" w:cs="Arial"/>
          <w:bCs/>
          <w:sz w:val="20"/>
          <w:szCs w:val="20"/>
        </w:rPr>
        <w:t>ommunities (2002) has defined CSR as a concept by which “Companies decides voluntarily to contribute to a better society and cleaner environment”</w:t>
      </w:r>
      <w:r w:rsidR="00BA5F80" w:rsidRPr="006569BF">
        <w:rPr>
          <w:rFonts w:ascii="Arial" w:hAnsi="Arial" w:cs="Arial"/>
          <w:bCs/>
          <w:sz w:val="20"/>
          <w:szCs w:val="20"/>
        </w:rPr>
        <w:t>.</w:t>
      </w:r>
      <w:r w:rsidR="00B16006" w:rsidRPr="006569BF">
        <w:rPr>
          <w:rFonts w:ascii="Arial" w:hAnsi="Arial" w:cs="Arial"/>
          <w:bCs/>
          <w:color w:val="FF0000"/>
          <w:sz w:val="20"/>
          <w:szCs w:val="20"/>
        </w:rPr>
        <w:t xml:space="preserve"> </w:t>
      </w:r>
      <w:r w:rsidR="00A47147" w:rsidRPr="006569BF">
        <w:rPr>
          <w:rFonts w:ascii="Arial" w:hAnsi="Arial" w:cs="Arial"/>
          <w:bCs/>
          <w:sz w:val="20"/>
          <w:szCs w:val="20"/>
        </w:rPr>
        <w:t>The debate on CSR is mainly about the additional contributions that companies make to the wellbeing of society</w:t>
      </w:r>
      <w:r w:rsidR="00CD3FEB" w:rsidRPr="006569BF">
        <w:rPr>
          <w:rFonts w:ascii="Arial" w:hAnsi="Arial" w:cs="Arial"/>
          <w:bCs/>
          <w:sz w:val="20"/>
          <w:szCs w:val="20"/>
        </w:rPr>
        <w:t>. CSR embeds the idea of “doing good” into the firm’s business models</w:t>
      </w:r>
      <w:sdt>
        <w:sdtPr>
          <w:rPr>
            <w:rFonts w:ascii="Arial" w:hAnsi="Arial" w:cs="Arial"/>
            <w:bCs/>
            <w:sz w:val="20"/>
            <w:szCs w:val="20"/>
          </w:rPr>
          <w:id w:val="250854420"/>
          <w:citation/>
        </w:sdtPr>
        <w:sdtContent>
          <w:r w:rsidR="001554F3" w:rsidRPr="006569BF">
            <w:rPr>
              <w:rFonts w:ascii="Arial" w:hAnsi="Arial" w:cs="Arial"/>
              <w:bCs/>
              <w:sz w:val="20"/>
              <w:szCs w:val="20"/>
            </w:rPr>
            <w:fldChar w:fldCharType="begin"/>
          </w:r>
          <w:r w:rsidR="001554F3" w:rsidRPr="006569BF">
            <w:rPr>
              <w:rFonts w:ascii="Arial" w:hAnsi="Arial" w:cs="Arial"/>
              <w:bCs/>
              <w:sz w:val="20"/>
              <w:szCs w:val="20"/>
            </w:rPr>
            <w:instrText xml:space="preserve"> CITATION Suh24 \l 16393 </w:instrText>
          </w:r>
          <w:r w:rsidR="001554F3" w:rsidRPr="006569BF">
            <w:rPr>
              <w:rFonts w:ascii="Arial" w:hAnsi="Arial" w:cs="Arial"/>
              <w:bCs/>
              <w:sz w:val="20"/>
              <w:szCs w:val="20"/>
            </w:rPr>
            <w:fldChar w:fldCharType="separate"/>
          </w:r>
          <w:r w:rsidR="001554F3" w:rsidRPr="006569BF">
            <w:rPr>
              <w:rFonts w:ascii="Arial" w:hAnsi="Arial" w:cs="Arial"/>
              <w:bCs/>
              <w:sz w:val="20"/>
              <w:szCs w:val="20"/>
            </w:rPr>
            <w:t xml:space="preserve"> (Alawi, 2024)</w:t>
          </w:r>
          <w:r w:rsidR="001554F3" w:rsidRPr="006569BF">
            <w:rPr>
              <w:rFonts w:ascii="Arial" w:hAnsi="Arial" w:cs="Arial"/>
              <w:bCs/>
              <w:sz w:val="20"/>
              <w:szCs w:val="20"/>
            </w:rPr>
            <w:fldChar w:fldCharType="end"/>
          </w:r>
        </w:sdtContent>
      </w:sdt>
      <w:r w:rsidR="001554F3" w:rsidRPr="006569BF">
        <w:rPr>
          <w:rFonts w:ascii="Arial" w:hAnsi="Arial" w:cs="Arial"/>
          <w:bCs/>
          <w:sz w:val="20"/>
          <w:szCs w:val="20"/>
        </w:rPr>
        <w:t>.</w:t>
      </w:r>
      <w:r w:rsidR="00CD3FEB" w:rsidRPr="006569BF">
        <w:rPr>
          <w:rFonts w:ascii="Arial" w:hAnsi="Arial" w:cs="Arial"/>
          <w:bCs/>
          <w:sz w:val="20"/>
          <w:szCs w:val="20"/>
        </w:rPr>
        <w:t xml:space="preserve"> </w:t>
      </w:r>
      <w:r w:rsidR="00A47147" w:rsidRPr="006569BF">
        <w:rPr>
          <w:rFonts w:ascii="Arial" w:hAnsi="Arial" w:cs="Arial"/>
          <w:bCs/>
          <w:sz w:val="20"/>
          <w:szCs w:val="20"/>
        </w:rPr>
        <w:t xml:space="preserve">As a result, “doing well by doing good” is a frequently studied research topic showing that CSR in the sense of good practice can contribute to a fruitful interaction between companies and society. Nonetheless, companies not only have a social responsibility to do good but also a social responsibility to prevent harm and, therefore, to refrain from activities that harm others. </w:t>
      </w:r>
      <w:r w:rsidR="0050132F" w:rsidRPr="006569BF">
        <w:rPr>
          <w:rFonts w:ascii="Arial" w:hAnsi="Arial" w:cs="Arial"/>
          <w:bCs/>
          <w:sz w:val="20"/>
          <w:szCs w:val="20"/>
        </w:rPr>
        <w:t>CSR has provided considerable benefits to companies</w:t>
      </w:r>
      <w:r w:rsidR="00037C65" w:rsidRPr="006569BF">
        <w:rPr>
          <w:rFonts w:ascii="Arial" w:hAnsi="Arial" w:cs="Arial"/>
          <w:bCs/>
          <w:sz w:val="20"/>
          <w:szCs w:val="20"/>
        </w:rPr>
        <w:t xml:space="preserve"> </w:t>
      </w:r>
      <w:sdt>
        <w:sdtPr>
          <w:rPr>
            <w:rFonts w:ascii="Arial" w:hAnsi="Arial" w:cs="Arial"/>
            <w:bCs/>
            <w:sz w:val="20"/>
            <w:szCs w:val="20"/>
          </w:rPr>
          <w:id w:val="18440937"/>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Soy13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(Soyon Paeka, 2013)</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267429562"/>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Hay14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(Elsayed, 2014)</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noticed that firms could develop a competitive edge over rivals by investing in social responsibility. CSR firms can gain more profits and achieve better social welfare</w:t>
      </w:r>
      <w:r w:rsidR="00EE6B3E" w:rsidRPr="006569BF">
        <w:rPr>
          <w:rFonts w:ascii="Arial" w:hAnsi="Arial" w:cs="Arial"/>
          <w:bCs/>
          <w:sz w:val="20"/>
          <w:szCs w:val="20"/>
        </w:rPr>
        <w:t xml:space="preserve"> as compared with the profit-oriented firms </w:t>
      </w:r>
      <w:sdt>
        <w:sdtPr>
          <w:rPr>
            <w:rFonts w:ascii="Arial" w:hAnsi="Arial" w:cs="Arial"/>
            <w:bCs/>
            <w:sz w:val="20"/>
            <w:szCs w:val="20"/>
          </w:rPr>
          <w:id w:val="656118293"/>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Luc15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(Lambertini, 2015)</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However, </w:t>
      </w:r>
      <w:sdt>
        <w:sdtPr>
          <w:rPr>
            <w:rFonts w:ascii="Arial" w:hAnsi="Arial" w:cs="Arial"/>
            <w:bCs/>
            <w:sz w:val="20"/>
            <w:szCs w:val="20"/>
          </w:rPr>
          <w:id w:val="1287231326"/>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Pet061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(Jones, 2006)</w:t>
          </w:r>
          <w:r w:rsidR="00037C65" w:rsidRPr="006569BF">
            <w:rPr>
              <w:rFonts w:ascii="Arial" w:hAnsi="Arial" w:cs="Arial"/>
              <w:bCs/>
              <w:sz w:val="20"/>
              <w:szCs w:val="20"/>
            </w:rPr>
            <w:fldChar w:fldCharType="end"/>
          </w:r>
        </w:sdtContent>
      </w:sdt>
      <w:r w:rsidR="0050132F" w:rsidRPr="006569BF">
        <w:rPr>
          <w:rFonts w:ascii="Arial" w:hAnsi="Arial" w:cs="Arial"/>
          <w:bCs/>
          <w:sz w:val="20"/>
          <w:szCs w:val="20"/>
        </w:rPr>
        <w:t xml:space="preserve"> found a negative relationship between CSR and financial performance</w:t>
      </w:r>
      <w:r w:rsidR="00AB2ECD" w:rsidRPr="006569BF">
        <w:rPr>
          <w:rFonts w:ascii="Arial" w:hAnsi="Arial" w:cs="Arial"/>
          <w:bCs/>
          <w:sz w:val="20"/>
          <w:szCs w:val="20"/>
        </w:rPr>
        <w:t xml:space="preserve"> (FP)</w:t>
      </w:r>
      <w:r w:rsidR="0050132F" w:rsidRPr="006569BF">
        <w:rPr>
          <w:rFonts w:ascii="Arial" w:hAnsi="Arial" w:cs="Arial"/>
          <w:bCs/>
          <w:sz w:val="20"/>
          <w:szCs w:val="20"/>
        </w:rPr>
        <w:t xml:space="preserve">. CSR is now at the heart of corporate sustainability, and have a significant impact on firm performance </w:t>
      </w:r>
      <w:sdt>
        <w:sdtPr>
          <w:rPr>
            <w:rFonts w:ascii="Arial" w:hAnsi="Arial" w:cs="Arial"/>
            <w:bCs/>
            <w:sz w:val="20"/>
            <w:szCs w:val="20"/>
          </w:rPr>
          <w:id w:val="-391807884"/>
          <w:citation/>
        </w:sdtPr>
        <w:sdtContent>
          <w:r w:rsidR="00037C65" w:rsidRPr="006569BF">
            <w:rPr>
              <w:rFonts w:ascii="Arial" w:hAnsi="Arial" w:cs="Arial"/>
              <w:bCs/>
              <w:sz w:val="20"/>
              <w:szCs w:val="20"/>
            </w:rPr>
            <w:fldChar w:fldCharType="begin"/>
          </w:r>
          <w:r w:rsidR="00037C65" w:rsidRPr="006569BF">
            <w:rPr>
              <w:rFonts w:ascii="Arial" w:hAnsi="Arial" w:cs="Arial"/>
              <w:bCs/>
              <w:sz w:val="20"/>
              <w:szCs w:val="20"/>
            </w:rPr>
            <w:instrText xml:space="preserve"> CITATION Suh24 \l 16393 </w:instrText>
          </w:r>
          <w:r w:rsidR="00037C65" w:rsidRPr="006569BF">
            <w:rPr>
              <w:rFonts w:ascii="Arial" w:hAnsi="Arial" w:cs="Arial"/>
              <w:bCs/>
              <w:sz w:val="20"/>
              <w:szCs w:val="20"/>
            </w:rPr>
            <w:fldChar w:fldCharType="separate"/>
          </w:r>
          <w:r w:rsidR="00037C65" w:rsidRPr="006569BF">
            <w:rPr>
              <w:rFonts w:ascii="Arial" w:hAnsi="Arial" w:cs="Arial"/>
              <w:bCs/>
              <w:sz w:val="20"/>
              <w:szCs w:val="20"/>
            </w:rPr>
            <w:t xml:space="preserve"> (Alawi, 2024)</w:t>
          </w:r>
          <w:r w:rsidR="00037C65" w:rsidRPr="006569BF">
            <w:rPr>
              <w:rFonts w:ascii="Arial" w:hAnsi="Arial" w:cs="Arial"/>
              <w:bCs/>
              <w:sz w:val="20"/>
              <w:szCs w:val="20"/>
            </w:rPr>
            <w:fldChar w:fldCharType="end"/>
          </w:r>
        </w:sdtContent>
      </w:sdt>
      <w:r w:rsidR="00037C65" w:rsidRPr="006569BF">
        <w:rPr>
          <w:rFonts w:ascii="Arial" w:hAnsi="Arial" w:cs="Arial"/>
          <w:bCs/>
          <w:sz w:val="20"/>
          <w:szCs w:val="20"/>
        </w:rPr>
        <w:t>.</w:t>
      </w:r>
      <w:r w:rsidR="0050132F" w:rsidRPr="006569BF">
        <w:rPr>
          <w:rFonts w:ascii="Arial" w:hAnsi="Arial" w:cs="Arial"/>
          <w:bCs/>
          <w:sz w:val="20"/>
          <w:szCs w:val="20"/>
        </w:rPr>
        <w:t xml:space="preserve"> Firms engaging in CSR activities enjoy moral prospects of the society with effective business operations, and provide more transparency in financial reporting and moral standards </w:t>
      </w:r>
      <w:sdt>
        <w:sdtPr>
          <w:rPr>
            <w:rFonts w:ascii="Arial" w:hAnsi="Arial" w:cs="Arial"/>
            <w:bCs/>
            <w:sz w:val="20"/>
            <w:szCs w:val="20"/>
          </w:rPr>
          <w:id w:val="-1349094372"/>
          <w:citation/>
        </w:sdtPr>
        <w:sdtContent>
          <w:r w:rsidR="006F5875" w:rsidRPr="006569BF">
            <w:rPr>
              <w:rFonts w:ascii="Arial" w:hAnsi="Arial" w:cs="Arial"/>
              <w:bCs/>
              <w:sz w:val="20"/>
              <w:szCs w:val="20"/>
            </w:rPr>
            <w:fldChar w:fldCharType="begin"/>
          </w:r>
          <w:r w:rsidR="006F5875" w:rsidRPr="006569BF">
            <w:rPr>
              <w:rFonts w:ascii="Arial" w:hAnsi="Arial" w:cs="Arial"/>
              <w:bCs/>
              <w:sz w:val="20"/>
              <w:szCs w:val="20"/>
            </w:rPr>
            <w:instrText xml:space="preserve"> CITATION Lee16 \l 16393 </w:instrText>
          </w:r>
          <w:r w:rsidR="006F5875" w:rsidRPr="006569BF">
            <w:rPr>
              <w:rFonts w:ascii="Arial" w:hAnsi="Arial" w:cs="Arial"/>
              <w:bCs/>
              <w:sz w:val="20"/>
              <w:szCs w:val="20"/>
            </w:rPr>
            <w:fldChar w:fldCharType="separate"/>
          </w:r>
          <w:r w:rsidR="006F5875" w:rsidRPr="006569BF">
            <w:rPr>
              <w:rFonts w:ascii="Arial" w:hAnsi="Arial" w:cs="Arial"/>
              <w:bCs/>
              <w:sz w:val="20"/>
              <w:szCs w:val="20"/>
            </w:rPr>
            <w:t>(Lee, 2016)</w:t>
          </w:r>
          <w:r w:rsidR="006F5875" w:rsidRPr="006569BF">
            <w:rPr>
              <w:rFonts w:ascii="Arial" w:hAnsi="Arial" w:cs="Arial"/>
              <w:bCs/>
              <w:sz w:val="20"/>
              <w:szCs w:val="20"/>
            </w:rPr>
            <w:fldChar w:fldCharType="end"/>
          </w:r>
        </w:sdtContent>
      </w:sdt>
      <w:r w:rsidR="006F5875" w:rsidRPr="006569BF">
        <w:rPr>
          <w:rFonts w:ascii="Arial" w:hAnsi="Arial" w:cs="Arial"/>
          <w:bCs/>
          <w:sz w:val="20"/>
          <w:szCs w:val="20"/>
        </w:rPr>
        <w:t>.</w:t>
      </w:r>
      <w:r w:rsidR="0050132F" w:rsidRPr="006569BF">
        <w:rPr>
          <w:rFonts w:ascii="Arial" w:hAnsi="Arial" w:cs="Arial"/>
          <w:bCs/>
          <w:sz w:val="20"/>
          <w:szCs w:val="20"/>
        </w:rPr>
        <w:t xml:space="preserve"> </w:t>
      </w:r>
      <w:sdt>
        <w:sdtPr>
          <w:rPr>
            <w:rFonts w:ascii="Arial" w:hAnsi="Arial" w:cs="Arial"/>
            <w:bCs/>
            <w:sz w:val="20"/>
            <w:szCs w:val="20"/>
          </w:rPr>
          <w:id w:val="-1815016194"/>
          <w:citation/>
        </w:sdt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Soh19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(Lefen, 2019)</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discovered a positive relationship between CSR and FP. On the other hand, </w:t>
      </w:r>
      <w:sdt>
        <w:sdtPr>
          <w:rPr>
            <w:rFonts w:ascii="Arial" w:hAnsi="Arial" w:cs="Arial"/>
            <w:bCs/>
            <w:sz w:val="20"/>
            <w:szCs w:val="20"/>
          </w:rPr>
          <w:id w:val="1922058030"/>
          <w:citation/>
        </w:sdtPr>
        <w:sdtContent>
          <w:r w:rsidR="00E51D84" w:rsidRPr="006569BF">
            <w:rPr>
              <w:rFonts w:ascii="Arial" w:hAnsi="Arial" w:cs="Arial"/>
              <w:bCs/>
              <w:sz w:val="20"/>
              <w:szCs w:val="20"/>
            </w:rPr>
            <w:fldChar w:fldCharType="begin"/>
          </w:r>
          <w:r w:rsidR="00E51D84" w:rsidRPr="006569BF">
            <w:rPr>
              <w:rFonts w:ascii="Arial" w:hAnsi="Arial" w:cs="Arial"/>
              <w:bCs/>
              <w:sz w:val="20"/>
              <w:szCs w:val="20"/>
            </w:rPr>
            <w:instrText xml:space="preserve"> CITATION Pet06 \l 16393 </w:instrText>
          </w:r>
          <w:r w:rsidR="00E51D84" w:rsidRPr="006569BF">
            <w:rPr>
              <w:rFonts w:ascii="Arial" w:hAnsi="Arial" w:cs="Arial"/>
              <w:bCs/>
              <w:sz w:val="20"/>
              <w:szCs w:val="20"/>
            </w:rPr>
            <w:fldChar w:fldCharType="separate"/>
          </w:r>
          <w:r w:rsidR="00E51D84" w:rsidRPr="006569BF">
            <w:rPr>
              <w:rFonts w:ascii="Arial" w:hAnsi="Arial" w:cs="Arial"/>
              <w:bCs/>
              <w:sz w:val="20"/>
              <w:szCs w:val="20"/>
            </w:rPr>
            <w:t>(Peter Jones, 2006)</w:t>
          </w:r>
          <w:r w:rsidR="00E51D84" w:rsidRPr="006569BF">
            <w:rPr>
              <w:rFonts w:ascii="Arial" w:hAnsi="Arial" w:cs="Arial"/>
              <w:bCs/>
              <w:sz w:val="20"/>
              <w:szCs w:val="20"/>
            </w:rPr>
            <w:fldChar w:fldCharType="end"/>
          </w:r>
        </w:sdtContent>
      </w:sdt>
      <w:r w:rsidR="0050132F" w:rsidRPr="006569BF">
        <w:rPr>
          <w:rFonts w:ascii="Arial" w:hAnsi="Arial" w:cs="Arial"/>
          <w:bCs/>
          <w:sz w:val="20"/>
          <w:szCs w:val="20"/>
        </w:rPr>
        <w:t xml:space="preserve"> discover a negative relationship between CSR and firm FP. </w:t>
      </w:r>
      <w:r w:rsidR="005A7FFE" w:rsidRPr="006569BF">
        <w:rPr>
          <w:rFonts w:ascii="Arial" w:hAnsi="Arial" w:cs="Arial"/>
          <w:bCs/>
          <w:sz w:val="20"/>
          <w:szCs w:val="20"/>
        </w:rPr>
        <w:t xml:space="preserve">According to </w:t>
      </w:r>
      <w:sdt>
        <w:sdtPr>
          <w:rPr>
            <w:rFonts w:ascii="Arial" w:hAnsi="Arial" w:cs="Arial"/>
            <w:bCs/>
            <w:sz w:val="20"/>
            <w:szCs w:val="20"/>
          </w:rPr>
          <w:tag w:val="MENDELEY_CITATION_v3_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"/>
          <w:id w:val="-2047981789"/>
          <w:placeholder>
            <w:docPart w:val="C6853BC4C20C41EA9D0590B60F2F5AE2"/>
          </w:placeholder>
        </w:sdtPr>
        <w:sdtContent>
          <w:r w:rsidR="005A7FFE" w:rsidRPr="006569BF">
            <w:rPr>
              <w:rFonts w:ascii="Arial" w:hAnsi="Arial" w:cs="Arial"/>
              <w:bCs/>
              <w:sz w:val="20"/>
              <w:szCs w:val="20"/>
            </w:rPr>
            <w:t>(Tokas &amp; Yadav, 2023)</w:t>
          </w:r>
        </w:sdtContent>
      </w:sdt>
      <w:r w:rsidR="00CD1F49" w:rsidRPr="006569BF">
        <w:rPr>
          <w:rFonts w:ascii="Arial" w:hAnsi="Arial" w:cs="Arial"/>
          <w:bCs/>
          <w:sz w:val="20"/>
          <w:szCs w:val="20"/>
        </w:rPr>
        <w:t>,</w:t>
      </w:r>
      <w:r w:rsidR="005A7FFE" w:rsidRPr="006569BF">
        <w:rPr>
          <w:rFonts w:ascii="Arial" w:hAnsi="Arial" w:cs="Arial"/>
          <w:bCs/>
          <w:sz w:val="20"/>
          <w:szCs w:val="20"/>
        </w:rPr>
        <w:t xml:space="preserve"> despite of mandatory legislation, foreign owned firms have higher average CSR spending as compared to domestic firms</w:t>
      </w:r>
      <w:r w:rsidR="00CD1F49" w:rsidRPr="006569BF">
        <w:rPr>
          <w:rFonts w:ascii="Arial" w:hAnsi="Arial" w:cs="Arial"/>
          <w:bCs/>
          <w:sz w:val="20"/>
          <w:szCs w:val="20"/>
        </w:rPr>
        <w:t xml:space="preserve"> in India</w:t>
      </w:r>
      <w:r w:rsidR="005A7FFE" w:rsidRPr="006569BF">
        <w:rPr>
          <w:rFonts w:ascii="Arial" w:hAnsi="Arial" w:cs="Arial"/>
          <w:bCs/>
          <w:sz w:val="20"/>
          <w:szCs w:val="20"/>
        </w:rPr>
        <w:t xml:space="preserve">. </w:t>
      </w:r>
      <w:r w:rsidR="0050132F" w:rsidRPr="006569BF">
        <w:rPr>
          <w:rFonts w:ascii="Arial" w:hAnsi="Arial" w:cs="Arial"/>
          <w:bCs/>
          <w:sz w:val="20"/>
          <w:szCs w:val="20"/>
        </w:rPr>
        <w:t xml:space="preserve">These mixed results can be explained by a variety of reasons. First, some authors are interested in studying one or more dimensions of social performance (i.e., environment, social, and governance) taken together </w:t>
      </w:r>
      <w:sdt>
        <w:sdtPr>
          <w:rPr>
            <w:rFonts w:ascii="Arial" w:hAnsi="Arial" w:cs="Arial"/>
            <w:bCs/>
            <w:sz w:val="20"/>
            <w:szCs w:val="20"/>
          </w:rPr>
          <w:id w:val="-401980309"/>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Ery16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(Erynne E. Landry, 2016)</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Therefore, their results cannot be generali</w:t>
      </w:r>
      <w:r w:rsidR="00C716FF" w:rsidRPr="006569BF">
        <w:rPr>
          <w:rFonts w:ascii="Arial" w:hAnsi="Arial" w:cs="Arial"/>
          <w:bCs/>
          <w:sz w:val="20"/>
          <w:szCs w:val="20"/>
        </w:rPr>
        <w:t>s</w:t>
      </w:r>
      <w:r w:rsidR="0050132F" w:rsidRPr="006569BF">
        <w:rPr>
          <w:rFonts w:ascii="Arial" w:hAnsi="Arial" w:cs="Arial"/>
          <w:bCs/>
          <w:sz w:val="20"/>
          <w:szCs w:val="20"/>
        </w:rPr>
        <w:t xml:space="preserve">ed to assess the relationship between gender diversity and CSR performance. Second, mixed results may be related to the effectiveness of </w:t>
      </w:r>
      <w:r w:rsidR="0050132F" w:rsidRPr="006569BF">
        <w:rPr>
          <w:rFonts w:ascii="Arial" w:hAnsi="Arial" w:cs="Arial"/>
          <w:bCs/>
          <w:sz w:val="20"/>
          <w:szCs w:val="20"/>
        </w:rPr>
        <w:lastRenderedPageBreak/>
        <w:t>women on boards. Merely increasing the number of women on boards to comply with quota laws does not necessarily reflect the commitment of women toward</w:t>
      </w:r>
      <w:r w:rsidR="00FE2C9A" w:rsidRPr="006569BF">
        <w:rPr>
          <w:rFonts w:ascii="Arial" w:hAnsi="Arial" w:cs="Arial"/>
          <w:bCs/>
          <w:sz w:val="20"/>
          <w:szCs w:val="20"/>
        </w:rPr>
        <w:t>s</w:t>
      </w:r>
      <w:r w:rsidR="0050132F" w:rsidRPr="006569BF">
        <w:rPr>
          <w:rFonts w:ascii="Arial" w:hAnsi="Arial" w:cs="Arial"/>
          <w:bCs/>
          <w:sz w:val="20"/>
          <w:szCs w:val="20"/>
        </w:rPr>
        <w:t xml:space="preserve"> gender-related issues</w:t>
      </w:r>
      <w:r w:rsidR="00195C64" w:rsidRPr="006569BF">
        <w:rPr>
          <w:rFonts w:ascii="Arial" w:hAnsi="Arial" w:cs="Arial"/>
          <w:bCs/>
          <w:sz w:val="20"/>
          <w:szCs w:val="20"/>
        </w:rPr>
        <w:t>.</w:t>
      </w:r>
      <w:r w:rsidR="00E2101D" w:rsidRPr="006569BF">
        <w:rPr>
          <w:rFonts w:ascii="Arial" w:hAnsi="Arial" w:cs="Arial"/>
          <w:bCs/>
          <w:sz w:val="20"/>
          <w:szCs w:val="20"/>
        </w:rPr>
        <w:t xml:space="preserve"> </w:t>
      </w:r>
      <w:sdt>
        <w:sdtPr>
          <w:rPr>
            <w:rFonts w:ascii="Arial" w:hAnsi="Arial" w:cs="Arial"/>
            <w:bCs/>
            <w:sz w:val="20"/>
            <w:szCs w:val="20"/>
          </w:rPr>
          <w:id w:val="-1351252604"/>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Moe18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(Moez Bennouri a,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point out: “the focus on representation may miss the actual integration of female directors into firm governance”</w:t>
      </w:r>
      <w:r w:rsidR="00E2101D" w:rsidRPr="006569BF">
        <w:rPr>
          <w:rFonts w:ascii="Arial" w:hAnsi="Arial" w:cs="Arial"/>
          <w:bCs/>
          <w:sz w:val="20"/>
          <w:szCs w:val="20"/>
        </w:rPr>
        <w:t xml:space="preserve"> </w:t>
      </w:r>
      <w:sdt>
        <w:sdtPr>
          <w:rPr>
            <w:rFonts w:ascii="Arial" w:hAnsi="Arial" w:cs="Arial"/>
            <w:bCs/>
            <w:sz w:val="20"/>
            <w:szCs w:val="20"/>
          </w:rPr>
          <w:id w:val="-1863815889"/>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Bry19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 xml:space="preserve"> (Bryan W. Husted a, 2019)</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and </w:t>
      </w:r>
      <w:sdt>
        <w:sdtPr>
          <w:rPr>
            <w:rFonts w:ascii="Arial" w:hAnsi="Arial" w:cs="Arial"/>
            <w:bCs/>
            <w:sz w:val="20"/>
            <w:szCs w:val="20"/>
          </w:rPr>
          <w:id w:val="-1419162612"/>
          <w:citation/>
        </w:sdtPr>
        <w:sdtContent>
          <w:r w:rsidR="00E2101D" w:rsidRPr="006569BF">
            <w:rPr>
              <w:rFonts w:ascii="Arial" w:hAnsi="Arial" w:cs="Arial"/>
              <w:bCs/>
              <w:sz w:val="20"/>
              <w:szCs w:val="20"/>
            </w:rPr>
            <w:fldChar w:fldCharType="begin"/>
          </w:r>
          <w:r w:rsidR="00E2101D" w:rsidRPr="006569BF">
            <w:rPr>
              <w:rFonts w:ascii="Arial" w:hAnsi="Arial" w:cs="Arial"/>
              <w:bCs/>
              <w:sz w:val="20"/>
              <w:szCs w:val="20"/>
            </w:rPr>
            <w:instrText xml:space="preserve"> CITATION Nic18 \l 16393 </w:instrText>
          </w:r>
          <w:r w:rsidR="00E2101D" w:rsidRPr="006569BF">
            <w:rPr>
              <w:rFonts w:ascii="Arial" w:hAnsi="Arial" w:cs="Arial"/>
              <w:bCs/>
              <w:sz w:val="20"/>
              <w:szCs w:val="20"/>
            </w:rPr>
            <w:fldChar w:fldCharType="separate"/>
          </w:r>
          <w:r w:rsidR="00E2101D" w:rsidRPr="006569BF">
            <w:rPr>
              <w:rFonts w:ascii="Arial" w:hAnsi="Arial" w:cs="Arial"/>
              <w:bCs/>
              <w:sz w:val="20"/>
              <w:szCs w:val="20"/>
            </w:rPr>
            <w:t>(Nicola Cucari, 2018)</w:t>
          </w:r>
          <w:r w:rsidR="00E2101D" w:rsidRPr="006569BF">
            <w:rPr>
              <w:rFonts w:ascii="Arial" w:hAnsi="Arial" w:cs="Arial"/>
              <w:bCs/>
              <w:sz w:val="20"/>
              <w:szCs w:val="20"/>
            </w:rPr>
            <w:fldChar w:fldCharType="end"/>
          </w:r>
        </w:sdtContent>
      </w:sdt>
      <w:r w:rsidR="0050132F" w:rsidRPr="006569BF">
        <w:rPr>
          <w:rFonts w:ascii="Arial" w:hAnsi="Arial" w:cs="Arial"/>
          <w:bCs/>
          <w:sz w:val="20"/>
          <w:szCs w:val="20"/>
        </w:rPr>
        <w:t xml:space="preserve"> show a negative relationship between gender diversity on the board of directors and CSR disclosures by highlighting that the appointment of women on boards is motivated by regulatory and institutional pressures and not by their experience and knowledge.</w:t>
      </w:r>
    </w:p>
    <w:p w14:paraId="3989E84F" w14:textId="33086799" w:rsidR="00FB3E84" w:rsidRPr="006569BF" w:rsidRDefault="007E439B" w:rsidP="00B3030A">
      <w:pPr>
        <w:pStyle w:val="BodyText"/>
        <w:numPr>
          <w:ilvl w:val="1"/>
          <w:numId w:val="5"/>
        </w:numPr>
        <w:tabs>
          <w:tab w:val="left" w:pos="540"/>
        </w:tabs>
        <w:spacing w:before="249" w:line="360" w:lineRule="auto"/>
        <w:ind w:left="360"/>
        <w:jc w:val="both"/>
        <w:rPr>
          <w:rFonts w:ascii="Arial" w:hAnsi="Arial" w:cs="Arial"/>
          <w:sz w:val="22"/>
          <w:szCs w:val="22"/>
          <w:lang w:bidi="th-TH"/>
        </w:rPr>
      </w:pPr>
      <w:r w:rsidRPr="006569BF">
        <w:rPr>
          <w:rFonts w:ascii="Arial" w:hAnsi="Arial" w:cs="Arial"/>
          <w:b/>
          <w:sz w:val="22"/>
          <w:szCs w:val="22"/>
        </w:rPr>
        <w:t>Gender Diversity and CSR</w:t>
      </w:r>
    </w:p>
    <w:p w14:paraId="1C8B253F" w14:textId="5069D0DC" w:rsidR="007E439B" w:rsidRPr="006569BF" w:rsidRDefault="008C325A" w:rsidP="00B3030A">
      <w:pPr>
        <w:pStyle w:val="BodyText"/>
        <w:tabs>
          <w:tab w:val="left" w:pos="540"/>
        </w:tabs>
        <w:spacing w:line="360" w:lineRule="auto"/>
        <w:jc w:val="both"/>
        <w:rPr>
          <w:rFonts w:ascii="Arial" w:hAnsi="Arial" w:cs="Arial"/>
          <w:sz w:val="20"/>
          <w:szCs w:val="20"/>
          <w:lang w:bidi="th-TH"/>
        </w:rPr>
      </w:pPr>
      <w:r w:rsidRPr="006569BF">
        <w:rPr>
          <w:rFonts w:ascii="Arial" w:hAnsi="Arial" w:cs="Arial"/>
          <w:bCs/>
          <w:sz w:val="20"/>
          <w:szCs w:val="20"/>
        </w:rPr>
        <w:t xml:space="preserve">While prior studies have investigated the impact of corporate governance mechanisms on CSR commitment, researchers have scantly studied the potentially important relationship between board gender diversity and </w:t>
      </w:r>
      <w:r w:rsidR="000C7A8C" w:rsidRPr="006569BF">
        <w:rPr>
          <w:rFonts w:ascii="Arial" w:hAnsi="Arial" w:cs="Arial"/>
          <w:bCs/>
          <w:sz w:val="20"/>
          <w:szCs w:val="20"/>
        </w:rPr>
        <w:t>CSR</w:t>
      </w:r>
      <w:r w:rsidRPr="006569BF">
        <w:rPr>
          <w:rFonts w:ascii="Arial" w:hAnsi="Arial" w:cs="Arial"/>
          <w:bCs/>
          <w:sz w:val="20"/>
          <w:szCs w:val="20"/>
        </w:rPr>
        <w:t>. Researchers have recently begun to broaden their understanding of the impact of gender diversity on boards of directors on CSR activities through the inclusion of CSI</w:t>
      </w:r>
      <w:r w:rsidR="006E56A2" w:rsidRPr="006569BF">
        <w:rPr>
          <w:rFonts w:ascii="Arial" w:hAnsi="Arial" w:cs="Arial"/>
          <w:bCs/>
          <w:sz w:val="20"/>
          <w:szCs w:val="20"/>
        </w:rPr>
        <w:t xml:space="preserve"> </w:t>
      </w:r>
      <w:sdt>
        <w:sdtPr>
          <w:rPr>
            <w:rFonts w:ascii="Arial" w:hAnsi="Arial" w:cs="Arial"/>
            <w:sz w:val="20"/>
            <w:szCs w:val="20"/>
          </w:rPr>
          <w:id w:val="-79838106"/>
          <w:citation/>
        </w:sdtPr>
        <w:sdtContent>
          <w:r w:rsidR="006E56A2" w:rsidRPr="006569BF">
            <w:rPr>
              <w:rFonts w:ascii="Arial" w:hAnsi="Arial" w:cs="Arial"/>
              <w:sz w:val="20"/>
              <w:szCs w:val="20"/>
            </w:rPr>
            <w:fldChar w:fldCharType="begin"/>
          </w:r>
          <w:r w:rsidR="006E56A2" w:rsidRPr="006569BF">
            <w:rPr>
              <w:rFonts w:ascii="Arial" w:hAnsi="Arial" w:cs="Arial"/>
              <w:sz w:val="20"/>
              <w:szCs w:val="20"/>
            </w:rPr>
            <w:instrText xml:space="preserve">CITATION Son211 \t  \l 16393 </w:instrText>
          </w:r>
          <w:r w:rsidR="006E56A2" w:rsidRPr="006569BF">
            <w:rPr>
              <w:rFonts w:ascii="Arial" w:hAnsi="Arial" w:cs="Arial"/>
              <w:sz w:val="20"/>
              <w:szCs w:val="20"/>
            </w:rPr>
            <w:fldChar w:fldCharType="separate"/>
          </w:r>
          <w:r w:rsidR="006E56A2" w:rsidRPr="006569BF">
            <w:rPr>
              <w:rFonts w:ascii="Arial" w:hAnsi="Arial" w:cs="Arial"/>
              <w:noProof/>
              <w:sz w:val="20"/>
              <w:szCs w:val="20"/>
            </w:rPr>
            <w:t>(Omri, 2021)</w:t>
          </w:r>
          <w:r w:rsidR="006E56A2" w:rsidRPr="006569BF">
            <w:rPr>
              <w:rFonts w:ascii="Arial" w:hAnsi="Arial" w:cs="Arial"/>
              <w:sz w:val="20"/>
              <w:szCs w:val="20"/>
            </w:rPr>
            <w:fldChar w:fldCharType="end"/>
          </w:r>
        </w:sdtContent>
      </w:sdt>
      <w:r w:rsidR="006E56A2" w:rsidRPr="006569BF">
        <w:rPr>
          <w:rFonts w:ascii="Arial" w:hAnsi="Arial" w:cs="Arial"/>
          <w:sz w:val="20"/>
          <w:szCs w:val="20"/>
        </w:rPr>
        <w:t>.</w:t>
      </w:r>
      <w:r w:rsidR="00276980" w:rsidRPr="006569BF">
        <w:rPr>
          <w:rFonts w:ascii="Arial" w:hAnsi="Arial" w:cs="Arial"/>
          <w:bCs/>
          <w:sz w:val="20"/>
          <w:szCs w:val="20"/>
        </w:rPr>
        <w:t xml:space="preserve"> </w:t>
      </w:r>
      <w:r w:rsidR="00276980" w:rsidRPr="006569BF">
        <w:rPr>
          <w:rFonts w:ascii="Arial" w:hAnsi="Arial" w:cs="Arial"/>
          <w:sz w:val="20"/>
          <w:szCs w:val="20"/>
        </w:rPr>
        <w:t xml:space="preserve">A </w:t>
      </w:r>
      <w:r w:rsidR="00276980" w:rsidRPr="006569BF">
        <w:rPr>
          <w:rFonts w:ascii="Arial" w:hAnsi="Arial" w:cs="Arial"/>
          <w:sz w:val="20"/>
          <w:szCs w:val="20"/>
          <w:lang w:eastAsia="en-IN"/>
        </w:rPr>
        <w:t xml:space="preserve">wide range </w:t>
      </w:r>
      <w:r w:rsidR="00276980" w:rsidRPr="006569BF">
        <w:rPr>
          <w:rFonts w:ascii="Arial" w:hAnsi="Arial" w:cs="Arial"/>
          <w:sz w:val="20"/>
          <w:szCs w:val="20"/>
        </w:rPr>
        <w:t xml:space="preserve">of literature exists that illustrates the relationship between board qualities and </w:t>
      </w:r>
      <w:r w:rsidR="00897E7C" w:rsidRPr="006569BF">
        <w:rPr>
          <w:rFonts w:ascii="Arial" w:hAnsi="Arial" w:cs="Arial"/>
          <w:sz w:val="20"/>
          <w:szCs w:val="20"/>
        </w:rPr>
        <w:t>CSR</w:t>
      </w:r>
      <w:r w:rsidR="00276980" w:rsidRPr="006569BF">
        <w:rPr>
          <w:rFonts w:ascii="Arial" w:hAnsi="Arial" w:cs="Arial"/>
          <w:sz w:val="20"/>
          <w:szCs w:val="20"/>
        </w:rPr>
        <w:t>.</w:t>
      </w:r>
      <w:r w:rsidR="00276980" w:rsidRPr="006569BF">
        <w:rPr>
          <w:rFonts w:ascii="Arial" w:hAnsi="Arial" w:cs="Arial"/>
          <w:bCs/>
          <w:sz w:val="20"/>
          <w:szCs w:val="20"/>
        </w:rPr>
        <w:t xml:space="preserve"> </w:t>
      </w:r>
      <w:r w:rsidR="003F7A21" w:rsidRPr="006569BF">
        <w:rPr>
          <w:rFonts w:ascii="Arial" w:hAnsi="Arial" w:cs="Arial"/>
          <w:bCs/>
          <w:sz w:val="20"/>
          <w:szCs w:val="20"/>
        </w:rPr>
        <w:t xml:space="preserve">Drawing on the social role theory and feminist ethics, board gender diversity is positively associated with CSR </w:t>
      </w:r>
      <w:sdt>
        <w:sdtPr>
          <w:rPr>
            <w:rFonts w:ascii="Arial" w:hAnsi="Arial" w:cs="Arial"/>
            <w:sz w:val="20"/>
            <w:szCs w:val="20"/>
          </w:rPr>
          <w:id w:val="-1059017467"/>
          <w:citation/>
        </w:sdtPr>
        <w:sdtContent>
          <w:r w:rsidR="00871551" w:rsidRPr="006569BF">
            <w:rPr>
              <w:rFonts w:ascii="Arial" w:hAnsi="Arial" w:cs="Arial"/>
              <w:sz w:val="20"/>
              <w:szCs w:val="20"/>
            </w:rPr>
            <w:fldChar w:fldCharType="begin"/>
          </w:r>
          <w:r w:rsidR="00871551" w:rsidRPr="006569BF">
            <w:rPr>
              <w:rFonts w:ascii="Arial" w:hAnsi="Arial" w:cs="Arial"/>
              <w:sz w:val="20"/>
              <w:szCs w:val="20"/>
            </w:rPr>
            <w:instrText xml:space="preserve">CITATION Son211 \t  \l 16393 </w:instrText>
          </w:r>
          <w:r w:rsidR="00871551" w:rsidRPr="006569BF">
            <w:rPr>
              <w:rFonts w:ascii="Arial" w:hAnsi="Arial" w:cs="Arial"/>
              <w:sz w:val="20"/>
              <w:szCs w:val="20"/>
            </w:rPr>
            <w:fldChar w:fldCharType="separate"/>
          </w:r>
          <w:r w:rsidR="00871551" w:rsidRPr="006569BF">
            <w:rPr>
              <w:rFonts w:ascii="Arial" w:hAnsi="Arial" w:cs="Arial"/>
              <w:noProof/>
              <w:sz w:val="20"/>
              <w:szCs w:val="20"/>
            </w:rPr>
            <w:t>(Omri, 2021)</w:t>
          </w:r>
          <w:r w:rsidR="00871551" w:rsidRPr="006569BF">
            <w:rPr>
              <w:rFonts w:ascii="Arial" w:hAnsi="Arial" w:cs="Arial"/>
              <w:sz w:val="20"/>
              <w:szCs w:val="20"/>
            </w:rPr>
            <w:fldChar w:fldCharType="end"/>
          </w:r>
        </w:sdtContent>
      </w:sdt>
      <w:r w:rsidR="00871551" w:rsidRPr="006569BF">
        <w:rPr>
          <w:rFonts w:ascii="Arial" w:hAnsi="Arial" w:cs="Arial"/>
          <w:sz w:val="20"/>
          <w:szCs w:val="20"/>
          <w:lang w:val="en-IN"/>
        </w:rPr>
        <w:t xml:space="preserve">. </w:t>
      </w:r>
      <w:r w:rsidR="007E439B" w:rsidRPr="006569BF">
        <w:rPr>
          <w:rFonts w:ascii="Arial" w:hAnsi="Arial" w:cs="Arial"/>
          <w:sz w:val="20"/>
          <w:szCs w:val="20"/>
          <w:lang w:val="en-IN"/>
        </w:rPr>
        <w:t>The presence of female directors in high-level positions has been connected to a variety of performance outcomes.</w:t>
      </w:r>
      <w:r w:rsidR="007E439B" w:rsidRPr="006569BF">
        <w:rPr>
          <w:rFonts w:ascii="Arial" w:hAnsi="Arial" w:cs="Arial"/>
          <w:sz w:val="20"/>
          <w:szCs w:val="20"/>
        </w:rPr>
        <w:t xml:space="preserve"> </w:t>
      </w:r>
      <w:r w:rsidR="007E439B" w:rsidRPr="006569BF">
        <w:rPr>
          <w:rFonts w:ascii="Arial" w:hAnsi="Arial" w:cs="Arial"/>
          <w:sz w:val="20"/>
          <w:szCs w:val="20"/>
          <w:lang w:bidi="th-TH"/>
        </w:rPr>
        <w:t xml:space="preserve">For instance, gender diversity </w:t>
      </w:r>
      <w:r w:rsidR="003026EC" w:rsidRPr="006569BF">
        <w:rPr>
          <w:rFonts w:ascii="Arial" w:hAnsi="Arial" w:cs="Arial"/>
          <w:sz w:val="20"/>
          <w:szCs w:val="20"/>
          <w:lang w:bidi="th-TH"/>
        </w:rPr>
        <w:t xml:space="preserve">positively </w:t>
      </w:r>
      <w:r w:rsidR="007E439B" w:rsidRPr="006569BF">
        <w:rPr>
          <w:rFonts w:ascii="Arial" w:hAnsi="Arial" w:cs="Arial"/>
          <w:sz w:val="20"/>
          <w:szCs w:val="20"/>
          <w:lang w:bidi="th-TH"/>
        </w:rPr>
        <w:t xml:space="preserve">affects the company’s financial performance </w:t>
      </w:r>
      <w:sdt>
        <w:sdtPr>
          <w:rPr>
            <w:rFonts w:ascii="Arial" w:hAnsi="Arial" w:cs="Arial"/>
            <w:sz w:val="20"/>
            <w:szCs w:val="20"/>
          </w:rPr>
          <w:id w:val="794720599"/>
          <w:citation/>
        </w:sdt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Alm18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(Almudena Barrientos Báez a, 2018)</w:t>
          </w:r>
          <w:r w:rsidR="00213F2A" w:rsidRPr="006569BF">
            <w:rPr>
              <w:rFonts w:ascii="Arial" w:hAnsi="Arial" w:cs="Arial"/>
              <w:sz w:val="20"/>
              <w:szCs w:val="20"/>
            </w:rPr>
            <w:fldChar w:fldCharType="end"/>
          </w:r>
        </w:sdtContent>
      </w:sdt>
      <w:r w:rsidR="00213F2A" w:rsidRPr="006569BF">
        <w:rPr>
          <w:rFonts w:ascii="Arial" w:hAnsi="Arial" w:cs="Arial"/>
          <w:bCs/>
          <w:color w:val="00B0F0"/>
          <w:sz w:val="20"/>
          <w:szCs w:val="20"/>
        </w:rPr>
        <w:t xml:space="preserve"> </w:t>
      </w:r>
      <w:sdt>
        <w:sdtPr>
          <w:rPr>
            <w:rFonts w:ascii="Arial" w:hAnsi="Arial" w:cs="Arial"/>
            <w:sz w:val="20"/>
            <w:szCs w:val="20"/>
          </w:rPr>
          <w:id w:val="427927301"/>
          <w:citation/>
        </w:sdtPr>
        <w:sdtContent>
          <w:r w:rsidR="00213F2A" w:rsidRPr="006569BF">
            <w:rPr>
              <w:rFonts w:ascii="Arial" w:hAnsi="Arial" w:cs="Arial"/>
              <w:sz w:val="20"/>
              <w:szCs w:val="20"/>
            </w:rPr>
            <w:fldChar w:fldCharType="begin"/>
          </w:r>
          <w:r w:rsidR="00213F2A" w:rsidRPr="006569BF">
            <w:rPr>
              <w:rFonts w:ascii="Arial" w:hAnsi="Arial" w:cs="Arial"/>
              <w:sz w:val="20"/>
              <w:szCs w:val="20"/>
            </w:rPr>
            <w:instrText xml:space="preserve"> CITATION Eli18 \l 16393 </w:instrText>
          </w:r>
          <w:r w:rsidR="00213F2A" w:rsidRPr="006569BF">
            <w:rPr>
              <w:rFonts w:ascii="Arial" w:hAnsi="Arial" w:cs="Arial"/>
              <w:sz w:val="20"/>
              <w:szCs w:val="20"/>
            </w:rPr>
            <w:fldChar w:fldCharType="separate"/>
          </w:r>
          <w:r w:rsidR="00213F2A" w:rsidRPr="006569BF">
            <w:rPr>
              <w:rFonts w:ascii="Arial" w:hAnsi="Arial" w:cs="Arial"/>
              <w:noProof/>
              <w:sz w:val="20"/>
              <w:szCs w:val="20"/>
            </w:rPr>
            <w:t>(Vieira, 2018)</w:t>
          </w:r>
          <w:r w:rsidR="00213F2A" w:rsidRPr="006569BF">
            <w:rPr>
              <w:rFonts w:ascii="Arial" w:hAnsi="Arial" w:cs="Arial"/>
              <w:sz w:val="20"/>
              <w:szCs w:val="20"/>
            </w:rPr>
            <w:fldChar w:fldCharType="end"/>
          </w:r>
        </w:sdtContent>
      </w:sdt>
      <w:r w:rsidR="007E439B" w:rsidRPr="006569BF">
        <w:rPr>
          <w:rFonts w:ascii="Arial" w:hAnsi="Arial" w:cs="Arial"/>
          <w:sz w:val="20"/>
          <w:szCs w:val="20"/>
          <w:lang w:bidi="th-TH"/>
        </w:rPr>
        <w:t xml:space="preserve"> and women directors are more focused and give more attention to social responsibility than their male counterparts</w:t>
      </w:r>
      <w:r w:rsidR="007E439B" w:rsidRPr="006569BF">
        <w:rPr>
          <w:rFonts w:ascii="Arial" w:hAnsi="Arial" w:cs="Arial"/>
          <w:sz w:val="20"/>
          <w:szCs w:val="20"/>
        </w:rPr>
        <w:t xml:space="preserve"> </w:t>
      </w:r>
      <w:sdt>
        <w:sdtPr>
          <w:rPr>
            <w:rFonts w:ascii="Arial" w:hAnsi="Arial" w:cs="Arial"/>
            <w:sz w:val="20"/>
            <w:szCs w:val="20"/>
          </w:rPr>
          <w:id w:val="-2137090428"/>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Kah13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(Kahred, 2013)</w:t>
          </w:r>
          <w:r w:rsidR="007E439B" w:rsidRPr="006569BF">
            <w:rPr>
              <w:rFonts w:ascii="Arial" w:hAnsi="Arial" w:cs="Arial"/>
              <w:sz w:val="20"/>
              <w:szCs w:val="20"/>
            </w:rPr>
            <w:fldChar w:fldCharType="end"/>
          </w:r>
        </w:sdtContent>
      </w:sdt>
      <w:r w:rsidR="007E439B" w:rsidRPr="006569BF">
        <w:rPr>
          <w:rFonts w:ascii="Arial" w:hAnsi="Arial" w:cs="Arial"/>
          <w:sz w:val="20"/>
          <w:szCs w:val="20"/>
        </w:rPr>
        <w:t>. According to</w:t>
      </w:r>
      <w:r w:rsidR="009935A0" w:rsidRPr="006569BF">
        <w:rPr>
          <w:rFonts w:ascii="Arial" w:hAnsi="Arial" w:cs="Arial"/>
          <w:sz w:val="20"/>
          <w:szCs w:val="20"/>
        </w:rPr>
        <w:t xml:space="preserve"> </w:t>
      </w:r>
      <w:sdt>
        <w:sdtPr>
          <w:rPr>
            <w:rFonts w:ascii="Arial" w:hAnsi="Arial" w:cs="Arial"/>
            <w:sz w:val="20"/>
            <w:szCs w:val="20"/>
          </w:rPr>
          <w:id w:val="1860152792"/>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Pra15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(Praveen P. Gupta, 2015)</w:t>
          </w:r>
          <w:r w:rsidR="007E439B" w:rsidRPr="006569BF">
            <w:rPr>
              <w:rFonts w:ascii="Arial" w:hAnsi="Arial" w:cs="Arial"/>
              <w:sz w:val="20"/>
              <w:szCs w:val="20"/>
            </w:rPr>
            <w:fldChar w:fldCharType="end"/>
          </w:r>
        </w:sdtContent>
      </w:sdt>
      <w:r w:rsidR="007E439B" w:rsidRPr="006569BF">
        <w:rPr>
          <w:rFonts w:ascii="Arial" w:hAnsi="Arial" w:cs="Arial"/>
          <w:sz w:val="20"/>
          <w:szCs w:val="20"/>
          <w:lang w:eastAsia="en-IN"/>
        </w:rPr>
        <w:t xml:space="preserve"> a company’s </w:t>
      </w:r>
      <w:r w:rsidR="00267A8C" w:rsidRPr="006569BF">
        <w:rPr>
          <w:rFonts w:ascii="Arial" w:hAnsi="Arial" w:cs="Arial"/>
          <w:sz w:val="20"/>
          <w:szCs w:val="20"/>
          <w:lang w:eastAsia="en-IN"/>
        </w:rPr>
        <w:t>CSR</w:t>
      </w:r>
      <w:r w:rsidR="007E439B" w:rsidRPr="006569BF">
        <w:rPr>
          <w:rFonts w:ascii="Arial" w:hAnsi="Arial" w:cs="Arial"/>
          <w:sz w:val="20"/>
          <w:szCs w:val="20"/>
          <w:lang w:eastAsia="en-IN"/>
        </w:rPr>
        <w:t xml:space="preserve"> is enhanced by gender diversity</w:t>
      </w:r>
      <w:r w:rsidR="007E439B" w:rsidRPr="006569BF">
        <w:rPr>
          <w:rFonts w:ascii="Arial" w:hAnsi="Arial" w:cs="Arial"/>
          <w:sz w:val="20"/>
          <w:szCs w:val="20"/>
        </w:rPr>
        <w:t>.</w:t>
      </w:r>
      <w:sdt>
        <w:sdtPr>
          <w:rPr>
            <w:rFonts w:ascii="Arial" w:hAnsi="Arial" w:cs="Arial"/>
            <w:sz w:val="20"/>
            <w:szCs w:val="20"/>
          </w:rPr>
          <w:id w:val="2030065935"/>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Jer11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(Galbreath, 2011)</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states that </w:t>
      </w:r>
      <w:r w:rsidR="007E439B" w:rsidRPr="006569BF">
        <w:rPr>
          <w:rFonts w:ascii="Arial" w:hAnsi="Arial" w:cs="Arial"/>
          <w:sz w:val="20"/>
          <w:szCs w:val="20"/>
          <w:lang w:val="en-IN"/>
        </w:rPr>
        <w:t>women’s capacity for relationship-building allows them to effectively interact and respond to a variety of stakeholders, viewing it as a form of</w:t>
      </w:r>
      <w:r w:rsidR="00CC628B" w:rsidRPr="006569BF">
        <w:rPr>
          <w:rFonts w:ascii="Arial" w:hAnsi="Arial" w:cs="Arial"/>
          <w:sz w:val="20"/>
          <w:szCs w:val="20"/>
          <w:lang w:val="en-IN"/>
        </w:rPr>
        <w:t xml:space="preserve"> CSR</w:t>
      </w:r>
      <w:r w:rsidR="00F370BE" w:rsidRPr="006569BF">
        <w:rPr>
          <w:rFonts w:ascii="Arial" w:hAnsi="Arial" w:cs="Arial"/>
          <w:sz w:val="20"/>
          <w:szCs w:val="20"/>
          <w:lang w:val="en-IN"/>
        </w:rPr>
        <w:t>.</w:t>
      </w:r>
      <w:r w:rsidR="007E439B" w:rsidRPr="006569BF">
        <w:rPr>
          <w:rFonts w:ascii="Arial" w:hAnsi="Arial" w:cs="Arial"/>
          <w:sz w:val="20"/>
          <w:szCs w:val="20"/>
        </w:rPr>
        <w:t xml:space="preserve"> </w:t>
      </w:r>
      <w:r w:rsidR="00A057CC" w:rsidRPr="006569BF">
        <w:rPr>
          <w:rFonts w:ascii="Arial" w:hAnsi="Arial" w:cs="Arial"/>
          <w:sz w:val="20"/>
          <w:szCs w:val="20"/>
          <w:lang w:val="en-IN"/>
        </w:rPr>
        <w:t>B</w:t>
      </w:r>
      <w:r w:rsidR="007E439B" w:rsidRPr="006569BF">
        <w:rPr>
          <w:rFonts w:ascii="Arial" w:hAnsi="Arial" w:cs="Arial"/>
          <w:sz w:val="20"/>
          <w:szCs w:val="20"/>
          <w:lang w:val="en-IN"/>
        </w:rPr>
        <w:t xml:space="preserve">usinesses with a larger percentage of female representation </w:t>
      </w:r>
      <w:r w:rsidR="004F4E75" w:rsidRPr="006569BF">
        <w:rPr>
          <w:rFonts w:ascii="Arial" w:hAnsi="Arial" w:cs="Arial"/>
          <w:sz w:val="20"/>
          <w:szCs w:val="20"/>
          <w:lang w:val="en-IN"/>
        </w:rPr>
        <w:t xml:space="preserve">on board </w:t>
      </w:r>
      <w:r w:rsidR="007E439B" w:rsidRPr="006569BF">
        <w:rPr>
          <w:rFonts w:ascii="Arial" w:hAnsi="Arial" w:cs="Arial"/>
          <w:sz w:val="20"/>
          <w:szCs w:val="20"/>
          <w:lang w:val="en-IN"/>
        </w:rPr>
        <w:t xml:space="preserve">have a favourable inclination towards </w:t>
      </w:r>
      <w:r w:rsidR="004F4E75" w:rsidRPr="006569BF">
        <w:rPr>
          <w:rFonts w:ascii="Arial" w:hAnsi="Arial" w:cs="Arial"/>
          <w:sz w:val="20"/>
          <w:szCs w:val="20"/>
          <w:lang w:val="en-IN"/>
        </w:rPr>
        <w:t>CSR</w:t>
      </w:r>
      <w:sdt>
        <w:sdtPr>
          <w:rPr>
            <w:rFonts w:ascii="Arial" w:hAnsi="Arial" w:cs="Arial"/>
            <w:sz w:val="20"/>
            <w:szCs w:val="20"/>
          </w:rPr>
          <w:id w:val="646020186"/>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Pkr09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 xml:space="preserve"> (P.kruger, 2009)</w:t>
          </w:r>
          <w:r w:rsidR="007E439B" w:rsidRPr="006569BF">
            <w:rPr>
              <w:rFonts w:ascii="Arial" w:hAnsi="Arial" w:cs="Arial"/>
              <w:sz w:val="20"/>
              <w:szCs w:val="20"/>
            </w:rPr>
            <w:fldChar w:fldCharType="end"/>
          </w:r>
        </w:sdtContent>
      </w:sdt>
      <w:r w:rsidR="007E439B" w:rsidRPr="006569BF">
        <w:rPr>
          <w:rFonts w:ascii="Arial" w:hAnsi="Arial" w:cs="Arial"/>
          <w:sz w:val="20"/>
          <w:szCs w:val="20"/>
        </w:rPr>
        <w:t xml:space="preserve"> </w:t>
      </w:r>
      <w:sdt>
        <w:sdtPr>
          <w:rPr>
            <w:rFonts w:ascii="Arial" w:hAnsi="Arial" w:cs="Arial"/>
            <w:sz w:val="20"/>
            <w:szCs w:val="20"/>
          </w:rPr>
          <w:id w:val="-606271489"/>
          <w:citation/>
        </w:sdtPr>
        <w:sdtContent>
          <w:r w:rsidR="00B01686" w:rsidRPr="006569BF">
            <w:rPr>
              <w:rFonts w:ascii="Arial" w:hAnsi="Arial" w:cs="Arial"/>
              <w:sz w:val="20"/>
              <w:szCs w:val="20"/>
            </w:rPr>
            <w:fldChar w:fldCharType="begin"/>
          </w:r>
          <w:r w:rsidR="00B01686" w:rsidRPr="006569BF">
            <w:rPr>
              <w:rFonts w:ascii="Arial" w:hAnsi="Arial" w:cs="Arial"/>
              <w:sz w:val="20"/>
              <w:szCs w:val="20"/>
            </w:rPr>
            <w:instrText xml:space="preserve"> CITATION Ste10 \l 16393 </w:instrText>
          </w:r>
          <w:r w:rsidR="00B01686" w:rsidRPr="006569BF">
            <w:rPr>
              <w:rFonts w:ascii="Arial" w:hAnsi="Arial" w:cs="Arial"/>
              <w:sz w:val="20"/>
              <w:szCs w:val="20"/>
            </w:rPr>
            <w:fldChar w:fldCharType="separate"/>
          </w:r>
          <w:r w:rsidR="00B01686" w:rsidRPr="006569BF">
            <w:rPr>
              <w:rFonts w:ascii="Arial" w:hAnsi="Arial" w:cs="Arial"/>
              <w:noProof/>
              <w:sz w:val="20"/>
              <w:szCs w:val="20"/>
            </w:rPr>
            <w:t>(Stephen Bear, 2010)</w:t>
          </w:r>
          <w:r w:rsidR="00B01686" w:rsidRPr="006569BF">
            <w:rPr>
              <w:rFonts w:ascii="Arial" w:hAnsi="Arial" w:cs="Arial"/>
              <w:sz w:val="20"/>
              <w:szCs w:val="20"/>
            </w:rPr>
            <w:fldChar w:fldCharType="end"/>
          </w:r>
        </w:sdtContent>
      </w:sdt>
      <w:r w:rsidR="00D552E6" w:rsidRPr="006569BF">
        <w:rPr>
          <w:rFonts w:ascii="Arial" w:hAnsi="Arial" w:cs="Arial"/>
          <w:bCs/>
          <w:sz w:val="20"/>
          <w:szCs w:val="20"/>
        </w:rPr>
        <w:t xml:space="preserve">. </w:t>
      </w:r>
      <w:r w:rsidR="00E5729E" w:rsidRPr="006569BF">
        <w:rPr>
          <w:rFonts w:ascii="Arial" w:hAnsi="Arial" w:cs="Arial"/>
          <w:bCs/>
          <w:sz w:val="20"/>
          <w:szCs w:val="20"/>
        </w:rPr>
        <w:t>A higher presence of women on boards of directors has helped improve the level of debate on difficult issues, such as CSR, compared with boards and subcommittees ha</w:t>
      </w:r>
      <w:r w:rsidR="00280F9F" w:rsidRPr="006569BF">
        <w:rPr>
          <w:rFonts w:ascii="Arial" w:hAnsi="Arial" w:cs="Arial"/>
          <w:bCs/>
          <w:sz w:val="20"/>
          <w:szCs w:val="20"/>
        </w:rPr>
        <w:t>ving</w:t>
      </w:r>
      <w:r w:rsidR="00E5729E" w:rsidRPr="006569BF">
        <w:rPr>
          <w:rFonts w:ascii="Arial" w:hAnsi="Arial" w:cs="Arial"/>
          <w:bCs/>
          <w:sz w:val="20"/>
          <w:szCs w:val="20"/>
        </w:rPr>
        <w:t xml:space="preserve"> only men </w:t>
      </w:r>
      <w:sdt>
        <w:sdtPr>
          <w:rPr>
            <w:rFonts w:ascii="Arial" w:hAnsi="Arial" w:cs="Arial"/>
            <w:sz w:val="20"/>
            <w:szCs w:val="20"/>
          </w:rPr>
          <w:id w:val="654574645"/>
          <w:citation/>
        </w:sdtPr>
        <w:sdtContent>
          <w:r w:rsidR="00331D2B" w:rsidRPr="006569BF">
            <w:rPr>
              <w:rFonts w:ascii="Arial" w:hAnsi="Arial" w:cs="Arial"/>
              <w:sz w:val="20"/>
              <w:szCs w:val="20"/>
            </w:rPr>
            <w:fldChar w:fldCharType="begin"/>
          </w:r>
          <w:r w:rsidR="00331D2B" w:rsidRPr="006569BF">
            <w:rPr>
              <w:rFonts w:ascii="Arial" w:hAnsi="Arial" w:cs="Arial"/>
              <w:sz w:val="20"/>
              <w:szCs w:val="20"/>
            </w:rPr>
            <w:instrText xml:space="preserve"> CITATION Fer11 \l 16393 </w:instrText>
          </w:r>
          <w:r w:rsidR="00331D2B" w:rsidRPr="006569BF">
            <w:rPr>
              <w:rFonts w:ascii="Arial" w:hAnsi="Arial" w:cs="Arial"/>
              <w:sz w:val="20"/>
              <w:szCs w:val="20"/>
            </w:rPr>
            <w:fldChar w:fldCharType="separate"/>
          </w:r>
          <w:r w:rsidR="00331D2B" w:rsidRPr="006569BF">
            <w:rPr>
              <w:rFonts w:ascii="Arial" w:hAnsi="Arial" w:cs="Arial"/>
              <w:noProof/>
              <w:sz w:val="20"/>
              <w:szCs w:val="20"/>
            </w:rPr>
            <w:t>(Ferdinand A. Gul a 1, 2011)</w:t>
          </w:r>
          <w:r w:rsidR="00331D2B" w:rsidRPr="006569BF">
            <w:rPr>
              <w:rFonts w:ascii="Arial" w:hAnsi="Arial" w:cs="Arial"/>
              <w:sz w:val="20"/>
              <w:szCs w:val="20"/>
            </w:rPr>
            <w:fldChar w:fldCharType="end"/>
          </w:r>
        </w:sdtContent>
      </w:sdt>
      <w:r w:rsidR="00331D2B" w:rsidRPr="006569BF">
        <w:rPr>
          <w:rFonts w:ascii="Arial" w:hAnsi="Arial" w:cs="Arial"/>
          <w:sz w:val="20"/>
          <w:szCs w:val="20"/>
        </w:rPr>
        <w:t>.</w:t>
      </w:r>
      <w:r w:rsidR="00E5729E" w:rsidRPr="006569BF">
        <w:rPr>
          <w:rFonts w:ascii="Arial" w:hAnsi="Arial" w:cs="Arial"/>
          <w:bCs/>
          <w:sz w:val="20"/>
          <w:szCs w:val="20"/>
        </w:rPr>
        <w:t xml:space="preserve"> </w:t>
      </w:r>
      <w:r w:rsidR="00437F57" w:rsidRPr="006569BF">
        <w:rPr>
          <w:rFonts w:ascii="Arial" w:hAnsi="Arial" w:cs="Arial"/>
          <w:bCs/>
          <w:sz w:val="20"/>
          <w:szCs w:val="20"/>
        </w:rPr>
        <w:t xml:space="preserve">Several studies have noted that women as committee heads tend to ask questions pertaining to gender diversity more freely than men </w:t>
      </w:r>
      <w:sdt>
        <w:sdtPr>
          <w:rPr>
            <w:rFonts w:ascii="Arial" w:hAnsi="Arial" w:cs="Arial"/>
            <w:sz w:val="20"/>
            <w:szCs w:val="20"/>
          </w:rPr>
          <w:id w:val="558744375"/>
          <w:citation/>
        </w:sdt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Nic03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(Nicholas van der Walt, 2003)</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which could explain why women in high-level positions are often confronted with gender prejudices or stereotypes </w:t>
      </w:r>
      <w:sdt>
        <w:sdtPr>
          <w:rPr>
            <w:rFonts w:ascii="Arial" w:hAnsi="Arial" w:cs="Arial"/>
            <w:sz w:val="20"/>
            <w:szCs w:val="20"/>
          </w:rPr>
          <w:id w:val="-1280947816"/>
          <w:citation/>
        </w:sdtPr>
        <w:sdtContent>
          <w:r w:rsidR="005C3E37" w:rsidRPr="006569BF">
            <w:rPr>
              <w:rFonts w:ascii="Arial" w:hAnsi="Arial" w:cs="Arial"/>
              <w:sz w:val="20"/>
              <w:szCs w:val="20"/>
            </w:rPr>
            <w:fldChar w:fldCharType="begin"/>
          </w:r>
          <w:r w:rsidR="005C3E37" w:rsidRPr="006569BF">
            <w:rPr>
              <w:rFonts w:ascii="Arial" w:hAnsi="Arial" w:cs="Arial"/>
              <w:sz w:val="20"/>
              <w:szCs w:val="20"/>
            </w:rPr>
            <w:instrText xml:space="preserve"> CITATION Jer15 \l 16393 </w:instrText>
          </w:r>
          <w:r w:rsidR="005C3E37" w:rsidRPr="006569BF">
            <w:rPr>
              <w:rFonts w:ascii="Arial" w:hAnsi="Arial" w:cs="Arial"/>
              <w:sz w:val="20"/>
              <w:szCs w:val="20"/>
            </w:rPr>
            <w:fldChar w:fldCharType="separate"/>
          </w:r>
          <w:r w:rsidR="005C3E37" w:rsidRPr="006569BF">
            <w:rPr>
              <w:rFonts w:ascii="Arial" w:hAnsi="Arial" w:cs="Arial"/>
              <w:noProof/>
              <w:sz w:val="20"/>
              <w:szCs w:val="20"/>
            </w:rPr>
            <w:t>(Galbreath, 2015)</w:t>
          </w:r>
          <w:r w:rsidR="005C3E37" w:rsidRPr="006569BF">
            <w:rPr>
              <w:rFonts w:ascii="Arial" w:hAnsi="Arial" w:cs="Arial"/>
              <w:sz w:val="20"/>
              <w:szCs w:val="20"/>
            </w:rPr>
            <w:fldChar w:fldCharType="end"/>
          </w:r>
        </w:sdtContent>
      </w:sdt>
      <w:r w:rsidR="00437F57" w:rsidRPr="006569BF">
        <w:rPr>
          <w:rFonts w:ascii="Arial" w:hAnsi="Arial" w:cs="Arial"/>
          <w:bCs/>
          <w:sz w:val="20"/>
          <w:szCs w:val="20"/>
        </w:rPr>
        <w:t xml:space="preserve">. Empirical studies have found that board gender diversity is positively associated with CSR disclosure and performance </w:t>
      </w:r>
      <w:sdt>
        <w:sdtPr>
          <w:rPr>
            <w:rFonts w:ascii="Arial" w:hAnsi="Arial" w:cs="Arial"/>
            <w:sz w:val="20"/>
            <w:szCs w:val="20"/>
          </w:rPr>
          <w:id w:val="-33119138"/>
          <w:citation/>
        </w:sdt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Bej21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(Beji, 2021)</w:t>
          </w:r>
          <w:r w:rsidR="00CE1CAF" w:rsidRPr="006569BF">
            <w:rPr>
              <w:rFonts w:ascii="Arial" w:hAnsi="Arial" w:cs="Arial"/>
              <w:sz w:val="20"/>
              <w:szCs w:val="20"/>
            </w:rPr>
            <w:fldChar w:fldCharType="end"/>
          </w:r>
        </w:sdtContent>
      </w:sdt>
      <w:r w:rsidR="00437F57" w:rsidRPr="006569BF">
        <w:rPr>
          <w:rFonts w:ascii="Arial" w:hAnsi="Arial" w:cs="Arial"/>
          <w:bCs/>
          <w:sz w:val="20"/>
          <w:szCs w:val="20"/>
        </w:rPr>
        <w:t xml:space="preserve">. </w:t>
      </w:r>
      <w:r w:rsidR="00A057CC" w:rsidRPr="006569BF">
        <w:rPr>
          <w:rFonts w:ascii="Arial" w:hAnsi="Arial" w:cs="Arial"/>
          <w:sz w:val="20"/>
          <w:szCs w:val="20"/>
          <w:lang w:val="en-IN"/>
        </w:rPr>
        <w:t>C</w:t>
      </w:r>
      <w:r w:rsidR="007E439B" w:rsidRPr="006569BF">
        <w:rPr>
          <w:rFonts w:ascii="Arial" w:hAnsi="Arial" w:cs="Arial"/>
          <w:sz w:val="20"/>
          <w:szCs w:val="20"/>
          <w:lang w:val="en-IN"/>
        </w:rPr>
        <w:t xml:space="preserve">ompanies with a large proportion of female board members typically have stronger corporate governance and care for a wide extent of stakeholders </w:t>
      </w:r>
      <w:sdt>
        <w:sdtPr>
          <w:rPr>
            <w:rFonts w:ascii="Arial" w:hAnsi="Arial" w:cs="Arial"/>
            <w:sz w:val="20"/>
            <w:szCs w:val="20"/>
          </w:rPr>
          <w:id w:val="32005263"/>
          <w:citation/>
        </w:sdtPr>
        <w:sdtContent>
          <w:r w:rsidR="007E439B" w:rsidRPr="006569BF">
            <w:rPr>
              <w:rFonts w:ascii="Arial" w:hAnsi="Arial" w:cs="Arial"/>
              <w:sz w:val="20"/>
              <w:szCs w:val="20"/>
            </w:rPr>
            <w:fldChar w:fldCharType="begin"/>
          </w:r>
          <w:r w:rsidR="007E439B" w:rsidRPr="006569BF">
            <w:rPr>
              <w:rFonts w:ascii="Arial" w:hAnsi="Arial" w:cs="Arial"/>
              <w:sz w:val="20"/>
              <w:szCs w:val="20"/>
              <w:lang w:val="en-IN"/>
            </w:rPr>
            <w:instrText xml:space="preserve"> CITATION AMK06 \l 16393 </w:instrText>
          </w:r>
          <w:r w:rsidR="007E439B" w:rsidRPr="006569BF">
            <w:rPr>
              <w:rFonts w:ascii="Arial" w:hAnsi="Arial" w:cs="Arial"/>
              <w:sz w:val="20"/>
              <w:szCs w:val="20"/>
            </w:rPr>
            <w:fldChar w:fldCharType="separate"/>
          </w:r>
          <w:r w:rsidR="007E439B" w:rsidRPr="006569BF">
            <w:rPr>
              <w:rFonts w:ascii="Arial" w:hAnsi="Arial" w:cs="Arial"/>
              <w:noProof/>
              <w:sz w:val="20"/>
              <w:szCs w:val="20"/>
              <w:lang w:val="en-IN"/>
            </w:rPr>
            <w:t>(Kramer, 2006)</w:t>
          </w:r>
          <w:r w:rsidR="007E439B" w:rsidRPr="006569BF">
            <w:rPr>
              <w:rFonts w:ascii="Arial" w:hAnsi="Arial" w:cs="Arial"/>
              <w:sz w:val="20"/>
              <w:szCs w:val="20"/>
            </w:rPr>
            <w:fldChar w:fldCharType="end"/>
          </w:r>
        </w:sdtContent>
      </w:sdt>
      <w:r w:rsidR="007E439B" w:rsidRPr="006569BF">
        <w:rPr>
          <w:rFonts w:ascii="Arial" w:hAnsi="Arial" w:cs="Arial"/>
          <w:sz w:val="20"/>
          <w:szCs w:val="20"/>
        </w:rPr>
        <w:t>.</w:t>
      </w:r>
      <w:r w:rsidR="00072420" w:rsidRPr="006569BF">
        <w:rPr>
          <w:rFonts w:ascii="Arial" w:hAnsi="Arial" w:cs="Arial"/>
          <w:bCs/>
          <w:sz w:val="20"/>
          <w:szCs w:val="20"/>
        </w:rPr>
        <w:t xml:space="preserve"> When dealing with CSR, women exercise a gender-specific role as they demonstrate benevolent and empathetic behaviour</w:t>
      </w:r>
      <w:r w:rsidR="00CE1CAF" w:rsidRPr="006569BF">
        <w:rPr>
          <w:rFonts w:ascii="Arial" w:hAnsi="Arial" w:cs="Arial"/>
          <w:bCs/>
          <w:sz w:val="20"/>
          <w:szCs w:val="20"/>
        </w:rPr>
        <w:t>, and</w:t>
      </w:r>
      <w:r w:rsidR="00072420" w:rsidRPr="006569BF">
        <w:rPr>
          <w:rFonts w:ascii="Arial" w:hAnsi="Arial" w:cs="Arial"/>
          <w:bCs/>
          <w:sz w:val="20"/>
          <w:szCs w:val="20"/>
        </w:rPr>
        <w:t xml:space="preserve"> has a significant negative impact on negative social practices </w:t>
      </w:r>
      <w:sdt>
        <w:sdtPr>
          <w:rPr>
            <w:rFonts w:ascii="Arial" w:hAnsi="Arial" w:cs="Arial"/>
            <w:sz w:val="20"/>
            <w:szCs w:val="20"/>
          </w:rPr>
          <w:id w:val="-1194148654"/>
          <w:citation/>
        </w:sdtPr>
        <w:sdtContent>
          <w:r w:rsidR="00CE1CAF" w:rsidRPr="006569BF">
            <w:rPr>
              <w:rFonts w:ascii="Arial" w:hAnsi="Arial" w:cs="Arial"/>
              <w:sz w:val="20"/>
              <w:szCs w:val="20"/>
            </w:rPr>
            <w:fldChar w:fldCharType="begin"/>
          </w:r>
          <w:r w:rsidR="00CE1CAF" w:rsidRPr="006569BF">
            <w:rPr>
              <w:rFonts w:ascii="Arial" w:hAnsi="Arial" w:cs="Arial"/>
              <w:sz w:val="20"/>
              <w:szCs w:val="20"/>
            </w:rPr>
            <w:instrText xml:space="preserve"> CITATION Ioa13 \l 16393 </w:instrText>
          </w:r>
          <w:r w:rsidR="00CE1CAF" w:rsidRPr="006569BF">
            <w:rPr>
              <w:rFonts w:ascii="Arial" w:hAnsi="Arial" w:cs="Arial"/>
              <w:sz w:val="20"/>
              <w:szCs w:val="20"/>
            </w:rPr>
            <w:fldChar w:fldCharType="separate"/>
          </w:r>
          <w:r w:rsidR="00CE1CAF" w:rsidRPr="006569BF">
            <w:rPr>
              <w:rFonts w:ascii="Arial" w:hAnsi="Arial" w:cs="Arial"/>
              <w:noProof/>
              <w:sz w:val="20"/>
              <w:szCs w:val="20"/>
            </w:rPr>
            <w:t>(Boulouta, 2013)</w:t>
          </w:r>
          <w:r w:rsidR="00CE1CAF" w:rsidRPr="006569BF">
            <w:rPr>
              <w:rFonts w:ascii="Arial" w:hAnsi="Arial" w:cs="Arial"/>
              <w:sz w:val="20"/>
              <w:szCs w:val="20"/>
            </w:rPr>
            <w:fldChar w:fldCharType="end"/>
          </w:r>
        </w:sdtContent>
      </w:sdt>
      <w:r w:rsidR="00CE1CAF" w:rsidRPr="006569BF">
        <w:rPr>
          <w:rFonts w:ascii="Arial" w:hAnsi="Arial" w:cs="Arial"/>
          <w:sz w:val="20"/>
          <w:szCs w:val="20"/>
        </w:rPr>
        <w:t>.</w:t>
      </w:r>
    </w:p>
    <w:p w14:paraId="1CFADF96" w14:textId="77777777" w:rsidR="0050132F" w:rsidRPr="006569BF" w:rsidRDefault="0050132F" w:rsidP="00B3030A">
      <w:pPr>
        <w:pStyle w:val="ListParagraph"/>
        <w:spacing w:line="360" w:lineRule="auto"/>
        <w:ind w:left="360"/>
        <w:jc w:val="both"/>
        <w:rPr>
          <w:rFonts w:ascii="Arial" w:hAnsi="Arial" w:cs="Arial"/>
          <w:bCs/>
          <w:sz w:val="20"/>
          <w:szCs w:val="20"/>
        </w:rPr>
      </w:pPr>
    </w:p>
    <w:p w14:paraId="43406A9B" w14:textId="6D6BF7CD" w:rsidR="008F1D85" w:rsidRPr="006569BF" w:rsidRDefault="002B3689" w:rsidP="00B3030A">
      <w:pPr>
        <w:pStyle w:val="ListParagraph"/>
        <w:numPr>
          <w:ilvl w:val="1"/>
          <w:numId w:val="5"/>
        </w:numPr>
        <w:spacing w:line="360" w:lineRule="auto"/>
        <w:ind w:left="360"/>
        <w:jc w:val="both"/>
        <w:rPr>
          <w:rFonts w:ascii="Arial" w:hAnsi="Arial" w:cs="Arial"/>
          <w:b/>
        </w:rPr>
      </w:pPr>
      <w:r w:rsidRPr="006569BF">
        <w:rPr>
          <w:rFonts w:ascii="Arial" w:hAnsi="Arial" w:cs="Arial"/>
          <w:b/>
        </w:rPr>
        <w:t>Women Empowerment</w:t>
      </w:r>
    </w:p>
    <w:p w14:paraId="6B5EBDF4" w14:textId="73B0086E" w:rsidR="00B10838" w:rsidRPr="006569BF" w:rsidRDefault="00B153A9" w:rsidP="00B3030A">
      <w:pPr>
        <w:pStyle w:val="ListParagraph"/>
        <w:spacing w:line="360" w:lineRule="auto"/>
        <w:ind w:left="0"/>
        <w:jc w:val="both"/>
        <w:rPr>
          <w:rFonts w:ascii="Arial" w:hAnsi="Arial" w:cs="Arial"/>
          <w:b/>
          <w:sz w:val="20"/>
          <w:szCs w:val="20"/>
        </w:rPr>
      </w:pPr>
      <w:r w:rsidRPr="006569BF">
        <w:rPr>
          <w:rFonts w:ascii="Arial" w:hAnsi="Arial" w:cs="Arial"/>
          <w:bCs/>
          <w:sz w:val="20"/>
          <w:szCs w:val="20"/>
        </w:rPr>
        <w:t xml:space="preserve">Several authors have defined empowerment in different terms. </w:t>
      </w:r>
      <w:r w:rsidR="00C03AE4" w:rsidRPr="006569BF">
        <w:rPr>
          <w:rFonts w:ascii="Arial" w:hAnsi="Arial" w:cs="Arial"/>
          <w:bCs/>
          <w:sz w:val="20"/>
          <w:szCs w:val="20"/>
        </w:rPr>
        <w:t xml:space="preserve">Empowerment is defined as the process of change in one’s ability to exercise choice </w:t>
      </w:r>
      <w:sdt>
        <w:sdtPr>
          <w:rPr>
            <w:rFonts w:ascii="Arial" w:hAnsi="Arial" w:cs="Arial"/>
            <w:bCs/>
            <w:sz w:val="20"/>
            <w:szCs w:val="20"/>
          </w:rPr>
          <w:id w:val="2090647245"/>
          <w:citation/>
        </w:sdt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Nai99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(Kabeer, 1999)</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C03AE4" w:rsidRPr="006569BF">
        <w:rPr>
          <w:rFonts w:ascii="Arial" w:hAnsi="Arial" w:cs="Arial"/>
          <w:bCs/>
          <w:sz w:val="20"/>
          <w:szCs w:val="20"/>
        </w:rPr>
        <w:t xml:space="preserve"> </w:t>
      </w:r>
      <w:r w:rsidRPr="006569BF">
        <w:rPr>
          <w:rFonts w:ascii="Arial" w:hAnsi="Arial" w:cs="Arial"/>
          <w:bCs/>
          <w:sz w:val="20"/>
          <w:szCs w:val="20"/>
        </w:rPr>
        <w:t>E</w:t>
      </w:r>
      <w:r w:rsidR="00B10838" w:rsidRPr="006569BF">
        <w:rPr>
          <w:rFonts w:ascii="Arial" w:hAnsi="Arial" w:cs="Arial"/>
          <w:bCs/>
          <w:sz w:val="20"/>
          <w:szCs w:val="20"/>
        </w:rPr>
        <w:t xml:space="preserve">mpowerment refers to </w:t>
      </w:r>
      <w:r w:rsidRPr="006569BF">
        <w:rPr>
          <w:rFonts w:ascii="Arial" w:hAnsi="Arial" w:cs="Arial"/>
          <w:bCs/>
          <w:sz w:val="20"/>
          <w:szCs w:val="20"/>
        </w:rPr>
        <w:t>“</w:t>
      </w:r>
      <w:r w:rsidR="00B10838" w:rsidRPr="006569BF">
        <w:rPr>
          <w:rFonts w:ascii="Arial" w:hAnsi="Arial" w:cs="Arial"/>
          <w:bCs/>
          <w:sz w:val="20"/>
          <w:szCs w:val="20"/>
        </w:rPr>
        <w:t>the enhancement of assets and capabilities of diverse individuals and groups to engage, influence and hold accountable the institutions which affect them</w:t>
      </w:r>
      <w:r w:rsidRPr="006569BF">
        <w:rPr>
          <w:rFonts w:ascii="Arial" w:hAnsi="Arial" w:cs="Arial"/>
          <w:bCs/>
          <w:sz w:val="20"/>
          <w:szCs w:val="20"/>
        </w:rPr>
        <w:t>”</w:t>
      </w:r>
      <w:sdt>
        <w:sdtPr>
          <w:rPr>
            <w:rFonts w:ascii="Arial" w:hAnsi="Arial" w:cs="Arial"/>
            <w:bCs/>
            <w:sz w:val="20"/>
            <w:szCs w:val="20"/>
          </w:rPr>
          <w:id w:val="2044319856"/>
          <w:citation/>
        </w:sdtPr>
        <w:sdtContent>
          <w:r w:rsidR="002248DB" w:rsidRPr="006569BF">
            <w:rPr>
              <w:rFonts w:ascii="Arial" w:hAnsi="Arial" w:cs="Arial"/>
              <w:bCs/>
              <w:sz w:val="20"/>
              <w:szCs w:val="20"/>
            </w:rPr>
            <w:fldChar w:fldCharType="begin"/>
          </w:r>
          <w:r w:rsidR="002248DB" w:rsidRPr="006569BF">
            <w:rPr>
              <w:rFonts w:ascii="Arial" w:hAnsi="Arial" w:cs="Arial"/>
              <w:bCs/>
              <w:sz w:val="20"/>
              <w:szCs w:val="20"/>
            </w:rPr>
            <w:instrText xml:space="preserve"> CITATION Cha18 \l 16393 </w:instrText>
          </w:r>
          <w:r w:rsidR="002248DB" w:rsidRPr="006569BF">
            <w:rPr>
              <w:rFonts w:ascii="Arial" w:hAnsi="Arial" w:cs="Arial"/>
              <w:bCs/>
              <w:sz w:val="20"/>
              <w:szCs w:val="20"/>
            </w:rPr>
            <w:fldChar w:fldCharType="separate"/>
          </w:r>
          <w:r w:rsidR="002248DB" w:rsidRPr="006569BF">
            <w:rPr>
              <w:rFonts w:ascii="Arial" w:hAnsi="Arial" w:cs="Arial"/>
              <w:bCs/>
              <w:sz w:val="20"/>
              <w:szCs w:val="20"/>
            </w:rPr>
            <w:t xml:space="preserve"> (Chatterjee, 2018)</w:t>
          </w:r>
          <w:r w:rsidR="002248DB" w:rsidRPr="006569BF">
            <w:rPr>
              <w:rFonts w:ascii="Arial" w:hAnsi="Arial" w:cs="Arial"/>
              <w:bCs/>
              <w:sz w:val="20"/>
              <w:szCs w:val="20"/>
            </w:rPr>
            <w:fldChar w:fldCharType="end"/>
          </w:r>
        </w:sdtContent>
      </w:sdt>
      <w:r w:rsidR="002248DB" w:rsidRPr="006569BF">
        <w:rPr>
          <w:rFonts w:ascii="Arial" w:hAnsi="Arial" w:cs="Arial"/>
          <w:bCs/>
          <w:sz w:val="20"/>
          <w:szCs w:val="20"/>
        </w:rPr>
        <w:t>.</w:t>
      </w:r>
      <w:r w:rsidR="003C3F0C" w:rsidRPr="006569BF">
        <w:rPr>
          <w:rFonts w:ascii="Arial" w:hAnsi="Arial" w:cs="Arial"/>
          <w:bCs/>
          <w:sz w:val="20"/>
          <w:szCs w:val="20"/>
        </w:rPr>
        <w:t xml:space="preserve"> E</w:t>
      </w:r>
      <w:r w:rsidR="00B10838" w:rsidRPr="006569BF">
        <w:rPr>
          <w:rFonts w:ascii="Arial" w:hAnsi="Arial" w:cs="Arial"/>
          <w:bCs/>
          <w:sz w:val="20"/>
          <w:szCs w:val="20"/>
        </w:rPr>
        <w:t xml:space="preserve">mpowerment </w:t>
      </w:r>
      <w:r w:rsidR="003C3F0C" w:rsidRPr="006569BF">
        <w:rPr>
          <w:rFonts w:ascii="Arial" w:hAnsi="Arial" w:cs="Arial"/>
          <w:bCs/>
          <w:sz w:val="20"/>
          <w:szCs w:val="20"/>
        </w:rPr>
        <w:t>i</w:t>
      </w:r>
      <w:r w:rsidR="00B10838" w:rsidRPr="006569BF">
        <w:rPr>
          <w:rFonts w:ascii="Arial" w:hAnsi="Arial" w:cs="Arial"/>
          <w:bCs/>
          <w:sz w:val="20"/>
          <w:szCs w:val="20"/>
        </w:rPr>
        <w:t xml:space="preserve">s the expansion of choice and </w:t>
      </w:r>
      <w:r w:rsidR="00B10838" w:rsidRPr="006569BF">
        <w:rPr>
          <w:rFonts w:ascii="Arial" w:hAnsi="Arial" w:cs="Arial"/>
          <w:bCs/>
          <w:sz w:val="20"/>
          <w:szCs w:val="20"/>
        </w:rPr>
        <w:lastRenderedPageBreak/>
        <w:t xml:space="preserve">strengthening of voice via the changing of power dynamics, </w:t>
      </w:r>
      <w:r w:rsidR="00B72B9A" w:rsidRPr="006569BF">
        <w:rPr>
          <w:rFonts w:ascii="Arial" w:hAnsi="Arial" w:cs="Arial"/>
          <w:bCs/>
          <w:sz w:val="20"/>
          <w:szCs w:val="20"/>
        </w:rPr>
        <w:t>allowing</w:t>
      </w:r>
      <w:r w:rsidR="00B10838" w:rsidRPr="006569BF">
        <w:rPr>
          <w:rFonts w:ascii="Arial" w:hAnsi="Arial" w:cs="Arial"/>
          <w:bCs/>
          <w:sz w:val="20"/>
          <w:szCs w:val="20"/>
        </w:rPr>
        <w:t xml:space="preserve"> more influence over </w:t>
      </w:r>
      <w:r w:rsidR="00B72B9A" w:rsidRPr="006569BF">
        <w:rPr>
          <w:rFonts w:ascii="Arial" w:hAnsi="Arial" w:cs="Arial"/>
          <w:bCs/>
          <w:sz w:val="20"/>
          <w:szCs w:val="20"/>
        </w:rPr>
        <w:t>one’s</w:t>
      </w:r>
      <w:r w:rsidR="00B10838" w:rsidRPr="006569BF">
        <w:rPr>
          <w:rFonts w:ascii="Arial" w:hAnsi="Arial" w:cs="Arial"/>
          <w:bCs/>
          <w:sz w:val="20"/>
          <w:szCs w:val="20"/>
        </w:rPr>
        <w:t xml:space="preserve"> li</w:t>
      </w:r>
      <w:r w:rsidR="00B72B9A" w:rsidRPr="006569BF">
        <w:rPr>
          <w:rFonts w:ascii="Arial" w:hAnsi="Arial" w:cs="Arial"/>
          <w:bCs/>
          <w:sz w:val="20"/>
          <w:szCs w:val="20"/>
        </w:rPr>
        <w:t>fe</w:t>
      </w:r>
      <w:r w:rsidR="00B10838" w:rsidRPr="006569BF">
        <w:rPr>
          <w:rFonts w:ascii="Arial" w:hAnsi="Arial" w:cs="Arial"/>
          <w:bCs/>
          <w:sz w:val="20"/>
          <w:szCs w:val="20"/>
        </w:rPr>
        <w:t xml:space="preserve"> and future. Empowerment is a continuous changing process that allows </w:t>
      </w:r>
      <w:r w:rsidR="0095694F" w:rsidRPr="006569BF">
        <w:rPr>
          <w:rFonts w:ascii="Arial" w:hAnsi="Arial" w:cs="Arial"/>
          <w:bCs/>
          <w:sz w:val="20"/>
          <w:szCs w:val="20"/>
        </w:rPr>
        <w:t>individual</w:t>
      </w:r>
      <w:r w:rsidR="00B10838" w:rsidRPr="006569BF">
        <w:rPr>
          <w:rFonts w:ascii="Arial" w:hAnsi="Arial" w:cs="Arial"/>
          <w:bCs/>
          <w:sz w:val="20"/>
          <w:szCs w:val="20"/>
        </w:rPr>
        <w:t xml:space="preserve"> to expand their aspirations, strengthen their voices, have more choices</w:t>
      </w:r>
      <w:r w:rsidR="003C3F0C" w:rsidRPr="006569BF">
        <w:rPr>
          <w:rFonts w:ascii="Arial" w:hAnsi="Arial" w:cs="Arial"/>
          <w:bCs/>
          <w:sz w:val="20"/>
          <w:szCs w:val="20"/>
        </w:rPr>
        <w:t>, and</w:t>
      </w:r>
      <w:r w:rsidR="00B10838" w:rsidRPr="006569BF">
        <w:rPr>
          <w:rFonts w:ascii="Arial" w:hAnsi="Arial" w:cs="Arial"/>
          <w:bCs/>
          <w:sz w:val="20"/>
          <w:szCs w:val="20"/>
        </w:rPr>
        <w:t xml:space="preserve"> hav</w:t>
      </w:r>
      <w:r w:rsidR="003C3F0C" w:rsidRPr="006569BF">
        <w:rPr>
          <w:rFonts w:ascii="Arial" w:hAnsi="Arial" w:cs="Arial"/>
          <w:bCs/>
          <w:sz w:val="20"/>
          <w:szCs w:val="20"/>
        </w:rPr>
        <w:t>e</w:t>
      </w:r>
      <w:r w:rsidR="00B10838" w:rsidRPr="006569BF">
        <w:rPr>
          <w:rFonts w:ascii="Arial" w:hAnsi="Arial" w:cs="Arial"/>
          <w:bCs/>
          <w:sz w:val="20"/>
          <w:szCs w:val="20"/>
        </w:rPr>
        <w:t xml:space="preserve"> more influence and control over their own lives and destiny.</w:t>
      </w:r>
      <w:r w:rsidR="00FA2DF8" w:rsidRPr="006569BF">
        <w:rPr>
          <w:rFonts w:ascii="Arial" w:hAnsi="Arial" w:cs="Arial"/>
          <w:bCs/>
          <w:sz w:val="20"/>
          <w:szCs w:val="20"/>
        </w:rPr>
        <w:t xml:space="preserve"> </w:t>
      </w:r>
      <w:sdt>
        <w:sdtPr>
          <w:rPr>
            <w:rFonts w:ascii="Arial" w:hAnsi="Arial" w:cs="Arial"/>
            <w:bCs/>
            <w:sz w:val="20"/>
            <w:szCs w:val="20"/>
          </w:rPr>
          <w:id w:val="-33580054"/>
          <w:citation/>
        </w:sdtPr>
        <w:sdtContent>
          <w:r w:rsidR="00671FC1" w:rsidRPr="006569BF">
            <w:rPr>
              <w:rFonts w:ascii="Arial" w:hAnsi="Arial" w:cs="Arial"/>
              <w:bCs/>
              <w:sz w:val="20"/>
              <w:szCs w:val="20"/>
            </w:rPr>
            <w:fldChar w:fldCharType="begin"/>
          </w:r>
          <w:r w:rsidR="00671FC1" w:rsidRPr="006569BF">
            <w:rPr>
              <w:rFonts w:ascii="Arial" w:hAnsi="Arial" w:cs="Arial"/>
              <w:bCs/>
              <w:sz w:val="20"/>
              <w:szCs w:val="20"/>
            </w:rPr>
            <w:instrText xml:space="preserve"> CITATION Joy12 \l 16393 </w:instrText>
          </w:r>
          <w:r w:rsidR="00671FC1" w:rsidRPr="006569BF">
            <w:rPr>
              <w:rFonts w:ascii="Arial" w:hAnsi="Arial" w:cs="Arial"/>
              <w:bCs/>
              <w:sz w:val="20"/>
              <w:szCs w:val="20"/>
            </w:rPr>
            <w:fldChar w:fldCharType="separate"/>
          </w:r>
          <w:r w:rsidR="00671FC1" w:rsidRPr="006569BF">
            <w:rPr>
              <w:rFonts w:ascii="Arial" w:hAnsi="Arial" w:cs="Arial"/>
              <w:bCs/>
              <w:sz w:val="20"/>
              <w:szCs w:val="20"/>
            </w:rPr>
            <w:t>(Banerjee, 2012)</w:t>
          </w:r>
          <w:r w:rsidR="00671FC1" w:rsidRPr="006569BF">
            <w:rPr>
              <w:rFonts w:ascii="Arial" w:hAnsi="Arial" w:cs="Arial"/>
              <w:bCs/>
              <w:sz w:val="20"/>
              <w:szCs w:val="20"/>
            </w:rPr>
            <w:fldChar w:fldCharType="end"/>
          </w:r>
        </w:sdtContent>
      </w:sdt>
      <w:r w:rsidR="00671FC1" w:rsidRPr="006569BF">
        <w:rPr>
          <w:rFonts w:ascii="Arial" w:hAnsi="Arial" w:cs="Arial"/>
          <w:bCs/>
          <w:sz w:val="20"/>
          <w:szCs w:val="20"/>
        </w:rPr>
        <w:t xml:space="preserve"> </w:t>
      </w:r>
      <w:r w:rsidR="00FA2DF8" w:rsidRPr="006569BF">
        <w:rPr>
          <w:rFonts w:ascii="Arial" w:hAnsi="Arial" w:cs="Arial"/>
          <w:bCs/>
          <w:sz w:val="20"/>
          <w:szCs w:val="20"/>
        </w:rPr>
        <w:t>attempted to focus on the latent nature of empowerment as expressed through capability enhancement. They understand the empowering process in terms of oppressive power, challenge to power, and creative power.</w:t>
      </w:r>
    </w:p>
    <w:p w14:paraId="18859049" w14:textId="1255EE08" w:rsidR="00B10838" w:rsidRPr="006569BF" w:rsidRDefault="00AF4EE5" w:rsidP="00127673">
      <w:pPr>
        <w:spacing w:line="360" w:lineRule="auto"/>
        <w:jc w:val="both"/>
        <w:rPr>
          <w:rFonts w:ascii="Arial" w:hAnsi="Arial" w:cs="Arial"/>
          <w:bCs/>
          <w:sz w:val="20"/>
          <w:szCs w:val="20"/>
        </w:rPr>
      </w:pPr>
      <w:r w:rsidRPr="00127673">
        <w:rPr>
          <w:rFonts w:ascii="Arial" w:hAnsi="Arial" w:cs="Arial"/>
          <w:bCs/>
          <w:sz w:val="20"/>
          <w:szCs w:val="20"/>
        </w:rPr>
        <w:t>When talking about w</w:t>
      </w:r>
      <w:r w:rsidR="00B10838" w:rsidRPr="00127673">
        <w:rPr>
          <w:rFonts w:ascii="Arial" w:hAnsi="Arial" w:cs="Arial"/>
          <w:bCs/>
          <w:sz w:val="20"/>
          <w:szCs w:val="20"/>
        </w:rPr>
        <w:t>omen empowerment</w:t>
      </w:r>
      <w:r w:rsidRPr="00127673">
        <w:rPr>
          <w:rFonts w:ascii="Arial" w:hAnsi="Arial" w:cs="Arial"/>
          <w:bCs/>
          <w:sz w:val="20"/>
          <w:szCs w:val="20"/>
        </w:rPr>
        <w:t>, it</w:t>
      </w:r>
      <w:r w:rsidR="00B10838" w:rsidRPr="00127673">
        <w:rPr>
          <w:rFonts w:ascii="Arial" w:hAnsi="Arial" w:cs="Arial"/>
          <w:bCs/>
          <w:sz w:val="20"/>
          <w:szCs w:val="20"/>
        </w:rPr>
        <w:t xml:space="preserve"> can be characteri</w:t>
      </w:r>
      <w:r w:rsidR="00D35EFD" w:rsidRPr="00127673">
        <w:rPr>
          <w:rFonts w:ascii="Arial" w:hAnsi="Arial" w:cs="Arial"/>
          <w:bCs/>
          <w:sz w:val="20"/>
          <w:szCs w:val="20"/>
        </w:rPr>
        <w:t>s</w:t>
      </w:r>
      <w:r w:rsidR="00B10838" w:rsidRPr="00127673">
        <w:rPr>
          <w:rFonts w:ascii="Arial" w:hAnsi="Arial" w:cs="Arial"/>
          <w:bCs/>
          <w:sz w:val="20"/>
          <w:szCs w:val="20"/>
        </w:rPr>
        <w:t>ed as boosting women</w:t>
      </w:r>
      <w:r w:rsidR="00D35EFD" w:rsidRPr="00127673">
        <w:rPr>
          <w:rFonts w:ascii="Arial" w:hAnsi="Arial" w:cs="Arial"/>
          <w:bCs/>
          <w:sz w:val="20"/>
          <w:szCs w:val="20"/>
        </w:rPr>
        <w:t>’</w:t>
      </w:r>
      <w:r w:rsidR="00B10838" w:rsidRPr="00127673">
        <w:rPr>
          <w:rFonts w:ascii="Arial" w:hAnsi="Arial" w:cs="Arial"/>
          <w:bCs/>
          <w:sz w:val="20"/>
          <w:szCs w:val="20"/>
        </w:rPr>
        <w:t>s self-esteem, ability to make their own decisions, and right to influence societal change for themselves and others.</w:t>
      </w:r>
      <w:r w:rsidR="00D35EFD" w:rsidRPr="00127673">
        <w:rPr>
          <w:rFonts w:ascii="Arial" w:hAnsi="Arial" w:cs="Arial"/>
          <w:bCs/>
          <w:sz w:val="20"/>
          <w:szCs w:val="20"/>
        </w:rPr>
        <w:t xml:space="preserve"> </w:t>
      </w:r>
      <w:r w:rsidR="00B10838" w:rsidRPr="00127673">
        <w:rPr>
          <w:rFonts w:ascii="Arial" w:hAnsi="Arial" w:cs="Arial"/>
          <w:bCs/>
          <w:sz w:val="20"/>
          <w:szCs w:val="20"/>
        </w:rPr>
        <w:t>When women are backed, they have more opportunities to speak out for their rights and advocate for their communities. They can also improve their social position and pass it along to future generations. Empowering women is vital for the wellbeing, crucial for the health and socioeconomic development of families, communities, and nations. Empowering women and achieving gender equality are crucial for promoting overall well-being</w:t>
      </w:r>
      <w:sdt>
        <w:sdtPr>
          <w:id w:val="863169247"/>
          <w:citation/>
        </w:sdtPr>
        <w:sdtContent>
          <w:r w:rsidR="00195818" w:rsidRPr="00127673">
            <w:rPr>
              <w:rFonts w:ascii="Arial" w:hAnsi="Arial" w:cs="Arial"/>
              <w:bCs/>
              <w:sz w:val="20"/>
              <w:szCs w:val="20"/>
            </w:rPr>
            <w:fldChar w:fldCharType="begin"/>
          </w:r>
          <w:r w:rsidR="00195818" w:rsidRPr="00127673">
            <w:rPr>
              <w:rFonts w:ascii="Arial" w:hAnsi="Arial" w:cs="Arial"/>
              <w:bCs/>
              <w:sz w:val="20"/>
              <w:szCs w:val="20"/>
            </w:rPr>
            <w:instrText xml:space="preserve"> CITATION Uni15 \l 16393 </w:instrText>
          </w:r>
          <w:r w:rsidR="00195818" w:rsidRPr="00127673">
            <w:rPr>
              <w:rFonts w:ascii="Arial" w:hAnsi="Arial" w:cs="Arial"/>
              <w:bCs/>
              <w:sz w:val="20"/>
              <w:szCs w:val="20"/>
            </w:rPr>
            <w:fldChar w:fldCharType="separate"/>
          </w:r>
          <w:r w:rsidR="00195818" w:rsidRPr="00127673">
            <w:rPr>
              <w:rFonts w:ascii="Arial" w:hAnsi="Arial" w:cs="Arial"/>
              <w:bCs/>
              <w:sz w:val="20"/>
              <w:szCs w:val="20"/>
            </w:rPr>
            <w:t xml:space="preserve"> (Nations, 2015)</w:t>
          </w:r>
          <w:r w:rsidR="00195818" w:rsidRPr="00127673">
            <w:rPr>
              <w:rFonts w:ascii="Arial" w:hAnsi="Arial" w:cs="Arial"/>
              <w:bCs/>
              <w:sz w:val="20"/>
              <w:szCs w:val="20"/>
            </w:rPr>
            <w:fldChar w:fldCharType="end"/>
          </w:r>
        </w:sdtContent>
      </w:sdt>
      <w:r w:rsidR="00195818" w:rsidRPr="00127673">
        <w:rPr>
          <w:rFonts w:ascii="Arial" w:hAnsi="Arial" w:cs="Arial"/>
          <w:bCs/>
          <w:sz w:val="20"/>
          <w:szCs w:val="20"/>
        </w:rPr>
        <w:t>.</w:t>
      </w:r>
      <w:r w:rsidR="00A25DA9" w:rsidRPr="00127673">
        <w:rPr>
          <w:rFonts w:ascii="Arial" w:hAnsi="Arial" w:cs="Arial"/>
          <w:bCs/>
          <w:sz w:val="20"/>
          <w:szCs w:val="20"/>
        </w:rPr>
        <w:t xml:space="preserve"> </w:t>
      </w:r>
      <w:sdt>
        <w:sdtPr>
          <w:tag w:val="MENDELEY_CITATION_v3_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"/>
          <w:id w:val="-1467503366"/>
          <w:placeholder>
            <w:docPart w:val="7FF6513B3E1A4120A2BD2552CB172C9C"/>
          </w:placeholder>
        </w:sdtPr>
        <w:sdtContent>
          <w:r w:rsidR="00127673" w:rsidRPr="00127673">
            <w:rPr>
              <w:rFonts w:ascii="Arial" w:hAnsi="Arial" w:cs="Arial"/>
              <w:bCs/>
              <w:sz w:val="20"/>
              <w:szCs w:val="20"/>
            </w:rPr>
            <w:t>(Aimua, 2021)</w:t>
          </w:r>
        </w:sdtContent>
      </w:sdt>
      <w:r w:rsidR="00127673">
        <w:t xml:space="preserve"> </w:t>
      </w:r>
      <w:r w:rsidR="00A25DA9" w:rsidRPr="00127673">
        <w:rPr>
          <w:rFonts w:ascii="Arial" w:hAnsi="Arial" w:cs="Arial"/>
          <w:bCs/>
          <w:sz w:val="20"/>
          <w:szCs w:val="20"/>
        </w:rPr>
        <w:t>highlighted education as an crucial factor leading to women empowerment, and ultimately national development.</w:t>
      </w:r>
      <w:r w:rsidR="00A25DA9">
        <w:rPr>
          <w:rFonts w:ascii="Arial" w:hAnsi="Arial" w:cs="Arial"/>
          <w:bCs/>
          <w:sz w:val="20"/>
          <w:szCs w:val="20"/>
        </w:rPr>
        <w:t xml:space="preserve"> </w:t>
      </w:r>
    </w:p>
    <w:p w14:paraId="56FD0680" w14:textId="24FA8D01" w:rsidR="00B10838" w:rsidRPr="006569BF"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The United Nations and its agencies aim to challenge gender stereotypes and improve women</w:t>
      </w:r>
      <w:r w:rsidR="00D35EFD" w:rsidRPr="006569BF">
        <w:rPr>
          <w:rFonts w:ascii="Arial" w:hAnsi="Arial" w:cs="Arial"/>
          <w:bCs/>
          <w:sz w:val="20"/>
          <w:szCs w:val="20"/>
        </w:rPr>
        <w:t>’</w:t>
      </w:r>
      <w:r w:rsidRPr="006569BF">
        <w:rPr>
          <w:rFonts w:ascii="Arial" w:hAnsi="Arial" w:cs="Arial"/>
          <w:bCs/>
          <w:sz w:val="20"/>
          <w:szCs w:val="20"/>
        </w:rPr>
        <w:t xml:space="preserve">s status in families and society. In 1995, UNDP pioneered the introduction of two main indices: the Gender Related Development Index (GDI) and the Gender Empowerment Measure (GEM). GDI is a gender-sensitive extension of </w:t>
      </w:r>
      <w:r w:rsidR="00FA2DF8" w:rsidRPr="006569BF">
        <w:rPr>
          <w:rFonts w:ascii="Arial" w:hAnsi="Arial" w:cs="Arial"/>
          <w:bCs/>
          <w:sz w:val="20"/>
          <w:szCs w:val="20"/>
        </w:rPr>
        <w:t>Human Development Index (H</w:t>
      </w:r>
      <w:r w:rsidRPr="006569BF">
        <w:rPr>
          <w:rFonts w:ascii="Arial" w:hAnsi="Arial" w:cs="Arial"/>
          <w:bCs/>
          <w:sz w:val="20"/>
          <w:szCs w:val="20"/>
        </w:rPr>
        <w:t>DI</w:t>
      </w:r>
      <w:r w:rsidR="00FA2DF8" w:rsidRPr="006569BF">
        <w:rPr>
          <w:rFonts w:ascii="Arial" w:hAnsi="Arial" w:cs="Arial"/>
          <w:bCs/>
          <w:sz w:val="20"/>
          <w:szCs w:val="20"/>
        </w:rPr>
        <w:t>)</w:t>
      </w:r>
      <w:r w:rsidRPr="006569BF">
        <w:rPr>
          <w:rFonts w:ascii="Arial" w:hAnsi="Arial" w:cs="Arial"/>
          <w:bCs/>
          <w:sz w:val="20"/>
          <w:szCs w:val="20"/>
        </w:rPr>
        <w:t xml:space="preserve"> that measures differences in life expectancy, education, and income</w:t>
      </w:r>
      <w:r w:rsidR="009548AB" w:rsidRPr="006569BF">
        <w:rPr>
          <w:rFonts w:ascii="Arial" w:hAnsi="Arial" w:cs="Arial"/>
          <w:bCs/>
          <w:sz w:val="20"/>
          <w:szCs w:val="20"/>
        </w:rPr>
        <w:t>.</w:t>
      </w:r>
      <w:r w:rsidR="00D35EFD" w:rsidRPr="006569BF">
        <w:rPr>
          <w:rFonts w:ascii="Arial" w:hAnsi="Arial" w:cs="Arial"/>
          <w:bCs/>
          <w:sz w:val="20"/>
          <w:szCs w:val="20"/>
        </w:rPr>
        <w:t xml:space="preserve"> </w:t>
      </w:r>
      <w:r w:rsidRPr="006569BF">
        <w:rPr>
          <w:rFonts w:ascii="Arial" w:hAnsi="Arial" w:cs="Arial"/>
          <w:bCs/>
          <w:sz w:val="20"/>
          <w:szCs w:val="20"/>
        </w:rPr>
        <w:t xml:space="preserve">The Gender Empowerment Measure (GEM) assesses gender inequality globally by </w:t>
      </w:r>
      <w:r w:rsidR="009548AB" w:rsidRPr="006569BF">
        <w:rPr>
          <w:rFonts w:ascii="Arial" w:hAnsi="Arial" w:cs="Arial"/>
          <w:bCs/>
          <w:sz w:val="20"/>
          <w:szCs w:val="20"/>
        </w:rPr>
        <w:t>analysing</w:t>
      </w:r>
      <w:r w:rsidRPr="006569BF">
        <w:rPr>
          <w:rFonts w:ascii="Arial" w:hAnsi="Arial" w:cs="Arial"/>
          <w:bCs/>
          <w:sz w:val="20"/>
          <w:szCs w:val="20"/>
        </w:rPr>
        <w:t xml:space="preserve"> women</w:t>
      </w:r>
      <w:r w:rsidR="00D35EFD" w:rsidRPr="006569BF">
        <w:rPr>
          <w:rFonts w:ascii="Arial" w:hAnsi="Arial" w:cs="Arial"/>
          <w:bCs/>
          <w:sz w:val="20"/>
          <w:szCs w:val="20"/>
        </w:rPr>
        <w:t>’</w:t>
      </w:r>
      <w:r w:rsidRPr="006569BF">
        <w:rPr>
          <w:rFonts w:ascii="Arial" w:hAnsi="Arial" w:cs="Arial"/>
          <w:bCs/>
          <w:sz w:val="20"/>
          <w:szCs w:val="20"/>
        </w:rPr>
        <w:t>s income, participation in high-paying jobs, and access to professional and parliamentary positions. UNDP created the Gender Inequality Index (GII) in 2010, including variables from both the GDI and the GEM, as well as a few other measures of women</w:t>
      </w:r>
      <w:r w:rsidR="00D35EFD" w:rsidRPr="006569BF">
        <w:rPr>
          <w:rFonts w:ascii="Arial" w:hAnsi="Arial" w:cs="Arial"/>
          <w:bCs/>
          <w:sz w:val="20"/>
          <w:szCs w:val="20"/>
        </w:rPr>
        <w:t>’</w:t>
      </w:r>
      <w:r w:rsidRPr="006569BF">
        <w:rPr>
          <w:rFonts w:ascii="Arial" w:hAnsi="Arial" w:cs="Arial"/>
          <w:bCs/>
          <w:sz w:val="20"/>
          <w:szCs w:val="20"/>
        </w:rPr>
        <w:t xml:space="preserve">s vulnerability. Health vulnerability has been measured in terms of reproductive health (e.g., maternal death rate and adolescent fertility rate), while economic vulnerability has been measured in terms of </w:t>
      </w:r>
      <w:r w:rsidR="00987D52" w:rsidRPr="006569BF">
        <w:rPr>
          <w:rFonts w:ascii="Arial" w:hAnsi="Arial" w:cs="Arial"/>
          <w:bCs/>
          <w:sz w:val="20"/>
          <w:szCs w:val="20"/>
        </w:rPr>
        <w:t>labour</w:t>
      </w:r>
      <w:r w:rsidRPr="006569BF">
        <w:rPr>
          <w:rFonts w:ascii="Arial" w:hAnsi="Arial" w:cs="Arial"/>
          <w:bCs/>
          <w:sz w:val="20"/>
          <w:szCs w:val="20"/>
        </w:rPr>
        <w:t xml:space="preserve">-force participation rate. Empowerment has been demonstrated by increased parliamentary involvement and higher levels of education </w:t>
      </w:r>
      <w:sdt>
        <w:sdtPr>
          <w:rPr>
            <w:rFonts w:ascii="Arial" w:hAnsi="Arial" w:cs="Arial"/>
            <w:bCs/>
            <w:sz w:val="20"/>
            <w:szCs w:val="20"/>
          </w:rPr>
          <w:id w:val="1110011606"/>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Cha18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 xml:space="preserve"> (Chatterjee, 2018)</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w:t>
      </w:r>
    </w:p>
    <w:p w14:paraId="00BCA582" w14:textId="4B27D261" w:rsidR="0013396A" w:rsidRPr="006569BF" w:rsidRDefault="00B10838" w:rsidP="00B3030A">
      <w:pPr>
        <w:pStyle w:val="ListParagraph"/>
        <w:spacing w:line="360" w:lineRule="auto"/>
        <w:ind w:left="0"/>
        <w:jc w:val="both"/>
        <w:rPr>
          <w:rFonts w:ascii="Arial" w:hAnsi="Arial" w:cs="Arial"/>
          <w:bCs/>
          <w:sz w:val="20"/>
          <w:szCs w:val="20"/>
        </w:rPr>
      </w:pPr>
      <w:r w:rsidRPr="006569BF">
        <w:rPr>
          <w:rFonts w:ascii="Arial" w:hAnsi="Arial" w:cs="Arial"/>
          <w:bCs/>
          <w:sz w:val="20"/>
          <w:szCs w:val="20"/>
        </w:rPr>
        <w:t>Empowerment can be measured at the individual level through intentional decision-making to protect and promote one</w:t>
      </w:r>
      <w:r w:rsidR="00D35EFD" w:rsidRPr="006569BF">
        <w:rPr>
          <w:rFonts w:ascii="Arial" w:hAnsi="Arial" w:cs="Arial"/>
          <w:bCs/>
          <w:sz w:val="20"/>
          <w:szCs w:val="20"/>
        </w:rPr>
        <w:t>’</w:t>
      </w:r>
      <w:r w:rsidRPr="006569BF">
        <w:rPr>
          <w:rFonts w:ascii="Arial" w:hAnsi="Arial" w:cs="Arial"/>
          <w:bCs/>
          <w:sz w:val="20"/>
          <w:szCs w:val="20"/>
        </w:rPr>
        <w:t xml:space="preserve">s well-being. </w:t>
      </w:r>
      <w:sdt>
        <w:sdtPr>
          <w:rPr>
            <w:rFonts w:ascii="Arial" w:hAnsi="Arial" w:cs="Arial"/>
            <w:bCs/>
            <w:sz w:val="20"/>
            <w:szCs w:val="20"/>
          </w:rPr>
          <w:id w:val="-665087689"/>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Bro95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(Ackerly, 1995)</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Pr="006569BF">
        <w:rPr>
          <w:rFonts w:ascii="Arial" w:hAnsi="Arial" w:cs="Arial"/>
          <w:bCs/>
          <w:sz w:val="20"/>
          <w:szCs w:val="20"/>
        </w:rPr>
        <w:t>study on women empowerment in Bangladesh identified accounting knowledge, the ability to provide information on input costs, product fields, and profitability of loan-funded activities. The study also examined loan characteristics and women</w:t>
      </w:r>
      <w:r w:rsidR="00D35EFD" w:rsidRPr="006569BF">
        <w:rPr>
          <w:rFonts w:ascii="Arial" w:hAnsi="Arial" w:cs="Arial"/>
          <w:bCs/>
          <w:sz w:val="20"/>
          <w:szCs w:val="20"/>
        </w:rPr>
        <w:t>’</w:t>
      </w:r>
      <w:r w:rsidRPr="006569BF">
        <w:rPr>
          <w:rFonts w:ascii="Arial" w:hAnsi="Arial" w:cs="Arial"/>
          <w:bCs/>
          <w:sz w:val="20"/>
          <w:szCs w:val="20"/>
        </w:rPr>
        <w:t>s involvement in market activities. Research indicates that women can gain knowledge and empowerment through market access, but this is not always the case.</w:t>
      </w:r>
      <w:r w:rsidR="00DC4606" w:rsidRPr="006569BF">
        <w:rPr>
          <w:rFonts w:ascii="Arial" w:hAnsi="Arial" w:cs="Arial"/>
          <w:bCs/>
          <w:sz w:val="20"/>
          <w:szCs w:val="20"/>
        </w:rPr>
        <w:t xml:space="preserve"> </w:t>
      </w:r>
      <w:sdt>
        <w:sdtPr>
          <w:rPr>
            <w:rFonts w:ascii="Arial" w:hAnsi="Arial" w:cs="Arial"/>
            <w:bCs/>
            <w:sz w:val="20"/>
            <w:szCs w:val="20"/>
          </w:rPr>
          <w:id w:val="-814562473"/>
          <w:citation/>
        </w:sdtPr>
        <w:sdtContent>
          <w:r w:rsidR="002F0B67" w:rsidRPr="006569BF">
            <w:rPr>
              <w:rFonts w:ascii="Arial" w:hAnsi="Arial" w:cs="Arial"/>
              <w:bCs/>
              <w:sz w:val="20"/>
              <w:szCs w:val="20"/>
            </w:rPr>
            <w:fldChar w:fldCharType="begin"/>
          </w:r>
          <w:r w:rsidR="002F0B67" w:rsidRPr="006569BF">
            <w:rPr>
              <w:rFonts w:ascii="Arial" w:hAnsi="Arial" w:cs="Arial"/>
              <w:bCs/>
              <w:sz w:val="20"/>
              <w:szCs w:val="20"/>
            </w:rPr>
            <w:instrText xml:space="preserve"> CITATION Mon13 \l 16393 </w:instrText>
          </w:r>
          <w:r w:rsidR="002F0B67" w:rsidRPr="006569BF">
            <w:rPr>
              <w:rFonts w:ascii="Arial" w:hAnsi="Arial" w:cs="Arial"/>
              <w:bCs/>
              <w:sz w:val="20"/>
              <w:szCs w:val="20"/>
            </w:rPr>
            <w:fldChar w:fldCharType="separate"/>
          </w:r>
          <w:r w:rsidR="002F0B67" w:rsidRPr="006569BF">
            <w:rPr>
              <w:rFonts w:ascii="Arial" w:hAnsi="Arial" w:cs="Arial"/>
              <w:bCs/>
              <w:sz w:val="20"/>
              <w:szCs w:val="20"/>
            </w:rPr>
            <w:t>(Bose, 2013)</w:t>
          </w:r>
          <w:r w:rsidR="002F0B67" w:rsidRPr="006569BF">
            <w:rPr>
              <w:rFonts w:ascii="Arial" w:hAnsi="Arial" w:cs="Arial"/>
              <w:bCs/>
              <w:sz w:val="20"/>
              <w:szCs w:val="20"/>
            </w:rPr>
            <w:fldChar w:fldCharType="end"/>
          </w:r>
        </w:sdtContent>
      </w:sdt>
      <w:r w:rsidR="002F0B67" w:rsidRPr="006569BF">
        <w:rPr>
          <w:rFonts w:ascii="Arial" w:hAnsi="Arial" w:cs="Arial"/>
          <w:bCs/>
          <w:sz w:val="20"/>
          <w:szCs w:val="20"/>
        </w:rPr>
        <w:t xml:space="preserve"> </w:t>
      </w:r>
      <w:r w:rsidR="00DC4606" w:rsidRPr="006569BF">
        <w:rPr>
          <w:rFonts w:ascii="Arial" w:hAnsi="Arial" w:cs="Arial"/>
          <w:bCs/>
          <w:sz w:val="20"/>
          <w:szCs w:val="20"/>
        </w:rPr>
        <w:t>analysed</w:t>
      </w:r>
      <w:r w:rsidRPr="006569BF">
        <w:rPr>
          <w:rFonts w:ascii="Arial" w:hAnsi="Arial" w:cs="Arial"/>
          <w:bCs/>
          <w:sz w:val="20"/>
          <w:szCs w:val="20"/>
        </w:rPr>
        <w:t xml:space="preserve"> women</w:t>
      </w:r>
      <w:r w:rsidR="00DC4606" w:rsidRPr="006569BF">
        <w:rPr>
          <w:rFonts w:ascii="Arial" w:hAnsi="Arial" w:cs="Arial"/>
          <w:bCs/>
          <w:sz w:val="20"/>
          <w:szCs w:val="20"/>
        </w:rPr>
        <w:t>’</w:t>
      </w:r>
      <w:r w:rsidRPr="006569BF">
        <w:rPr>
          <w:rFonts w:ascii="Arial" w:hAnsi="Arial" w:cs="Arial"/>
          <w:bCs/>
          <w:sz w:val="20"/>
          <w:szCs w:val="20"/>
        </w:rPr>
        <w:t xml:space="preserve">s empowerment at the individual level, seeing it as enhanced capabilities. The study revealed three main capabilities: </w:t>
      </w:r>
      <w:r w:rsidR="00DC4606" w:rsidRPr="006569BF">
        <w:rPr>
          <w:rFonts w:ascii="Arial" w:hAnsi="Arial" w:cs="Arial"/>
          <w:bCs/>
          <w:sz w:val="20"/>
          <w:szCs w:val="20"/>
        </w:rPr>
        <w:t>‘</w:t>
      </w:r>
      <w:r w:rsidRPr="006569BF">
        <w:rPr>
          <w:rFonts w:ascii="Arial" w:hAnsi="Arial" w:cs="Arial"/>
          <w:bCs/>
          <w:sz w:val="20"/>
          <w:szCs w:val="20"/>
        </w:rPr>
        <w:t>health</w:t>
      </w:r>
      <w:r w:rsidR="00C22ABE" w:rsidRPr="006569BF">
        <w:rPr>
          <w:rFonts w:ascii="Arial" w:hAnsi="Arial" w:cs="Arial"/>
          <w:bCs/>
          <w:sz w:val="20"/>
          <w:szCs w:val="20"/>
        </w:rPr>
        <w:t>,’</w:t>
      </w:r>
      <w:r w:rsidRPr="006569BF">
        <w:rPr>
          <w:rFonts w:ascii="Arial" w:hAnsi="Arial" w:cs="Arial"/>
          <w:bCs/>
          <w:sz w:val="20"/>
          <w:szCs w:val="20"/>
        </w:rPr>
        <w:t xml:space="preserve"> </w:t>
      </w:r>
      <w:r w:rsidR="00DC4606" w:rsidRPr="006569BF">
        <w:rPr>
          <w:rFonts w:ascii="Arial" w:hAnsi="Arial" w:cs="Arial"/>
          <w:bCs/>
          <w:sz w:val="20"/>
          <w:szCs w:val="20"/>
        </w:rPr>
        <w:t>‘</w:t>
      </w:r>
      <w:r w:rsidRPr="006569BF">
        <w:rPr>
          <w:rFonts w:ascii="Arial" w:hAnsi="Arial" w:cs="Arial"/>
          <w:bCs/>
          <w:sz w:val="20"/>
          <w:szCs w:val="20"/>
        </w:rPr>
        <w:t>knowledge</w:t>
      </w:r>
      <w:r w:rsidR="00C22ABE" w:rsidRPr="006569BF">
        <w:rPr>
          <w:rFonts w:ascii="Arial" w:hAnsi="Arial" w:cs="Arial"/>
          <w:bCs/>
          <w:sz w:val="20"/>
          <w:szCs w:val="20"/>
        </w:rPr>
        <w:t>,’</w:t>
      </w:r>
      <w:r w:rsidRPr="006569BF">
        <w:rPr>
          <w:rFonts w:ascii="Arial" w:hAnsi="Arial" w:cs="Arial"/>
          <w:bCs/>
          <w:sz w:val="20"/>
          <w:szCs w:val="20"/>
        </w:rPr>
        <w:t xml:space="preserve"> and </w:t>
      </w:r>
      <w:r w:rsidR="00DC4606" w:rsidRPr="006569BF">
        <w:rPr>
          <w:rFonts w:ascii="Arial" w:hAnsi="Arial" w:cs="Arial"/>
          <w:bCs/>
          <w:sz w:val="20"/>
          <w:szCs w:val="20"/>
        </w:rPr>
        <w:t>‘</w:t>
      </w:r>
      <w:r w:rsidRPr="006569BF">
        <w:rPr>
          <w:rFonts w:ascii="Arial" w:hAnsi="Arial" w:cs="Arial"/>
          <w:bCs/>
          <w:sz w:val="20"/>
          <w:szCs w:val="20"/>
        </w:rPr>
        <w:t>autonomy</w:t>
      </w:r>
      <w:r w:rsidR="00DC4606" w:rsidRPr="006569BF">
        <w:rPr>
          <w:rFonts w:ascii="Arial" w:hAnsi="Arial" w:cs="Arial"/>
          <w:bCs/>
          <w:sz w:val="20"/>
          <w:szCs w:val="20"/>
        </w:rPr>
        <w:t>’</w:t>
      </w:r>
      <w:r w:rsidRPr="006569BF">
        <w:rPr>
          <w:rFonts w:ascii="Arial" w:hAnsi="Arial" w:cs="Arial"/>
          <w:bCs/>
          <w:sz w:val="20"/>
          <w:szCs w:val="20"/>
        </w:rPr>
        <w:t xml:space="preserve">,  which were evaluated using </w:t>
      </w:r>
      <w:r w:rsidR="00C22ABE" w:rsidRPr="006569BF">
        <w:rPr>
          <w:rFonts w:ascii="Arial" w:hAnsi="Arial" w:cs="Arial"/>
          <w:bCs/>
          <w:sz w:val="20"/>
          <w:szCs w:val="20"/>
        </w:rPr>
        <w:t>several</w:t>
      </w:r>
      <w:r w:rsidRPr="006569BF">
        <w:rPr>
          <w:rFonts w:ascii="Arial" w:hAnsi="Arial" w:cs="Arial"/>
          <w:bCs/>
          <w:sz w:val="20"/>
          <w:szCs w:val="20"/>
        </w:rPr>
        <w:t xml:space="preserve"> indicators. The aggregate capability scores across three areas provide a quantifiable measure of empowerment for individuals.</w:t>
      </w:r>
    </w:p>
    <w:p w14:paraId="6BE3694B" w14:textId="5CA56480" w:rsidR="000A6092" w:rsidRPr="006569BF" w:rsidRDefault="0013396A" w:rsidP="00B3030A">
      <w:pPr>
        <w:spacing w:after="0" w:line="360" w:lineRule="auto"/>
        <w:jc w:val="both"/>
        <w:rPr>
          <w:rFonts w:ascii="Arial" w:hAnsi="Arial" w:cs="Arial"/>
          <w:b/>
          <w:sz w:val="20"/>
          <w:szCs w:val="20"/>
        </w:rPr>
      </w:pPr>
      <w:r w:rsidRPr="006569BF">
        <w:rPr>
          <w:rFonts w:ascii="Arial" w:hAnsi="Arial" w:cs="Arial"/>
          <w:b/>
          <w:sz w:val="20"/>
          <w:szCs w:val="20"/>
        </w:rPr>
        <w:t xml:space="preserve">3 </w:t>
      </w:r>
      <w:r w:rsidR="006569BF" w:rsidRPr="006569BF">
        <w:rPr>
          <w:rFonts w:ascii="Arial" w:hAnsi="Arial" w:cs="Arial"/>
          <w:b/>
        </w:rPr>
        <w:t>OBJECTIVES</w:t>
      </w:r>
    </w:p>
    <w:p w14:paraId="0E4B551D" w14:textId="77777777" w:rsidR="000A6092" w:rsidRPr="006569BF" w:rsidRDefault="000A6092" w:rsidP="00B3030A">
      <w:pPr>
        <w:pStyle w:val="ListParagraph"/>
        <w:numPr>
          <w:ilvl w:val="0"/>
          <w:numId w:val="1"/>
        </w:numPr>
        <w:spacing w:line="360" w:lineRule="auto"/>
        <w:ind w:left="360"/>
        <w:jc w:val="both"/>
        <w:rPr>
          <w:rFonts w:ascii="Arial" w:hAnsi="Arial" w:cs="Arial"/>
          <w:b/>
          <w:sz w:val="20"/>
          <w:szCs w:val="20"/>
        </w:rPr>
      </w:pPr>
      <w:r w:rsidRPr="006569BF">
        <w:rPr>
          <w:rFonts w:ascii="Arial" w:hAnsi="Arial" w:cs="Arial"/>
          <w:sz w:val="20"/>
          <w:szCs w:val="20"/>
        </w:rPr>
        <w:t>To analyse the impact of board gender diversity on the CSR performance of selected entities.</w:t>
      </w:r>
    </w:p>
    <w:p w14:paraId="141EF7C5" w14:textId="79360CE1" w:rsidR="00646C88" w:rsidRPr="006569BF" w:rsidRDefault="00C601DC" w:rsidP="00B3030A">
      <w:pPr>
        <w:pStyle w:val="ListParagraph"/>
        <w:numPr>
          <w:ilvl w:val="0"/>
          <w:numId w:val="1"/>
        </w:numPr>
        <w:spacing w:line="360" w:lineRule="auto"/>
        <w:ind w:left="360"/>
        <w:jc w:val="both"/>
        <w:rPr>
          <w:rFonts w:ascii="Arial" w:hAnsi="Arial" w:cs="Arial"/>
          <w:sz w:val="20"/>
          <w:szCs w:val="20"/>
        </w:rPr>
      </w:pPr>
      <w:r w:rsidRPr="006569BF">
        <w:rPr>
          <w:rFonts w:ascii="Arial" w:hAnsi="Arial" w:cs="Arial"/>
          <w:sz w:val="20"/>
          <w:szCs w:val="20"/>
        </w:rPr>
        <w:t xml:space="preserve">To </w:t>
      </w:r>
      <w:r w:rsidR="00C10DB4" w:rsidRPr="006569BF">
        <w:rPr>
          <w:rFonts w:ascii="Arial" w:hAnsi="Arial" w:cs="Arial"/>
          <w:sz w:val="20"/>
          <w:szCs w:val="20"/>
        </w:rPr>
        <w:t>highlight the nexus among board gender diversity, CSR performance, and women empowerment.</w:t>
      </w:r>
    </w:p>
    <w:p w14:paraId="24AA3CDB" w14:textId="33B79BC7" w:rsidR="001560B9" w:rsidRPr="006569BF" w:rsidRDefault="0013396A" w:rsidP="00B3030A">
      <w:pPr>
        <w:spacing w:line="360" w:lineRule="auto"/>
        <w:jc w:val="both"/>
        <w:rPr>
          <w:rFonts w:ascii="Arial" w:hAnsi="Arial" w:cs="Arial"/>
          <w:b/>
          <w:bCs/>
          <w:sz w:val="20"/>
          <w:szCs w:val="20"/>
        </w:rPr>
      </w:pPr>
      <w:r w:rsidRPr="006569BF">
        <w:rPr>
          <w:rFonts w:ascii="Arial" w:hAnsi="Arial" w:cs="Arial"/>
          <w:b/>
          <w:bCs/>
          <w:sz w:val="20"/>
          <w:szCs w:val="20"/>
        </w:rPr>
        <w:lastRenderedPageBreak/>
        <w:t xml:space="preserve">4 </w:t>
      </w:r>
      <w:r w:rsidR="006569BF" w:rsidRPr="006569BF">
        <w:rPr>
          <w:rFonts w:ascii="Arial" w:hAnsi="Arial" w:cs="Arial"/>
          <w:b/>
          <w:bCs/>
        </w:rPr>
        <w:t>RATIONALES OF THE STUDY</w:t>
      </w:r>
    </w:p>
    <w:p w14:paraId="3C8DFF80" w14:textId="5DE2FB78" w:rsidR="006E2D9A" w:rsidRPr="006569BF" w:rsidRDefault="00B83D08" w:rsidP="00B3030A">
      <w:pPr>
        <w:spacing w:line="360" w:lineRule="auto"/>
        <w:jc w:val="both"/>
        <w:rPr>
          <w:rFonts w:ascii="Arial" w:hAnsi="Arial" w:cs="Arial"/>
          <w:sz w:val="20"/>
          <w:szCs w:val="20"/>
        </w:rPr>
      </w:pPr>
      <w:r w:rsidRPr="006569BF">
        <w:rPr>
          <w:rFonts w:ascii="Arial" w:hAnsi="Arial" w:cs="Arial"/>
          <w:sz w:val="20"/>
          <w:szCs w:val="20"/>
        </w:rPr>
        <w:t>Board gender diversity is a much debated topic especially in India as it is perceived to be a male dominated country. The Indian institutional setup mandated the presence of female director on the corporate boards and mandatory CSR by the qualifying companies. Literature provides ample advantages of board gender diversity. Thus, it becomes essential to examine the impact of board gender diversity on CSR of Indian companies. Moreover, women empowerment is an important aspect of equality and sustainability. The study further aims at highlighting the nexus among board gender diversity, CSR, and women empowerment.</w:t>
      </w:r>
    </w:p>
    <w:p w14:paraId="2E8FA5A5" w14:textId="1D057547" w:rsidR="00DB3A23" w:rsidRPr="006569BF" w:rsidRDefault="0013396A" w:rsidP="00B3030A">
      <w:pPr>
        <w:spacing w:line="360" w:lineRule="auto"/>
        <w:jc w:val="both"/>
        <w:rPr>
          <w:rFonts w:ascii="Arial" w:hAnsi="Arial" w:cs="Arial"/>
          <w:b/>
          <w:sz w:val="20"/>
          <w:szCs w:val="20"/>
        </w:rPr>
      </w:pPr>
      <w:r w:rsidRPr="006569BF">
        <w:rPr>
          <w:rFonts w:ascii="Arial" w:hAnsi="Arial" w:cs="Arial"/>
          <w:b/>
          <w:sz w:val="20"/>
          <w:szCs w:val="20"/>
        </w:rPr>
        <w:t xml:space="preserve">5 </w:t>
      </w:r>
      <w:r w:rsidR="006569BF" w:rsidRPr="006569BF">
        <w:rPr>
          <w:rFonts w:ascii="Arial" w:hAnsi="Arial" w:cs="Arial"/>
          <w:b/>
        </w:rPr>
        <w:t>METHODOLOGY</w:t>
      </w:r>
    </w:p>
    <w:p w14:paraId="131F462D" w14:textId="229DE3BE" w:rsidR="009D22D2" w:rsidRPr="006569BF" w:rsidRDefault="00356BF6" w:rsidP="00B3030A">
      <w:pPr>
        <w:spacing w:after="0" w:line="360" w:lineRule="auto"/>
        <w:jc w:val="both"/>
        <w:rPr>
          <w:rFonts w:ascii="Arial" w:hAnsi="Arial" w:cs="Arial"/>
          <w:sz w:val="20"/>
          <w:szCs w:val="20"/>
        </w:rPr>
      </w:pPr>
      <w:r w:rsidRPr="006569BF">
        <w:rPr>
          <w:rFonts w:ascii="Arial" w:hAnsi="Arial" w:cs="Arial"/>
          <w:sz w:val="20"/>
          <w:szCs w:val="20"/>
        </w:rPr>
        <w:t xml:space="preserve">The study employs a </w:t>
      </w:r>
      <w:r w:rsidR="00646C88" w:rsidRPr="006569BF">
        <w:rPr>
          <w:rFonts w:ascii="Arial" w:hAnsi="Arial" w:cs="Arial"/>
          <w:sz w:val="20"/>
          <w:szCs w:val="20"/>
        </w:rPr>
        <w:t>combination</w:t>
      </w:r>
      <w:r w:rsidRPr="006569BF">
        <w:rPr>
          <w:rFonts w:ascii="Arial" w:hAnsi="Arial" w:cs="Arial"/>
          <w:sz w:val="20"/>
          <w:szCs w:val="20"/>
        </w:rPr>
        <w:t xml:space="preserve"> of </w:t>
      </w:r>
      <w:r w:rsidR="009E4270" w:rsidRPr="006569BF">
        <w:rPr>
          <w:rFonts w:ascii="Arial" w:hAnsi="Arial" w:cs="Arial"/>
          <w:sz w:val="20"/>
          <w:szCs w:val="20"/>
        </w:rPr>
        <w:t>q</w:t>
      </w:r>
      <w:r w:rsidRPr="006569BF">
        <w:rPr>
          <w:rFonts w:ascii="Arial" w:hAnsi="Arial" w:cs="Arial"/>
          <w:sz w:val="20"/>
          <w:szCs w:val="20"/>
        </w:rPr>
        <w:t xml:space="preserve">uantitative and </w:t>
      </w:r>
      <w:r w:rsidR="009E4270" w:rsidRPr="006569BF">
        <w:rPr>
          <w:rFonts w:ascii="Arial" w:hAnsi="Arial" w:cs="Arial"/>
          <w:sz w:val="20"/>
          <w:szCs w:val="20"/>
        </w:rPr>
        <w:t>q</w:t>
      </w:r>
      <w:r w:rsidRPr="006569BF">
        <w:rPr>
          <w:rFonts w:ascii="Arial" w:hAnsi="Arial" w:cs="Arial"/>
          <w:sz w:val="20"/>
          <w:szCs w:val="20"/>
        </w:rPr>
        <w:t>ualitative research design. Analytical research design is used to check the impact of board gender diversity on CSR performance of selected entities</w:t>
      </w:r>
      <w:r w:rsidR="00ED3576" w:rsidRPr="006569BF">
        <w:rPr>
          <w:rFonts w:ascii="Arial" w:hAnsi="Arial" w:cs="Arial"/>
          <w:sz w:val="20"/>
          <w:szCs w:val="20"/>
        </w:rPr>
        <w:t xml:space="preserve">. </w:t>
      </w:r>
      <w:r w:rsidR="00546060" w:rsidRPr="006569BF">
        <w:rPr>
          <w:rFonts w:ascii="Arial" w:hAnsi="Arial" w:cs="Arial"/>
          <w:sz w:val="20"/>
          <w:szCs w:val="20"/>
        </w:rPr>
        <w:t>Based on a panel of 390 firms year observation</w:t>
      </w:r>
      <w:r w:rsidR="00954860" w:rsidRPr="006569BF">
        <w:rPr>
          <w:rFonts w:ascii="Arial" w:hAnsi="Arial" w:cs="Arial"/>
          <w:sz w:val="20"/>
          <w:szCs w:val="20"/>
        </w:rPr>
        <w:t xml:space="preserve"> (total of 3120 observations)</w:t>
      </w:r>
      <w:r w:rsidR="00546060" w:rsidRPr="006569BF">
        <w:rPr>
          <w:rFonts w:ascii="Arial" w:hAnsi="Arial" w:cs="Arial"/>
          <w:sz w:val="20"/>
          <w:szCs w:val="20"/>
        </w:rPr>
        <w:t>, regression analysis is conducted.</w:t>
      </w:r>
      <w:r w:rsidRPr="006569BF">
        <w:rPr>
          <w:rFonts w:ascii="Arial" w:hAnsi="Arial" w:cs="Arial"/>
          <w:sz w:val="20"/>
          <w:szCs w:val="20"/>
        </w:rPr>
        <w:t xml:space="preserve"> Qualitative technique is used to check the impact of board gender diversity on women empowerment</w:t>
      </w:r>
      <w:r w:rsidR="000D7E22" w:rsidRPr="006569BF">
        <w:rPr>
          <w:rFonts w:ascii="Arial" w:hAnsi="Arial" w:cs="Arial"/>
          <w:sz w:val="20"/>
          <w:szCs w:val="20"/>
        </w:rPr>
        <w:t xml:space="preserve"> through CSR efforts.</w:t>
      </w:r>
      <w:r w:rsidR="002643B0" w:rsidRPr="006569BF">
        <w:rPr>
          <w:rFonts w:ascii="Arial" w:hAnsi="Arial" w:cs="Arial"/>
          <w:sz w:val="20"/>
          <w:szCs w:val="20"/>
        </w:rPr>
        <w:t xml:space="preserve"> </w:t>
      </w:r>
      <w:r w:rsidR="009D22D2" w:rsidRPr="006569BF">
        <w:rPr>
          <w:rFonts w:ascii="Arial" w:hAnsi="Arial" w:cs="Arial"/>
          <w:sz w:val="20"/>
          <w:szCs w:val="20"/>
        </w:rPr>
        <w:t xml:space="preserve">In this study, the sample comprises 39 companies from the Nifty 50 index, carefully selected by excluding the 11 banking and finance companies. The index </w:t>
      </w:r>
      <w:r w:rsidR="00133183" w:rsidRPr="006569BF">
        <w:rPr>
          <w:rFonts w:ascii="Arial" w:hAnsi="Arial" w:cs="Arial"/>
          <w:sz w:val="20"/>
          <w:szCs w:val="20"/>
        </w:rPr>
        <w:t>constitutes</w:t>
      </w:r>
      <w:r w:rsidR="009D22D2" w:rsidRPr="006569BF">
        <w:rPr>
          <w:rFonts w:ascii="Arial" w:hAnsi="Arial" w:cs="Arial"/>
          <w:sz w:val="20"/>
          <w:szCs w:val="20"/>
        </w:rPr>
        <w:t xml:space="preserve"> 50 well diversified stocks based on free float market capitalisation, representing 1</w:t>
      </w:r>
      <w:r w:rsidR="00287336" w:rsidRPr="006569BF">
        <w:rPr>
          <w:rFonts w:ascii="Arial" w:hAnsi="Arial" w:cs="Arial"/>
          <w:sz w:val="20"/>
          <w:szCs w:val="20"/>
        </w:rPr>
        <w:t>4</w:t>
      </w:r>
      <w:r w:rsidR="009D22D2" w:rsidRPr="006569BF">
        <w:rPr>
          <w:rFonts w:ascii="Arial" w:hAnsi="Arial" w:cs="Arial"/>
          <w:sz w:val="20"/>
          <w:szCs w:val="20"/>
        </w:rPr>
        <w:t xml:space="preserve"> sectors.</w:t>
      </w:r>
      <w:r w:rsidR="006A6B4B" w:rsidRPr="006569BF">
        <w:rPr>
          <w:rFonts w:ascii="Arial" w:hAnsi="Arial" w:cs="Arial"/>
          <w:sz w:val="20"/>
          <w:szCs w:val="20"/>
        </w:rPr>
        <w:t xml:space="preserve"> The index is also used as a comprehensive benchmark for the Indian equity market. Thus, selected as a sample for the study.</w:t>
      </w:r>
      <w:r w:rsidR="009D22D2" w:rsidRPr="006569BF">
        <w:rPr>
          <w:rFonts w:ascii="Arial" w:hAnsi="Arial" w:cs="Arial"/>
          <w:sz w:val="20"/>
          <w:szCs w:val="20"/>
        </w:rPr>
        <w:t xml:space="preserve"> The study covers a period of 10 years, starting from financial year 2014-15 to 2023-24. </w:t>
      </w:r>
      <w:r w:rsidR="005A0026" w:rsidRPr="006569BF">
        <w:rPr>
          <w:rFonts w:ascii="Arial" w:hAnsi="Arial" w:cs="Arial"/>
          <w:sz w:val="20"/>
          <w:szCs w:val="20"/>
        </w:rPr>
        <w:t>The data is extracted from annual reports of selected companies as on 31</w:t>
      </w:r>
      <w:r w:rsidR="005A0026" w:rsidRPr="006569BF">
        <w:rPr>
          <w:rFonts w:ascii="Arial" w:hAnsi="Arial" w:cs="Arial"/>
          <w:sz w:val="20"/>
          <w:szCs w:val="20"/>
          <w:vertAlign w:val="superscript"/>
        </w:rPr>
        <w:t>st</w:t>
      </w:r>
      <w:r w:rsidR="005A0026" w:rsidRPr="006569BF">
        <w:rPr>
          <w:rFonts w:ascii="Arial" w:hAnsi="Arial" w:cs="Arial"/>
          <w:sz w:val="20"/>
          <w:szCs w:val="20"/>
        </w:rPr>
        <w:t xml:space="preserve"> March every year, throughout the study period.</w:t>
      </w:r>
    </w:p>
    <w:p w14:paraId="706C58D8" w14:textId="77777777" w:rsidR="00573ED6" w:rsidRPr="006569BF" w:rsidRDefault="00573ED6" w:rsidP="00B3030A">
      <w:pPr>
        <w:spacing w:after="0" w:line="360" w:lineRule="auto"/>
        <w:jc w:val="both"/>
        <w:rPr>
          <w:rFonts w:ascii="Arial" w:hAnsi="Arial" w:cs="Arial"/>
          <w:sz w:val="20"/>
          <w:szCs w:val="20"/>
        </w:rPr>
      </w:pPr>
    </w:p>
    <w:p w14:paraId="192EB840" w14:textId="28E8E80D" w:rsidR="00573ED6" w:rsidRPr="006569BF" w:rsidRDefault="00573ED6" w:rsidP="00B3030A">
      <w:pPr>
        <w:spacing w:line="360" w:lineRule="auto"/>
        <w:jc w:val="both"/>
        <w:rPr>
          <w:rFonts w:ascii="Arial" w:hAnsi="Arial" w:cs="Arial"/>
          <w:b/>
          <w:bCs/>
          <w:sz w:val="20"/>
          <w:szCs w:val="20"/>
        </w:rPr>
      </w:pPr>
      <w:r w:rsidRPr="006569BF">
        <w:rPr>
          <w:rFonts w:ascii="Arial" w:hAnsi="Arial" w:cs="Arial"/>
          <w:b/>
          <w:bCs/>
          <w:noProof/>
          <w:sz w:val="20"/>
          <w:szCs w:val="20"/>
          <w:lang w:val="en-US"/>
        </w:rPr>
        <w:drawing>
          <wp:anchor distT="0" distB="0" distL="114300" distR="114300" simplePos="0" relativeHeight="251660288" behindDoc="0" locked="0" layoutInCell="1" allowOverlap="1" wp14:anchorId="305F287F" wp14:editId="4DA16149">
            <wp:simplePos x="0" y="0"/>
            <wp:positionH relativeFrom="margin">
              <wp:align>left</wp:align>
            </wp:positionH>
            <wp:positionV relativeFrom="paragraph">
              <wp:posOffset>340360</wp:posOffset>
            </wp:positionV>
            <wp:extent cx="4596050" cy="1005205"/>
            <wp:effectExtent l="0" t="0" r="0" b="4445"/>
            <wp:wrapTopAndBottom/>
            <wp:docPr id="179592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050" cy="1005205"/>
                    </a:xfrm>
                    <a:prstGeom prst="rect">
                      <a:avLst/>
                    </a:prstGeom>
                    <a:noFill/>
                  </pic:spPr>
                </pic:pic>
              </a:graphicData>
            </a:graphic>
          </wp:anchor>
        </w:drawing>
      </w:r>
      <w:r w:rsidRPr="006569BF">
        <w:rPr>
          <w:rFonts w:ascii="Arial" w:hAnsi="Arial" w:cs="Arial"/>
          <w:b/>
          <w:bCs/>
          <w:sz w:val="20"/>
          <w:szCs w:val="20"/>
        </w:rPr>
        <w:t>Fig. 1 Conceptual Model</w:t>
      </w:r>
    </w:p>
    <w:p w14:paraId="314AAF2A" w14:textId="77777777" w:rsidR="00573ED6" w:rsidRPr="006569BF" w:rsidRDefault="00573ED6" w:rsidP="00B3030A">
      <w:pPr>
        <w:spacing w:after="0" w:line="360" w:lineRule="auto"/>
        <w:jc w:val="both"/>
        <w:rPr>
          <w:rFonts w:ascii="Arial" w:hAnsi="Arial" w:cs="Arial"/>
          <w:sz w:val="20"/>
          <w:szCs w:val="20"/>
        </w:rPr>
      </w:pPr>
    </w:p>
    <w:p w14:paraId="387880A8" w14:textId="60E87A2C" w:rsidR="002643B0" w:rsidRPr="006569BF" w:rsidRDefault="00573ED6" w:rsidP="00B3030A">
      <w:pPr>
        <w:spacing w:after="0" w:line="360" w:lineRule="auto"/>
        <w:jc w:val="both"/>
        <w:rPr>
          <w:rFonts w:ascii="Arial" w:hAnsi="Arial" w:cs="Arial"/>
          <w:sz w:val="20"/>
          <w:szCs w:val="20"/>
        </w:rPr>
      </w:pPr>
      <w:r w:rsidRPr="006569BF">
        <w:rPr>
          <w:rFonts w:ascii="Arial" w:hAnsi="Arial" w:cs="Arial"/>
          <w:sz w:val="20"/>
          <w:szCs w:val="20"/>
        </w:rPr>
        <w:t>For the first objective of the study, following regression model is developed:</w:t>
      </w:r>
    </w:p>
    <w:p w14:paraId="441CA9FC" w14:textId="75F8C0F2" w:rsidR="00070083" w:rsidRPr="006569BF" w:rsidRDefault="00000000" w:rsidP="00B3030A">
      <w:pPr>
        <w:spacing w:after="0" w:line="360" w:lineRule="auto"/>
        <w:jc w:val="right"/>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oMath>
      <w:r w:rsidR="00070083" w:rsidRPr="006569BF">
        <w:rPr>
          <w:rFonts w:ascii="Arial" w:hAnsi="Arial" w:cs="Arial"/>
          <w:sz w:val="20"/>
          <w:szCs w:val="20"/>
        </w:rPr>
        <w:t xml:space="preserve"> = α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IDWB</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r>
              <w:rPr>
                <w:rFonts w:ascii="Cambria Math" w:hAnsi="Cambria Math" w:cs="Arial"/>
                <w:sz w:val="20"/>
                <w:szCs w:val="20"/>
              </w:rPr>
              <m:t>WBC</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r>
              <w:rPr>
                <w:rFonts w:ascii="Cambria Math" w:hAnsi="Cambria Math" w:cs="Arial"/>
                <w:sz w:val="20"/>
                <w:szCs w:val="20"/>
              </w:rPr>
              <m:t>BS</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r>
              <w:rPr>
                <w:rFonts w:ascii="Cambria Math" w:hAnsi="Cambria Math" w:cs="Arial"/>
                <w:sz w:val="20"/>
                <w:szCs w:val="20"/>
              </w:rPr>
              <m:t>BI</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F_size</m:t>
            </m:r>
          </m:e>
          <m:sub>
            <m:r>
              <w:rPr>
                <w:rFonts w:ascii="Cambria Math" w:hAnsi="Cambria Math" w:cs="Arial"/>
                <w:sz w:val="20"/>
                <w:szCs w:val="20"/>
              </w:rPr>
              <m:t>it</m:t>
            </m:r>
          </m:sub>
        </m:sSub>
      </m:oMath>
      <w:r w:rsidR="00070083" w:rsidRPr="006569BF">
        <w:rPr>
          <w:rFonts w:ascii="Arial" w:hAnsi="Arial" w:cs="Arial"/>
          <w:sz w:val="20"/>
          <w:szCs w:val="20"/>
        </w:rPr>
        <w:t xml:space="preserve"> +</w:t>
      </w:r>
      <w:bookmarkStart w:id="0" w:name="_Hlk178587653"/>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7</m:t>
            </m:r>
          </m:sub>
        </m:sSub>
      </m:oMath>
      <w:bookmarkEnd w:id="0"/>
      <w:r w:rsidR="00070083"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F_prof</m:t>
            </m:r>
          </m:e>
          <m:sub>
            <m:r>
              <w:rPr>
                <w:rFonts w:ascii="Cambria Math" w:hAnsi="Cambria Math" w:cs="Arial"/>
                <w:sz w:val="20"/>
                <w:szCs w:val="20"/>
              </w:rPr>
              <m:t>it</m:t>
            </m:r>
          </m:sub>
        </m:sSub>
      </m:oMath>
      <w:r w:rsidR="00070083" w:rsidRPr="006569BF">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p>
    <w:p w14:paraId="4399C504" w14:textId="77777777" w:rsidR="00070083" w:rsidRPr="006569BF" w:rsidRDefault="00070083" w:rsidP="00B3030A">
      <w:pPr>
        <w:spacing w:after="0" w:line="360" w:lineRule="auto"/>
        <w:jc w:val="both"/>
        <w:rPr>
          <w:rFonts w:ascii="Arial" w:hAnsi="Arial" w:cs="Arial"/>
          <w:i/>
          <w:iCs/>
          <w:sz w:val="20"/>
          <w:szCs w:val="20"/>
        </w:rPr>
      </w:pPr>
      <w:r w:rsidRPr="006569BF">
        <w:rPr>
          <w:rFonts w:ascii="Arial" w:hAnsi="Arial" w:cs="Arial"/>
          <w:sz w:val="20"/>
          <w:szCs w:val="20"/>
        </w:rPr>
        <w:t>Where</w:t>
      </w:r>
      <w:r w:rsidRPr="006569BF">
        <w:rPr>
          <w:rFonts w:ascii="Arial" w:hAnsi="Arial" w:cs="Arial"/>
          <w:i/>
          <w:iCs/>
          <w:sz w:val="20"/>
          <w:szCs w:val="20"/>
        </w:rPr>
        <w:t>,</w:t>
      </w:r>
    </w:p>
    <w:p w14:paraId="7D280A48" w14:textId="17859A7B" w:rsidR="00070083" w:rsidRPr="006569BF" w:rsidRDefault="00070083" w:rsidP="00B3030A">
      <w:pPr>
        <w:spacing w:after="0" w:line="360" w:lineRule="auto"/>
        <w:jc w:val="both"/>
        <w:rPr>
          <w:rFonts w:ascii="Arial" w:hAnsi="Arial" w:cs="Arial"/>
          <w:iCs/>
          <w:sz w:val="20"/>
          <w:szCs w:val="20"/>
        </w:rPr>
      </w:pPr>
      <w:r w:rsidRPr="006569BF">
        <w:rPr>
          <w:rFonts w:ascii="Arial" w:hAnsi="Arial" w:cs="Arial"/>
          <w:i/>
          <w:iCs/>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CSRP</m:t>
            </m:r>
          </m:e>
          <m:sub>
            <m:r>
              <w:rPr>
                <w:rFonts w:ascii="Cambria Math" w:hAnsi="Cambria Math" w:cs="Arial"/>
                <w:sz w:val="20"/>
                <w:szCs w:val="20"/>
              </w:rPr>
              <m:t>it</m:t>
            </m:r>
          </m:sub>
        </m:sSub>
        <m:r>
          <w:rPr>
            <w:rFonts w:ascii="Cambria Math" w:hAnsi="Cambria Math" w:cs="Arial"/>
            <w:sz w:val="20"/>
            <w:szCs w:val="20"/>
          </w:rPr>
          <m:t xml:space="preserve"> </m:t>
        </m:r>
      </m:oMath>
      <w:r w:rsidRPr="006569BF">
        <w:rPr>
          <w:rFonts w:ascii="Arial" w:hAnsi="Arial" w:cs="Arial"/>
          <w:iCs/>
          <w:sz w:val="20"/>
          <w:szCs w:val="20"/>
        </w:rPr>
        <w:t>is the CSR Performance Score of firm i at time t,</w:t>
      </w:r>
    </w:p>
    <w:p w14:paraId="041F7893"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i/>
          <w:iCs/>
          <w:sz w:val="20"/>
          <w:szCs w:val="20"/>
        </w:rPr>
        <w:t xml:space="preserve">α </w:t>
      </w:r>
      <w:r w:rsidRPr="006569BF">
        <w:rPr>
          <w:rFonts w:ascii="Arial" w:hAnsi="Arial" w:cs="Arial"/>
          <w:sz w:val="20"/>
          <w:szCs w:val="20"/>
        </w:rPr>
        <w:t>and</w:t>
      </w:r>
      <w:r w:rsidRPr="006569BF">
        <w:rPr>
          <w:rFonts w:ascii="Arial" w:hAnsi="Arial" w:cs="Arial"/>
          <w:i/>
          <w:iCs/>
          <w:sz w:val="20"/>
          <w:szCs w:val="20"/>
        </w:rPr>
        <w:t xml:space="preserve"> β</w:t>
      </w:r>
      <w:r w:rsidRPr="006569BF">
        <w:rPr>
          <w:rFonts w:ascii="Arial" w:hAnsi="Arial" w:cs="Arial"/>
          <w:sz w:val="20"/>
          <w:szCs w:val="20"/>
        </w:rPr>
        <w:t xml:space="preserve"> are the coefficients to be estimated, </w:t>
      </w:r>
    </w:p>
    <w:p w14:paraId="4661622A"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WB, IDWB, and WBC are independent variables (board gender diversity variables),</w:t>
      </w:r>
    </w:p>
    <w:p w14:paraId="20FFB908" w14:textId="77777777"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BS, BI, F_size, and F_prof are the control variables,</w:t>
      </w:r>
    </w:p>
    <w:p w14:paraId="0D6A1E3C" w14:textId="0A3F38AA" w:rsidR="00070083" w:rsidRPr="006569BF" w:rsidRDefault="00070083" w:rsidP="00B3030A">
      <w:pPr>
        <w:spacing w:after="0" w:line="360" w:lineRule="auto"/>
        <w:jc w:val="both"/>
        <w:rPr>
          <w:rFonts w:ascii="Arial" w:hAnsi="Arial" w:cs="Arial"/>
          <w:sz w:val="20"/>
          <w:szCs w:val="20"/>
        </w:rPr>
      </w:pPr>
      <w:r w:rsidRPr="006569B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ℇ</m:t>
            </m:r>
          </m:e>
          <m:sub>
            <m:r>
              <w:rPr>
                <w:rFonts w:ascii="Cambria Math" w:hAnsi="Cambria Math" w:cs="Arial"/>
                <w:sz w:val="20"/>
                <w:szCs w:val="20"/>
              </w:rPr>
              <m:t>it</m:t>
            </m:r>
          </m:sub>
        </m:sSub>
      </m:oMath>
      <w:r w:rsidRPr="006569BF">
        <w:rPr>
          <w:rFonts w:ascii="Arial" w:hAnsi="Arial" w:cs="Arial"/>
          <w:sz w:val="20"/>
          <w:szCs w:val="20"/>
        </w:rPr>
        <w:t xml:space="preserve"> is the error term.</w:t>
      </w:r>
    </w:p>
    <w:p w14:paraId="17CF3950" w14:textId="77777777" w:rsidR="00573ED6" w:rsidRPr="006569BF" w:rsidRDefault="00573ED6" w:rsidP="00B3030A">
      <w:pPr>
        <w:spacing w:after="0" w:line="360" w:lineRule="auto"/>
        <w:jc w:val="both"/>
        <w:rPr>
          <w:rFonts w:ascii="Arial" w:hAnsi="Arial" w:cs="Arial"/>
          <w:sz w:val="20"/>
          <w:szCs w:val="20"/>
        </w:rPr>
      </w:pPr>
    </w:p>
    <w:p w14:paraId="266B5D1E" w14:textId="2185F252" w:rsidR="003B152A" w:rsidRPr="006569BF" w:rsidRDefault="0013396A" w:rsidP="00B3030A">
      <w:pPr>
        <w:spacing w:after="0" w:line="360" w:lineRule="auto"/>
        <w:jc w:val="both"/>
        <w:rPr>
          <w:rFonts w:ascii="Arial" w:hAnsi="Arial" w:cs="Arial"/>
          <w:b/>
          <w:bCs/>
        </w:rPr>
      </w:pPr>
      <w:r w:rsidRPr="006569BF">
        <w:rPr>
          <w:rFonts w:ascii="Arial" w:hAnsi="Arial" w:cs="Arial"/>
          <w:b/>
          <w:bCs/>
        </w:rPr>
        <w:t xml:space="preserve">5.1 </w:t>
      </w:r>
      <w:r w:rsidR="003B152A" w:rsidRPr="006569BF">
        <w:rPr>
          <w:rFonts w:ascii="Arial" w:hAnsi="Arial" w:cs="Arial"/>
          <w:b/>
          <w:bCs/>
        </w:rPr>
        <w:t>Variables</w:t>
      </w:r>
    </w:p>
    <w:p w14:paraId="38BE3967" w14:textId="74AB400A" w:rsidR="00675EE2" w:rsidRPr="006569BF" w:rsidRDefault="0013396A" w:rsidP="00B3030A">
      <w:pPr>
        <w:spacing w:after="0" w:line="360" w:lineRule="auto"/>
        <w:jc w:val="both"/>
        <w:rPr>
          <w:rFonts w:ascii="Arial" w:hAnsi="Arial" w:cs="Arial"/>
          <w:b/>
          <w:bCs/>
        </w:rPr>
      </w:pPr>
      <w:r w:rsidRPr="006569BF">
        <w:rPr>
          <w:rFonts w:ascii="Arial" w:hAnsi="Arial" w:cs="Arial"/>
          <w:b/>
          <w:bCs/>
        </w:rPr>
        <w:lastRenderedPageBreak/>
        <w:t xml:space="preserve">5.1.1 </w:t>
      </w:r>
      <w:r w:rsidR="003B152A" w:rsidRPr="006569BF">
        <w:rPr>
          <w:rFonts w:ascii="Arial" w:hAnsi="Arial" w:cs="Arial"/>
          <w:b/>
          <w:bCs/>
        </w:rPr>
        <w:t>I</w:t>
      </w:r>
      <w:r w:rsidR="00675EE2" w:rsidRPr="006569BF">
        <w:rPr>
          <w:rFonts w:ascii="Arial" w:hAnsi="Arial" w:cs="Arial"/>
          <w:b/>
          <w:bCs/>
        </w:rPr>
        <w:t>ndependent Variables</w:t>
      </w:r>
    </w:p>
    <w:p w14:paraId="2CA4B4A0" w14:textId="10570249" w:rsidR="00AA4CD6" w:rsidRPr="006569BF" w:rsidRDefault="003B152A" w:rsidP="00B3030A">
      <w:pPr>
        <w:spacing w:line="360" w:lineRule="auto"/>
        <w:jc w:val="both"/>
        <w:rPr>
          <w:rFonts w:ascii="Arial" w:hAnsi="Arial" w:cs="Arial"/>
          <w:sz w:val="20"/>
          <w:szCs w:val="20"/>
        </w:rPr>
      </w:pPr>
      <w:r w:rsidRPr="006569BF">
        <w:rPr>
          <w:rFonts w:ascii="Arial" w:hAnsi="Arial" w:cs="Arial"/>
          <w:b/>
          <w:bCs/>
          <w:sz w:val="20"/>
          <w:szCs w:val="20"/>
        </w:rPr>
        <w:t>Board Gender Diversity</w:t>
      </w:r>
      <w:r w:rsidR="00675EE2" w:rsidRPr="006569BF">
        <w:rPr>
          <w:rFonts w:ascii="Arial" w:hAnsi="Arial" w:cs="Arial"/>
          <w:sz w:val="20"/>
          <w:szCs w:val="20"/>
        </w:rPr>
        <w:t xml:space="preserve">- </w:t>
      </w:r>
      <w:r w:rsidR="00B41408" w:rsidRPr="006569BF">
        <w:rPr>
          <w:rFonts w:ascii="Arial" w:hAnsi="Arial" w:cs="Arial"/>
          <w:sz w:val="20"/>
          <w:szCs w:val="20"/>
        </w:rPr>
        <w:t>Board diversity refers to the heterogeneity in the composition of board of director</w:t>
      </w:r>
      <w:r w:rsidR="00AA5F90" w:rsidRPr="006569BF">
        <w:rPr>
          <w:rFonts w:ascii="Arial" w:hAnsi="Arial" w:cs="Arial"/>
          <w:sz w:val="20"/>
          <w:szCs w:val="20"/>
        </w:rPr>
        <w:t>s</w:t>
      </w:r>
      <w:r w:rsidR="00B41408" w:rsidRPr="006569BF">
        <w:rPr>
          <w:rFonts w:ascii="Arial" w:hAnsi="Arial" w:cs="Arial"/>
          <w:sz w:val="20"/>
          <w:szCs w:val="20"/>
        </w:rPr>
        <w:t>. It includes several dimensions such as nationality, gender, age, culture, independence, expertise, and experience.</w:t>
      </w:r>
      <w:r w:rsidR="00383395" w:rsidRPr="006569BF">
        <w:rPr>
          <w:rFonts w:ascii="Arial" w:hAnsi="Arial" w:cs="Arial"/>
          <w:sz w:val="20"/>
          <w:szCs w:val="20"/>
        </w:rPr>
        <w:t xml:space="preserve"> Gender Diversity is one of the critical dimensions </w:t>
      </w:r>
      <w:r w:rsidR="006C5BAB" w:rsidRPr="006569BF">
        <w:rPr>
          <w:rFonts w:ascii="Arial" w:hAnsi="Arial" w:cs="Arial"/>
          <w:sz w:val="20"/>
          <w:szCs w:val="20"/>
        </w:rPr>
        <w:t xml:space="preserve">in </w:t>
      </w:r>
      <w:r w:rsidR="00635AD1" w:rsidRPr="006569BF">
        <w:rPr>
          <w:rFonts w:ascii="Arial" w:hAnsi="Arial" w:cs="Arial"/>
          <w:sz w:val="20"/>
          <w:szCs w:val="20"/>
        </w:rPr>
        <w:t xml:space="preserve">the </w:t>
      </w:r>
      <w:r w:rsidR="006C5BAB" w:rsidRPr="006569BF">
        <w:rPr>
          <w:rFonts w:ascii="Arial" w:hAnsi="Arial" w:cs="Arial"/>
          <w:sz w:val="20"/>
          <w:szCs w:val="20"/>
        </w:rPr>
        <w:t>corporate governance</w:t>
      </w:r>
      <w:r w:rsidR="00635AD1" w:rsidRPr="006569BF">
        <w:rPr>
          <w:rFonts w:ascii="Arial" w:hAnsi="Arial" w:cs="Arial"/>
          <w:sz w:val="20"/>
          <w:szCs w:val="20"/>
        </w:rPr>
        <w:t xml:space="preserve">. The studies significantly supported the inclusion of women directors on the board. In the Indian context, Companies Act 2013 introduced the provision to include at least one women director in the board of certain classes of companies which was later replicated by Companies Rule 2014 and SEBI LODR. </w:t>
      </w:r>
      <w:r w:rsidR="005F2DD8" w:rsidRPr="006569BF">
        <w:rPr>
          <w:rFonts w:ascii="Arial" w:hAnsi="Arial" w:cs="Arial"/>
          <w:sz w:val="20"/>
          <w:szCs w:val="20"/>
        </w:rPr>
        <w:t xml:space="preserve">But few companies taking advantage of the system’s loophole included the related persons as women director, merely for the fulfilment of the provision or </w:t>
      </w:r>
      <w:r w:rsidR="00635AD1" w:rsidRPr="006569BF">
        <w:rPr>
          <w:rFonts w:ascii="Arial" w:hAnsi="Arial" w:cs="Arial"/>
          <w:sz w:val="20"/>
          <w:szCs w:val="20"/>
        </w:rPr>
        <w:t xml:space="preserve"> </w:t>
      </w:r>
      <w:r w:rsidR="005F2DD8" w:rsidRPr="006569BF">
        <w:rPr>
          <w:rFonts w:ascii="Arial" w:hAnsi="Arial" w:cs="Arial"/>
          <w:sz w:val="20"/>
          <w:szCs w:val="20"/>
        </w:rPr>
        <w:t>can also be said as a tokenism.</w:t>
      </w:r>
      <w:r w:rsidR="00426131" w:rsidRPr="006569BF">
        <w:rPr>
          <w:rFonts w:ascii="Arial" w:hAnsi="Arial" w:cs="Arial"/>
          <w:sz w:val="20"/>
          <w:szCs w:val="20"/>
        </w:rPr>
        <w:t xml:space="preserve"> Considering it, SEBI through LODR mandated certain classes of companies to include at least one independent women director in the board of directors.</w:t>
      </w:r>
      <w:r w:rsidR="005F05EA" w:rsidRPr="006569BF">
        <w:rPr>
          <w:rFonts w:ascii="Arial" w:hAnsi="Arial" w:cs="Arial"/>
          <w:sz w:val="20"/>
          <w:szCs w:val="20"/>
        </w:rPr>
        <w:t xml:space="preserve"> But the question remains: Does</w:t>
      </w:r>
      <w:r w:rsidR="00A16303" w:rsidRPr="006569BF">
        <w:rPr>
          <w:rFonts w:ascii="Arial" w:hAnsi="Arial" w:cs="Arial"/>
          <w:sz w:val="20"/>
          <w:szCs w:val="20"/>
        </w:rPr>
        <w:t xml:space="preserve"> the</w:t>
      </w:r>
      <w:r w:rsidR="005F05EA" w:rsidRPr="006569BF">
        <w:rPr>
          <w:rFonts w:ascii="Arial" w:hAnsi="Arial" w:cs="Arial"/>
          <w:sz w:val="20"/>
          <w:szCs w:val="20"/>
        </w:rPr>
        <w:t xml:space="preserve"> strength of </w:t>
      </w:r>
      <w:r w:rsidR="00DF29E3" w:rsidRPr="006569BF">
        <w:rPr>
          <w:rFonts w:ascii="Arial" w:hAnsi="Arial" w:cs="Arial"/>
          <w:sz w:val="20"/>
          <w:szCs w:val="20"/>
        </w:rPr>
        <w:t xml:space="preserve">such directors matter to have an impact? </w:t>
      </w:r>
      <w:r w:rsidR="004A6B93" w:rsidRPr="006569BF">
        <w:rPr>
          <w:rFonts w:ascii="Arial" w:hAnsi="Arial" w:cs="Arial"/>
          <w:sz w:val="20"/>
          <w:szCs w:val="20"/>
        </w:rPr>
        <w:t>Secondly</w:t>
      </w:r>
      <w:r w:rsidR="00A16303" w:rsidRPr="006569BF">
        <w:rPr>
          <w:rFonts w:ascii="Arial" w:hAnsi="Arial" w:cs="Arial"/>
          <w:sz w:val="20"/>
          <w:szCs w:val="20"/>
        </w:rPr>
        <w:t>:</w:t>
      </w:r>
      <w:r w:rsidR="00F0051F" w:rsidRPr="006569BF">
        <w:rPr>
          <w:rFonts w:ascii="Arial" w:hAnsi="Arial" w:cs="Arial"/>
          <w:sz w:val="20"/>
          <w:szCs w:val="20"/>
        </w:rPr>
        <w:t xml:space="preserve"> Does </w:t>
      </w:r>
      <w:r w:rsidR="00A16303" w:rsidRPr="006569BF">
        <w:rPr>
          <w:rFonts w:ascii="Arial" w:hAnsi="Arial" w:cs="Arial"/>
          <w:sz w:val="20"/>
          <w:szCs w:val="20"/>
        </w:rPr>
        <w:t>the independence of such directors</w:t>
      </w:r>
      <w:r w:rsidR="00F0051F" w:rsidRPr="006569BF">
        <w:rPr>
          <w:rFonts w:ascii="Arial" w:hAnsi="Arial" w:cs="Arial"/>
          <w:sz w:val="20"/>
          <w:szCs w:val="20"/>
        </w:rPr>
        <w:t xml:space="preserve"> in the board matter? Lastly, </w:t>
      </w:r>
      <w:r w:rsidR="004A6B93" w:rsidRPr="006569BF">
        <w:rPr>
          <w:rFonts w:ascii="Arial" w:hAnsi="Arial" w:cs="Arial"/>
          <w:sz w:val="20"/>
          <w:szCs w:val="20"/>
        </w:rPr>
        <w:t xml:space="preserve"> the level of involvement of such directors in the board committees is essential to provide an impact. </w:t>
      </w:r>
      <w:r w:rsidR="004E592A" w:rsidRPr="006569BF">
        <w:rPr>
          <w:rFonts w:ascii="Arial" w:hAnsi="Arial" w:cs="Arial"/>
          <w:sz w:val="20"/>
          <w:szCs w:val="20"/>
        </w:rPr>
        <w:t>Thus, the present study considers t</w:t>
      </w:r>
      <w:r w:rsidR="00A468FF" w:rsidRPr="006569BF">
        <w:rPr>
          <w:rFonts w:ascii="Arial" w:hAnsi="Arial" w:cs="Arial"/>
          <w:sz w:val="20"/>
          <w:szCs w:val="20"/>
        </w:rPr>
        <w:t>hree</w:t>
      </w:r>
      <w:r w:rsidR="004E592A" w:rsidRPr="006569BF">
        <w:rPr>
          <w:rFonts w:ascii="Arial" w:hAnsi="Arial" w:cs="Arial"/>
          <w:sz w:val="20"/>
          <w:szCs w:val="20"/>
        </w:rPr>
        <w:t xml:space="preserve"> aspects of board gender diversity:</w:t>
      </w:r>
    </w:p>
    <w:p w14:paraId="7CDA4A65" w14:textId="475644B7" w:rsidR="004E592A" w:rsidRPr="006569BF" w:rsidRDefault="004E592A" w:rsidP="00B3030A">
      <w:pPr>
        <w:pStyle w:val="ListParagraph"/>
        <w:numPr>
          <w:ilvl w:val="0"/>
          <w:numId w:val="3"/>
        </w:numPr>
        <w:spacing w:line="360" w:lineRule="auto"/>
        <w:ind w:left="630"/>
        <w:jc w:val="both"/>
        <w:rPr>
          <w:rFonts w:ascii="Arial" w:hAnsi="Arial" w:cs="Arial"/>
          <w:sz w:val="20"/>
          <w:szCs w:val="20"/>
        </w:rPr>
      </w:pPr>
      <w:r w:rsidRPr="006569BF">
        <w:rPr>
          <w:rFonts w:ascii="Arial" w:hAnsi="Arial" w:cs="Arial"/>
          <w:sz w:val="20"/>
          <w:szCs w:val="20"/>
        </w:rPr>
        <w:t>The proportion of women directors on the board of directors, which will be calculated as</w:t>
      </w:r>
      <w:r w:rsidR="00AA4CD6" w:rsidRPr="006569BF">
        <w:rPr>
          <w:rFonts w:ascii="Arial" w:hAnsi="Arial" w:cs="Arial"/>
          <w:sz w:val="20"/>
          <w:szCs w:val="20"/>
        </w:rPr>
        <w:t>:</w:t>
      </w:r>
    </w:p>
    <w:p w14:paraId="65D0277B" w14:textId="77777777" w:rsidR="00AA4CD6" w:rsidRPr="006569BF" w:rsidRDefault="00AA4CD6" w:rsidP="00B3030A">
      <w:pPr>
        <w:pStyle w:val="ListParagraph"/>
        <w:spacing w:line="360" w:lineRule="auto"/>
        <w:ind w:left="-180"/>
        <w:jc w:val="both"/>
        <w:rPr>
          <w:rFonts w:ascii="Arial" w:hAnsi="Arial" w:cs="Arial"/>
          <w:sz w:val="20"/>
          <w:szCs w:val="20"/>
        </w:rPr>
      </w:pPr>
      <m:oMathPara>
        <m:oMath>
          <m:r>
            <w:rPr>
              <w:rFonts w:ascii="Cambria Math" w:hAnsi="Cambria Math" w:cs="Arial"/>
              <w:sz w:val="20"/>
              <w:szCs w:val="20"/>
            </w:rPr>
            <m:t>Women on Board Score=</m:t>
          </m:r>
          <m:f>
            <m:fPr>
              <m:ctrlPr>
                <w:rPr>
                  <w:rFonts w:ascii="Cambria Math" w:hAnsi="Cambria Math" w:cs="Arial"/>
                  <w:i/>
                  <w:sz w:val="20"/>
                  <w:szCs w:val="20"/>
                </w:rPr>
              </m:ctrlPr>
            </m:fPr>
            <m:num>
              <m:r>
                <w:rPr>
                  <w:rFonts w:ascii="Cambria Math" w:hAnsi="Cambria Math" w:cs="Arial"/>
                  <w:sz w:val="20"/>
                  <w:szCs w:val="20"/>
                </w:rPr>
                <m:t>No of Women Directors on Board</m:t>
              </m:r>
            </m:num>
            <m:den>
              <m:r>
                <w:rPr>
                  <w:rFonts w:ascii="Cambria Math" w:hAnsi="Cambria Math" w:cs="Arial"/>
                  <w:sz w:val="20"/>
                  <w:szCs w:val="20"/>
                </w:rPr>
                <m:t>Total no of Directors on the Board</m:t>
              </m:r>
            </m:den>
          </m:f>
          <m:r>
            <w:rPr>
              <w:rFonts w:ascii="Cambria Math" w:hAnsi="Cambria Math" w:cs="Arial"/>
              <w:sz w:val="20"/>
              <w:szCs w:val="20"/>
            </w:rPr>
            <m:t xml:space="preserve">×100 </m:t>
          </m:r>
        </m:oMath>
      </m:oMathPara>
    </w:p>
    <w:p w14:paraId="74C5DD85" w14:textId="77777777" w:rsidR="00AA4CD6" w:rsidRPr="006569BF" w:rsidRDefault="00AA4CD6" w:rsidP="00B3030A">
      <w:pPr>
        <w:pStyle w:val="ListParagraph"/>
        <w:spacing w:line="360" w:lineRule="auto"/>
        <w:jc w:val="both"/>
        <w:rPr>
          <w:rFonts w:ascii="Arial" w:hAnsi="Arial" w:cs="Arial"/>
          <w:sz w:val="20"/>
          <w:szCs w:val="20"/>
        </w:rPr>
      </w:pPr>
    </w:p>
    <w:p w14:paraId="70DDF042" w14:textId="5F7AD07C" w:rsidR="00F0051F" w:rsidRPr="006569BF" w:rsidRDefault="00996F18"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 xml:space="preserve">The proportion of </w:t>
      </w:r>
      <w:r w:rsidR="00C60D2B" w:rsidRPr="006569BF">
        <w:rPr>
          <w:rFonts w:ascii="Arial" w:hAnsi="Arial" w:cs="Arial"/>
          <w:sz w:val="20"/>
          <w:szCs w:val="20"/>
        </w:rPr>
        <w:t xml:space="preserve">independent </w:t>
      </w:r>
      <w:r w:rsidRPr="006569BF">
        <w:rPr>
          <w:rFonts w:ascii="Arial" w:hAnsi="Arial" w:cs="Arial"/>
          <w:sz w:val="20"/>
          <w:szCs w:val="20"/>
        </w:rPr>
        <w:t>women directors on the board of directors, which will be calculated as:</w:t>
      </w:r>
    </w:p>
    <w:p w14:paraId="42B382B5" w14:textId="49EE0CDC" w:rsidR="00996F18" w:rsidRPr="006569BF" w:rsidRDefault="00996F18" w:rsidP="00B3030A">
      <w:pPr>
        <w:pStyle w:val="ListParagraph"/>
        <w:spacing w:before="240" w:line="360" w:lineRule="auto"/>
        <w:ind w:left="540"/>
        <w:jc w:val="both"/>
        <w:rPr>
          <w:rFonts w:ascii="Arial" w:eastAsiaTheme="minorEastAsia" w:hAnsi="Arial" w:cs="Arial"/>
          <w:sz w:val="20"/>
          <w:szCs w:val="20"/>
        </w:rPr>
      </w:pPr>
      <m:oMathPara>
        <m:oMath>
          <m:r>
            <w:rPr>
              <w:rFonts w:ascii="Cambria Math" w:hAnsi="Cambria Math" w:cs="Arial"/>
              <w:sz w:val="20"/>
              <w:szCs w:val="20"/>
            </w:rPr>
            <m:t>Women Independence on Board Score=</m:t>
          </m:r>
          <m:f>
            <m:fPr>
              <m:ctrlPr>
                <w:rPr>
                  <w:rFonts w:ascii="Cambria Math" w:hAnsi="Cambria Math" w:cs="Arial"/>
                  <w:i/>
                  <w:sz w:val="20"/>
                  <w:szCs w:val="20"/>
                </w:rPr>
              </m:ctrlPr>
            </m:fPr>
            <m:num>
              <m:r>
                <w:rPr>
                  <w:rFonts w:ascii="Cambria Math" w:hAnsi="Cambria Math" w:cs="Arial"/>
                  <w:sz w:val="20"/>
                  <w:szCs w:val="20"/>
                </w:rPr>
                <m:t>No of Independent Women on Board</m:t>
              </m:r>
            </m:num>
            <m:den>
              <m:r>
                <w:rPr>
                  <w:rFonts w:ascii="Cambria Math" w:hAnsi="Cambria Math" w:cs="Arial"/>
                  <w:sz w:val="20"/>
                  <w:szCs w:val="20"/>
                </w:rPr>
                <m:t>Total no of Directors on the Board</m:t>
              </m:r>
            </m:den>
          </m:f>
          <m:r>
            <w:rPr>
              <w:rFonts w:ascii="Cambria Math" w:hAnsi="Cambria Math" w:cs="Arial"/>
              <w:sz w:val="20"/>
              <w:szCs w:val="20"/>
            </w:rPr>
            <m:t>×100</m:t>
          </m:r>
        </m:oMath>
      </m:oMathPara>
    </w:p>
    <w:p w14:paraId="0526041C" w14:textId="77777777" w:rsidR="00996F18" w:rsidRPr="006569BF" w:rsidRDefault="00996F18" w:rsidP="00B3030A">
      <w:pPr>
        <w:pStyle w:val="ListParagraph"/>
        <w:spacing w:before="240" w:line="360" w:lineRule="auto"/>
        <w:ind w:left="540"/>
        <w:jc w:val="both"/>
        <w:rPr>
          <w:rFonts w:ascii="Arial" w:hAnsi="Arial" w:cs="Arial"/>
          <w:sz w:val="20"/>
          <w:szCs w:val="20"/>
        </w:rPr>
      </w:pPr>
    </w:p>
    <w:p w14:paraId="45211260" w14:textId="2C02575A" w:rsidR="007B30C2" w:rsidRPr="006569BF" w:rsidRDefault="004E592A" w:rsidP="00B3030A">
      <w:pPr>
        <w:pStyle w:val="ListParagraph"/>
        <w:numPr>
          <w:ilvl w:val="0"/>
          <w:numId w:val="3"/>
        </w:numPr>
        <w:spacing w:before="240" w:line="360" w:lineRule="auto"/>
        <w:ind w:left="540"/>
        <w:jc w:val="both"/>
        <w:rPr>
          <w:rFonts w:ascii="Arial" w:hAnsi="Arial" w:cs="Arial"/>
          <w:sz w:val="20"/>
          <w:szCs w:val="20"/>
        </w:rPr>
      </w:pPr>
      <w:r w:rsidRPr="006569BF">
        <w:rPr>
          <w:rFonts w:ascii="Arial" w:hAnsi="Arial" w:cs="Arial"/>
          <w:sz w:val="20"/>
          <w:szCs w:val="20"/>
        </w:rPr>
        <w:t>The level of involvement of women directors on the various board committees i.e. Audit Committee, Nomination and Remuneration Committee, Stakeholders relationship Committee, Risk Management Committee, and Corporate Social Responsibility Committee. And it will be calculated as</w:t>
      </w:r>
      <w:r w:rsidR="007B30C2" w:rsidRPr="006569BF">
        <w:rPr>
          <w:rFonts w:ascii="Arial" w:hAnsi="Arial" w:cs="Arial"/>
          <w:sz w:val="20"/>
          <w:szCs w:val="20"/>
        </w:rPr>
        <w:t>:</w:t>
      </w:r>
    </w:p>
    <w:p w14:paraId="34D367AB" w14:textId="1FD68DFE" w:rsidR="007B30C2" w:rsidRPr="006569BF" w:rsidRDefault="007B30C2" w:rsidP="00B3030A">
      <w:pPr>
        <w:pStyle w:val="ListParagraph"/>
        <w:spacing w:before="240" w:line="360" w:lineRule="auto"/>
        <w:ind w:left="-540"/>
        <w:jc w:val="both"/>
        <w:rPr>
          <w:rFonts w:ascii="Arial" w:hAnsi="Arial" w:cs="Arial"/>
          <w:sz w:val="20"/>
          <w:szCs w:val="20"/>
        </w:rPr>
      </w:pPr>
      <m:oMathPara>
        <m:oMath>
          <m:r>
            <w:rPr>
              <w:rFonts w:ascii="Cambria Math" w:hAnsi="Cambria Math" w:cs="Arial"/>
              <w:sz w:val="20"/>
              <w:szCs w:val="20"/>
            </w:rPr>
            <m:t xml:space="preserve">Women Participation on Board Score= </m:t>
          </m:r>
          <m:f>
            <m:fPr>
              <m:ctrlPr>
                <w:rPr>
                  <w:rFonts w:ascii="Cambria Math" w:hAnsi="Cambria Math" w:cs="Arial"/>
                  <w:i/>
                  <w:sz w:val="20"/>
                  <w:szCs w:val="20"/>
                </w:rPr>
              </m:ctrlPr>
            </m:fPr>
            <m:num>
              <m:r>
                <w:rPr>
                  <w:rFonts w:ascii="Cambria Math" w:hAnsi="Cambria Math" w:cs="Arial"/>
                  <w:sz w:val="20"/>
                  <w:szCs w:val="20"/>
                </w:rPr>
                <m:t>Total no of Women Directors on Board Committees</m:t>
              </m:r>
            </m:num>
            <m:den>
              <m:r>
                <w:rPr>
                  <w:rFonts w:ascii="Cambria Math" w:hAnsi="Cambria Math" w:cs="Arial"/>
                  <w:sz w:val="20"/>
                  <w:szCs w:val="20"/>
                </w:rPr>
                <m:t>Total no of Directors on Board Committees</m:t>
              </m:r>
            </m:den>
          </m:f>
          <m:r>
            <w:rPr>
              <w:rFonts w:ascii="Cambria Math" w:hAnsi="Cambria Math" w:cs="Arial"/>
              <w:sz w:val="20"/>
              <w:szCs w:val="20"/>
            </w:rPr>
            <m:t>×100</m:t>
          </m:r>
        </m:oMath>
      </m:oMathPara>
    </w:p>
    <w:p w14:paraId="71BE989F" w14:textId="007E52F1"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5.1.2 </w:t>
      </w:r>
      <w:r w:rsidR="003B152A" w:rsidRPr="006569BF">
        <w:rPr>
          <w:rFonts w:ascii="Arial" w:hAnsi="Arial" w:cs="Arial"/>
          <w:b/>
          <w:bCs/>
        </w:rPr>
        <w:t>Dep</w:t>
      </w:r>
      <w:r w:rsidR="00675EE2" w:rsidRPr="006569BF">
        <w:rPr>
          <w:rFonts w:ascii="Arial" w:hAnsi="Arial" w:cs="Arial"/>
          <w:b/>
          <w:bCs/>
        </w:rPr>
        <w:t>endent Variables</w:t>
      </w:r>
    </w:p>
    <w:p w14:paraId="26B0127E" w14:textId="16B1F444" w:rsidR="00E4163D" w:rsidRPr="006569BF" w:rsidRDefault="003B152A" w:rsidP="00B3030A">
      <w:pPr>
        <w:spacing w:line="360" w:lineRule="auto"/>
        <w:jc w:val="both"/>
        <w:rPr>
          <w:rFonts w:ascii="Arial" w:hAnsi="Arial" w:cs="Arial"/>
          <w:sz w:val="20"/>
          <w:szCs w:val="20"/>
        </w:rPr>
      </w:pPr>
      <w:r w:rsidRPr="006569BF">
        <w:rPr>
          <w:rFonts w:ascii="Arial" w:hAnsi="Arial" w:cs="Arial"/>
          <w:sz w:val="20"/>
          <w:szCs w:val="20"/>
        </w:rPr>
        <w:t>CSR Score</w:t>
      </w:r>
      <w:r w:rsidR="00F718C1" w:rsidRPr="006569BF">
        <w:rPr>
          <w:rFonts w:ascii="Arial" w:hAnsi="Arial" w:cs="Arial"/>
          <w:sz w:val="20"/>
          <w:szCs w:val="20"/>
        </w:rPr>
        <w:t xml:space="preserve"> of selected entities has been considered as dependent variable of the study.</w:t>
      </w:r>
      <w:r w:rsidR="00A347A0" w:rsidRPr="006569BF">
        <w:rPr>
          <w:rFonts w:ascii="Arial" w:hAnsi="Arial" w:cs="Arial"/>
          <w:sz w:val="20"/>
          <w:szCs w:val="20"/>
        </w:rPr>
        <w:t xml:space="preserve"> Several authors have employed multiple techniques to measure the CSR performance. Few used the actual CSR Expenditure</w:t>
      </w:r>
      <w:r w:rsidR="00CC07D5" w:rsidRPr="006569BF">
        <w:rPr>
          <w:rFonts w:ascii="Arial" w:hAnsi="Arial" w:cs="Arial"/>
          <w:sz w:val="20"/>
          <w:szCs w:val="20"/>
        </w:rPr>
        <w:t>, while</w:t>
      </w:r>
      <w:r w:rsidR="00A347A0" w:rsidRPr="006569BF">
        <w:rPr>
          <w:rFonts w:ascii="Arial" w:hAnsi="Arial" w:cs="Arial"/>
          <w:sz w:val="20"/>
          <w:szCs w:val="20"/>
        </w:rPr>
        <w:t xml:space="preserve"> </w:t>
      </w:r>
      <w:r w:rsidR="00CC07D5" w:rsidRPr="006569BF">
        <w:rPr>
          <w:rFonts w:ascii="Arial" w:hAnsi="Arial" w:cs="Arial"/>
          <w:sz w:val="20"/>
          <w:szCs w:val="20"/>
        </w:rPr>
        <w:t>some</w:t>
      </w:r>
      <w:r w:rsidR="00A347A0" w:rsidRPr="006569BF">
        <w:rPr>
          <w:rFonts w:ascii="Arial" w:hAnsi="Arial" w:cs="Arial"/>
          <w:sz w:val="20"/>
          <w:szCs w:val="20"/>
        </w:rPr>
        <w:t xml:space="preserve"> used CSR index comprising of multiple parameters. </w:t>
      </w:r>
      <w:r w:rsidR="001F5E29" w:rsidRPr="006569BF">
        <w:rPr>
          <w:rFonts w:ascii="Arial" w:hAnsi="Arial" w:cs="Arial"/>
          <w:sz w:val="20"/>
          <w:szCs w:val="20"/>
        </w:rPr>
        <w:t>For the present study CSR Performance index comprising eight parameters has been developed for scoring CSR Performance of the selected companies.</w:t>
      </w:r>
      <w:r w:rsidR="00E4163D" w:rsidRPr="006569BF">
        <w:rPr>
          <w:rFonts w:ascii="Arial" w:hAnsi="Arial" w:cs="Arial"/>
          <w:sz w:val="20"/>
          <w:szCs w:val="20"/>
        </w:rPr>
        <w:t xml:space="preserve"> Binary technique is used for scoring that is a score of ‘1’ is assigned if a company fulfil a parameter otherwise a score of ‘0’ is assigned. Based on this technique final CSR Performance Score is calculated using the following formula:</w:t>
      </w:r>
    </w:p>
    <w:p w14:paraId="3333D7DE" w14:textId="625D9E6E" w:rsidR="00E4163D" w:rsidRPr="006569BF" w:rsidRDefault="00E4163D" w:rsidP="00B3030A">
      <w:pPr>
        <w:spacing w:line="360" w:lineRule="auto"/>
        <w:jc w:val="both"/>
        <w:rPr>
          <w:rFonts w:ascii="Arial" w:hAnsi="Arial" w:cs="Arial"/>
          <w:sz w:val="20"/>
          <w:szCs w:val="20"/>
        </w:rPr>
      </w:pPr>
      <m:oMathPara>
        <m:oMath>
          <m:r>
            <w:rPr>
              <w:rFonts w:ascii="Cambria Math" w:hAnsi="Cambria Math" w:cs="Arial"/>
              <w:sz w:val="20"/>
              <w:szCs w:val="20"/>
            </w:rPr>
            <m:t>CSR Performance Score=</m:t>
          </m:r>
          <m:f>
            <m:fPr>
              <m:ctrlPr>
                <w:rPr>
                  <w:rFonts w:ascii="Cambria Math" w:hAnsi="Cambria Math" w:cs="Arial"/>
                  <w:i/>
                  <w:sz w:val="20"/>
                  <w:szCs w:val="20"/>
                </w:rPr>
              </m:ctrlPr>
            </m:fPr>
            <m:num>
              <m:r>
                <w:rPr>
                  <w:rFonts w:ascii="Cambria Math" w:hAnsi="Cambria Math" w:cs="Arial"/>
                  <w:sz w:val="20"/>
                  <w:szCs w:val="20"/>
                </w:rPr>
                <m:t>CSR Score Obtained by the Company</m:t>
              </m:r>
            </m:num>
            <m:den>
              <m:r>
                <w:rPr>
                  <w:rFonts w:ascii="Cambria Math" w:hAnsi="Cambria Math" w:cs="Arial"/>
                  <w:sz w:val="20"/>
                  <w:szCs w:val="20"/>
                </w:rPr>
                <m:t>Maximum Attainable Score</m:t>
              </m:r>
            </m:den>
          </m:f>
          <m:r>
            <w:rPr>
              <w:rFonts w:ascii="Cambria Math" w:hAnsi="Cambria Math" w:cs="Arial"/>
              <w:sz w:val="20"/>
              <w:szCs w:val="20"/>
            </w:rPr>
            <m:t>×100</m:t>
          </m:r>
        </m:oMath>
      </m:oMathPara>
    </w:p>
    <w:p w14:paraId="78685D58" w14:textId="005C7D49" w:rsidR="00FA44C5" w:rsidRPr="006569BF" w:rsidRDefault="00FA44C5" w:rsidP="00B3030A">
      <w:pPr>
        <w:spacing w:line="360" w:lineRule="auto"/>
        <w:rPr>
          <w:rFonts w:ascii="Arial" w:hAnsi="Arial" w:cs="Arial"/>
          <w:b/>
          <w:bCs/>
          <w:sz w:val="20"/>
          <w:szCs w:val="20"/>
        </w:rPr>
      </w:pPr>
      <w:r w:rsidRPr="006569BF">
        <w:rPr>
          <w:rFonts w:ascii="Arial" w:hAnsi="Arial" w:cs="Arial"/>
          <w:b/>
          <w:bCs/>
          <w:sz w:val="20"/>
          <w:szCs w:val="20"/>
        </w:rPr>
        <w:lastRenderedPageBreak/>
        <w:t>Table 1 CSR Performance Index (Binary Scoring)</w:t>
      </w:r>
    </w:p>
    <w:tbl>
      <w:tblPr>
        <w:tblStyle w:val="TableGrid"/>
        <w:tblW w:w="0" w:type="auto"/>
        <w:tblLook w:val="04A0" w:firstRow="1" w:lastRow="0" w:firstColumn="1" w:lastColumn="0" w:noHBand="0" w:noVBand="1"/>
      </w:tblPr>
      <w:tblGrid>
        <w:gridCol w:w="625"/>
        <w:gridCol w:w="8391"/>
      </w:tblGrid>
      <w:tr w:rsidR="00FA44C5" w:rsidRPr="006569BF" w14:paraId="6CD47B45" w14:textId="77777777" w:rsidTr="009F2401">
        <w:tc>
          <w:tcPr>
            <w:tcW w:w="625" w:type="dxa"/>
          </w:tcPr>
          <w:p w14:paraId="56D1FDE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1</w:t>
            </w:r>
          </w:p>
        </w:tc>
        <w:tc>
          <w:tcPr>
            <w:tcW w:w="8391" w:type="dxa"/>
          </w:tcPr>
          <w:p w14:paraId="5105F6A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CSR Committee</w:t>
            </w:r>
          </w:p>
        </w:tc>
      </w:tr>
      <w:tr w:rsidR="00FA44C5" w:rsidRPr="006569BF" w14:paraId="5712F874" w14:textId="77777777" w:rsidTr="009F2401">
        <w:tc>
          <w:tcPr>
            <w:tcW w:w="625" w:type="dxa"/>
          </w:tcPr>
          <w:p w14:paraId="2E8A0A04"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2</w:t>
            </w:r>
          </w:p>
        </w:tc>
        <w:tc>
          <w:tcPr>
            <w:tcW w:w="8391" w:type="dxa"/>
          </w:tcPr>
          <w:p w14:paraId="00AF105A" w14:textId="50F3F2B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Presence of more than 3 members in the CSR Committee</w:t>
            </w:r>
          </w:p>
        </w:tc>
      </w:tr>
      <w:tr w:rsidR="00FA44C5" w:rsidRPr="006569BF" w14:paraId="43F623CA" w14:textId="77777777" w:rsidTr="009F2401">
        <w:tc>
          <w:tcPr>
            <w:tcW w:w="625" w:type="dxa"/>
          </w:tcPr>
          <w:p w14:paraId="0DD256FB"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3</w:t>
            </w:r>
          </w:p>
        </w:tc>
        <w:tc>
          <w:tcPr>
            <w:tcW w:w="8391" w:type="dxa"/>
          </w:tcPr>
          <w:p w14:paraId="595F9C25" w14:textId="74CA39C7" w:rsidR="00FA44C5" w:rsidRPr="006569BF" w:rsidRDefault="00A5046D" w:rsidP="00B3030A">
            <w:pPr>
              <w:spacing w:line="360" w:lineRule="auto"/>
              <w:rPr>
                <w:rFonts w:ascii="Arial" w:hAnsi="Arial" w:cs="Arial"/>
                <w:sz w:val="20"/>
                <w:szCs w:val="20"/>
              </w:rPr>
            </w:pPr>
            <w:r w:rsidRPr="006569BF">
              <w:rPr>
                <w:rFonts w:ascii="Arial" w:hAnsi="Arial" w:cs="Arial"/>
                <w:sz w:val="20"/>
                <w:szCs w:val="20"/>
              </w:rPr>
              <w:t>Presence of a</w:t>
            </w:r>
            <w:r w:rsidR="00FA44C5" w:rsidRPr="006569BF">
              <w:rPr>
                <w:rFonts w:ascii="Arial" w:hAnsi="Arial" w:cs="Arial"/>
                <w:sz w:val="20"/>
                <w:szCs w:val="20"/>
              </w:rPr>
              <w:t>t least one independent director in the CSR committee</w:t>
            </w:r>
          </w:p>
        </w:tc>
      </w:tr>
      <w:tr w:rsidR="00FA44C5" w:rsidRPr="006569BF" w14:paraId="34753417" w14:textId="77777777" w:rsidTr="009F2401">
        <w:tc>
          <w:tcPr>
            <w:tcW w:w="625" w:type="dxa"/>
          </w:tcPr>
          <w:p w14:paraId="54C7C8E2"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4</w:t>
            </w:r>
          </w:p>
        </w:tc>
        <w:tc>
          <w:tcPr>
            <w:tcW w:w="8391" w:type="dxa"/>
          </w:tcPr>
          <w:p w14:paraId="0F727167" w14:textId="63C3AB70"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Disclosure of CSR Report</w:t>
            </w:r>
            <w:r w:rsidR="006A5C64" w:rsidRPr="006569BF">
              <w:rPr>
                <w:rFonts w:ascii="Arial" w:hAnsi="Arial" w:cs="Arial"/>
                <w:sz w:val="20"/>
                <w:szCs w:val="20"/>
              </w:rPr>
              <w:t xml:space="preserve"> by the company</w:t>
            </w:r>
          </w:p>
        </w:tc>
      </w:tr>
      <w:tr w:rsidR="00FA44C5" w:rsidRPr="006569BF" w14:paraId="58529E6D" w14:textId="77777777" w:rsidTr="009F2401">
        <w:tc>
          <w:tcPr>
            <w:tcW w:w="625" w:type="dxa"/>
          </w:tcPr>
          <w:p w14:paraId="0F5C2E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5</w:t>
            </w:r>
          </w:p>
        </w:tc>
        <w:tc>
          <w:tcPr>
            <w:tcW w:w="8391" w:type="dxa"/>
          </w:tcPr>
          <w:p w14:paraId="5E75628D"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Expenditure of mandatory profit percentage by the company</w:t>
            </w:r>
          </w:p>
        </w:tc>
      </w:tr>
      <w:tr w:rsidR="00FA44C5" w:rsidRPr="006569BF" w14:paraId="4CB1CE68" w14:textId="77777777" w:rsidTr="009F2401">
        <w:tc>
          <w:tcPr>
            <w:tcW w:w="625" w:type="dxa"/>
          </w:tcPr>
          <w:p w14:paraId="7494A851"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6</w:t>
            </w:r>
          </w:p>
        </w:tc>
        <w:tc>
          <w:tcPr>
            <w:tcW w:w="8391" w:type="dxa"/>
          </w:tcPr>
          <w:p w14:paraId="060A1AC6" w14:textId="1ED12ADC" w:rsidR="00FA44C5" w:rsidRPr="006569BF" w:rsidRDefault="005B78F3" w:rsidP="00B3030A">
            <w:pPr>
              <w:spacing w:line="360" w:lineRule="auto"/>
              <w:rPr>
                <w:rFonts w:ascii="Arial" w:hAnsi="Arial" w:cs="Arial"/>
                <w:sz w:val="20"/>
                <w:szCs w:val="20"/>
              </w:rPr>
            </w:pPr>
            <w:r w:rsidRPr="006569BF">
              <w:rPr>
                <w:rFonts w:ascii="Arial" w:hAnsi="Arial" w:cs="Arial"/>
                <w:sz w:val="20"/>
                <w:szCs w:val="20"/>
              </w:rPr>
              <w:t>Disclosure of r</w:t>
            </w:r>
            <w:r w:rsidR="00FA44C5" w:rsidRPr="006569BF">
              <w:rPr>
                <w:rFonts w:ascii="Arial" w:hAnsi="Arial" w:cs="Arial"/>
                <w:sz w:val="20"/>
                <w:szCs w:val="20"/>
              </w:rPr>
              <w:t>eason for not spending mandatory CSR amount</w:t>
            </w:r>
          </w:p>
        </w:tc>
      </w:tr>
      <w:tr w:rsidR="00FA44C5" w:rsidRPr="006569BF" w14:paraId="360B0A86" w14:textId="77777777" w:rsidTr="009F2401">
        <w:tc>
          <w:tcPr>
            <w:tcW w:w="625" w:type="dxa"/>
          </w:tcPr>
          <w:p w14:paraId="5C4859A0"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7</w:t>
            </w:r>
          </w:p>
        </w:tc>
        <w:tc>
          <w:tcPr>
            <w:tcW w:w="8391" w:type="dxa"/>
          </w:tcPr>
          <w:p w14:paraId="5EA333E7" w14:textId="4CB09A41"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 xml:space="preserve">Surplus </w:t>
            </w:r>
            <w:r w:rsidR="00D8141B" w:rsidRPr="006569BF">
              <w:rPr>
                <w:rFonts w:ascii="Arial" w:hAnsi="Arial" w:cs="Arial"/>
                <w:sz w:val="20"/>
                <w:szCs w:val="20"/>
              </w:rPr>
              <w:t xml:space="preserve">CSR </w:t>
            </w:r>
            <w:r w:rsidRPr="006569BF">
              <w:rPr>
                <w:rFonts w:ascii="Arial" w:hAnsi="Arial" w:cs="Arial"/>
                <w:sz w:val="20"/>
                <w:szCs w:val="20"/>
              </w:rPr>
              <w:t>Expenditure incurred</w:t>
            </w:r>
            <w:r w:rsidR="00D8141B" w:rsidRPr="006569BF">
              <w:rPr>
                <w:rFonts w:ascii="Arial" w:hAnsi="Arial" w:cs="Arial"/>
                <w:sz w:val="20"/>
                <w:szCs w:val="20"/>
              </w:rPr>
              <w:t xml:space="preserve"> by the company</w:t>
            </w:r>
          </w:p>
        </w:tc>
      </w:tr>
      <w:tr w:rsidR="00FA44C5" w:rsidRPr="006569BF" w14:paraId="131EF53A" w14:textId="77777777" w:rsidTr="009F2401">
        <w:tc>
          <w:tcPr>
            <w:tcW w:w="625" w:type="dxa"/>
          </w:tcPr>
          <w:p w14:paraId="609F75D8"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8</w:t>
            </w:r>
          </w:p>
        </w:tc>
        <w:tc>
          <w:tcPr>
            <w:tcW w:w="8391" w:type="dxa"/>
          </w:tcPr>
          <w:p w14:paraId="6078BE07" w14:textId="77777777" w:rsidR="00FA44C5" w:rsidRPr="006569BF" w:rsidRDefault="00FA44C5" w:rsidP="00B3030A">
            <w:pPr>
              <w:spacing w:line="360" w:lineRule="auto"/>
              <w:rPr>
                <w:rFonts w:ascii="Arial" w:hAnsi="Arial" w:cs="Arial"/>
                <w:sz w:val="20"/>
                <w:szCs w:val="20"/>
              </w:rPr>
            </w:pPr>
            <w:r w:rsidRPr="006569BF">
              <w:rPr>
                <w:rFonts w:ascii="Arial" w:hAnsi="Arial" w:cs="Arial"/>
                <w:sz w:val="20"/>
                <w:szCs w:val="20"/>
              </w:rPr>
              <w:t>Evaluation/ Implementation mechanism for CSR</w:t>
            </w:r>
          </w:p>
        </w:tc>
      </w:tr>
    </w:tbl>
    <w:p w14:paraId="348BF5FB" w14:textId="77777777" w:rsidR="00FA44C5" w:rsidRPr="006569BF" w:rsidRDefault="00FA44C5" w:rsidP="00B3030A">
      <w:pPr>
        <w:spacing w:line="360" w:lineRule="auto"/>
        <w:jc w:val="both"/>
        <w:rPr>
          <w:rFonts w:ascii="Arial" w:hAnsi="Arial" w:cs="Arial"/>
          <w:sz w:val="20"/>
          <w:szCs w:val="20"/>
        </w:rPr>
      </w:pPr>
    </w:p>
    <w:p w14:paraId="29B0BC50" w14:textId="798E924C" w:rsidR="00675EE2" w:rsidRPr="006569BF" w:rsidRDefault="0013396A" w:rsidP="00B3030A">
      <w:pPr>
        <w:spacing w:after="0" w:line="360" w:lineRule="auto"/>
        <w:jc w:val="both"/>
        <w:rPr>
          <w:rFonts w:ascii="Arial" w:hAnsi="Arial" w:cs="Arial"/>
          <w:b/>
          <w:bCs/>
        </w:rPr>
      </w:pPr>
      <w:r w:rsidRPr="006569BF">
        <w:rPr>
          <w:rFonts w:ascii="Arial" w:hAnsi="Arial" w:cs="Arial"/>
          <w:b/>
          <w:bCs/>
        </w:rPr>
        <w:t xml:space="preserve">5.1.3 </w:t>
      </w:r>
      <w:r w:rsidR="003B152A" w:rsidRPr="006569BF">
        <w:rPr>
          <w:rFonts w:ascii="Arial" w:hAnsi="Arial" w:cs="Arial"/>
          <w:b/>
          <w:bCs/>
        </w:rPr>
        <w:t>Control</w:t>
      </w:r>
      <w:r w:rsidR="00675EE2" w:rsidRPr="006569BF">
        <w:rPr>
          <w:rFonts w:ascii="Arial" w:hAnsi="Arial" w:cs="Arial"/>
          <w:b/>
          <w:bCs/>
        </w:rPr>
        <w:t xml:space="preserve"> Variables</w:t>
      </w:r>
    </w:p>
    <w:p w14:paraId="3A0BC475" w14:textId="4A4FB078" w:rsidR="00FA751C"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To study the impact of board gender diversity on CSR performance, it is essential to account for various factors that could potentially influence the relationship between these variables. Board Size, Board Independence, Firm Size, and Firm Profitability have a significant influence on the dependent variable. Hence, are considered as control variables for the study.</w:t>
      </w:r>
    </w:p>
    <w:p w14:paraId="769ABFE5" w14:textId="2387FDE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1. Board Size:</w:t>
      </w:r>
      <w:r w:rsidRPr="006569BF">
        <w:rPr>
          <w:rFonts w:ascii="Arial" w:hAnsi="Arial" w:cs="Arial"/>
          <w:sz w:val="20"/>
          <w:szCs w:val="20"/>
        </w:rPr>
        <w:t xml:space="preserve"> The size of the board of directors can affect how decisions are made and the dynamics within the boardroom. Larger boards may have different dynamics and decision-making processes compared to smaller boards.</w:t>
      </w:r>
    </w:p>
    <w:p w14:paraId="62004AFD" w14:textId="23529B17"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2. Board Independence</w:t>
      </w:r>
      <w:r w:rsidRPr="006569BF">
        <w:rPr>
          <w:rFonts w:ascii="Arial" w:hAnsi="Arial" w:cs="Arial"/>
          <w:sz w:val="20"/>
          <w:szCs w:val="20"/>
        </w:rPr>
        <w:t>: Board independence refers to the proportion of independent directors on the board who are not affiliated with the company in a managerial or operational capacity. Independent directors bring objectivity and diverse perspectives to board discussions.</w:t>
      </w:r>
    </w:p>
    <w:p w14:paraId="6465A88D" w14:textId="6C6E3406" w:rsidR="00FA751C"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3. Firm Size:</w:t>
      </w:r>
      <w:r w:rsidRPr="006569BF">
        <w:rPr>
          <w:rFonts w:ascii="Arial" w:hAnsi="Arial" w:cs="Arial"/>
          <w:sz w:val="20"/>
          <w:szCs w:val="20"/>
        </w:rPr>
        <w:t xml:space="preserve"> The size of the firm can influence its capacity and resources allocated to CSR activities. Larger firms may have more extensive CSR programs due to their financial capabilities and market presence.</w:t>
      </w:r>
      <w:r w:rsidR="009833B3" w:rsidRPr="006569BF">
        <w:rPr>
          <w:rFonts w:ascii="Arial" w:hAnsi="Arial" w:cs="Arial"/>
          <w:sz w:val="20"/>
          <w:szCs w:val="20"/>
        </w:rPr>
        <w:t xml:space="preserve"> Natural log pf Total Assets is taken as a proxy of firm size.</w:t>
      </w:r>
    </w:p>
    <w:p w14:paraId="1C24DABC" w14:textId="77777777" w:rsidR="00A30C26" w:rsidRPr="006569BF" w:rsidRDefault="00FA751C" w:rsidP="00B3030A">
      <w:pPr>
        <w:spacing w:line="360" w:lineRule="auto"/>
        <w:jc w:val="both"/>
        <w:rPr>
          <w:rFonts w:ascii="Arial" w:hAnsi="Arial" w:cs="Arial"/>
          <w:sz w:val="20"/>
          <w:szCs w:val="20"/>
        </w:rPr>
      </w:pPr>
      <w:r w:rsidRPr="006569BF">
        <w:rPr>
          <w:rFonts w:ascii="Arial" w:hAnsi="Arial" w:cs="Arial"/>
          <w:b/>
          <w:bCs/>
          <w:sz w:val="20"/>
          <w:szCs w:val="20"/>
        </w:rPr>
        <w:t>4. Firm Profitability:</w:t>
      </w:r>
      <w:r w:rsidRPr="006569BF">
        <w:rPr>
          <w:rFonts w:ascii="Arial" w:hAnsi="Arial" w:cs="Arial"/>
          <w:sz w:val="20"/>
          <w:szCs w:val="20"/>
        </w:rPr>
        <w:t xml:space="preserve"> The financial performance of the firm, as indicated by profitability metrics, can also influence CSR practices. More profitable firms may have greater resources available to invest in CSR initiatives. </w:t>
      </w:r>
      <w:r w:rsidR="009833B3" w:rsidRPr="006569BF">
        <w:rPr>
          <w:rFonts w:ascii="Arial" w:hAnsi="Arial" w:cs="Arial"/>
          <w:sz w:val="20"/>
          <w:szCs w:val="20"/>
        </w:rPr>
        <w:t>PBDITA is taken as a proxy of profitability of selected companies.</w:t>
      </w:r>
    </w:p>
    <w:p w14:paraId="76AE554D" w14:textId="1E3AD6E0" w:rsidR="00D24B23" w:rsidRPr="006569BF" w:rsidRDefault="00FA751C" w:rsidP="00B3030A">
      <w:pPr>
        <w:spacing w:line="360" w:lineRule="auto"/>
        <w:jc w:val="both"/>
        <w:rPr>
          <w:rFonts w:ascii="Arial" w:hAnsi="Arial" w:cs="Arial"/>
          <w:sz w:val="20"/>
          <w:szCs w:val="20"/>
        </w:rPr>
      </w:pPr>
      <w:r w:rsidRPr="006569BF">
        <w:rPr>
          <w:rFonts w:ascii="Arial" w:hAnsi="Arial" w:cs="Arial"/>
          <w:sz w:val="20"/>
          <w:szCs w:val="20"/>
        </w:rPr>
        <w:t>In essence, including these control variables helps to ensure that any observed relationship between board gender diversity and CSR performance is robust and not confounded by other factors</w:t>
      </w:r>
      <w:r w:rsidR="00A30C26" w:rsidRPr="006569BF">
        <w:rPr>
          <w:rFonts w:ascii="Arial" w:hAnsi="Arial" w:cs="Arial"/>
          <w:sz w:val="20"/>
          <w:szCs w:val="20"/>
        </w:rPr>
        <w:t xml:space="preserve">. </w:t>
      </w:r>
      <w:r w:rsidRPr="006569BF">
        <w:rPr>
          <w:rFonts w:ascii="Arial" w:hAnsi="Arial" w:cs="Arial"/>
          <w:sz w:val="20"/>
          <w:szCs w:val="20"/>
        </w:rPr>
        <w:t>This approach enhances the validity and reliability of the findings, making the study more credible and informative for stakeholders interested in gender diversity and CSR outcomes.</w:t>
      </w:r>
    </w:p>
    <w:p w14:paraId="63A5EB57" w14:textId="477B147A" w:rsidR="00D24B23" w:rsidRPr="006569BF" w:rsidRDefault="00E1389E" w:rsidP="00B3030A">
      <w:pPr>
        <w:spacing w:after="0" w:line="360" w:lineRule="auto"/>
        <w:jc w:val="both"/>
        <w:rPr>
          <w:rFonts w:ascii="Arial" w:hAnsi="Arial" w:cs="Arial"/>
          <w:b/>
          <w:bCs/>
          <w:sz w:val="20"/>
          <w:szCs w:val="20"/>
        </w:rPr>
      </w:pPr>
      <w:r w:rsidRPr="006569BF">
        <w:rPr>
          <w:rFonts w:ascii="Arial" w:hAnsi="Arial" w:cs="Arial"/>
          <w:b/>
          <w:bCs/>
          <w:sz w:val="20"/>
          <w:szCs w:val="20"/>
        </w:rPr>
        <w:t>Table.</w:t>
      </w:r>
      <w:r w:rsidR="00CB5BF0" w:rsidRPr="006569BF">
        <w:rPr>
          <w:rFonts w:ascii="Arial" w:hAnsi="Arial" w:cs="Arial"/>
          <w:b/>
          <w:bCs/>
          <w:sz w:val="20"/>
          <w:szCs w:val="20"/>
        </w:rPr>
        <w:t>2</w:t>
      </w:r>
      <w:r w:rsidRPr="006569BF">
        <w:rPr>
          <w:rFonts w:ascii="Arial" w:hAnsi="Arial" w:cs="Arial"/>
          <w:b/>
          <w:bCs/>
          <w:sz w:val="20"/>
          <w:szCs w:val="20"/>
        </w:rPr>
        <w:t xml:space="preserve"> Description of Variables</w:t>
      </w:r>
    </w:p>
    <w:tbl>
      <w:tblPr>
        <w:tblStyle w:val="TableGrid"/>
        <w:tblW w:w="0" w:type="auto"/>
        <w:tblLook w:val="04A0" w:firstRow="1" w:lastRow="0" w:firstColumn="1" w:lastColumn="0" w:noHBand="0" w:noVBand="1"/>
      </w:tblPr>
      <w:tblGrid>
        <w:gridCol w:w="4765"/>
        <w:gridCol w:w="1620"/>
        <w:gridCol w:w="2631"/>
      </w:tblGrid>
      <w:tr w:rsidR="00A03184" w:rsidRPr="006569BF" w14:paraId="527623D0" w14:textId="58A82948" w:rsidTr="000225BD">
        <w:tc>
          <w:tcPr>
            <w:tcW w:w="4765" w:type="dxa"/>
          </w:tcPr>
          <w:p w14:paraId="001EC0F3" w14:textId="283D98BB" w:rsidR="00A03184" w:rsidRPr="006569BF" w:rsidRDefault="00A03184" w:rsidP="00B3030A">
            <w:pPr>
              <w:spacing w:line="360" w:lineRule="auto"/>
              <w:jc w:val="both"/>
              <w:rPr>
                <w:rFonts w:ascii="Arial" w:hAnsi="Arial" w:cs="Arial"/>
                <w:b/>
                <w:bCs/>
                <w:sz w:val="20"/>
                <w:szCs w:val="20"/>
              </w:rPr>
            </w:pPr>
            <w:r w:rsidRPr="006569BF">
              <w:rPr>
                <w:rFonts w:ascii="Arial" w:hAnsi="Arial" w:cs="Arial"/>
                <w:b/>
                <w:bCs/>
                <w:sz w:val="20"/>
                <w:szCs w:val="20"/>
              </w:rPr>
              <w:t>Variable</w:t>
            </w:r>
          </w:p>
        </w:tc>
        <w:tc>
          <w:tcPr>
            <w:tcW w:w="1620" w:type="dxa"/>
          </w:tcPr>
          <w:p w14:paraId="36DCDF7A" w14:textId="4235F09A"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Symbol</w:t>
            </w:r>
          </w:p>
        </w:tc>
        <w:tc>
          <w:tcPr>
            <w:tcW w:w="2631" w:type="dxa"/>
          </w:tcPr>
          <w:p w14:paraId="4644901D" w14:textId="1FCDA2A8" w:rsidR="00A03184" w:rsidRPr="006569BF" w:rsidRDefault="00A03184" w:rsidP="00B3030A">
            <w:pPr>
              <w:spacing w:line="360" w:lineRule="auto"/>
              <w:jc w:val="center"/>
              <w:rPr>
                <w:rFonts w:ascii="Arial" w:hAnsi="Arial" w:cs="Arial"/>
                <w:b/>
                <w:bCs/>
                <w:sz w:val="20"/>
                <w:szCs w:val="20"/>
              </w:rPr>
            </w:pPr>
            <w:r w:rsidRPr="006569BF">
              <w:rPr>
                <w:rFonts w:ascii="Arial" w:hAnsi="Arial" w:cs="Arial"/>
                <w:b/>
                <w:bCs/>
                <w:sz w:val="20"/>
                <w:szCs w:val="20"/>
              </w:rPr>
              <w:t>References</w:t>
            </w:r>
          </w:p>
        </w:tc>
      </w:tr>
      <w:tr w:rsidR="00A03184" w:rsidRPr="006569BF" w14:paraId="33B24135" w14:textId="4F598406" w:rsidTr="000225BD">
        <w:tc>
          <w:tcPr>
            <w:tcW w:w="6385" w:type="dxa"/>
            <w:gridSpan w:val="2"/>
          </w:tcPr>
          <w:p w14:paraId="3E2F3287" w14:textId="7B749989" w:rsidR="00A03184" w:rsidRPr="006569BF" w:rsidRDefault="00A03184" w:rsidP="00B3030A">
            <w:pPr>
              <w:spacing w:line="360" w:lineRule="auto"/>
              <w:rPr>
                <w:rFonts w:ascii="Arial" w:hAnsi="Arial" w:cs="Arial"/>
                <w:b/>
                <w:bCs/>
                <w:sz w:val="20"/>
                <w:szCs w:val="20"/>
              </w:rPr>
            </w:pPr>
            <w:r w:rsidRPr="006569BF">
              <w:rPr>
                <w:rFonts w:ascii="Arial" w:hAnsi="Arial" w:cs="Arial"/>
                <w:b/>
                <w:bCs/>
                <w:sz w:val="20"/>
                <w:szCs w:val="20"/>
              </w:rPr>
              <w:t>Independent Variables</w:t>
            </w:r>
          </w:p>
        </w:tc>
        <w:tc>
          <w:tcPr>
            <w:tcW w:w="2631" w:type="dxa"/>
          </w:tcPr>
          <w:p w14:paraId="382AABB4" w14:textId="77777777" w:rsidR="00A03184" w:rsidRPr="006569BF" w:rsidRDefault="00A03184" w:rsidP="00B3030A">
            <w:pPr>
              <w:spacing w:line="360" w:lineRule="auto"/>
              <w:rPr>
                <w:rFonts w:ascii="Arial" w:hAnsi="Arial" w:cs="Arial"/>
                <w:b/>
                <w:bCs/>
                <w:sz w:val="20"/>
                <w:szCs w:val="20"/>
              </w:rPr>
            </w:pPr>
          </w:p>
        </w:tc>
      </w:tr>
      <w:tr w:rsidR="000225BD" w:rsidRPr="006569BF" w14:paraId="45C0C4C2" w14:textId="5809E3D8" w:rsidTr="000225BD">
        <w:tc>
          <w:tcPr>
            <w:tcW w:w="4765" w:type="dxa"/>
          </w:tcPr>
          <w:p w14:paraId="1948B848" w14:textId="05AA8245"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Proportion of Female Directors on Board</w:t>
            </w:r>
          </w:p>
        </w:tc>
        <w:tc>
          <w:tcPr>
            <w:tcW w:w="1620" w:type="dxa"/>
          </w:tcPr>
          <w:p w14:paraId="15D27435" w14:textId="73253C95"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w:t>
            </w:r>
          </w:p>
        </w:tc>
        <w:tc>
          <w:tcPr>
            <w:tcW w:w="2631" w:type="dxa"/>
          </w:tcPr>
          <w:p w14:paraId="0E76ABF0" w14:textId="3BE77B4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 xml:space="preserve">(Tahir et al., 2020;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265150436"/>
                <w:placeholder>
                  <w:docPart w:val="1D979FD1620B4E8A8DBE06FF83401605"/>
                </w:placeholder>
              </w:sdtPr>
              <w:sdtContent>
                <w:r w:rsidR="00E81BA3" w:rsidRPr="006569BF">
                  <w:rPr>
                    <w:rFonts w:ascii="Arial" w:hAnsi="Arial" w:cs="Arial"/>
                    <w:color w:val="000000"/>
                    <w:sz w:val="20"/>
                    <w:szCs w:val="20"/>
                  </w:rPr>
                  <w:t>Srivastava et al., 2018)</w:t>
                </w:r>
              </w:sdtContent>
            </w:sdt>
          </w:p>
        </w:tc>
      </w:tr>
      <w:tr w:rsidR="000225BD" w:rsidRPr="006569BF" w14:paraId="5717A481" w14:textId="79AEE130" w:rsidTr="000225BD">
        <w:tc>
          <w:tcPr>
            <w:tcW w:w="4765" w:type="dxa"/>
          </w:tcPr>
          <w:p w14:paraId="0F492677" w14:textId="0ED3B8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lastRenderedPageBreak/>
              <w:t>Proportion of Independent Female Directors on the Board</w:t>
            </w:r>
          </w:p>
        </w:tc>
        <w:tc>
          <w:tcPr>
            <w:tcW w:w="1620" w:type="dxa"/>
          </w:tcPr>
          <w:p w14:paraId="04554A7F" w14:textId="1592CAE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IDWB</w:t>
            </w:r>
          </w:p>
        </w:tc>
        <w:tc>
          <w:tcPr>
            <w:tcW w:w="2631" w:type="dxa"/>
          </w:tcPr>
          <w:p w14:paraId="4501E7D2" w14:textId="35046F17" w:rsidR="000225BD" w:rsidRPr="006569BF" w:rsidRDefault="000225BD" w:rsidP="00B3030A">
            <w:pPr>
              <w:spacing w:line="360" w:lineRule="auto"/>
              <w:jc w:val="both"/>
              <w:rPr>
                <w:rFonts w:ascii="Arial" w:hAnsi="Arial" w:cs="Arial"/>
                <w:color w:val="000000"/>
                <w:sz w:val="20"/>
                <w:szCs w:val="20"/>
              </w:rPr>
            </w:pPr>
            <w:r w:rsidRPr="006569BF">
              <w:rPr>
                <w:rFonts w:ascii="Arial" w:hAnsi="Arial" w:cs="Arial"/>
                <w:sz w:val="20"/>
                <w:szCs w:val="20"/>
              </w:rPr>
              <w:t>(</w:t>
            </w:r>
            <w:sdt>
              <w:sdtPr>
                <w:rPr>
                  <w:rFonts w:ascii="Arial" w:hAnsi="Arial" w:cs="Arial"/>
                  <w:color w:val="000000"/>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335379729"/>
                <w:placeholder>
                  <w:docPart w:val="4478AA00F6054D9B9E4FB2501C0921FD"/>
                </w:placeholder>
              </w:sdtPr>
              <w:sdtContent>
                <w:r w:rsidR="00D61D1D" w:rsidRPr="006569BF">
                  <w:rPr>
                    <w:rFonts w:ascii="Arial" w:hAnsi="Arial" w:cs="Arial"/>
                    <w:color w:val="000000"/>
                    <w:sz w:val="20"/>
                    <w:szCs w:val="20"/>
                  </w:rPr>
                  <w:t>Ain et al., 2021</w:t>
                </w:r>
              </w:sdtContent>
            </w:sdt>
            <w:r w:rsidR="00E81BA3"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263348730"/>
                <w:placeholder>
                  <w:docPart w:val="BF7B1C68CAB444DDBE34CC1D25A15533"/>
                </w:placeholder>
              </w:sdtPr>
              <w:sdtContent>
                <w:r w:rsidR="00E81BA3" w:rsidRPr="006569BF">
                  <w:rPr>
                    <w:rFonts w:ascii="Arial" w:hAnsi="Arial" w:cs="Arial"/>
                    <w:color w:val="000000"/>
                    <w:sz w:val="20"/>
                    <w:szCs w:val="20"/>
                  </w:rPr>
                  <w:t>Srivastava et al., 2018)</w:t>
                </w:r>
              </w:sdtContent>
            </w:sdt>
            <w:r w:rsidR="00E81BA3" w:rsidRPr="006569BF">
              <w:rPr>
                <w:rFonts w:ascii="Arial" w:hAnsi="Arial" w:cs="Arial"/>
                <w:color w:val="000000"/>
                <w:sz w:val="20"/>
                <w:szCs w:val="20"/>
              </w:rPr>
              <w:t>.</w:t>
            </w:r>
          </w:p>
        </w:tc>
      </w:tr>
      <w:tr w:rsidR="000225BD" w:rsidRPr="006569BF" w14:paraId="7099CA52" w14:textId="75274704" w:rsidTr="000225BD">
        <w:tc>
          <w:tcPr>
            <w:tcW w:w="4765" w:type="dxa"/>
          </w:tcPr>
          <w:p w14:paraId="410ED5CF" w14:textId="0908D41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Representation of Female Directors in Board Committees</w:t>
            </w:r>
          </w:p>
        </w:tc>
        <w:tc>
          <w:tcPr>
            <w:tcW w:w="1620" w:type="dxa"/>
          </w:tcPr>
          <w:p w14:paraId="712D4415" w14:textId="3D1FBF54"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WBC</w:t>
            </w:r>
          </w:p>
        </w:tc>
        <w:tc>
          <w:tcPr>
            <w:tcW w:w="2631" w:type="dxa"/>
          </w:tcP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472480002"/>
              <w:placeholder>
                <w:docPart w:val="BD2879B6B1BC44B28CD39CFB34C93FAC"/>
              </w:placeholder>
            </w:sdtPr>
            <w:sdtContent>
              <w:p w14:paraId="7EDC5B96" w14:textId="055A7D8F" w:rsidR="000225BD" w:rsidRPr="006569BF" w:rsidRDefault="00953AFE" w:rsidP="00B3030A">
                <w:pPr>
                  <w:spacing w:line="360" w:lineRule="auto"/>
                  <w:jc w:val="center"/>
                  <w:rPr>
                    <w:rFonts w:ascii="Arial" w:hAnsi="Arial" w:cs="Arial"/>
                    <w:color w:val="000000"/>
                    <w:sz w:val="20"/>
                    <w:szCs w:val="20"/>
                  </w:rPr>
                </w:pPr>
                <w:r w:rsidRPr="006569BF">
                  <w:rPr>
                    <w:rFonts w:ascii="Arial" w:hAnsi="Arial" w:cs="Arial"/>
                    <w:color w:val="000000"/>
                    <w:sz w:val="20"/>
                    <w:szCs w:val="20"/>
                  </w:rPr>
                  <w:t>(Srivastava et al., 2018</w:t>
                </w:r>
                <w:r w:rsidR="00271DA9" w:rsidRPr="006569BF">
                  <w:rPr>
                    <w:rFonts w:ascii="Arial" w:hAnsi="Arial" w:cs="Arial"/>
                    <w:color w:val="000000"/>
                    <w:sz w:val="20"/>
                    <w:szCs w:val="20"/>
                  </w:rPr>
                  <w:t>;</w:t>
                </w:r>
                <w:r w:rsidR="00271DA9" w:rsidRPr="006569BF">
                  <w:rPr>
                    <w:rFonts w:ascii="Arial" w:hAnsi="Arial" w:cs="Arial"/>
                    <w:color w:val="000000"/>
                    <w:kern w:val="2"/>
                    <w:sz w:val="20"/>
                    <w:szCs w:val="20"/>
                    <w:lang w:bidi="hi-IN"/>
                    <w14:ligatures w14:val="standardContextual"/>
                  </w:rPr>
                  <w:t xml:space="preserve"> </w:t>
                </w:r>
                <w:sdt>
                  <w:sdtPr>
                    <w:rPr>
                      <w:rFonts w:ascii="Arial" w:hAnsi="Arial" w:cs="Arial"/>
                      <w:color w:val="000000"/>
                      <w:sz w:val="20"/>
                      <w:szCs w:val="20"/>
                    </w:rPr>
                    <w:tag w:val="MENDELEY_CITATION_v3_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"/>
                    <w:id w:val="-1721049889"/>
                    <w:placeholder>
                      <w:docPart w:val="6037E2A3A3E04B95AA26FEA72D4B2D75"/>
                    </w:placeholder>
                  </w:sdtPr>
                  <w:sdtContent>
                    <w:r w:rsidR="00271DA9" w:rsidRPr="006569BF">
                      <w:rPr>
                        <w:rFonts w:ascii="Arial" w:hAnsi="Arial" w:cs="Arial"/>
                        <w:color w:val="000000"/>
                        <w:sz w:val="20"/>
                        <w:szCs w:val="20"/>
                      </w:rPr>
                      <w:t>Green &amp; Homroy, 2018)</w:t>
                    </w:r>
                  </w:sdtContent>
                </w:sdt>
              </w:p>
            </w:sdtContent>
          </w:sdt>
        </w:tc>
      </w:tr>
      <w:tr w:rsidR="000225BD" w:rsidRPr="006569BF" w14:paraId="1739EAA9" w14:textId="66B28280" w:rsidTr="000225BD">
        <w:tc>
          <w:tcPr>
            <w:tcW w:w="6385" w:type="dxa"/>
            <w:gridSpan w:val="2"/>
          </w:tcPr>
          <w:p w14:paraId="586E36D2" w14:textId="5C53150C"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Dependent Variables</w:t>
            </w:r>
          </w:p>
        </w:tc>
        <w:tc>
          <w:tcPr>
            <w:tcW w:w="2631" w:type="dxa"/>
          </w:tcPr>
          <w:p w14:paraId="69454FD3" w14:textId="77777777" w:rsidR="000225BD" w:rsidRPr="006569BF" w:rsidRDefault="000225BD" w:rsidP="00B3030A">
            <w:pPr>
              <w:spacing w:line="360" w:lineRule="auto"/>
              <w:rPr>
                <w:rFonts w:ascii="Arial" w:hAnsi="Arial" w:cs="Arial"/>
                <w:b/>
                <w:bCs/>
                <w:sz w:val="20"/>
                <w:szCs w:val="20"/>
              </w:rPr>
            </w:pPr>
          </w:p>
        </w:tc>
      </w:tr>
      <w:tr w:rsidR="000225BD" w:rsidRPr="006569BF" w14:paraId="1458D572" w14:textId="23143E00" w:rsidTr="000225BD">
        <w:tc>
          <w:tcPr>
            <w:tcW w:w="4765" w:type="dxa"/>
          </w:tcPr>
          <w:p w14:paraId="23EC1D1A" w14:textId="7AF5CE21"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CSR Performance Score</w:t>
            </w:r>
          </w:p>
        </w:tc>
        <w:tc>
          <w:tcPr>
            <w:tcW w:w="1620" w:type="dxa"/>
          </w:tcPr>
          <w:p w14:paraId="342541C4" w14:textId="23400BE2"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CSRP</w:t>
            </w:r>
          </w:p>
        </w:tc>
        <w:tc>
          <w:tcPr>
            <w:tcW w:w="2631" w:type="dxa"/>
          </w:tcPr>
          <w:p w14:paraId="5A9B5280" w14:textId="11E863EF" w:rsidR="000225BD" w:rsidRPr="006569BF" w:rsidRDefault="00E63C61" w:rsidP="00B3030A">
            <w:pPr>
              <w:spacing w:line="360" w:lineRule="auto"/>
              <w:jc w:val="center"/>
              <w:rPr>
                <w:rFonts w:ascii="Arial" w:hAnsi="Arial" w:cs="Arial"/>
                <w:sz w:val="20"/>
                <w:szCs w:val="20"/>
              </w:rPr>
            </w:pPr>
            <w:r w:rsidRPr="006569BF">
              <w:rPr>
                <w:rFonts w:ascii="Arial" w:hAnsi="Arial" w:cs="Arial"/>
                <w:sz w:val="20"/>
                <w:szCs w:val="20"/>
              </w:rPr>
              <w:t>(Kuriakose. 2021)</w:t>
            </w:r>
          </w:p>
        </w:tc>
      </w:tr>
      <w:tr w:rsidR="000225BD" w:rsidRPr="006569BF" w14:paraId="77D08031" w14:textId="13B8E3CD" w:rsidTr="000225BD">
        <w:tc>
          <w:tcPr>
            <w:tcW w:w="6385" w:type="dxa"/>
            <w:gridSpan w:val="2"/>
          </w:tcPr>
          <w:p w14:paraId="5C9C6B62" w14:textId="76604104" w:rsidR="000225BD" w:rsidRPr="006569BF" w:rsidRDefault="000225BD" w:rsidP="00B3030A">
            <w:pPr>
              <w:spacing w:line="360" w:lineRule="auto"/>
              <w:rPr>
                <w:rFonts w:ascii="Arial" w:hAnsi="Arial" w:cs="Arial"/>
                <w:b/>
                <w:bCs/>
                <w:sz w:val="20"/>
                <w:szCs w:val="20"/>
              </w:rPr>
            </w:pPr>
            <w:r w:rsidRPr="006569BF">
              <w:rPr>
                <w:rFonts w:ascii="Arial" w:hAnsi="Arial" w:cs="Arial"/>
                <w:b/>
                <w:bCs/>
                <w:sz w:val="20"/>
                <w:szCs w:val="20"/>
              </w:rPr>
              <w:t>Control Variables</w:t>
            </w:r>
          </w:p>
        </w:tc>
        <w:tc>
          <w:tcPr>
            <w:tcW w:w="2631" w:type="dxa"/>
          </w:tcPr>
          <w:p w14:paraId="3707E725" w14:textId="77777777" w:rsidR="000225BD" w:rsidRPr="006569BF" w:rsidRDefault="000225BD" w:rsidP="00B3030A">
            <w:pPr>
              <w:spacing w:line="360" w:lineRule="auto"/>
              <w:rPr>
                <w:rFonts w:ascii="Arial" w:hAnsi="Arial" w:cs="Arial"/>
                <w:b/>
                <w:bCs/>
                <w:sz w:val="20"/>
                <w:szCs w:val="20"/>
              </w:rPr>
            </w:pPr>
          </w:p>
        </w:tc>
      </w:tr>
      <w:tr w:rsidR="000225BD" w:rsidRPr="006569BF" w14:paraId="757CBDF4" w14:textId="453B4EB5" w:rsidTr="000225BD">
        <w:tc>
          <w:tcPr>
            <w:tcW w:w="4765" w:type="dxa"/>
          </w:tcPr>
          <w:p w14:paraId="14D2BFBB" w14:textId="5F6423CF"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Size</w:t>
            </w:r>
          </w:p>
        </w:tc>
        <w:tc>
          <w:tcPr>
            <w:tcW w:w="1620" w:type="dxa"/>
          </w:tcPr>
          <w:p w14:paraId="74121A02" w14:textId="10571FCB"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BS</w:t>
            </w:r>
          </w:p>
        </w:tc>
        <w:tc>
          <w:tcPr>
            <w:tcW w:w="2631" w:type="dxa"/>
          </w:tcPr>
          <w:p w14:paraId="0F474E8C" w14:textId="5B8617BF"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(Sanan, 2019</w:t>
            </w:r>
            <w:r w:rsidR="000337A9" w:rsidRPr="006569BF">
              <w:rPr>
                <w:rFonts w:ascii="Arial" w:hAnsi="Arial" w:cs="Arial"/>
                <w:sz w:val="20"/>
                <w:szCs w:val="20"/>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054581949"/>
                <w:placeholder>
                  <w:docPart w:val="1394100ADB974687BE16652B21DFF6EF"/>
                </w:placeholder>
              </w:sdtPr>
              <w:sdtContent>
                <w:r w:rsidR="000337A9" w:rsidRPr="006569BF">
                  <w:rPr>
                    <w:rFonts w:ascii="Arial" w:hAnsi="Arial" w:cs="Arial"/>
                    <w:sz w:val="20"/>
                    <w:szCs w:val="20"/>
                  </w:rPr>
                  <w:t>Ain et al., 2021)</w:t>
                </w:r>
              </w:sdtContent>
            </w:sdt>
          </w:p>
        </w:tc>
      </w:tr>
      <w:tr w:rsidR="000225BD" w:rsidRPr="006569BF" w14:paraId="05693E62" w14:textId="3D9D0DB4" w:rsidTr="000225BD">
        <w:tc>
          <w:tcPr>
            <w:tcW w:w="4765" w:type="dxa"/>
          </w:tcPr>
          <w:p w14:paraId="673CE9C0" w14:textId="40FA0F39"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Board Independence</w:t>
            </w:r>
          </w:p>
        </w:tc>
        <w:tc>
          <w:tcPr>
            <w:tcW w:w="1620" w:type="dxa"/>
          </w:tcPr>
          <w:p w14:paraId="26E04950" w14:textId="279876E6"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BI</w:t>
            </w:r>
          </w:p>
        </w:tc>
        <w:tc>
          <w:tcPr>
            <w:tcW w:w="2631" w:type="dxa"/>
          </w:tcPr>
          <w:p w14:paraId="4D2378BF" w14:textId="4D38ED9D" w:rsidR="000225BD" w:rsidRPr="006569BF" w:rsidRDefault="000225BD" w:rsidP="00B3030A">
            <w:pPr>
              <w:spacing w:line="360" w:lineRule="auto"/>
              <w:jc w:val="center"/>
              <w:rPr>
                <w:rFonts w:ascii="Arial" w:hAnsi="Arial" w:cs="Arial"/>
                <w:sz w:val="20"/>
                <w:szCs w:val="20"/>
              </w:rPr>
            </w:pPr>
            <w:r w:rsidRPr="006569BF">
              <w:rPr>
                <w:rFonts w:ascii="Arial" w:hAnsi="Arial" w:cs="Arial"/>
                <w:sz w:val="20"/>
                <w:szCs w:val="20"/>
              </w:rPr>
              <w:t>(Byoun et al., 2016</w:t>
            </w:r>
            <w:r w:rsidR="000337A9" w:rsidRPr="006569BF">
              <w:rPr>
                <w:rFonts w:ascii="Arial" w:hAnsi="Arial" w:cs="Arial"/>
                <w:sz w:val="20"/>
                <w:szCs w:val="20"/>
              </w:rPr>
              <w:t>;</w:t>
            </w:r>
            <w:r w:rsidR="000337A9" w:rsidRPr="006569BF">
              <w:rPr>
                <w:rFonts w:ascii="Arial" w:hAnsi="Arial" w:cs="Arial"/>
                <w:color w:val="000000"/>
                <w:kern w:val="2"/>
                <w:sz w:val="20"/>
                <w:szCs w:val="20"/>
                <w:lang w:bidi="hi-IN"/>
                <w14:ligatures w14:val="standardContextual"/>
              </w:rPr>
              <w:t xml:space="preserve"> </w:t>
            </w:r>
            <w:sdt>
              <w:sdtPr>
                <w:rPr>
                  <w:rFonts w:ascii="Arial" w:hAnsi="Arial" w:cs="Arial"/>
                  <w:sz w:val="20"/>
                  <w:szCs w:val="20"/>
                </w:rPr>
                <w:tag w:val="MENDELEY_CITATION_v3_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"/>
                <w:id w:val="-1641406144"/>
                <w:placeholder>
                  <w:docPart w:val="B9C2B91C6553439AB9FA427ADCDE513F"/>
                </w:placeholder>
              </w:sdtPr>
              <w:sdtContent>
                <w:r w:rsidR="000337A9" w:rsidRPr="006569BF">
                  <w:rPr>
                    <w:rFonts w:ascii="Arial" w:hAnsi="Arial" w:cs="Arial"/>
                    <w:sz w:val="20"/>
                    <w:szCs w:val="20"/>
                  </w:rPr>
                  <w:t>(Ain et al., 2021)</w:t>
                </w:r>
              </w:sdtContent>
            </w:sdt>
          </w:p>
        </w:tc>
      </w:tr>
      <w:tr w:rsidR="000225BD" w:rsidRPr="006569BF" w14:paraId="523CAF7C" w14:textId="64DC26BA" w:rsidTr="000225BD">
        <w:tc>
          <w:tcPr>
            <w:tcW w:w="4765" w:type="dxa"/>
          </w:tcPr>
          <w:p w14:paraId="33E9C5FC" w14:textId="32DBF4F3"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Size</w:t>
            </w:r>
          </w:p>
        </w:tc>
        <w:tc>
          <w:tcPr>
            <w:tcW w:w="1620" w:type="dxa"/>
          </w:tcPr>
          <w:p w14:paraId="2A5D240C" w14:textId="30BD8C2F" w:rsidR="000225BD" w:rsidRPr="006569BF" w:rsidRDefault="00F21C43" w:rsidP="00B3030A">
            <w:pPr>
              <w:spacing w:line="360" w:lineRule="auto"/>
              <w:jc w:val="center"/>
              <w:rPr>
                <w:rFonts w:ascii="Arial" w:hAnsi="Arial" w:cs="Arial"/>
                <w:sz w:val="20"/>
                <w:szCs w:val="20"/>
              </w:rPr>
            </w:pPr>
            <w:r w:rsidRPr="006569BF">
              <w:rPr>
                <w:rFonts w:ascii="Arial" w:hAnsi="Arial" w:cs="Arial"/>
                <w:sz w:val="20"/>
                <w:szCs w:val="20"/>
              </w:rPr>
              <w:t>F_size</w:t>
            </w:r>
          </w:p>
        </w:tc>
        <w:tc>
          <w:tcPr>
            <w:tcW w:w="2631" w:type="dxa"/>
          </w:tcPr>
          <w:sdt>
            <w:sdtPr>
              <w:rPr>
                <w:rFonts w:ascii="Arial" w:hAnsi="Arial" w:cs="Arial"/>
                <w:color w:val="000000"/>
                <w:kern w:val="2"/>
                <w:sz w:val="20"/>
                <w:szCs w:val="20"/>
                <w:lang w:bidi="hi-IN"/>
                <w14:ligatures w14:val="standardContextual"/>
              </w:rPr>
              <w:tag w:val="MENDELEY_CITATION_v3_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"/>
              <w:id w:val="1871796062"/>
              <w:placeholder>
                <w:docPart w:val="EE5CD3B001254254BFCF74D0BD1970D6"/>
              </w:placeholder>
            </w:sdtPr>
            <w:sdtContent>
              <w:p w14:paraId="6CC6AAA0" w14:textId="0DAC6C8F" w:rsidR="000225BD" w:rsidRPr="006569BF" w:rsidRDefault="00C9370C" w:rsidP="00B3030A">
                <w:pPr>
                  <w:spacing w:line="360" w:lineRule="auto"/>
                  <w:jc w:val="center"/>
                  <w:rPr>
                    <w:rFonts w:ascii="Arial" w:hAnsi="Arial" w:cs="Arial"/>
                    <w:color w:val="000000"/>
                    <w:kern w:val="2"/>
                    <w:sz w:val="20"/>
                    <w:szCs w:val="20"/>
                    <w:lang w:bidi="hi-IN"/>
                    <w14:ligatures w14:val="standardContextual"/>
                  </w:rPr>
                </w:pPr>
                <w:r w:rsidRPr="006569BF">
                  <w:rPr>
                    <w:rFonts w:ascii="Arial" w:hAnsi="Arial" w:cs="Arial"/>
                    <w:color w:val="000000"/>
                    <w:kern w:val="2"/>
                    <w:sz w:val="20"/>
                    <w:szCs w:val="20"/>
                    <w:lang w:bidi="hi-IN"/>
                    <w14:ligatures w14:val="standardContextual"/>
                  </w:rPr>
                  <w:t>(</w:t>
                </w:r>
                <w:sdt>
                  <w:sdtPr>
                    <w:rPr>
                      <w:rFonts w:ascii="Arial" w:hAnsi="Arial" w:cs="Arial"/>
                      <w:color w:val="000000"/>
                      <w:kern w:val="2"/>
                      <w:sz w:val="20"/>
                      <w:szCs w:val="20"/>
                      <w:lang w:bidi="hi-IN"/>
                      <w14:ligatures w14:val="standardContextual"/>
                    </w:rPr>
                    <w:tag w:val="MENDELEY_CITATION_v3_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"/>
                    <w:id w:val="319238266"/>
                    <w:placeholder>
                      <w:docPart w:val="CC4A7F50D77C44EDAF39B6C651BC2688"/>
                    </w:placeholder>
                  </w:sdtPr>
                  <w:sdtContent>
                    <w:r w:rsidR="00BC5D3B" w:rsidRPr="006569BF">
                      <w:rPr>
                        <w:rFonts w:ascii="Arial" w:hAnsi="Arial" w:cs="Arial"/>
                        <w:color w:val="000000"/>
                        <w:kern w:val="2"/>
                        <w:sz w:val="20"/>
                        <w:szCs w:val="20"/>
                        <w:lang w:bidi="hi-IN"/>
                        <w14:ligatures w14:val="standardContextual"/>
                      </w:rPr>
                      <w:t>Karim et al., 2023</w:t>
                    </w:r>
                  </w:sdtContent>
                </w:sdt>
                <w:r w:rsidRPr="006569BF">
                  <w:rPr>
                    <w:rFonts w:ascii="Arial" w:hAnsi="Arial" w:cs="Arial"/>
                    <w:color w:val="000000"/>
                    <w:kern w:val="2"/>
                    <w:sz w:val="20"/>
                    <w:szCs w:val="20"/>
                    <w:lang w:bidi="hi-IN"/>
                    <w14:ligatures w14:val="standardContextual"/>
                  </w:rPr>
                  <w:t>; D'Este, 2023)</w:t>
                </w:r>
              </w:p>
            </w:sdtContent>
          </w:sdt>
        </w:tc>
      </w:tr>
      <w:tr w:rsidR="000225BD" w:rsidRPr="006569BF" w14:paraId="0E06011B" w14:textId="1C8C9C09" w:rsidTr="000225BD">
        <w:tc>
          <w:tcPr>
            <w:tcW w:w="4765" w:type="dxa"/>
          </w:tcPr>
          <w:p w14:paraId="6E4C130C" w14:textId="692C3772" w:rsidR="000225BD" w:rsidRPr="006569BF" w:rsidRDefault="000225BD" w:rsidP="00B3030A">
            <w:pPr>
              <w:spacing w:line="360" w:lineRule="auto"/>
              <w:jc w:val="both"/>
              <w:rPr>
                <w:rFonts w:ascii="Arial" w:hAnsi="Arial" w:cs="Arial"/>
                <w:sz w:val="20"/>
                <w:szCs w:val="20"/>
              </w:rPr>
            </w:pPr>
            <w:r w:rsidRPr="006569BF">
              <w:rPr>
                <w:rFonts w:ascii="Arial" w:hAnsi="Arial" w:cs="Arial"/>
                <w:sz w:val="20"/>
                <w:szCs w:val="20"/>
              </w:rPr>
              <w:t>Firm Profitability</w:t>
            </w:r>
          </w:p>
        </w:tc>
        <w:tc>
          <w:tcPr>
            <w:tcW w:w="1620" w:type="dxa"/>
          </w:tcPr>
          <w:p w14:paraId="7783955D" w14:textId="6CD5E57B" w:rsidR="000225BD" w:rsidRPr="006569BF" w:rsidRDefault="00F21C43" w:rsidP="00B3030A">
            <w:pPr>
              <w:spacing w:line="360" w:lineRule="auto"/>
              <w:jc w:val="center"/>
              <w:rPr>
                <w:rFonts w:ascii="Arial" w:hAnsi="Arial" w:cs="Arial"/>
                <w:sz w:val="20"/>
                <w:szCs w:val="20"/>
              </w:rPr>
            </w:pPr>
            <w:r w:rsidRPr="006569BF">
              <w:rPr>
                <w:rFonts w:ascii="Arial" w:hAnsi="Arial" w:cs="Arial"/>
                <w:sz w:val="20"/>
                <w:szCs w:val="20"/>
              </w:rPr>
              <w:t>F_prof</w:t>
            </w:r>
          </w:p>
        </w:tc>
        <w:tc>
          <w:tcPr>
            <w:tcW w:w="2631" w:type="dxa"/>
          </w:tcPr>
          <w:p w14:paraId="594ACBED" w14:textId="77B1E7FE" w:rsidR="000225BD" w:rsidRPr="006569BF" w:rsidRDefault="00000000" w:rsidP="00B3030A">
            <w:pPr>
              <w:spacing w:line="360" w:lineRule="auto"/>
              <w:jc w:val="center"/>
              <w:rPr>
                <w:rFonts w:ascii="Arial" w:hAnsi="Arial" w:cs="Arial"/>
                <w:sz w:val="20"/>
                <w:szCs w:val="20"/>
              </w:rPr>
            </w:pPr>
            <w:sdt>
              <w:sdtPr>
                <w:rPr>
                  <w:rFonts w:ascii="Arial" w:hAnsi="Arial" w:cs="Arial"/>
                  <w:sz w:val="20"/>
                  <w:szCs w:val="20"/>
                </w:rPr>
                <w:id w:val="837356379"/>
                <w:citation/>
              </w:sdtPr>
              <w:sdtContent>
                <w:r w:rsidR="004F1728" w:rsidRPr="006569BF">
                  <w:rPr>
                    <w:rFonts w:ascii="Arial" w:hAnsi="Arial" w:cs="Arial"/>
                    <w:sz w:val="20"/>
                    <w:szCs w:val="20"/>
                  </w:rPr>
                  <w:fldChar w:fldCharType="begin"/>
                </w:r>
                <w:r w:rsidR="004F1728" w:rsidRPr="006569BF">
                  <w:rPr>
                    <w:rFonts w:ascii="Arial" w:hAnsi="Arial" w:cs="Arial"/>
                    <w:sz w:val="20"/>
                    <w:szCs w:val="20"/>
                    <w:lang w:val="en-US"/>
                  </w:rPr>
                  <w:instrText xml:space="preserve"> CITATION Maw23 \l 1033 </w:instrText>
                </w:r>
                <w:r w:rsidR="004F1728" w:rsidRPr="006569BF">
                  <w:rPr>
                    <w:rFonts w:ascii="Arial" w:hAnsi="Arial" w:cs="Arial"/>
                    <w:sz w:val="20"/>
                    <w:szCs w:val="20"/>
                  </w:rPr>
                  <w:fldChar w:fldCharType="separate"/>
                </w:r>
                <w:r w:rsidR="004F1728" w:rsidRPr="006569BF">
                  <w:rPr>
                    <w:rFonts w:ascii="Arial" w:hAnsi="Arial" w:cs="Arial"/>
                    <w:noProof/>
                    <w:sz w:val="20"/>
                    <w:szCs w:val="20"/>
                    <w:lang w:val="en-US"/>
                  </w:rPr>
                  <w:t>(Chavali, 2023)</w:t>
                </w:r>
                <w:r w:rsidR="004F1728" w:rsidRPr="006569BF">
                  <w:rPr>
                    <w:rFonts w:ascii="Arial" w:hAnsi="Arial" w:cs="Arial"/>
                    <w:sz w:val="20"/>
                    <w:szCs w:val="20"/>
                  </w:rPr>
                  <w:fldChar w:fldCharType="end"/>
                </w:r>
              </w:sdtContent>
            </w:sdt>
          </w:p>
        </w:tc>
      </w:tr>
    </w:tbl>
    <w:p w14:paraId="35BC8C51" w14:textId="77777777" w:rsidR="00573ED6" w:rsidRPr="006569BF" w:rsidRDefault="00573ED6" w:rsidP="00B3030A">
      <w:pPr>
        <w:spacing w:after="0" w:line="360" w:lineRule="auto"/>
        <w:jc w:val="both"/>
        <w:rPr>
          <w:rFonts w:ascii="Arial" w:hAnsi="Arial" w:cs="Arial"/>
          <w:b/>
          <w:bCs/>
          <w:sz w:val="20"/>
          <w:szCs w:val="20"/>
        </w:rPr>
      </w:pPr>
    </w:p>
    <w:p w14:paraId="7322036D" w14:textId="70D8DFA3" w:rsidR="00994180" w:rsidRPr="006569BF" w:rsidRDefault="006569BF" w:rsidP="00B3030A">
      <w:pPr>
        <w:spacing w:after="0" w:line="360" w:lineRule="auto"/>
        <w:jc w:val="both"/>
        <w:rPr>
          <w:rFonts w:ascii="Arial" w:hAnsi="Arial" w:cs="Arial"/>
          <w:b/>
          <w:bCs/>
        </w:rPr>
      </w:pPr>
      <w:r w:rsidRPr="006569BF">
        <w:rPr>
          <w:rFonts w:ascii="Arial" w:hAnsi="Arial" w:cs="Arial"/>
          <w:b/>
          <w:bCs/>
        </w:rPr>
        <w:t>6 ANALYSIS AND RESULTS</w:t>
      </w:r>
    </w:p>
    <w:p w14:paraId="48651171" w14:textId="7CA45246" w:rsidR="00324A62" w:rsidRPr="006569BF" w:rsidRDefault="00324A62" w:rsidP="00B3030A">
      <w:pPr>
        <w:spacing w:after="0" w:line="360" w:lineRule="auto"/>
        <w:jc w:val="both"/>
        <w:rPr>
          <w:rFonts w:ascii="Arial" w:hAnsi="Arial" w:cs="Arial"/>
          <w:b/>
          <w:bCs/>
          <w:sz w:val="20"/>
          <w:szCs w:val="20"/>
        </w:rPr>
      </w:pPr>
      <w:r w:rsidRPr="006569BF">
        <w:rPr>
          <w:rFonts w:ascii="Arial" w:hAnsi="Arial" w:cs="Arial"/>
          <w:b/>
          <w:bCs/>
          <w:sz w:val="20"/>
          <w:szCs w:val="20"/>
        </w:rPr>
        <w:t>Table 3 Results of Stationarity Test (ADF Fisher Unit Root Test)</w:t>
      </w:r>
    </w:p>
    <w:tbl>
      <w:tblPr>
        <w:tblStyle w:val="TableGrid"/>
        <w:tblW w:w="5000" w:type="pct"/>
        <w:tblLook w:val="04A0" w:firstRow="1" w:lastRow="0" w:firstColumn="1" w:lastColumn="0" w:noHBand="0" w:noVBand="1"/>
      </w:tblPr>
      <w:tblGrid>
        <w:gridCol w:w="2950"/>
        <w:gridCol w:w="1762"/>
        <w:gridCol w:w="1495"/>
        <w:gridCol w:w="1581"/>
        <w:gridCol w:w="1228"/>
      </w:tblGrid>
      <w:tr w:rsidR="003A4927" w:rsidRPr="006569BF" w14:paraId="3DA3168C" w14:textId="77777777" w:rsidTr="003A4927">
        <w:trPr>
          <w:trHeight w:val="290"/>
        </w:trPr>
        <w:tc>
          <w:tcPr>
            <w:tcW w:w="1636" w:type="pct"/>
            <w:vMerge w:val="restart"/>
            <w:noWrap/>
            <w:hideMark/>
          </w:tcPr>
          <w:p w14:paraId="3D63B948"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Factors</w:t>
            </w:r>
          </w:p>
        </w:tc>
        <w:tc>
          <w:tcPr>
            <w:tcW w:w="1806" w:type="pct"/>
            <w:gridSpan w:val="2"/>
            <w:noWrap/>
            <w:hideMark/>
          </w:tcPr>
          <w:p w14:paraId="35C7C6DD"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Level</w:t>
            </w:r>
          </w:p>
        </w:tc>
        <w:tc>
          <w:tcPr>
            <w:tcW w:w="1558" w:type="pct"/>
            <w:gridSpan w:val="2"/>
            <w:noWrap/>
            <w:hideMark/>
          </w:tcPr>
          <w:p w14:paraId="4C24DF9B" w14:textId="77777777" w:rsidR="003A4927" w:rsidRPr="006569BF" w:rsidRDefault="003A4927" w:rsidP="00B3030A">
            <w:pPr>
              <w:spacing w:line="360" w:lineRule="auto"/>
              <w:jc w:val="center"/>
              <w:rPr>
                <w:rFonts w:ascii="Arial" w:hAnsi="Arial" w:cs="Arial"/>
                <w:b/>
                <w:bCs/>
                <w:sz w:val="20"/>
                <w:szCs w:val="20"/>
              </w:rPr>
            </w:pPr>
            <w:r w:rsidRPr="006569BF">
              <w:rPr>
                <w:rFonts w:ascii="Arial" w:hAnsi="Arial" w:cs="Arial"/>
                <w:b/>
                <w:bCs/>
                <w:sz w:val="20"/>
                <w:szCs w:val="20"/>
              </w:rPr>
              <w:t>At First Difference</w:t>
            </w:r>
          </w:p>
        </w:tc>
      </w:tr>
      <w:tr w:rsidR="003A4927" w:rsidRPr="006569BF" w14:paraId="29A729B9" w14:textId="77777777" w:rsidTr="003A4927">
        <w:trPr>
          <w:trHeight w:val="290"/>
        </w:trPr>
        <w:tc>
          <w:tcPr>
            <w:tcW w:w="1636" w:type="pct"/>
            <w:vMerge/>
            <w:hideMark/>
          </w:tcPr>
          <w:p w14:paraId="34A4DF83" w14:textId="77777777" w:rsidR="003A4927" w:rsidRPr="006569BF" w:rsidRDefault="003A4927" w:rsidP="00B3030A">
            <w:pPr>
              <w:spacing w:line="360" w:lineRule="auto"/>
              <w:jc w:val="both"/>
              <w:rPr>
                <w:rFonts w:ascii="Arial" w:hAnsi="Arial" w:cs="Arial"/>
                <w:b/>
                <w:bCs/>
                <w:sz w:val="20"/>
                <w:szCs w:val="20"/>
              </w:rPr>
            </w:pPr>
          </w:p>
        </w:tc>
        <w:tc>
          <w:tcPr>
            <w:tcW w:w="977" w:type="pct"/>
            <w:noWrap/>
            <w:hideMark/>
          </w:tcPr>
          <w:p w14:paraId="341F7896"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829" w:type="pct"/>
            <w:noWrap/>
            <w:hideMark/>
          </w:tcPr>
          <w:p w14:paraId="3661DDB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c>
          <w:tcPr>
            <w:tcW w:w="877" w:type="pct"/>
            <w:noWrap/>
            <w:hideMark/>
          </w:tcPr>
          <w:p w14:paraId="6383C3C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Statistics</w:t>
            </w:r>
          </w:p>
        </w:tc>
        <w:tc>
          <w:tcPr>
            <w:tcW w:w="681" w:type="pct"/>
            <w:noWrap/>
            <w:hideMark/>
          </w:tcPr>
          <w:p w14:paraId="50FA33EF"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P-Value</w:t>
            </w:r>
          </w:p>
        </w:tc>
      </w:tr>
      <w:tr w:rsidR="003A4927" w:rsidRPr="006569BF" w14:paraId="643B7179" w14:textId="77777777" w:rsidTr="003A4927">
        <w:trPr>
          <w:trHeight w:val="290"/>
        </w:trPr>
        <w:tc>
          <w:tcPr>
            <w:tcW w:w="1636" w:type="pct"/>
            <w:noWrap/>
            <w:hideMark/>
          </w:tcPr>
          <w:p w14:paraId="0CF86624"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w:t>
            </w:r>
          </w:p>
        </w:tc>
        <w:tc>
          <w:tcPr>
            <w:tcW w:w="977" w:type="pct"/>
            <w:noWrap/>
            <w:hideMark/>
          </w:tcPr>
          <w:p w14:paraId="307334F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98.2109</w:t>
            </w:r>
          </w:p>
        </w:tc>
        <w:tc>
          <w:tcPr>
            <w:tcW w:w="829" w:type="pct"/>
            <w:noWrap/>
            <w:hideMark/>
          </w:tcPr>
          <w:p w14:paraId="4EC2CE6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0.0607</w:t>
            </w:r>
          </w:p>
        </w:tc>
        <w:tc>
          <w:tcPr>
            <w:tcW w:w="877" w:type="pct"/>
            <w:noWrap/>
            <w:hideMark/>
          </w:tcPr>
          <w:p w14:paraId="2276136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404.9828</w:t>
            </w:r>
          </w:p>
        </w:tc>
        <w:tc>
          <w:tcPr>
            <w:tcW w:w="681" w:type="pct"/>
            <w:noWrap/>
            <w:hideMark/>
          </w:tcPr>
          <w:p w14:paraId="26D2134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649A668" w14:textId="77777777" w:rsidTr="003A4927">
        <w:trPr>
          <w:trHeight w:val="290"/>
        </w:trPr>
        <w:tc>
          <w:tcPr>
            <w:tcW w:w="1636" w:type="pct"/>
            <w:noWrap/>
            <w:hideMark/>
          </w:tcPr>
          <w:p w14:paraId="577D1C80"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IDWB</w:t>
            </w:r>
          </w:p>
        </w:tc>
        <w:tc>
          <w:tcPr>
            <w:tcW w:w="977" w:type="pct"/>
            <w:noWrap/>
            <w:hideMark/>
          </w:tcPr>
          <w:p w14:paraId="75BB49C4"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99.3317</w:t>
            </w:r>
          </w:p>
        </w:tc>
        <w:tc>
          <w:tcPr>
            <w:tcW w:w="829" w:type="pct"/>
            <w:noWrap/>
            <w:hideMark/>
          </w:tcPr>
          <w:p w14:paraId="2D09DA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0.0520</w:t>
            </w:r>
          </w:p>
        </w:tc>
        <w:tc>
          <w:tcPr>
            <w:tcW w:w="877" w:type="pct"/>
            <w:noWrap/>
            <w:hideMark/>
          </w:tcPr>
          <w:p w14:paraId="6E082CE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333.7368</w:t>
            </w:r>
          </w:p>
        </w:tc>
        <w:tc>
          <w:tcPr>
            <w:tcW w:w="681" w:type="pct"/>
            <w:noWrap/>
            <w:hideMark/>
          </w:tcPr>
          <w:p w14:paraId="4AAFD34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F4947BC" w14:textId="77777777" w:rsidTr="003A4927">
        <w:trPr>
          <w:trHeight w:val="290"/>
        </w:trPr>
        <w:tc>
          <w:tcPr>
            <w:tcW w:w="1636" w:type="pct"/>
            <w:noWrap/>
            <w:hideMark/>
          </w:tcPr>
          <w:p w14:paraId="6281CC87"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WBC</w:t>
            </w:r>
          </w:p>
        </w:tc>
        <w:tc>
          <w:tcPr>
            <w:tcW w:w="977" w:type="pct"/>
            <w:noWrap/>
            <w:hideMark/>
          </w:tcPr>
          <w:p w14:paraId="289054B3"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110.5406</w:t>
            </w:r>
          </w:p>
        </w:tc>
        <w:tc>
          <w:tcPr>
            <w:tcW w:w="829" w:type="pct"/>
            <w:noWrap/>
            <w:hideMark/>
          </w:tcPr>
          <w:p w14:paraId="440E21F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0.0091</w:t>
            </w:r>
          </w:p>
        </w:tc>
        <w:tc>
          <w:tcPr>
            <w:tcW w:w="877" w:type="pct"/>
            <w:noWrap/>
            <w:hideMark/>
          </w:tcPr>
          <w:p w14:paraId="6D39800E"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371.0587</w:t>
            </w:r>
          </w:p>
        </w:tc>
        <w:tc>
          <w:tcPr>
            <w:tcW w:w="681" w:type="pct"/>
            <w:noWrap/>
            <w:hideMark/>
          </w:tcPr>
          <w:p w14:paraId="51F280F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1A6A6EA7" w14:textId="77777777" w:rsidTr="003A4927">
        <w:trPr>
          <w:trHeight w:val="290"/>
        </w:trPr>
        <w:tc>
          <w:tcPr>
            <w:tcW w:w="1636" w:type="pct"/>
            <w:noWrap/>
            <w:hideMark/>
          </w:tcPr>
          <w:p w14:paraId="1951DB41"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CSRP</w:t>
            </w:r>
          </w:p>
        </w:tc>
        <w:tc>
          <w:tcPr>
            <w:tcW w:w="977" w:type="pct"/>
            <w:noWrap/>
            <w:hideMark/>
          </w:tcPr>
          <w:p w14:paraId="74550BE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86.6447</w:t>
            </w:r>
          </w:p>
        </w:tc>
        <w:tc>
          <w:tcPr>
            <w:tcW w:w="829" w:type="pct"/>
            <w:noWrap/>
            <w:hideMark/>
          </w:tcPr>
          <w:p w14:paraId="7DB76F9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0.2354</w:t>
            </w:r>
          </w:p>
        </w:tc>
        <w:tc>
          <w:tcPr>
            <w:tcW w:w="877" w:type="pct"/>
            <w:noWrap/>
            <w:hideMark/>
          </w:tcPr>
          <w:p w14:paraId="0140F4A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397.0741</w:t>
            </w:r>
          </w:p>
        </w:tc>
        <w:tc>
          <w:tcPr>
            <w:tcW w:w="681" w:type="pct"/>
            <w:noWrap/>
            <w:hideMark/>
          </w:tcPr>
          <w:p w14:paraId="33F6B42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0188ED26" w14:textId="77777777" w:rsidTr="003A4927">
        <w:trPr>
          <w:trHeight w:val="290"/>
        </w:trPr>
        <w:tc>
          <w:tcPr>
            <w:tcW w:w="1636" w:type="pct"/>
            <w:noWrap/>
            <w:hideMark/>
          </w:tcPr>
          <w:p w14:paraId="0023AEE9"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BI</w:t>
            </w:r>
          </w:p>
        </w:tc>
        <w:tc>
          <w:tcPr>
            <w:tcW w:w="977" w:type="pct"/>
            <w:noWrap/>
            <w:hideMark/>
          </w:tcPr>
          <w:p w14:paraId="73F9DF3F"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228.185</w:t>
            </w:r>
          </w:p>
        </w:tc>
        <w:tc>
          <w:tcPr>
            <w:tcW w:w="829" w:type="pct"/>
            <w:noWrap/>
            <w:hideMark/>
          </w:tcPr>
          <w:p w14:paraId="53F657B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2C90777A"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501.9314</w:t>
            </w:r>
          </w:p>
        </w:tc>
        <w:tc>
          <w:tcPr>
            <w:tcW w:w="681" w:type="pct"/>
            <w:noWrap/>
            <w:hideMark/>
          </w:tcPr>
          <w:p w14:paraId="3D44554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49229A8" w14:textId="77777777" w:rsidTr="003A4927">
        <w:trPr>
          <w:trHeight w:val="290"/>
        </w:trPr>
        <w:tc>
          <w:tcPr>
            <w:tcW w:w="1636" w:type="pct"/>
            <w:noWrap/>
            <w:hideMark/>
          </w:tcPr>
          <w:p w14:paraId="7CFE888B" w14:textId="77777777"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BS</w:t>
            </w:r>
          </w:p>
        </w:tc>
        <w:tc>
          <w:tcPr>
            <w:tcW w:w="977" w:type="pct"/>
            <w:noWrap/>
            <w:hideMark/>
          </w:tcPr>
          <w:p w14:paraId="4BC9301C"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140.8488</w:t>
            </w:r>
          </w:p>
        </w:tc>
        <w:tc>
          <w:tcPr>
            <w:tcW w:w="829" w:type="pct"/>
            <w:noWrap/>
            <w:hideMark/>
          </w:tcPr>
          <w:p w14:paraId="0047920B"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c>
          <w:tcPr>
            <w:tcW w:w="877" w:type="pct"/>
            <w:noWrap/>
            <w:hideMark/>
          </w:tcPr>
          <w:p w14:paraId="54BA6ABD"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431.5931</w:t>
            </w:r>
          </w:p>
        </w:tc>
        <w:tc>
          <w:tcPr>
            <w:tcW w:w="681" w:type="pct"/>
            <w:noWrap/>
            <w:hideMark/>
          </w:tcPr>
          <w:p w14:paraId="0E9DBE17"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420B5B4F" w14:textId="77777777" w:rsidTr="003A4927">
        <w:trPr>
          <w:trHeight w:val="290"/>
        </w:trPr>
        <w:tc>
          <w:tcPr>
            <w:tcW w:w="1636" w:type="pct"/>
            <w:noWrap/>
            <w:hideMark/>
          </w:tcPr>
          <w:p w14:paraId="0654FFCE" w14:textId="3129CB08"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size</w:t>
            </w:r>
          </w:p>
        </w:tc>
        <w:tc>
          <w:tcPr>
            <w:tcW w:w="977" w:type="pct"/>
            <w:noWrap/>
            <w:hideMark/>
          </w:tcPr>
          <w:p w14:paraId="05E63949"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88.9138</w:t>
            </w:r>
          </w:p>
        </w:tc>
        <w:tc>
          <w:tcPr>
            <w:tcW w:w="829" w:type="pct"/>
            <w:noWrap/>
            <w:hideMark/>
          </w:tcPr>
          <w:p w14:paraId="6C3068E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0.1870</w:t>
            </w:r>
          </w:p>
        </w:tc>
        <w:tc>
          <w:tcPr>
            <w:tcW w:w="877" w:type="pct"/>
            <w:noWrap/>
            <w:hideMark/>
          </w:tcPr>
          <w:p w14:paraId="183464E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331.013</w:t>
            </w:r>
          </w:p>
        </w:tc>
        <w:tc>
          <w:tcPr>
            <w:tcW w:w="681" w:type="pct"/>
            <w:noWrap/>
            <w:hideMark/>
          </w:tcPr>
          <w:p w14:paraId="2D0F6110"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r w:rsidR="003A4927" w:rsidRPr="006569BF" w14:paraId="57F09F90" w14:textId="77777777" w:rsidTr="003A4927">
        <w:trPr>
          <w:trHeight w:val="290"/>
        </w:trPr>
        <w:tc>
          <w:tcPr>
            <w:tcW w:w="1636" w:type="pct"/>
            <w:noWrap/>
            <w:hideMark/>
          </w:tcPr>
          <w:p w14:paraId="48BABDE4" w14:textId="2B5EB412" w:rsidR="003A4927" w:rsidRPr="006569BF" w:rsidRDefault="003A4927" w:rsidP="00B3030A">
            <w:pPr>
              <w:spacing w:line="360" w:lineRule="auto"/>
              <w:jc w:val="both"/>
              <w:rPr>
                <w:rFonts w:ascii="Arial" w:hAnsi="Arial" w:cs="Arial"/>
                <w:b/>
                <w:bCs/>
                <w:sz w:val="20"/>
                <w:szCs w:val="20"/>
              </w:rPr>
            </w:pPr>
            <w:r w:rsidRPr="006569BF">
              <w:rPr>
                <w:rFonts w:ascii="Arial" w:hAnsi="Arial" w:cs="Arial"/>
                <w:b/>
                <w:bCs/>
                <w:sz w:val="20"/>
                <w:szCs w:val="20"/>
              </w:rPr>
              <w:t>F</w:t>
            </w:r>
            <w:r w:rsidR="00A772E6" w:rsidRPr="006569BF">
              <w:rPr>
                <w:rFonts w:ascii="Arial" w:hAnsi="Arial" w:cs="Arial"/>
                <w:b/>
                <w:bCs/>
                <w:sz w:val="20"/>
                <w:szCs w:val="20"/>
              </w:rPr>
              <w:t>_</w:t>
            </w:r>
            <w:r w:rsidRPr="006569BF">
              <w:rPr>
                <w:rFonts w:ascii="Arial" w:hAnsi="Arial" w:cs="Arial"/>
                <w:b/>
                <w:bCs/>
                <w:sz w:val="20"/>
                <w:szCs w:val="20"/>
              </w:rPr>
              <w:t>prof</w:t>
            </w:r>
          </w:p>
        </w:tc>
        <w:tc>
          <w:tcPr>
            <w:tcW w:w="977" w:type="pct"/>
            <w:noWrap/>
            <w:hideMark/>
          </w:tcPr>
          <w:p w14:paraId="3F13A5A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34.7683</w:t>
            </w:r>
          </w:p>
        </w:tc>
        <w:tc>
          <w:tcPr>
            <w:tcW w:w="829" w:type="pct"/>
            <w:noWrap/>
            <w:hideMark/>
          </w:tcPr>
          <w:p w14:paraId="6FC6B8A1"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1.0000</w:t>
            </w:r>
          </w:p>
        </w:tc>
        <w:tc>
          <w:tcPr>
            <w:tcW w:w="877" w:type="pct"/>
            <w:noWrap/>
            <w:hideMark/>
          </w:tcPr>
          <w:p w14:paraId="35A5E4D6"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449.3569</w:t>
            </w:r>
          </w:p>
        </w:tc>
        <w:tc>
          <w:tcPr>
            <w:tcW w:w="681" w:type="pct"/>
            <w:noWrap/>
            <w:hideMark/>
          </w:tcPr>
          <w:p w14:paraId="3848B265" w14:textId="77777777" w:rsidR="003A4927" w:rsidRPr="006569BF" w:rsidRDefault="003A4927" w:rsidP="00B3030A">
            <w:pPr>
              <w:spacing w:line="360" w:lineRule="auto"/>
              <w:jc w:val="both"/>
              <w:rPr>
                <w:rFonts w:ascii="Arial" w:hAnsi="Arial" w:cs="Arial"/>
                <w:sz w:val="20"/>
                <w:szCs w:val="20"/>
              </w:rPr>
            </w:pPr>
            <w:r w:rsidRPr="006569BF">
              <w:rPr>
                <w:rFonts w:ascii="Arial" w:hAnsi="Arial" w:cs="Arial"/>
                <w:sz w:val="20"/>
                <w:szCs w:val="20"/>
              </w:rPr>
              <w:t>0.0000</w:t>
            </w:r>
          </w:p>
        </w:tc>
      </w:tr>
    </w:tbl>
    <w:p w14:paraId="75CB4FB4" w14:textId="596DF1C0" w:rsidR="003A4927" w:rsidRPr="006569BF" w:rsidRDefault="00D066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76FA47A5" w14:textId="47320CFC" w:rsidR="008429BC" w:rsidRPr="006569BF" w:rsidRDefault="00C17BBE" w:rsidP="006569BF">
      <w:pPr>
        <w:spacing w:line="360" w:lineRule="auto"/>
        <w:jc w:val="both"/>
        <w:rPr>
          <w:rFonts w:ascii="Arial" w:hAnsi="Arial" w:cs="Arial"/>
          <w:sz w:val="20"/>
          <w:szCs w:val="20"/>
        </w:rPr>
      </w:pPr>
      <w:r w:rsidRPr="006569BF">
        <w:rPr>
          <w:rFonts w:ascii="Arial" w:hAnsi="Arial" w:cs="Arial"/>
          <w:sz w:val="20"/>
          <w:szCs w:val="20"/>
        </w:rPr>
        <w:t xml:space="preserve">Table </w:t>
      </w:r>
      <w:r w:rsidR="009E680F" w:rsidRPr="006569BF">
        <w:rPr>
          <w:rFonts w:ascii="Arial" w:hAnsi="Arial" w:cs="Arial"/>
          <w:sz w:val="20"/>
          <w:szCs w:val="20"/>
        </w:rPr>
        <w:t>3</w:t>
      </w:r>
      <w:r w:rsidRPr="006569BF">
        <w:rPr>
          <w:rFonts w:ascii="Arial" w:hAnsi="Arial" w:cs="Arial"/>
          <w:sz w:val="20"/>
          <w:szCs w:val="20"/>
        </w:rPr>
        <w:t xml:space="preserve"> reflect that WB, IDWB, CSRP, F</w:t>
      </w:r>
      <w:r w:rsidR="00B64EA5" w:rsidRPr="006569BF">
        <w:rPr>
          <w:rFonts w:ascii="Arial" w:hAnsi="Arial" w:cs="Arial"/>
          <w:sz w:val="20"/>
          <w:szCs w:val="20"/>
        </w:rPr>
        <w:t>_</w:t>
      </w:r>
      <w:r w:rsidRPr="006569BF">
        <w:rPr>
          <w:rFonts w:ascii="Arial" w:hAnsi="Arial" w:cs="Arial"/>
          <w:sz w:val="20"/>
          <w:szCs w:val="20"/>
        </w:rPr>
        <w:t>size and F</w:t>
      </w:r>
      <w:r w:rsidR="00B64EA5" w:rsidRPr="006569BF">
        <w:rPr>
          <w:rFonts w:ascii="Arial" w:hAnsi="Arial" w:cs="Arial"/>
          <w:sz w:val="20"/>
          <w:szCs w:val="20"/>
        </w:rPr>
        <w:t>_</w:t>
      </w:r>
      <w:r w:rsidRPr="006569BF">
        <w:rPr>
          <w:rFonts w:ascii="Arial" w:hAnsi="Arial" w:cs="Arial"/>
          <w:sz w:val="20"/>
          <w:szCs w:val="20"/>
        </w:rPr>
        <w:t>prof having probability value more than 0.05. Thus, we fail to reject the null hypothesis, interpreting these variables are not stationary at level. WBC, BI and BS are having a probability value of less than 0.05. Thus, we reject the null hypothesis, and interpreting these variables are stationary at level. To remove the problem of non-stationarity of data, first difference technique is employed. For all factors at the first difference, the p-values are 0.0000, indicating that we reject the null hypothesis for all these factors. This means all the series are stationary at the first difference.</w:t>
      </w:r>
    </w:p>
    <w:p w14:paraId="74F42D47" w14:textId="4A565AC5" w:rsidR="00F0218D" w:rsidRPr="006569BF" w:rsidRDefault="00F0218D" w:rsidP="00B3030A">
      <w:pPr>
        <w:spacing w:line="360" w:lineRule="auto"/>
        <w:rPr>
          <w:rFonts w:ascii="Arial" w:hAnsi="Arial" w:cs="Arial"/>
          <w:b/>
          <w:bCs/>
          <w:sz w:val="20"/>
          <w:szCs w:val="20"/>
        </w:rPr>
      </w:pPr>
      <w:r w:rsidRPr="006569BF">
        <w:rPr>
          <w:rFonts w:ascii="Arial" w:hAnsi="Arial" w:cs="Arial"/>
          <w:b/>
          <w:bCs/>
          <w:sz w:val="20"/>
          <w:szCs w:val="20"/>
        </w:rPr>
        <w:t>Table 4 Descriptive Statistics</w:t>
      </w:r>
    </w:p>
    <w:tbl>
      <w:tblPr>
        <w:tblW w:w="5000" w:type="pct"/>
        <w:tblLook w:val="04A0" w:firstRow="1" w:lastRow="0" w:firstColumn="1" w:lastColumn="0" w:noHBand="0" w:noVBand="1"/>
      </w:tblPr>
      <w:tblGrid>
        <w:gridCol w:w="1561"/>
        <w:gridCol w:w="1439"/>
        <w:gridCol w:w="1504"/>
        <w:gridCol w:w="1504"/>
        <w:gridCol w:w="1504"/>
        <w:gridCol w:w="1504"/>
      </w:tblGrid>
      <w:tr w:rsidR="00F0218D" w:rsidRPr="006569BF" w14:paraId="047B0C11" w14:textId="77777777" w:rsidTr="00F0218D">
        <w:trPr>
          <w:trHeight w:val="29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DBF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0BB06C7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A3D473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BE15E0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Std. Dev.</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FE1C92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Min</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53EDB7A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Max</w:t>
            </w:r>
          </w:p>
        </w:tc>
      </w:tr>
      <w:tr w:rsidR="00F0218D" w:rsidRPr="006569BF" w14:paraId="5A27A8E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F8AAB9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5E66BC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3C228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A358E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7972EAC"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DE66DB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02924321"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8828F"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lastRenderedPageBreak/>
              <w:t>WB</w:t>
            </w:r>
          </w:p>
        </w:tc>
        <w:tc>
          <w:tcPr>
            <w:tcW w:w="798" w:type="pct"/>
            <w:tcBorders>
              <w:top w:val="nil"/>
              <w:left w:val="nil"/>
              <w:bottom w:val="single" w:sz="4" w:space="0" w:color="auto"/>
              <w:right w:val="single" w:sz="4" w:space="0" w:color="auto"/>
            </w:tcBorders>
            <w:shd w:val="clear" w:color="auto" w:fill="auto"/>
            <w:noWrap/>
            <w:vAlign w:val="bottom"/>
            <w:hideMark/>
          </w:tcPr>
          <w:p w14:paraId="1605887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6D50C88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17.16055</w:t>
            </w:r>
          </w:p>
        </w:tc>
        <w:tc>
          <w:tcPr>
            <w:tcW w:w="834" w:type="pct"/>
            <w:tcBorders>
              <w:top w:val="nil"/>
              <w:left w:val="nil"/>
              <w:bottom w:val="single" w:sz="4" w:space="0" w:color="auto"/>
              <w:right w:val="single" w:sz="4" w:space="0" w:color="auto"/>
            </w:tcBorders>
            <w:shd w:val="clear" w:color="auto" w:fill="auto"/>
            <w:noWrap/>
            <w:vAlign w:val="bottom"/>
            <w:hideMark/>
          </w:tcPr>
          <w:p w14:paraId="4F2A6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9.9083</w:t>
            </w:r>
          </w:p>
        </w:tc>
        <w:tc>
          <w:tcPr>
            <w:tcW w:w="834" w:type="pct"/>
            <w:tcBorders>
              <w:top w:val="nil"/>
              <w:left w:val="nil"/>
              <w:bottom w:val="single" w:sz="4" w:space="0" w:color="auto"/>
              <w:right w:val="single" w:sz="4" w:space="0" w:color="auto"/>
            </w:tcBorders>
            <w:shd w:val="clear" w:color="auto" w:fill="auto"/>
            <w:noWrap/>
            <w:vAlign w:val="bottom"/>
            <w:hideMark/>
          </w:tcPr>
          <w:p w14:paraId="28B476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2E3C2A3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54.54545</w:t>
            </w:r>
          </w:p>
        </w:tc>
      </w:tr>
      <w:tr w:rsidR="00F0218D" w:rsidRPr="006569BF" w14:paraId="25B56737"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025F5D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0B563E4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06A051F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F74086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7.494674</w:t>
            </w:r>
          </w:p>
        </w:tc>
        <w:tc>
          <w:tcPr>
            <w:tcW w:w="834" w:type="pct"/>
            <w:tcBorders>
              <w:top w:val="nil"/>
              <w:left w:val="nil"/>
              <w:bottom w:val="single" w:sz="4" w:space="0" w:color="auto"/>
              <w:right w:val="single" w:sz="4" w:space="0" w:color="auto"/>
            </w:tcBorders>
            <w:shd w:val="clear" w:color="auto" w:fill="auto"/>
            <w:noWrap/>
            <w:vAlign w:val="bottom"/>
            <w:hideMark/>
          </w:tcPr>
          <w:p w14:paraId="317240D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6.887626</w:t>
            </w:r>
          </w:p>
        </w:tc>
        <w:tc>
          <w:tcPr>
            <w:tcW w:w="834" w:type="pct"/>
            <w:tcBorders>
              <w:top w:val="nil"/>
              <w:left w:val="nil"/>
              <w:bottom w:val="single" w:sz="4" w:space="0" w:color="auto"/>
              <w:right w:val="single" w:sz="4" w:space="0" w:color="auto"/>
            </w:tcBorders>
            <w:shd w:val="clear" w:color="auto" w:fill="auto"/>
            <w:noWrap/>
            <w:vAlign w:val="bottom"/>
            <w:hideMark/>
          </w:tcPr>
          <w:p w14:paraId="072D41A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42.77389</w:t>
            </w:r>
          </w:p>
        </w:tc>
      </w:tr>
      <w:tr w:rsidR="00F0218D" w:rsidRPr="006569BF" w14:paraId="46E988F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3B45648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2F383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E8C31ED"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36447D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6.580566</w:t>
            </w:r>
          </w:p>
        </w:tc>
        <w:tc>
          <w:tcPr>
            <w:tcW w:w="834" w:type="pct"/>
            <w:tcBorders>
              <w:top w:val="nil"/>
              <w:left w:val="nil"/>
              <w:bottom w:val="single" w:sz="4" w:space="0" w:color="auto"/>
              <w:right w:val="single" w:sz="4" w:space="0" w:color="auto"/>
            </w:tcBorders>
            <w:shd w:val="clear" w:color="auto" w:fill="auto"/>
            <w:noWrap/>
            <w:vAlign w:val="bottom"/>
            <w:hideMark/>
          </w:tcPr>
          <w:p w14:paraId="792598F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0.632771</w:t>
            </w:r>
          </w:p>
        </w:tc>
        <w:tc>
          <w:tcPr>
            <w:tcW w:w="834" w:type="pct"/>
            <w:tcBorders>
              <w:top w:val="nil"/>
              <w:left w:val="nil"/>
              <w:bottom w:val="single" w:sz="4" w:space="0" w:color="auto"/>
              <w:right w:val="single" w:sz="4" w:space="0" w:color="auto"/>
            </w:tcBorders>
            <w:shd w:val="clear" w:color="auto" w:fill="auto"/>
            <w:noWrap/>
            <w:vAlign w:val="bottom"/>
            <w:hideMark/>
          </w:tcPr>
          <w:p w14:paraId="32691D1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36.34706</w:t>
            </w:r>
          </w:p>
        </w:tc>
      </w:tr>
      <w:tr w:rsidR="00F0218D" w:rsidRPr="006569BF" w14:paraId="480E9DD4"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083740F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4AC4458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6AB56C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2D063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854DB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A76989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251A4D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C9B065"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798" w:type="pct"/>
            <w:tcBorders>
              <w:top w:val="nil"/>
              <w:left w:val="nil"/>
              <w:bottom w:val="single" w:sz="4" w:space="0" w:color="auto"/>
              <w:right w:val="single" w:sz="4" w:space="0" w:color="auto"/>
            </w:tcBorders>
            <w:shd w:val="clear" w:color="auto" w:fill="auto"/>
            <w:noWrap/>
            <w:vAlign w:val="bottom"/>
            <w:hideMark/>
          </w:tcPr>
          <w:p w14:paraId="1B81167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248A6B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12.75399</w:t>
            </w:r>
          </w:p>
        </w:tc>
        <w:tc>
          <w:tcPr>
            <w:tcW w:w="834" w:type="pct"/>
            <w:tcBorders>
              <w:top w:val="nil"/>
              <w:left w:val="nil"/>
              <w:bottom w:val="single" w:sz="4" w:space="0" w:color="auto"/>
              <w:right w:val="single" w:sz="4" w:space="0" w:color="auto"/>
            </w:tcBorders>
            <w:shd w:val="clear" w:color="auto" w:fill="auto"/>
            <w:noWrap/>
            <w:vAlign w:val="bottom"/>
            <w:hideMark/>
          </w:tcPr>
          <w:p w14:paraId="78312E4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8.839168</w:t>
            </w:r>
          </w:p>
        </w:tc>
        <w:tc>
          <w:tcPr>
            <w:tcW w:w="834" w:type="pct"/>
            <w:tcBorders>
              <w:top w:val="nil"/>
              <w:left w:val="nil"/>
              <w:bottom w:val="single" w:sz="4" w:space="0" w:color="auto"/>
              <w:right w:val="single" w:sz="4" w:space="0" w:color="auto"/>
            </w:tcBorders>
            <w:shd w:val="clear" w:color="auto" w:fill="auto"/>
            <w:noWrap/>
            <w:vAlign w:val="bottom"/>
            <w:hideMark/>
          </w:tcPr>
          <w:p w14:paraId="11C9F5B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0BE390A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44.44444</w:t>
            </w:r>
          </w:p>
        </w:tc>
      </w:tr>
      <w:tr w:rsidR="00F0218D" w:rsidRPr="006569BF" w14:paraId="10A5BC8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12CE1D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1E1790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1ED060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0CA6B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6.546051</w:t>
            </w:r>
          </w:p>
        </w:tc>
        <w:tc>
          <w:tcPr>
            <w:tcW w:w="834" w:type="pct"/>
            <w:tcBorders>
              <w:top w:val="nil"/>
              <w:left w:val="nil"/>
              <w:bottom w:val="single" w:sz="4" w:space="0" w:color="auto"/>
              <w:right w:val="single" w:sz="4" w:space="0" w:color="auto"/>
            </w:tcBorders>
            <w:shd w:val="clear" w:color="auto" w:fill="auto"/>
            <w:noWrap/>
            <w:vAlign w:val="bottom"/>
            <w:hideMark/>
          </w:tcPr>
          <w:p w14:paraId="3963829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3.483516</w:t>
            </w:r>
          </w:p>
        </w:tc>
        <w:tc>
          <w:tcPr>
            <w:tcW w:w="834" w:type="pct"/>
            <w:tcBorders>
              <w:top w:val="nil"/>
              <w:left w:val="nil"/>
              <w:bottom w:val="single" w:sz="4" w:space="0" w:color="auto"/>
              <w:right w:val="single" w:sz="4" w:space="0" w:color="auto"/>
            </w:tcBorders>
            <w:shd w:val="clear" w:color="auto" w:fill="auto"/>
            <w:noWrap/>
            <w:vAlign w:val="bottom"/>
            <w:hideMark/>
          </w:tcPr>
          <w:p w14:paraId="399657E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29.38889</w:t>
            </w:r>
          </w:p>
        </w:tc>
      </w:tr>
      <w:tr w:rsidR="00F0218D" w:rsidRPr="006569BF" w14:paraId="201A9D39"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13D2C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2E8C3B0"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6A8300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471E0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6.022583</w:t>
            </w:r>
          </w:p>
        </w:tc>
        <w:tc>
          <w:tcPr>
            <w:tcW w:w="834" w:type="pct"/>
            <w:tcBorders>
              <w:top w:val="nil"/>
              <w:left w:val="nil"/>
              <w:bottom w:val="single" w:sz="4" w:space="0" w:color="auto"/>
              <w:right w:val="single" w:sz="4" w:space="0" w:color="auto"/>
            </w:tcBorders>
            <w:shd w:val="clear" w:color="auto" w:fill="auto"/>
            <w:noWrap/>
            <w:vAlign w:val="bottom"/>
            <w:hideMark/>
          </w:tcPr>
          <w:p w14:paraId="3C58208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-2.99601</w:t>
            </w:r>
          </w:p>
        </w:tc>
        <w:tc>
          <w:tcPr>
            <w:tcW w:w="834" w:type="pct"/>
            <w:tcBorders>
              <w:top w:val="nil"/>
              <w:left w:val="nil"/>
              <w:bottom w:val="single" w:sz="4" w:space="0" w:color="auto"/>
              <w:right w:val="single" w:sz="4" w:space="0" w:color="auto"/>
            </w:tcBorders>
            <w:shd w:val="clear" w:color="auto" w:fill="auto"/>
            <w:noWrap/>
            <w:vAlign w:val="bottom"/>
            <w:hideMark/>
          </w:tcPr>
          <w:p w14:paraId="1BE4AC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31.67318</w:t>
            </w:r>
          </w:p>
        </w:tc>
      </w:tr>
      <w:tr w:rsidR="00F0218D" w:rsidRPr="006569BF" w14:paraId="47A8FA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80E5C1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19EFA3A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9668B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DF9C01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14B0D0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73F4A6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380DBB59"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AA294"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798" w:type="pct"/>
            <w:tcBorders>
              <w:top w:val="nil"/>
              <w:left w:val="nil"/>
              <w:bottom w:val="single" w:sz="4" w:space="0" w:color="auto"/>
              <w:right w:val="single" w:sz="4" w:space="0" w:color="auto"/>
            </w:tcBorders>
            <w:shd w:val="clear" w:color="auto" w:fill="auto"/>
            <w:noWrap/>
            <w:vAlign w:val="bottom"/>
            <w:hideMark/>
          </w:tcPr>
          <w:p w14:paraId="052BD74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DEE1AD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15.64584</w:t>
            </w:r>
          </w:p>
        </w:tc>
        <w:tc>
          <w:tcPr>
            <w:tcW w:w="834" w:type="pct"/>
            <w:tcBorders>
              <w:top w:val="nil"/>
              <w:left w:val="nil"/>
              <w:bottom w:val="single" w:sz="4" w:space="0" w:color="auto"/>
              <w:right w:val="single" w:sz="4" w:space="0" w:color="auto"/>
            </w:tcBorders>
            <w:shd w:val="clear" w:color="auto" w:fill="auto"/>
            <w:noWrap/>
            <w:vAlign w:val="bottom"/>
            <w:hideMark/>
          </w:tcPr>
          <w:p w14:paraId="328809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13.52962</w:t>
            </w:r>
          </w:p>
        </w:tc>
        <w:tc>
          <w:tcPr>
            <w:tcW w:w="834" w:type="pct"/>
            <w:tcBorders>
              <w:top w:val="nil"/>
              <w:left w:val="nil"/>
              <w:bottom w:val="single" w:sz="4" w:space="0" w:color="auto"/>
              <w:right w:val="single" w:sz="4" w:space="0" w:color="auto"/>
            </w:tcBorders>
            <w:shd w:val="clear" w:color="auto" w:fill="auto"/>
            <w:noWrap/>
            <w:vAlign w:val="bottom"/>
            <w:hideMark/>
          </w:tcPr>
          <w:p w14:paraId="27E77FB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771BA23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70.58824</w:t>
            </w:r>
          </w:p>
        </w:tc>
      </w:tr>
      <w:tr w:rsidR="00F0218D" w:rsidRPr="006569BF" w14:paraId="72161021"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1D9040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D7D1B7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4393C60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71FE5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9.709557</w:t>
            </w:r>
          </w:p>
        </w:tc>
        <w:tc>
          <w:tcPr>
            <w:tcW w:w="834" w:type="pct"/>
            <w:tcBorders>
              <w:top w:val="nil"/>
              <w:left w:val="nil"/>
              <w:bottom w:val="single" w:sz="4" w:space="0" w:color="auto"/>
              <w:right w:val="single" w:sz="4" w:space="0" w:color="auto"/>
            </w:tcBorders>
            <w:shd w:val="clear" w:color="auto" w:fill="auto"/>
            <w:noWrap/>
            <w:vAlign w:val="bottom"/>
            <w:hideMark/>
          </w:tcPr>
          <w:p w14:paraId="3DA3625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0.416667</w:t>
            </w:r>
          </w:p>
        </w:tc>
        <w:tc>
          <w:tcPr>
            <w:tcW w:w="834" w:type="pct"/>
            <w:tcBorders>
              <w:top w:val="nil"/>
              <w:left w:val="nil"/>
              <w:bottom w:val="single" w:sz="4" w:space="0" w:color="auto"/>
              <w:right w:val="single" w:sz="4" w:space="0" w:color="auto"/>
            </w:tcBorders>
            <w:shd w:val="clear" w:color="auto" w:fill="auto"/>
            <w:noWrap/>
            <w:vAlign w:val="bottom"/>
            <w:hideMark/>
          </w:tcPr>
          <w:p w14:paraId="4000810B"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40.70871</w:t>
            </w:r>
          </w:p>
        </w:tc>
      </w:tr>
      <w:tr w:rsidR="00F0218D" w:rsidRPr="006569BF" w14:paraId="2D5F11F8"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375C8A2"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689ED86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30E1A4D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7CA9E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9.537098</w:t>
            </w:r>
          </w:p>
        </w:tc>
        <w:tc>
          <w:tcPr>
            <w:tcW w:w="834" w:type="pct"/>
            <w:tcBorders>
              <w:top w:val="nil"/>
              <w:left w:val="nil"/>
              <w:bottom w:val="single" w:sz="4" w:space="0" w:color="auto"/>
              <w:right w:val="single" w:sz="4" w:space="0" w:color="auto"/>
            </w:tcBorders>
            <w:shd w:val="clear" w:color="auto" w:fill="auto"/>
            <w:noWrap/>
            <w:vAlign w:val="bottom"/>
            <w:hideMark/>
          </w:tcPr>
          <w:p w14:paraId="588E39A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-9.26863</w:t>
            </w:r>
          </w:p>
        </w:tc>
        <w:tc>
          <w:tcPr>
            <w:tcW w:w="834" w:type="pct"/>
            <w:tcBorders>
              <w:top w:val="nil"/>
              <w:left w:val="nil"/>
              <w:bottom w:val="single" w:sz="4" w:space="0" w:color="auto"/>
              <w:right w:val="single" w:sz="4" w:space="0" w:color="auto"/>
            </w:tcBorders>
            <w:shd w:val="clear" w:color="auto" w:fill="auto"/>
            <w:noWrap/>
            <w:vAlign w:val="bottom"/>
            <w:hideMark/>
          </w:tcPr>
          <w:p w14:paraId="634609B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49.48058</w:t>
            </w:r>
          </w:p>
        </w:tc>
      </w:tr>
      <w:tr w:rsidR="00F0218D" w:rsidRPr="006569BF" w14:paraId="49DB3A21"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33411C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63F9D5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27826F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67AA1B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9B1C9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A38F71"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9D31BB8"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51E95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798" w:type="pct"/>
            <w:tcBorders>
              <w:top w:val="nil"/>
              <w:left w:val="nil"/>
              <w:bottom w:val="single" w:sz="4" w:space="0" w:color="auto"/>
              <w:right w:val="single" w:sz="4" w:space="0" w:color="auto"/>
            </w:tcBorders>
            <w:shd w:val="clear" w:color="auto" w:fill="auto"/>
            <w:noWrap/>
            <w:vAlign w:val="bottom"/>
            <w:hideMark/>
          </w:tcPr>
          <w:p w14:paraId="33728BC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C68EF7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80.96154</w:t>
            </w:r>
          </w:p>
        </w:tc>
        <w:tc>
          <w:tcPr>
            <w:tcW w:w="834" w:type="pct"/>
            <w:tcBorders>
              <w:top w:val="nil"/>
              <w:left w:val="nil"/>
              <w:bottom w:val="single" w:sz="4" w:space="0" w:color="auto"/>
              <w:right w:val="single" w:sz="4" w:space="0" w:color="auto"/>
            </w:tcBorders>
            <w:shd w:val="clear" w:color="auto" w:fill="auto"/>
            <w:noWrap/>
            <w:vAlign w:val="bottom"/>
            <w:hideMark/>
          </w:tcPr>
          <w:p w14:paraId="70B86FF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8.391056</w:t>
            </w:r>
          </w:p>
        </w:tc>
        <w:tc>
          <w:tcPr>
            <w:tcW w:w="834" w:type="pct"/>
            <w:tcBorders>
              <w:top w:val="nil"/>
              <w:left w:val="nil"/>
              <w:bottom w:val="single" w:sz="4" w:space="0" w:color="auto"/>
              <w:right w:val="single" w:sz="4" w:space="0" w:color="auto"/>
            </w:tcBorders>
            <w:shd w:val="clear" w:color="auto" w:fill="auto"/>
            <w:noWrap/>
            <w:vAlign w:val="bottom"/>
            <w:hideMark/>
          </w:tcPr>
          <w:p w14:paraId="6EAC439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50</w:t>
            </w:r>
          </w:p>
        </w:tc>
        <w:tc>
          <w:tcPr>
            <w:tcW w:w="834" w:type="pct"/>
            <w:tcBorders>
              <w:top w:val="nil"/>
              <w:left w:val="nil"/>
              <w:bottom w:val="single" w:sz="4" w:space="0" w:color="auto"/>
              <w:right w:val="single" w:sz="4" w:space="0" w:color="auto"/>
            </w:tcBorders>
            <w:shd w:val="clear" w:color="auto" w:fill="auto"/>
            <w:noWrap/>
            <w:vAlign w:val="bottom"/>
            <w:hideMark/>
          </w:tcPr>
          <w:p w14:paraId="61AA41E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519F4C8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2DB1DB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3B0FADF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63922802"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915CC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5.717166</w:t>
            </w:r>
          </w:p>
        </w:tc>
        <w:tc>
          <w:tcPr>
            <w:tcW w:w="834" w:type="pct"/>
            <w:tcBorders>
              <w:top w:val="nil"/>
              <w:left w:val="nil"/>
              <w:bottom w:val="single" w:sz="4" w:space="0" w:color="auto"/>
              <w:right w:val="single" w:sz="4" w:space="0" w:color="auto"/>
            </w:tcBorders>
            <w:shd w:val="clear" w:color="auto" w:fill="auto"/>
            <w:noWrap/>
            <w:vAlign w:val="bottom"/>
            <w:hideMark/>
          </w:tcPr>
          <w:p w14:paraId="5462EDF8"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66.25</w:t>
            </w:r>
          </w:p>
        </w:tc>
        <w:tc>
          <w:tcPr>
            <w:tcW w:w="834" w:type="pct"/>
            <w:tcBorders>
              <w:top w:val="nil"/>
              <w:left w:val="nil"/>
              <w:bottom w:val="single" w:sz="4" w:space="0" w:color="auto"/>
              <w:right w:val="single" w:sz="4" w:space="0" w:color="auto"/>
            </w:tcBorders>
            <w:shd w:val="clear" w:color="auto" w:fill="auto"/>
            <w:noWrap/>
            <w:vAlign w:val="bottom"/>
            <w:hideMark/>
          </w:tcPr>
          <w:p w14:paraId="72502F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87.5</w:t>
            </w:r>
          </w:p>
        </w:tc>
      </w:tr>
      <w:tr w:rsidR="00F0218D" w:rsidRPr="006569BF" w14:paraId="7C58EAED"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748F64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D8E1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09E1B37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2AEE0A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6.203231</w:t>
            </w:r>
          </w:p>
        </w:tc>
        <w:tc>
          <w:tcPr>
            <w:tcW w:w="834" w:type="pct"/>
            <w:tcBorders>
              <w:top w:val="nil"/>
              <w:left w:val="nil"/>
              <w:bottom w:val="single" w:sz="4" w:space="0" w:color="auto"/>
              <w:right w:val="single" w:sz="4" w:space="0" w:color="auto"/>
            </w:tcBorders>
            <w:shd w:val="clear" w:color="auto" w:fill="auto"/>
            <w:noWrap/>
            <w:vAlign w:val="bottom"/>
            <w:hideMark/>
          </w:tcPr>
          <w:p w14:paraId="79EC58C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58.46154</w:t>
            </w:r>
          </w:p>
        </w:tc>
        <w:tc>
          <w:tcPr>
            <w:tcW w:w="834" w:type="pct"/>
            <w:tcBorders>
              <w:top w:val="nil"/>
              <w:left w:val="nil"/>
              <w:bottom w:val="single" w:sz="4" w:space="0" w:color="auto"/>
              <w:right w:val="single" w:sz="4" w:space="0" w:color="auto"/>
            </w:tcBorders>
            <w:shd w:val="clear" w:color="auto" w:fill="auto"/>
            <w:noWrap/>
            <w:vAlign w:val="bottom"/>
            <w:hideMark/>
          </w:tcPr>
          <w:p w14:paraId="7B15BCE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95.96154</w:t>
            </w:r>
          </w:p>
        </w:tc>
      </w:tr>
      <w:tr w:rsidR="00F0218D" w:rsidRPr="006569BF" w14:paraId="1725876B"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A397849"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9C881D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297ED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EF44D1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D3D069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3306BB"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7CF4DF8D"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C8C58D"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798" w:type="pct"/>
            <w:tcBorders>
              <w:top w:val="nil"/>
              <w:left w:val="nil"/>
              <w:bottom w:val="single" w:sz="4" w:space="0" w:color="auto"/>
              <w:right w:val="single" w:sz="4" w:space="0" w:color="auto"/>
            </w:tcBorders>
            <w:shd w:val="clear" w:color="auto" w:fill="auto"/>
            <w:noWrap/>
            <w:vAlign w:val="bottom"/>
            <w:hideMark/>
          </w:tcPr>
          <w:p w14:paraId="524F761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4D72D96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54.5086</w:t>
            </w:r>
          </w:p>
        </w:tc>
        <w:tc>
          <w:tcPr>
            <w:tcW w:w="834" w:type="pct"/>
            <w:tcBorders>
              <w:top w:val="nil"/>
              <w:left w:val="nil"/>
              <w:bottom w:val="single" w:sz="4" w:space="0" w:color="auto"/>
              <w:right w:val="single" w:sz="4" w:space="0" w:color="auto"/>
            </w:tcBorders>
            <w:shd w:val="clear" w:color="auto" w:fill="auto"/>
            <w:noWrap/>
            <w:vAlign w:val="bottom"/>
            <w:hideMark/>
          </w:tcPr>
          <w:p w14:paraId="4A0A237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12.43273</w:t>
            </w:r>
          </w:p>
        </w:tc>
        <w:tc>
          <w:tcPr>
            <w:tcW w:w="834" w:type="pct"/>
            <w:tcBorders>
              <w:top w:val="nil"/>
              <w:left w:val="nil"/>
              <w:bottom w:val="single" w:sz="4" w:space="0" w:color="auto"/>
              <w:right w:val="single" w:sz="4" w:space="0" w:color="auto"/>
            </w:tcBorders>
            <w:shd w:val="clear" w:color="auto" w:fill="auto"/>
            <w:noWrap/>
            <w:vAlign w:val="bottom"/>
            <w:hideMark/>
          </w:tcPr>
          <w:p w14:paraId="01FFAC82"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w:t>
            </w:r>
          </w:p>
        </w:tc>
        <w:tc>
          <w:tcPr>
            <w:tcW w:w="834" w:type="pct"/>
            <w:tcBorders>
              <w:top w:val="nil"/>
              <w:left w:val="nil"/>
              <w:bottom w:val="single" w:sz="4" w:space="0" w:color="auto"/>
              <w:right w:val="single" w:sz="4" w:space="0" w:color="auto"/>
            </w:tcBorders>
            <w:shd w:val="clear" w:color="auto" w:fill="auto"/>
            <w:noWrap/>
            <w:vAlign w:val="bottom"/>
            <w:hideMark/>
          </w:tcPr>
          <w:p w14:paraId="488998A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88.88889</w:t>
            </w:r>
          </w:p>
        </w:tc>
      </w:tr>
      <w:tr w:rsidR="00F0218D" w:rsidRPr="006569BF" w14:paraId="173D746E"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93128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4DED544E"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4C81F3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C6128A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10.65413</w:t>
            </w:r>
          </w:p>
        </w:tc>
        <w:tc>
          <w:tcPr>
            <w:tcW w:w="834" w:type="pct"/>
            <w:tcBorders>
              <w:top w:val="nil"/>
              <w:left w:val="nil"/>
              <w:bottom w:val="single" w:sz="4" w:space="0" w:color="auto"/>
              <w:right w:val="single" w:sz="4" w:space="0" w:color="auto"/>
            </w:tcBorders>
            <w:shd w:val="clear" w:color="auto" w:fill="auto"/>
            <w:noWrap/>
            <w:vAlign w:val="bottom"/>
            <w:hideMark/>
          </w:tcPr>
          <w:p w14:paraId="2661CC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32.1968</w:t>
            </w:r>
          </w:p>
        </w:tc>
        <w:tc>
          <w:tcPr>
            <w:tcW w:w="834" w:type="pct"/>
            <w:tcBorders>
              <w:top w:val="nil"/>
              <w:left w:val="nil"/>
              <w:bottom w:val="single" w:sz="4" w:space="0" w:color="auto"/>
              <w:right w:val="single" w:sz="4" w:space="0" w:color="auto"/>
            </w:tcBorders>
            <w:shd w:val="clear" w:color="auto" w:fill="auto"/>
            <w:noWrap/>
            <w:vAlign w:val="bottom"/>
            <w:hideMark/>
          </w:tcPr>
          <w:p w14:paraId="10EAC88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80.65657</w:t>
            </w:r>
          </w:p>
        </w:tc>
      </w:tr>
      <w:tr w:rsidR="00F0218D" w:rsidRPr="006569BF" w14:paraId="1DB0A29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2BA85DB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51F8FA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56D66AD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ACD48B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6.609723</w:t>
            </w:r>
          </w:p>
        </w:tc>
        <w:tc>
          <w:tcPr>
            <w:tcW w:w="834" w:type="pct"/>
            <w:tcBorders>
              <w:top w:val="nil"/>
              <w:left w:val="nil"/>
              <w:bottom w:val="single" w:sz="4" w:space="0" w:color="auto"/>
              <w:right w:val="single" w:sz="4" w:space="0" w:color="auto"/>
            </w:tcBorders>
            <w:shd w:val="clear" w:color="auto" w:fill="auto"/>
            <w:noWrap/>
            <w:vAlign w:val="bottom"/>
            <w:hideMark/>
          </w:tcPr>
          <w:p w14:paraId="306B7E6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17.29714</w:t>
            </w:r>
          </w:p>
        </w:tc>
        <w:tc>
          <w:tcPr>
            <w:tcW w:w="834" w:type="pct"/>
            <w:tcBorders>
              <w:top w:val="nil"/>
              <w:left w:val="nil"/>
              <w:bottom w:val="single" w:sz="4" w:space="0" w:color="auto"/>
              <w:right w:val="single" w:sz="4" w:space="0" w:color="auto"/>
            </w:tcBorders>
            <w:shd w:val="clear" w:color="auto" w:fill="auto"/>
            <w:noWrap/>
            <w:vAlign w:val="bottom"/>
            <w:hideMark/>
          </w:tcPr>
          <w:p w14:paraId="26DE15CF"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82.67148</w:t>
            </w:r>
          </w:p>
        </w:tc>
      </w:tr>
      <w:tr w:rsidR="00F0218D" w:rsidRPr="006569BF" w14:paraId="6ECC786D"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1C59DE6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3EB52E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7C7554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51F42E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B56AE5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76C688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6AF1444"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34D599" w14:textId="7080DDC2"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size</w:t>
            </w:r>
          </w:p>
        </w:tc>
        <w:tc>
          <w:tcPr>
            <w:tcW w:w="798" w:type="pct"/>
            <w:tcBorders>
              <w:top w:val="nil"/>
              <w:left w:val="nil"/>
              <w:bottom w:val="single" w:sz="4" w:space="0" w:color="auto"/>
              <w:right w:val="single" w:sz="4" w:space="0" w:color="auto"/>
            </w:tcBorders>
            <w:shd w:val="clear" w:color="auto" w:fill="auto"/>
            <w:noWrap/>
            <w:vAlign w:val="bottom"/>
            <w:hideMark/>
          </w:tcPr>
          <w:p w14:paraId="46F32CE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0F012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11.31738</w:t>
            </w:r>
          </w:p>
        </w:tc>
        <w:tc>
          <w:tcPr>
            <w:tcW w:w="834" w:type="pct"/>
            <w:tcBorders>
              <w:top w:val="nil"/>
              <w:left w:val="nil"/>
              <w:bottom w:val="single" w:sz="4" w:space="0" w:color="auto"/>
              <w:right w:val="single" w:sz="4" w:space="0" w:color="auto"/>
            </w:tcBorders>
            <w:shd w:val="clear" w:color="auto" w:fill="auto"/>
            <w:noWrap/>
            <w:vAlign w:val="bottom"/>
            <w:hideMark/>
          </w:tcPr>
          <w:p w14:paraId="2CABD71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1.457545</w:t>
            </w:r>
          </w:p>
        </w:tc>
        <w:tc>
          <w:tcPr>
            <w:tcW w:w="834" w:type="pct"/>
            <w:tcBorders>
              <w:top w:val="nil"/>
              <w:left w:val="nil"/>
              <w:bottom w:val="single" w:sz="4" w:space="0" w:color="auto"/>
              <w:right w:val="single" w:sz="4" w:space="0" w:color="auto"/>
            </w:tcBorders>
            <w:shd w:val="clear" w:color="auto" w:fill="auto"/>
            <w:noWrap/>
            <w:vAlign w:val="bottom"/>
            <w:hideMark/>
          </w:tcPr>
          <w:p w14:paraId="576831F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6.953636</w:t>
            </w:r>
          </w:p>
        </w:tc>
        <w:tc>
          <w:tcPr>
            <w:tcW w:w="834" w:type="pct"/>
            <w:tcBorders>
              <w:top w:val="nil"/>
              <w:left w:val="nil"/>
              <w:bottom w:val="single" w:sz="4" w:space="0" w:color="auto"/>
              <w:right w:val="single" w:sz="4" w:space="0" w:color="auto"/>
            </w:tcBorders>
            <w:shd w:val="clear" w:color="auto" w:fill="auto"/>
            <w:noWrap/>
            <w:vAlign w:val="bottom"/>
            <w:hideMark/>
          </w:tcPr>
          <w:p w14:paraId="53511CE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15.41802</w:t>
            </w:r>
          </w:p>
        </w:tc>
      </w:tr>
      <w:tr w:rsidR="00F0218D" w:rsidRPr="006569BF" w14:paraId="10B6CA00"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55A93105"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CA6F1F"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F15DE17"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4F5EC6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1.405588</w:t>
            </w:r>
          </w:p>
        </w:tc>
        <w:tc>
          <w:tcPr>
            <w:tcW w:w="834" w:type="pct"/>
            <w:tcBorders>
              <w:top w:val="nil"/>
              <w:left w:val="nil"/>
              <w:bottom w:val="single" w:sz="4" w:space="0" w:color="auto"/>
              <w:right w:val="single" w:sz="4" w:space="0" w:color="auto"/>
            </w:tcBorders>
            <w:shd w:val="clear" w:color="auto" w:fill="auto"/>
            <w:noWrap/>
            <w:vAlign w:val="bottom"/>
            <w:hideMark/>
          </w:tcPr>
          <w:p w14:paraId="197BE3C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8.683389</w:t>
            </w:r>
          </w:p>
        </w:tc>
        <w:tc>
          <w:tcPr>
            <w:tcW w:w="834" w:type="pct"/>
            <w:tcBorders>
              <w:top w:val="nil"/>
              <w:left w:val="nil"/>
              <w:bottom w:val="single" w:sz="4" w:space="0" w:color="auto"/>
              <w:right w:val="single" w:sz="4" w:space="0" w:color="auto"/>
            </w:tcBorders>
            <w:shd w:val="clear" w:color="auto" w:fill="auto"/>
            <w:noWrap/>
            <w:vAlign w:val="bottom"/>
            <w:hideMark/>
          </w:tcPr>
          <w:p w14:paraId="40DEC6A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14.91883</w:t>
            </w:r>
          </w:p>
        </w:tc>
      </w:tr>
      <w:tr w:rsidR="00F0218D" w:rsidRPr="006569BF" w14:paraId="1CF19D2F"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4F7015B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9FD5A9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789B956"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97E797"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0.440989</w:t>
            </w:r>
          </w:p>
        </w:tc>
        <w:tc>
          <w:tcPr>
            <w:tcW w:w="834" w:type="pct"/>
            <w:tcBorders>
              <w:top w:val="nil"/>
              <w:left w:val="nil"/>
              <w:bottom w:val="single" w:sz="4" w:space="0" w:color="auto"/>
              <w:right w:val="single" w:sz="4" w:space="0" w:color="auto"/>
            </w:tcBorders>
            <w:shd w:val="clear" w:color="auto" w:fill="auto"/>
            <w:noWrap/>
            <w:vAlign w:val="bottom"/>
            <w:hideMark/>
          </w:tcPr>
          <w:p w14:paraId="039C736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7.992402</w:t>
            </w:r>
          </w:p>
        </w:tc>
        <w:tc>
          <w:tcPr>
            <w:tcW w:w="834" w:type="pct"/>
            <w:tcBorders>
              <w:top w:val="nil"/>
              <w:left w:val="nil"/>
              <w:bottom w:val="single" w:sz="4" w:space="0" w:color="auto"/>
              <w:right w:val="single" w:sz="4" w:space="0" w:color="auto"/>
            </w:tcBorders>
            <w:shd w:val="clear" w:color="auto" w:fill="auto"/>
            <w:noWrap/>
            <w:vAlign w:val="bottom"/>
            <w:hideMark/>
          </w:tcPr>
          <w:p w14:paraId="240437AC"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12.5358</w:t>
            </w:r>
          </w:p>
        </w:tc>
      </w:tr>
      <w:tr w:rsidR="00F0218D" w:rsidRPr="006569BF" w14:paraId="151D09CF"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7C27E78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21EAA6A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4208F2F8"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C5DEFC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AC59843"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96F27D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1D8AE6FC"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0E022C" w14:textId="1AC85E14" w:rsidR="00F0218D" w:rsidRPr="006569BF" w:rsidRDefault="00BF29D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w:t>
            </w:r>
            <w:r w:rsidR="00027D9B" w:rsidRPr="006569BF">
              <w:rPr>
                <w:rFonts w:ascii="Arial" w:eastAsia="Times New Roman" w:hAnsi="Arial" w:cs="Arial"/>
                <w:b/>
                <w:bCs/>
                <w:color w:val="000000"/>
                <w:sz w:val="20"/>
                <w:szCs w:val="20"/>
                <w:lang w:eastAsia="en-IN"/>
              </w:rPr>
              <w:t>_</w:t>
            </w:r>
            <w:r w:rsidRPr="006569BF">
              <w:rPr>
                <w:rFonts w:ascii="Arial" w:eastAsia="Times New Roman" w:hAnsi="Arial" w:cs="Arial"/>
                <w:b/>
                <w:bCs/>
                <w:color w:val="000000"/>
                <w:sz w:val="20"/>
                <w:szCs w:val="20"/>
                <w:lang w:eastAsia="en-IN"/>
              </w:rPr>
              <w:t>prof</w:t>
            </w:r>
          </w:p>
        </w:tc>
        <w:tc>
          <w:tcPr>
            <w:tcW w:w="798" w:type="pct"/>
            <w:tcBorders>
              <w:top w:val="nil"/>
              <w:left w:val="nil"/>
              <w:bottom w:val="single" w:sz="4" w:space="0" w:color="auto"/>
              <w:right w:val="single" w:sz="4" w:space="0" w:color="auto"/>
            </w:tcBorders>
            <w:shd w:val="clear" w:color="auto" w:fill="auto"/>
            <w:noWrap/>
            <w:vAlign w:val="bottom"/>
            <w:hideMark/>
          </w:tcPr>
          <w:p w14:paraId="32761FC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8AD442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11.61535</w:t>
            </w:r>
          </w:p>
        </w:tc>
        <w:tc>
          <w:tcPr>
            <w:tcW w:w="834" w:type="pct"/>
            <w:tcBorders>
              <w:top w:val="nil"/>
              <w:left w:val="nil"/>
              <w:bottom w:val="single" w:sz="4" w:space="0" w:color="auto"/>
              <w:right w:val="single" w:sz="4" w:space="0" w:color="auto"/>
            </w:tcBorders>
            <w:shd w:val="clear" w:color="auto" w:fill="auto"/>
            <w:noWrap/>
            <w:vAlign w:val="bottom"/>
            <w:hideMark/>
          </w:tcPr>
          <w:p w14:paraId="2A1C24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1.171463</w:t>
            </w:r>
          </w:p>
        </w:tc>
        <w:tc>
          <w:tcPr>
            <w:tcW w:w="834" w:type="pct"/>
            <w:tcBorders>
              <w:top w:val="nil"/>
              <w:left w:val="nil"/>
              <w:bottom w:val="single" w:sz="4" w:space="0" w:color="auto"/>
              <w:right w:val="single" w:sz="4" w:space="0" w:color="auto"/>
            </w:tcBorders>
            <w:shd w:val="clear" w:color="auto" w:fill="auto"/>
            <w:noWrap/>
            <w:vAlign w:val="bottom"/>
            <w:hideMark/>
          </w:tcPr>
          <w:p w14:paraId="14A37E1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8.353474</w:t>
            </w:r>
          </w:p>
        </w:tc>
        <w:tc>
          <w:tcPr>
            <w:tcW w:w="834" w:type="pct"/>
            <w:tcBorders>
              <w:top w:val="nil"/>
              <w:left w:val="nil"/>
              <w:bottom w:val="single" w:sz="4" w:space="0" w:color="auto"/>
              <w:right w:val="single" w:sz="4" w:space="0" w:color="auto"/>
            </w:tcBorders>
            <w:shd w:val="clear" w:color="auto" w:fill="auto"/>
            <w:noWrap/>
            <w:vAlign w:val="bottom"/>
            <w:hideMark/>
          </w:tcPr>
          <w:p w14:paraId="5F2888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14.35918</w:t>
            </w:r>
          </w:p>
        </w:tc>
      </w:tr>
      <w:tr w:rsidR="00F0218D" w:rsidRPr="006569BF" w14:paraId="200E76C5"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74CC221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5644D6A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29EC6A5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DB75321"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1.118956</w:t>
            </w:r>
          </w:p>
        </w:tc>
        <w:tc>
          <w:tcPr>
            <w:tcW w:w="834" w:type="pct"/>
            <w:tcBorders>
              <w:top w:val="nil"/>
              <w:left w:val="nil"/>
              <w:bottom w:val="single" w:sz="4" w:space="0" w:color="auto"/>
              <w:right w:val="single" w:sz="4" w:space="0" w:color="auto"/>
            </w:tcBorders>
            <w:shd w:val="clear" w:color="auto" w:fill="auto"/>
            <w:noWrap/>
            <w:vAlign w:val="bottom"/>
            <w:hideMark/>
          </w:tcPr>
          <w:p w14:paraId="2CFD118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9.357283</w:t>
            </w:r>
          </w:p>
        </w:tc>
        <w:tc>
          <w:tcPr>
            <w:tcW w:w="834" w:type="pct"/>
            <w:tcBorders>
              <w:top w:val="nil"/>
              <w:left w:val="nil"/>
              <w:bottom w:val="single" w:sz="4" w:space="0" w:color="auto"/>
              <w:right w:val="single" w:sz="4" w:space="0" w:color="auto"/>
            </w:tcBorders>
            <w:shd w:val="clear" w:color="auto" w:fill="auto"/>
            <w:noWrap/>
            <w:vAlign w:val="bottom"/>
            <w:hideMark/>
          </w:tcPr>
          <w:p w14:paraId="03970BB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13.69684</w:t>
            </w:r>
          </w:p>
        </w:tc>
      </w:tr>
      <w:tr w:rsidR="00F0218D" w:rsidRPr="006569BF" w14:paraId="28587D1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65EF1744"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205C7248"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1599012F"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29CF376D"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0.386304</w:t>
            </w:r>
          </w:p>
        </w:tc>
        <w:tc>
          <w:tcPr>
            <w:tcW w:w="834" w:type="pct"/>
            <w:tcBorders>
              <w:top w:val="nil"/>
              <w:left w:val="nil"/>
              <w:bottom w:val="single" w:sz="4" w:space="0" w:color="auto"/>
              <w:right w:val="single" w:sz="4" w:space="0" w:color="auto"/>
            </w:tcBorders>
            <w:shd w:val="clear" w:color="auto" w:fill="auto"/>
            <w:noWrap/>
            <w:vAlign w:val="bottom"/>
            <w:hideMark/>
          </w:tcPr>
          <w:p w14:paraId="0D8E11C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10.44464</w:t>
            </w:r>
          </w:p>
        </w:tc>
        <w:tc>
          <w:tcPr>
            <w:tcW w:w="834" w:type="pct"/>
            <w:tcBorders>
              <w:top w:val="nil"/>
              <w:left w:val="nil"/>
              <w:bottom w:val="single" w:sz="4" w:space="0" w:color="auto"/>
              <w:right w:val="single" w:sz="4" w:space="0" w:color="auto"/>
            </w:tcBorders>
            <w:shd w:val="clear" w:color="auto" w:fill="auto"/>
            <w:noWrap/>
            <w:vAlign w:val="bottom"/>
            <w:hideMark/>
          </w:tcPr>
          <w:p w14:paraId="1E4D26E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12.97737</w:t>
            </w:r>
          </w:p>
        </w:tc>
      </w:tr>
      <w:tr w:rsidR="00F0218D" w:rsidRPr="006569BF" w14:paraId="68A68428" w14:textId="77777777" w:rsidTr="00F0218D">
        <w:trPr>
          <w:trHeight w:val="290"/>
        </w:trPr>
        <w:tc>
          <w:tcPr>
            <w:tcW w:w="866" w:type="pct"/>
            <w:tcBorders>
              <w:top w:val="nil"/>
              <w:left w:val="single" w:sz="4" w:space="0" w:color="auto"/>
              <w:bottom w:val="single" w:sz="4" w:space="0" w:color="auto"/>
              <w:right w:val="single" w:sz="4" w:space="0" w:color="auto"/>
            </w:tcBorders>
            <w:shd w:val="clear" w:color="auto" w:fill="auto"/>
            <w:noWrap/>
            <w:vAlign w:val="bottom"/>
            <w:hideMark/>
          </w:tcPr>
          <w:p w14:paraId="65C33BBC"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798" w:type="pct"/>
            <w:tcBorders>
              <w:top w:val="nil"/>
              <w:left w:val="nil"/>
              <w:bottom w:val="single" w:sz="4" w:space="0" w:color="auto"/>
              <w:right w:val="single" w:sz="4" w:space="0" w:color="auto"/>
            </w:tcBorders>
            <w:shd w:val="clear" w:color="auto" w:fill="auto"/>
            <w:noWrap/>
            <w:vAlign w:val="bottom"/>
            <w:hideMark/>
          </w:tcPr>
          <w:p w14:paraId="0DD7827A"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1FB53A5E"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068CFCE5"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69CEA160"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3711C4F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F0218D" w:rsidRPr="006569BF" w14:paraId="574162C2" w14:textId="77777777" w:rsidTr="00F0218D">
        <w:trPr>
          <w:trHeight w:val="290"/>
        </w:trPr>
        <w:tc>
          <w:tcPr>
            <w:tcW w:w="8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28D297" w14:textId="77777777" w:rsidR="00F0218D" w:rsidRPr="006569BF" w:rsidRDefault="00F0218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798" w:type="pct"/>
            <w:tcBorders>
              <w:top w:val="nil"/>
              <w:left w:val="nil"/>
              <w:bottom w:val="single" w:sz="4" w:space="0" w:color="auto"/>
              <w:right w:val="single" w:sz="4" w:space="0" w:color="auto"/>
            </w:tcBorders>
            <w:shd w:val="clear" w:color="auto" w:fill="auto"/>
            <w:noWrap/>
            <w:vAlign w:val="bottom"/>
            <w:hideMark/>
          </w:tcPr>
          <w:p w14:paraId="5423BF73"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overall</w:t>
            </w:r>
          </w:p>
        </w:tc>
        <w:tc>
          <w:tcPr>
            <w:tcW w:w="834" w:type="pct"/>
            <w:tcBorders>
              <w:top w:val="nil"/>
              <w:left w:val="nil"/>
              <w:bottom w:val="single" w:sz="4" w:space="0" w:color="auto"/>
              <w:right w:val="single" w:sz="4" w:space="0" w:color="auto"/>
            </w:tcBorders>
            <w:shd w:val="clear" w:color="auto" w:fill="auto"/>
            <w:noWrap/>
            <w:vAlign w:val="bottom"/>
            <w:hideMark/>
          </w:tcPr>
          <w:p w14:paraId="7A747B6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11.22564</w:t>
            </w:r>
          </w:p>
        </w:tc>
        <w:tc>
          <w:tcPr>
            <w:tcW w:w="834" w:type="pct"/>
            <w:tcBorders>
              <w:top w:val="nil"/>
              <w:left w:val="nil"/>
              <w:bottom w:val="single" w:sz="4" w:space="0" w:color="auto"/>
              <w:right w:val="single" w:sz="4" w:space="0" w:color="auto"/>
            </w:tcBorders>
            <w:shd w:val="clear" w:color="auto" w:fill="auto"/>
            <w:noWrap/>
            <w:vAlign w:val="bottom"/>
            <w:hideMark/>
          </w:tcPr>
          <w:p w14:paraId="61AE7249"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2.596291</w:t>
            </w:r>
          </w:p>
        </w:tc>
        <w:tc>
          <w:tcPr>
            <w:tcW w:w="834" w:type="pct"/>
            <w:tcBorders>
              <w:top w:val="nil"/>
              <w:left w:val="nil"/>
              <w:bottom w:val="single" w:sz="4" w:space="0" w:color="auto"/>
              <w:right w:val="single" w:sz="4" w:space="0" w:color="auto"/>
            </w:tcBorders>
            <w:shd w:val="clear" w:color="auto" w:fill="auto"/>
            <w:noWrap/>
            <w:vAlign w:val="bottom"/>
            <w:hideMark/>
          </w:tcPr>
          <w:p w14:paraId="7C6334F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w:t>
            </w:r>
          </w:p>
        </w:tc>
        <w:tc>
          <w:tcPr>
            <w:tcW w:w="834" w:type="pct"/>
            <w:tcBorders>
              <w:top w:val="nil"/>
              <w:left w:val="nil"/>
              <w:bottom w:val="single" w:sz="4" w:space="0" w:color="auto"/>
              <w:right w:val="single" w:sz="4" w:space="0" w:color="auto"/>
            </w:tcBorders>
            <w:shd w:val="clear" w:color="auto" w:fill="auto"/>
            <w:noWrap/>
            <w:vAlign w:val="bottom"/>
            <w:hideMark/>
          </w:tcPr>
          <w:p w14:paraId="04F37E10"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w:t>
            </w:r>
          </w:p>
        </w:tc>
      </w:tr>
      <w:tr w:rsidR="00F0218D" w:rsidRPr="006569BF" w14:paraId="54EFC24A"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276A08B"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1BF9B5D6"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between</w:t>
            </w:r>
          </w:p>
        </w:tc>
        <w:tc>
          <w:tcPr>
            <w:tcW w:w="834" w:type="pct"/>
            <w:tcBorders>
              <w:top w:val="nil"/>
              <w:left w:val="nil"/>
              <w:bottom w:val="single" w:sz="4" w:space="0" w:color="auto"/>
              <w:right w:val="single" w:sz="4" w:space="0" w:color="auto"/>
            </w:tcBorders>
            <w:shd w:val="clear" w:color="auto" w:fill="auto"/>
            <w:noWrap/>
            <w:vAlign w:val="bottom"/>
            <w:hideMark/>
          </w:tcPr>
          <w:p w14:paraId="55C19534"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7E85E126"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2.26236</w:t>
            </w:r>
          </w:p>
        </w:tc>
        <w:tc>
          <w:tcPr>
            <w:tcW w:w="834" w:type="pct"/>
            <w:tcBorders>
              <w:top w:val="nil"/>
              <w:left w:val="nil"/>
              <w:bottom w:val="single" w:sz="4" w:space="0" w:color="auto"/>
              <w:right w:val="single" w:sz="4" w:space="0" w:color="auto"/>
            </w:tcBorders>
            <w:shd w:val="clear" w:color="auto" w:fill="auto"/>
            <w:noWrap/>
            <w:vAlign w:val="bottom"/>
            <w:hideMark/>
          </w:tcPr>
          <w:p w14:paraId="711B7945"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w:t>
            </w:r>
          </w:p>
        </w:tc>
        <w:tc>
          <w:tcPr>
            <w:tcW w:w="834" w:type="pct"/>
            <w:tcBorders>
              <w:top w:val="nil"/>
              <w:left w:val="nil"/>
              <w:bottom w:val="single" w:sz="4" w:space="0" w:color="auto"/>
              <w:right w:val="single" w:sz="4" w:space="0" w:color="auto"/>
            </w:tcBorders>
            <w:shd w:val="clear" w:color="auto" w:fill="auto"/>
            <w:noWrap/>
            <w:vAlign w:val="bottom"/>
            <w:hideMark/>
          </w:tcPr>
          <w:p w14:paraId="46083FAE"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19.1</w:t>
            </w:r>
          </w:p>
        </w:tc>
      </w:tr>
      <w:tr w:rsidR="00F0218D" w:rsidRPr="006569BF" w14:paraId="03324CF4" w14:textId="77777777" w:rsidTr="00F0218D">
        <w:trPr>
          <w:trHeight w:val="290"/>
        </w:trPr>
        <w:tc>
          <w:tcPr>
            <w:tcW w:w="866" w:type="pct"/>
            <w:vMerge/>
            <w:tcBorders>
              <w:top w:val="nil"/>
              <w:left w:val="single" w:sz="4" w:space="0" w:color="auto"/>
              <w:bottom w:val="single" w:sz="4" w:space="0" w:color="auto"/>
              <w:right w:val="single" w:sz="4" w:space="0" w:color="auto"/>
            </w:tcBorders>
            <w:vAlign w:val="center"/>
            <w:hideMark/>
          </w:tcPr>
          <w:p w14:paraId="0CFD68C7"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p>
        </w:tc>
        <w:tc>
          <w:tcPr>
            <w:tcW w:w="798" w:type="pct"/>
            <w:tcBorders>
              <w:top w:val="nil"/>
              <w:left w:val="nil"/>
              <w:bottom w:val="single" w:sz="4" w:space="0" w:color="auto"/>
              <w:right w:val="single" w:sz="4" w:space="0" w:color="auto"/>
            </w:tcBorders>
            <w:shd w:val="clear" w:color="auto" w:fill="auto"/>
            <w:noWrap/>
            <w:vAlign w:val="bottom"/>
            <w:hideMark/>
          </w:tcPr>
          <w:p w14:paraId="70A9503D" w14:textId="77777777" w:rsidR="00F0218D" w:rsidRPr="006569BF" w:rsidRDefault="00F0218D"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within</w:t>
            </w:r>
          </w:p>
        </w:tc>
        <w:tc>
          <w:tcPr>
            <w:tcW w:w="834" w:type="pct"/>
            <w:tcBorders>
              <w:top w:val="nil"/>
              <w:left w:val="nil"/>
              <w:bottom w:val="single" w:sz="4" w:space="0" w:color="auto"/>
              <w:right w:val="single" w:sz="4" w:space="0" w:color="auto"/>
            </w:tcBorders>
            <w:shd w:val="clear" w:color="auto" w:fill="auto"/>
            <w:noWrap/>
            <w:vAlign w:val="bottom"/>
            <w:hideMark/>
          </w:tcPr>
          <w:p w14:paraId="2A782BF9" w14:textId="77777777" w:rsidR="00F0218D" w:rsidRPr="006569BF" w:rsidRDefault="00F0218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834" w:type="pct"/>
            <w:tcBorders>
              <w:top w:val="nil"/>
              <w:left w:val="nil"/>
              <w:bottom w:val="single" w:sz="4" w:space="0" w:color="auto"/>
              <w:right w:val="single" w:sz="4" w:space="0" w:color="auto"/>
            </w:tcBorders>
            <w:shd w:val="clear" w:color="auto" w:fill="auto"/>
            <w:noWrap/>
            <w:vAlign w:val="bottom"/>
            <w:hideMark/>
          </w:tcPr>
          <w:p w14:paraId="5F3BB404"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1.319422</w:t>
            </w:r>
          </w:p>
        </w:tc>
        <w:tc>
          <w:tcPr>
            <w:tcW w:w="834" w:type="pct"/>
            <w:tcBorders>
              <w:top w:val="nil"/>
              <w:left w:val="nil"/>
              <w:bottom w:val="single" w:sz="4" w:space="0" w:color="auto"/>
              <w:right w:val="single" w:sz="4" w:space="0" w:color="auto"/>
            </w:tcBorders>
            <w:shd w:val="clear" w:color="auto" w:fill="auto"/>
            <w:noWrap/>
            <w:vAlign w:val="bottom"/>
            <w:hideMark/>
          </w:tcPr>
          <w:p w14:paraId="1075DF03"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5.525641</w:t>
            </w:r>
          </w:p>
        </w:tc>
        <w:tc>
          <w:tcPr>
            <w:tcW w:w="834" w:type="pct"/>
            <w:tcBorders>
              <w:top w:val="nil"/>
              <w:left w:val="nil"/>
              <w:bottom w:val="single" w:sz="4" w:space="0" w:color="auto"/>
              <w:right w:val="single" w:sz="4" w:space="0" w:color="auto"/>
            </w:tcBorders>
            <w:shd w:val="clear" w:color="auto" w:fill="auto"/>
            <w:noWrap/>
            <w:vAlign w:val="bottom"/>
            <w:hideMark/>
          </w:tcPr>
          <w:p w14:paraId="14F93C9A" w14:textId="77777777" w:rsidR="00F0218D" w:rsidRPr="006569BF" w:rsidRDefault="00F0218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16.42564</w:t>
            </w:r>
          </w:p>
        </w:tc>
      </w:tr>
    </w:tbl>
    <w:p w14:paraId="33C27981" w14:textId="77777777" w:rsidR="00CB2F12" w:rsidRPr="006569BF" w:rsidRDefault="00CB2F12"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7533CFC" w14:textId="07F3734B" w:rsidR="00CB2F12" w:rsidRPr="006569BF" w:rsidRDefault="00CB2F12" w:rsidP="00B3030A">
      <w:pPr>
        <w:spacing w:line="360" w:lineRule="auto"/>
        <w:jc w:val="both"/>
        <w:rPr>
          <w:rFonts w:ascii="Arial" w:hAnsi="Arial" w:cs="Arial"/>
          <w:sz w:val="20"/>
          <w:szCs w:val="20"/>
        </w:rPr>
      </w:pPr>
      <w:r w:rsidRPr="006569BF">
        <w:rPr>
          <w:rFonts w:ascii="Arial" w:hAnsi="Arial" w:cs="Arial"/>
          <w:sz w:val="20"/>
          <w:szCs w:val="20"/>
        </w:rPr>
        <w:t>The results of descriptive statistics as shown in table 4 reflect average WB as 17.16% and IDWB as 12.75%. Minimum of these variables is zero representing: non-existence of women director in some firm years; and non-existence of independent women director on board in some firm years. In case of WBC, average involvement of women on board committees stands at 15.64% while the minimum involvement is zero in some firm years of observation. In all the cases the average representation does not reach critical mass. Average CSR Performance represented by CSRP is 80.96% reflecting active involvement of Indian firms in CSR practices.</w:t>
      </w:r>
    </w:p>
    <w:p w14:paraId="082CF0A8" w14:textId="47A98454" w:rsidR="00D240A4" w:rsidRPr="006569BF" w:rsidRDefault="00D240A4" w:rsidP="00B3030A">
      <w:pPr>
        <w:spacing w:after="0" w:line="360" w:lineRule="auto"/>
        <w:jc w:val="both"/>
        <w:rPr>
          <w:rFonts w:ascii="Arial" w:hAnsi="Arial" w:cs="Arial"/>
          <w:b/>
          <w:bCs/>
          <w:sz w:val="20"/>
          <w:szCs w:val="20"/>
        </w:rPr>
      </w:pPr>
      <w:r w:rsidRPr="006569BF">
        <w:rPr>
          <w:rFonts w:ascii="Arial" w:hAnsi="Arial" w:cs="Arial"/>
          <w:b/>
          <w:bCs/>
          <w:sz w:val="20"/>
          <w:szCs w:val="20"/>
        </w:rPr>
        <w:lastRenderedPageBreak/>
        <w:t>Table 5 Pair Wise Correlation Matrix</w:t>
      </w:r>
    </w:p>
    <w:tbl>
      <w:tblPr>
        <w:tblW w:w="5000" w:type="pct"/>
        <w:tblLook w:val="04A0" w:firstRow="1" w:lastRow="0" w:firstColumn="1" w:lastColumn="0" w:noHBand="0" w:noVBand="1"/>
      </w:tblPr>
      <w:tblGrid>
        <w:gridCol w:w="1411"/>
        <w:gridCol w:w="895"/>
        <w:gridCol w:w="828"/>
        <w:gridCol w:w="895"/>
        <w:gridCol w:w="895"/>
        <w:gridCol w:w="895"/>
        <w:gridCol w:w="942"/>
        <w:gridCol w:w="1245"/>
        <w:gridCol w:w="1010"/>
      </w:tblGrid>
      <w:tr w:rsidR="00D240A4" w:rsidRPr="006569BF" w14:paraId="5C5F9174" w14:textId="77777777" w:rsidTr="00334C2F">
        <w:trPr>
          <w:trHeight w:val="290"/>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45B2"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7D489EB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65FCF51E"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45473D0"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26EBCC5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14:paraId="3F0A7D38"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14:paraId="1072AADC" w14:textId="340EA6C8"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F_size</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1A116169" w14:textId="54A49344"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F_prof</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27D2C86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r>
      <w:tr w:rsidR="00D240A4" w:rsidRPr="006569BF" w14:paraId="31E78C51"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95BEE26"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496" w:type="pct"/>
            <w:tcBorders>
              <w:top w:val="nil"/>
              <w:left w:val="nil"/>
              <w:bottom w:val="single" w:sz="4" w:space="0" w:color="auto"/>
              <w:right w:val="single" w:sz="4" w:space="0" w:color="auto"/>
            </w:tcBorders>
            <w:shd w:val="clear" w:color="auto" w:fill="auto"/>
            <w:noWrap/>
            <w:vAlign w:val="bottom"/>
            <w:hideMark/>
          </w:tcPr>
          <w:p w14:paraId="36CC0DE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55" w:type="pct"/>
            <w:tcBorders>
              <w:top w:val="nil"/>
              <w:left w:val="nil"/>
              <w:bottom w:val="single" w:sz="4" w:space="0" w:color="auto"/>
              <w:right w:val="single" w:sz="4" w:space="0" w:color="auto"/>
            </w:tcBorders>
            <w:shd w:val="clear" w:color="auto" w:fill="auto"/>
            <w:noWrap/>
            <w:vAlign w:val="bottom"/>
            <w:hideMark/>
          </w:tcPr>
          <w:p w14:paraId="4D3F536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116F7E7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D548D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2FB501EC"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4E17837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71C3A8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0FF6C3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4453388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1AFECF74"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496" w:type="pct"/>
            <w:tcBorders>
              <w:top w:val="nil"/>
              <w:left w:val="nil"/>
              <w:bottom w:val="single" w:sz="4" w:space="0" w:color="auto"/>
              <w:right w:val="single" w:sz="4" w:space="0" w:color="auto"/>
            </w:tcBorders>
            <w:shd w:val="clear" w:color="auto" w:fill="auto"/>
            <w:noWrap/>
            <w:vAlign w:val="bottom"/>
            <w:hideMark/>
          </w:tcPr>
          <w:p w14:paraId="3C69485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-0.0724</w:t>
            </w:r>
          </w:p>
        </w:tc>
        <w:tc>
          <w:tcPr>
            <w:tcW w:w="455" w:type="pct"/>
            <w:tcBorders>
              <w:top w:val="nil"/>
              <w:left w:val="nil"/>
              <w:bottom w:val="single" w:sz="4" w:space="0" w:color="auto"/>
              <w:right w:val="single" w:sz="4" w:space="0" w:color="auto"/>
            </w:tcBorders>
            <w:shd w:val="clear" w:color="auto" w:fill="auto"/>
            <w:noWrap/>
            <w:vAlign w:val="bottom"/>
            <w:hideMark/>
          </w:tcPr>
          <w:p w14:paraId="2E08279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09E38F5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79FFD5D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66BCCC3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73F32BB9"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52E15EED"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B039AB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780B078F"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47AD1313"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496" w:type="pct"/>
            <w:tcBorders>
              <w:top w:val="nil"/>
              <w:left w:val="nil"/>
              <w:bottom w:val="single" w:sz="4" w:space="0" w:color="auto"/>
              <w:right w:val="single" w:sz="4" w:space="0" w:color="auto"/>
            </w:tcBorders>
            <w:shd w:val="clear" w:color="auto" w:fill="auto"/>
            <w:noWrap/>
            <w:vAlign w:val="bottom"/>
            <w:hideMark/>
          </w:tcPr>
          <w:p w14:paraId="55C18CE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-0.0283</w:t>
            </w:r>
          </w:p>
        </w:tc>
        <w:tc>
          <w:tcPr>
            <w:tcW w:w="455" w:type="pct"/>
            <w:tcBorders>
              <w:top w:val="nil"/>
              <w:left w:val="nil"/>
              <w:bottom w:val="single" w:sz="4" w:space="0" w:color="auto"/>
              <w:right w:val="single" w:sz="4" w:space="0" w:color="auto"/>
            </w:tcBorders>
            <w:shd w:val="clear" w:color="auto" w:fill="auto"/>
            <w:noWrap/>
            <w:vAlign w:val="bottom"/>
            <w:hideMark/>
          </w:tcPr>
          <w:p w14:paraId="7D4855CE"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0.7293</w:t>
            </w:r>
          </w:p>
        </w:tc>
        <w:tc>
          <w:tcPr>
            <w:tcW w:w="496" w:type="pct"/>
            <w:tcBorders>
              <w:top w:val="nil"/>
              <w:left w:val="nil"/>
              <w:bottom w:val="single" w:sz="4" w:space="0" w:color="auto"/>
              <w:right w:val="single" w:sz="4" w:space="0" w:color="auto"/>
            </w:tcBorders>
            <w:shd w:val="clear" w:color="auto" w:fill="auto"/>
            <w:noWrap/>
            <w:vAlign w:val="bottom"/>
            <w:hideMark/>
          </w:tcPr>
          <w:p w14:paraId="5B10CDC0"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2EB219C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496" w:type="pct"/>
            <w:tcBorders>
              <w:top w:val="nil"/>
              <w:left w:val="nil"/>
              <w:bottom w:val="single" w:sz="4" w:space="0" w:color="auto"/>
              <w:right w:val="single" w:sz="4" w:space="0" w:color="auto"/>
            </w:tcBorders>
            <w:shd w:val="clear" w:color="auto" w:fill="auto"/>
            <w:noWrap/>
            <w:vAlign w:val="bottom"/>
            <w:hideMark/>
          </w:tcPr>
          <w:p w14:paraId="01942876"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2BE0F4A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7017B1C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580CA46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3EF1BAC5"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2DEF7C"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496" w:type="pct"/>
            <w:tcBorders>
              <w:top w:val="nil"/>
              <w:left w:val="nil"/>
              <w:bottom w:val="single" w:sz="4" w:space="0" w:color="auto"/>
              <w:right w:val="single" w:sz="4" w:space="0" w:color="auto"/>
            </w:tcBorders>
            <w:shd w:val="clear" w:color="auto" w:fill="auto"/>
            <w:noWrap/>
            <w:vAlign w:val="bottom"/>
            <w:hideMark/>
          </w:tcPr>
          <w:p w14:paraId="2F494FA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-0.0722</w:t>
            </w:r>
          </w:p>
        </w:tc>
        <w:tc>
          <w:tcPr>
            <w:tcW w:w="455" w:type="pct"/>
            <w:tcBorders>
              <w:top w:val="nil"/>
              <w:left w:val="nil"/>
              <w:bottom w:val="single" w:sz="4" w:space="0" w:color="auto"/>
              <w:right w:val="single" w:sz="4" w:space="0" w:color="auto"/>
            </w:tcBorders>
            <w:shd w:val="clear" w:color="auto" w:fill="auto"/>
            <w:noWrap/>
            <w:vAlign w:val="bottom"/>
            <w:hideMark/>
          </w:tcPr>
          <w:p w14:paraId="2A825B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0.7704</w:t>
            </w:r>
          </w:p>
        </w:tc>
        <w:tc>
          <w:tcPr>
            <w:tcW w:w="496" w:type="pct"/>
            <w:tcBorders>
              <w:top w:val="nil"/>
              <w:left w:val="nil"/>
              <w:bottom w:val="single" w:sz="4" w:space="0" w:color="auto"/>
              <w:right w:val="single" w:sz="4" w:space="0" w:color="auto"/>
            </w:tcBorders>
            <w:shd w:val="clear" w:color="auto" w:fill="auto"/>
            <w:noWrap/>
            <w:vAlign w:val="bottom"/>
            <w:hideMark/>
          </w:tcPr>
          <w:p w14:paraId="65F6FAFC"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0.7185</w:t>
            </w:r>
          </w:p>
        </w:tc>
        <w:tc>
          <w:tcPr>
            <w:tcW w:w="496" w:type="pct"/>
            <w:tcBorders>
              <w:top w:val="nil"/>
              <w:left w:val="nil"/>
              <w:bottom w:val="single" w:sz="4" w:space="0" w:color="auto"/>
              <w:right w:val="single" w:sz="4" w:space="0" w:color="auto"/>
            </w:tcBorders>
            <w:shd w:val="clear" w:color="auto" w:fill="auto"/>
            <w:noWrap/>
            <w:vAlign w:val="bottom"/>
            <w:hideMark/>
          </w:tcPr>
          <w:p w14:paraId="4F0782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496" w:type="pct"/>
            <w:tcBorders>
              <w:top w:val="nil"/>
              <w:left w:val="nil"/>
              <w:bottom w:val="single" w:sz="4" w:space="0" w:color="auto"/>
              <w:right w:val="single" w:sz="4" w:space="0" w:color="auto"/>
            </w:tcBorders>
            <w:shd w:val="clear" w:color="auto" w:fill="auto"/>
            <w:noWrap/>
            <w:vAlign w:val="bottom"/>
            <w:hideMark/>
          </w:tcPr>
          <w:p w14:paraId="6E2039E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24" w:type="pct"/>
            <w:tcBorders>
              <w:top w:val="nil"/>
              <w:left w:val="nil"/>
              <w:bottom w:val="single" w:sz="4" w:space="0" w:color="auto"/>
              <w:right w:val="single" w:sz="4" w:space="0" w:color="auto"/>
            </w:tcBorders>
            <w:shd w:val="clear" w:color="auto" w:fill="auto"/>
            <w:noWrap/>
            <w:vAlign w:val="bottom"/>
            <w:hideMark/>
          </w:tcPr>
          <w:p w14:paraId="655ABEF1"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655C03FB"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1611AB9F"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52B9A48A"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5A96E065"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496" w:type="pct"/>
            <w:tcBorders>
              <w:top w:val="nil"/>
              <w:left w:val="nil"/>
              <w:bottom w:val="single" w:sz="4" w:space="0" w:color="auto"/>
              <w:right w:val="single" w:sz="4" w:space="0" w:color="auto"/>
            </w:tcBorders>
            <w:shd w:val="clear" w:color="auto" w:fill="auto"/>
            <w:noWrap/>
            <w:vAlign w:val="bottom"/>
            <w:hideMark/>
          </w:tcPr>
          <w:p w14:paraId="692B71CF"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-0.2324</w:t>
            </w:r>
          </w:p>
        </w:tc>
        <w:tc>
          <w:tcPr>
            <w:tcW w:w="455" w:type="pct"/>
            <w:tcBorders>
              <w:top w:val="nil"/>
              <w:left w:val="nil"/>
              <w:bottom w:val="single" w:sz="4" w:space="0" w:color="auto"/>
              <w:right w:val="single" w:sz="4" w:space="0" w:color="auto"/>
            </w:tcBorders>
            <w:shd w:val="clear" w:color="auto" w:fill="auto"/>
            <w:noWrap/>
            <w:vAlign w:val="bottom"/>
            <w:hideMark/>
          </w:tcPr>
          <w:p w14:paraId="42B9FA5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0.2846</w:t>
            </w:r>
          </w:p>
        </w:tc>
        <w:tc>
          <w:tcPr>
            <w:tcW w:w="496" w:type="pct"/>
            <w:tcBorders>
              <w:top w:val="nil"/>
              <w:left w:val="nil"/>
              <w:bottom w:val="single" w:sz="4" w:space="0" w:color="auto"/>
              <w:right w:val="single" w:sz="4" w:space="0" w:color="auto"/>
            </w:tcBorders>
            <w:shd w:val="clear" w:color="auto" w:fill="auto"/>
            <w:noWrap/>
            <w:vAlign w:val="bottom"/>
            <w:hideMark/>
          </w:tcPr>
          <w:p w14:paraId="73C6149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0.3939</w:t>
            </w:r>
          </w:p>
        </w:tc>
        <w:tc>
          <w:tcPr>
            <w:tcW w:w="496" w:type="pct"/>
            <w:tcBorders>
              <w:top w:val="nil"/>
              <w:left w:val="nil"/>
              <w:bottom w:val="single" w:sz="4" w:space="0" w:color="auto"/>
              <w:right w:val="single" w:sz="4" w:space="0" w:color="auto"/>
            </w:tcBorders>
            <w:shd w:val="clear" w:color="auto" w:fill="auto"/>
            <w:noWrap/>
            <w:vAlign w:val="bottom"/>
            <w:hideMark/>
          </w:tcPr>
          <w:p w14:paraId="111143D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0.2697</w:t>
            </w:r>
          </w:p>
        </w:tc>
        <w:tc>
          <w:tcPr>
            <w:tcW w:w="496" w:type="pct"/>
            <w:tcBorders>
              <w:top w:val="nil"/>
              <w:left w:val="nil"/>
              <w:bottom w:val="single" w:sz="4" w:space="0" w:color="auto"/>
              <w:right w:val="single" w:sz="4" w:space="0" w:color="auto"/>
            </w:tcBorders>
            <w:shd w:val="clear" w:color="auto" w:fill="auto"/>
            <w:noWrap/>
            <w:vAlign w:val="bottom"/>
            <w:hideMark/>
          </w:tcPr>
          <w:p w14:paraId="5E647E8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24" w:type="pct"/>
            <w:tcBorders>
              <w:top w:val="nil"/>
              <w:left w:val="nil"/>
              <w:bottom w:val="single" w:sz="4" w:space="0" w:color="auto"/>
              <w:right w:val="single" w:sz="4" w:space="0" w:color="auto"/>
            </w:tcBorders>
            <w:shd w:val="clear" w:color="auto" w:fill="auto"/>
            <w:noWrap/>
            <w:vAlign w:val="bottom"/>
            <w:hideMark/>
          </w:tcPr>
          <w:p w14:paraId="5056B857"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692" w:type="pct"/>
            <w:tcBorders>
              <w:top w:val="nil"/>
              <w:left w:val="nil"/>
              <w:bottom w:val="single" w:sz="4" w:space="0" w:color="auto"/>
              <w:right w:val="single" w:sz="4" w:space="0" w:color="auto"/>
            </w:tcBorders>
            <w:shd w:val="clear" w:color="auto" w:fill="auto"/>
            <w:noWrap/>
            <w:vAlign w:val="bottom"/>
            <w:hideMark/>
          </w:tcPr>
          <w:p w14:paraId="29EABD65"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2D7092B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E05DD60"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36EA1A19" w14:textId="6A01F55A"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F_size</w:t>
            </w:r>
          </w:p>
        </w:tc>
        <w:tc>
          <w:tcPr>
            <w:tcW w:w="496" w:type="pct"/>
            <w:tcBorders>
              <w:top w:val="nil"/>
              <w:left w:val="nil"/>
              <w:bottom w:val="single" w:sz="4" w:space="0" w:color="auto"/>
              <w:right w:val="single" w:sz="4" w:space="0" w:color="auto"/>
            </w:tcBorders>
            <w:shd w:val="clear" w:color="auto" w:fill="auto"/>
            <w:noWrap/>
            <w:vAlign w:val="bottom"/>
            <w:hideMark/>
          </w:tcPr>
          <w:p w14:paraId="4DF8145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0.1058</w:t>
            </w:r>
          </w:p>
        </w:tc>
        <w:tc>
          <w:tcPr>
            <w:tcW w:w="455" w:type="pct"/>
            <w:tcBorders>
              <w:top w:val="nil"/>
              <w:left w:val="nil"/>
              <w:bottom w:val="single" w:sz="4" w:space="0" w:color="auto"/>
              <w:right w:val="single" w:sz="4" w:space="0" w:color="auto"/>
            </w:tcBorders>
            <w:shd w:val="clear" w:color="auto" w:fill="auto"/>
            <w:noWrap/>
            <w:vAlign w:val="bottom"/>
            <w:hideMark/>
          </w:tcPr>
          <w:p w14:paraId="4132011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0.0233</w:t>
            </w:r>
          </w:p>
        </w:tc>
        <w:tc>
          <w:tcPr>
            <w:tcW w:w="496" w:type="pct"/>
            <w:tcBorders>
              <w:top w:val="nil"/>
              <w:left w:val="nil"/>
              <w:bottom w:val="single" w:sz="4" w:space="0" w:color="auto"/>
              <w:right w:val="single" w:sz="4" w:space="0" w:color="auto"/>
            </w:tcBorders>
            <w:shd w:val="clear" w:color="auto" w:fill="auto"/>
            <w:noWrap/>
            <w:vAlign w:val="bottom"/>
            <w:hideMark/>
          </w:tcPr>
          <w:p w14:paraId="36617A65"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-0.1613</w:t>
            </w:r>
          </w:p>
        </w:tc>
        <w:tc>
          <w:tcPr>
            <w:tcW w:w="496" w:type="pct"/>
            <w:tcBorders>
              <w:top w:val="nil"/>
              <w:left w:val="nil"/>
              <w:bottom w:val="single" w:sz="4" w:space="0" w:color="auto"/>
              <w:right w:val="single" w:sz="4" w:space="0" w:color="auto"/>
            </w:tcBorders>
            <w:shd w:val="clear" w:color="auto" w:fill="auto"/>
            <w:noWrap/>
            <w:vAlign w:val="bottom"/>
            <w:hideMark/>
          </w:tcPr>
          <w:p w14:paraId="54A14BC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-0.0297</w:t>
            </w:r>
          </w:p>
        </w:tc>
        <w:tc>
          <w:tcPr>
            <w:tcW w:w="496" w:type="pct"/>
            <w:tcBorders>
              <w:top w:val="nil"/>
              <w:left w:val="nil"/>
              <w:bottom w:val="single" w:sz="4" w:space="0" w:color="auto"/>
              <w:right w:val="single" w:sz="4" w:space="0" w:color="auto"/>
            </w:tcBorders>
            <w:shd w:val="clear" w:color="auto" w:fill="auto"/>
            <w:noWrap/>
            <w:vAlign w:val="bottom"/>
            <w:hideMark/>
          </w:tcPr>
          <w:p w14:paraId="4AE42DDD"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-0.2914</w:t>
            </w:r>
          </w:p>
        </w:tc>
        <w:tc>
          <w:tcPr>
            <w:tcW w:w="524" w:type="pct"/>
            <w:tcBorders>
              <w:top w:val="nil"/>
              <w:left w:val="nil"/>
              <w:bottom w:val="single" w:sz="4" w:space="0" w:color="auto"/>
              <w:right w:val="single" w:sz="4" w:space="0" w:color="auto"/>
            </w:tcBorders>
            <w:shd w:val="clear" w:color="auto" w:fill="auto"/>
            <w:noWrap/>
            <w:vAlign w:val="bottom"/>
            <w:hideMark/>
          </w:tcPr>
          <w:p w14:paraId="2EC04FB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692" w:type="pct"/>
            <w:tcBorders>
              <w:top w:val="nil"/>
              <w:left w:val="nil"/>
              <w:bottom w:val="single" w:sz="4" w:space="0" w:color="auto"/>
              <w:right w:val="single" w:sz="4" w:space="0" w:color="auto"/>
            </w:tcBorders>
            <w:shd w:val="clear" w:color="auto" w:fill="auto"/>
            <w:noWrap/>
            <w:vAlign w:val="bottom"/>
            <w:hideMark/>
          </w:tcPr>
          <w:p w14:paraId="22BE6CC2"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c>
          <w:tcPr>
            <w:tcW w:w="561" w:type="pct"/>
            <w:tcBorders>
              <w:top w:val="nil"/>
              <w:left w:val="nil"/>
              <w:bottom w:val="single" w:sz="4" w:space="0" w:color="auto"/>
              <w:right w:val="single" w:sz="4" w:space="0" w:color="auto"/>
            </w:tcBorders>
            <w:shd w:val="clear" w:color="auto" w:fill="auto"/>
            <w:noWrap/>
            <w:vAlign w:val="bottom"/>
            <w:hideMark/>
          </w:tcPr>
          <w:p w14:paraId="7E5F0313"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1987CDAB"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620A6DE3" w14:textId="02E85A15" w:rsidR="00D240A4" w:rsidRPr="006569BF" w:rsidRDefault="009471B9"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F_prof</w:t>
            </w:r>
          </w:p>
        </w:tc>
        <w:tc>
          <w:tcPr>
            <w:tcW w:w="496" w:type="pct"/>
            <w:tcBorders>
              <w:top w:val="nil"/>
              <w:left w:val="nil"/>
              <w:bottom w:val="single" w:sz="4" w:space="0" w:color="auto"/>
              <w:right w:val="single" w:sz="4" w:space="0" w:color="auto"/>
            </w:tcBorders>
            <w:shd w:val="clear" w:color="auto" w:fill="auto"/>
            <w:noWrap/>
            <w:vAlign w:val="bottom"/>
            <w:hideMark/>
          </w:tcPr>
          <w:p w14:paraId="452678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0.1580</w:t>
            </w:r>
          </w:p>
        </w:tc>
        <w:tc>
          <w:tcPr>
            <w:tcW w:w="455" w:type="pct"/>
            <w:tcBorders>
              <w:top w:val="nil"/>
              <w:left w:val="nil"/>
              <w:bottom w:val="single" w:sz="4" w:space="0" w:color="auto"/>
              <w:right w:val="single" w:sz="4" w:space="0" w:color="auto"/>
            </w:tcBorders>
            <w:shd w:val="clear" w:color="auto" w:fill="auto"/>
            <w:noWrap/>
            <w:vAlign w:val="bottom"/>
            <w:hideMark/>
          </w:tcPr>
          <w:p w14:paraId="6FE11B5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0.1528</w:t>
            </w:r>
          </w:p>
        </w:tc>
        <w:tc>
          <w:tcPr>
            <w:tcW w:w="496" w:type="pct"/>
            <w:tcBorders>
              <w:top w:val="nil"/>
              <w:left w:val="nil"/>
              <w:bottom w:val="single" w:sz="4" w:space="0" w:color="auto"/>
              <w:right w:val="single" w:sz="4" w:space="0" w:color="auto"/>
            </w:tcBorders>
            <w:shd w:val="clear" w:color="auto" w:fill="auto"/>
            <w:noWrap/>
            <w:vAlign w:val="bottom"/>
            <w:hideMark/>
          </w:tcPr>
          <w:p w14:paraId="29E22FB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-0.1234</w:t>
            </w:r>
          </w:p>
        </w:tc>
        <w:tc>
          <w:tcPr>
            <w:tcW w:w="496" w:type="pct"/>
            <w:tcBorders>
              <w:top w:val="nil"/>
              <w:left w:val="nil"/>
              <w:bottom w:val="single" w:sz="4" w:space="0" w:color="auto"/>
              <w:right w:val="single" w:sz="4" w:space="0" w:color="auto"/>
            </w:tcBorders>
            <w:shd w:val="clear" w:color="auto" w:fill="auto"/>
            <w:noWrap/>
            <w:vAlign w:val="bottom"/>
            <w:hideMark/>
          </w:tcPr>
          <w:p w14:paraId="654C92E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-0.0458</w:t>
            </w:r>
          </w:p>
        </w:tc>
        <w:tc>
          <w:tcPr>
            <w:tcW w:w="496" w:type="pct"/>
            <w:tcBorders>
              <w:top w:val="nil"/>
              <w:left w:val="nil"/>
              <w:bottom w:val="single" w:sz="4" w:space="0" w:color="auto"/>
              <w:right w:val="single" w:sz="4" w:space="0" w:color="auto"/>
            </w:tcBorders>
            <w:shd w:val="clear" w:color="auto" w:fill="auto"/>
            <w:noWrap/>
            <w:vAlign w:val="bottom"/>
            <w:hideMark/>
          </w:tcPr>
          <w:p w14:paraId="45ACC6E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-0.1771</w:t>
            </w:r>
          </w:p>
        </w:tc>
        <w:tc>
          <w:tcPr>
            <w:tcW w:w="524" w:type="pct"/>
            <w:tcBorders>
              <w:top w:val="nil"/>
              <w:left w:val="nil"/>
              <w:bottom w:val="single" w:sz="4" w:space="0" w:color="auto"/>
              <w:right w:val="single" w:sz="4" w:space="0" w:color="auto"/>
            </w:tcBorders>
            <w:shd w:val="clear" w:color="auto" w:fill="auto"/>
            <w:noWrap/>
            <w:vAlign w:val="bottom"/>
            <w:hideMark/>
          </w:tcPr>
          <w:p w14:paraId="1057E9C9"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0.5483</w:t>
            </w:r>
          </w:p>
        </w:tc>
        <w:tc>
          <w:tcPr>
            <w:tcW w:w="692" w:type="pct"/>
            <w:tcBorders>
              <w:top w:val="nil"/>
              <w:left w:val="nil"/>
              <w:bottom w:val="single" w:sz="4" w:space="0" w:color="auto"/>
              <w:right w:val="single" w:sz="4" w:space="0" w:color="auto"/>
            </w:tcBorders>
            <w:shd w:val="clear" w:color="auto" w:fill="auto"/>
            <w:noWrap/>
            <w:vAlign w:val="bottom"/>
            <w:hideMark/>
          </w:tcPr>
          <w:p w14:paraId="17B07147"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c>
          <w:tcPr>
            <w:tcW w:w="561" w:type="pct"/>
            <w:tcBorders>
              <w:top w:val="nil"/>
              <w:left w:val="nil"/>
              <w:bottom w:val="single" w:sz="4" w:space="0" w:color="auto"/>
              <w:right w:val="single" w:sz="4" w:space="0" w:color="auto"/>
            </w:tcBorders>
            <w:shd w:val="clear" w:color="auto" w:fill="auto"/>
            <w:noWrap/>
            <w:vAlign w:val="bottom"/>
            <w:hideMark/>
          </w:tcPr>
          <w:p w14:paraId="66F67F8A" w14:textId="77777777" w:rsidR="00D240A4" w:rsidRPr="006569BF" w:rsidRDefault="00D240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 </w:t>
            </w:r>
          </w:p>
        </w:tc>
      </w:tr>
      <w:tr w:rsidR="00D240A4" w:rsidRPr="006569BF" w14:paraId="6D60E8F3" w14:textId="77777777" w:rsidTr="00334C2F">
        <w:trPr>
          <w:trHeight w:val="290"/>
        </w:trPr>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09E9C841" w14:textId="77777777" w:rsidR="00D240A4" w:rsidRPr="006569BF" w:rsidRDefault="00D240A4"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496" w:type="pct"/>
            <w:tcBorders>
              <w:top w:val="nil"/>
              <w:left w:val="nil"/>
              <w:bottom w:val="single" w:sz="4" w:space="0" w:color="auto"/>
              <w:right w:val="single" w:sz="4" w:space="0" w:color="auto"/>
            </w:tcBorders>
            <w:shd w:val="clear" w:color="auto" w:fill="auto"/>
            <w:noWrap/>
            <w:vAlign w:val="bottom"/>
            <w:hideMark/>
          </w:tcPr>
          <w:p w14:paraId="68B422C1"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0.1623</w:t>
            </w:r>
          </w:p>
        </w:tc>
        <w:tc>
          <w:tcPr>
            <w:tcW w:w="455" w:type="pct"/>
            <w:tcBorders>
              <w:top w:val="nil"/>
              <w:left w:val="nil"/>
              <w:bottom w:val="single" w:sz="4" w:space="0" w:color="auto"/>
              <w:right w:val="single" w:sz="4" w:space="0" w:color="auto"/>
            </w:tcBorders>
            <w:shd w:val="clear" w:color="auto" w:fill="auto"/>
            <w:noWrap/>
            <w:vAlign w:val="bottom"/>
            <w:hideMark/>
          </w:tcPr>
          <w:p w14:paraId="61A62858"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0.2220</w:t>
            </w:r>
          </w:p>
        </w:tc>
        <w:tc>
          <w:tcPr>
            <w:tcW w:w="496" w:type="pct"/>
            <w:tcBorders>
              <w:top w:val="nil"/>
              <w:left w:val="nil"/>
              <w:bottom w:val="single" w:sz="4" w:space="0" w:color="auto"/>
              <w:right w:val="single" w:sz="4" w:space="0" w:color="auto"/>
            </w:tcBorders>
            <w:shd w:val="clear" w:color="auto" w:fill="auto"/>
            <w:noWrap/>
            <w:vAlign w:val="bottom"/>
            <w:hideMark/>
          </w:tcPr>
          <w:p w14:paraId="3E6696D4"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-0.3475</w:t>
            </w:r>
          </w:p>
        </w:tc>
        <w:tc>
          <w:tcPr>
            <w:tcW w:w="496" w:type="pct"/>
            <w:tcBorders>
              <w:top w:val="nil"/>
              <w:left w:val="nil"/>
              <w:bottom w:val="single" w:sz="4" w:space="0" w:color="auto"/>
              <w:right w:val="single" w:sz="4" w:space="0" w:color="auto"/>
            </w:tcBorders>
            <w:shd w:val="clear" w:color="auto" w:fill="auto"/>
            <w:noWrap/>
            <w:vAlign w:val="bottom"/>
            <w:hideMark/>
          </w:tcPr>
          <w:p w14:paraId="00B51B36"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-0.2595</w:t>
            </w:r>
          </w:p>
        </w:tc>
        <w:tc>
          <w:tcPr>
            <w:tcW w:w="496" w:type="pct"/>
            <w:tcBorders>
              <w:top w:val="nil"/>
              <w:left w:val="nil"/>
              <w:bottom w:val="single" w:sz="4" w:space="0" w:color="auto"/>
              <w:right w:val="single" w:sz="4" w:space="0" w:color="auto"/>
            </w:tcBorders>
            <w:shd w:val="clear" w:color="auto" w:fill="auto"/>
            <w:noWrap/>
            <w:vAlign w:val="bottom"/>
            <w:hideMark/>
          </w:tcPr>
          <w:p w14:paraId="3EE19213"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-0.0941</w:t>
            </w:r>
          </w:p>
        </w:tc>
        <w:tc>
          <w:tcPr>
            <w:tcW w:w="524" w:type="pct"/>
            <w:tcBorders>
              <w:top w:val="nil"/>
              <w:left w:val="nil"/>
              <w:bottom w:val="single" w:sz="4" w:space="0" w:color="auto"/>
              <w:right w:val="single" w:sz="4" w:space="0" w:color="auto"/>
            </w:tcBorders>
            <w:shd w:val="clear" w:color="auto" w:fill="auto"/>
            <w:noWrap/>
            <w:vAlign w:val="bottom"/>
            <w:hideMark/>
          </w:tcPr>
          <w:p w14:paraId="6EADCA3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0.0902</w:t>
            </w:r>
          </w:p>
        </w:tc>
        <w:tc>
          <w:tcPr>
            <w:tcW w:w="692" w:type="pct"/>
            <w:tcBorders>
              <w:top w:val="nil"/>
              <w:left w:val="nil"/>
              <w:bottom w:val="single" w:sz="4" w:space="0" w:color="auto"/>
              <w:right w:val="single" w:sz="4" w:space="0" w:color="auto"/>
            </w:tcBorders>
            <w:shd w:val="clear" w:color="auto" w:fill="auto"/>
            <w:noWrap/>
            <w:vAlign w:val="bottom"/>
            <w:hideMark/>
          </w:tcPr>
          <w:p w14:paraId="1C340AE2"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0.2066</w:t>
            </w:r>
          </w:p>
        </w:tc>
        <w:tc>
          <w:tcPr>
            <w:tcW w:w="561" w:type="pct"/>
            <w:tcBorders>
              <w:top w:val="nil"/>
              <w:left w:val="nil"/>
              <w:bottom w:val="single" w:sz="4" w:space="0" w:color="auto"/>
              <w:right w:val="single" w:sz="4" w:space="0" w:color="auto"/>
            </w:tcBorders>
            <w:shd w:val="clear" w:color="auto" w:fill="auto"/>
            <w:noWrap/>
            <w:vAlign w:val="bottom"/>
            <w:hideMark/>
          </w:tcPr>
          <w:p w14:paraId="139244AA" w14:textId="77777777" w:rsidR="00D240A4" w:rsidRPr="006569BF" w:rsidRDefault="00D240A4"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1.0000</w:t>
            </w:r>
          </w:p>
        </w:tc>
      </w:tr>
    </w:tbl>
    <w:p w14:paraId="0F5D8512" w14:textId="77777777" w:rsidR="00D240A4" w:rsidRPr="006569BF" w:rsidRDefault="00D240A4"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5ABF364B" w14:textId="560D0A27" w:rsidR="009F293C" w:rsidRPr="006569BF" w:rsidRDefault="009F293C" w:rsidP="00B3030A">
      <w:pPr>
        <w:spacing w:line="360" w:lineRule="auto"/>
        <w:jc w:val="both"/>
        <w:rPr>
          <w:rFonts w:ascii="Arial" w:hAnsi="Arial" w:cs="Arial"/>
          <w:sz w:val="20"/>
          <w:szCs w:val="20"/>
        </w:rPr>
      </w:pPr>
      <w:r w:rsidRPr="006569BF">
        <w:rPr>
          <w:rFonts w:ascii="Arial" w:hAnsi="Arial" w:cs="Arial"/>
          <w:sz w:val="20"/>
          <w:szCs w:val="20"/>
        </w:rPr>
        <w:t>Table 5 reflect the pair wise correlation among the variables of the study. There exists a high degree of correlation between the independent variables: WB and WBC (0.77); WB and IDWB (0.72); IDWB and WBC (0.71). However, the VIF value of these variables as reflected in table.</w:t>
      </w:r>
      <w:r w:rsidR="008429BC" w:rsidRPr="006569BF">
        <w:rPr>
          <w:rFonts w:ascii="Arial" w:hAnsi="Arial" w:cs="Arial"/>
          <w:sz w:val="20"/>
          <w:szCs w:val="20"/>
        </w:rPr>
        <w:t>6</w:t>
      </w:r>
      <w:r w:rsidRPr="006569BF">
        <w:rPr>
          <w:rFonts w:ascii="Arial" w:hAnsi="Arial" w:cs="Arial"/>
          <w:sz w:val="20"/>
          <w:szCs w:val="20"/>
        </w:rPr>
        <w:t xml:space="preserve"> are within the prescribed range. Hence, we refute the presence of multicollinearity among the independent variables. The dependent variable CSRP is positively correlated with the control variables (</w:t>
      </w:r>
      <w:r w:rsidR="009471B9" w:rsidRPr="006569BF">
        <w:rPr>
          <w:rFonts w:ascii="Arial" w:eastAsia="Times New Roman" w:hAnsi="Arial" w:cs="Arial"/>
          <w:color w:val="000000"/>
          <w:sz w:val="20"/>
          <w:szCs w:val="20"/>
          <w:lang w:eastAsia="en-IN"/>
        </w:rPr>
        <w:t>F_size</w:t>
      </w:r>
      <w:r w:rsidRPr="006569BF">
        <w:rPr>
          <w:rFonts w:ascii="Arial" w:hAnsi="Arial" w:cs="Arial"/>
          <w:sz w:val="20"/>
          <w:szCs w:val="20"/>
        </w:rPr>
        <w:t xml:space="preserve">, </w:t>
      </w:r>
      <w:r w:rsidR="009471B9" w:rsidRPr="006569BF">
        <w:rPr>
          <w:rFonts w:ascii="Arial" w:eastAsia="Times New Roman" w:hAnsi="Arial" w:cs="Arial"/>
          <w:color w:val="000000"/>
          <w:sz w:val="20"/>
          <w:szCs w:val="20"/>
          <w:lang w:eastAsia="en-IN"/>
        </w:rPr>
        <w:t>F_prof</w:t>
      </w:r>
      <w:r w:rsidRPr="006569BF">
        <w:rPr>
          <w:rFonts w:ascii="Arial" w:hAnsi="Arial" w:cs="Arial"/>
          <w:sz w:val="20"/>
          <w:szCs w:val="20"/>
        </w:rPr>
        <w:t xml:space="preserve"> and BS) which reflect, the control variables help in predicting the behaviour of the dependent variable.</w:t>
      </w:r>
    </w:p>
    <w:p w14:paraId="29B08F5B" w14:textId="5C8F71A8" w:rsidR="00BA28D7" w:rsidRPr="006569BF" w:rsidRDefault="00BA28D7" w:rsidP="00B3030A">
      <w:pPr>
        <w:spacing w:after="0" w:line="360" w:lineRule="auto"/>
        <w:jc w:val="both"/>
        <w:rPr>
          <w:rFonts w:ascii="Arial" w:hAnsi="Arial" w:cs="Arial"/>
          <w:b/>
          <w:bCs/>
          <w:sz w:val="20"/>
          <w:szCs w:val="20"/>
        </w:rPr>
      </w:pPr>
      <w:r w:rsidRPr="006569BF">
        <w:rPr>
          <w:rFonts w:ascii="Arial" w:hAnsi="Arial" w:cs="Arial"/>
          <w:b/>
          <w:bCs/>
          <w:sz w:val="20"/>
          <w:szCs w:val="20"/>
        </w:rPr>
        <w:t xml:space="preserve">Table 6 Test for Multicollinearity (VIF) </w:t>
      </w:r>
    </w:p>
    <w:tbl>
      <w:tblPr>
        <w:tblW w:w="5000" w:type="pct"/>
        <w:tblLook w:val="04A0" w:firstRow="1" w:lastRow="0" w:firstColumn="1" w:lastColumn="0" w:noHBand="0" w:noVBand="1"/>
      </w:tblPr>
      <w:tblGrid>
        <w:gridCol w:w="3538"/>
        <w:gridCol w:w="2613"/>
        <w:gridCol w:w="2865"/>
      </w:tblGrid>
      <w:tr w:rsidR="00BA28D7" w:rsidRPr="006569BF" w14:paraId="61D86DB5" w14:textId="77777777" w:rsidTr="002E7D4B">
        <w:trPr>
          <w:trHeight w:val="290"/>
        </w:trPr>
        <w:tc>
          <w:tcPr>
            <w:tcW w:w="1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6AF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Variable</w:t>
            </w:r>
          </w:p>
        </w:tc>
        <w:tc>
          <w:tcPr>
            <w:tcW w:w="1449" w:type="pct"/>
            <w:tcBorders>
              <w:top w:val="single" w:sz="4" w:space="0" w:color="auto"/>
              <w:left w:val="nil"/>
              <w:bottom w:val="single" w:sz="4" w:space="0" w:color="auto"/>
              <w:right w:val="single" w:sz="4" w:space="0" w:color="auto"/>
            </w:tcBorders>
            <w:shd w:val="clear" w:color="auto" w:fill="auto"/>
            <w:noWrap/>
            <w:vAlign w:val="bottom"/>
            <w:hideMark/>
          </w:tcPr>
          <w:p w14:paraId="27ABE4C4"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VIF</w:t>
            </w:r>
          </w:p>
        </w:tc>
        <w:tc>
          <w:tcPr>
            <w:tcW w:w="1589" w:type="pct"/>
            <w:tcBorders>
              <w:top w:val="single" w:sz="4" w:space="0" w:color="auto"/>
              <w:left w:val="nil"/>
              <w:bottom w:val="single" w:sz="4" w:space="0" w:color="auto"/>
              <w:right w:val="single" w:sz="4" w:space="0" w:color="auto"/>
            </w:tcBorders>
            <w:shd w:val="clear" w:color="auto" w:fill="auto"/>
            <w:noWrap/>
            <w:vAlign w:val="bottom"/>
            <w:hideMark/>
          </w:tcPr>
          <w:p w14:paraId="0873E9AE" w14:textId="77777777" w:rsidR="00BA28D7" w:rsidRPr="006569BF" w:rsidRDefault="00BA28D7"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1/VIF</w:t>
            </w:r>
          </w:p>
        </w:tc>
      </w:tr>
      <w:tr w:rsidR="00BA28D7" w:rsidRPr="006569BF" w14:paraId="164EC05A"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6F5AD1E"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w:t>
            </w:r>
          </w:p>
        </w:tc>
        <w:tc>
          <w:tcPr>
            <w:tcW w:w="1449" w:type="pct"/>
            <w:tcBorders>
              <w:top w:val="nil"/>
              <w:left w:val="nil"/>
              <w:bottom w:val="single" w:sz="4" w:space="0" w:color="auto"/>
              <w:right w:val="single" w:sz="4" w:space="0" w:color="auto"/>
            </w:tcBorders>
            <w:shd w:val="clear" w:color="auto" w:fill="auto"/>
            <w:noWrap/>
            <w:vAlign w:val="bottom"/>
            <w:hideMark/>
          </w:tcPr>
          <w:p w14:paraId="59FF351C"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3.15</w:t>
            </w:r>
          </w:p>
        </w:tc>
        <w:tc>
          <w:tcPr>
            <w:tcW w:w="1589" w:type="pct"/>
            <w:tcBorders>
              <w:top w:val="nil"/>
              <w:left w:val="nil"/>
              <w:bottom w:val="single" w:sz="4" w:space="0" w:color="auto"/>
              <w:right w:val="single" w:sz="4" w:space="0" w:color="auto"/>
            </w:tcBorders>
            <w:shd w:val="clear" w:color="auto" w:fill="auto"/>
            <w:noWrap/>
            <w:vAlign w:val="bottom"/>
            <w:hideMark/>
          </w:tcPr>
          <w:p w14:paraId="2EA54B84"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0.317849</w:t>
            </w:r>
          </w:p>
        </w:tc>
      </w:tr>
      <w:tr w:rsidR="00BA28D7" w:rsidRPr="006569BF" w14:paraId="63FF3AA7"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635F56A"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IDWB</w:t>
            </w:r>
          </w:p>
        </w:tc>
        <w:tc>
          <w:tcPr>
            <w:tcW w:w="1449" w:type="pct"/>
            <w:tcBorders>
              <w:top w:val="nil"/>
              <w:left w:val="nil"/>
              <w:bottom w:val="single" w:sz="4" w:space="0" w:color="auto"/>
              <w:right w:val="single" w:sz="4" w:space="0" w:color="auto"/>
            </w:tcBorders>
            <w:shd w:val="clear" w:color="auto" w:fill="auto"/>
            <w:noWrap/>
            <w:vAlign w:val="bottom"/>
            <w:hideMark/>
          </w:tcPr>
          <w:p w14:paraId="3F14D0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2.92</w:t>
            </w:r>
          </w:p>
        </w:tc>
        <w:tc>
          <w:tcPr>
            <w:tcW w:w="1589" w:type="pct"/>
            <w:tcBorders>
              <w:top w:val="nil"/>
              <w:left w:val="nil"/>
              <w:bottom w:val="single" w:sz="4" w:space="0" w:color="auto"/>
              <w:right w:val="single" w:sz="4" w:space="0" w:color="auto"/>
            </w:tcBorders>
            <w:shd w:val="clear" w:color="auto" w:fill="auto"/>
            <w:noWrap/>
            <w:vAlign w:val="bottom"/>
            <w:hideMark/>
          </w:tcPr>
          <w:p w14:paraId="1C938FC5"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0.342445</w:t>
            </w:r>
          </w:p>
        </w:tc>
      </w:tr>
      <w:tr w:rsidR="00BA28D7" w:rsidRPr="006569BF" w14:paraId="09C3BDA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5179FA73"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WBC</w:t>
            </w:r>
          </w:p>
        </w:tc>
        <w:tc>
          <w:tcPr>
            <w:tcW w:w="1449" w:type="pct"/>
            <w:tcBorders>
              <w:top w:val="nil"/>
              <w:left w:val="nil"/>
              <w:bottom w:val="single" w:sz="4" w:space="0" w:color="auto"/>
              <w:right w:val="single" w:sz="4" w:space="0" w:color="auto"/>
            </w:tcBorders>
            <w:shd w:val="clear" w:color="auto" w:fill="auto"/>
            <w:noWrap/>
            <w:vAlign w:val="bottom"/>
            <w:hideMark/>
          </w:tcPr>
          <w:p w14:paraId="4F89E930"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2.89</w:t>
            </w:r>
          </w:p>
        </w:tc>
        <w:tc>
          <w:tcPr>
            <w:tcW w:w="1589" w:type="pct"/>
            <w:tcBorders>
              <w:top w:val="nil"/>
              <w:left w:val="nil"/>
              <w:bottom w:val="single" w:sz="4" w:space="0" w:color="auto"/>
              <w:right w:val="single" w:sz="4" w:space="0" w:color="auto"/>
            </w:tcBorders>
            <w:shd w:val="clear" w:color="auto" w:fill="auto"/>
            <w:noWrap/>
            <w:vAlign w:val="bottom"/>
            <w:hideMark/>
          </w:tcPr>
          <w:p w14:paraId="78C3C75A"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0.346174</w:t>
            </w:r>
          </w:p>
        </w:tc>
      </w:tr>
      <w:tr w:rsidR="00BA28D7" w:rsidRPr="006569BF" w14:paraId="58DD6A53"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354EC618" w14:textId="569CB5A4" w:rsidR="00BA28D7" w:rsidRPr="006569BF" w:rsidRDefault="00ED6C01"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F_size</w:t>
            </w:r>
          </w:p>
        </w:tc>
        <w:tc>
          <w:tcPr>
            <w:tcW w:w="1449" w:type="pct"/>
            <w:tcBorders>
              <w:top w:val="nil"/>
              <w:left w:val="nil"/>
              <w:bottom w:val="single" w:sz="4" w:space="0" w:color="auto"/>
              <w:right w:val="single" w:sz="4" w:space="0" w:color="auto"/>
            </w:tcBorders>
            <w:shd w:val="clear" w:color="auto" w:fill="auto"/>
            <w:noWrap/>
            <w:vAlign w:val="bottom"/>
            <w:hideMark/>
          </w:tcPr>
          <w:p w14:paraId="2A12632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1.61</w:t>
            </w:r>
          </w:p>
        </w:tc>
        <w:tc>
          <w:tcPr>
            <w:tcW w:w="1589" w:type="pct"/>
            <w:tcBorders>
              <w:top w:val="nil"/>
              <w:left w:val="nil"/>
              <w:bottom w:val="single" w:sz="4" w:space="0" w:color="auto"/>
              <w:right w:val="single" w:sz="4" w:space="0" w:color="auto"/>
            </w:tcBorders>
            <w:shd w:val="clear" w:color="auto" w:fill="auto"/>
            <w:noWrap/>
            <w:vAlign w:val="bottom"/>
            <w:hideMark/>
          </w:tcPr>
          <w:p w14:paraId="1E73BB1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0.622219</w:t>
            </w:r>
          </w:p>
        </w:tc>
      </w:tr>
      <w:tr w:rsidR="00BA28D7" w:rsidRPr="006569BF" w14:paraId="2833EB9E"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4144CD7D" w14:textId="2C9FC302" w:rsidR="00BA28D7" w:rsidRPr="006569BF" w:rsidRDefault="00ED6C01"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F_prof</w:t>
            </w:r>
          </w:p>
        </w:tc>
        <w:tc>
          <w:tcPr>
            <w:tcW w:w="1449" w:type="pct"/>
            <w:tcBorders>
              <w:top w:val="nil"/>
              <w:left w:val="nil"/>
              <w:bottom w:val="single" w:sz="4" w:space="0" w:color="auto"/>
              <w:right w:val="single" w:sz="4" w:space="0" w:color="auto"/>
            </w:tcBorders>
            <w:shd w:val="clear" w:color="auto" w:fill="auto"/>
            <w:noWrap/>
            <w:vAlign w:val="bottom"/>
            <w:hideMark/>
          </w:tcPr>
          <w:p w14:paraId="078C1E5D"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1.58</w:t>
            </w:r>
          </w:p>
        </w:tc>
        <w:tc>
          <w:tcPr>
            <w:tcW w:w="1589" w:type="pct"/>
            <w:tcBorders>
              <w:top w:val="nil"/>
              <w:left w:val="nil"/>
              <w:bottom w:val="single" w:sz="4" w:space="0" w:color="auto"/>
              <w:right w:val="single" w:sz="4" w:space="0" w:color="auto"/>
            </w:tcBorders>
            <w:shd w:val="clear" w:color="auto" w:fill="auto"/>
            <w:noWrap/>
            <w:vAlign w:val="bottom"/>
            <w:hideMark/>
          </w:tcPr>
          <w:p w14:paraId="2575831E"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0.63306</w:t>
            </w:r>
          </w:p>
        </w:tc>
      </w:tr>
      <w:tr w:rsidR="00BA28D7" w:rsidRPr="006569BF" w14:paraId="79C78D71"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6AE2DE71"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BI</w:t>
            </w:r>
          </w:p>
        </w:tc>
        <w:tc>
          <w:tcPr>
            <w:tcW w:w="1449" w:type="pct"/>
            <w:tcBorders>
              <w:top w:val="nil"/>
              <w:left w:val="nil"/>
              <w:bottom w:val="single" w:sz="4" w:space="0" w:color="auto"/>
              <w:right w:val="single" w:sz="4" w:space="0" w:color="auto"/>
            </w:tcBorders>
            <w:shd w:val="clear" w:color="auto" w:fill="auto"/>
            <w:noWrap/>
            <w:vAlign w:val="bottom"/>
            <w:hideMark/>
          </w:tcPr>
          <w:p w14:paraId="1C7C91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1.27</w:t>
            </w:r>
          </w:p>
        </w:tc>
        <w:tc>
          <w:tcPr>
            <w:tcW w:w="1589" w:type="pct"/>
            <w:tcBorders>
              <w:top w:val="nil"/>
              <w:left w:val="nil"/>
              <w:bottom w:val="single" w:sz="4" w:space="0" w:color="auto"/>
              <w:right w:val="single" w:sz="4" w:space="0" w:color="auto"/>
            </w:tcBorders>
            <w:shd w:val="clear" w:color="auto" w:fill="auto"/>
            <w:noWrap/>
            <w:vAlign w:val="bottom"/>
            <w:hideMark/>
          </w:tcPr>
          <w:p w14:paraId="71DE5749"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0.787772</w:t>
            </w:r>
          </w:p>
        </w:tc>
      </w:tr>
      <w:tr w:rsidR="00BA28D7" w:rsidRPr="006569BF" w14:paraId="0E6A1364"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778A270D"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BS</w:t>
            </w:r>
          </w:p>
        </w:tc>
        <w:tc>
          <w:tcPr>
            <w:tcW w:w="1449" w:type="pct"/>
            <w:tcBorders>
              <w:top w:val="nil"/>
              <w:left w:val="nil"/>
              <w:bottom w:val="single" w:sz="4" w:space="0" w:color="auto"/>
              <w:right w:val="single" w:sz="4" w:space="0" w:color="auto"/>
            </w:tcBorders>
            <w:shd w:val="clear" w:color="auto" w:fill="auto"/>
            <w:noWrap/>
            <w:vAlign w:val="bottom"/>
            <w:hideMark/>
          </w:tcPr>
          <w:p w14:paraId="0A09196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w:t>
            </w:r>
          </w:p>
        </w:tc>
        <w:tc>
          <w:tcPr>
            <w:tcW w:w="1589" w:type="pct"/>
            <w:tcBorders>
              <w:top w:val="nil"/>
              <w:left w:val="nil"/>
              <w:bottom w:val="single" w:sz="4" w:space="0" w:color="auto"/>
              <w:right w:val="single" w:sz="4" w:space="0" w:color="auto"/>
            </w:tcBorders>
            <w:shd w:val="clear" w:color="auto" w:fill="auto"/>
            <w:noWrap/>
            <w:vAlign w:val="bottom"/>
            <w:hideMark/>
          </w:tcPr>
          <w:p w14:paraId="1A21669B"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0.834067</w:t>
            </w:r>
          </w:p>
        </w:tc>
      </w:tr>
      <w:tr w:rsidR="00BA28D7" w:rsidRPr="006569BF" w14:paraId="6C85DE65" w14:textId="77777777" w:rsidTr="002E7D4B">
        <w:trPr>
          <w:trHeight w:val="290"/>
        </w:trPr>
        <w:tc>
          <w:tcPr>
            <w:tcW w:w="1962" w:type="pct"/>
            <w:tcBorders>
              <w:top w:val="nil"/>
              <w:left w:val="single" w:sz="4" w:space="0" w:color="auto"/>
              <w:bottom w:val="single" w:sz="4" w:space="0" w:color="auto"/>
              <w:right w:val="single" w:sz="4" w:space="0" w:color="auto"/>
            </w:tcBorders>
            <w:shd w:val="clear" w:color="auto" w:fill="auto"/>
            <w:noWrap/>
            <w:vAlign w:val="bottom"/>
            <w:hideMark/>
          </w:tcPr>
          <w:p w14:paraId="167696F5" w14:textId="77777777" w:rsidR="00BA28D7" w:rsidRPr="006569BF" w:rsidRDefault="00BA28D7" w:rsidP="00B3030A">
            <w:pPr>
              <w:spacing w:after="0" w:line="360" w:lineRule="auto"/>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Mean VIF</w:t>
            </w:r>
          </w:p>
        </w:tc>
        <w:tc>
          <w:tcPr>
            <w:tcW w:w="303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E89EE3F" w14:textId="77777777" w:rsidR="00BA28D7" w:rsidRPr="006569BF" w:rsidRDefault="00BA28D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2.09</w:t>
            </w:r>
          </w:p>
        </w:tc>
      </w:tr>
    </w:tbl>
    <w:p w14:paraId="0CB3483B" w14:textId="1AE22C3F" w:rsidR="00FF0948" w:rsidRPr="006569BF" w:rsidRDefault="00BA28D7"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0060A1C" w14:textId="02C077B8" w:rsidR="003D1626" w:rsidRPr="006569BF" w:rsidRDefault="003D1626" w:rsidP="00B3030A">
      <w:pPr>
        <w:spacing w:after="0" w:line="360" w:lineRule="auto"/>
        <w:jc w:val="both"/>
        <w:rPr>
          <w:rFonts w:ascii="Arial" w:hAnsi="Arial" w:cs="Arial"/>
          <w:b/>
          <w:bCs/>
          <w:sz w:val="20"/>
          <w:szCs w:val="20"/>
        </w:rPr>
      </w:pPr>
      <w:r w:rsidRPr="006569BF">
        <w:rPr>
          <w:rFonts w:ascii="Arial" w:hAnsi="Arial" w:cs="Arial"/>
          <w:b/>
          <w:bCs/>
          <w:sz w:val="20"/>
          <w:szCs w:val="20"/>
        </w:rPr>
        <w:t>Table 7 Results of OLS Regression</w:t>
      </w:r>
    </w:p>
    <w:tbl>
      <w:tblPr>
        <w:tblW w:w="5000" w:type="pct"/>
        <w:tblLook w:val="04A0" w:firstRow="1" w:lastRow="0" w:firstColumn="1" w:lastColumn="0" w:noHBand="0" w:noVBand="1"/>
      </w:tblPr>
      <w:tblGrid>
        <w:gridCol w:w="1957"/>
        <w:gridCol w:w="2407"/>
        <w:gridCol w:w="1956"/>
        <w:gridCol w:w="1428"/>
        <w:gridCol w:w="1268"/>
      </w:tblGrid>
      <w:tr w:rsidR="003D1626" w:rsidRPr="006569BF" w14:paraId="17FB5F46" w14:textId="77777777" w:rsidTr="002E7D4B">
        <w:trPr>
          <w:trHeight w:val="600"/>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A4DF"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334" w:type="pct"/>
            <w:tcBorders>
              <w:top w:val="single" w:sz="4" w:space="0" w:color="auto"/>
              <w:left w:val="nil"/>
              <w:bottom w:val="single" w:sz="4" w:space="0" w:color="auto"/>
              <w:right w:val="single" w:sz="4" w:space="0" w:color="auto"/>
            </w:tcBorders>
            <w:shd w:val="clear" w:color="auto" w:fill="auto"/>
            <w:noWrap/>
            <w:vAlign w:val="center"/>
            <w:hideMark/>
          </w:tcPr>
          <w:p w14:paraId="06C7CA8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9B1ED9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14:paraId="79F3C0EB"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173CF122" w14:textId="77777777" w:rsidR="003D1626" w:rsidRPr="006569BF" w:rsidRDefault="003D1626"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P&gt;|t|</w:t>
            </w:r>
          </w:p>
        </w:tc>
      </w:tr>
      <w:tr w:rsidR="003D1626" w:rsidRPr="006569BF" w14:paraId="2AAA622E"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182C39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334" w:type="pct"/>
            <w:tcBorders>
              <w:top w:val="nil"/>
              <w:left w:val="nil"/>
              <w:bottom w:val="single" w:sz="4" w:space="0" w:color="auto"/>
              <w:right w:val="single" w:sz="4" w:space="0" w:color="auto"/>
            </w:tcBorders>
            <w:shd w:val="clear" w:color="auto" w:fill="auto"/>
            <w:noWrap/>
            <w:vAlign w:val="bottom"/>
            <w:hideMark/>
          </w:tcPr>
          <w:p w14:paraId="309561E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-0.0556518</w:t>
            </w:r>
          </w:p>
        </w:tc>
        <w:tc>
          <w:tcPr>
            <w:tcW w:w="1085" w:type="pct"/>
            <w:tcBorders>
              <w:top w:val="nil"/>
              <w:left w:val="nil"/>
              <w:bottom w:val="single" w:sz="4" w:space="0" w:color="auto"/>
              <w:right w:val="single" w:sz="4" w:space="0" w:color="auto"/>
            </w:tcBorders>
            <w:shd w:val="clear" w:color="auto" w:fill="auto"/>
            <w:noWrap/>
            <w:vAlign w:val="bottom"/>
            <w:hideMark/>
          </w:tcPr>
          <w:p w14:paraId="6DDA892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0.0734061</w:t>
            </w:r>
          </w:p>
        </w:tc>
        <w:tc>
          <w:tcPr>
            <w:tcW w:w="792" w:type="pct"/>
            <w:tcBorders>
              <w:top w:val="nil"/>
              <w:left w:val="nil"/>
              <w:bottom w:val="single" w:sz="4" w:space="0" w:color="auto"/>
              <w:right w:val="single" w:sz="4" w:space="0" w:color="auto"/>
            </w:tcBorders>
            <w:shd w:val="clear" w:color="auto" w:fill="auto"/>
            <w:noWrap/>
            <w:vAlign w:val="bottom"/>
            <w:hideMark/>
          </w:tcPr>
          <w:p w14:paraId="73CD798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-0.76</w:t>
            </w:r>
          </w:p>
        </w:tc>
        <w:tc>
          <w:tcPr>
            <w:tcW w:w="704" w:type="pct"/>
            <w:tcBorders>
              <w:top w:val="nil"/>
              <w:left w:val="nil"/>
              <w:bottom w:val="single" w:sz="4" w:space="0" w:color="auto"/>
              <w:right w:val="single" w:sz="4" w:space="0" w:color="auto"/>
            </w:tcBorders>
            <w:shd w:val="clear" w:color="auto" w:fill="auto"/>
            <w:noWrap/>
            <w:vAlign w:val="bottom"/>
            <w:hideMark/>
          </w:tcPr>
          <w:p w14:paraId="2CBB5B4D"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0.449</w:t>
            </w:r>
          </w:p>
        </w:tc>
      </w:tr>
      <w:tr w:rsidR="003D1626" w:rsidRPr="006569BF" w14:paraId="7DD29C4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658543F1"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334" w:type="pct"/>
            <w:tcBorders>
              <w:top w:val="nil"/>
              <w:left w:val="nil"/>
              <w:bottom w:val="single" w:sz="4" w:space="0" w:color="auto"/>
              <w:right w:val="single" w:sz="4" w:space="0" w:color="auto"/>
            </w:tcBorders>
            <w:shd w:val="clear" w:color="auto" w:fill="auto"/>
            <w:noWrap/>
            <w:vAlign w:val="bottom"/>
            <w:hideMark/>
          </w:tcPr>
          <w:p w14:paraId="448C6E7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0.2404998</w:t>
            </w:r>
          </w:p>
        </w:tc>
        <w:tc>
          <w:tcPr>
            <w:tcW w:w="1085" w:type="pct"/>
            <w:tcBorders>
              <w:top w:val="nil"/>
              <w:left w:val="nil"/>
              <w:bottom w:val="single" w:sz="4" w:space="0" w:color="auto"/>
              <w:right w:val="single" w:sz="4" w:space="0" w:color="auto"/>
            </w:tcBorders>
            <w:shd w:val="clear" w:color="auto" w:fill="auto"/>
            <w:noWrap/>
            <w:vAlign w:val="bottom"/>
            <w:hideMark/>
          </w:tcPr>
          <w:p w14:paraId="5A766CA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0.0855846</w:t>
            </w:r>
          </w:p>
        </w:tc>
        <w:tc>
          <w:tcPr>
            <w:tcW w:w="792" w:type="pct"/>
            <w:tcBorders>
              <w:top w:val="nil"/>
              <w:left w:val="nil"/>
              <w:bottom w:val="single" w:sz="4" w:space="0" w:color="auto"/>
              <w:right w:val="single" w:sz="4" w:space="0" w:color="auto"/>
            </w:tcBorders>
            <w:shd w:val="clear" w:color="auto" w:fill="auto"/>
            <w:noWrap/>
            <w:vAlign w:val="bottom"/>
            <w:hideMark/>
          </w:tcPr>
          <w:p w14:paraId="0C32F69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2.81</w:t>
            </w:r>
          </w:p>
        </w:tc>
        <w:tc>
          <w:tcPr>
            <w:tcW w:w="704" w:type="pct"/>
            <w:tcBorders>
              <w:top w:val="nil"/>
              <w:left w:val="nil"/>
              <w:bottom w:val="single" w:sz="4" w:space="0" w:color="auto"/>
              <w:right w:val="single" w:sz="4" w:space="0" w:color="auto"/>
            </w:tcBorders>
            <w:shd w:val="clear" w:color="auto" w:fill="auto"/>
            <w:noWrap/>
            <w:vAlign w:val="bottom"/>
            <w:hideMark/>
          </w:tcPr>
          <w:p w14:paraId="1A2AFA57"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0.005</w:t>
            </w:r>
          </w:p>
        </w:tc>
      </w:tr>
      <w:tr w:rsidR="003D1626" w:rsidRPr="006569BF" w14:paraId="4715BB17"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13C1D38B"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334" w:type="pct"/>
            <w:tcBorders>
              <w:top w:val="nil"/>
              <w:left w:val="nil"/>
              <w:bottom w:val="single" w:sz="4" w:space="0" w:color="auto"/>
              <w:right w:val="single" w:sz="4" w:space="0" w:color="auto"/>
            </w:tcBorders>
            <w:shd w:val="clear" w:color="auto" w:fill="auto"/>
            <w:noWrap/>
            <w:vAlign w:val="bottom"/>
            <w:hideMark/>
          </w:tcPr>
          <w:p w14:paraId="0DDD324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0.0531902</w:t>
            </w:r>
          </w:p>
        </w:tc>
        <w:tc>
          <w:tcPr>
            <w:tcW w:w="1085" w:type="pct"/>
            <w:tcBorders>
              <w:top w:val="nil"/>
              <w:left w:val="nil"/>
              <w:bottom w:val="single" w:sz="4" w:space="0" w:color="auto"/>
              <w:right w:val="single" w:sz="4" w:space="0" w:color="auto"/>
            </w:tcBorders>
            <w:shd w:val="clear" w:color="auto" w:fill="auto"/>
            <w:noWrap/>
            <w:vAlign w:val="bottom"/>
            <w:hideMark/>
          </w:tcPr>
          <w:p w14:paraId="79DE526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0.058818</w:t>
            </w:r>
          </w:p>
        </w:tc>
        <w:tc>
          <w:tcPr>
            <w:tcW w:w="792" w:type="pct"/>
            <w:tcBorders>
              <w:top w:val="nil"/>
              <w:left w:val="nil"/>
              <w:bottom w:val="single" w:sz="4" w:space="0" w:color="auto"/>
              <w:right w:val="single" w:sz="4" w:space="0" w:color="auto"/>
            </w:tcBorders>
            <w:shd w:val="clear" w:color="auto" w:fill="auto"/>
            <w:noWrap/>
            <w:vAlign w:val="bottom"/>
            <w:hideMark/>
          </w:tcPr>
          <w:p w14:paraId="610D769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-0.90</w:t>
            </w:r>
          </w:p>
        </w:tc>
        <w:tc>
          <w:tcPr>
            <w:tcW w:w="704" w:type="pct"/>
            <w:tcBorders>
              <w:top w:val="nil"/>
              <w:left w:val="nil"/>
              <w:bottom w:val="single" w:sz="4" w:space="0" w:color="auto"/>
              <w:right w:val="single" w:sz="4" w:space="0" w:color="auto"/>
            </w:tcBorders>
            <w:shd w:val="clear" w:color="auto" w:fill="auto"/>
            <w:noWrap/>
            <w:vAlign w:val="bottom"/>
            <w:hideMark/>
          </w:tcPr>
          <w:p w14:paraId="5C8A777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0.366</w:t>
            </w:r>
          </w:p>
        </w:tc>
      </w:tr>
      <w:tr w:rsidR="003D1626" w:rsidRPr="006569BF" w14:paraId="6AACE328"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27B7374D"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334" w:type="pct"/>
            <w:tcBorders>
              <w:top w:val="nil"/>
              <w:left w:val="nil"/>
              <w:bottom w:val="single" w:sz="4" w:space="0" w:color="auto"/>
              <w:right w:val="single" w:sz="4" w:space="0" w:color="auto"/>
            </w:tcBorders>
            <w:shd w:val="clear" w:color="auto" w:fill="auto"/>
            <w:noWrap/>
            <w:vAlign w:val="bottom"/>
            <w:hideMark/>
          </w:tcPr>
          <w:p w14:paraId="3AD14590"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-0.1738086</w:t>
            </w:r>
          </w:p>
        </w:tc>
        <w:tc>
          <w:tcPr>
            <w:tcW w:w="1085" w:type="pct"/>
            <w:tcBorders>
              <w:top w:val="nil"/>
              <w:left w:val="nil"/>
              <w:bottom w:val="single" w:sz="4" w:space="0" w:color="auto"/>
              <w:right w:val="single" w:sz="4" w:space="0" w:color="auto"/>
            </w:tcBorders>
            <w:shd w:val="clear" w:color="auto" w:fill="auto"/>
            <w:noWrap/>
            <w:vAlign w:val="bottom"/>
            <w:hideMark/>
          </w:tcPr>
          <w:p w14:paraId="09666ED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0.0403191</w:t>
            </w:r>
          </w:p>
        </w:tc>
        <w:tc>
          <w:tcPr>
            <w:tcW w:w="792" w:type="pct"/>
            <w:tcBorders>
              <w:top w:val="nil"/>
              <w:left w:val="nil"/>
              <w:bottom w:val="single" w:sz="4" w:space="0" w:color="auto"/>
              <w:right w:val="single" w:sz="4" w:space="0" w:color="auto"/>
            </w:tcBorders>
            <w:shd w:val="clear" w:color="auto" w:fill="auto"/>
            <w:noWrap/>
            <w:vAlign w:val="bottom"/>
            <w:hideMark/>
          </w:tcPr>
          <w:p w14:paraId="39B6290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-4.31</w:t>
            </w:r>
          </w:p>
        </w:tc>
        <w:tc>
          <w:tcPr>
            <w:tcW w:w="704" w:type="pct"/>
            <w:tcBorders>
              <w:top w:val="nil"/>
              <w:left w:val="nil"/>
              <w:bottom w:val="single" w:sz="4" w:space="0" w:color="auto"/>
              <w:right w:val="single" w:sz="4" w:space="0" w:color="auto"/>
            </w:tcBorders>
            <w:shd w:val="clear" w:color="auto" w:fill="auto"/>
            <w:noWrap/>
            <w:vAlign w:val="bottom"/>
            <w:hideMark/>
          </w:tcPr>
          <w:p w14:paraId="1C5101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1DDCEB61"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0593681A"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334" w:type="pct"/>
            <w:tcBorders>
              <w:top w:val="nil"/>
              <w:left w:val="nil"/>
              <w:bottom w:val="single" w:sz="4" w:space="0" w:color="auto"/>
              <w:right w:val="single" w:sz="4" w:space="0" w:color="auto"/>
            </w:tcBorders>
            <w:shd w:val="clear" w:color="auto" w:fill="auto"/>
            <w:noWrap/>
            <w:vAlign w:val="bottom"/>
            <w:hideMark/>
          </w:tcPr>
          <w:p w14:paraId="030D568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0.5485614</w:t>
            </w:r>
          </w:p>
        </w:tc>
        <w:tc>
          <w:tcPr>
            <w:tcW w:w="1085" w:type="pct"/>
            <w:tcBorders>
              <w:top w:val="nil"/>
              <w:left w:val="nil"/>
              <w:bottom w:val="single" w:sz="4" w:space="0" w:color="auto"/>
              <w:right w:val="single" w:sz="4" w:space="0" w:color="auto"/>
            </w:tcBorders>
            <w:shd w:val="clear" w:color="auto" w:fill="auto"/>
            <w:noWrap/>
            <w:vAlign w:val="bottom"/>
            <w:hideMark/>
          </w:tcPr>
          <w:p w14:paraId="31BC816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0.1297</w:t>
            </w:r>
          </w:p>
        </w:tc>
        <w:tc>
          <w:tcPr>
            <w:tcW w:w="792" w:type="pct"/>
            <w:tcBorders>
              <w:top w:val="nil"/>
              <w:left w:val="nil"/>
              <w:bottom w:val="single" w:sz="4" w:space="0" w:color="auto"/>
              <w:right w:val="single" w:sz="4" w:space="0" w:color="auto"/>
            </w:tcBorders>
            <w:shd w:val="clear" w:color="auto" w:fill="auto"/>
            <w:noWrap/>
            <w:vAlign w:val="bottom"/>
            <w:hideMark/>
          </w:tcPr>
          <w:p w14:paraId="27BC635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4.23</w:t>
            </w:r>
          </w:p>
        </w:tc>
        <w:tc>
          <w:tcPr>
            <w:tcW w:w="704" w:type="pct"/>
            <w:tcBorders>
              <w:top w:val="nil"/>
              <w:left w:val="nil"/>
              <w:bottom w:val="single" w:sz="4" w:space="0" w:color="auto"/>
              <w:right w:val="single" w:sz="4" w:space="0" w:color="auto"/>
            </w:tcBorders>
            <w:shd w:val="clear" w:color="auto" w:fill="auto"/>
            <w:noWrap/>
            <w:vAlign w:val="bottom"/>
            <w:hideMark/>
          </w:tcPr>
          <w:p w14:paraId="013D0B08"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642666B"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F3EA7EE" w14:textId="74D093AA" w:rsidR="003D1626" w:rsidRPr="006569BF" w:rsidRDefault="007332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F_size</w:t>
            </w:r>
          </w:p>
        </w:tc>
        <w:tc>
          <w:tcPr>
            <w:tcW w:w="1334" w:type="pct"/>
            <w:tcBorders>
              <w:top w:val="nil"/>
              <w:left w:val="nil"/>
              <w:bottom w:val="single" w:sz="4" w:space="0" w:color="auto"/>
              <w:right w:val="single" w:sz="4" w:space="0" w:color="auto"/>
            </w:tcBorders>
            <w:shd w:val="clear" w:color="auto" w:fill="auto"/>
            <w:noWrap/>
            <w:vAlign w:val="bottom"/>
            <w:hideMark/>
          </w:tcPr>
          <w:p w14:paraId="61BD239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0.0032624</w:t>
            </w:r>
          </w:p>
        </w:tc>
        <w:tc>
          <w:tcPr>
            <w:tcW w:w="1085" w:type="pct"/>
            <w:tcBorders>
              <w:top w:val="nil"/>
              <w:left w:val="nil"/>
              <w:bottom w:val="single" w:sz="4" w:space="0" w:color="auto"/>
              <w:right w:val="single" w:sz="4" w:space="0" w:color="auto"/>
            </w:tcBorders>
            <w:shd w:val="clear" w:color="auto" w:fill="auto"/>
            <w:noWrap/>
            <w:vAlign w:val="bottom"/>
            <w:hideMark/>
          </w:tcPr>
          <w:p w14:paraId="300A92E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0.4371359</w:t>
            </w:r>
          </w:p>
        </w:tc>
        <w:tc>
          <w:tcPr>
            <w:tcW w:w="792" w:type="pct"/>
            <w:tcBorders>
              <w:top w:val="nil"/>
              <w:left w:val="nil"/>
              <w:bottom w:val="single" w:sz="4" w:space="0" w:color="auto"/>
              <w:right w:val="single" w:sz="4" w:space="0" w:color="auto"/>
            </w:tcBorders>
            <w:shd w:val="clear" w:color="auto" w:fill="auto"/>
            <w:noWrap/>
            <w:vAlign w:val="bottom"/>
            <w:hideMark/>
          </w:tcPr>
          <w:p w14:paraId="20B33D61"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w:t>
            </w:r>
          </w:p>
        </w:tc>
        <w:tc>
          <w:tcPr>
            <w:tcW w:w="704" w:type="pct"/>
            <w:tcBorders>
              <w:top w:val="nil"/>
              <w:left w:val="nil"/>
              <w:bottom w:val="single" w:sz="4" w:space="0" w:color="auto"/>
              <w:right w:val="single" w:sz="4" w:space="0" w:color="auto"/>
            </w:tcBorders>
            <w:shd w:val="clear" w:color="auto" w:fill="auto"/>
            <w:noWrap/>
            <w:vAlign w:val="bottom"/>
            <w:hideMark/>
          </w:tcPr>
          <w:p w14:paraId="17467D52"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0.994</w:t>
            </w:r>
          </w:p>
        </w:tc>
      </w:tr>
      <w:tr w:rsidR="003D1626" w:rsidRPr="006569BF" w14:paraId="02E3C533"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3C5FD01E" w14:textId="5C64904D" w:rsidR="003D1626" w:rsidRPr="006569BF" w:rsidRDefault="00ED6C01"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F_prof</w:t>
            </w:r>
          </w:p>
        </w:tc>
        <w:tc>
          <w:tcPr>
            <w:tcW w:w="1334" w:type="pct"/>
            <w:tcBorders>
              <w:top w:val="nil"/>
              <w:left w:val="nil"/>
              <w:bottom w:val="single" w:sz="4" w:space="0" w:color="auto"/>
              <w:right w:val="single" w:sz="4" w:space="0" w:color="auto"/>
            </w:tcBorders>
            <w:shd w:val="clear" w:color="auto" w:fill="auto"/>
            <w:noWrap/>
            <w:vAlign w:val="bottom"/>
            <w:hideMark/>
          </w:tcPr>
          <w:p w14:paraId="42BFE00C"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0.6753978</w:t>
            </w:r>
          </w:p>
        </w:tc>
        <w:tc>
          <w:tcPr>
            <w:tcW w:w="1085" w:type="pct"/>
            <w:tcBorders>
              <w:top w:val="nil"/>
              <w:left w:val="nil"/>
              <w:bottom w:val="single" w:sz="4" w:space="0" w:color="auto"/>
              <w:right w:val="single" w:sz="4" w:space="0" w:color="auto"/>
            </w:tcBorders>
            <w:shd w:val="clear" w:color="auto" w:fill="auto"/>
            <w:noWrap/>
            <w:vAlign w:val="bottom"/>
            <w:hideMark/>
          </w:tcPr>
          <w:p w14:paraId="5602FB5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0.511799</w:t>
            </w:r>
          </w:p>
        </w:tc>
        <w:tc>
          <w:tcPr>
            <w:tcW w:w="792" w:type="pct"/>
            <w:tcBorders>
              <w:top w:val="nil"/>
              <w:left w:val="nil"/>
              <w:bottom w:val="single" w:sz="4" w:space="0" w:color="auto"/>
              <w:right w:val="single" w:sz="4" w:space="0" w:color="auto"/>
            </w:tcBorders>
            <w:shd w:val="clear" w:color="auto" w:fill="auto"/>
            <w:noWrap/>
            <w:vAlign w:val="bottom"/>
            <w:hideMark/>
          </w:tcPr>
          <w:p w14:paraId="4B70D6F3"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1.32</w:t>
            </w:r>
          </w:p>
        </w:tc>
        <w:tc>
          <w:tcPr>
            <w:tcW w:w="704" w:type="pct"/>
            <w:tcBorders>
              <w:top w:val="nil"/>
              <w:left w:val="nil"/>
              <w:bottom w:val="single" w:sz="4" w:space="0" w:color="auto"/>
              <w:right w:val="single" w:sz="4" w:space="0" w:color="auto"/>
            </w:tcBorders>
            <w:shd w:val="clear" w:color="auto" w:fill="auto"/>
            <w:noWrap/>
            <w:vAlign w:val="bottom"/>
            <w:hideMark/>
          </w:tcPr>
          <w:p w14:paraId="42F317C5"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0.188</w:t>
            </w:r>
          </w:p>
        </w:tc>
      </w:tr>
      <w:tr w:rsidR="003D1626" w:rsidRPr="006569BF" w14:paraId="63BD00E4" w14:textId="77777777" w:rsidTr="002E7D4B">
        <w:trPr>
          <w:trHeight w:val="290"/>
        </w:trPr>
        <w:tc>
          <w:tcPr>
            <w:tcW w:w="1085" w:type="pct"/>
            <w:tcBorders>
              <w:top w:val="nil"/>
              <w:left w:val="single" w:sz="4" w:space="0" w:color="auto"/>
              <w:bottom w:val="single" w:sz="4" w:space="0" w:color="auto"/>
              <w:right w:val="single" w:sz="4" w:space="0" w:color="auto"/>
            </w:tcBorders>
            <w:shd w:val="clear" w:color="auto" w:fill="auto"/>
            <w:noWrap/>
            <w:vAlign w:val="bottom"/>
            <w:hideMark/>
          </w:tcPr>
          <w:p w14:paraId="7710E6D4"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lastRenderedPageBreak/>
              <w:t>_cons</w:t>
            </w:r>
          </w:p>
        </w:tc>
        <w:tc>
          <w:tcPr>
            <w:tcW w:w="1334" w:type="pct"/>
            <w:tcBorders>
              <w:top w:val="nil"/>
              <w:left w:val="nil"/>
              <w:bottom w:val="single" w:sz="4" w:space="0" w:color="auto"/>
              <w:right w:val="single" w:sz="4" w:space="0" w:color="auto"/>
            </w:tcBorders>
            <w:shd w:val="clear" w:color="auto" w:fill="auto"/>
            <w:noWrap/>
            <w:vAlign w:val="bottom"/>
            <w:hideMark/>
          </w:tcPr>
          <w:p w14:paraId="5E7440C9"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75.11563</w:t>
            </w:r>
          </w:p>
        </w:tc>
        <w:tc>
          <w:tcPr>
            <w:tcW w:w="1085" w:type="pct"/>
            <w:tcBorders>
              <w:top w:val="nil"/>
              <w:left w:val="nil"/>
              <w:bottom w:val="single" w:sz="4" w:space="0" w:color="auto"/>
              <w:right w:val="single" w:sz="4" w:space="0" w:color="auto"/>
            </w:tcBorders>
            <w:shd w:val="clear" w:color="auto" w:fill="auto"/>
            <w:noWrap/>
            <w:vAlign w:val="bottom"/>
            <w:hideMark/>
          </w:tcPr>
          <w:p w14:paraId="2CE653D6"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4.915444</w:t>
            </w:r>
          </w:p>
        </w:tc>
        <w:tc>
          <w:tcPr>
            <w:tcW w:w="792" w:type="pct"/>
            <w:tcBorders>
              <w:top w:val="nil"/>
              <w:left w:val="nil"/>
              <w:bottom w:val="single" w:sz="4" w:space="0" w:color="auto"/>
              <w:right w:val="single" w:sz="4" w:space="0" w:color="auto"/>
            </w:tcBorders>
            <w:shd w:val="clear" w:color="auto" w:fill="auto"/>
            <w:noWrap/>
            <w:vAlign w:val="bottom"/>
            <w:hideMark/>
          </w:tcPr>
          <w:p w14:paraId="1B2AF30A"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15.28</w:t>
            </w:r>
          </w:p>
        </w:tc>
        <w:tc>
          <w:tcPr>
            <w:tcW w:w="704" w:type="pct"/>
            <w:tcBorders>
              <w:top w:val="nil"/>
              <w:left w:val="nil"/>
              <w:bottom w:val="single" w:sz="4" w:space="0" w:color="auto"/>
              <w:right w:val="single" w:sz="4" w:space="0" w:color="auto"/>
            </w:tcBorders>
            <w:shd w:val="clear" w:color="auto" w:fill="auto"/>
            <w:noWrap/>
            <w:vAlign w:val="bottom"/>
            <w:hideMark/>
          </w:tcPr>
          <w:p w14:paraId="59BA863F" w14:textId="77777777" w:rsidR="003D1626" w:rsidRPr="006569BF" w:rsidRDefault="003D1626"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3D1626" w:rsidRPr="006569BF" w14:paraId="0BFB8D57"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1B2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R-squared</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51963EFF"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0.1061</w:t>
            </w:r>
          </w:p>
        </w:tc>
      </w:tr>
      <w:tr w:rsidR="003D1626" w:rsidRPr="006569BF" w14:paraId="4BD6433F" w14:textId="77777777" w:rsidTr="002E7D4B">
        <w:trPr>
          <w:trHeight w:val="290"/>
        </w:trPr>
        <w:tc>
          <w:tcPr>
            <w:tcW w:w="24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E7C5" w14:textId="77777777" w:rsidR="003D1626" w:rsidRPr="006569BF" w:rsidRDefault="003D1626"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P-value</w:t>
            </w:r>
          </w:p>
        </w:tc>
        <w:tc>
          <w:tcPr>
            <w:tcW w:w="25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ED4E01" w14:textId="77777777" w:rsidR="003D1626" w:rsidRPr="006569BF" w:rsidRDefault="003D1626"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0.0000</w:t>
            </w:r>
          </w:p>
        </w:tc>
      </w:tr>
    </w:tbl>
    <w:p w14:paraId="74B13814" w14:textId="6B5A6016" w:rsidR="00B00E3C" w:rsidRPr="006569BF" w:rsidRDefault="003D1626"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2620FADD" w14:textId="77777777" w:rsidR="006569BF" w:rsidRDefault="006569BF" w:rsidP="00B3030A">
      <w:pPr>
        <w:spacing w:after="0" w:line="360" w:lineRule="auto"/>
        <w:rPr>
          <w:rFonts w:ascii="Arial" w:hAnsi="Arial" w:cs="Arial"/>
          <w:b/>
          <w:bCs/>
          <w:sz w:val="20"/>
          <w:szCs w:val="20"/>
        </w:rPr>
      </w:pPr>
    </w:p>
    <w:p w14:paraId="193C5FA2" w14:textId="77777777" w:rsidR="006569BF" w:rsidRDefault="006569BF" w:rsidP="00B3030A">
      <w:pPr>
        <w:spacing w:after="0" w:line="360" w:lineRule="auto"/>
        <w:rPr>
          <w:rFonts w:ascii="Arial" w:hAnsi="Arial" w:cs="Arial"/>
          <w:b/>
          <w:bCs/>
          <w:sz w:val="20"/>
          <w:szCs w:val="20"/>
        </w:rPr>
      </w:pPr>
    </w:p>
    <w:p w14:paraId="0EDD7BF6" w14:textId="7A035BE5" w:rsidR="00CA3F5D" w:rsidRPr="006569BF" w:rsidRDefault="00CA3F5D" w:rsidP="00B3030A">
      <w:pPr>
        <w:spacing w:after="0" w:line="360" w:lineRule="auto"/>
        <w:rPr>
          <w:rFonts w:ascii="Arial" w:hAnsi="Arial" w:cs="Arial"/>
          <w:b/>
          <w:bCs/>
          <w:sz w:val="20"/>
          <w:szCs w:val="20"/>
        </w:rPr>
      </w:pPr>
      <w:r w:rsidRPr="006569BF">
        <w:rPr>
          <w:rFonts w:ascii="Arial" w:hAnsi="Arial" w:cs="Arial"/>
          <w:b/>
          <w:bCs/>
          <w:sz w:val="20"/>
          <w:szCs w:val="20"/>
        </w:rPr>
        <w:t>Table 8 Results of Random-effect GLS Regresion</w:t>
      </w:r>
    </w:p>
    <w:tbl>
      <w:tblPr>
        <w:tblW w:w="5000" w:type="pct"/>
        <w:tblLook w:val="04A0" w:firstRow="1" w:lastRow="0" w:firstColumn="1" w:lastColumn="0" w:noHBand="0" w:noVBand="1"/>
      </w:tblPr>
      <w:tblGrid>
        <w:gridCol w:w="1824"/>
        <w:gridCol w:w="1798"/>
        <w:gridCol w:w="938"/>
        <w:gridCol w:w="2027"/>
        <w:gridCol w:w="1215"/>
        <w:gridCol w:w="1214"/>
      </w:tblGrid>
      <w:tr w:rsidR="00CA3F5D" w:rsidRPr="006569BF" w14:paraId="212F64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413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76D0D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05359781"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7401DE77"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z</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06C07AB0" w14:textId="77777777" w:rsidR="00CA3F5D" w:rsidRPr="006569BF" w:rsidRDefault="00CA3F5D"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P&gt;|z|</w:t>
            </w:r>
          </w:p>
        </w:tc>
      </w:tr>
      <w:tr w:rsidR="00CA3F5D" w:rsidRPr="006569BF" w14:paraId="58C98D6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22A26FE"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1626A4A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-0.0508091</w:t>
            </w:r>
          </w:p>
        </w:tc>
        <w:tc>
          <w:tcPr>
            <w:tcW w:w="1124" w:type="pct"/>
            <w:tcBorders>
              <w:top w:val="nil"/>
              <w:left w:val="nil"/>
              <w:bottom w:val="single" w:sz="4" w:space="0" w:color="auto"/>
              <w:right w:val="single" w:sz="4" w:space="0" w:color="auto"/>
            </w:tcBorders>
            <w:shd w:val="clear" w:color="auto" w:fill="auto"/>
            <w:noWrap/>
            <w:vAlign w:val="bottom"/>
            <w:hideMark/>
          </w:tcPr>
          <w:p w14:paraId="6386A3D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0.0886958</w:t>
            </w:r>
          </w:p>
        </w:tc>
        <w:tc>
          <w:tcPr>
            <w:tcW w:w="674" w:type="pct"/>
            <w:tcBorders>
              <w:top w:val="nil"/>
              <w:left w:val="nil"/>
              <w:bottom w:val="single" w:sz="4" w:space="0" w:color="auto"/>
              <w:right w:val="single" w:sz="4" w:space="0" w:color="auto"/>
            </w:tcBorders>
            <w:shd w:val="clear" w:color="auto" w:fill="auto"/>
            <w:noWrap/>
            <w:vAlign w:val="bottom"/>
            <w:hideMark/>
          </w:tcPr>
          <w:p w14:paraId="3F47F9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-0.57</w:t>
            </w:r>
          </w:p>
        </w:tc>
        <w:tc>
          <w:tcPr>
            <w:tcW w:w="673" w:type="pct"/>
            <w:tcBorders>
              <w:top w:val="nil"/>
              <w:left w:val="nil"/>
              <w:bottom w:val="single" w:sz="4" w:space="0" w:color="auto"/>
              <w:right w:val="single" w:sz="4" w:space="0" w:color="auto"/>
            </w:tcBorders>
            <w:shd w:val="clear" w:color="auto" w:fill="auto"/>
            <w:noWrap/>
            <w:vAlign w:val="bottom"/>
            <w:hideMark/>
          </w:tcPr>
          <w:p w14:paraId="472B077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0.567</w:t>
            </w:r>
          </w:p>
        </w:tc>
      </w:tr>
      <w:tr w:rsidR="00CA3F5D" w:rsidRPr="006569BF" w14:paraId="6F59F022"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743C02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D306AE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0.1265161</w:t>
            </w:r>
          </w:p>
        </w:tc>
        <w:tc>
          <w:tcPr>
            <w:tcW w:w="1124" w:type="pct"/>
            <w:tcBorders>
              <w:top w:val="nil"/>
              <w:left w:val="nil"/>
              <w:bottom w:val="single" w:sz="4" w:space="0" w:color="auto"/>
              <w:right w:val="single" w:sz="4" w:space="0" w:color="auto"/>
            </w:tcBorders>
            <w:shd w:val="clear" w:color="auto" w:fill="auto"/>
            <w:noWrap/>
            <w:vAlign w:val="bottom"/>
            <w:hideMark/>
          </w:tcPr>
          <w:p w14:paraId="15829AC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0.1162206</w:t>
            </w:r>
          </w:p>
        </w:tc>
        <w:tc>
          <w:tcPr>
            <w:tcW w:w="674" w:type="pct"/>
            <w:tcBorders>
              <w:top w:val="nil"/>
              <w:left w:val="nil"/>
              <w:bottom w:val="single" w:sz="4" w:space="0" w:color="auto"/>
              <w:right w:val="single" w:sz="4" w:space="0" w:color="auto"/>
            </w:tcBorders>
            <w:shd w:val="clear" w:color="auto" w:fill="auto"/>
            <w:noWrap/>
            <w:vAlign w:val="bottom"/>
            <w:hideMark/>
          </w:tcPr>
          <w:p w14:paraId="4E78A33A"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w:t>
            </w:r>
          </w:p>
        </w:tc>
        <w:tc>
          <w:tcPr>
            <w:tcW w:w="673" w:type="pct"/>
            <w:tcBorders>
              <w:top w:val="nil"/>
              <w:left w:val="nil"/>
              <w:bottom w:val="single" w:sz="4" w:space="0" w:color="auto"/>
              <w:right w:val="single" w:sz="4" w:space="0" w:color="auto"/>
            </w:tcBorders>
            <w:shd w:val="clear" w:color="auto" w:fill="auto"/>
            <w:noWrap/>
            <w:vAlign w:val="bottom"/>
            <w:hideMark/>
          </w:tcPr>
          <w:p w14:paraId="051AC73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0.276</w:t>
            </w:r>
          </w:p>
        </w:tc>
      </w:tr>
      <w:tr w:rsidR="00CA3F5D" w:rsidRPr="006569BF" w14:paraId="1FFCB91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685E300D"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0664B8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0.0688807</w:t>
            </w:r>
          </w:p>
        </w:tc>
        <w:tc>
          <w:tcPr>
            <w:tcW w:w="1124" w:type="pct"/>
            <w:tcBorders>
              <w:top w:val="nil"/>
              <w:left w:val="nil"/>
              <w:bottom w:val="single" w:sz="4" w:space="0" w:color="auto"/>
              <w:right w:val="single" w:sz="4" w:space="0" w:color="auto"/>
            </w:tcBorders>
            <w:shd w:val="clear" w:color="auto" w:fill="auto"/>
            <w:noWrap/>
            <w:vAlign w:val="bottom"/>
            <w:hideMark/>
          </w:tcPr>
          <w:p w14:paraId="6F6D181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0.072612</w:t>
            </w:r>
          </w:p>
        </w:tc>
        <w:tc>
          <w:tcPr>
            <w:tcW w:w="674" w:type="pct"/>
            <w:tcBorders>
              <w:top w:val="nil"/>
              <w:left w:val="nil"/>
              <w:bottom w:val="single" w:sz="4" w:space="0" w:color="auto"/>
              <w:right w:val="single" w:sz="4" w:space="0" w:color="auto"/>
            </w:tcBorders>
            <w:shd w:val="clear" w:color="auto" w:fill="auto"/>
            <w:noWrap/>
            <w:vAlign w:val="bottom"/>
            <w:hideMark/>
          </w:tcPr>
          <w:p w14:paraId="4743241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w:t>
            </w:r>
          </w:p>
        </w:tc>
        <w:tc>
          <w:tcPr>
            <w:tcW w:w="673" w:type="pct"/>
            <w:tcBorders>
              <w:top w:val="nil"/>
              <w:left w:val="nil"/>
              <w:bottom w:val="single" w:sz="4" w:space="0" w:color="auto"/>
              <w:right w:val="single" w:sz="4" w:space="0" w:color="auto"/>
            </w:tcBorders>
            <w:shd w:val="clear" w:color="auto" w:fill="auto"/>
            <w:noWrap/>
            <w:vAlign w:val="bottom"/>
            <w:hideMark/>
          </w:tcPr>
          <w:p w14:paraId="75CBA16D"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0.343</w:t>
            </w:r>
          </w:p>
        </w:tc>
      </w:tr>
      <w:tr w:rsidR="00CA3F5D" w:rsidRPr="006569BF" w14:paraId="2E7DB94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55E081"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292885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-0.110942</w:t>
            </w:r>
          </w:p>
        </w:tc>
        <w:tc>
          <w:tcPr>
            <w:tcW w:w="1124" w:type="pct"/>
            <w:tcBorders>
              <w:top w:val="nil"/>
              <w:left w:val="nil"/>
              <w:bottom w:val="single" w:sz="4" w:space="0" w:color="auto"/>
              <w:right w:val="single" w:sz="4" w:space="0" w:color="auto"/>
            </w:tcBorders>
            <w:shd w:val="clear" w:color="auto" w:fill="auto"/>
            <w:noWrap/>
            <w:vAlign w:val="bottom"/>
            <w:hideMark/>
          </w:tcPr>
          <w:p w14:paraId="6A850C0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0.0445377</w:t>
            </w:r>
          </w:p>
        </w:tc>
        <w:tc>
          <w:tcPr>
            <w:tcW w:w="674" w:type="pct"/>
            <w:tcBorders>
              <w:top w:val="nil"/>
              <w:left w:val="nil"/>
              <w:bottom w:val="single" w:sz="4" w:space="0" w:color="auto"/>
              <w:right w:val="single" w:sz="4" w:space="0" w:color="auto"/>
            </w:tcBorders>
            <w:shd w:val="clear" w:color="auto" w:fill="auto"/>
            <w:noWrap/>
            <w:vAlign w:val="bottom"/>
            <w:hideMark/>
          </w:tcPr>
          <w:p w14:paraId="0D2C538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-2.49</w:t>
            </w:r>
          </w:p>
        </w:tc>
        <w:tc>
          <w:tcPr>
            <w:tcW w:w="673" w:type="pct"/>
            <w:tcBorders>
              <w:top w:val="nil"/>
              <w:left w:val="nil"/>
              <w:bottom w:val="single" w:sz="4" w:space="0" w:color="auto"/>
              <w:right w:val="single" w:sz="4" w:space="0" w:color="auto"/>
            </w:tcBorders>
            <w:shd w:val="clear" w:color="auto" w:fill="auto"/>
            <w:noWrap/>
            <w:vAlign w:val="bottom"/>
            <w:hideMark/>
          </w:tcPr>
          <w:p w14:paraId="788C03E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0.013</w:t>
            </w:r>
          </w:p>
        </w:tc>
      </w:tr>
      <w:tr w:rsidR="00CA3F5D" w:rsidRPr="006569BF" w14:paraId="1BD4A6F5"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283A0AC0"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5BB2A6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0.5926348</w:t>
            </w:r>
          </w:p>
        </w:tc>
        <w:tc>
          <w:tcPr>
            <w:tcW w:w="1124" w:type="pct"/>
            <w:tcBorders>
              <w:top w:val="nil"/>
              <w:left w:val="nil"/>
              <w:bottom w:val="single" w:sz="4" w:space="0" w:color="auto"/>
              <w:right w:val="single" w:sz="4" w:space="0" w:color="auto"/>
            </w:tcBorders>
            <w:shd w:val="clear" w:color="auto" w:fill="auto"/>
            <w:noWrap/>
            <w:vAlign w:val="bottom"/>
            <w:hideMark/>
          </w:tcPr>
          <w:p w14:paraId="0857D77E"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0.2285811</w:t>
            </w:r>
          </w:p>
        </w:tc>
        <w:tc>
          <w:tcPr>
            <w:tcW w:w="674" w:type="pct"/>
            <w:tcBorders>
              <w:top w:val="nil"/>
              <w:left w:val="nil"/>
              <w:bottom w:val="single" w:sz="4" w:space="0" w:color="auto"/>
              <w:right w:val="single" w:sz="4" w:space="0" w:color="auto"/>
            </w:tcBorders>
            <w:shd w:val="clear" w:color="auto" w:fill="auto"/>
            <w:noWrap/>
            <w:vAlign w:val="bottom"/>
            <w:hideMark/>
          </w:tcPr>
          <w:p w14:paraId="2CF2B738"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2.59</w:t>
            </w:r>
          </w:p>
        </w:tc>
        <w:tc>
          <w:tcPr>
            <w:tcW w:w="673" w:type="pct"/>
            <w:tcBorders>
              <w:top w:val="nil"/>
              <w:left w:val="nil"/>
              <w:bottom w:val="single" w:sz="4" w:space="0" w:color="auto"/>
              <w:right w:val="single" w:sz="4" w:space="0" w:color="auto"/>
            </w:tcBorders>
            <w:shd w:val="clear" w:color="auto" w:fill="auto"/>
            <w:noWrap/>
            <w:vAlign w:val="bottom"/>
            <w:hideMark/>
          </w:tcPr>
          <w:p w14:paraId="766BACE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0.010</w:t>
            </w:r>
          </w:p>
        </w:tc>
      </w:tr>
      <w:tr w:rsidR="00CA3F5D" w:rsidRPr="006569BF" w14:paraId="682D9DAF"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815CFDB" w14:textId="63D1FE24" w:rsidR="00CA3F5D" w:rsidRPr="006569BF" w:rsidRDefault="007332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F_size</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7D3F00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0.6961093</w:t>
            </w:r>
          </w:p>
        </w:tc>
        <w:tc>
          <w:tcPr>
            <w:tcW w:w="1124" w:type="pct"/>
            <w:tcBorders>
              <w:top w:val="nil"/>
              <w:left w:val="nil"/>
              <w:bottom w:val="single" w:sz="4" w:space="0" w:color="auto"/>
              <w:right w:val="single" w:sz="4" w:space="0" w:color="auto"/>
            </w:tcBorders>
            <w:shd w:val="clear" w:color="auto" w:fill="auto"/>
            <w:noWrap/>
            <w:vAlign w:val="bottom"/>
            <w:hideMark/>
          </w:tcPr>
          <w:p w14:paraId="68AB425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0.9691808</w:t>
            </w:r>
          </w:p>
        </w:tc>
        <w:tc>
          <w:tcPr>
            <w:tcW w:w="674" w:type="pct"/>
            <w:tcBorders>
              <w:top w:val="nil"/>
              <w:left w:val="nil"/>
              <w:bottom w:val="single" w:sz="4" w:space="0" w:color="auto"/>
              <w:right w:val="single" w:sz="4" w:space="0" w:color="auto"/>
            </w:tcBorders>
            <w:shd w:val="clear" w:color="auto" w:fill="auto"/>
            <w:noWrap/>
            <w:vAlign w:val="bottom"/>
            <w:hideMark/>
          </w:tcPr>
          <w:p w14:paraId="0D1CAD45"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0.72</w:t>
            </w:r>
          </w:p>
        </w:tc>
        <w:tc>
          <w:tcPr>
            <w:tcW w:w="673" w:type="pct"/>
            <w:tcBorders>
              <w:top w:val="nil"/>
              <w:left w:val="nil"/>
              <w:bottom w:val="single" w:sz="4" w:space="0" w:color="auto"/>
              <w:right w:val="single" w:sz="4" w:space="0" w:color="auto"/>
            </w:tcBorders>
            <w:shd w:val="clear" w:color="auto" w:fill="auto"/>
            <w:noWrap/>
            <w:vAlign w:val="bottom"/>
            <w:hideMark/>
          </w:tcPr>
          <w:p w14:paraId="202FE33F"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0.473</w:t>
            </w:r>
          </w:p>
        </w:tc>
      </w:tr>
      <w:tr w:rsidR="00CA3F5D" w:rsidRPr="006569BF" w14:paraId="2157091E"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9072C73" w14:textId="4F96AF57" w:rsidR="00CA3F5D" w:rsidRPr="006569BF" w:rsidRDefault="00ED6C01"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F_prof</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3410481"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0.9846041</w:t>
            </w:r>
          </w:p>
        </w:tc>
        <w:tc>
          <w:tcPr>
            <w:tcW w:w="1124" w:type="pct"/>
            <w:tcBorders>
              <w:top w:val="nil"/>
              <w:left w:val="nil"/>
              <w:bottom w:val="single" w:sz="4" w:space="0" w:color="auto"/>
              <w:right w:val="single" w:sz="4" w:space="0" w:color="auto"/>
            </w:tcBorders>
            <w:shd w:val="clear" w:color="auto" w:fill="auto"/>
            <w:noWrap/>
            <w:vAlign w:val="bottom"/>
            <w:hideMark/>
          </w:tcPr>
          <w:p w14:paraId="5056A2B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0.8897049</w:t>
            </w:r>
          </w:p>
        </w:tc>
        <w:tc>
          <w:tcPr>
            <w:tcW w:w="674" w:type="pct"/>
            <w:tcBorders>
              <w:top w:val="nil"/>
              <w:left w:val="nil"/>
              <w:bottom w:val="single" w:sz="4" w:space="0" w:color="auto"/>
              <w:right w:val="single" w:sz="4" w:space="0" w:color="auto"/>
            </w:tcBorders>
            <w:shd w:val="clear" w:color="auto" w:fill="auto"/>
            <w:noWrap/>
            <w:vAlign w:val="bottom"/>
            <w:hideMark/>
          </w:tcPr>
          <w:p w14:paraId="26ACA51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1.11</w:t>
            </w:r>
          </w:p>
        </w:tc>
        <w:tc>
          <w:tcPr>
            <w:tcW w:w="673" w:type="pct"/>
            <w:tcBorders>
              <w:top w:val="nil"/>
              <w:left w:val="nil"/>
              <w:bottom w:val="single" w:sz="4" w:space="0" w:color="auto"/>
              <w:right w:val="single" w:sz="4" w:space="0" w:color="auto"/>
            </w:tcBorders>
            <w:shd w:val="clear" w:color="auto" w:fill="auto"/>
            <w:noWrap/>
            <w:vAlign w:val="bottom"/>
            <w:hideMark/>
          </w:tcPr>
          <w:p w14:paraId="48453034"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0.268</w:t>
            </w:r>
          </w:p>
        </w:tc>
      </w:tr>
      <w:tr w:rsidR="00CA3F5D" w:rsidRPr="006569BF" w14:paraId="71C2A69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3058FA7" w14:textId="77777777" w:rsidR="00CA3F5D" w:rsidRPr="006569BF" w:rsidRDefault="00CA3F5D"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2764C5A6"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59.2221</w:t>
            </w:r>
          </w:p>
        </w:tc>
        <w:tc>
          <w:tcPr>
            <w:tcW w:w="1124" w:type="pct"/>
            <w:tcBorders>
              <w:top w:val="nil"/>
              <w:left w:val="nil"/>
              <w:bottom w:val="single" w:sz="4" w:space="0" w:color="auto"/>
              <w:right w:val="single" w:sz="4" w:space="0" w:color="auto"/>
            </w:tcBorders>
            <w:shd w:val="clear" w:color="auto" w:fill="auto"/>
            <w:noWrap/>
            <w:vAlign w:val="bottom"/>
          </w:tcPr>
          <w:p w14:paraId="5FFF2BD2"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8.491558</w:t>
            </w:r>
          </w:p>
        </w:tc>
        <w:tc>
          <w:tcPr>
            <w:tcW w:w="674" w:type="pct"/>
            <w:tcBorders>
              <w:top w:val="nil"/>
              <w:left w:val="nil"/>
              <w:bottom w:val="single" w:sz="4" w:space="0" w:color="auto"/>
              <w:right w:val="single" w:sz="4" w:space="0" w:color="auto"/>
            </w:tcBorders>
            <w:shd w:val="clear" w:color="auto" w:fill="auto"/>
            <w:noWrap/>
            <w:vAlign w:val="bottom"/>
          </w:tcPr>
          <w:p w14:paraId="5B41122C"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6.97</w:t>
            </w:r>
          </w:p>
        </w:tc>
        <w:tc>
          <w:tcPr>
            <w:tcW w:w="673" w:type="pct"/>
            <w:tcBorders>
              <w:top w:val="nil"/>
              <w:left w:val="nil"/>
              <w:bottom w:val="single" w:sz="4" w:space="0" w:color="auto"/>
              <w:right w:val="single" w:sz="4" w:space="0" w:color="auto"/>
            </w:tcBorders>
            <w:shd w:val="clear" w:color="auto" w:fill="auto"/>
            <w:noWrap/>
            <w:vAlign w:val="bottom"/>
          </w:tcPr>
          <w:p w14:paraId="6A62F7A0" w14:textId="77777777" w:rsidR="00CA3F5D" w:rsidRPr="006569BF" w:rsidRDefault="00CA3F5D"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0.000</w:t>
            </w:r>
          </w:p>
        </w:tc>
      </w:tr>
      <w:tr w:rsidR="00C93852" w:rsidRPr="006569BF" w14:paraId="07298E2C"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6B84BA2B" w14:textId="3F1C3B63"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w:t>
            </w:r>
          </w:p>
        </w:tc>
        <w:tc>
          <w:tcPr>
            <w:tcW w:w="2991" w:type="pct"/>
            <w:gridSpan w:val="4"/>
            <w:tcBorders>
              <w:top w:val="nil"/>
              <w:left w:val="nil"/>
              <w:bottom w:val="single" w:sz="4" w:space="0" w:color="auto"/>
              <w:right w:val="single" w:sz="4" w:space="0" w:color="auto"/>
            </w:tcBorders>
            <w:shd w:val="clear" w:color="auto" w:fill="auto"/>
            <w:vAlign w:val="bottom"/>
          </w:tcPr>
          <w:p w14:paraId="79107370" w14:textId="579F92BC"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0.0865</w:t>
            </w:r>
          </w:p>
        </w:tc>
      </w:tr>
      <w:tr w:rsidR="00C93852" w:rsidRPr="006569BF" w14:paraId="6F77F663" w14:textId="77777777" w:rsidTr="00C93852">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45675F3" w14:textId="32A5AD8C" w:rsidR="00C93852" w:rsidRPr="006569BF" w:rsidRDefault="00C93852"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P&gt;chi</w:t>
            </w:r>
            <w:r w:rsidRPr="006569BF">
              <w:rPr>
                <w:rFonts w:ascii="Arial" w:eastAsia="Times New Roman" w:hAnsi="Arial" w:cs="Arial"/>
                <w:color w:val="000000"/>
                <w:sz w:val="20"/>
                <w:szCs w:val="20"/>
                <w:vertAlign w:val="superscript"/>
                <w:lang w:eastAsia="en-IN"/>
              </w:rPr>
              <w:t>2</w:t>
            </w:r>
          </w:p>
        </w:tc>
        <w:tc>
          <w:tcPr>
            <w:tcW w:w="2991" w:type="pct"/>
            <w:gridSpan w:val="4"/>
            <w:tcBorders>
              <w:top w:val="nil"/>
              <w:left w:val="nil"/>
              <w:bottom w:val="single" w:sz="4" w:space="0" w:color="auto"/>
              <w:right w:val="single" w:sz="4" w:space="0" w:color="auto"/>
            </w:tcBorders>
            <w:shd w:val="clear" w:color="auto" w:fill="auto"/>
            <w:vAlign w:val="bottom"/>
          </w:tcPr>
          <w:p w14:paraId="0B7A5768" w14:textId="1FCD2737" w:rsidR="00C93852" w:rsidRPr="006569BF" w:rsidRDefault="00C93852"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0.0010</w:t>
            </w:r>
          </w:p>
        </w:tc>
      </w:tr>
    </w:tbl>
    <w:p w14:paraId="5FB2A492" w14:textId="47FCD162" w:rsidR="002229DF" w:rsidRPr="006569BF" w:rsidRDefault="00CA3F5D"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435581B1" w14:textId="2D437318" w:rsidR="002229DF" w:rsidRPr="006569BF" w:rsidRDefault="002229DF" w:rsidP="00B3030A">
      <w:pPr>
        <w:spacing w:after="0" w:line="360" w:lineRule="auto"/>
        <w:rPr>
          <w:rFonts w:ascii="Arial" w:hAnsi="Arial" w:cs="Arial"/>
          <w:b/>
          <w:bCs/>
          <w:sz w:val="20"/>
          <w:szCs w:val="20"/>
        </w:rPr>
      </w:pPr>
      <w:r w:rsidRPr="006569BF">
        <w:rPr>
          <w:rFonts w:ascii="Arial" w:hAnsi="Arial" w:cs="Arial"/>
          <w:b/>
          <w:bCs/>
          <w:sz w:val="20"/>
          <w:szCs w:val="20"/>
        </w:rPr>
        <w:t>Table 9 Results of Fixed-effect Regression</w:t>
      </w:r>
    </w:p>
    <w:tbl>
      <w:tblPr>
        <w:tblW w:w="5000" w:type="pct"/>
        <w:tblLook w:val="04A0" w:firstRow="1" w:lastRow="0" w:firstColumn="1" w:lastColumn="0" w:noHBand="0" w:noVBand="1"/>
      </w:tblPr>
      <w:tblGrid>
        <w:gridCol w:w="1824"/>
        <w:gridCol w:w="1798"/>
        <w:gridCol w:w="938"/>
        <w:gridCol w:w="2027"/>
        <w:gridCol w:w="1215"/>
        <w:gridCol w:w="1214"/>
      </w:tblGrid>
      <w:tr w:rsidR="002229DF" w:rsidRPr="006569BF" w14:paraId="04A7395E" w14:textId="77777777" w:rsidTr="002E7D4B">
        <w:trPr>
          <w:trHeight w:val="480"/>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3DD0"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CSRP</w:t>
            </w:r>
          </w:p>
        </w:tc>
        <w:tc>
          <w:tcPr>
            <w:tcW w:w="15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193E9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Coef.</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14:paraId="7982DB27"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Robust Std. Err.</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2C1E5F21"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2434477D" w14:textId="77777777" w:rsidR="002229DF" w:rsidRPr="006569BF" w:rsidRDefault="002229DF" w:rsidP="00B3030A">
            <w:pPr>
              <w:spacing w:after="0" w:line="360" w:lineRule="auto"/>
              <w:jc w:val="center"/>
              <w:rPr>
                <w:rFonts w:ascii="Arial" w:eastAsia="Times New Roman" w:hAnsi="Arial" w:cs="Arial"/>
                <w:b/>
                <w:bCs/>
                <w:color w:val="000000"/>
                <w:sz w:val="20"/>
                <w:szCs w:val="20"/>
                <w:lang w:eastAsia="en-IN"/>
              </w:rPr>
            </w:pPr>
            <w:r w:rsidRPr="006569BF">
              <w:rPr>
                <w:rFonts w:ascii="Arial" w:eastAsia="Times New Roman" w:hAnsi="Arial" w:cs="Arial"/>
                <w:b/>
                <w:bCs/>
                <w:color w:val="000000"/>
                <w:sz w:val="20"/>
                <w:szCs w:val="20"/>
                <w:lang w:eastAsia="en-IN"/>
              </w:rPr>
              <w:t xml:space="preserve"> P&gt;|t|</w:t>
            </w:r>
          </w:p>
        </w:tc>
      </w:tr>
      <w:tr w:rsidR="002229DF" w:rsidRPr="006569BF" w14:paraId="188DDE69"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E506C0B"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0E4DB1D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-0.011696</w:t>
            </w:r>
          </w:p>
        </w:tc>
        <w:tc>
          <w:tcPr>
            <w:tcW w:w="1124" w:type="pct"/>
            <w:tcBorders>
              <w:top w:val="nil"/>
              <w:left w:val="nil"/>
              <w:bottom w:val="single" w:sz="4" w:space="0" w:color="auto"/>
              <w:right w:val="single" w:sz="4" w:space="0" w:color="auto"/>
            </w:tcBorders>
            <w:shd w:val="clear" w:color="auto" w:fill="auto"/>
            <w:noWrap/>
            <w:vAlign w:val="bottom"/>
            <w:hideMark/>
          </w:tcPr>
          <w:p w14:paraId="55AD839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0.1177608</w:t>
            </w:r>
          </w:p>
        </w:tc>
        <w:tc>
          <w:tcPr>
            <w:tcW w:w="674" w:type="pct"/>
            <w:tcBorders>
              <w:top w:val="nil"/>
              <w:left w:val="nil"/>
              <w:bottom w:val="single" w:sz="4" w:space="0" w:color="auto"/>
              <w:right w:val="single" w:sz="4" w:space="0" w:color="auto"/>
            </w:tcBorders>
            <w:shd w:val="clear" w:color="auto" w:fill="auto"/>
            <w:noWrap/>
            <w:vAlign w:val="bottom"/>
            <w:hideMark/>
          </w:tcPr>
          <w:p w14:paraId="7C9F027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-0.10</w:t>
            </w:r>
          </w:p>
        </w:tc>
        <w:tc>
          <w:tcPr>
            <w:tcW w:w="673" w:type="pct"/>
            <w:tcBorders>
              <w:top w:val="nil"/>
              <w:left w:val="nil"/>
              <w:bottom w:val="single" w:sz="4" w:space="0" w:color="auto"/>
              <w:right w:val="single" w:sz="4" w:space="0" w:color="auto"/>
            </w:tcBorders>
            <w:shd w:val="clear" w:color="auto" w:fill="auto"/>
            <w:noWrap/>
            <w:vAlign w:val="bottom"/>
            <w:hideMark/>
          </w:tcPr>
          <w:p w14:paraId="7B2D6BC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0.921</w:t>
            </w:r>
          </w:p>
        </w:tc>
      </w:tr>
      <w:tr w:rsidR="002229DF" w:rsidRPr="006569BF" w14:paraId="6AAF3CD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59A1F84"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IDWB</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4B7B55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0.053612</w:t>
            </w:r>
          </w:p>
        </w:tc>
        <w:tc>
          <w:tcPr>
            <w:tcW w:w="1124" w:type="pct"/>
            <w:tcBorders>
              <w:top w:val="nil"/>
              <w:left w:val="nil"/>
              <w:bottom w:val="single" w:sz="4" w:space="0" w:color="auto"/>
              <w:right w:val="single" w:sz="4" w:space="0" w:color="auto"/>
            </w:tcBorders>
            <w:shd w:val="clear" w:color="auto" w:fill="auto"/>
            <w:noWrap/>
            <w:vAlign w:val="bottom"/>
            <w:hideMark/>
          </w:tcPr>
          <w:p w14:paraId="26B58348"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0.1242499</w:t>
            </w:r>
          </w:p>
        </w:tc>
        <w:tc>
          <w:tcPr>
            <w:tcW w:w="674" w:type="pct"/>
            <w:tcBorders>
              <w:top w:val="nil"/>
              <w:left w:val="nil"/>
              <w:bottom w:val="single" w:sz="4" w:space="0" w:color="auto"/>
              <w:right w:val="single" w:sz="4" w:space="0" w:color="auto"/>
            </w:tcBorders>
            <w:shd w:val="clear" w:color="auto" w:fill="auto"/>
            <w:noWrap/>
            <w:vAlign w:val="bottom"/>
            <w:hideMark/>
          </w:tcPr>
          <w:p w14:paraId="1C7A3A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0.43</w:t>
            </w:r>
          </w:p>
        </w:tc>
        <w:tc>
          <w:tcPr>
            <w:tcW w:w="673" w:type="pct"/>
            <w:tcBorders>
              <w:top w:val="nil"/>
              <w:left w:val="nil"/>
              <w:bottom w:val="single" w:sz="4" w:space="0" w:color="auto"/>
              <w:right w:val="single" w:sz="4" w:space="0" w:color="auto"/>
            </w:tcBorders>
            <w:shd w:val="clear" w:color="auto" w:fill="auto"/>
            <w:noWrap/>
            <w:vAlign w:val="bottom"/>
            <w:hideMark/>
          </w:tcPr>
          <w:p w14:paraId="1821FB3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0.669</w:t>
            </w:r>
          </w:p>
        </w:tc>
      </w:tr>
      <w:tr w:rsidR="002229DF" w:rsidRPr="006569BF" w14:paraId="31CDBE36"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5FBE6929"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WBC</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26D52E4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0.884838</w:t>
            </w:r>
          </w:p>
        </w:tc>
        <w:tc>
          <w:tcPr>
            <w:tcW w:w="1124" w:type="pct"/>
            <w:tcBorders>
              <w:top w:val="nil"/>
              <w:left w:val="nil"/>
              <w:bottom w:val="single" w:sz="4" w:space="0" w:color="auto"/>
              <w:right w:val="single" w:sz="4" w:space="0" w:color="auto"/>
            </w:tcBorders>
            <w:shd w:val="clear" w:color="auto" w:fill="auto"/>
            <w:noWrap/>
            <w:vAlign w:val="bottom"/>
            <w:hideMark/>
          </w:tcPr>
          <w:p w14:paraId="5B5E02BC"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0.0827789</w:t>
            </w:r>
          </w:p>
        </w:tc>
        <w:tc>
          <w:tcPr>
            <w:tcW w:w="674" w:type="pct"/>
            <w:tcBorders>
              <w:top w:val="nil"/>
              <w:left w:val="nil"/>
              <w:bottom w:val="single" w:sz="4" w:space="0" w:color="auto"/>
              <w:right w:val="single" w:sz="4" w:space="0" w:color="auto"/>
            </w:tcBorders>
            <w:shd w:val="clear" w:color="auto" w:fill="auto"/>
            <w:noWrap/>
            <w:vAlign w:val="bottom"/>
            <w:hideMark/>
          </w:tcPr>
          <w:p w14:paraId="409BBA1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1.07</w:t>
            </w:r>
          </w:p>
        </w:tc>
        <w:tc>
          <w:tcPr>
            <w:tcW w:w="673" w:type="pct"/>
            <w:tcBorders>
              <w:top w:val="nil"/>
              <w:left w:val="nil"/>
              <w:bottom w:val="single" w:sz="4" w:space="0" w:color="auto"/>
              <w:right w:val="single" w:sz="4" w:space="0" w:color="auto"/>
            </w:tcBorders>
            <w:shd w:val="clear" w:color="auto" w:fill="auto"/>
            <w:noWrap/>
            <w:vAlign w:val="bottom"/>
            <w:hideMark/>
          </w:tcPr>
          <w:p w14:paraId="313DFAD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0.292</w:t>
            </w:r>
          </w:p>
        </w:tc>
      </w:tr>
      <w:tr w:rsidR="002229DF" w:rsidRPr="006569BF" w14:paraId="4DE26CD0"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3D06F3DC"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BI</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4EC61B6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-0.0767563</w:t>
            </w:r>
          </w:p>
        </w:tc>
        <w:tc>
          <w:tcPr>
            <w:tcW w:w="1124" w:type="pct"/>
            <w:tcBorders>
              <w:top w:val="nil"/>
              <w:left w:val="nil"/>
              <w:bottom w:val="single" w:sz="4" w:space="0" w:color="auto"/>
              <w:right w:val="single" w:sz="4" w:space="0" w:color="auto"/>
            </w:tcBorders>
            <w:shd w:val="clear" w:color="auto" w:fill="auto"/>
            <w:noWrap/>
            <w:vAlign w:val="bottom"/>
            <w:hideMark/>
          </w:tcPr>
          <w:p w14:paraId="21155D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0.0431493</w:t>
            </w:r>
          </w:p>
        </w:tc>
        <w:tc>
          <w:tcPr>
            <w:tcW w:w="674" w:type="pct"/>
            <w:tcBorders>
              <w:top w:val="nil"/>
              <w:left w:val="nil"/>
              <w:bottom w:val="single" w:sz="4" w:space="0" w:color="auto"/>
              <w:right w:val="single" w:sz="4" w:space="0" w:color="auto"/>
            </w:tcBorders>
            <w:shd w:val="clear" w:color="auto" w:fill="auto"/>
            <w:noWrap/>
            <w:vAlign w:val="bottom"/>
            <w:hideMark/>
          </w:tcPr>
          <w:p w14:paraId="4BC36F2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-1.78</w:t>
            </w:r>
          </w:p>
        </w:tc>
        <w:tc>
          <w:tcPr>
            <w:tcW w:w="673" w:type="pct"/>
            <w:tcBorders>
              <w:top w:val="nil"/>
              <w:left w:val="nil"/>
              <w:bottom w:val="single" w:sz="4" w:space="0" w:color="auto"/>
              <w:right w:val="single" w:sz="4" w:space="0" w:color="auto"/>
            </w:tcBorders>
            <w:shd w:val="clear" w:color="auto" w:fill="auto"/>
            <w:noWrap/>
            <w:vAlign w:val="bottom"/>
            <w:hideMark/>
          </w:tcPr>
          <w:p w14:paraId="238C068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0.083</w:t>
            </w:r>
          </w:p>
        </w:tc>
      </w:tr>
      <w:tr w:rsidR="002229DF" w:rsidRPr="006569BF" w14:paraId="68A2B377"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02753B43"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BS</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666F28B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0.5206777</w:t>
            </w:r>
          </w:p>
        </w:tc>
        <w:tc>
          <w:tcPr>
            <w:tcW w:w="1124" w:type="pct"/>
            <w:tcBorders>
              <w:top w:val="nil"/>
              <w:left w:val="nil"/>
              <w:bottom w:val="single" w:sz="4" w:space="0" w:color="auto"/>
              <w:right w:val="single" w:sz="4" w:space="0" w:color="auto"/>
            </w:tcBorders>
            <w:shd w:val="clear" w:color="auto" w:fill="auto"/>
            <w:noWrap/>
            <w:vAlign w:val="bottom"/>
            <w:hideMark/>
          </w:tcPr>
          <w:p w14:paraId="517906B6"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0.2950886</w:t>
            </w:r>
          </w:p>
        </w:tc>
        <w:tc>
          <w:tcPr>
            <w:tcW w:w="674" w:type="pct"/>
            <w:tcBorders>
              <w:top w:val="nil"/>
              <w:left w:val="nil"/>
              <w:bottom w:val="single" w:sz="4" w:space="0" w:color="auto"/>
              <w:right w:val="single" w:sz="4" w:space="0" w:color="auto"/>
            </w:tcBorders>
            <w:shd w:val="clear" w:color="auto" w:fill="auto"/>
            <w:noWrap/>
            <w:vAlign w:val="bottom"/>
            <w:hideMark/>
          </w:tcPr>
          <w:p w14:paraId="2B0360FD"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1.76</w:t>
            </w:r>
          </w:p>
        </w:tc>
        <w:tc>
          <w:tcPr>
            <w:tcW w:w="673" w:type="pct"/>
            <w:tcBorders>
              <w:top w:val="nil"/>
              <w:left w:val="nil"/>
              <w:bottom w:val="single" w:sz="4" w:space="0" w:color="auto"/>
              <w:right w:val="single" w:sz="4" w:space="0" w:color="auto"/>
            </w:tcBorders>
            <w:shd w:val="clear" w:color="auto" w:fill="auto"/>
            <w:noWrap/>
            <w:vAlign w:val="bottom"/>
            <w:hideMark/>
          </w:tcPr>
          <w:p w14:paraId="3BACA0D4"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0.086</w:t>
            </w:r>
          </w:p>
        </w:tc>
      </w:tr>
      <w:tr w:rsidR="002229DF" w:rsidRPr="006569BF" w14:paraId="363E8428"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44CBBCE3" w14:textId="6D41AD96" w:rsidR="002229DF" w:rsidRPr="006569BF" w:rsidRDefault="007332A4"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F_size</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571A367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1.960727</w:t>
            </w:r>
          </w:p>
        </w:tc>
        <w:tc>
          <w:tcPr>
            <w:tcW w:w="1124" w:type="pct"/>
            <w:tcBorders>
              <w:top w:val="nil"/>
              <w:left w:val="nil"/>
              <w:bottom w:val="single" w:sz="4" w:space="0" w:color="auto"/>
              <w:right w:val="single" w:sz="4" w:space="0" w:color="auto"/>
            </w:tcBorders>
            <w:shd w:val="clear" w:color="auto" w:fill="auto"/>
            <w:noWrap/>
            <w:vAlign w:val="bottom"/>
            <w:hideMark/>
          </w:tcPr>
          <w:p w14:paraId="23A76F0F"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1.093219</w:t>
            </w:r>
          </w:p>
        </w:tc>
        <w:tc>
          <w:tcPr>
            <w:tcW w:w="674" w:type="pct"/>
            <w:tcBorders>
              <w:top w:val="nil"/>
              <w:left w:val="nil"/>
              <w:bottom w:val="single" w:sz="4" w:space="0" w:color="auto"/>
              <w:right w:val="single" w:sz="4" w:space="0" w:color="auto"/>
            </w:tcBorders>
            <w:shd w:val="clear" w:color="auto" w:fill="auto"/>
            <w:noWrap/>
            <w:vAlign w:val="bottom"/>
            <w:hideMark/>
          </w:tcPr>
          <w:p w14:paraId="695C5C67"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1.79</w:t>
            </w:r>
          </w:p>
        </w:tc>
        <w:tc>
          <w:tcPr>
            <w:tcW w:w="673" w:type="pct"/>
            <w:tcBorders>
              <w:top w:val="nil"/>
              <w:left w:val="nil"/>
              <w:bottom w:val="single" w:sz="4" w:space="0" w:color="auto"/>
              <w:right w:val="single" w:sz="4" w:space="0" w:color="auto"/>
            </w:tcBorders>
            <w:shd w:val="clear" w:color="auto" w:fill="auto"/>
            <w:noWrap/>
            <w:vAlign w:val="bottom"/>
            <w:hideMark/>
          </w:tcPr>
          <w:p w14:paraId="1751BFF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0.081</w:t>
            </w:r>
          </w:p>
        </w:tc>
      </w:tr>
      <w:tr w:rsidR="002229DF" w:rsidRPr="006569BF" w14:paraId="77E1D59A"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14:paraId="1760BE10" w14:textId="19076199" w:rsidR="002229DF" w:rsidRPr="006569BF" w:rsidRDefault="00ED6C01"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F_prof</w:t>
            </w:r>
          </w:p>
        </w:tc>
        <w:tc>
          <w:tcPr>
            <w:tcW w:w="1517" w:type="pct"/>
            <w:gridSpan w:val="2"/>
            <w:tcBorders>
              <w:top w:val="nil"/>
              <w:left w:val="nil"/>
              <w:bottom w:val="single" w:sz="4" w:space="0" w:color="auto"/>
              <w:right w:val="single" w:sz="4" w:space="0" w:color="auto"/>
            </w:tcBorders>
            <w:shd w:val="clear" w:color="auto" w:fill="auto"/>
            <w:noWrap/>
            <w:vAlign w:val="bottom"/>
            <w:hideMark/>
          </w:tcPr>
          <w:p w14:paraId="756822E2"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0.9529571</w:t>
            </w:r>
          </w:p>
        </w:tc>
        <w:tc>
          <w:tcPr>
            <w:tcW w:w="1124" w:type="pct"/>
            <w:tcBorders>
              <w:top w:val="nil"/>
              <w:left w:val="nil"/>
              <w:bottom w:val="single" w:sz="4" w:space="0" w:color="auto"/>
              <w:right w:val="single" w:sz="4" w:space="0" w:color="auto"/>
            </w:tcBorders>
            <w:shd w:val="clear" w:color="auto" w:fill="auto"/>
            <w:noWrap/>
            <w:vAlign w:val="bottom"/>
            <w:hideMark/>
          </w:tcPr>
          <w:p w14:paraId="370F255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1.286525</w:t>
            </w:r>
          </w:p>
        </w:tc>
        <w:tc>
          <w:tcPr>
            <w:tcW w:w="674" w:type="pct"/>
            <w:tcBorders>
              <w:top w:val="nil"/>
              <w:left w:val="nil"/>
              <w:bottom w:val="single" w:sz="4" w:space="0" w:color="auto"/>
              <w:right w:val="single" w:sz="4" w:space="0" w:color="auto"/>
            </w:tcBorders>
            <w:shd w:val="clear" w:color="auto" w:fill="auto"/>
            <w:noWrap/>
            <w:vAlign w:val="bottom"/>
            <w:hideMark/>
          </w:tcPr>
          <w:p w14:paraId="5B189AE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0.74</w:t>
            </w:r>
          </w:p>
        </w:tc>
        <w:tc>
          <w:tcPr>
            <w:tcW w:w="673" w:type="pct"/>
            <w:tcBorders>
              <w:top w:val="nil"/>
              <w:left w:val="nil"/>
              <w:bottom w:val="single" w:sz="4" w:space="0" w:color="auto"/>
              <w:right w:val="single" w:sz="4" w:space="0" w:color="auto"/>
            </w:tcBorders>
            <w:shd w:val="clear" w:color="auto" w:fill="auto"/>
            <w:noWrap/>
            <w:vAlign w:val="bottom"/>
            <w:hideMark/>
          </w:tcPr>
          <w:p w14:paraId="59FA7185"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0.463</w:t>
            </w:r>
          </w:p>
        </w:tc>
      </w:tr>
      <w:tr w:rsidR="002229DF" w:rsidRPr="006569BF" w14:paraId="5E55DA14" w14:textId="77777777" w:rsidTr="002E7D4B">
        <w:trPr>
          <w:trHeight w:val="290"/>
        </w:trPr>
        <w:tc>
          <w:tcPr>
            <w:tcW w:w="1012" w:type="pct"/>
            <w:tcBorders>
              <w:top w:val="nil"/>
              <w:left w:val="single" w:sz="4" w:space="0" w:color="auto"/>
              <w:bottom w:val="single" w:sz="4" w:space="0" w:color="auto"/>
              <w:right w:val="single" w:sz="4" w:space="0" w:color="auto"/>
            </w:tcBorders>
            <w:shd w:val="clear" w:color="auto" w:fill="auto"/>
            <w:noWrap/>
            <w:vAlign w:val="bottom"/>
          </w:tcPr>
          <w:p w14:paraId="2DCC706E" w14:textId="77777777" w:rsidR="002229DF" w:rsidRPr="006569BF" w:rsidRDefault="002229DF"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_cons</w:t>
            </w:r>
          </w:p>
        </w:tc>
        <w:tc>
          <w:tcPr>
            <w:tcW w:w="1517" w:type="pct"/>
            <w:gridSpan w:val="2"/>
            <w:tcBorders>
              <w:top w:val="nil"/>
              <w:left w:val="nil"/>
              <w:bottom w:val="single" w:sz="4" w:space="0" w:color="auto"/>
              <w:right w:val="single" w:sz="4" w:space="0" w:color="auto"/>
            </w:tcBorders>
            <w:shd w:val="clear" w:color="auto" w:fill="auto"/>
            <w:noWrap/>
            <w:vAlign w:val="bottom"/>
          </w:tcPr>
          <w:p w14:paraId="1701ECA0"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44.1738</w:t>
            </w:r>
          </w:p>
        </w:tc>
        <w:tc>
          <w:tcPr>
            <w:tcW w:w="1124" w:type="pct"/>
            <w:tcBorders>
              <w:top w:val="nil"/>
              <w:left w:val="nil"/>
              <w:bottom w:val="single" w:sz="4" w:space="0" w:color="auto"/>
              <w:right w:val="single" w:sz="4" w:space="0" w:color="auto"/>
            </w:tcBorders>
            <w:shd w:val="clear" w:color="auto" w:fill="auto"/>
            <w:noWrap/>
            <w:vAlign w:val="bottom"/>
          </w:tcPr>
          <w:p w14:paraId="3FDF869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15.48734</w:t>
            </w:r>
          </w:p>
        </w:tc>
        <w:tc>
          <w:tcPr>
            <w:tcW w:w="674" w:type="pct"/>
            <w:tcBorders>
              <w:top w:val="nil"/>
              <w:left w:val="nil"/>
              <w:bottom w:val="single" w:sz="4" w:space="0" w:color="auto"/>
              <w:right w:val="single" w:sz="4" w:space="0" w:color="auto"/>
            </w:tcBorders>
            <w:shd w:val="clear" w:color="auto" w:fill="auto"/>
            <w:noWrap/>
            <w:vAlign w:val="bottom"/>
          </w:tcPr>
          <w:p w14:paraId="7D3B7891"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2.85</w:t>
            </w:r>
          </w:p>
        </w:tc>
        <w:tc>
          <w:tcPr>
            <w:tcW w:w="673" w:type="pct"/>
            <w:tcBorders>
              <w:top w:val="nil"/>
              <w:left w:val="nil"/>
              <w:bottom w:val="single" w:sz="4" w:space="0" w:color="auto"/>
              <w:right w:val="single" w:sz="4" w:space="0" w:color="auto"/>
            </w:tcBorders>
            <w:shd w:val="clear" w:color="auto" w:fill="auto"/>
            <w:noWrap/>
            <w:vAlign w:val="bottom"/>
          </w:tcPr>
          <w:p w14:paraId="6D8D3C79" w14:textId="77777777" w:rsidR="002229DF" w:rsidRPr="006569BF" w:rsidRDefault="002229DF" w:rsidP="00B3030A">
            <w:pPr>
              <w:spacing w:after="0" w:line="360" w:lineRule="auto"/>
              <w:jc w:val="right"/>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0.007</w:t>
            </w:r>
          </w:p>
        </w:tc>
      </w:tr>
      <w:tr w:rsidR="005870C7" w:rsidRPr="006569BF" w14:paraId="02185DF4"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455E0F2A" w14:textId="4DD6A36E"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R-sq</w:t>
            </w:r>
          </w:p>
        </w:tc>
        <w:tc>
          <w:tcPr>
            <w:tcW w:w="2991" w:type="pct"/>
            <w:gridSpan w:val="4"/>
            <w:tcBorders>
              <w:top w:val="nil"/>
              <w:left w:val="nil"/>
              <w:bottom w:val="single" w:sz="4" w:space="0" w:color="auto"/>
              <w:right w:val="single" w:sz="4" w:space="0" w:color="auto"/>
            </w:tcBorders>
            <w:shd w:val="clear" w:color="auto" w:fill="auto"/>
            <w:vAlign w:val="bottom"/>
          </w:tcPr>
          <w:p w14:paraId="6403D53C" w14:textId="6EABE0C6"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0.0952</w:t>
            </w:r>
          </w:p>
        </w:tc>
      </w:tr>
      <w:tr w:rsidR="005870C7" w:rsidRPr="006569BF" w14:paraId="09B2CAC5" w14:textId="77777777" w:rsidTr="005870C7">
        <w:trPr>
          <w:trHeight w:val="290"/>
        </w:trPr>
        <w:tc>
          <w:tcPr>
            <w:tcW w:w="2009" w:type="pct"/>
            <w:gridSpan w:val="2"/>
            <w:tcBorders>
              <w:top w:val="nil"/>
              <w:left w:val="single" w:sz="4" w:space="0" w:color="auto"/>
              <w:bottom w:val="single" w:sz="4" w:space="0" w:color="auto"/>
              <w:right w:val="single" w:sz="4" w:space="0" w:color="auto"/>
            </w:tcBorders>
            <w:shd w:val="clear" w:color="auto" w:fill="auto"/>
            <w:noWrap/>
            <w:vAlign w:val="bottom"/>
          </w:tcPr>
          <w:p w14:paraId="0BA8BEFF" w14:textId="6CD4013D" w:rsidR="005870C7" w:rsidRPr="006569BF" w:rsidRDefault="005870C7" w:rsidP="00B3030A">
            <w:pPr>
              <w:spacing w:after="0" w:line="360" w:lineRule="auto"/>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P&gt;F</w:t>
            </w:r>
          </w:p>
        </w:tc>
        <w:tc>
          <w:tcPr>
            <w:tcW w:w="2991" w:type="pct"/>
            <w:gridSpan w:val="4"/>
            <w:tcBorders>
              <w:top w:val="nil"/>
              <w:left w:val="nil"/>
              <w:bottom w:val="single" w:sz="4" w:space="0" w:color="auto"/>
              <w:right w:val="single" w:sz="4" w:space="0" w:color="auto"/>
            </w:tcBorders>
            <w:shd w:val="clear" w:color="auto" w:fill="auto"/>
            <w:vAlign w:val="bottom"/>
          </w:tcPr>
          <w:p w14:paraId="52405968" w14:textId="52DB107A" w:rsidR="005870C7" w:rsidRPr="006569BF" w:rsidRDefault="005870C7" w:rsidP="00B3030A">
            <w:pPr>
              <w:spacing w:after="0" w:line="360" w:lineRule="auto"/>
              <w:jc w:val="center"/>
              <w:rPr>
                <w:rFonts w:ascii="Arial" w:eastAsia="Times New Roman" w:hAnsi="Arial" w:cs="Arial"/>
                <w:color w:val="000000"/>
                <w:sz w:val="20"/>
                <w:szCs w:val="20"/>
                <w:lang w:eastAsia="en-IN"/>
              </w:rPr>
            </w:pPr>
            <w:r w:rsidRPr="006569BF">
              <w:rPr>
                <w:rFonts w:ascii="Arial" w:eastAsia="Times New Roman" w:hAnsi="Arial" w:cs="Arial"/>
                <w:color w:val="000000"/>
                <w:sz w:val="20"/>
                <w:szCs w:val="20"/>
                <w:lang w:eastAsia="en-IN"/>
              </w:rPr>
              <w:t>0.0156</w:t>
            </w:r>
          </w:p>
        </w:tc>
      </w:tr>
    </w:tbl>
    <w:p w14:paraId="2B198ED5" w14:textId="77777777" w:rsidR="002229DF" w:rsidRPr="006569BF" w:rsidRDefault="002229DF" w:rsidP="00B3030A">
      <w:pPr>
        <w:spacing w:line="360" w:lineRule="auto"/>
        <w:jc w:val="both"/>
        <w:rPr>
          <w:rFonts w:ascii="Arial" w:hAnsi="Arial" w:cs="Arial"/>
          <w:b/>
          <w:bCs/>
          <w:sz w:val="20"/>
          <w:szCs w:val="20"/>
        </w:rPr>
      </w:pPr>
      <w:r w:rsidRPr="006569BF">
        <w:rPr>
          <w:rFonts w:ascii="Arial" w:hAnsi="Arial" w:cs="Arial"/>
          <w:b/>
          <w:bCs/>
          <w:sz w:val="20"/>
          <w:szCs w:val="20"/>
        </w:rPr>
        <w:t>(Source: Computed by Author using stata15)</w:t>
      </w:r>
    </w:p>
    <w:p w14:paraId="68DE9E05" w14:textId="0D214398" w:rsidR="006A2748" w:rsidRPr="006569BF" w:rsidRDefault="006A2748" w:rsidP="00B3030A">
      <w:pPr>
        <w:spacing w:after="0" w:line="360" w:lineRule="auto"/>
        <w:jc w:val="both"/>
        <w:rPr>
          <w:rFonts w:ascii="Arial" w:hAnsi="Arial" w:cs="Arial"/>
          <w:b/>
          <w:bCs/>
          <w:sz w:val="20"/>
          <w:szCs w:val="20"/>
        </w:rPr>
      </w:pPr>
      <w:r w:rsidRPr="006569BF">
        <w:rPr>
          <w:rFonts w:ascii="Arial" w:hAnsi="Arial" w:cs="Arial"/>
          <w:sz w:val="20"/>
          <w:szCs w:val="20"/>
        </w:rPr>
        <w:t xml:space="preserve">For the regression equation, fixed effect, random effect, and pooled OLS regressions were carried out. Further, specific tests were conducted to choose the appropriate regression model. The </w:t>
      </w:r>
      <w:r w:rsidR="00046D66" w:rsidRPr="006569BF">
        <w:rPr>
          <w:rFonts w:ascii="Arial" w:hAnsi="Arial" w:cs="Arial"/>
          <w:sz w:val="20"/>
          <w:szCs w:val="20"/>
        </w:rPr>
        <w:t xml:space="preserve">Breusch and Pagan Lagrangian multiplier test for random effects is conducted to compare the results of OLS model and Random Effect model. The result of the test (Prob &gt; chi2  =   0.0000) suggest random effect model is appropriate. Further, </w:t>
      </w:r>
      <w:r w:rsidRPr="006569BF">
        <w:rPr>
          <w:rFonts w:ascii="Arial" w:hAnsi="Arial" w:cs="Arial"/>
          <w:sz w:val="20"/>
          <w:szCs w:val="20"/>
        </w:rPr>
        <w:t xml:space="preserve">Hausman specification test was conducted to compare the fixed effect and </w:t>
      </w:r>
      <w:r w:rsidRPr="006569BF">
        <w:rPr>
          <w:rFonts w:ascii="Arial" w:hAnsi="Arial" w:cs="Arial"/>
          <w:sz w:val="20"/>
          <w:szCs w:val="20"/>
        </w:rPr>
        <w:lastRenderedPageBreak/>
        <w:t>random effect regression model. The result of Hausman test (P&gt;chi</w:t>
      </w:r>
      <w:r w:rsidRPr="006569BF">
        <w:rPr>
          <w:rFonts w:ascii="Arial" w:hAnsi="Arial" w:cs="Arial"/>
          <w:sz w:val="20"/>
          <w:szCs w:val="20"/>
          <w:vertAlign w:val="superscript"/>
        </w:rPr>
        <w:t xml:space="preserve">2 </w:t>
      </w:r>
      <w:r w:rsidRPr="006569BF">
        <w:rPr>
          <w:rFonts w:ascii="Arial" w:hAnsi="Arial" w:cs="Arial"/>
          <w:sz w:val="20"/>
          <w:szCs w:val="20"/>
        </w:rPr>
        <w:t>= 0.0231) indicate that the fixed effect model is appropriate.</w:t>
      </w:r>
    </w:p>
    <w:p w14:paraId="3F612066" w14:textId="123DC43B"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 xml:space="preserve">Breusch-Pagan/Cook-Weisberg test for heteroskedasticity was conducted to test homoscedasticity. The result of the test (Prob &gt; chi2  =   0.0000) indicate the presence of heteroskedasticity. </w:t>
      </w:r>
      <w:r w:rsidR="000923BA" w:rsidRPr="006569BF">
        <w:rPr>
          <w:rFonts w:ascii="Arial" w:hAnsi="Arial" w:cs="Arial"/>
          <w:sz w:val="20"/>
          <w:szCs w:val="20"/>
        </w:rPr>
        <w:t>To</w:t>
      </w:r>
      <w:r w:rsidRPr="006569BF">
        <w:rPr>
          <w:rFonts w:ascii="Arial" w:hAnsi="Arial" w:cs="Arial"/>
          <w:sz w:val="20"/>
          <w:szCs w:val="20"/>
        </w:rPr>
        <w:t xml:space="preserve"> overcome this issue, robust standard error is used in all the regression models.</w:t>
      </w:r>
    </w:p>
    <w:p w14:paraId="0C24C931" w14:textId="7F212B74" w:rsidR="006A2748" w:rsidRPr="006569BF" w:rsidRDefault="006A2748" w:rsidP="00B3030A">
      <w:pPr>
        <w:spacing w:line="360" w:lineRule="auto"/>
        <w:jc w:val="both"/>
        <w:rPr>
          <w:rFonts w:ascii="Arial" w:hAnsi="Arial" w:cs="Arial"/>
          <w:sz w:val="20"/>
          <w:szCs w:val="20"/>
        </w:rPr>
      </w:pPr>
      <w:r w:rsidRPr="006569BF">
        <w:rPr>
          <w:rFonts w:ascii="Arial" w:hAnsi="Arial" w:cs="Arial"/>
          <w:sz w:val="20"/>
          <w:szCs w:val="20"/>
        </w:rPr>
        <w:t>The results of fixed effect regression model as reflected in table 9 indicate that the gender diversity significantly explains CSRP (R</w:t>
      </w:r>
      <w:r w:rsidRPr="006569BF">
        <w:rPr>
          <w:rFonts w:ascii="Arial" w:hAnsi="Arial" w:cs="Arial"/>
          <w:sz w:val="20"/>
          <w:szCs w:val="20"/>
          <w:vertAlign w:val="superscript"/>
        </w:rPr>
        <w:t>2</w:t>
      </w:r>
      <w:r w:rsidRPr="006569BF">
        <w:rPr>
          <w:rFonts w:ascii="Arial" w:hAnsi="Arial" w:cs="Arial"/>
          <w:sz w:val="20"/>
          <w:szCs w:val="20"/>
        </w:rPr>
        <w:t>= 0.0952, p-value= 0.0156). WB is statistically not significant having negative coefficient (</w:t>
      </w:r>
      <w:r w:rsidRPr="006569BF">
        <w:rPr>
          <w:rFonts w:ascii="Arial" w:eastAsia="Times New Roman" w:hAnsi="Arial" w:cs="Arial"/>
          <w:color w:val="000000"/>
          <w:sz w:val="20"/>
          <w:szCs w:val="20"/>
          <w:lang w:eastAsia="en-IN"/>
        </w:rPr>
        <w:t xml:space="preserve">-0.011696). It may be due to the presence of female directors on board as grey directors, lacking independence. They may not be in the possession to influence the board decisions. IDWB and WBC also prove out to be statistically insignificant having a positive coefficient 0.053612 and 0.884838 respectively. It can be interpreted from the results that independence of women director on board prove out to </w:t>
      </w:r>
      <w:r w:rsidRPr="006569BF">
        <w:rPr>
          <w:rFonts w:ascii="Arial" w:hAnsi="Arial" w:cs="Arial"/>
          <w:sz w:val="20"/>
          <w:szCs w:val="20"/>
        </w:rPr>
        <w:t xml:space="preserve">be having positive impact on the CSRP. Moreover, when female directors are actively involved in the board processes through their inclusion in the board committees, it proves out to be having higher positive impact on the CSRP. The reason behind insignificant statistical relationship is assumed that the strength of female directors on the board, not reaching the critical mass. As per Critical Mass Theory </w:t>
      </w:r>
      <w:sdt>
        <w:sdtPr>
          <w:rPr>
            <w:rFonts w:ascii="Arial" w:hAnsi="Arial" w:cs="Arial"/>
            <w:color w:val="000000"/>
            <w:sz w:val="20"/>
            <w:szCs w:val="20"/>
          </w:rPr>
          <w:tag w:val="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
          <w:id w:val="677779365"/>
          <w:placeholder>
            <w:docPart w:val="3334271EF6794FEABD95AD8927341583"/>
          </w:placeholder>
        </w:sdtPr>
        <w:sdtContent>
          <w:r w:rsidR="006A151A" w:rsidRPr="006569BF">
            <w:rPr>
              <w:rFonts w:ascii="Arial" w:hAnsi="Arial" w:cs="Arial"/>
              <w:color w:val="000000"/>
              <w:sz w:val="20"/>
              <w:szCs w:val="20"/>
            </w:rPr>
            <w:t>(Kanter, 1977)</w:t>
          </w:r>
        </w:sdtContent>
      </w:sdt>
      <w:r w:rsidRPr="006569BF">
        <w:rPr>
          <w:rFonts w:ascii="Arial" w:hAnsi="Arial" w:cs="Arial"/>
          <w:sz w:val="20"/>
          <w:szCs w:val="20"/>
        </w:rPr>
        <w:t xml:space="preserve">, proportion of diversity in a group is critical in shaping dynamics. In the board, women should be added in sufficient proportion to counter the effect of tokenism. Supporting this, </w:t>
      </w:r>
      <w:sdt>
        <w:sdtPr>
          <w:rPr>
            <w:rFonts w:ascii="Arial" w:hAnsi="Arial" w:cs="Arial"/>
            <w:color w:val="000000"/>
            <w:sz w:val="20"/>
            <w:szCs w:val="20"/>
          </w:rPr>
          <w:tag w:val="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
          <w:id w:val="1643318536"/>
          <w:placeholder>
            <w:docPart w:val="3334271EF6794FEABD95AD8927341583"/>
          </w:placeholder>
        </w:sdtPr>
        <w:sdtContent>
          <w:r w:rsidR="006A151A" w:rsidRPr="006569BF">
            <w:rPr>
              <w:rFonts w:ascii="Arial" w:hAnsi="Arial" w:cs="Arial"/>
              <w:color w:val="000000"/>
              <w:sz w:val="20"/>
              <w:szCs w:val="20"/>
            </w:rPr>
            <w:t>(Kramer V Kramer et al., 2016)</w:t>
          </w:r>
        </w:sdtContent>
      </w:sdt>
      <w:r w:rsidRPr="006569BF">
        <w:rPr>
          <w:rFonts w:ascii="Arial" w:hAnsi="Arial" w:cs="Arial"/>
          <w:sz w:val="20"/>
          <w:szCs w:val="20"/>
        </w:rPr>
        <w:t xml:space="preserve"> points that to a significant change in the boardroom, there should be a critical mass of three or more women in the board. In the present study, average representation of women on board is less than the critical mass.</w:t>
      </w:r>
    </w:p>
    <w:p w14:paraId="542C1B51" w14:textId="415D3E05" w:rsidR="007A1E9C" w:rsidRPr="006569BF" w:rsidRDefault="006569BF" w:rsidP="00B3030A">
      <w:pPr>
        <w:spacing w:after="0" w:line="360" w:lineRule="auto"/>
        <w:jc w:val="both"/>
        <w:rPr>
          <w:rFonts w:ascii="Arial" w:hAnsi="Arial" w:cs="Arial"/>
          <w:b/>
          <w:bCs/>
        </w:rPr>
      </w:pPr>
      <w:r w:rsidRPr="006569BF">
        <w:rPr>
          <w:rFonts w:ascii="Arial" w:hAnsi="Arial" w:cs="Arial"/>
          <w:b/>
          <w:bCs/>
        </w:rPr>
        <w:t>7 NEXUS AMONG GENDER DIVERSITY, CSR, AND WOMEN EMPOWERMENT</w:t>
      </w:r>
    </w:p>
    <w:p w14:paraId="3B20DDCC" w14:textId="5F0718AA" w:rsidR="007A1E9C"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In any country, one of the most successful means of achieving gender equality is women empowerment. It is unquestionably one of the key markers of socioeconomic advancement. Introduction of the Companies Act 2013, and SEBI LODR Regulations, in terms of CSR and women directors, it played pivotal role in enhancing social responsibility of corporations and women empowerment. Considering it, nearly every industry saw the empowerment of women as a chance to meet their corporate social responsibility obligations</w:t>
      </w:r>
      <w:sdt>
        <w:sdtPr>
          <w:rPr>
            <w:rFonts w:ascii="Arial" w:hAnsi="Arial" w:cs="Arial"/>
            <w:sz w:val="20"/>
            <w:szCs w:val="20"/>
          </w:rPr>
          <w:id w:val="-579369339"/>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Moh20 \l 16393 </w:instrText>
          </w:r>
          <w:r w:rsidRPr="006569BF">
            <w:rPr>
              <w:rFonts w:ascii="Arial" w:hAnsi="Arial" w:cs="Arial"/>
              <w:sz w:val="20"/>
              <w:szCs w:val="20"/>
            </w:rPr>
            <w:fldChar w:fldCharType="separate"/>
          </w:r>
          <w:r w:rsidRPr="006569BF">
            <w:rPr>
              <w:rFonts w:ascii="Arial" w:hAnsi="Arial" w:cs="Arial"/>
              <w:sz w:val="20"/>
              <w:szCs w:val="20"/>
            </w:rPr>
            <w:t xml:space="preserve"> (Mohammad Junaid Alam, 2020)</w:t>
          </w:r>
          <w:r w:rsidRPr="006569BF">
            <w:rPr>
              <w:rFonts w:ascii="Arial" w:hAnsi="Arial" w:cs="Arial"/>
              <w:sz w:val="20"/>
              <w:szCs w:val="20"/>
            </w:rPr>
            <w:fldChar w:fldCharType="end"/>
          </w:r>
        </w:sdtContent>
      </w:sdt>
      <w:r w:rsidRPr="006569BF">
        <w:rPr>
          <w:rFonts w:ascii="Arial" w:hAnsi="Arial" w:cs="Arial"/>
          <w:sz w:val="20"/>
          <w:szCs w:val="20"/>
        </w:rPr>
        <w:t xml:space="preserve">. Female representation as political leader is also one of the factors affecting representation of women on leadership position. Referring this, mandating women director on board of certain classes of companies lead to enhanced female representation in corporations in various positions. One of the most well-known ideas in the literature is </w:t>
      </w:r>
      <w:r w:rsidR="006156A0" w:rsidRPr="006569BF">
        <w:rPr>
          <w:rFonts w:ascii="Arial" w:hAnsi="Arial" w:cs="Arial"/>
          <w:sz w:val="20"/>
          <w:szCs w:val="20"/>
        </w:rPr>
        <w:t>CSR</w:t>
      </w:r>
      <w:r w:rsidRPr="006569BF">
        <w:rPr>
          <w:rFonts w:ascii="Arial" w:hAnsi="Arial" w:cs="Arial"/>
          <w:sz w:val="20"/>
          <w:szCs w:val="20"/>
        </w:rPr>
        <w:t xml:space="preserve">, which gives businesses the opportunity to guarantee that women’s position in India improves by empowering them. </w:t>
      </w:r>
      <w:sdt>
        <w:sdtPr>
          <w:rPr>
            <w:rFonts w:ascii="Arial" w:hAnsi="Arial" w:cs="Arial"/>
            <w:sz w:val="20"/>
            <w:szCs w:val="20"/>
          </w:rPr>
          <w:id w:val="920603952"/>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(Singh, 2016)</w:t>
          </w:r>
          <w:r w:rsidRPr="006569BF">
            <w:rPr>
              <w:rFonts w:ascii="Arial" w:hAnsi="Arial" w:cs="Arial"/>
              <w:sz w:val="20"/>
              <w:szCs w:val="20"/>
            </w:rPr>
            <w:fldChar w:fldCharType="end"/>
          </w:r>
        </w:sdtContent>
      </w:sdt>
      <w:r w:rsidRPr="006569BF">
        <w:rPr>
          <w:rFonts w:ascii="Arial" w:hAnsi="Arial" w:cs="Arial"/>
          <w:sz w:val="20"/>
          <w:szCs w:val="20"/>
        </w:rPr>
        <w:t>.</w:t>
      </w:r>
    </w:p>
    <w:p w14:paraId="76E9C01C" w14:textId="3DA10B71" w:rsidR="007A1E9C" w:rsidRPr="006569BF" w:rsidRDefault="007A1E9C" w:rsidP="00B3030A">
      <w:pPr>
        <w:spacing w:line="360" w:lineRule="auto"/>
        <w:jc w:val="both"/>
        <w:rPr>
          <w:rFonts w:ascii="Arial" w:hAnsi="Arial" w:cs="Arial"/>
          <w:sz w:val="20"/>
          <w:szCs w:val="20"/>
        </w:rPr>
      </w:pPr>
      <w:r w:rsidRPr="006569BF">
        <w:rPr>
          <w:rFonts w:ascii="Arial" w:hAnsi="Arial" w:cs="Arial"/>
          <w:bCs/>
          <w:sz w:val="20"/>
          <w:szCs w:val="20"/>
        </w:rPr>
        <w:t xml:space="preserve">CSR involves both adopting good practices and avoiding bad ones. However, both in theoretical and empirical studies, the issue of CSR associated with avoiding bad practices is rarely addressed explicitly. </w:t>
      </w:r>
      <w:r w:rsidRPr="006569BF">
        <w:rPr>
          <w:rFonts w:ascii="Arial" w:hAnsi="Arial" w:cs="Arial"/>
          <w:sz w:val="20"/>
          <w:szCs w:val="20"/>
        </w:rPr>
        <w:t xml:space="preserve">The CSR program empowers beneficiary communities to become more self-sufficient, meet their basic requirements, and contribute to sustainable community development </w:t>
      </w:r>
      <w:sdt>
        <w:sdtPr>
          <w:rPr>
            <w:rFonts w:ascii="Arial" w:hAnsi="Arial" w:cs="Arial"/>
            <w:sz w:val="20"/>
            <w:szCs w:val="20"/>
          </w:rPr>
          <w:id w:val="-1752952051"/>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Adh \l 16393 </w:instrText>
          </w:r>
          <w:r w:rsidRPr="006569BF">
            <w:rPr>
              <w:rFonts w:ascii="Arial" w:hAnsi="Arial" w:cs="Arial"/>
              <w:sz w:val="20"/>
              <w:szCs w:val="20"/>
            </w:rPr>
            <w:fldChar w:fldCharType="separate"/>
          </w:r>
          <w:r w:rsidRPr="006569BF">
            <w:rPr>
              <w:rFonts w:ascii="Arial" w:hAnsi="Arial" w:cs="Arial"/>
              <w:sz w:val="20"/>
              <w:szCs w:val="20"/>
            </w:rPr>
            <w:t>(Nurjanah)</w:t>
          </w:r>
          <w:r w:rsidRPr="006569BF">
            <w:rPr>
              <w:rFonts w:ascii="Arial" w:hAnsi="Arial" w:cs="Arial"/>
              <w:sz w:val="20"/>
              <w:szCs w:val="20"/>
            </w:rPr>
            <w:fldChar w:fldCharType="end"/>
          </w:r>
        </w:sdtContent>
      </w:sdt>
      <w:r w:rsidRPr="006569BF">
        <w:rPr>
          <w:rFonts w:ascii="Arial" w:hAnsi="Arial" w:cs="Arial"/>
          <w:sz w:val="20"/>
          <w:szCs w:val="20"/>
        </w:rPr>
        <w:t xml:space="preserve">. Women’s empowerment is one of the areas under the CSR umbrella where it can guarantee societal improvement, several companies have prioritized women’s empowerment as part of their CSR initiatives </w:t>
      </w:r>
      <w:sdt>
        <w:sdtPr>
          <w:rPr>
            <w:rFonts w:ascii="Arial" w:hAnsi="Arial" w:cs="Arial"/>
            <w:sz w:val="20"/>
            <w:szCs w:val="20"/>
          </w:rPr>
          <w:id w:val="1247157335"/>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Mud \l 16393 </w:instrText>
          </w:r>
          <w:r w:rsidRPr="006569BF">
            <w:rPr>
              <w:rFonts w:ascii="Arial" w:hAnsi="Arial" w:cs="Arial"/>
              <w:sz w:val="20"/>
              <w:szCs w:val="20"/>
            </w:rPr>
            <w:fldChar w:fldCharType="separate"/>
          </w:r>
          <w:r w:rsidRPr="006569BF">
            <w:rPr>
              <w:rFonts w:ascii="Arial" w:hAnsi="Arial" w:cs="Arial"/>
              <w:sz w:val="20"/>
              <w:szCs w:val="20"/>
            </w:rPr>
            <w:t>(Navi)</w:t>
          </w:r>
          <w:r w:rsidRPr="006569BF">
            <w:rPr>
              <w:rFonts w:ascii="Arial" w:hAnsi="Arial" w:cs="Arial"/>
              <w:sz w:val="20"/>
              <w:szCs w:val="20"/>
            </w:rPr>
            <w:fldChar w:fldCharType="end"/>
          </w:r>
        </w:sdtContent>
      </w:sdt>
      <w:r w:rsidRPr="006569BF">
        <w:rPr>
          <w:rFonts w:ascii="Arial" w:hAnsi="Arial" w:cs="Arial"/>
          <w:sz w:val="20"/>
          <w:szCs w:val="20"/>
        </w:rPr>
        <w:t xml:space="preserve">. Women’s empowerment encompasses financial, social, cultural, legal, and political </w:t>
      </w:r>
      <w:r w:rsidRPr="006569BF">
        <w:rPr>
          <w:rFonts w:ascii="Arial" w:hAnsi="Arial" w:cs="Arial"/>
          <w:sz w:val="20"/>
          <w:szCs w:val="20"/>
        </w:rPr>
        <w:lastRenderedPageBreak/>
        <w:t>aspects. Many firms are now concentrating on CSR, which includes guaranteeing financial and social inclusion for women</w:t>
      </w:r>
      <w:sdt>
        <w:sdtPr>
          <w:rPr>
            <w:rFonts w:ascii="Arial" w:hAnsi="Arial" w:cs="Arial"/>
            <w:sz w:val="20"/>
            <w:szCs w:val="20"/>
          </w:rPr>
          <w:id w:val="2084329585"/>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Shu16 \l 16393 </w:instrText>
          </w:r>
          <w:r w:rsidRPr="006569BF">
            <w:rPr>
              <w:rFonts w:ascii="Arial" w:hAnsi="Arial" w:cs="Arial"/>
              <w:sz w:val="20"/>
              <w:szCs w:val="20"/>
            </w:rPr>
            <w:fldChar w:fldCharType="separate"/>
          </w:r>
          <w:r w:rsidRPr="006569BF">
            <w:rPr>
              <w:rFonts w:ascii="Arial" w:hAnsi="Arial" w:cs="Arial"/>
              <w:sz w:val="20"/>
              <w:szCs w:val="20"/>
            </w:rPr>
            <w:t xml:space="preserve"> (Singh, 2016)</w:t>
          </w:r>
          <w:r w:rsidRPr="006569BF">
            <w:rPr>
              <w:rFonts w:ascii="Arial" w:hAnsi="Arial" w:cs="Arial"/>
              <w:sz w:val="20"/>
              <w:szCs w:val="20"/>
            </w:rPr>
            <w:fldChar w:fldCharType="end"/>
          </w:r>
        </w:sdtContent>
      </w:sdt>
      <w:r w:rsidRPr="006569B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
          <w:id w:val="-1867438535"/>
          <w:placeholder>
            <w:docPart w:val="F6EC6F2164A043CAB46590D324442968"/>
          </w:placeholder>
        </w:sdtPr>
        <w:sdtContent>
          <w:r w:rsidR="006A151A" w:rsidRPr="006569BF">
            <w:rPr>
              <w:rFonts w:ascii="Arial" w:hAnsi="Arial" w:cs="Arial"/>
              <w:color w:val="000000"/>
              <w:sz w:val="20"/>
              <w:szCs w:val="20"/>
            </w:rPr>
            <w:t>(Suryana et al., 2022)</w:t>
          </w:r>
        </w:sdtContent>
      </w:sdt>
      <w:r w:rsidRPr="006569BF">
        <w:rPr>
          <w:rFonts w:ascii="Arial" w:hAnsi="Arial" w:cs="Arial"/>
          <w:sz w:val="20"/>
          <w:szCs w:val="20"/>
        </w:rPr>
        <w:t xml:space="preserve"> </w:t>
      </w:r>
      <w:r w:rsidRPr="006569BF">
        <w:rPr>
          <w:rFonts w:ascii="Arial" w:hAnsi="Arial" w:cs="Arial"/>
          <w:bCs/>
          <w:sz w:val="20"/>
          <w:szCs w:val="20"/>
        </w:rPr>
        <w:t xml:space="preserve">found a significant positive impact of CSR on empowerment of women farmers in Tarakan City. </w:t>
      </w:r>
      <w:r w:rsidRPr="006569BF">
        <w:rPr>
          <w:rFonts w:ascii="Arial" w:hAnsi="Arial" w:cs="Arial"/>
          <w:sz w:val="20"/>
          <w:szCs w:val="20"/>
        </w:rPr>
        <w:t xml:space="preserve"> Over the past decade, growing concern by business to develop a CSR</w:t>
      </w:r>
      <w:r w:rsidR="0020006E" w:rsidRPr="006569BF">
        <w:rPr>
          <w:rFonts w:ascii="Arial" w:hAnsi="Arial" w:cs="Arial"/>
          <w:sz w:val="20"/>
          <w:szCs w:val="20"/>
        </w:rPr>
        <w:t xml:space="preserve"> </w:t>
      </w:r>
      <w:r w:rsidRPr="006569BF">
        <w:rPr>
          <w:rFonts w:ascii="Arial" w:hAnsi="Arial" w:cs="Arial"/>
          <w:sz w:val="20"/>
          <w:szCs w:val="20"/>
        </w:rPr>
        <w:t xml:space="preserve">programme has converged with the emergence of women and girls as the public ‘faces’ of international development. As a result, numerous ‘transnational business initiatives’ for empowerment and gender equality have appeared </w:t>
      </w:r>
      <w:sdt>
        <w:sdtPr>
          <w:rPr>
            <w:rFonts w:ascii="Arial" w:hAnsi="Arial" w:cs="Arial"/>
            <w:sz w:val="20"/>
            <w:szCs w:val="20"/>
          </w:rPr>
          <w:id w:val="-2138478536"/>
          <w:citation/>
        </w:sdtPr>
        <w:sdtContent>
          <w:r w:rsidRPr="006569BF">
            <w:rPr>
              <w:rFonts w:ascii="Arial" w:hAnsi="Arial" w:cs="Arial"/>
              <w:sz w:val="20"/>
              <w:szCs w:val="20"/>
            </w:rPr>
            <w:fldChar w:fldCharType="begin"/>
          </w:r>
          <w:r w:rsidRPr="006569BF">
            <w:rPr>
              <w:rFonts w:ascii="Arial" w:hAnsi="Arial" w:cs="Arial"/>
              <w:sz w:val="20"/>
              <w:szCs w:val="20"/>
            </w:rPr>
            <w:instrText xml:space="preserve"> CITATION Syd15 \l 16393 </w:instrText>
          </w:r>
          <w:r w:rsidRPr="006569BF">
            <w:rPr>
              <w:rFonts w:ascii="Arial" w:hAnsi="Arial" w:cs="Arial"/>
              <w:sz w:val="20"/>
              <w:szCs w:val="20"/>
            </w:rPr>
            <w:fldChar w:fldCharType="separate"/>
          </w:r>
          <w:r w:rsidRPr="006569BF">
            <w:rPr>
              <w:rFonts w:ascii="Arial" w:hAnsi="Arial" w:cs="Arial"/>
              <w:sz w:val="20"/>
              <w:szCs w:val="20"/>
            </w:rPr>
            <w:t>(Calkin, 2015)</w:t>
          </w:r>
          <w:r w:rsidRPr="006569BF">
            <w:rPr>
              <w:rFonts w:ascii="Arial" w:hAnsi="Arial" w:cs="Arial"/>
              <w:sz w:val="20"/>
              <w:szCs w:val="20"/>
            </w:rPr>
            <w:fldChar w:fldCharType="end"/>
          </w:r>
        </w:sdtContent>
      </w:sdt>
      <w:r w:rsidRPr="006569BF">
        <w:rPr>
          <w:rFonts w:ascii="Arial" w:hAnsi="Arial" w:cs="Arial"/>
          <w:sz w:val="20"/>
          <w:szCs w:val="20"/>
        </w:rPr>
        <w:t xml:space="preserve">. Aside from government programs, multinational corporations are using CSR to empower women. It is clear that there is a focus on women and their entire well-being, as well as mentions of gender equality and female empowerment </w:t>
      </w:r>
      <w:sdt>
        <w:sdtPr>
          <w:rPr>
            <w:rFonts w:ascii="Arial" w:hAnsi="Arial" w:cs="Arial"/>
            <w:sz w:val="20"/>
            <w:szCs w:val="20"/>
          </w:rPr>
          <w:id w:val="-641352538"/>
          <w:citation/>
        </w:sdtPr>
        <w:sdtContent>
          <w:r w:rsidRPr="006569BF">
            <w:rPr>
              <w:rFonts w:ascii="Arial" w:hAnsi="Arial" w:cs="Arial"/>
              <w:sz w:val="20"/>
              <w:szCs w:val="20"/>
            </w:rPr>
            <w:fldChar w:fldCharType="begin"/>
          </w:r>
          <w:r w:rsidRPr="006569BF">
            <w:rPr>
              <w:rFonts w:ascii="Arial" w:hAnsi="Arial" w:cs="Arial"/>
              <w:sz w:val="20"/>
              <w:szCs w:val="20"/>
            </w:rPr>
            <w:instrText xml:space="preserve">CITATION CHA20 \l 16393 </w:instrText>
          </w:r>
          <w:r w:rsidRPr="006569BF">
            <w:rPr>
              <w:rFonts w:ascii="Arial" w:hAnsi="Arial" w:cs="Arial"/>
              <w:sz w:val="20"/>
              <w:szCs w:val="20"/>
            </w:rPr>
            <w:fldChar w:fldCharType="separate"/>
          </w:r>
          <w:r w:rsidRPr="006569BF">
            <w:rPr>
              <w:rFonts w:ascii="Arial" w:hAnsi="Arial" w:cs="Arial"/>
              <w:sz w:val="20"/>
              <w:szCs w:val="20"/>
            </w:rPr>
            <w:t>(Chandrashree Lenka, 2020)</w:t>
          </w:r>
          <w:r w:rsidRPr="006569BF">
            <w:rPr>
              <w:rFonts w:ascii="Arial" w:hAnsi="Arial" w:cs="Arial"/>
              <w:sz w:val="20"/>
              <w:szCs w:val="20"/>
            </w:rPr>
            <w:fldChar w:fldCharType="end"/>
          </w:r>
        </w:sdtContent>
      </w:sdt>
      <w:r w:rsidRPr="006569BF">
        <w:rPr>
          <w:rFonts w:ascii="Arial" w:hAnsi="Arial" w:cs="Arial"/>
          <w:sz w:val="20"/>
          <w:szCs w:val="20"/>
        </w:rPr>
        <w:t>.</w:t>
      </w:r>
    </w:p>
    <w:p w14:paraId="0BA7C40C" w14:textId="57CE2CB1" w:rsidR="009775AA" w:rsidRPr="006569BF" w:rsidRDefault="007A1E9C" w:rsidP="00B3030A">
      <w:pPr>
        <w:spacing w:line="360" w:lineRule="auto"/>
        <w:jc w:val="both"/>
        <w:rPr>
          <w:rFonts w:ascii="Arial" w:hAnsi="Arial" w:cs="Arial"/>
          <w:sz w:val="20"/>
          <w:szCs w:val="20"/>
        </w:rPr>
      </w:pPr>
      <w:r w:rsidRPr="006569BF">
        <w:rPr>
          <w:rFonts w:ascii="Arial" w:hAnsi="Arial" w:cs="Arial"/>
          <w:sz w:val="20"/>
          <w:szCs w:val="20"/>
        </w:rPr>
        <w:t xml:space="preserve">Theories and literature support that the gender diversity in the corporate boards lead to enhanced CSR practices. The </w:t>
      </w:r>
      <w:r w:rsidR="00F51858" w:rsidRPr="006569BF">
        <w:rPr>
          <w:rFonts w:ascii="Arial" w:hAnsi="Arial" w:cs="Arial"/>
          <w:sz w:val="20"/>
          <w:szCs w:val="20"/>
        </w:rPr>
        <w:t>findings of the present study are also in line with this</w:t>
      </w:r>
      <w:r w:rsidRPr="006569BF">
        <w:rPr>
          <w:rFonts w:ascii="Arial" w:hAnsi="Arial" w:cs="Arial"/>
          <w:sz w:val="20"/>
          <w:szCs w:val="20"/>
        </w:rPr>
        <w:t xml:space="preserve">. Further, CSR as an instrument for women empowerment is also well documented. Thus, </w:t>
      </w:r>
      <w:r w:rsidR="00E06DA4" w:rsidRPr="006569BF">
        <w:rPr>
          <w:rFonts w:ascii="Arial" w:hAnsi="Arial" w:cs="Arial"/>
          <w:sz w:val="20"/>
          <w:szCs w:val="20"/>
        </w:rPr>
        <w:t xml:space="preserve">based on the theories and literature </w:t>
      </w:r>
      <w:r w:rsidRPr="006569BF">
        <w:rPr>
          <w:rFonts w:ascii="Arial" w:hAnsi="Arial" w:cs="Arial"/>
          <w:sz w:val="20"/>
          <w:szCs w:val="20"/>
        </w:rPr>
        <w:t>we conclude that gender diversity in the corporate boards have positive influence on the women empowerment through the CSR initiatives.</w:t>
      </w:r>
    </w:p>
    <w:p w14:paraId="7266A00C" w14:textId="73AA80BB" w:rsidR="00FE758D" w:rsidRPr="006569BF" w:rsidRDefault="006569BF" w:rsidP="00B3030A">
      <w:pPr>
        <w:spacing w:after="0" w:line="360" w:lineRule="auto"/>
        <w:jc w:val="both"/>
        <w:rPr>
          <w:rFonts w:ascii="Arial" w:hAnsi="Arial" w:cs="Arial"/>
        </w:rPr>
      </w:pPr>
      <w:r w:rsidRPr="006569BF">
        <w:rPr>
          <w:rFonts w:ascii="Arial" w:hAnsi="Arial" w:cs="Arial"/>
          <w:b/>
          <w:bCs/>
        </w:rPr>
        <w:t>8 FINDINGS AND CONCLUSION</w:t>
      </w:r>
    </w:p>
    <w:p w14:paraId="6616D089" w14:textId="3EC18BED" w:rsidR="00FE758D" w:rsidRPr="006569BF" w:rsidRDefault="00FE758D" w:rsidP="00B3030A">
      <w:pPr>
        <w:spacing w:line="360" w:lineRule="auto"/>
        <w:jc w:val="both"/>
        <w:rPr>
          <w:rFonts w:ascii="Arial" w:hAnsi="Arial" w:cs="Arial"/>
          <w:sz w:val="20"/>
          <w:szCs w:val="20"/>
        </w:rPr>
      </w:pPr>
      <w:r w:rsidRPr="006569BF">
        <w:rPr>
          <w:rFonts w:ascii="Arial" w:hAnsi="Arial" w:cs="Arial"/>
          <w:sz w:val="20"/>
          <w:szCs w:val="20"/>
        </w:rPr>
        <w:t>The ever evolving corporate world with increasing scale and competition has faced multiple corporate failure in the recent past. To avoid such failures and to develop sustainable models, corporate governance is also continuously evolving.  The board of directors play a crucial role in a corporation and gender diversity is an essential element of composition of the board. Studies suggest that women bring  unique skills and contribute in a variety of manners towards success of an organisation. This study investigates the relationship between board gender diversity and CSR of Indian companies. Based on a panel of 390 firms year observation, regression analysis is conducted. Mixed results are obtained from the study. Proportion of female directors on the board have a negative relation with CSR. It may be due to presence of female directors on board merely for fulfilment of norms and they do not have significant influence in the decision making process. While, presence of independent women director, and involvement of female directors on board committees have a positive relation with the CSR. However, the relationships are found to be insignificant. Which could be attributed to the fact that female directors not attaining critical mass in the board</w:t>
      </w:r>
      <w:r w:rsidR="00111823">
        <w:rPr>
          <w:rFonts w:ascii="Arial" w:hAnsi="Arial" w:cs="Arial"/>
          <w:sz w:val="20"/>
          <w:szCs w:val="20"/>
        </w:rPr>
        <w:t xml:space="preserve"> </w:t>
      </w:r>
      <w:sdt>
        <w:sdtPr>
          <w:rPr>
            <w:rFonts w:ascii="Arial" w:hAnsi="Arial" w:cs="Arial"/>
            <w:sz w:val="20"/>
            <w:szCs w:val="20"/>
          </w:rPr>
          <w:tag w:val="MENDELEY_CITATION_v3_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"/>
          <w:id w:val="1148554930"/>
          <w:placeholder>
            <w:docPart w:val="B56179B49F18435786710A3BF7E459DA"/>
          </w:placeholder>
        </w:sdtPr>
        <w:sdtContent>
          <w:r w:rsidR="00111823" w:rsidRPr="00111823">
            <w:rPr>
              <w:rFonts w:ascii="Arial" w:hAnsi="Arial" w:cs="Arial"/>
              <w:sz w:val="20"/>
              <w:szCs w:val="20"/>
            </w:rPr>
            <w:t>(Yarram &amp; Adapa, 2021)</w:t>
          </w:r>
        </w:sdtContent>
      </w:sdt>
      <w:r w:rsidR="00111823">
        <w:rPr>
          <w:rFonts w:ascii="Arial" w:hAnsi="Arial" w:cs="Arial"/>
          <w:sz w:val="20"/>
          <w:szCs w:val="20"/>
        </w:rPr>
        <w:t xml:space="preserve">. </w:t>
      </w:r>
      <w:r w:rsidRPr="006569BF">
        <w:rPr>
          <w:rFonts w:ascii="Arial" w:hAnsi="Arial" w:cs="Arial"/>
          <w:sz w:val="20"/>
          <w:szCs w:val="20"/>
        </w:rPr>
        <w:t xml:space="preserve">The study also investigates the relationship between board gender diversity and women empowerment through CSR efforts. The theoretical and literature background support that gender diverse board has a positive relation with women empowerment through the CSR practices. The Indian institutional setup has taken a positive step towards women empowerment by mandating women on board. But, Mandating the presence of at least one woman on the corporate boards ignores the fundamental problems like breaking of the glass ceiling and attainment of the critical mass </w:t>
      </w:r>
      <w:sdt>
        <w:sdtPr>
          <w:rPr>
            <w:rFonts w:ascii="Arial" w:hAnsi="Arial" w:cs="Arial"/>
            <w:color w:val="000000"/>
            <w:sz w:val="20"/>
            <w:szCs w:val="20"/>
          </w:rPr>
          <w:tag w:val="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
          <w:id w:val="1716380861"/>
          <w:placeholder>
            <w:docPart w:val="DefaultPlaceholder_-1854013440"/>
          </w:placeholder>
        </w:sdtPr>
        <w:sdtContent>
          <w:r w:rsidR="00A9216A" w:rsidRPr="006569BF">
            <w:rPr>
              <w:rFonts w:ascii="Arial" w:hAnsi="Arial" w:cs="Arial"/>
              <w:color w:val="000000"/>
              <w:sz w:val="20"/>
              <w:szCs w:val="20"/>
            </w:rPr>
            <w:t>(Srivastava et al., 2018)</w:t>
          </w:r>
        </w:sdtContent>
      </w:sdt>
      <w:r w:rsidR="00A9216A" w:rsidRPr="006569BF">
        <w:rPr>
          <w:rFonts w:ascii="Arial" w:hAnsi="Arial" w:cs="Arial"/>
          <w:color w:val="000000"/>
          <w:sz w:val="20"/>
          <w:szCs w:val="20"/>
        </w:rPr>
        <w:t xml:space="preserve">. </w:t>
      </w:r>
      <w:r w:rsidR="00A9216A" w:rsidRPr="006569BF">
        <w:rPr>
          <w:rFonts w:ascii="Arial" w:hAnsi="Arial" w:cs="Arial"/>
          <w:sz w:val="20"/>
          <w:szCs w:val="20"/>
        </w:rPr>
        <w:t>B</w:t>
      </w:r>
      <w:r w:rsidRPr="006569BF">
        <w:rPr>
          <w:rFonts w:ascii="Arial" w:hAnsi="Arial" w:cs="Arial"/>
          <w:sz w:val="20"/>
          <w:szCs w:val="20"/>
        </w:rPr>
        <w:t>ased on the literature and findings of the study, the study suggests that in order to enjoy diverse opinions, better decision making, reduced conflict, and better monitoring, corporations should try to attain critical mass of women on their board, and utilise their talent by involving them in the various board committees.</w:t>
      </w:r>
    </w:p>
    <w:p w14:paraId="4723F5A0" w14:textId="77777777" w:rsidR="0004729A" w:rsidRDefault="0004729A" w:rsidP="00B3030A">
      <w:pPr>
        <w:spacing w:after="0" w:line="360" w:lineRule="auto"/>
        <w:jc w:val="both"/>
        <w:rPr>
          <w:rFonts w:ascii="Arial" w:hAnsi="Arial" w:cs="Arial"/>
          <w:b/>
          <w:bCs/>
        </w:rPr>
      </w:pPr>
    </w:p>
    <w:p w14:paraId="1F548CAD" w14:textId="77777777" w:rsidR="0004729A" w:rsidRDefault="0004729A" w:rsidP="00B3030A">
      <w:pPr>
        <w:spacing w:after="0" w:line="360" w:lineRule="auto"/>
        <w:jc w:val="both"/>
        <w:rPr>
          <w:rFonts w:ascii="Arial" w:hAnsi="Arial" w:cs="Arial"/>
          <w:b/>
          <w:bCs/>
        </w:rPr>
      </w:pPr>
    </w:p>
    <w:p w14:paraId="61FBC39B" w14:textId="4992C9CD" w:rsidR="002A45D6" w:rsidRPr="006569BF" w:rsidRDefault="006569BF" w:rsidP="00B3030A">
      <w:pPr>
        <w:spacing w:after="0" w:line="360" w:lineRule="auto"/>
        <w:jc w:val="both"/>
        <w:rPr>
          <w:rFonts w:ascii="Arial" w:hAnsi="Arial" w:cs="Arial"/>
          <w:b/>
          <w:bCs/>
        </w:rPr>
      </w:pPr>
      <w:r w:rsidRPr="006569BF">
        <w:rPr>
          <w:rFonts w:ascii="Arial" w:hAnsi="Arial" w:cs="Arial"/>
          <w:b/>
          <w:bCs/>
        </w:rPr>
        <w:lastRenderedPageBreak/>
        <w:t>9 IMPLICATION</w:t>
      </w:r>
    </w:p>
    <w:p w14:paraId="342A9DFD" w14:textId="626BE926" w:rsidR="002A45D6" w:rsidRPr="006569BF" w:rsidRDefault="002A45D6" w:rsidP="00B3030A">
      <w:pPr>
        <w:spacing w:line="360" w:lineRule="auto"/>
        <w:jc w:val="both"/>
        <w:rPr>
          <w:rFonts w:ascii="Arial" w:hAnsi="Arial" w:cs="Arial"/>
          <w:sz w:val="20"/>
          <w:szCs w:val="20"/>
        </w:rPr>
      </w:pPr>
      <w:r w:rsidRPr="006569BF">
        <w:rPr>
          <w:rFonts w:ascii="Arial" w:hAnsi="Arial" w:cs="Arial"/>
          <w:sz w:val="20"/>
          <w:szCs w:val="20"/>
        </w:rPr>
        <w:t>the norms laid down by the Indian regulatory bodies regarding board gender diversity is reflected statistically in the composition of board of Indian companies. However, finding of the present study suggest independence of women on board, their involvement in the board committees, and attainment of their critical mass as a measure to enjoy actual benefits of gender diverse board. The corporations and the policymakers must consider these aspects of board gender diversity.</w:t>
      </w:r>
      <w:r w:rsidR="0028759D">
        <w:rPr>
          <w:rFonts w:ascii="Arial" w:hAnsi="Arial" w:cs="Arial"/>
          <w:sz w:val="20"/>
          <w:szCs w:val="20"/>
        </w:rPr>
        <w:t xml:space="preserve"> </w:t>
      </w:r>
      <w:r w:rsidR="0028759D" w:rsidRPr="0028759D">
        <w:rPr>
          <w:rFonts w:ascii="Arial" w:hAnsi="Arial" w:cs="Arial"/>
          <w:sz w:val="20"/>
          <w:szCs w:val="20"/>
        </w:rPr>
        <w:t>This manuscript is significant for the scientific community as it investigates the impact of gender diversity on corporate boards, addressing critical gaps in understanding its effects on women</w:t>
      </w:r>
      <w:r w:rsidR="0028759D">
        <w:rPr>
          <w:rFonts w:ascii="Arial" w:hAnsi="Arial" w:cs="Arial"/>
          <w:sz w:val="20"/>
          <w:szCs w:val="20"/>
        </w:rPr>
        <w:t>’</w:t>
      </w:r>
      <w:r w:rsidR="0028759D" w:rsidRPr="0028759D">
        <w:rPr>
          <w:rFonts w:ascii="Arial" w:hAnsi="Arial" w:cs="Arial"/>
          <w:sz w:val="20"/>
          <w:szCs w:val="20"/>
        </w:rPr>
        <w:t>s empowerment and social welfare. By exploring these relationships, it contributes to evidence-based discussions on corporate governance and gender equality, informing policies and practices. Its interdisciplinary approach, linking business, sociology, and public policy, fosters broader academic dialogue and collaboration.</w:t>
      </w:r>
    </w:p>
    <w:p w14:paraId="56083B48" w14:textId="272A0A97" w:rsidR="009775AA" w:rsidRPr="006569BF" w:rsidRDefault="006569BF" w:rsidP="00B3030A">
      <w:pPr>
        <w:spacing w:after="0" w:line="360" w:lineRule="auto"/>
        <w:jc w:val="both"/>
        <w:rPr>
          <w:rFonts w:ascii="Arial" w:hAnsi="Arial" w:cs="Arial"/>
        </w:rPr>
      </w:pPr>
      <w:r w:rsidRPr="006569BF">
        <w:rPr>
          <w:rFonts w:ascii="Arial" w:hAnsi="Arial" w:cs="Arial"/>
          <w:b/>
          <w:bCs/>
        </w:rPr>
        <w:t>10 SCOPE FOR FUTURE RESEARCH</w:t>
      </w:r>
    </w:p>
    <w:p w14:paraId="3AE76081" w14:textId="7CFEB105" w:rsidR="00BC63C9" w:rsidRDefault="002A21D3" w:rsidP="00B3030A">
      <w:pPr>
        <w:spacing w:line="360" w:lineRule="auto"/>
        <w:jc w:val="both"/>
        <w:rPr>
          <w:rFonts w:ascii="Arial" w:hAnsi="Arial" w:cs="Arial"/>
          <w:sz w:val="20"/>
          <w:szCs w:val="20"/>
        </w:rPr>
      </w:pPr>
      <w:r w:rsidRPr="006569BF">
        <w:rPr>
          <w:rFonts w:ascii="Arial" w:hAnsi="Arial" w:cs="Arial"/>
          <w:sz w:val="20"/>
          <w:szCs w:val="20"/>
        </w:rPr>
        <w:t>This study aimed at checking the nexus among board gender diversity, CSR, and women empowerment from the theories and literature. An extensive study can be conducted to check the impact of gender diverse boards on women empowerment through the quantitative study. Moreover, the actual women empowerment can be assessed from the beneficiaries of women empowerment schemes.</w:t>
      </w:r>
    </w:p>
    <w:p w14:paraId="51D9F8DD" w14:textId="44731114" w:rsidR="004A710E" w:rsidRPr="00926AE0" w:rsidRDefault="00926AE0" w:rsidP="00B3030A">
      <w:pPr>
        <w:spacing w:line="360" w:lineRule="auto"/>
        <w:jc w:val="both"/>
        <w:rPr>
          <w:rFonts w:ascii="Arial" w:hAnsi="Arial" w:cs="Arial"/>
          <w:b/>
          <w:bCs/>
        </w:rPr>
      </w:pPr>
      <w:r w:rsidRPr="00926AE0">
        <w:rPr>
          <w:rFonts w:ascii="Arial" w:hAnsi="Arial" w:cs="Arial"/>
          <w:b/>
          <w:bCs/>
        </w:rPr>
        <w:t>Artificial Intelligence</w:t>
      </w:r>
    </w:p>
    <w:p w14:paraId="031FC177" w14:textId="77777777" w:rsidR="00926AE0" w:rsidRPr="00926AE0" w:rsidRDefault="00926AE0" w:rsidP="00926AE0">
      <w:pPr>
        <w:spacing w:line="360" w:lineRule="auto"/>
        <w:jc w:val="both"/>
        <w:rPr>
          <w:rFonts w:ascii="Arial" w:hAnsi="Arial" w:cs="Arial"/>
          <w:sz w:val="20"/>
          <w:szCs w:val="20"/>
          <w:lang w:val="en-US"/>
        </w:rPr>
      </w:pPr>
      <w:r w:rsidRPr="00926AE0">
        <w:rPr>
          <w:rFonts w:ascii="Arial" w:hAnsi="Arial" w:cs="Arial"/>
          <w:sz w:val="20"/>
          <w:szCs w:val="20"/>
          <w:lang w:val="en-US"/>
        </w:rPr>
        <w:t xml:space="preserve">Author(s) hereby declare that NO generative AI technologies such as Large Language Models (ChatGPT, COPILOT, etc.) and text-to-image generators have been used during the writing or editing of this manuscript. </w:t>
      </w:r>
    </w:p>
    <w:p w14:paraId="298C7B64" w14:textId="77777777" w:rsidR="00926AE0" w:rsidRPr="00926AE0" w:rsidRDefault="00926AE0" w:rsidP="00B3030A">
      <w:pPr>
        <w:spacing w:line="360" w:lineRule="auto"/>
        <w:jc w:val="both"/>
        <w:rPr>
          <w:rFonts w:ascii="Arial" w:hAnsi="Arial" w:cs="Arial"/>
          <w:b/>
          <w:bCs/>
          <w:sz w:val="20"/>
          <w:szCs w:val="20"/>
        </w:rPr>
      </w:pPr>
    </w:p>
    <w:p w14:paraId="4729593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Disclaimer (Artificial intelligence)</w:t>
      </w:r>
    </w:p>
    <w:p w14:paraId="184F8F42"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 xml:space="preserve">Option 1: </w:t>
      </w:r>
    </w:p>
    <w:p w14:paraId="3F37A46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bookmarkStart w:id="1" w:name="_Hlk198229652"/>
      <w:r w:rsidRPr="004A710E">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1"/>
    <w:p w14:paraId="54A9E911"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 xml:space="preserve">Option 2: </w:t>
      </w:r>
    </w:p>
    <w:p w14:paraId="155F0420"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2DF605"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Details of the AI usage are given below:</w:t>
      </w:r>
    </w:p>
    <w:p w14:paraId="73441912"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1.</w:t>
      </w:r>
    </w:p>
    <w:p w14:paraId="1682C01A" w14:textId="77777777" w:rsidR="004A710E" w:rsidRPr="004A710E" w:rsidRDefault="004A710E" w:rsidP="004A710E">
      <w:pPr>
        <w:spacing w:after="200" w:line="276" w:lineRule="auto"/>
        <w:rPr>
          <w:rFonts w:ascii="Calibri" w:eastAsia="Calibri" w:hAnsi="Calibri" w:cs="Times New Roman"/>
          <w:kern w:val="2"/>
          <w:highlight w:val="yellow"/>
          <w:lang w:val="en-US"/>
          <w14:ligatures w14:val="standardContextual"/>
        </w:rPr>
      </w:pPr>
      <w:r w:rsidRPr="004A710E">
        <w:rPr>
          <w:rFonts w:ascii="Calibri" w:eastAsia="Calibri" w:hAnsi="Calibri" w:cs="Times New Roman"/>
          <w:kern w:val="2"/>
          <w:highlight w:val="yellow"/>
          <w:lang w:val="en-US"/>
          <w14:ligatures w14:val="standardContextual"/>
        </w:rPr>
        <w:t>2.</w:t>
      </w:r>
    </w:p>
    <w:p w14:paraId="311062F6" w14:textId="77777777" w:rsidR="004A710E" w:rsidRPr="004A710E" w:rsidRDefault="004A710E" w:rsidP="004A710E">
      <w:pPr>
        <w:spacing w:after="200" w:line="276" w:lineRule="auto"/>
        <w:rPr>
          <w:rFonts w:ascii="Calibri" w:eastAsia="Calibri" w:hAnsi="Calibri" w:cs="Times New Roman"/>
          <w:kern w:val="2"/>
          <w:lang w:val="en-US"/>
          <w14:ligatures w14:val="standardContextual"/>
        </w:rPr>
      </w:pPr>
      <w:r w:rsidRPr="004A710E">
        <w:rPr>
          <w:rFonts w:ascii="Calibri" w:eastAsia="Calibri" w:hAnsi="Calibri" w:cs="Times New Roman"/>
          <w:kern w:val="2"/>
          <w:highlight w:val="yellow"/>
          <w:lang w:val="en-US"/>
          <w14:ligatures w14:val="standardContextual"/>
        </w:rPr>
        <w:lastRenderedPageBreak/>
        <w:t>3.</w:t>
      </w:r>
    </w:p>
    <w:p w14:paraId="0568F1F5" w14:textId="77777777" w:rsidR="004A710E" w:rsidRPr="006569BF" w:rsidRDefault="004A710E" w:rsidP="00B3030A">
      <w:pPr>
        <w:spacing w:line="360" w:lineRule="auto"/>
        <w:jc w:val="both"/>
        <w:rPr>
          <w:rFonts w:ascii="Arial" w:hAnsi="Arial" w:cs="Arial"/>
          <w:sz w:val="20"/>
          <w:szCs w:val="20"/>
        </w:rPr>
      </w:pPr>
    </w:p>
    <w:sdt>
      <w:sdtPr>
        <w:rPr>
          <w:rFonts w:ascii="Arial" w:eastAsiaTheme="minorHAnsi" w:hAnsi="Arial" w:cs="Arial"/>
          <w:color w:val="auto"/>
          <w:sz w:val="20"/>
          <w:szCs w:val="20"/>
          <w:lang w:val="en-IN"/>
        </w:rPr>
        <w:id w:val="1003397554"/>
        <w:docPartObj>
          <w:docPartGallery w:val="Bibliographies"/>
          <w:docPartUnique/>
        </w:docPartObj>
      </w:sdtPr>
      <w:sdtContent>
        <w:p w14:paraId="17D22DD2" w14:textId="768315C7" w:rsidR="00BC63C9" w:rsidRPr="006569BF" w:rsidRDefault="00BC63C9" w:rsidP="00B3030A">
          <w:pPr>
            <w:pStyle w:val="Heading1"/>
            <w:spacing w:line="360" w:lineRule="auto"/>
            <w:rPr>
              <w:rFonts w:ascii="Arial" w:hAnsi="Arial" w:cs="Arial"/>
              <w:sz w:val="20"/>
              <w:szCs w:val="20"/>
            </w:rPr>
          </w:pPr>
          <w:r w:rsidRPr="006569BF">
            <w:rPr>
              <w:rFonts w:ascii="Arial" w:hAnsi="Arial" w:cs="Arial"/>
              <w:sz w:val="20"/>
              <w:szCs w:val="20"/>
            </w:rPr>
            <w:t>References</w:t>
          </w:r>
        </w:p>
        <w:sdt>
          <w:sdtPr>
            <w:rPr>
              <w:rFonts w:ascii="Arial" w:hAnsi="Arial" w:cs="Arial"/>
              <w:sz w:val="20"/>
              <w:szCs w:val="20"/>
            </w:rPr>
            <w:id w:val="-573587230"/>
            <w:bibliography/>
          </w:sdtPr>
          <w:sdtContent>
            <w:p w14:paraId="596D543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Ackerly, B. A. (1995). Testing the Tools of Development: Credit Programmes, Loan Involvement, and Women's Empowerment. </w:t>
              </w:r>
              <w:r w:rsidRPr="006569BF">
                <w:rPr>
                  <w:rFonts w:ascii="Arial" w:hAnsi="Arial" w:cs="Arial"/>
                  <w:i/>
                  <w:iCs/>
                  <w:noProof/>
                  <w:sz w:val="20"/>
                  <w:szCs w:val="20"/>
                  <w:lang w:val="en-US"/>
                </w:rPr>
                <w:t xml:space="preserve">IDS bulletin, 26(3), </w:t>
              </w:r>
              <w:r w:rsidRPr="006569BF">
                <w:rPr>
                  <w:rFonts w:ascii="Arial" w:hAnsi="Arial" w:cs="Arial"/>
                  <w:noProof/>
                  <w:sz w:val="20"/>
                  <w:szCs w:val="20"/>
                  <w:lang w:val="en-US"/>
                </w:rPr>
                <w:t>, 56-68.</w:t>
              </w:r>
            </w:p>
            <w:p w14:paraId="5243A621" w14:textId="77777777" w:rsidR="00BC63C9"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Agrawal, M. (2023, August 21). </w:t>
              </w:r>
              <w:r w:rsidRPr="006569BF">
                <w:rPr>
                  <w:rFonts w:ascii="Arial" w:hAnsi="Arial" w:cs="Arial"/>
                  <w:i/>
                  <w:iCs/>
                  <w:noProof/>
                  <w:sz w:val="20"/>
                  <w:szCs w:val="20"/>
                  <w:lang w:val="en-US"/>
                </w:rPr>
                <w:t>Gender Diversity in the Boardroom</w:t>
              </w:r>
              <w:r w:rsidRPr="006569BF">
                <w:rPr>
                  <w:rFonts w:ascii="Arial" w:hAnsi="Arial" w:cs="Arial"/>
                  <w:noProof/>
                  <w:sz w:val="20"/>
                  <w:szCs w:val="20"/>
                  <w:lang w:val="en-US"/>
                </w:rPr>
                <w:t>. Retrieved from Vinod Kothari Consultants: https://vinodkothari.com/2023/08/gender-diversity-in-the-boardroom/</w:t>
              </w:r>
            </w:p>
            <w:p w14:paraId="624A3AE3" w14:textId="54C1FE3D" w:rsidR="0011345A" w:rsidRPr="0011345A" w:rsidRDefault="0011345A" w:rsidP="0011345A">
              <w:pPr>
                <w:ind w:left="720" w:hanging="720"/>
              </w:pPr>
              <w:r w:rsidRPr="0011345A">
                <w:t xml:space="preserve">Aimua, E. P. (2021). Education, Women Empowerment and National Development in Nigeria. </w:t>
              </w:r>
              <w:r w:rsidRPr="0011345A">
                <w:rPr>
                  <w:i/>
                  <w:iCs/>
                </w:rPr>
                <w:t>Asian Research Journal of Arts &amp; Social Sciences</w:t>
              </w:r>
              <w:r w:rsidRPr="0011345A">
                <w:t>, 14–21. https://doi.org/10.9734/arjass/2021/v14i230232</w:t>
              </w:r>
            </w:p>
            <w:p w14:paraId="30583629" w14:textId="50374A2F" w:rsidR="007736D0" w:rsidRPr="006569BF" w:rsidRDefault="007736D0" w:rsidP="00B3030A">
              <w:pPr>
                <w:spacing w:line="360" w:lineRule="auto"/>
                <w:ind w:left="720" w:hanging="720"/>
                <w:jc w:val="both"/>
                <w:rPr>
                  <w:rFonts w:ascii="Arial" w:hAnsi="Arial" w:cs="Arial"/>
                  <w:sz w:val="20"/>
                  <w:szCs w:val="20"/>
                </w:rPr>
              </w:pPr>
              <w:r w:rsidRPr="006569BF">
                <w:rPr>
                  <w:rFonts w:ascii="Arial" w:hAnsi="Arial" w:cs="Arial"/>
                  <w:sz w:val="20"/>
                  <w:szCs w:val="20"/>
                </w:rPr>
                <w:t>Ain, Q. U., Zhao, J., Xiang, L., Yuan, X., &amp; Javaid, H. M. (2021). Board Gender Diversity and Dividend Policy in Chinese Listed Firms. SAGE Open, 11(1), 215824402199780. https://doi.org/10.1177/2158244021997807</w:t>
              </w:r>
            </w:p>
            <w:p w14:paraId="0849210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Alawi, S. M. (2024). The Role of Corporate Social Responsibility, Ownership Structure, and Gender Diversity in Firm Performance. </w:t>
              </w:r>
              <w:r w:rsidRPr="006569BF">
                <w:rPr>
                  <w:rFonts w:ascii="Arial" w:hAnsi="Arial" w:cs="Arial"/>
                  <w:i/>
                  <w:iCs/>
                  <w:noProof/>
                  <w:sz w:val="20"/>
                  <w:szCs w:val="20"/>
                  <w:lang w:val="en-US"/>
                </w:rPr>
                <w:t>International Journal of Economics and Financial Issues,</w:t>
              </w:r>
              <w:r w:rsidRPr="006569BF">
                <w:rPr>
                  <w:rFonts w:ascii="Arial" w:hAnsi="Arial" w:cs="Arial"/>
                  <w:noProof/>
                  <w:sz w:val="20"/>
                  <w:szCs w:val="20"/>
                  <w:lang w:val="en-US"/>
                </w:rPr>
                <w:t>, 97-110.</w:t>
              </w:r>
            </w:p>
            <w:p w14:paraId="78849F4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Almudena Barrientos Báez a, A. J.-G.-M.-B. (2018). Gender diversity, corporate governance and firm behavior: The challenge of emotional management. </w:t>
              </w:r>
              <w:r w:rsidRPr="006569BF">
                <w:rPr>
                  <w:rFonts w:ascii="Arial" w:hAnsi="Arial" w:cs="Arial"/>
                  <w:i/>
                  <w:iCs/>
                  <w:noProof/>
                  <w:sz w:val="20"/>
                  <w:szCs w:val="20"/>
                  <w:lang w:val="en-US"/>
                </w:rPr>
                <w:t>European Research on Management and Business Economics</w:t>
              </w:r>
              <w:r w:rsidRPr="006569BF">
                <w:rPr>
                  <w:rFonts w:ascii="Arial" w:hAnsi="Arial" w:cs="Arial"/>
                  <w:noProof/>
                  <w:sz w:val="20"/>
                  <w:szCs w:val="20"/>
                  <w:lang w:val="en-US"/>
                </w:rPr>
                <w:t>, 121-129.</w:t>
              </w:r>
            </w:p>
            <w:p w14:paraId="12DF0D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Arfken, D. E. (2004, March). </w:t>
              </w:r>
              <w:r w:rsidRPr="006569BF">
                <w:rPr>
                  <w:rFonts w:ascii="Arial" w:hAnsi="Arial" w:cs="Arial"/>
                  <w:i/>
                  <w:iCs/>
                  <w:noProof/>
                  <w:sz w:val="20"/>
                  <w:szCs w:val="20"/>
                  <w:lang w:val="en-US"/>
                </w:rPr>
                <w:t>The Ultimate Glass Ceiling Revisited: The Presence of Women on Corporate Boards</w:t>
              </w:r>
              <w:r w:rsidRPr="006569BF">
                <w:rPr>
                  <w:rFonts w:ascii="Arial" w:hAnsi="Arial" w:cs="Arial"/>
                  <w:noProof/>
                  <w:sz w:val="20"/>
                  <w:szCs w:val="20"/>
                  <w:lang w:val="en-US"/>
                </w:rPr>
                <w:t>. Retrieved from Jstor: https://www.jstor.org/stable/25123205</w:t>
              </w:r>
            </w:p>
            <w:p w14:paraId="1222704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Banerjee, J. B. (2012). Women Empowerment as Multidimensional Capability Enhancement: An Application of Structural Equation Modeling. </w:t>
              </w:r>
              <w:r w:rsidRPr="006569BF">
                <w:rPr>
                  <w:rFonts w:ascii="Arial" w:hAnsi="Arial" w:cs="Arial"/>
                  <w:i/>
                  <w:iCs/>
                  <w:noProof/>
                  <w:sz w:val="20"/>
                  <w:szCs w:val="20"/>
                  <w:lang w:val="en-US"/>
                </w:rPr>
                <w:t xml:space="preserve">Poverty &amp; Public Policy, 4(3), </w:t>
              </w:r>
              <w:r w:rsidRPr="006569BF">
                <w:rPr>
                  <w:rFonts w:ascii="Arial" w:hAnsi="Arial" w:cs="Arial"/>
                  <w:noProof/>
                  <w:sz w:val="20"/>
                  <w:szCs w:val="20"/>
                  <w:lang w:val="en-US"/>
                </w:rPr>
                <w:t>, 79-98.</w:t>
              </w:r>
            </w:p>
            <w:p w14:paraId="4E3A541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Beji, R. Y. (2021). Board diversity and corporate social responsibility: Empirical evidence from France. </w:t>
              </w:r>
              <w:r w:rsidRPr="006569BF">
                <w:rPr>
                  <w:rFonts w:ascii="Arial" w:hAnsi="Arial" w:cs="Arial"/>
                  <w:i/>
                  <w:iCs/>
                  <w:noProof/>
                  <w:sz w:val="20"/>
                  <w:szCs w:val="20"/>
                  <w:lang w:val="en-US"/>
                </w:rPr>
                <w:t>Journal of Business Ethics</w:t>
              </w:r>
              <w:r w:rsidRPr="006569BF">
                <w:rPr>
                  <w:rFonts w:ascii="Arial" w:hAnsi="Arial" w:cs="Arial"/>
                  <w:noProof/>
                  <w:sz w:val="20"/>
                  <w:szCs w:val="20"/>
                  <w:lang w:val="en-US"/>
                </w:rPr>
                <w:t>, 133-155.</w:t>
              </w:r>
            </w:p>
            <w:p w14:paraId="2E19B85D" w14:textId="42EA0DB8" w:rsidR="00BD22A5" w:rsidRPr="006569BF" w:rsidRDefault="00BD22A5"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Bin Khidmat, W., Ayub Khan, M., &amp; Ullah, H. (2020). The Effect of Board Diversity on Firm Performance: Evidence from Chinese L isted Companies. </w:t>
              </w:r>
              <w:r w:rsidRPr="006569BF">
                <w:rPr>
                  <w:rFonts w:ascii="Arial" w:eastAsia="Times New Roman" w:hAnsi="Arial" w:cs="Arial"/>
                  <w:i/>
                  <w:iCs/>
                  <w:color w:val="000000"/>
                  <w:sz w:val="20"/>
                  <w:szCs w:val="20"/>
                </w:rPr>
                <w:t>Indian Journal of Corporate Governance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13</w:t>
              </w:r>
              <w:r w:rsidRPr="006569BF">
                <w:rPr>
                  <w:rFonts w:ascii="Arial" w:eastAsia="Times New Roman" w:hAnsi="Arial" w:cs="Arial"/>
                  <w:color w:val="000000"/>
                  <w:sz w:val="20"/>
                  <w:szCs w:val="20"/>
                </w:rPr>
                <w:t>(1), 9–33. https://doi.org/10.1177/0974686220923793</w:t>
              </w:r>
            </w:p>
            <w:p w14:paraId="2EB80F2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Bose, M. (2013). On Assessment of Women Empowerment at Individual Level: An Analytical Exposition. </w:t>
              </w:r>
              <w:r w:rsidRPr="006569BF">
                <w:rPr>
                  <w:rFonts w:ascii="Arial" w:hAnsi="Arial" w:cs="Arial"/>
                  <w:i/>
                  <w:iCs/>
                  <w:noProof/>
                  <w:sz w:val="20"/>
                  <w:szCs w:val="20"/>
                  <w:lang w:val="en-US"/>
                </w:rPr>
                <w:t>Springer India.</w:t>
              </w:r>
              <w:r w:rsidRPr="006569BF">
                <w:rPr>
                  <w:rFonts w:ascii="Arial" w:hAnsi="Arial" w:cs="Arial"/>
                  <w:noProof/>
                  <w:sz w:val="20"/>
                  <w:szCs w:val="20"/>
                  <w:lang w:val="en-US"/>
                </w:rPr>
                <w:t>, 385-400.</w:t>
              </w:r>
            </w:p>
            <w:p w14:paraId="7E845F09" w14:textId="77777777" w:rsidR="00BC63C9" w:rsidRPr="006569BF" w:rsidRDefault="00BC63C9" w:rsidP="00B3030A">
              <w:pPr>
                <w:pStyle w:val="Bibliography"/>
                <w:spacing w:line="360" w:lineRule="auto"/>
                <w:ind w:left="720" w:hanging="720"/>
                <w:jc w:val="both"/>
                <w:rPr>
                  <w:rFonts w:ascii="Arial" w:hAnsi="Arial" w:cs="Arial"/>
                  <w:noProof/>
                  <w:sz w:val="20"/>
                  <w:szCs w:val="20"/>
                </w:rPr>
              </w:pPr>
              <w:r w:rsidRPr="006569BF">
                <w:rPr>
                  <w:rFonts w:ascii="Arial" w:hAnsi="Arial" w:cs="Arial"/>
                  <w:noProof/>
                  <w:sz w:val="20"/>
                  <w:szCs w:val="20"/>
                </w:rPr>
                <w:t xml:space="preserve">Boulouta, I. (2013). Hidden Connections: The Link between Board Gender Diversity and Corporate Social Performance *. </w:t>
              </w:r>
              <w:r w:rsidRPr="006569BF">
                <w:rPr>
                  <w:rFonts w:ascii="Arial" w:hAnsi="Arial" w:cs="Arial"/>
                  <w:i/>
                  <w:iCs/>
                  <w:noProof/>
                  <w:sz w:val="20"/>
                  <w:szCs w:val="20"/>
                </w:rPr>
                <w:t>Journal of Business Ethics</w:t>
              </w:r>
              <w:r w:rsidRPr="006569BF">
                <w:rPr>
                  <w:rFonts w:ascii="Arial" w:hAnsi="Arial" w:cs="Arial"/>
                  <w:noProof/>
                  <w:sz w:val="20"/>
                  <w:szCs w:val="20"/>
                </w:rPr>
                <w:t xml:space="preserve">, </w:t>
              </w:r>
              <w:r w:rsidRPr="006569BF">
                <w:rPr>
                  <w:rFonts w:ascii="Arial" w:hAnsi="Arial" w:cs="Arial"/>
                  <w:i/>
                  <w:iCs/>
                  <w:noProof/>
                  <w:sz w:val="20"/>
                  <w:szCs w:val="20"/>
                </w:rPr>
                <w:t>113</w:t>
              </w:r>
              <w:r w:rsidRPr="006569BF">
                <w:rPr>
                  <w:rFonts w:ascii="Arial" w:hAnsi="Arial" w:cs="Arial"/>
                  <w:noProof/>
                  <w:sz w:val="20"/>
                  <w:szCs w:val="20"/>
                </w:rPr>
                <w:t>, 185–197. https://doi.org/https://doi.org/10.1007/s10551-012-1293-7</w:t>
              </w:r>
            </w:p>
            <w:p w14:paraId="44ADF742" w14:textId="1546A090" w:rsidR="00BC63C9" w:rsidRPr="006569BF" w:rsidRDefault="00BC63C9" w:rsidP="00B3030A">
              <w:pPr>
                <w:spacing w:line="360" w:lineRule="auto"/>
                <w:ind w:left="720" w:hanging="720"/>
                <w:jc w:val="both"/>
                <w:rPr>
                  <w:rFonts w:ascii="Arial" w:hAnsi="Arial" w:cs="Arial"/>
                  <w:sz w:val="20"/>
                  <w:szCs w:val="20"/>
                </w:rPr>
              </w:pPr>
              <w:r w:rsidRPr="006569BF">
                <w:rPr>
                  <w:rFonts w:ascii="Arial" w:hAnsi="Arial" w:cs="Arial"/>
                  <w:sz w:val="20"/>
                  <w:szCs w:val="20"/>
                </w:rPr>
                <w:lastRenderedPageBreak/>
                <w:t xml:space="preserve">Brammer, S., Millington, A., &amp; Pavelin, S. (2009). Corporate reputation and women on the board. </w:t>
              </w:r>
              <w:r w:rsidRPr="006569BF">
                <w:rPr>
                  <w:rFonts w:ascii="Arial" w:hAnsi="Arial" w:cs="Arial"/>
                  <w:i/>
                  <w:iCs/>
                  <w:sz w:val="20"/>
                  <w:szCs w:val="20"/>
                </w:rPr>
                <w:t>British Journal of Management</w:t>
              </w:r>
              <w:r w:rsidRPr="006569BF">
                <w:rPr>
                  <w:rFonts w:ascii="Arial" w:hAnsi="Arial" w:cs="Arial"/>
                  <w:sz w:val="20"/>
                  <w:szCs w:val="20"/>
                </w:rPr>
                <w:t xml:space="preserve">, </w:t>
              </w:r>
              <w:r w:rsidRPr="006569BF">
                <w:rPr>
                  <w:rFonts w:ascii="Arial" w:hAnsi="Arial" w:cs="Arial"/>
                  <w:i/>
                  <w:iCs/>
                  <w:sz w:val="20"/>
                  <w:szCs w:val="20"/>
                </w:rPr>
                <w:t>20</w:t>
              </w:r>
              <w:r w:rsidRPr="006569BF">
                <w:rPr>
                  <w:rFonts w:ascii="Arial" w:hAnsi="Arial" w:cs="Arial"/>
                  <w:sz w:val="20"/>
                  <w:szCs w:val="20"/>
                </w:rPr>
                <w:t>(1), 17–29. https://doi.org/10.1111/j.1467-8551.2008.00600.x</w:t>
              </w:r>
            </w:p>
            <w:p w14:paraId="216967C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Bryan W. Husted a, J. M.-F. (2019). Board structure and environmental, social, and governance disclosure in Latin America. </w:t>
              </w:r>
              <w:r w:rsidRPr="006569BF">
                <w:rPr>
                  <w:rFonts w:ascii="Arial" w:hAnsi="Arial" w:cs="Arial"/>
                  <w:i/>
                  <w:iCs/>
                  <w:noProof/>
                  <w:sz w:val="20"/>
                  <w:szCs w:val="20"/>
                  <w:lang w:val="en-US"/>
                </w:rPr>
                <w:t>Journal of Business Research</w:t>
              </w:r>
              <w:r w:rsidRPr="006569BF">
                <w:rPr>
                  <w:rFonts w:ascii="Arial" w:hAnsi="Arial" w:cs="Arial"/>
                  <w:noProof/>
                  <w:sz w:val="20"/>
                  <w:szCs w:val="20"/>
                  <w:lang w:val="en-US"/>
                </w:rPr>
                <w:t>, 220-227.</w:t>
              </w:r>
            </w:p>
            <w:p w14:paraId="0A6E9064" w14:textId="619C736E" w:rsidR="002B3194" w:rsidRPr="006569BF" w:rsidRDefault="002B3194" w:rsidP="00B3030A">
              <w:pPr>
                <w:spacing w:line="360" w:lineRule="auto"/>
                <w:ind w:left="720" w:hanging="720"/>
                <w:jc w:val="both"/>
                <w:rPr>
                  <w:rFonts w:ascii="Arial" w:hAnsi="Arial" w:cs="Arial"/>
                  <w:sz w:val="20"/>
                  <w:szCs w:val="20"/>
                </w:rPr>
              </w:pPr>
              <w:r w:rsidRPr="006569BF">
                <w:rPr>
                  <w:rFonts w:ascii="Arial" w:hAnsi="Arial" w:cs="Arial"/>
                  <w:sz w:val="20"/>
                  <w:szCs w:val="20"/>
                </w:rPr>
                <w:t>Byoun, S., Kim, Y. S., &amp; Chang, K. (2016). Does Corporate Board Diversity Affect Corporate Payout Policy? Asia-Pacific Journal of Financial Studies, 45(1), 48–101. https://doi.org/10.1111/ajfs.12119</w:t>
              </w:r>
            </w:p>
            <w:p w14:paraId="63BF524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Calkin, S. (2015). Globalizing ‘Girl Power’: Corporate Social Responsibility and Transnational Business Initiatives for Gender Equality. </w:t>
              </w:r>
              <w:r w:rsidRPr="006569BF">
                <w:rPr>
                  <w:rFonts w:ascii="Arial" w:hAnsi="Arial" w:cs="Arial"/>
                  <w:i/>
                  <w:iCs/>
                  <w:noProof/>
                  <w:sz w:val="20"/>
                  <w:szCs w:val="20"/>
                  <w:lang w:val="en-US"/>
                </w:rPr>
                <w:t>Globalizations, 2016 Vol. 13, No. 2, 158–172, http://dx.doi.org/10.1080/14747731.2015.1064678</w:t>
              </w:r>
              <w:r w:rsidRPr="006569BF">
                <w:rPr>
                  <w:rFonts w:ascii="Arial" w:hAnsi="Arial" w:cs="Arial"/>
                  <w:noProof/>
                  <w:sz w:val="20"/>
                  <w:szCs w:val="20"/>
                  <w:lang w:val="en-US"/>
                </w:rPr>
                <w:t>.</w:t>
              </w:r>
            </w:p>
            <w:p w14:paraId="3DC33EF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Carroll, A. B. (1979, Oct 1). </w:t>
              </w:r>
              <w:r w:rsidRPr="006569BF">
                <w:rPr>
                  <w:rFonts w:ascii="Arial" w:hAnsi="Arial" w:cs="Arial"/>
                  <w:i/>
                  <w:iCs/>
                  <w:noProof/>
                  <w:sz w:val="20"/>
                  <w:szCs w:val="20"/>
                  <w:lang w:val="en-US"/>
                </w:rPr>
                <w:t>A Three-Dimensional Conceptual Model of Corporate Performance</w:t>
              </w:r>
              <w:r w:rsidRPr="006569BF">
                <w:rPr>
                  <w:rFonts w:ascii="Arial" w:hAnsi="Arial" w:cs="Arial"/>
                  <w:noProof/>
                  <w:sz w:val="20"/>
                  <w:szCs w:val="20"/>
                  <w:lang w:val="en-US"/>
                </w:rPr>
                <w:t>. Retrieved from Academy of Management: https://journals.aom.org/doi/abs/10.5465/amr.1979.4498296</w:t>
              </w:r>
            </w:p>
            <w:p w14:paraId="06542C4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Chandrashree Lenka, T. P. (2020). Role of Corporate Social Responsibility in Women Empowerment. </w:t>
              </w:r>
              <w:r w:rsidRPr="006569BF">
                <w:rPr>
                  <w:rFonts w:ascii="Arial" w:hAnsi="Arial" w:cs="Arial"/>
                  <w:i/>
                  <w:iCs/>
                  <w:noProof/>
                  <w:sz w:val="20"/>
                  <w:szCs w:val="20"/>
                  <w:lang w:val="en-US"/>
                </w:rPr>
                <w:t>International Journal of Applied Social Science Volume 7 (2), February (2020) : 101-108</w:t>
              </w:r>
              <w:r w:rsidRPr="006569BF">
                <w:rPr>
                  <w:rFonts w:ascii="Arial" w:hAnsi="Arial" w:cs="Arial"/>
                  <w:noProof/>
                  <w:sz w:val="20"/>
                  <w:szCs w:val="20"/>
                  <w:lang w:val="en-US"/>
                </w:rPr>
                <w:t>.</w:t>
              </w:r>
            </w:p>
            <w:p w14:paraId="66346F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Chatterjee, C. R. (2018). Women Empowerment Index: Construction of a Tool to Measure Rural Women Empowerment Level in India. </w:t>
              </w:r>
              <w:r w:rsidRPr="006569BF">
                <w:rPr>
                  <w:rFonts w:ascii="Arial" w:hAnsi="Arial" w:cs="Arial"/>
                  <w:i/>
                  <w:iCs/>
                  <w:noProof/>
                  <w:sz w:val="20"/>
                  <w:szCs w:val="20"/>
                  <w:lang w:val="en-US"/>
                </w:rPr>
                <w:t>Available at SSRN 3357543.</w:t>
              </w:r>
              <w:r w:rsidRPr="006569BF">
                <w:rPr>
                  <w:rFonts w:ascii="Arial" w:hAnsi="Arial" w:cs="Arial"/>
                  <w:noProof/>
                  <w:sz w:val="20"/>
                  <w:szCs w:val="20"/>
                  <w:lang w:val="en-US"/>
                </w:rPr>
                <w:t xml:space="preserve"> </w:t>
              </w:r>
            </w:p>
            <w:sdt>
              <w:sdtPr>
                <w:rPr>
                  <w:rFonts w:ascii="Arial" w:hAnsi="Arial" w:cs="Arial"/>
                  <w:sz w:val="20"/>
                  <w:szCs w:val="20"/>
                </w:rPr>
                <w:id w:val="-1863578035"/>
                <w:bibliography/>
              </w:sdtPr>
              <w:sdtContent>
                <w:p w14:paraId="1917FDF6" w14:textId="669A0EEB" w:rsidR="002E441E" w:rsidRPr="006569BF" w:rsidRDefault="002E441E" w:rsidP="00B3030A">
                  <w:pPr>
                    <w:pStyle w:val="Bibliography"/>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noProof/>
                      <w:sz w:val="20"/>
                      <w:szCs w:val="20"/>
                      <w:lang w:val="en-US"/>
                    </w:rPr>
                    <w:t xml:space="preserve">Chavali, M. K. (2023). The relationship between investment intensity and. </w:t>
                  </w:r>
                  <w:r w:rsidRPr="006569BF">
                    <w:rPr>
                      <w:rFonts w:ascii="Arial" w:hAnsi="Arial" w:cs="Arial"/>
                      <w:i/>
                      <w:iCs/>
                      <w:noProof/>
                      <w:sz w:val="20"/>
                      <w:szCs w:val="20"/>
                      <w:lang w:val="en-US"/>
                    </w:rPr>
                    <w:t>HUMANITIES AND SOCIAL SCIENCE COMMUNICATIONS</w:t>
                  </w:r>
                  <w:r w:rsidRPr="006569BF">
                    <w:rPr>
                      <w:rFonts w:ascii="Arial" w:hAnsi="Arial" w:cs="Arial"/>
                      <w:noProof/>
                      <w:sz w:val="20"/>
                      <w:szCs w:val="20"/>
                      <w:lang w:val="en-US"/>
                    </w:rPr>
                    <w:t xml:space="preserve">. </w:t>
                  </w:r>
                  <w:r w:rsidRPr="006569BF">
                    <w:rPr>
                      <w:rFonts w:ascii="Arial" w:hAnsi="Arial" w:cs="Arial"/>
                      <w:noProof/>
                      <w:sz w:val="20"/>
                      <w:szCs w:val="20"/>
                    </w:rPr>
                    <w:t>https://doi.org/10.1057/s41599-023-01571-8</w:t>
                  </w:r>
                  <w:r w:rsidRPr="006569BF">
                    <w:rPr>
                      <w:rFonts w:ascii="Arial" w:hAnsi="Arial" w:cs="Arial"/>
                      <w:b/>
                      <w:bCs/>
                      <w:noProof/>
                      <w:sz w:val="20"/>
                      <w:szCs w:val="20"/>
                    </w:rPr>
                    <w:fldChar w:fldCharType="end"/>
                  </w:r>
                </w:p>
              </w:sdtContent>
            </w:sdt>
            <w:p w14:paraId="049CA59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Davis, :. K. (1973). The Case for and against Business Assumption of Social Responsibilities. </w:t>
              </w:r>
              <w:r w:rsidRPr="006569BF">
                <w:rPr>
                  <w:rFonts w:ascii="Arial" w:hAnsi="Arial" w:cs="Arial"/>
                  <w:i/>
                  <w:iCs/>
                  <w:noProof/>
                  <w:sz w:val="20"/>
                  <w:szCs w:val="20"/>
                  <w:lang w:val="en-US"/>
                </w:rPr>
                <w:t>The Academy of Management Journal</w:t>
              </w:r>
              <w:r w:rsidRPr="006569BF">
                <w:rPr>
                  <w:rFonts w:ascii="Arial" w:hAnsi="Arial" w:cs="Arial"/>
                  <w:noProof/>
                  <w:sz w:val="20"/>
                  <w:szCs w:val="20"/>
                  <w:lang w:val="en-US"/>
                </w:rPr>
                <w:t>, 312-322.</w:t>
              </w:r>
            </w:p>
            <w:p w14:paraId="32E42116" w14:textId="274C4AEB" w:rsidR="00BC63C9" w:rsidRPr="006569BF" w:rsidRDefault="00BC63C9" w:rsidP="00B3030A">
              <w:pPr>
                <w:spacing w:line="360" w:lineRule="auto"/>
                <w:jc w:val="both"/>
                <w:rPr>
                  <w:rFonts w:ascii="Arial" w:hAnsi="Arial" w:cs="Arial"/>
                  <w:sz w:val="20"/>
                  <w:szCs w:val="20"/>
                </w:rPr>
              </w:pPr>
              <w:r w:rsidRPr="006569BF">
                <w:rPr>
                  <w:rFonts w:ascii="Arial" w:hAnsi="Arial" w:cs="Arial"/>
                  <w:sz w:val="20"/>
                  <w:szCs w:val="20"/>
                </w:rPr>
                <w:t xml:space="preserve">Deloitte. (2022). </w:t>
              </w:r>
              <w:r w:rsidRPr="006569BF">
                <w:rPr>
                  <w:rFonts w:ascii="Arial" w:hAnsi="Arial" w:cs="Arial"/>
                  <w:i/>
                  <w:iCs/>
                  <w:sz w:val="20"/>
                  <w:szCs w:val="20"/>
                </w:rPr>
                <w:t>Deloitte Global’s Women in the boardroom report</w:t>
              </w:r>
              <w:r w:rsidRPr="006569BF">
                <w:rPr>
                  <w:rFonts w:ascii="Arial" w:hAnsi="Arial" w:cs="Arial"/>
                  <w:sz w:val="20"/>
                  <w:szCs w:val="20"/>
                </w:rPr>
                <w:t>.</w:t>
              </w:r>
            </w:p>
            <w:sdt>
              <w:sdtPr>
                <w:rPr>
                  <w:rFonts w:ascii="Arial" w:hAnsi="Arial" w:cs="Arial"/>
                  <w:sz w:val="20"/>
                  <w:szCs w:val="20"/>
                </w:rPr>
                <w:id w:val="1880198393"/>
                <w:bibliography/>
              </w:sdtPr>
              <w:sdtContent>
                <w:p w14:paraId="5A6BC840" w14:textId="5F63E06F" w:rsidR="002C3728" w:rsidRPr="006569BF" w:rsidRDefault="002C3728" w:rsidP="00B3030A">
                  <w:pPr>
                    <w:spacing w:line="360" w:lineRule="auto"/>
                    <w:ind w:left="720" w:hanging="720"/>
                    <w:jc w:val="both"/>
                    <w:rPr>
                      <w:rFonts w:ascii="Arial" w:hAnsi="Arial" w:cs="Arial"/>
                      <w:sz w:val="20"/>
                      <w:szCs w:val="20"/>
                    </w:rPr>
                  </w:pPr>
                  <w:r w:rsidRPr="006569BF">
                    <w:rPr>
                      <w:rFonts w:ascii="Arial" w:hAnsi="Arial" w:cs="Arial"/>
                      <w:sz w:val="20"/>
                      <w:szCs w:val="20"/>
                    </w:rPr>
                    <w:fldChar w:fldCharType="begin"/>
                  </w:r>
                  <w:r w:rsidRPr="006569BF">
                    <w:rPr>
                      <w:rFonts w:ascii="Arial" w:hAnsi="Arial" w:cs="Arial"/>
                      <w:sz w:val="20"/>
                      <w:szCs w:val="20"/>
                    </w:rPr>
                    <w:instrText xml:space="preserve"> BIBLIOGRAPHY </w:instrText>
                  </w:r>
                  <w:r w:rsidRPr="006569BF">
                    <w:rPr>
                      <w:rFonts w:ascii="Arial" w:hAnsi="Arial" w:cs="Arial"/>
                      <w:sz w:val="20"/>
                      <w:szCs w:val="20"/>
                    </w:rPr>
                    <w:fldChar w:fldCharType="separate"/>
                  </w:r>
                  <w:r w:rsidRPr="006569BF">
                    <w:rPr>
                      <w:rFonts w:ascii="Arial" w:hAnsi="Arial" w:cs="Arial"/>
                      <w:sz w:val="20"/>
                      <w:szCs w:val="20"/>
                      <w:lang w:val="en-US"/>
                    </w:rPr>
                    <w:t xml:space="preserve">D'Este, I. G. (2023). Female CEO and Board Composition: A Gender Rivalry Approach to Family Firms. </w:t>
                  </w:r>
                  <w:r w:rsidRPr="006569BF">
                    <w:rPr>
                      <w:rFonts w:ascii="Arial" w:hAnsi="Arial" w:cs="Arial"/>
                      <w:i/>
                      <w:iCs/>
                      <w:sz w:val="20"/>
                      <w:szCs w:val="20"/>
                      <w:lang w:val="en-US"/>
                    </w:rPr>
                    <w:t>Corporate Board:nRole, Duties and Composition</w:t>
                  </w:r>
                  <w:r w:rsidRPr="006569BF">
                    <w:rPr>
                      <w:rFonts w:ascii="Arial" w:hAnsi="Arial" w:cs="Arial"/>
                      <w:sz w:val="20"/>
                      <w:szCs w:val="20"/>
                      <w:lang w:val="en-US"/>
                    </w:rPr>
                    <w:t>, 8-17.</w:t>
                  </w:r>
                  <w:r w:rsidRPr="006569BF">
                    <w:rPr>
                      <w:rFonts w:ascii="Arial" w:hAnsi="Arial" w:cs="Arial"/>
                      <w:sz w:val="20"/>
                      <w:szCs w:val="20"/>
                    </w:rPr>
                    <w:fldChar w:fldCharType="end"/>
                  </w:r>
                </w:p>
              </w:sdtContent>
            </w:sdt>
            <w:p w14:paraId="08898CA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Elsayed, H. W. (2014). The effect of institutional investor type on the . </w:t>
              </w:r>
              <w:r w:rsidRPr="006569BF">
                <w:rPr>
                  <w:rFonts w:ascii="Arial" w:hAnsi="Arial" w:cs="Arial"/>
                  <w:i/>
                  <w:iCs/>
                  <w:noProof/>
                  <w:sz w:val="20"/>
                  <w:szCs w:val="20"/>
                  <w:lang w:val="en-US"/>
                </w:rPr>
                <w:t>Int. J. Business Governance and Ethics,</w:t>
              </w:r>
              <w:r w:rsidRPr="006569BF">
                <w:rPr>
                  <w:rFonts w:ascii="Arial" w:hAnsi="Arial" w:cs="Arial"/>
                  <w:noProof/>
                  <w:sz w:val="20"/>
                  <w:szCs w:val="20"/>
                  <w:lang w:val="en-US"/>
                </w:rPr>
                <w:t>.</w:t>
              </w:r>
            </w:p>
            <w:p w14:paraId="1FE6246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Erynne E. Landry, R. A. (2016). Recognition for Sustained Corporate Social Responsibility: Female Directors Make a Difference. </w:t>
              </w:r>
              <w:r w:rsidRPr="006569BF">
                <w:rPr>
                  <w:rFonts w:ascii="Arial" w:hAnsi="Arial" w:cs="Arial"/>
                  <w:i/>
                  <w:iCs/>
                  <w:noProof/>
                  <w:sz w:val="20"/>
                  <w:szCs w:val="20"/>
                  <w:lang w:val="en-US"/>
                </w:rPr>
                <w:t>Corporate Social Responsibility and Environmental Managemen</w:t>
              </w:r>
              <w:r w:rsidRPr="006569BF">
                <w:rPr>
                  <w:rFonts w:ascii="Arial" w:hAnsi="Arial" w:cs="Arial"/>
                  <w:noProof/>
                  <w:sz w:val="20"/>
                  <w:szCs w:val="20"/>
                  <w:lang w:val="en-US"/>
                </w:rPr>
                <w:t>, 27-36.</w:t>
              </w:r>
            </w:p>
            <w:p w14:paraId="5B10858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Ferdinand A. Gul a 1, B. S. (2011). Does board gender diversity improve the informativeness of stock prices? </w:t>
              </w:r>
              <w:r w:rsidRPr="006569BF">
                <w:rPr>
                  <w:rFonts w:ascii="Arial" w:hAnsi="Arial" w:cs="Arial"/>
                  <w:i/>
                  <w:iCs/>
                  <w:noProof/>
                  <w:sz w:val="20"/>
                  <w:szCs w:val="20"/>
                  <w:lang w:val="en-US"/>
                </w:rPr>
                <w:t>Journal of Accounting and Economics</w:t>
              </w:r>
              <w:r w:rsidRPr="006569BF">
                <w:rPr>
                  <w:rFonts w:ascii="Arial" w:hAnsi="Arial" w:cs="Arial"/>
                  <w:noProof/>
                  <w:sz w:val="20"/>
                  <w:szCs w:val="20"/>
                  <w:lang w:val="en-US"/>
                </w:rPr>
                <w:t>, 314-338.</w:t>
              </w:r>
            </w:p>
            <w:p w14:paraId="23DF3F4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Galbreath, J. (2011). Are there gender-related influences on corporate sustainability? A study of women on boards of directors. </w:t>
              </w:r>
              <w:r w:rsidRPr="006569BF">
                <w:rPr>
                  <w:rFonts w:ascii="Arial" w:hAnsi="Arial" w:cs="Arial"/>
                  <w:i/>
                  <w:iCs/>
                  <w:noProof/>
                  <w:sz w:val="20"/>
                  <w:szCs w:val="20"/>
                  <w:lang w:val="en-US"/>
                </w:rPr>
                <w:t xml:space="preserve">Journal of management &amp; organization, 17(1), </w:t>
              </w:r>
              <w:r w:rsidRPr="006569BF">
                <w:rPr>
                  <w:rFonts w:ascii="Arial" w:hAnsi="Arial" w:cs="Arial"/>
                  <w:noProof/>
                  <w:sz w:val="20"/>
                  <w:szCs w:val="20"/>
                  <w:lang w:val="en-US"/>
                </w:rPr>
                <w:t>, 17-38.</w:t>
              </w:r>
            </w:p>
            <w:p w14:paraId="468C036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Galbreath, J. (2015). Are there gender-related influences on corporate sustainability? A study of women on boards of directors. </w:t>
              </w:r>
              <w:r w:rsidRPr="006569BF">
                <w:rPr>
                  <w:rFonts w:ascii="Arial" w:hAnsi="Arial" w:cs="Arial"/>
                  <w:i/>
                  <w:iCs/>
                  <w:noProof/>
                  <w:sz w:val="20"/>
                  <w:szCs w:val="20"/>
                  <w:lang w:val="en-US"/>
                </w:rPr>
                <w:t>Journal of Management &amp; Organization</w:t>
              </w:r>
              <w:r w:rsidRPr="006569BF">
                <w:rPr>
                  <w:rFonts w:ascii="Arial" w:hAnsi="Arial" w:cs="Arial"/>
                  <w:noProof/>
                  <w:sz w:val="20"/>
                  <w:szCs w:val="20"/>
                  <w:lang w:val="en-US"/>
                </w:rPr>
                <w:t>.</w:t>
              </w:r>
            </w:p>
            <w:p w14:paraId="010A4C1C" w14:textId="0107A1F9" w:rsidR="00FF2B73" w:rsidRPr="006569BF" w:rsidRDefault="00FF2B73"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Green, C. P., &amp; Homroy, S. (2018). Female directors, board committees and firm performance. </w:t>
              </w:r>
              <w:r w:rsidRPr="006569BF">
                <w:rPr>
                  <w:rFonts w:ascii="Arial" w:eastAsia="Times New Roman" w:hAnsi="Arial" w:cs="Arial"/>
                  <w:i/>
                  <w:iCs/>
                  <w:color w:val="000000"/>
                  <w:sz w:val="20"/>
                  <w:szCs w:val="20"/>
                </w:rPr>
                <w:t>European Economic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102</w:t>
              </w:r>
              <w:r w:rsidRPr="006569BF">
                <w:rPr>
                  <w:rFonts w:ascii="Arial" w:eastAsia="Times New Roman" w:hAnsi="Arial" w:cs="Arial"/>
                  <w:color w:val="000000"/>
                  <w:sz w:val="20"/>
                  <w:szCs w:val="20"/>
                </w:rPr>
                <w:t>, 19–38. https://doi.org/10.1016/j.euroecorev.2017.12.003</w:t>
              </w:r>
            </w:p>
            <w:p w14:paraId="34412D23" w14:textId="12DAC364"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Hambrick, D. C., &amp; Mason, P. A. (1984). Upper Echelons: The Organization as a Reflection of Its Top Managers. </w:t>
              </w:r>
              <w:r w:rsidRPr="006569BF">
                <w:rPr>
                  <w:rFonts w:ascii="Arial" w:eastAsia="Times New Roman" w:hAnsi="Arial" w:cs="Arial"/>
                  <w:i/>
                  <w:iCs/>
                  <w:color w:val="000000"/>
                  <w:sz w:val="20"/>
                  <w:szCs w:val="20"/>
                </w:rPr>
                <w:t>Source: 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9</w:t>
              </w:r>
              <w:r w:rsidRPr="006569BF">
                <w:rPr>
                  <w:rFonts w:ascii="Arial" w:eastAsia="Times New Roman" w:hAnsi="Arial" w:cs="Arial"/>
                  <w:color w:val="000000"/>
                  <w:sz w:val="20"/>
                  <w:szCs w:val="20"/>
                </w:rPr>
                <w:t>(2), 193–206. https://www.jstor.org/stable/258434</w:t>
              </w:r>
            </w:p>
            <w:p w14:paraId="046A5F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Ingley, C. B. (2008, April 22). </w:t>
              </w:r>
              <w:r w:rsidRPr="006569BF">
                <w:rPr>
                  <w:rFonts w:ascii="Arial" w:hAnsi="Arial" w:cs="Arial"/>
                  <w:i/>
                  <w:iCs/>
                  <w:noProof/>
                  <w:sz w:val="20"/>
                  <w:szCs w:val="20"/>
                  <w:lang w:val="en-US"/>
                </w:rPr>
                <w:t>Company growth and Board attitudes to corporate social responsibility</w:t>
              </w:r>
              <w:r w:rsidRPr="006569BF">
                <w:rPr>
                  <w:rFonts w:ascii="Arial" w:hAnsi="Arial" w:cs="Arial"/>
                  <w:noProof/>
                  <w:sz w:val="20"/>
                  <w:szCs w:val="20"/>
                  <w:lang w:val="en-US"/>
                </w:rPr>
                <w:t>. Retrieved from Journal of Business Governance and Ethics: https://www.inderscienceonline.com/doi/abs/10.1504/IJBGE.2008.017889</w:t>
              </w:r>
            </w:p>
            <w:p w14:paraId="7FE3709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Jones, P. (2006). CORPORATE SOCIAL RESPONSIBILITY AND THE UK. </w:t>
              </w:r>
              <w:r w:rsidRPr="006569BF">
                <w:rPr>
                  <w:rFonts w:ascii="Arial" w:hAnsi="Arial" w:cs="Arial"/>
                  <w:i/>
                  <w:iCs/>
                  <w:noProof/>
                  <w:sz w:val="20"/>
                  <w:szCs w:val="20"/>
                  <w:lang w:val="en-US"/>
                </w:rPr>
                <w:t>Real State</w:t>
              </w:r>
              <w:r w:rsidRPr="006569BF">
                <w:rPr>
                  <w:rFonts w:ascii="Arial" w:hAnsi="Arial" w:cs="Arial"/>
                  <w:noProof/>
                  <w:sz w:val="20"/>
                  <w:szCs w:val="20"/>
                  <w:lang w:val="en-US"/>
                </w:rPr>
                <w:t>, 134-150.</w:t>
              </w:r>
            </w:p>
            <w:p w14:paraId="5363272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Kabeer, N. (1999). Resources, Agency, Achievements: Reflections on the Measurement of Women's Empowerment. </w:t>
              </w:r>
              <w:r w:rsidRPr="006569BF">
                <w:rPr>
                  <w:rFonts w:ascii="Arial" w:hAnsi="Arial" w:cs="Arial"/>
                  <w:i/>
                  <w:iCs/>
                  <w:noProof/>
                  <w:sz w:val="20"/>
                  <w:szCs w:val="20"/>
                  <w:lang w:val="en-US"/>
                </w:rPr>
                <w:t xml:space="preserve">Development and change, 30(3), </w:t>
              </w:r>
              <w:r w:rsidRPr="006569BF">
                <w:rPr>
                  <w:rFonts w:ascii="Arial" w:hAnsi="Arial" w:cs="Arial"/>
                  <w:noProof/>
                  <w:sz w:val="20"/>
                  <w:szCs w:val="20"/>
                  <w:lang w:val="en-US"/>
                </w:rPr>
                <w:t>, 435-464.</w:t>
              </w:r>
            </w:p>
            <w:p w14:paraId="1DE2A66B"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Kahred, M. S. (2013). Investigating the critical success factors of corporate social responsibility implementation: evidence from the Iranian banking sector. </w:t>
              </w:r>
              <w:r w:rsidRPr="006569BF">
                <w:rPr>
                  <w:rFonts w:ascii="Arial" w:hAnsi="Arial" w:cs="Arial"/>
                  <w:i/>
                  <w:iCs/>
                  <w:noProof/>
                  <w:sz w:val="20"/>
                  <w:szCs w:val="20"/>
                  <w:lang w:val="en-US"/>
                </w:rPr>
                <w:t>Corporate Governance: The international journal of business i</w:t>
              </w:r>
              <w:r w:rsidRPr="006569BF">
                <w:rPr>
                  <w:rFonts w:ascii="Arial" w:hAnsi="Arial" w:cs="Arial"/>
                  <w:noProof/>
                  <w:sz w:val="20"/>
                  <w:szCs w:val="20"/>
                  <w:lang w:val="en-US"/>
                </w:rPr>
                <w:t>, 184-197.</w:t>
              </w:r>
            </w:p>
            <w:p w14:paraId="1C8C0E4A" w14:textId="77777777" w:rsidR="00BC63C9" w:rsidRPr="006569BF" w:rsidRDefault="00BC63C9"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Kakabadse, N. K., Figueira, C., Nicolopoulou, K., Hong Yang, J., Kakabadse, A. P., &amp; Özbilgin, M. F. (2015). Gender diversity and board performance: Women’s experiences and perspectives. </w:t>
              </w:r>
              <w:r w:rsidRPr="006569BF">
                <w:rPr>
                  <w:rFonts w:ascii="Arial" w:eastAsia="Times New Roman" w:hAnsi="Arial" w:cs="Arial"/>
                  <w:i/>
                  <w:iCs/>
                  <w:color w:val="000000"/>
                  <w:sz w:val="20"/>
                  <w:szCs w:val="20"/>
                </w:rPr>
                <w:t>Human Resource Management</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54</w:t>
              </w:r>
              <w:r w:rsidRPr="006569BF">
                <w:rPr>
                  <w:rFonts w:ascii="Arial" w:eastAsia="Times New Roman" w:hAnsi="Arial" w:cs="Arial"/>
                  <w:color w:val="000000"/>
                  <w:sz w:val="20"/>
                  <w:szCs w:val="20"/>
                </w:rPr>
                <w:t>(2), 265–281. https://doi.org/10.1002/hrm.21694</w:t>
              </w:r>
            </w:p>
            <w:p w14:paraId="42FDC56F" w14:textId="767A5814" w:rsidR="00BC63C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Kanter, R. M. (1977). Some Effects of Proportions on Group Life: Skewed Sex Ratios and Responses to Token Women. In </w:t>
              </w:r>
              <w:r w:rsidRPr="006569BF">
                <w:rPr>
                  <w:rFonts w:ascii="Arial" w:eastAsia="Times New Roman" w:hAnsi="Arial" w:cs="Arial"/>
                  <w:i/>
                  <w:iCs/>
                  <w:color w:val="000000"/>
                  <w:sz w:val="20"/>
                  <w:szCs w:val="20"/>
                </w:rPr>
                <w:t>American Journal of Sociology</w:t>
              </w:r>
              <w:r w:rsidRPr="006569BF">
                <w:rPr>
                  <w:rFonts w:ascii="Arial" w:eastAsia="Times New Roman" w:hAnsi="Arial" w:cs="Arial"/>
                  <w:color w:val="000000"/>
                  <w:sz w:val="20"/>
                  <w:szCs w:val="20"/>
                </w:rPr>
                <w:t xml:space="preserve"> (Vol. 82, Issue 5). https://www.jstor.org/stable/2777808</w:t>
              </w:r>
            </w:p>
            <w:p w14:paraId="75B37DCA" w14:textId="0AAEA1D4" w:rsidR="00E141E6" w:rsidRPr="006569BF" w:rsidRDefault="00E141E6"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Karim, S., Manab, N. A., &amp; Ismail, R. B. (2023). Assessing the Governance Mechanisms, Corporate Social Responsibility and Performance: The Moderating Effect of Board Independence.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(3), 550–562. https://doi.org/10.1177/0972150920917773</w:t>
              </w:r>
            </w:p>
            <w:p w14:paraId="1B170BC6"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Kramer, A. K. (2006). </w:t>
              </w:r>
              <w:r w:rsidRPr="006569BF">
                <w:rPr>
                  <w:rFonts w:ascii="Arial" w:hAnsi="Arial" w:cs="Arial"/>
                  <w:i/>
                  <w:iCs/>
                  <w:noProof/>
                  <w:sz w:val="20"/>
                  <w:szCs w:val="20"/>
                  <w:lang w:val="en-US"/>
                </w:rPr>
                <w:t>How many women do boards need</w:t>
              </w:r>
              <w:r w:rsidRPr="006569BF">
                <w:rPr>
                  <w:rFonts w:ascii="Arial" w:hAnsi="Arial" w:cs="Arial"/>
                  <w:noProof/>
                  <w:sz w:val="20"/>
                  <w:szCs w:val="20"/>
                  <w:lang w:val="en-US"/>
                </w:rPr>
                <w:t>. Retrieved from Harvard business review.</w:t>
              </w:r>
            </w:p>
            <w:p w14:paraId="36E2D3AE" w14:textId="2F97536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Kramer V Kramer, V. W., Alison Konrad, A. M., &amp; Erkut, S. (2016). </w:t>
              </w:r>
              <w:r w:rsidRPr="006569BF">
                <w:rPr>
                  <w:rFonts w:ascii="Arial" w:eastAsia="Times New Roman" w:hAnsi="Arial" w:cs="Arial"/>
                  <w:i/>
                  <w:iCs/>
                  <w:color w:val="000000"/>
                  <w:sz w:val="20"/>
                  <w:szCs w:val="20"/>
                </w:rPr>
                <w:t>Critical Mass on Corporate Boards: Why Three or More Women Enhance Governance</w:t>
              </w:r>
              <w:r w:rsidRPr="006569BF">
                <w:rPr>
                  <w:rFonts w:ascii="Arial" w:eastAsia="Times New Roman" w:hAnsi="Arial" w:cs="Arial"/>
                  <w:color w:val="000000"/>
                  <w:sz w:val="20"/>
                  <w:szCs w:val="20"/>
                </w:rPr>
                <w:t>. http://www.wcwonline.org/pubs/title.php?id=487.</w:t>
              </w:r>
            </w:p>
            <w:p w14:paraId="3C701885" w14:textId="660BA2A2" w:rsidR="00F36CE1" w:rsidRPr="006569BF" w:rsidRDefault="00F36CE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Kuriakose, Francis, Measuring Corporate Social Responsibility in India: A Composite Indicator Model (November 19, 2021). Available at SSRN http://dx.doi.org/10.2139/ssrn.3979385</w:t>
              </w:r>
            </w:p>
            <w:p w14:paraId="5E2B678C"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Lambertini, L. (2015). Incentives, performance and desirability of socially responsible firms in a. </w:t>
              </w:r>
              <w:r w:rsidRPr="006569BF">
                <w:rPr>
                  <w:rFonts w:ascii="Arial" w:hAnsi="Arial" w:cs="Arial"/>
                  <w:i/>
                  <w:iCs/>
                  <w:noProof/>
                  <w:sz w:val="20"/>
                  <w:szCs w:val="20"/>
                  <w:lang w:val="en-US"/>
                </w:rPr>
                <w:t>Economic Modelling</w:t>
              </w:r>
              <w:r w:rsidRPr="006569BF">
                <w:rPr>
                  <w:rFonts w:ascii="Arial" w:hAnsi="Arial" w:cs="Arial"/>
                  <w:noProof/>
                  <w:sz w:val="20"/>
                  <w:szCs w:val="20"/>
                  <w:lang w:val="en-US"/>
                </w:rPr>
                <w:t>, 40-48.</w:t>
              </w:r>
            </w:p>
            <w:p w14:paraId="42303DAD"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Lee, M.-T. (2016). Corporate social responsibility and stock price crash risk: Evidence from an Asian emerging market. </w:t>
              </w:r>
              <w:r w:rsidRPr="006569BF">
                <w:rPr>
                  <w:rFonts w:ascii="Arial" w:hAnsi="Arial" w:cs="Arial"/>
                  <w:i/>
                  <w:iCs/>
                  <w:noProof/>
                  <w:sz w:val="20"/>
                  <w:szCs w:val="20"/>
                  <w:lang w:val="en-US"/>
                </w:rPr>
                <w:t>Managerial Finance</w:t>
              </w:r>
              <w:r w:rsidRPr="006569BF">
                <w:rPr>
                  <w:rFonts w:ascii="Arial" w:hAnsi="Arial" w:cs="Arial"/>
                  <w:noProof/>
                  <w:sz w:val="20"/>
                  <w:szCs w:val="20"/>
                  <w:lang w:val="en-US"/>
                </w:rPr>
                <w:t>.</w:t>
              </w:r>
            </w:p>
            <w:p w14:paraId="4FBAEB31"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Lefen, S. A. (2019). An Analysis of Corporate Social Responsibility and Firm Performance with Moderating Effects of CEO Power and Ownership Structure: A Case Study of the Manufacturing Sector of Pakistan.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39C398D0" w14:textId="3F14DF01"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Miller, T., &amp; Del Carmen Triana, M. (2009). Demographic diversity in the boardroom: Mediators of the board diversity-firm performance relationship. </w:t>
              </w:r>
              <w:r w:rsidRPr="006569BF">
                <w:rPr>
                  <w:rFonts w:ascii="Arial" w:eastAsia="Times New Roman" w:hAnsi="Arial" w:cs="Arial"/>
                  <w:i/>
                  <w:iCs/>
                  <w:color w:val="000000"/>
                  <w:sz w:val="20"/>
                  <w:szCs w:val="20"/>
                </w:rPr>
                <w:t>Journal of Management Studies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46</w:t>
              </w:r>
              <w:r w:rsidRPr="006569BF">
                <w:rPr>
                  <w:rFonts w:ascii="Arial" w:eastAsia="Times New Roman" w:hAnsi="Arial" w:cs="Arial"/>
                  <w:color w:val="000000"/>
                  <w:sz w:val="20"/>
                  <w:szCs w:val="20"/>
                </w:rPr>
                <w:t>(5), 755–786. https://doi.org/10.1111/j.1467-6486.2009.00839.x</w:t>
              </w:r>
            </w:p>
            <w:p w14:paraId="50DD8C5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Moez Bennouri a, T. C. (2018). Female board directorship and firm performance: What really matters? </w:t>
              </w:r>
              <w:r w:rsidRPr="006569BF">
                <w:rPr>
                  <w:rFonts w:ascii="Arial" w:hAnsi="Arial" w:cs="Arial"/>
                  <w:i/>
                  <w:iCs/>
                  <w:noProof/>
                  <w:sz w:val="20"/>
                  <w:szCs w:val="20"/>
                  <w:lang w:val="en-US"/>
                </w:rPr>
                <w:t>Journal of Banking &amp; Finance</w:t>
              </w:r>
              <w:r w:rsidRPr="006569BF">
                <w:rPr>
                  <w:rFonts w:ascii="Arial" w:hAnsi="Arial" w:cs="Arial"/>
                  <w:noProof/>
                  <w:sz w:val="20"/>
                  <w:szCs w:val="20"/>
                  <w:lang w:val="en-US"/>
                </w:rPr>
                <w:t>, 267-298.</w:t>
              </w:r>
            </w:p>
            <w:p w14:paraId="5E5EDC9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Mohammad Junaid Alam, M. (2020). Contribution of Banking Sector in Gender Equity and Women Empowerment through Corporate Social Responsibility in NCR . </w:t>
              </w:r>
              <w:r w:rsidRPr="006569BF">
                <w:rPr>
                  <w:rFonts w:ascii="Arial" w:hAnsi="Arial" w:cs="Arial"/>
                  <w:i/>
                  <w:iCs/>
                  <w:noProof/>
                  <w:sz w:val="20"/>
                  <w:szCs w:val="20"/>
                  <w:lang w:val="en-US"/>
                </w:rPr>
                <w:t xml:space="preserve">GIS Business </w:t>
              </w:r>
              <w:r w:rsidRPr="006569BF">
                <w:rPr>
                  <w:rFonts w:ascii="Arial" w:hAnsi="Arial" w:cs="Arial"/>
                  <w:noProof/>
                  <w:sz w:val="20"/>
                  <w:szCs w:val="20"/>
                  <w:lang w:val="en-US"/>
                </w:rPr>
                <w:t>.</w:t>
              </w:r>
            </w:p>
            <w:p w14:paraId="78429DD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Nations, U. (2015). </w:t>
              </w:r>
              <w:r w:rsidRPr="006569BF">
                <w:rPr>
                  <w:rFonts w:ascii="Arial" w:hAnsi="Arial" w:cs="Arial"/>
                  <w:i/>
                  <w:iCs/>
                  <w:noProof/>
                  <w:sz w:val="20"/>
                  <w:szCs w:val="20"/>
                  <w:lang w:val="en-US"/>
                </w:rPr>
                <w:t>Transforming our world: The 2030 agenda for sustainable development</w:t>
              </w:r>
              <w:r w:rsidRPr="006569BF">
                <w:rPr>
                  <w:rFonts w:ascii="Arial" w:hAnsi="Arial" w:cs="Arial"/>
                  <w:noProof/>
                  <w:sz w:val="20"/>
                  <w:szCs w:val="20"/>
                  <w:lang w:val="en-US"/>
                </w:rPr>
                <w:t>. Retrieved from Sustainable Development Goals Knowledge Platform: https://sustainabledevelopment.un.org/post2015/transformingourworld/publication</w:t>
              </w:r>
            </w:p>
            <w:p w14:paraId="2EAF533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Navi, M. S. (n.d.). EMPOWERING WOMEN THROUGH CORPORATE SOCIAL RESPONSIBILITY PRACTICE: A COMPARATIVE STUDY OF KARNATAKA WITH INDIA. </w:t>
              </w:r>
              <w:r w:rsidRPr="006569BF">
                <w:rPr>
                  <w:rFonts w:ascii="Arial" w:hAnsi="Arial" w:cs="Arial"/>
                  <w:i/>
                  <w:iCs/>
                  <w:noProof/>
                  <w:sz w:val="20"/>
                  <w:szCs w:val="20"/>
                  <w:lang w:val="en-US"/>
                </w:rPr>
                <w:t xml:space="preserve">JOURNAL OF EDUCATION: RABINDRABHARATI UNIVERSITY </w:t>
              </w:r>
              <w:r w:rsidRPr="006569BF">
                <w:rPr>
                  <w:rFonts w:ascii="Arial" w:hAnsi="Arial" w:cs="Arial"/>
                  <w:noProof/>
                  <w:sz w:val="20"/>
                  <w:szCs w:val="20"/>
                  <w:lang w:val="en-US"/>
                </w:rPr>
                <w:t>.</w:t>
              </w:r>
            </w:p>
            <w:p w14:paraId="17196C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Nicholas van der Walt, C. I. (2003). Board Dynamics and the Influence of Professional Background, Gender and Ethnic Diversity of Directors. </w:t>
              </w:r>
              <w:r w:rsidRPr="006569BF">
                <w:rPr>
                  <w:rFonts w:ascii="Arial" w:hAnsi="Arial" w:cs="Arial"/>
                  <w:i/>
                  <w:iCs/>
                  <w:noProof/>
                  <w:sz w:val="20"/>
                  <w:szCs w:val="20"/>
                  <w:lang w:val="en-US"/>
                </w:rPr>
                <w:t>A Corporate Governance a international review</w:t>
              </w:r>
              <w:r w:rsidRPr="006569BF">
                <w:rPr>
                  <w:rFonts w:ascii="Arial" w:hAnsi="Arial" w:cs="Arial"/>
                  <w:noProof/>
                  <w:sz w:val="20"/>
                  <w:szCs w:val="20"/>
                  <w:lang w:val="en-US"/>
                </w:rPr>
                <w:t>, 218-234.</w:t>
              </w:r>
            </w:p>
            <w:p w14:paraId="4569470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Nicola Cucari, S. F. (2018). Diversity of Board of Directors and Environmental Social Governance: Evidence from Italian Listed Companies. </w:t>
              </w:r>
              <w:r w:rsidRPr="006569BF">
                <w:rPr>
                  <w:rFonts w:ascii="Arial" w:hAnsi="Arial" w:cs="Arial"/>
                  <w:i/>
                  <w:iCs/>
                  <w:noProof/>
                  <w:sz w:val="20"/>
                  <w:szCs w:val="20"/>
                  <w:lang w:val="en-US"/>
                </w:rPr>
                <w:t>Corporate Social Responsibility and Environmental Management</w:t>
              </w:r>
              <w:r w:rsidRPr="006569BF">
                <w:rPr>
                  <w:rFonts w:ascii="Arial" w:hAnsi="Arial" w:cs="Arial"/>
                  <w:noProof/>
                  <w:sz w:val="20"/>
                  <w:szCs w:val="20"/>
                  <w:lang w:val="en-US"/>
                </w:rPr>
                <w:t>, 250-266.</w:t>
              </w:r>
            </w:p>
            <w:p w14:paraId="72D7095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Nurjanah, A. (n.d.). WOMEN EMPOWERMENT MODEL THROUGH CORPORATE SOCIAL RESPONSIBILITY (CSR) PROGRAM.</w:t>
              </w:r>
            </w:p>
            <w:p w14:paraId="3E8E767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7A62C87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Omri, S. B. (2021). Impact of Board Gender Diversity on Corporate Social. </w:t>
              </w:r>
              <w:r w:rsidRPr="006569BF">
                <w:rPr>
                  <w:rFonts w:ascii="Arial" w:hAnsi="Arial" w:cs="Arial"/>
                  <w:i/>
                  <w:iCs/>
                  <w:noProof/>
                  <w:sz w:val="20"/>
                  <w:szCs w:val="20"/>
                  <w:lang w:val="en-US"/>
                </w:rPr>
                <w:t>Sustainability</w:t>
              </w:r>
              <w:r w:rsidRPr="006569BF">
                <w:rPr>
                  <w:rFonts w:ascii="Arial" w:hAnsi="Arial" w:cs="Arial"/>
                  <w:noProof/>
                  <w:sz w:val="20"/>
                  <w:szCs w:val="20"/>
                  <w:lang w:val="en-US"/>
                </w:rPr>
                <w:t>.</w:t>
              </w:r>
            </w:p>
            <w:p w14:paraId="1B2E6FC4" w14:textId="2FF42891" w:rsidR="000256CE" w:rsidRPr="006569BF" w:rsidRDefault="000256CE" w:rsidP="00B3030A">
              <w:pPr>
                <w:autoSpaceDE w:val="0"/>
                <w:autoSpaceDN w:val="0"/>
                <w:spacing w:line="360" w:lineRule="auto"/>
                <w:ind w:left="720" w:hanging="720"/>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Osemene, O. F., Adinnu, P., Fagbemi, T. O., &amp; Olowookere, J. K. (2024). Corporate Governance and Environmental Accounting Reporting in Selected Quoted African Companies.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25</w:t>
              </w:r>
              <w:r w:rsidRPr="006569BF">
                <w:rPr>
                  <w:rFonts w:ascii="Arial" w:eastAsia="Times New Roman" w:hAnsi="Arial" w:cs="Arial"/>
                  <w:color w:val="000000"/>
                  <w:sz w:val="20"/>
                  <w:szCs w:val="20"/>
                </w:rPr>
                <w:t>(4), 1096–1119. https://doi.org/10.1177/09721509211010989</w:t>
              </w:r>
            </w:p>
            <w:p w14:paraId="3AB11090"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P.kruger. (2009). Corporate Social Responsibility and the Board of Directors. </w:t>
              </w:r>
              <w:r w:rsidRPr="006569BF">
                <w:rPr>
                  <w:rFonts w:ascii="Arial" w:hAnsi="Arial" w:cs="Arial"/>
                  <w:i/>
                  <w:iCs/>
                  <w:noProof/>
                  <w:sz w:val="20"/>
                  <w:szCs w:val="20"/>
                  <w:lang w:val="en-US"/>
                </w:rPr>
                <w:t>Semantic Scholar</w:t>
              </w:r>
              <w:r w:rsidRPr="006569BF">
                <w:rPr>
                  <w:rFonts w:ascii="Arial" w:hAnsi="Arial" w:cs="Arial"/>
                  <w:noProof/>
                  <w:sz w:val="20"/>
                  <w:szCs w:val="20"/>
                  <w:lang w:val="en-US"/>
                </w:rPr>
                <w:t>.</w:t>
              </w:r>
            </w:p>
            <w:p w14:paraId="35D5390F"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Peter Jones, D. C. (2006). Corporate social responsibility and the UK construction industry. </w:t>
              </w:r>
              <w:r w:rsidRPr="006569BF">
                <w:rPr>
                  <w:rFonts w:ascii="Arial" w:hAnsi="Arial" w:cs="Arial"/>
                  <w:i/>
                  <w:iCs/>
                  <w:noProof/>
                  <w:sz w:val="20"/>
                  <w:szCs w:val="20"/>
                  <w:lang w:val="en-US"/>
                </w:rPr>
                <w:t>Journal of Corporate Real Estate</w:t>
              </w:r>
              <w:r w:rsidRPr="006569BF">
                <w:rPr>
                  <w:rFonts w:ascii="Arial" w:hAnsi="Arial" w:cs="Arial"/>
                  <w:noProof/>
                  <w:sz w:val="20"/>
                  <w:szCs w:val="20"/>
                  <w:lang w:val="en-US"/>
                </w:rPr>
                <w:t>, 23-37.</w:t>
              </w:r>
            </w:p>
            <w:p w14:paraId="4FFAB8A2"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lastRenderedPageBreak/>
                <w:t xml:space="preserve">Praveen P. Gupta, K. C. (2015). Board Diversity and Its Long-Term Effect on Firm Financial and Non-Financial Performance. </w:t>
              </w:r>
              <w:r w:rsidRPr="006569BF">
                <w:rPr>
                  <w:rFonts w:ascii="Arial" w:hAnsi="Arial" w:cs="Arial"/>
                  <w:i/>
                  <w:iCs/>
                  <w:noProof/>
                  <w:sz w:val="20"/>
                  <w:szCs w:val="20"/>
                  <w:lang w:val="en-US"/>
                </w:rPr>
                <w:t>Available at SSRN 2531212.</w:t>
              </w:r>
              <w:r w:rsidRPr="006569BF">
                <w:rPr>
                  <w:rFonts w:ascii="Arial" w:hAnsi="Arial" w:cs="Arial"/>
                  <w:noProof/>
                  <w:sz w:val="20"/>
                  <w:szCs w:val="20"/>
                  <w:lang w:val="en-US"/>
                </w:rPr>
                <w:t xml:space="preserve"> </w:t>
              </w:r>
            </w:p>
            <w:p w14:paraId="608A03EE"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Rastogi, D. (2023, May 14). </w:t>
              </w:r>
              <w:r w:rsidRPr="006569BF">
                <w:rPr>
                  <w:rFonts w:ascii="Arial" w:hAnsi="Arial" w:cs="Arial"/>
                  <w:i/>
                  <w:iCs/>
                  <w:noProof/>
                  <w:sz w:val="20"/>
                  <w:szCs w:val="20"/>
                  <w:lang w:val="en-US"/>
                </w:rPr>
                <w:t>Gender diversity on boards in India : all you need to know</w:t>
              </w:r>
              <w:r w:rsidRPr="006569BF">
                <w:rPr>
                  <w:rFonts w:ascii="Arial" w:hAnsi="Arial" w:cs="Arial"/>
                  <w:noProof/>
                  <w:sz w:val="20"/>
                  <w:szCs w:val="20"/>
                  <w:lang w:val="en-US"/>
                </w:rPr>
                <w:t>. Retrieved from Pleaders: https://blog.ipleaders.in/gender-diversity-on-boards-in-india-all-you-need-to-know/</w:t>
              </w:r>
            </w:p>
            <w:p w14:paraId="29C59C9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Robiyanto, R. (2022). “Is gender diversity good for the quality of accruals in Indonesia?”. </w:t>
              </w:r>
              <w:r w:rsidRPr="006569BF">
                <w:rPr>
                  <w:rFonts w:ascii="Arial" w:hAnsi="Arial" w:cs="Arial"/>
                  <w:i/>
                  <w:iCs/>
                  <w:noProof/>
                  <w:sz w:val="20"/>
                  <w:szCs w:val="20"/>
                  <w:lang w:val="en-US"/>
                </w:rPr>
                <w:t>"Problems and Perspectives in Management"</w:t>
              </w:r>
              <w:r w:rsidRPr="006569BF">
                <w:rPr>
                  <w:rFonts w:ascii="Arial" w:hAnsi="Arial" w:cs="Arial"/>
                  <w:noProof/>
                  <w:sz w:val="20"/>
                  <w:szCs w:val="20"/>
                  <w:lang w:val="en-US"/>
                </w:rPr>
                <w:t>.</w:t>
              </w:r>
            </w:p>
            <w:p w14:paraId="2021F6BB" w14:textId="304A8E5D" w:rsidR="00B53292" w:rsidRPr="006569BF" w:rsidRDefault="00B53292" w:rsidP="00B3030A">
              <w:pPr>
                <w:spacing w:line="360" w:lineRule="auto"/>
                <w:ind w:left="720" w:hanging="720"/>
                <w:jc w:val="both"/>
                <w:rPr>
                  <w:rFonts w:ascii="Arial" w:hAnsi="Arial" w:cs="Arial"/>
                  <w:sz w:val="20"/>
                  <w:szCs w:val="20"/>
                </w:rPr>
              </w:pPr>
              <w:r w:rsidRPr="006569BF">
                <w:rPr>
                  <w:rFonts w:ascii="Arial" w:hAnsi="Arial" w:cs="Arial"/>
                  <w:sz w:val="20"/>
                  <w:szCs w:val="20"/>
                </w:rPr>
                <w:t>Sanan, N. K. (2019). Impact of board characteristics on firm dividends: evidence from India. Corporate Governance: The International Journal of Business in Society, 19(6), 1204–1215. https://doi.org/10.1108/cg-12-2018-0383</w:t>
              </w:r>
            </w:p>
            <w:p w14:paraId="1D148873"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Shahin, A. (2007, August 7). </w:t>
              </w:r>
              <w:r w:rsidRPr="006569BF">
                <w:rPr>
                  <w:rFonts w:ascii="Arial" w:hAnsi="Arial" w:cs="Arial"/>
                  <w:i/>
                  <w:iCs/>
                  <w:noProof/>
                  <w:sz w:val="20"/>
                  <w:szCs w:val="20"/>
                  <w:lang w:val="en-US"/>
                </w:rPr>
                <w:t>Corporate governance as a critical element for driving excellence in corporate social responsibility</w:t>
              </w:r>
              <w:r w:rsidRPr="006569BF">
                <w:rPr>
                  <w:rFonts w:ascii="Arial" w:hAnsi="Arial" w:cs="Arial"/>
                  <w:noProof/>
                  <w:sz w:val="20"/>
                  <w:szCs w:val="20"/>
                  <w:lang w:val="en-US"/>
                </w:rPr>
                <w:t>. Retrieved from International Journal of Quality &amp; Reliability Management: https://www.emerald.com/insight/content/doi/10.1108/02656710710774719/full/html</w:t>
              </w:r>
            </w:p>
            <w:p w14:paraId="37C35D79"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Shubham Singhania, J. S. (2024). Board committees and financial performance: exploring the effects of gender diversity in the emerging economy of India. </w:t>
              </w:r>
              <w:r w:rsidRPr="006569BF">
                <w:rPr>
                  <w:rFonts w:ascii="Arial" w:hAnsi="Arial" w:cs="Arial"/>
                  <w:i/>
                  <w:iCs/>
                  <w:noProof/>
                  <w:sz w:val="20"/>
                  <w:szCs w:val="20"/>
                  <w:lang w:val="en-US"/>
                </w:rPr>
                <w:t>International Journal of Emerging Markets</w:t>
              </w:r>
              <w:r w:rsidRPr="006569BF">
                <w:rPr>
                  <w:rFonts w:ascii="Arial" w:hAnsi="Arial" w:cs="Arial"/>
                  <w:noProof/>
                  <w:sz w:val="20"/>
                  <w:szCs w:val="20"/>
                  <w:lang w:val="en-US"/>
                </w:rPr>
                <w:t>.</w:t>
              </w:r>
            </w:p>
            <w:p w14:paraId="5CE5BF8D" w14:textId="76CB75FD"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G. D. (2016, June). </w:t>
              </w:r>
              <w:r w:rsidRPr="006569BF">
                <w:rPr>
                  <w:rFonts w:ascii="Arial" w:hAnsi="Arial" w:cs="Arial"/>
                  <w:i/>
                  <w:iCs/>
                  <w:noProof/>
                  <w:sz w:val="20"/>
                  <w:szCs w:val="20"/>
                  <w:lang w:val="en-US"/>
                </w:rPr>
                <w:t>Corporate Social Responsibility and Gender Diversity: A Literature Review</w:t>
              </w:r>
              <w:r w:rsidRPr="006569BF">
                <w:rPr>
                  <w:rFonts w:ascii="Arial" w:hAnsi="Arial" w:cs="Arial"/>
                  <w:noProof/>
                  <w:sz w:val="20"/>
                  <w:szCs w:val="20"/>
                  <w:lang w:val="en-US"/>
                </w:rPr>
                <w:t>. Retrieved from Journal of IMS Group: https://www.researchgate.net/profile/Gaurav-Dawar3/publication/303524637_Corporate_Social_Responsibility_and_Gender_Diversity_A_Literature_Review/links/5748309508ae14040e2a452a/Corporate-Social-Responsibility-and-Gender-Diversity-A-Literature-Review.pdf</w:t>
              </w:r>
            </w:p>
            <w:p w14:paraId="74F260D5"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Singh, S. S. (2016). Corporate social responsibility: A way towards women empowerment. </w:t>
              </w:r>
              <w:r w:rsidRPr="006569BF">
                <w:rPr>
                  <w:rFonts w:ascii="Arial" w:hAnsi="Arial" w:cs="Arial"/>
                  <w:i/>
                  <w:iCs/>
                  <w:noProof/>
                  <w:sz w:val="20"/>
                  <w:szCs w:val="20"/>
                  <w:lang w:val="en-US"/>
                </w:rPr>
                <w:t>(Doctoral dissertation, Indian School of Mines, Dhanbad).</w:t>
              </w:r>
              <w:r w:rsidRPr="006569BF">
                <w:rPr>
                  <w:rFonts w:ascii="Arial" w:hAnsi="Arial" w:cs="Arial"/>
                  <w:noProof/>
                  <w:sz w:val="20"/>
                  <w:szCs w:val="20"/>
                  <w:lang w:val="en-US"/>
                </w:rPr>
                <w:t xml:space="preserve"> </w:t>
              </w:r>
            </w:p>
            <w:p w14:paraId="1179B8B4"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Soyon Paeka. (2013). Does managerial ownership affect different corporate social responsibility. </w:t>
              </w:r>
              <w:r w:rsidRPr="006569BF">
                <w:rPr>
                  <w:rFonts w:ascii="Arial" w:hAnsi="Arial" w:cs="Arial"/>
                  <w:i/>
                  <w:iCs/>
                  <w:noProof/>
                  <w:sz w:val="20"/>
                  <w:szCs w:val="20"/>
                  <w:lang w:val="en-US"/>
                </w:rPr>
                <w:t>International Journal of Hospitality Management</w:t>
              </w:r>
              <w:r w:rsidRPr="006569BF">
                <w:rPr>
                  <w:rFonts w:ascii="Arial" w:hAnsi="Arial" w:cs="Arial"/>
                  <w:noProof/>
                  <w:sz w:val="20"/>
                  <w:szCs w:val="20"/>
                  <w:lang w:val="en-US"/>
                </w:rPr>
                <w:t>, 423-433.</w:t>
              </w:r>
            </w:p>
            <w:p w14:paraId="6E429F4F" w14:textId="1D30A342"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Srivastava, V., Das, N., &amp; Pattanayak, J. K. (2018). Women on boards in India: a need or tokenism? </w:t>
              </w:r>
              <w:r w:rsidRPr="006569BF">
                <w:rPr>
                  <w:rFonts w:ascii="Arial" w:eastAsia="Times New Roman" w:hAnsi="Arial" w:cs="Arial"/>
                  <w:i/>
                  <w:iCs/>
                  <w:color w:val="000000"/>
                  <w:sz w:val="20"/>
                  <w:szCs w:val="20"/>
                </w:rPr>
                <w:t>Management Decision</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56</w:t>
              </w:r>
              <w:r w:rsidRPr="006569BF">
                <w:rPr>
                  <w:rFonts w:ascii="Arial" w:eastAsia="Times New Roman" w:hAnsi="Arial" w:cs="Arial"/>
                  <w:color w:val="000000"/>
                  <w:sz w:val="20"/>
                  <w:szCs w:val="20"/>
                </w:rPr>
                <w:t>(8), 1769–1786. https://doi.org/10.1108/MD-07-2017-0690</w:t>
              </w:r>
            </w:p>
            <w:p w14:paraId="05AF8578" w14:textId="77777777" w:rsidR="00BC63C9" w:rsidRPr="006569BF"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Stephen Bear, N. R. (2010). The Impact of Board Diversity and Gender Composition on Corporate Social Responsibility and Firm Reputation. </w:t>
              </w:r>
              <w:r w:rsidRPr="006569BF">
                <w:rPr>
                  <w:rFonts w:ascii="Arial" w:hAnsi="Arial" w:cs="Arial"/>
                  <w:i/>
                  <w:iCs/>
                  <w:noProof/>
                  <w:sz w:val="20"/>
                  <w:szCs w:val="20"/>
                  <w:lang w:val="en-US"/>
                </w:rPr>
                <w:t xml:space="preserve">Journal of Business Ethics </w:t>
              </w:r>
              <w:r w:rsidRPr="006569BF">
                <w:rPr>
                  <w:rFonts w:ascii="Arial" w:hAnsi="Arial" w:cs="Arial"/>
                  <w:noProof/>
                  <w:sz w:val="20"/>
                  <w:szCs w:val="20"/>
                  <w:lang w:val="en-US"/>
                </w:rPr>
                <w:t>, 207-221.</w:t>
              </w:r>
            </w:p>
            <w:p w14:paraId="781549AE"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Suchman, M. C. (1995). Managing Legitimacy: Strategic and Institutional Approaches. </w:t>
              </w:r>
              <w:r w:rsidRPr="006569BF">
                <w:rPr>
                  <w:rFonts w:ascii="Arial" w:eastAsia="Times New Roman" w:hAnsi="Arial" w:cs="Arial"/>
                  <w:i/>
                  <w:iCs/>
                  <w:color w:val="000000"/>
                  <w:sz w:val="20"/>
                  <w:szCs w:val="20"/>
                </w:rPr>
                <w:t>The Academy of Management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20</w:t>
              </w:r>
              <w:r w:rsidRPr="006569BF">
                <w:rPr>
                  <w:rFonts w:ascii="Arial" w:eastAsia="Times New Roman" w:hAnsi="Arial" w:cs="Arial"/>
                  <w:color w:val="000000"/>
                  <w:sz w:val="20"/>
                  <w:szCs w:val="20"/>
                </w:rPr>
                <w:t>(3), 571. https://doi.org/10.2307/258788</w:t>
              </w:r>
            </w:p>
            <w:p w14:paraId="17E3B4A7" w14:textId="2F636EE3" w:rsidR="00A85289"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Suryana, N. K., Mulyani, S. I., &amp; Oktaviana, O. (2022). Role and Strategy of Csr (Corporate Social Responsibility) Pt. Medco E and P on Women Farmer Groups in Kampung Salak of Tarakan City. </w:t>
              </w:r>
              <w:r w:rsidRPr="006569BF">
                <w:rPr>
                  <w:rFonts w:ascii="Arial" w:eastAsia="Times New Roman" w:hAnsi="Arial" w:cs="Arial"/>
                  <w:i/>
                  <w:iCs/>
                  <w:color w:val="000000"/>
                  <w:sz w:val="20"/>
                  <w:szCs w:val="20"/>
                </w:rPr>
                <w:t>IOP Conference Series: Earth and Environmental Science</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1083</w:t>
              </w:r>
              <w:r w:rsidRPr="006569BF">
                <w:rPr>
                  <w:rFonts w:ascii="Arial" w:eastAsia="Times New Roman" w:hAnsi="Arial" w:cs="Arial"/>
                  <w:color w:val="000000"/>
                  <w:sz w:val="20"/>
                  <w:szCs w:val="20"/>
                </w:rPr>
                <w:t>(1). https://doi.org/10.1088/1755-1315/1083/1/012042</w:t>
              </w:r>
            </w:p>
            <w:p w14:paraId="73735B1F" w14:textId="660638E0" w:rsidR="00E834F4"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lastRenderedPageBreak/>
                <w:t xml:space="preserve">Tajfel, H., &amp; Turner, J. (1979). An Integrative Theory of Intergroup Conflict. In </w:t>
              </w:r>
              <w:r w:rsidRPr="006569BF">
                <w:rPr>
                  <w:rFonts w:ascii="Arial" w:eastAsia="Times New Roman" w:hAnsi="Arial" w:cs="Arial"/>
                  <w:i/>
                  <w:iCs/>
                  <w:color w:val="000000"/>
                  <w:sz w:val="20"/>
                  <w:szCs w:val="20"/>
                </w:rPr>
                <w:t>The Social Psychology of Intergroup Relations</w:t>
              </w:r>
              <w:r w:rsidRPr="006569BF">
                <w:rPr>
                  <w:rFonts w:ascii="Arial" w:eastAsia="Times New Roman" w:hAnsi="Arial" w:cs="Arial"/>
                  <w:color w:val="000000"/>
                  <w:sz w:val="20"/>
                  <w:szCs w:val="20"/>
                </w:rPr>
                <w:t xml:space="preserve"> (pp. 33–48). Pacific Grove.</w:t>
              </w:r>
            </w:p>
            <w:p w14:paraId="5060333C" w14:textId="19EDE096" w:rsidR="00D54F91" w:rsidRPr="006569BF" w:rsidRDefault="00D54F91"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Tokas, K., &amp; Yadav, K. (2023). Foreign Ownership and Corporate Social Responsibility: The Case of an Emerging Market. </w:t>
              </w:r>
              <w:r w:rsidRPr="006569BF">
                <w:rPr>
                  <w:rFonts w:ascii="Arial" w:eastAsia="Times New Roman" w:hAnsi="Arial" w:cs="Arial"/>
                  <w:i/>
                  <w:iCs/>
                  <w:color w:val="000000"/>
                  <w:sz w:val="20"/>
                  <w:szCs w:val="20"/>
                </w:rPr>
                <w:t>Global Business Review</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24</w:t>
              </w:r>
              <w:r w:rsidRPr="006569BF">
                <w:rPr>
                  <w:rFonts w:ascii="Arial" w:eastAsia="Times New Roman" w:hAnsi="Arial" w:cs="Arial"/>
                  <w:color w:val="000000"/>
                  <w:sz w:val="20"/>
                  <w:szCs w:val="20"/>
                </w:rPr>
                <w:t>(6), 1302–1325. https://doi.org/10.1177/0972150920920444</w:t>
              </w:r>
            </w:p>
            <w:p w14:paraId="39A00949" w14:textId="77777777" w:rsidR="00BC63C9" w:rsidRDefault="00BC63C9" w:rsidP="00B3030A">
              <w:pPr>
                <w:pStyle w:val="Bibliography"/>
                <w:spacing w:line="360" w:lineRule="auto"/>
                <w:ind w:left="720" w:hanging="720"/>
                <w:jc w:val="both"/>
                <w:rPr>
                  <w:rFonts w:ascii="Arial" w:hAnsi="Arial" w:cs="Arial"/>
                  <w:noProof/>
                  <w:sz w:val="20"/>
                  <w:szCs w:val="20"/>
                  <w:lang w:val="en-US"/>
                </w:rPr>
              </w:pPr>
              <w:r w:rsidRPr="006569BF">
                <w:rPr>
                  <w:rFonts w:ascii="Arial" w:hAnsi="Arial" w:cs="Arial"/>
                  <w:noProof/>
                  <w:sz w:val="20"/>
                  <w:szCs w:val="20"/>
                  <w:lang w:val="en-US"/>
                </w:rPr>
                <w:t xml:space="preserve">Vieira, E. S. (2018). Board of directors characteristics and performance in family firms and under the crisis. </w:t>
              </w:r>
              <w:r w:rsidRPr="006569BF">
                <w:rPr>
                  <w:rFonts w:ascii="Arial" w:hAnsi="Arial" w:cs="Arial"/>
                  <w:i/>
                  <w:iCs/>
                  <w:noProof/>
                  <w:sz w:val="20"/>
                  <w:szCs w:val="20"/>
                  <w:lang w:val="en-US"/>
                </w:rPr>
                <w:t>Corporate Governence</w:t>
              </w:r>
              <w:r w:rsidRPr="006569BF">
                <w:rPr>
                  <w:rFonts w:ascii="Arial" w:hAnsi="Arial" w:cs="Arial"/>
                  <w:noProof/>
                  <w:sz w:val="20"/>
                  <w:szCs w:val="20"/>
                  <w:lang w:val="en-US"/>
                </w:rPr>
                <w:t>.</w:t>
              </w:r>
            </w:p>
            <w:p w14:paraId="4BBC56D8" w14:textId="5C48C1C8" w:rsidR="009C02CD" w:rsidRPr="009C02CD" w:rsidRDefault="009C02CD" w:rsidP="009C02CD">
              <w:pPr>
                <w:ind w:left="720" w:hanging="720"/>
              </w:pPr>
              <w:r w:rsidRPr="009C02CD">
                <w:t xml:space="preserve">Yarram, S. R., &amp; Adapa, S. (2021). Board gender diversity and corporate social responsibility: Is there a case for critical mass? </w:t>
              </w:r>
              <w:r w:rsidRPr="009C02CD">
                <w:rPr>
                  <w:i/>
                  <w:iCs/>
                </w:rPr>
                <w:t>Journal of Cleaner Production</w:t>
              </w:r>
              <w:r w:rsidRPr="009C02CD">
                <w:t xml:space="preserve">, </w:t>
              </w:r>
              <w:r w:rsidRPr="009C02CD">
                <w:rPr>
                  <w:i/>
                  <w:iCs/>
                </w:rPr>
                <w:t>278</w:t>
              </w:r>
              <w:r w:rsidRPr="009C02CD">
                <w:t>. https://doi.org/10.1016/j.jclepro.2020.123319</w:t>
              </w:r>
            </w:p>
            <w:p w14:paraId="7EB80584" w14:textId="77777777" w:rsidR="000F2EB2" w:rsidRPr="006569BF" w:rsidRDefault="000F2EB2" w:rsidP="00B3030A">
              <w:pPr>
                <w:autoSpaceDE w:val="0"/>
                <w:autoSpaceDN w:val="0"/>
                <w:spacing w:line="360" w:lineRule="auto"/>
                <w:ind w:left="720" w:hanging="720"/>
                <w:jc w:val="both"/>
                <w:rPr>
                  <w:rFonts w:ascii="Arial" w:eastAsia="Times New Roman" w:hAnsi="Arial" w:cs="Arial"/>
                  <w:color w:val="000000"/>
                  <w:sz w:val="20"/>
                  <w:szCs w:val="20"/>
                </w:rPr>
              </w:pPr>
              <w:r w:rsidRPr="006569BF">
                <w:rPr>
                  <w:rFonts w:ascii="Arial" w:eastAsia="Times New Roman" w:hAnsi="Arial" w:cs="Arial"/>
                  <w:color w:val="000000"/>
                  <w:sz w:val="20"/>
                  <w:szCs w:val="20"/>
                </w:rPr>
                <w:t xml:space="preserve">Zhang, J. Q., Zhu, H., &amp; Ding, H. bin. (2013). Board Composition and Corporate Social Responsibility: An Empirical Investigation in the Post Sarbanes-Oxley Era. </w:t>
              </w:r>
              <w:r w:rsidRPr="006569BF">
                <w:rPr>
                  <w:rFonts w:ascii="Arial" w:eastAsia="Times New Roman" w:hAnsi="Arial" w:cs="Arial"/>
                  <w:i/>
                  <w:iCs/>
                  <w:color w:val="000000"/>
                  <w:sz w:val="20"/>
                  <w:szCs w:val="20"/>
                </w:rPr>
                <w:t>Journal of Business Ethics</w:t>
              </w:r>
              <w:r w:rsidRPr="006569BF">
                <w:rPr>
                  <w:rFonts w:ascii="Arial" w:eastAsia="Times New Roman" w:hAnsi="Arial" w:cs="Arial"/>
                  <w:color w:val="000000"/>
                  <w:sz w:val="20"/>
                  <w:szCs w:val="20"/>
                </w:rPr>
                <w:t xml:space="preserve">, </w:t>
              </w:r>
              <w:r w:rsidRPr="006569BF">
                <w:rPr>
                  <w:rFonts w:ascii="Arial" w:eastAsia="Times New Roman" w:hAnsi="Arial" w:cs="Arial"/>
                  <w:i/>
                  <w:iCs/>
                  <w:color w:val="000000"/>
                  <w:sz w:val="20"/>
                  <w:szCs w:val="20"/>
                </w:rPr>
                <w:t>114</w:t>
              </w:r>
              <w:r w:rsidRPr="006569BF">
                <w:rPr>
                  <w:rFonts w:ascii="Arial" w:eastAsia="Times New Roman" w:hAnsi="Arial" w:cs="Arial"/>
                  <w:color w:val="000000"/>
                  <w:sz w:val="20"/>
                  <w:szCs w:val="20"/>
                </w:rPr>
                <w:t>(3), 381–392. https://doi.org/10.1007/s10551-012-1352-0</w:t>
              </w:r>
            </w:p>
            <w:p w14:paraId="0092118D" w14:textId="77777777" w:rsidR="000F2EB2" w:rsidRPr="006569BF" w:rsidRDefault="000F2EB2" w:rsidP="00B3030A">
              <w:pPr>
                <w:spacing w:line="360" w:lineRule="auto"/>
                <w:rPr>
                  <w:rFonts w:ascii="Arial" w:hAnsi="Arial" w:cs="Arial"/>
                  <w:sz w:val="20"/>
                  <w:szCs w:val="20"/>
                  <w:lang w:val="en-US"/>
                </w:rPr>
              </w:pPr>
            </w:p>
            <w:p w14:paraId="753486EF" w14:textId="72DBD4E4" w:rsidR="00BC63C9" w:rsidRPr="006569BF" w:rsidRDefault="00BC63C9" w:rsidP="00B3030A">
              <w:pPr>
                <w:spacing w:line="360" w:lineRule="auto"/>
                <w:rPr>
                  <w:rFonts w:ascii="Arial" w:hAnsi="Arial" w:cs="Arial"/>
                  <w:sz w:val="20"/>
                  <w:szCs w:val="20"/>
                </w:rPr>
              </w:pPr>
              <w:r w:rsidRPr="006569BF">
                <w:rPr>
                  <w:rFonts w:ascii="Arial" w:hAnsi="Arial" w:cs="Arial"/>
                  <w:b/>
                  <w:bCs/>
                  <w:noProof/>
                  <w:sz w:val="20"/>
                  <w:szCs w:val="20"/>
                </w:rPr>
                <w:fldChar w:fldCharType="end"/>
              </w:r>
            </w:p>
          </w:sdtContent>
        </w:sdt>
      </w:sdtContent>
    </w:sdt>
    <w:p w14:paraId="51AAEF0B" w14:textId="77777777" w:rsidR="00BC63C9" w:rsidRPr="006569BF" w:rsidRDefault="00BC63C9" w:rsidP="00B3030A">
      <w:pPr>
        <w:spacing w:line="360" w:lineRule="auto"/>
        <w:jc w:val="both"/>
        <w:rPr>
          <w:rFonts w:ascii="Arial" w:hAnsi="Arial" w:cs="Arial"/>
          <w:sz w:val="20"/>
          <w:szCs w:val="20"/>
        </w:rPr>
      </w:pPr>
    </w:p>
    <w:sectPr w:rsidR="00BC63C9" w:rsidRPr="006569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2A3A" w14:textId="77777777" w:rsidR="008A155E" w:rsidRDefault="008A155E" w:rsidP="00A92545">
      <w:pPr>
        <w:spacing w:after="0" w:line="240" w:lineRule="auto"/>
      </w:pPr>
      <w:r>
        <w:separator/>
      </w:r>
    </w:p>
  </w:endnote>
  <w:endnote w:type="continuationSeparator" w:id="0">
    <w:p w14:paraId="407BA488" w14:textId="77777777" w:rsidR="008A155E" w:rsidRDefault="008A155E" w:rsidP="00A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1A6D" w14:textId="77777777" w:rsidR="00A92545" w:rsidRDefault="00A9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24CF" w14:textId="77777777" w:rsidR="00A92545" w:rsidRDefault="00A9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1BD5" w14:textId="77777777" w:rsidR="00A92545" w:rsidRDefault="00A9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FB80" w14:textId="77777777" w:rsidR="008A155E" w:rsidRDefault="008A155E" w:rsidP="00A92545">
      <w:pPr>
        <w:spacing w:after="0" w:line="240" w:lineRule="auto"/>
      </w:pPr>
      <w:r>
        <w:separator/>
      </w:r>
    </w:p>
  </w:footnote>
  <w:footnote w:type="continuationSeparator" w:id="0">
    <w:p w14:paraId="4A1889CB" w14:textId="77777777" w:rsidR="008A155E" w:rsidRDefault="008A155E" w:rsidP="00A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3C67" w14:textId="51A46A0A" w:rsidR="00A92545" w:rsidRDefault="00000000">
    <w:pPr>
      <w:pStyle w:val="Header"/>
    </w:pPr>
    <w:r>
      <w:rPr>
        <w:noProof/>
      </w:rPr>
      <w:pict w14:anchorId="4DFBD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3CD" w14:textId="626B6B16" w:rsidR="00A92545" w:rsidRDefault="00000000">
    <w:pPr>
      <w:pStyle w:val="Header"/>
    </w:pPr>
    <w:r>
      <w:rPr>
        <w:noProof/>
      </w:rPr>
      <w:pict w14:anchorId="2D4F9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0D71" w14:textId="0E2C0393" w:rsidR="00A92545" w:rsidRDefault="00000000">
    <w:pPr>
      <w:pStyle w:val="Header"/>
    </w:pPr>
    <w:r>
      <w:rPr>
        <w:noProof/>
      </w:rPr>
      <w:pict w14:anchorId="662E0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76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AA"/>
    <w:multiLevelType w:val="multilevel"/>
    <w:tmpl w:val="DD42CD4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36C69"/>
    <w:multiLevelType w:val="hybridMultilevel"/>
    <w:tmpl w:val="7D26AA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61725"/>
    <w:multiLevelType w:val="hybridMultilevel"/>
    <w:tmpl w:val="9EFA65CC"/>
    <w:lvl w:ilvl="0" w:tplc="C226A4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A722E7"/>
    <w:multiLevelType w:val="hybridMultilevel"/>
    <w:tmpl w:val="B2109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832B74"/>
    <w:multiLevelType w:val="hybridMultilevel"/>
    <w:tmpl w:val="7E363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496455">
    <w:abstractNumId w:val="4"/>
  </w:num>
  <w:num w:numId="2" w16cid:durableId="447772503">
    <w:abstractNumId w:val="3"/>
  </w:num>
  <w:num w:numId="3" w16cid:durableId="2130009187">
    <w:abstractNumId w:val="1"/>
  </w:num>
  <w:num w:numId="4" w16cid:durableId="1495730391">
    <w:abstractNumId w:val="2"/>
  </w:num>
  <w:num w:numId="5" w16cid:durableId="52502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0D"/>
    <w:rsid w:val="00000377"/>
    <w:rsid w:val="00001BD5"/>
    <w:rsid w:val="00015A06"/>
    <w:rsid w:val="000225BD"/>
    <w:rsid w:val="000256CE"/>
    <w:rsid w:val="00027D9B"/>
    <w:rsid w:val="000337A9"/>
    <w:rsid w:val="00033C5B"/>
    <w:rsid w:val="00037C65"/>
    <w:rsid w:val="00043647"/>
    <w:rsid w:val="00046D66"/>
    <w:rsid w:val="0004729A"/>
    <w:rsid w:val="00051039"/>
    <w:rsid w:val="000553FD"/>
    <w:rsid w:val="00070083"/>
    <w:rsid w:val="00070FB0"/>
    <w:rsid w:val="0007109A"/>
    <w:rsid w:val="00072420"/>
    <w:rsid w:val="00076C8F"/>
    <w:rsid w:val="00080DA6"/>
    <w:rsid w:val="00084476"/>
    <w:rsid w:val="00090E64"/>
    <w:rsid w:val="000923BA"/>
    <w:rsid w:val="00092DE3"/>
    <w:rsid w:val="000A6092"/>
    <w:rsid w:val="000A624C"/>
    <w:rsid w:val="000A731F"/>
    <w:rsid w:val="000C0641"/>
    <w:rsid w:val="000C229A"/>
    <w:rsid w:val="000C7A8C"/>
    <w:rsid w:val="000D3AB9"/>
    <w:rsid w:val="000D5E0D"/>
    <w:rsid w:val="000D7E22"/>
    <w:rsid w:val="000F2EB2"/>
    <w:rsid w:val="001009A1"/>
    <w:rsid w:val="00111823"/>
    <w:rsid w:val="0011345A"/>
    <w:rsid w:val="001258B5"/>
    <w:rsid w:val="00126291"/>
    <w:rsid w:val="00127673"/>
    <w:rsid w:val="00133183"/>
    <w:rsid w:val="0013396A"/>
    <w:rsid w:val="00133CDE"/>
    <w:rsid w:val="00136E6E"/>
    <w:rsid w:val="00146408"/>
    <w:rsid w:val="00146920"/>
    <w:rsid w:val="001554F3"/>
    <w:rsid w:val="001560B9"/>
    <w:rsid w:val="00166CC3"/>
    <w:rsid w:val="00195818"/>
    <w:rsid w:val="00195C64"/>
    <w:rsid w:val="001C71C6"/>
    <w:rsid w:val="001D2E82"/>
    <w:rsid w:val="001D6241"/>
    <w:rsid w:val="001D7B7F"/>
    <w:rsid w:val="001E0B51"/>
    <w:rsid w:val="001E698F"/>
    <w:rsid w:val="001F5E29"/>
    <w:rsid w:val="0020006E"/>
    <w:rsid w:val="0020488E"/>
    <w:rsid w:val="00213F2A"/>
    <w:rsid w:val="00222836"/>
    <w:rsid w:val="002229DF"/>
    <w:rsid w:val="002248DB"/>
    <w:rsid w:val="0023692E"/>
    <w:rsid w:val="00242206"/>
    <w:rsid w:val="00254CE6"/>
    <w:rsid w:val="002568A4"/>
    <w:rsid w:val="002643B0"/>
    <w:rsid w:val="00267A8C"/>
    <w:rsid w:val="00271DA9"/>
    <w:rsid w:val="00276980"/>
    <w:rsid w:val="00280F9F"/>
    <w:rsid w:val="00287336"/>
    <w:rsid w:val="0028759D"/>
    <w:rsid w:val="00296E06"/>
    <w:rsid w:val="002A21D3"/>
    <w:rsid w:val="002A24DB"/>
    <w:rsid w:val="002A45D6"/>
    <w:rsid w:val="002A72B5"/>
    <w:rsid w:val="002B3194"/>
    <w:rsid w:val="002B3544"/>
    <w:rsid w:val="002B3689"/>
    <w:rsid w:val="002C100D"/>
    <w:rsid w:val="002C1B73"/>
    <w:rsid w:val="002C3728"/>
    <w:rsid w:val="002C696C"/>
    <w:rsid w:val="002E2719"/>
    <w:rsid w:val="002E441E"/>
    <w:rsid w:val="002F0B67"/>
    <w:rsid w:val="002F3527"/>
    <w:rsid w:val="002F762D"/>
    <w:rsid w:val="003026EC"/>
    <w:rsid w:val="00320EB0"/>
    <w:rsid w:val="00324A62"/>
    <w:rsid w:val="003314A0"/>
    <w:rsid w:val="00331D2B"/>
    <w:rsid w:val="00334C2F"/>
    <w:rsid w:val="0033633B"/>
    <w:rsid w:val="0033677B"/>
    <w:rsid w:val="00347775"/>
    <w:rsid w:val="003477C9"/>
    <w:rsid w:val="00354085"/>
    <w:rsid w:val="00355C30"/>
    <w:rsid w:val="00356BF6"/>
    <w:rsid w:val="00361B8B"/>
    <w:rsid w:val="003625B2"/>
    <w:rsid w:val="00366FAC"/>
    <w:rsid w:val="003728E5"/>
    <w:rsid w:val="00372926"/>
    <w:rsid w:val="0037315F"/>
    <w:rsid w:val="00383395"/>
    <w:rsid w:val="00385F05"/>
    <w:rsid w:val="003938A1"/>
    <w:rsid w:val="003A4927"/>
    <w:rsid w:val="003B152A"/>
    <w:rsid w:val="003C3F0C"/>
    <w:rsid w:val="003D1626"/>
    <w:rsid w:val="003D32B8"/>
    <w:rsid w:val="003E04F4"/>
    <w:rsid w:val="003E6811"/>
    <w:rsid w:val="003F5A25"/>
    <w:rsid w:val="003F7A21"/>
    <w:rsid w:val="00401228"/>
    <w:rsid w:val="00411568"/>
    <w:rsid w:val="00426131"/>
    <w:rsid w:val="00427633"/>
    <w:rsid w:val="00437F57"/>
    <w:rsid w:val="004401EF"/>
    <w:rsid w:val="0044101D"/>
    <w:rsid w:val="004559E0"/>
    <w:rsid w:val="004649F1"/>
    <w:rsid w:val="004703D1"/>
    <w:rsid w:val="00472699"/>
    <w:rsid w:val="00472B4D"/>
    <w:rsid w:val="004761F7"/>
    <w:rsid w:val="004768EA"/>
    <w:rsid w:val="00483E77"/>
    <w:rsid w:val="004842E3"/>
    <w:rsid w:val="00492E49"/>
    <w:rsid w:val="0049776D"/>
    <w:rsid w:val="004A01A1"/>
    <w:rsid w:val="004A6B93"/>
    <w:rsid w:val="004A710E"/>
    <w:rsid w:val="004E0348"/>
    <w:rsid w:val="004E592A"/>
    <w:rsid w:val="004F1728"/>
    <w:rsid w:val="004F4E75"/>
    <w:rsid w:val="0050007D"/>
    <w:rsid w:val="0050132F"/>
    <w:rsid w:val="0050174E"/>
    <w:rsid w:val="005068B0"/>
    <w:rsid w:val="005355C5"/>
    <w:rsid w:val="00536B3C"/>
    <w:rsid w:val="00546060"/>
    <w:rsid w:val="00554278"/>
    <w:rsid w:val="00573ED6"/>
    <w:rsid w:val="005870C7"/>
    <w:rsid w:val="005A0026"/>
    <w:rsid w:val="005A7FFE"/>
    <w:rsid w:val="005B78F3"/>
    <w:rsid w:val="005C15CB"/>
    <w:rsid w:val="005C3E37"/>
    <w:rsid w:val="005F05EA"/>
    <w:rsid w:val="005F2DD8"/>
    <w:rsid w:val="005F4A16"/>
    <w:rsid w:val="00604B95"/>
    <w:rsid w:val="00612122"/>
    <w:rsid w:val="006156A0"/>
    <w:rsid w:val="00626BA8"/>
    <w:rsid w:val="00635AD1"/>
    <w:rsid w:val="0064056C"/>
    <w:rsid w:val="0064390E"/>
    <w:rsid w:val="00646C88"/>
    <w:rsid w:val="00652EB5"/>
    <w:rsid w:val="006569BF"/>
    <w:rsid w:val="006648C7"/>
    <w:rsid w:val="00671FC1"/>
    <w:rsid w:val="00675026"/>
    <w:rsid w:val="00675EE2"/>
    <w:rsid w:val="006801C7"/>
    <w:rsid w:val="00687646"/>
    <w:rsid w:val="00695C60"/>
    <w:rsid w:val="006A151A"/>
    <w:rsid w:val="006A2748"/>
    <w:rsid w:val="006A5C64"/>
    <w:rsid w:val="006A6B4B"/>
    <w:rsid w:val="006B7300"/>
    <w:rsid w:val="006C1E8A"/>
    <w:rsid w:val="006C20B4"/>
    <w:rsid w:val="006C5BAB"/>
    <w:rsid w:val="006E2D9A"/>
    <w:rsid w:val="006E56A2"/>
    <w:rsid w:val="006F5875"/>
    <w:rsid w:val="007007AB"/>
    <w:rsid w:val="00703FB7"/>
    <w:rsid w:val="00722DAD"/>
    <w:rsid w:val="007332A4"/>
    <w:rsid w:val="00743107"/>
    <w:rsid w:val="00751892"/>
    <w:rsid w:val="00753D42"/>
    <w:rsid w:val="00756BD3"/>
    <w:rsid w:val="00767BB1"/>
    <w:rsid w:val="007721D3"/>
    <w:rsid w:val="007725DC"/>
    <w:rsid w:val="007736D0"/>
    <w:rsid w:val="007829A0"/>
    <w:rsid w:val="00787303"/>
    <w:rsid w:val="007A0584"/>
    <w:rsid w:val="007A1E9C"/>
    <w:rsid w:val="007A46D1"/>
    <w:rsid w:val="007A75AB"/>
    <w:rsid w:val="007A7E9B"/>
    <w:rsid w:val="007B30C2"/>
    <w:rsid w:val="007E1A43"/>
    <w:rsid w:val="007E439B"/>
    <w:rsid w:val="007F155E"/>
    <w:rsid w:val="007F1B74"/>
    <w:rsid w:val="00813914"/>
    <w:rsid w:val="00823060"/>
    <w:rsid w:val="00826F87"/>
    <w:rsid w:val="00835F18"/>
    <w:rsid w:val="008429BC"/>
    <w:rsid w:val="00855618"/>
    <w:rsid w:val="00862AFC"/>
    <w:rsid w:val="00865F47"/>
    <w:rsid w:val="008662E1"/>
    <w:rsid w:val="008674F7"/>
    <w:rsid w:val="00871551"/>
    <w:rsid w:val="00871E7E"/>
    <w:rsid w:val="00872174"/>
    <w:rsid w:val="00877433"/>
    <w:rsid w:val="00893C45"/>
    <w:rsid w:val="00897E7C"/>
    <w:rsid w:val="008A0D17"/>
    <w:rsid w:val="008A155E"/>
    <w:rsid w:val="008C09EE"/>
    <w:rsid w:val="008C325A"/>
    <w:rsid w:val="008C537D"/>
    <w:rsid w:val="008D24D9"/>
    <w:rsid w:val="008F1D85"/>
    <w:rsid w:val="008F6890"/>
    <w:rsid w:val="008F7C65"/>
    <w:rsid w:val="00904044"/>
    <w:rsid w:val="009062E8"/>
    <w:rsid w:val="009149CE"/>
    <w:rsid w:val="00920C57"/>
    <w:rsid w:val="00926AE0"/>
    <w:rsid w:val="0093023A"/>
    <w:rsid w:val="00932128"/>
    <w:rsid w:val="00941D18"/>
    <w:rsid w:val="009466AD"/>
    <w:rsid w:val="009471B9"/>
    <w:rsid w:val="00953AFE"/>
    <w:rsid w:val="009540BA"/>
    <w:rsid w:val="00954860"/>
    <w:rsid w:val="009548AB"/>
    <w:rsid w:val="00955DE2"/>
    <w:rsid w:val="0095694F"/>
    <w:rsid w:val="00957700"/>
    <w:rsid w:val="00960DB2"/>
    <w:rsid w:val="009619ED"/>
    <w:rsid w:val="00966677"/>
    <w:rsid w:val="009775AA"/>
    <w:rsid w:val="0098013F"/>
    <w:rsid w:val="00980DDD"/>
    <w:rsid w:val="009833B3"/>
    <w:rsid w:val="00987D52"/>
    <w:rsid w:val="009935A0"/>
    <w:rsid w:val="00994180"/>
    <w:rsid w:val="00996F18"/>
    <w:rsid w:val="009A3DE5"/>
    <w:rsid w:val="009B41D6"/>
    <w:rsid w:val="009C02CD"/>
    <w:rsid w:val="009C512C"/>
    <w:rsid w:val="009D2043"/>
    <w:rsid w:val="009D22D2"/>
    <w:rsid w:val="009E4270"/>
    <w:rsid w:val="009E680F"/>
    <w:rsid w:val="009F293C"/>
    <w:rsid w:val="009F3B45"/>
    <w:rsid w:val="009F4712"/>
    <w:rsid w:val="009F4E58"/>
    <w:rsid w:val="00A01721"/>
    <w:rsid w:val="00A0220B"/>
    <w:rsid w:val="00A03184"/>
    <w:rsid w:val="00A057CC"/>
    <w:rsid w:val="00A07772"/>
    <w:rsid w:val="00A15DBD"/>
    <w:rsid w:val="00A16303"/>
    <w:rsid w:val="00A25DA9"/>
    <w:rsid w:val="00A30C26"/>
    <w:rsid w:val="00A327A1"/>
    <w:rsid w:val="00A347A0"/>
    <w:rsid w:val="00A43011"/>
    <w:rsid w:val="00A468FF"/>
    <w:rsid w:val="00A47147"/>
    <w:rsid w:val="00A5046D"/>
    <w:rsid w:val="00A55A34"/>
    <w:rsid w:val="00A60E52"/>
    <w:rsid w:val="00A62988"/>
    <w:rsid w:val="00A772E6"/>
    <w:rsid w:val="00A777B2"/>
    <w:rsid w:val="00A85289"/>
    <w:rsid w:val="00A9216A"/>
    <w:rsid w:val="00A92545"/>
    <w:rsid w:val="00AA4CD6"/>
    <w:rsid w:val="00AA5F90"/>
    <w:rsid w:val="00AB240F"/>
    <w:rsid w:val="00AB2ECD"/>
    <w:rsid w:val="00AC0F65"/>
    <w:rsid w:val="00AC7093"/>
    <w:rsid w:val="00AD5325"/>
    <w:rsid w:val="00AE410E"/>
    <w:rsid w:val="00AF4E0E"/>
    <w:rsid w:val="00AF4EE5"/>
    <w:rsid w:val="00B00E3C"/>
    <w:rsid w:val="00B01686"/>
    <w:rsid w:val="00B06D20"/>
    <w:rsid w:val="00B10295"/>
    <w:rsid w:val="00B10838"/>
    <w:rsid w:val="00B1227A"/>
    <w:rsid w:val="00B1518A"/>
    <w:rsid w:val="00B153A9"/>
    <w:rsid w:val="00B16006"/>
    <w:rsid w:val="00B3030A"/>
    <w:rsid w:val="00B378D7"/>
    <w:rsid w:val="00B41408"/>
    <w:rsid w:val="00B431BA"/>
    <w:rsid w:val="00B53292"/>
    <w:rsid w:val="00B55E88"/>
    <w:rsid w:val="00B571D8"/>
    <w:rsid w:val="00B61850"/>
    <w:rsid w:val="00B64EA5"/>
    <w:rsid w:val="00B72B9A"/>
    <w:rsid w:val="00B83D08"/>
    <w:rsid w:val="00B8750D"/>
    <w:rsid w:val="00B92972"/>
    <w:rsid w:val="00B96741"/>
    <w:rsid w:val="00BA28D7"/>
    <w:rsid w:val="00BA5F80"/>
    <w:rsid w:val="00BA6E23"/>
    <w:rsid w:val="00BB5BEE"/>
    <w:rsid w:val="00BC1A4F"/>
    <w:rsid w:val="00BC5D3B"/>
    <w:rsid w:val="00BC63C9"/>
    <w:rsid w:val="00BC6AF4"/>
    <w:rsid w:val="00BD22A5"/>
    <w:rsid w:val="00BE36CF"/>
    <w:rsid w:val="00BE3A89"/>
    <w:rsid w:val="00BF29DD"/>
    <w:rsid w:val="00C00FB1"/>
    <w:rsid w:val="00C03AE4"/>
    <w:rsid w:val="00C10DB4"/>
    <w:rsid w:val="00C14FE6"/>
    <w:rsid w:val="00C1604A"/>
    <w:rsid w:val="00C17221"/>
    <w:rsid w:val="00C17366"/>
    <w:rsid w:val="00C17A6E"/>
    <w:rsid w:val="00C17BBE"/>
    <w:rsid w:val="00C22ABE"/>
    <w:rsid w:val="00C27DEE"/>
    <w:rsid w:val="00C601DC"/>
    <w:rsid w:val="00C60D2B"/>
    <w:rsid w:val="00C62776"/>
    <w:rsid w:val="00C716FF"/>
    <w:rsid w:val="00C9370C"/>
    <w:rsid w:val="00C93852"/>
    <w:rsid w:val="00C973C8"/>
    <w:rsid w:val="00CA3F5D"/>
    <w:rsid w:val="00CB2F12"/>
    <w:rsid w:val="00CB5BF0"/>
    <w:rsid w:val="00CC07D5"/>
    <w:rsid w:val="00CC490E"/>
    <w:rsid w:val="00CC628B"/>
    <w:rsid w:val="00CD1F49"/>
    <w:rsid w:val="00CD3FEB"/>
    <w:rsid w:val="00CD58B0"/>
    <w:rsid w:val="00CE1CAF"/>
    <w:rsid w:val="00CE4F20"/>
    <w:rsid w:val="00CF665A"/>
    <w:rsid w:val="00D066DF"/>
    <w:rsid w:val="00D22379"/>
    <w:rsid w:val="00D240A4"/>
    <w:rsid w:val="00D24B23"/>
    <w:rsid w:val="00D35EFD"/>
    <w:rsid w:val="00D41881"/>
    <w:rsid w:val="00D50475"/>
    <w:rsid w:val="00D54F91"/>
    <w:rsid w:val="00D552E6"/>
    <w:rsid w:val="00D60D81"/>
    <w:rsid w:val="00D61D1D"/>
    <w:rsid w:val="00D66AE3"/>
    <w:rsid w:val="00D70EA7"/>
    <w:rsid w:val="00D8141B"/>
    <w:rsid w:val="00D8319A"/>
    <w:rsid w:val="00DA06D2"/>
    <w:rsid w:val="00DB3A23"/>
    <w:rsid w:val="00DC4606"/>
    <w:rsid w:val="00DF29E3"/>
    <w:rsid w:val="00DF369D"/>
    <w:rsid w:val="00E06681"/>
    <w:rsid w:val="00E06DA4"/>
    <w:rsid w:val="00E1389E"/>
    <w:rsid w:val="00E141E6"/>
    <w:rsid w:val="00E2101D"/>
    <w:rsid w:val="00E21B43"/>
    <w:rsid w:val="00E4163D"/>
    <w:rsid w:val="00E4254B"/>
    <w:rsid w:val="00E443D1"/>
    <w:rsid w:val="00E51D84"/>
    <w:rsid w:val="00E5729E"/>
    <w:rsid w:val="00E57BF8"/>
    <w:rsid w:val="00E63C61"/>
    <w:rsid w:val="00E64278"/>
    <w:rsid w:val="00E81BA3"/>
    <w:rsid w:val="00E829AC"/>
    <w:rsid w:val="00E834F4"/>
    <w:rsid w:val="00EC4558"/>
    <w:rsid w:val="00EC6E27"/>
    <w:rsid w:val="00ED2589"/>
    <w:rsid w:val="00ED3576"/>
    <w:rsid w:val="00ED6C01"/>
    <w:rsid w:val="00EE0DEF"/>
    <w:rsid w:val="00EE6B3E"/>
    <w:rsid w:val="00EF5F52"/>
    <w:rsid w:val="00EF77D2"/>
    <w:rsid w:val="00F0018C"/>
    <w:rsid w:val="00F0051F"/>
    <w:rsid w:val="00F0218D"/>
    <w:rsid w:val="00F21C43"/>
    <w:rsid w:val="00F228C2"/>
    <w:rsid w:val="00F253AA"/>
    <w:rsid w:val="00F27384"/>
    <w:rsid w:val="00F3466A"/>
    <w:rsid w:val="00F36CE1"/>
    <w:rsid w:val="00F370BE"/>
    <w:rsid w:val="00F4142E"/>
    <w:rsid w:val="00F5118D"/>
    <w:rsid w:val="00F51858"/>
    <w:rsid w:val="00F70BE4"/>
    <w:rsid w:val="00F718C1"/>
    <w:rsid w:val="00F84990"/>
    <w:rsid w:val="00FA2DF8"/>
    <w:rsid w:val="00FA44C5"/>
    <w:rsid w:val="00FA4575"/>
    <w:rsid w:val="00FA751C"/>
    <w:rsid w:val="00FB3E84"/>
    <w:rsid w:val="00FC5686"/>
    <w:rsid w:val="00FC7F5D"/>
    <w:rsid w:val="00FD370A"/>
    <w:rsid w:val="00FD7478"/>
    <w:rsid w:val="00FE19BE"/>
    <w:rsid w:val="00FE2C9A"/>
    <w:rsid w:val="00FE3481"/>
    <w:rsid w:val="00FE6786"/>
    <w:rsid w:val="00FE740B"/>
    <w:rsid w:val="00FE758D"/>
    <w:rsid w:val="00FF0948"/>
    <w:rsid w:val="00FF2B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41AF"/>
  <w15:chartTrackingRefBased/>
  <w15:docId w15:val="{AAB33B67-A52B-489F-A180-573C9E4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3C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92"/>
    <w:pPr>
      <w:ind w:left="720"/>
      <w:contextualSpacing/>
    </w:pPr>
  </w:style>
  <w:style w:type="table" w:styleId="TableGrid">
    <w:name w:val="Table Grid"/>
    <w:basedOn w:val="TableNormal"/>
    <w:uiPriority w:val="39"/>
    <w:rsid w:val="00D2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C65"/>
    <w:rPr>
      <w:color w:val="666666"/>
    </w:rPr>
  </w:style>
  <w:style w:type="paragraph" w:styleId="BodyText">
    <w:name w:val="Body Text"/>
    <w:basedOn w:val="Normal"/>
    <w:link w:val="BodyTextChar"/>
    <w:uiPriority w:val="1"/>
    <w:qFormat/>
    <w:rsid w:val="007829A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829A0"/>
    <w:rPr>
      <w:rFonts w:ascii="Times New Roman" w:eastAsia="Times New Roman" w:hAnsi="Times New Roman" w:cs="Times New Roman"/>
      <w:sz w:val="24"/>
      <w:szCs w:val="24"/>
      <w:lang w:val="en-US"/>
    </w:rPr>
  </w:style>
  <w:style w:type="table" w:styleId="GridTable1Light">
    <w:name w:val="Grid Table 1 Light"/>
    <w:basedOn w:val="TableNormal"/>
    <w:uiPriority w:val="46"/>
    <w:rsid w:val="00385F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A01A1"/>
    <w:rPr>
      <w:color w:val="0563C1" w:themeColor="hyperlink"/>
      <w:u w:val="single"/>
    </w:rPr>
  </w:style>
  <w:style w:type="character" w:customStyle="1" w:styleId="UnresolvedMention1">
    <w:name w:val="Unresolved Mention1"/>
    <w:basedOn w:val="DefaultParagraphFont"/>
    <w:uiPriority w:val="99"/>
    <w:semiHidden/>
    <w:unhideWhenUsed/>
    <w:rsid w:val="004A01A1"/>
    <w:rPr>
      <w:color w:val="605E5C"/>
      <w:shd w:val="clear" w:color="auto" w:fill="E1DFDD"/>
    </w:rPr>
  </w:style>
  <w:style w:type="character" w:customStyle="1" w:styleId="Heading1Char">
    <w:name w:val="Heading 1 Char"/>
    <w:basedOn w:val="DefaultParagraphFont"/>
    <w:link w:val="Heading1"/>
    <w:uiPriority w:val="9"/>
    <w:rsid w:val="00BC63C9"/>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C63C9"/>
  </w:style>
  <w:style w:type="paragraph" w:styleId="Header">
    <w:name w:val="header"/>
    <w:basedOn w:val="Normal"/>
    <w:link w:val="HeaderChar"/>
    <w:uiPriority w:val="99"/>
    <w:unhideWhenUsed/>
    <w:rsid w:val="00A9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545"/>
  </w:style>
  <w:style w:type="paragraph" w:styleId="Footer">
    <w:name w:val="footer"/>
    <w:basedOn w:val="Normal"/>
    <w:link w:val="FooterChar"/>
    <w:uiPriority w:val="99"/>
    <w:unhideWhenUsed/>
    <w:rsid w:val="00A9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2014">
      <w:bodyDiv w:val="1"/>
      <w:marLeft w:val="0"/>
      <w:marRight w:val="0"/>
      <w:marTop w:val="0"/>
      <w:marBottom w:val="0"/>
      <w:divBdr>
        <w:top w:val="none" w:sz="0" w:space="0" w:color="auto"/>
        <w:left w:val="none" w:sz="0" w:space="0" w:color="auto"/>
        <w:bottom w:val="none" w:sz="0" w:space="0" w:color="auto"/>
        <w:right w:val="none" w:sz="0" w:space="0" w:color="auto"/>
      </w:divBdr>
    </w:div>
    <w:div w:id="109398679">
      <w:bodyDiv w:val="1"/>
      <w:marLeft w:val="0"/>
      <w:marRight w:val="0"/>
      <w:marTop w:val="0"/>
      <w:marBottom w:val="0"/>
      <w:divBdr>
        <w:top w:val="none" w:sz="0" w:space="0" w:color="auto"/>
        <w:left w:val="none" w:sz="0" w:space="0" w:color="auto"/>
        <w:bottom w:val="none" w:sz="0" w:space="0" w:color="auto"/>
        <w:right w:val="none" w:sz="0" w:space="0" w:color="auto"/>
      </w:divBdr>
    </w:div>
    <w:div w:id="120929966">
      <w:bodyDiv w:val="1"/>
      <w:marLeft w:val="0"/>
      <w:marRight w:val="0"/>
      <w:marTop w:val="0"/>
      <w:marBottom w:val="0"/>
      <w:divBdr>
        <w:top w:val="none" w:sz="0" w:space="0" w:color="auto"/>
        <w:left w:val="none" w:sz="0" w:space="0" w:color="auto"/>
        <w:bottom w:val="none" w:sz="0" w:space="0" w:color="auto"/>
        <w:right w:val="none" w:sz="0" w:space="0" w:color="auto"/>
      </w:divBdr>
    </w:div>
    <w:div w:id="154105314">
      <w:bodyDiv w:val="1"/>
      <w:marLeft w:val="0"/>
      <w:marRight w:val="0"/>
      <w:marTop w:val="0"/>
      <w:marBottom w:val="0"/>
      <w:divBdr>
        <w:top w:val="none" w:sz="0" w:space="0" w:color="auto"/>
        <w:left w:val="none" w:sz="0" w:space="0" w:color="auto"/>
        <w:bottom w:val="none" w:sz="0" w:space="0" w:color="auto"/>
        <w:right w:val="none" w:sz="0" w:space="0" w:color="auto"/>
      </w:divBdr>
    </w:div>
    <w:div w:id="208305534">
      <w:bodyDiv w:val="1"/>
      <w:marLeft w:val="0"/>
      <w:marRight w:val="0"/>
      <w:marTop w:val="0"/>
      <w:marBottom w:val="0"/>
      <w:divBdr>
        <w:top w:val="none" w:sz="0" w:space="0" w:color="auto"/>
        <w:left w:val="none" w:sz="0" w:space="0" w:color="auto"/>
        <w:bottom w:val="none" w:sz="0" w:space="0" w:color="auto"/>
        <w:right w:val="none" w:sz="0" w:space="0" w:color="auto"/>
      </w:divBdr>
    </w:div>
    <w:div w:id="233203759">
      <w:bodyDiv w:val="1"/>
      <w:marLeft w:val="0"/>
      <w:marRight w:val="0"/>
      <w:marTop w:val="0"/>
      <w:marBottom w:val="0"/>
      <w:divBdr>
        <w:top w:val="none" w:sz="0" w:space="0" w:color="auto"/>
        <w:left w:val="none" w:sz="0" w:space="0" w:color="auto"/>
        <w:bottom w:val="none" w:sz="0" w:space="0" w:color="auto"/>
        <w:right w:val="none" w:sz="0" w:space="0" w:color="auto"/>
      </w:divBdr>
    </w:div>
    <w:div w:id="240796286">
      <w:bodyDiv w:val="1"/>
      <w:marLeft w:val="0"/>
      <w:marRight w:val="0"/>
      <w:marTop w:val="0"/>
      <w:marBottom w:val="0"/>
      <w:divBdr>
        <w:top w:val="none" w:sz="0" w:space="0" w:color="auto"/>
        <w:left w:val="none" w:sz="0" w:space="0" w:color="auto"/>
        <w:bottom w:val="none" w:sz="0" w:space="0" w:color="auto"/>
        <w:right w:val="none" w:sz="0" w:space="0" w:color="auto"/>
      </w:divBdr>
    </w:div>
    <w:div w:id="247931438">
      <w:bodyDiv w:val="1"/>
      <w:marLeft w:val="0"/>
      <w:marRight w:val="0"/>
      <w:marTop w:val="0"/>
      <w:marBottom w:val="0"/>
      <w:divBdr>
        <w:top w:val="none" w:sz="0" w:space="0" w:color="auto"/>
        <w:left w:val="none" w:sz="0" w:space="0" w:color="auto"/>
        <w:bottom w:val="none" w:sz="0" w:space="0" w:color="auto"/>
        <w:right w:val="none" w:sz="0" w:space="0" w:color="auto"/>
      </w:divBdr>
    </w:div>
    <w:div w:id="294875475">
      <w:bodyDiv w:val="1"/>
      <w:marLeft w:val="0"/>
      <w:marRight w:val="0"/>
      <w:marTop w:val="0"/>
      <w:marBottom w:val="0"/>
      <w:divBdr>
        <w:top w:val="none" w:sz="0" w:space="0" w:color="auto"/>
        <w:left w:val="none" w:sz="0" w:space="0" w:color="auto"/>
        <w:bottom w:val="none" w:sz="0" w:space="0" w:color="auto"/>
        <w:right w:val="none" w:sz="0" w:space="0" w:color="auto"/>
      </w:divBdr>
    </w:div>
    <w:div w:id="327946598">
      <w:bodyDiv w:val="1"/>
      <w:marLeft w:val="0"/>
      <w:marRight w:val="0"/>
      <w:marTop w:val="0"/>
      <w:marBottom w:val="0"/>
      <w:divBdr>
        <w:top w:val="none" w:sz="0" w:space="0" w:color="auto"/>
        <w:left w:val="none" w:sz="0" w:space="0" w:color="auto"/>
        <w:bottom w:val="none" w:sz="0" w:space="0" w:color="auto"/>
        <w:right w:val="none" w:sz="0" w:space="0" w:color="auto"/>
      </w:divBdr>
    </w:div>
    <w:div w:id="364914853">
      <w:bodyDiv w:val="1"/>
      <w:marLeft w:val="0"/>
      <w:marRight w:val="0"/>
      <w:marTop w:val="0"/>
      <w:marBottom w:val="0"/>
      <w:divBdr>
        <w:top w:val="none" w:sz="0" w:space="0" w:color="auto"/>
        <w:left w:val="none" w:sz="0" w:space="0" w:color="auto"/>
        <w:bottom w:val="none" w:sz="0" w:space="0" w:color="auto"/>
        <w:right w:val="none" w:sz="0" w:space="0" w:color="auto"/>
      </w:divBdr>
    </w:div>
    <w:div w:id="392852103">
      <w:bodyDiv w:val="1"/>
      <w:marLeft w:val="0"/>
      <w:marRight w:val="0"/>
      <w:marTop w:val="0"/>
      <w:marBottom w:val="0"/>
      <w:divBdr>
        <w:top w:val="none" w:sz="0" w:space="0" w:color="auto"/>
        <w:left w:val="none" w:sz="0" w:space="0" w:color="auto"/>
        <w:bottom w:val="none" w:sz="0" w:space="0" w:color="auto"/>
        <w:right w:val="none" w:sz="0" w:space="0" w:color="auto"/>
      </w:divBdr>
    </w:div>
    <w:div w:id="441808221">
      <w:bodyDiv w:val="1"/>
      <w:marLeft w:val="0"/>
      <w:marRight w:val="0"/>
      <w:marTop w:val="0"/>
      <w:marBottom w:val="0"/>
      <w:divBdr>
        <w:top w:val="none" w:sz="0" w:space="0" w:color="auto"/>
        <w:left w:val="none" w:sz="0" w:space="0" w:color="auto"/>
        <w:bottom w:val="none" w:sz="0" w:space="0" w:color="auto"/>
        <w:right w:val="none" w:sz="0" w:space="0" w:color="auto"/>
      </w:divBdr>
    </w:div>
    <w:div w:id="459417780">
      <w:bodyDiv w:val="1"/>
      <w:marLeft w:val="0"/>
      <w:marRight w:val="0"/>
      <w:marTop w:val="0"/>
      <w:marBottom w:val="0"/>
      <w:divBdr>
        <w:top w:val="none" w:sz="0" w:space="0" w:color="auto"/>
        <w:left w:val="none" w:sz="0" w:space="0" w:color="auto"/>
        <w:bottom w:val="none" w:sz="0" w:space="0" w:color="auto"/>
        <w:right w:val="none" w:sz="0" w:space="0" w:color="auto"/>
      </w:divBdr>
    </w:div>
    <w:div w:id="476531140">
      <w:bodyDiv w:val="1"/>
      <w:marLeft w:val="0"/>
      <w:marRight w:val="0"/>
      <w:marTop w:val="0"/>
      <w:marBottom w:val="0"/>
      <w:divBdr>
        <w:top w:val="none" w:sz="0" w:space="0" w:color="auto"/>
        <w:left w:val="none" w:sz="0" w:space="0" w:color="auto"/>
        <w:bottom w:val="none" w:sz="0" w:space="0" w:color="auto"/>
        <w:right w:val="none" w:sz="0" w:space="0" w:color="auto"/>
      </w:divBdr>
    </w:div>
    <w:div w:id="515847196">
      <w:bodyDiv w:val="1"/>
      <w:marLeft w:val="0"/>
      <w:marRight w:val="0"/>
      <w:marTop w:val="0"/>
      <w:marBottom w:val="0"/>
      <w:divBdr>
        <w:top w:val="none" w:sz="0" w:space="0" w:color="auto"/>
        <w:left w:val="none" w:sz="0" w:space="0" w:color="auto"/>
        <w:bottom w:val="none" w:sz="0" w:space="0" w:color="auto"/>
        <w:right w:val="none" w:sz="0" w:space="0" w:color="auto"/>
      </w:divBdr>
    </w:div>
    <w:div w:id="535973440">
      <w:bodyDiv w:val="1"/>
      <w:marLeft w:val="0"/>
      <w:marRight w:val="0"/>
      <w:marTop w:val="0"/>
      <w:marBottom w:val="0"/>
      <w:divBdr>
        <w:top w:val="none" w:sz="0" w:space="0" w:color="auto"/>
        <w:left w:val="none" w:sz="0" w:space="0" w:color="auto"/>
        <w:bottom w:val="none" w:sz="0" w:space="0" w:color="auto"/>
        <w:right w:val="none" w:sz="0" w:space="0" w:color="auto"/>
      </w:divBdr>
    </w:div>
    <w:div w:id="561985623">
      <w:bodyDiv w:val="1"/>
      <w:marLeft w:val="0"/>
      <w:marRight w:val="0"/>
      <w:marTop w:val="0"/>
      <w:marBottom w:val="0"/>
      <w:divBdr>
        <w:top w:val="none" w:sz="0" w:space="0" w:color="auto"/>
        <w:left w:val="none" w:sz="0" w:space="0" w:color="auto"/>
        <w:bottom w:val="none" w:sz="0" w:space="0" w:color="auto"/>
        <w:right w:val="none" w:sz="0" w:space="0" w:color="auto"/>
      </w:divBdr>
    </w:div>
    <w:div w:id="562178940">
      <w:bodyDiv w:val="1"/>
      <w:marLeft w:val="0"/>
      <w:marRight w:val="0"/>
      <w:marTop w:val="0"/>
      <w:marBottom w:val="0"/>
      <w:divBdr>
        <w:top w:val="none" w:sz="0" w:space="0" w:color="auto"/>
        <w:left w:val="none" w:sz="0" w:space="0" w:color="auto"/>
        <w:bottom w:val="none" w:sz="0" w:space="0" w:color="auto"/>
        <w:right w:val="none" w:sz="0" w:space="0" w:color="auto"/>
      </w:divBdr>
    </w:div>
    <w:div w:id="566309562">
      <w:bodyDiv w:val="1"/>
      <w:marLeft w:val="0"/>
      <w:marRight w:val="0"/>
      <w:marTop w:val="0"/>
      <w:marBottom w:val="0"/>
      <w:divBdr>
        <w:top w:val="none" w:sz="0" w:space="0" w:color="auto"/>
        <w:left w:val="none" w:sz="0" w:space="0" w:color="auto"/>
        <w:bottom w:val="none" w:sz="0" w:space="0" w:color="auto"/>
        <w:right w:val="none" w:sz="0" w:space="0" w:color="auto"/>
      </w:divBdr>
    </w:div>
    <w:div w:id="602538301">
      <w:bodyDiv w:val="1"/>
      <w:marLeft w:val="0"/>
      <w:marRight w:val="0"/>
      <w:marTop w:val="0"/>
      <w:marBottom w:val="0"/>
      <w:divBdr>
        <w:top w:val="none" w:sz="0" w:space="0" w:color="auto"/>
        <w:left w:val="none" w:sz="0" w:space="0" w:color="auto"/>
        <w:bottom w:val="none" w:sz="0" w:space="0" w:color="auto"/>
        <w:right w:val="none" w:sz="0" w:space="0" w:color="auto"/>
      </w:divBdr>
    </w:div>
    <w:div w:id="618951726">
      <w:bodyDiv w:val="1"/>
      <w:marLeft w:val="0"/>
      <w:marRight w:val="0"/>
      <w:marTop w:val="0"/>
      <w:marBottom w:val="0"/>
      <w:divBdr>
        <w:top w:val="none" w:sz="0" w:space="0" w:color="auto"/>
        <w:left w:val="none" w:sz="0" w:space="0" w:color="auto"/>
        <w:bottom w:val="none" w:sz="0" w:space="0" w:color="auto"/>
        <w:right w:val="none" w:sz="0" w:space="0" w:color="auto"/>
      </w:divBdr>
    </w:div>
    <w:div w:id="653147008">
      <w:bodyDiv w:val="1"/>
      <w:marLeft w:val="0"/>
      <w:marRight w:val="0"/>
      <w:marTop w:val="0"/>
      <w:marBottom w:val="0"/>
      <w:divBdr>
        <w:top w:val="none" w:sz="0" w:space="0" w:color="auto"/>
        <w:left w:val="none" w:sz="0" w:space="0" w:color="auto"/>
        <w:bottom w:val="none" w:sz="0" w:space="0" w:color="auto"/>
        <w:right w:val="none" w:sz="0" w:space="0" w:color="auto"/>
      </w:divBdr>
    </w:div>
    <w:div w:id="666371131">
      <w:bodyDiv w:val="1"/>
      <w:marLeft w:val="0"/>
      <w:marRight w:val="0"/>
      <w:marTop w:val="0"/>
      <w:marBottom w:val="0"/>
      <w:divBdr>
        <w:top w:val="none" w:sz="0" w:space="0" w:color="auto"/>
        <w:left w:val="none" w:sz="0" w:space="0" w:color="auto"/>
        <w:bottom w:val="none" w:sz="0" w:space="0" w:color="auto"/>
        <w:right w:val="none" w:sz="0" w:space="0" w:color="auto"/>
      </w:divBdr>
      <w:divsChild>
        <w:div w:id="184905064">
          <w:marLeft w:val="480"/>
          <w:marRight w:val="0"/>
          <w:marTop w:val="0"/>
          <w:marBottom w:val="0"/>
          <w:divBdr>
            <w:top w:val="none" w:sz="0" w:space="0" w:color="auto"/>
            <w:left w:val="none" w:sz="0" w:space="0" w:color="auto"/>
            <w:bottom w:val="none" w:sz="0" w:space="0" w:color="auto"/>
            <w:right w:val="none" w:sz="0" w:space="0" w:color="auto"/>
          </w:divBdr>
        </w:div>
        <w:div w:id="662120238">
          <w:marLeft w:val="480"/>
          <w:marRight w:val="0"/>
          <w:marTop w:val="0"/>
          <w:marBottom w:val="0"/>
          <w:divBdr>
            <w:top w:val="none" w:sz="0" w:space="0" w:color="auto"/>
            <w:left w:val="none" w:sz="0" w:space="0" w:color="auto"/>
            <w:bottom w:val="none" w:sz="0" w:space="0" w:color="auto"/>
            <w:right w:val="none" w:sz="0" w:space="0" w:color="auto"/>
          </w:divBdr>
        </w:div>
        <w:div w:id="67118584">
          <w:marLeft w:val="480"/>
          <w:marRight w:val="0"/>
          <w:marTop w:val="0"/>
          <w:marBottom w:val="0"/>
          <w:divBdr>
            <w:top w:val="none" w:sz="0" w:space="0" w:color="auto"/>
            <w:left w:val="none" w:sz="0" w:space="0" w:color="auto"/>
            <w:bottom w:val="none" w:sz="0" w:space="0" w:color="auto"/>
            <w:right w:val="none" w:sz="0" w:space="0" w:color="auto"/>
          </w:divBdr>
        </w:div>
        <w:div w:id="1133329159">
          <w:marLeft w:val="480"/>
          <w:marRight w:val="0"/>
          <w:marTop w:val="0"/>
          <w:marBottom w:val="0"/>
          <w:divBdr>
            <w:top w:val="none" w:sz="0" w:space="0" w:color="auto"/>
            <w:left w:val="none" w:sz="0" w:space="0" w:color="auto"/>
            <w:bottom w:val="none" w:sz="0" w:space="0" w:color="auto"/>
            <w:right w:val="none" w:sz="0" w:space="0" w:color="auto"/>
          </w:divBdr>
        </w:div>
        <w:div w:id="761030961">
          <w:marLeft w:val="480"/>
          <w:marRight w:val="0"/>
          <w:marTop w:val="0"/>
          <w:marBottom w:val="0"/>
          <w:divBdr>
            <w:top w:val="none" w:sz="0" w:space="0" w:color="auto"/>
            <w:left w:val="none" w:sz="0" w:space="0" w:color="auto"/>
            <w:bottom w:val="none" w:sz="0" w:space="0" w:color="auto"/>
            <w:right w:val="none" w:sz="0" w:space="0" w:color="auto"/>
          </w:divBdr>
        </w:div>
        <w:div w:id="1702053804">
          <w:marLeft w:val="480"/>
          <w:marRight w:val="0"/>
          <w:marTop w:val="0"/>
          <w:marBottom w:val="0"/>
          <w:divBdr>
            <w:top w:val="none" w:sz="0" w:space="0" w:color="auto"/>
            <w:left w:val="none" w:sz="0" w:space="0" w:color="auto"/>
            <w:bottom w:val="none" w:sz="0" w:space="0" w:color="auto"/>
            <w:right w:val="none" w:sz="0" w:space="0" w:color="auto"/>
          </w:divBdr>
        </w:div>
        <w:div w:id="453645234">
          <w:marLeft w:val="480"/>
          <w:marRight w:val="0"/>
          <w:marTop w:val="0"/>
          <w:marBottom w:val="0"/>
          <w:divBdr>
            <w:top w:val="none" w:sz="0" w:space="0" w:color="auto"/>
            <w:left w:val="none" w:sz="0" w:space="0" w:color="auto"/>
            <w:bottom w:val="none" w:sz="0" w:space="0" w:color="auto"/>
            <w:right w:val="none" w:sz="0" w:space="0" w:color="auto"/>
          </w:divBdr>
        </w:div>
        <w:div w:id="1319305667">
          <w:marLeft w:val="480"/>
          <w:marRight w:val="0"/>
          <w:marTop w:val="0"/>
          <w:marBottom w:val="0"/>
          <w:divBdr>
            <w:top w:val="none" w:sz="0" w:space="0" w:color="auto"/>
            <w:left w:val="none" w:sz="0" w:space="0" w:color="auto"/>
            <w:bottom w:val="none" w:sz="0" w:space="0" w:color="auto"/>
            <w:right w:val="none" w:sz="0" w:space="0" w:color="auto"/>
          </w:divBdr>
        </w:div>
        <w:div w:id="613514136">
          <w:marLeft w:val="480"/>
          <w:marRight w:val="0"/>
          <w:marTop w:val="0"/>
          <w:marBottom w:val="0"/>
          <w:divBdr>
            <w:top w:val="none" w:sz="0" w:space="0" w:color="auto"/>
            <w:left w:val="none" w:sz="0" w:space="0" w:color="auto"/>
            <w:bottom w:val="none" w:sz="0" w:space="0" w:color="auto"/>
            <w:right w:val="none" w:sz="0" w:space="0" w:color="auto"/>
          </w:divBdr>
        </w:div>
        <w:div w:id="1168330913">
          <w:marLeft w:val="480"/>
          <w:marRight w:val="0"/>
          <w:marTop w:val="0"/>
          <w:marBottom w:val="0"/>
          <w:divBdr>
            <w:top w:val="none" w:sz="0" w:space="0" w:color="auto"/>
            <w:left w:val="none" w:sz="0" w:space="0" w:color="auto"/>
            <w:bottom w:val="none" w:sz="0" w:space="0" w:color="auto"/>
            <w:right w:val="none" w:sz="0" w:space="0" w:color="auto"/>
          </w:divBdr>
        </w:div>
        <w:div w:id="653148744">
          <w:marLeft w:val="480"/>
          <w:marRight w:val="0"/>
          <w:marTop w:val="0"/>
          <w:marBottom w:val="0"/>
          <w:divBdr>
            <w:top w:val="none" w:sz="0" w:space="0" w:color="auto"/>
            <w:left w:val="none" w:sz="0" w:space="0" w:color="auto"/>
            <w:bottom w:val="none" w:sz="0" w:space="0" w:color="auto"/>
            <w:right w:val="none" w:sz="0" w:space="0" w:color="auto"/>
          </w:divBdr>
        </w:div>
        <w:div w:id="629097751">
          <w:marLeft w:val="480"/>
          <w:marRight w:val="0"/>
          <w:marTop w:val="0"/>
          <w:marBottom w:val="0"/>
          <w:divBdr>
            <w:top w:val="none" w:sz="0" w:space="0" w:color="auto"/>
            <w:left w:val="none" w:sz="0" w:space="0" w:color="auto"/>
            <w:bottom w:val="none" w:sz="0" w:space="0" w:color="auto"/>
            <w:right w:val="none" w:sz="0" w:space="0" w:color="auto"/>
          </w:divBdr>
        </w:div>
        <w:div w:id="1636523719">
          <w:marLeft w:val="480"/>
          <w:marRight w:val="0"/>
          <w:marTop w:val="0"/>
          <w:marBottom w:val="0"/>
          <w:divBdr>
            <w:top w:val="none" w:sz="0" w:space="0" w:color="auto"/>
            <w:left w:val="none" w:sz="0" w:space="0" w:color="auto"/>
            <w:bottom w:val="none" w:sz="0" w:space="0" w:color="auto"/>
            <w:right w:val="none" w:sz="0" w:space="0" w:color="auto"/>
          </w:divBdr>
        </w:div>
      </w:divsChild>
    </w:div>
    <w:div w:id="751315507">
      <w:bodyDiv w:val="1"/>
      <w:marLeft w:val="0"/>
      <w:marRight w:val="0"/>
      <w:marTop w:val="0"/>
      <w:marBottom w:val="0"/>
      <w:divBdr>
        <w:top w:val="none" w:sz="0" w:space="0" w:color="auto"/>
        <w:left w:val="none" w:sz="0" w:space="0" w:color="auto"/>
        <w:bottom w:val="none" w:sz="0" w:space="0" w:color="auto"/>
        <w:right w:val="none" w:sz="0" w:space="0" w:color="auto"/>
      </w:divBdr>
    </w:div>
    <w:div w:id="756173974">
      <w:bodyDiv w:val="1"/>
      <w:marLeft w:val="0"/>
      <w:marRight w:val="0"/>
      <w:marTop w:val="0"/>
      <w:marBottom w:val="0"/>
      <w:divBdr>
        <w:top w:val="none" w:sz="0" w:space="0" w:color="auto"/>
        <w:left w:val="none" w:sz="0" w:space="0" w:color="auto"/>
        <w:bottom w:val="none" w:sz="0" w:space="0" w:color="auto"/>
        <w:right w:val="none" w:sz="0" w:space="0" w:color="auto"/>
      </w:divBdr>
    </w:div>
    <w:div w:id="844127424">
      <w:bodyDiv w:val="1"/>
      <w:marLeft w:val="0"/>
      <w:marRight w:val="0"/>
      <w:marTop w:val="0"/>
      <w:marBottom w:val="0"/>
      <w:divBdr>
        <w:top w:val="none" w:sz="0" w:space="0" w:color="auto"/>
        <w:left w:val="none" w:sz="0" w:space="0" w:color="auto"/>
        <w:bottom w:val="none" w:sz="0" w:space="0" w:color="auto"/>
        <w:right w:val="none" w:sz="0" w:space="0" w:color="auto"/>
      </w:divBdr>
    </w:div>
    <w:div w:id="869075094">
      <w:bodyDiv w:val="1"/>
      <w:marLeft w:val="0"/>
      <w:marRight w:val="0"/>
      <w:marTop w:val="0"/>
      <w:marBottom w:val="0"/>
      <w:divBdr>
        <w:top w:val="none" w:sz="0" w:space="0" w:color="auto"/>
        <w:left w:val="none" w:sz="0" w:space="0" w:color="auto"/>
        <w:bottom w:val="none" w:sz="0" w:space="0" w:color="auto"/>
        <w:right w:val="none" w:sz="0" w:space="0" w:color="auto"/>
      </w:divBdr>
    </w:div>
    <w:div w:id="919945792">
      <w:bodyDiv w:val="1"/>
      <w:marLeft w:val="0"/>
      <w:marRight w:val="0"/>
      <w:marTop w:val="0"/>
      <w:marBottom w:val="0"/>
      <w:divBdr>
        <w:top w:val="none" w:sz="0" w:space="0" w:color="auto"/>
        <w:left w:val="none" w:sz="0" w:space="0" w:color="auto"/>
        <w:bottom w:val="none" w:sz="0" w:space="0" w:color="auto"/>
        <w:right w:val="none" w:sz="0" w:space="0" w:color="auto"/>
      </w:divBdr>
    </w:div>
    <w:div w:id="982853621">
      <w:bodyDiv w:val="1"/>
      <w:marLeft w:val="0"/>
      <w:marRight w:val="0"/>
      <w:marTop w:val="0"/>
      <w:marBottom w:val="0"/>
      <w:divBdr>
        <w:top w:val="none" w:sz="0" w:space="0" w:color="auto"/>
        <w:left w:val="none" w:sz="0" w:space="0" w:color="auto"/>
        <w:bottom w:val="none" w:sz="0" w:space="0" w:color="auto"/>
        <w:right w:val="none" w:sz="0" w:space="0" w:color="auto"/>
      </w:divBdr>
    </w:div>
    <w:div w:id="1035350924">
      <w:bodyDiv w:val="1"/>
      <w:marLeft w:val="0"/>
      <w:marRight w:val="0"/>
      <w:marTop w:val="0"/>
      <w:marBottom w:val="0"/>
      <w:divBdr>
        <w:top w:val="none" w:sz="0" w:space="0" w:color="auto"/>
        <w:left w:val="none" w:sz="0" w:space="0" w:color="auto"/>
        <w:bottom w:val="none" w:sz="0" w:space="0" w:color="auto"/>
        <w:right w:val="none" w:sz="0" w:space="0" w:color="auto"/>
      </w:divBdr>
    </w:div>
    <w:div w:id="1171680013">
      <w:bodyDiv w:val="1"/>
      <w:marLeft w:val="0"/>
      <w:marRight w:val="0"/>
      <w:marTop w:val="0"/>
      <w:marBottom w:val="0"/>
      <w:divBdr>
        <w:top w:val="none" w:sz="0" w:space="0" w:color="auto"/>
        <w:left w:val="none" w:sz="0" w:space="0" w:color="auto"/>
        <w:bottom w:val="none" w:sz="0" w:space="0" w:color="auto"/>
        <w:right w:val="none" w:sz="0" w:space="0" w:color="auto"/>
      </w:divBdr>
    </w:div>
    <w:div w:id="1180774085">
      <w:bodyDiv w:val="1"/>
      <w:marLeft w:val="0"/>
      <w:marRight w:val="0"/>
      <w:marTop w:val="0"/>
      <w:marBottom w:val="0"/>
      <w:divBdr>
        <w:top w:val="none" w:sz="0" w:space="0" w:color="auto"/>
        <w:left w:val="none" w:sz="0" w:space="0" w:color="auto"/>
        <w:bottom w:val="none" w:sz="0" w:space="0" w:color="auto"/>
        <w:right w:val="none" w:sz="0" w:space="0" w:color="auto"/>
      </w:divBdr>
    </w:div>
    <w:div w:id="1224410438">
      <w:bodyDiv w:val="1"/>
      <w:marLeft w:val="0"/>
      <w:marRight w:val="0"/>
      <w:marTop w:val="0"/>
      <w:marBottom w:val="0"/>
      <w:divBdr>
        <w:top w:val="none" w:sz="0" w:space="0" w:color="auto"/>
        <w:left w:val="none" w:sz="0" w:space="0" w:color="auto"/>
        <w:bottom w:val="none" w:sz="0" w:space="0" w:color="auto"/>
        <w:right w:val="none" w:sz="0" w:space="0" w:color="auto"/>
      </w:divBdr>
    </w:div>
    <w:div w:id="1244491935">
      <w:bodyDiv w:val="1"/>
      <w:marLeft w:val="0"/>
      <w:marRight w:val="0"/>
      <w:marTop w:val="0"/>
      <w:marBottom w:val="0"/>
      <w:divBdr>
        <w:top w:val="none" w:sz="0" w:space="0" w:color="auto"/>
        <w:left w:val="none" w:sz="0" w:space="0" w:color="auto"/>
        <w:bottom w:val="none" w:sz="0" w:space="0" w:color="auto"/>
        <w:right w:val="none" w:sz="0" w:space="0" w:color="auto"/>
      </w:divBdr>
    </w:div>
    <w:div w:id="1274363137">
      <w:bodyDiv w:val="1"/>
      <w:marLeft w:val="0"/>
      <w:marRight w:val="0"/>
      <w:marTop w:val="0"/>
      <w:marBottom w:val="0"/>
      <w:divBdr>
        <w:top w:val="none" w:sz="0" w:space="0" w:color="auto"/>
        <w:left w:val="none" w:sz="0" w:space="0" w:color="auto"/>
        <w:bottom w:val="none" w:sz="0" w:space="0" w:color="auto"/>
        <w:right w:val="none" w:sz="0" w:space="0" w:color="auto"/>
      </w:divBdr>
    </w:div>
    <w:div w:id="1274441475">
      <w:bodyDiv w:val="1"/>
      <w:marLeft w:val="0"/>
      <w:marRight w:val="0"/>
      <w:marTop w:val="0"/>
      <w:marBottom w:val="0"/>
      <w:divBdr>
        <w:top w:val="none" w:sz="0" w:space="0" w:color="auto"/>
        <w:left w:val="none" w:sz="0" w:space="0" w:color="auto"/>
        <w:bottom w:val="none" w:sz="0" w:space="0" w:color="auto"/>
        <w:right w:val="none" w:sz="0" w:space="0" w:color="auto"/>
      </w:divBdr>
    </w:div>
    <w:div w:id="1319765578">
      <w:bodyDiv w:val="1"/>
      <w:marLeft w:val="0"/>
      <w:marRight w:val="0"/>
      <w:marTop w:val="0"/>
      <w:marBottom w:val="0"/>
      <w:divBdr>
        <w:top w:val="none" w:sz="0" w:space="0" w:color="auto"/>
        <w:left w:val="none" w:sz="0" w:space="0" w:color="auto"/>
        <w:bottom w:val="none" w:sz="0" w:space="0" w:color="auto"/>
        <w:right w:val="none" w:sz="0" w:space="0" w:color="auto"/>
      </w:divBdr>
    </w:div>
    <w:div w:id="1323965436">
      <w:bodyDiv w:val="1"/>
      <w:marLeft w:val="0"/>
      <w:marRight w:val="0"/>
      <w:marTop w:val="0"/>
      <w:marBottom w:val="0"/>
      <w:divBdr>
        <w:top w:val="none" w:sz="0" w:space="0" w:color="auto"/>
        <w:left w:val="none" w:sz="0" w:space="0" w:color="auto"/>
        <w:bottom w:val="none" w:sz="0" w:space="0" w:color="auto"/>
        <w:right w:val="none" w:sz="0" w:space="0" w:color="auto"/>
      </w:divBdr>
    </w:div>
    <w:div w:id="1338851508">
      <w:bodyDiv w:val="1"/>
      <w:marLeft w:val="0"/>
      <w:marRight w:val="0"/>
      <w:marTop w:val="0"/>
      <w:marBottom w:val="0"/>
      <w:divBdr>
        <w:top w:val="none" w:sz="0" w:space="0" w:color="auto"/>
        <w:left w:val="none" w:sz="0" w:space="0" w:color="auto"/>
        <w:bottom w:val="none" w:sz="0" w:space="0" w:color="auto"/>
        <w:right w:val="none" w:sz="0" w:space="0" w:color="auto"/>
      </w:divBdr>
    </w:div>
    <w:div w:id="1339848609">
      <w:bodyDiv w:val="1"/>
      <w:marLeft w:val="0"/>
      <w:marRight w:val="0"/>
      <w:marTop w:val="0"/>
      <w:marBottom w:val="0"/>
      <w:divBdr>
        <w:top w:val="none" w:sz="0" w:space="0" w:color="auto"/>
        <w:left w:val="none" w:sz="0" w:space="0" w:color="auto"/>
        <w:bottom w:val="none" w:sz="0" w:space="0" w:color="auto"/>
        <w:right w:val="none" w:sz="0" w:space="0" w:color="auto"/>
      </w:divBdr>
    </w:div>
    <w:div w:id="1358654335">
      <w:bodyDiv w:val="1"/>
      <w:marLeft w:val="0"/>
      <w:marRight w:val="0"/>
      <w:marTop w:val="0"/>
      <w:marBottom w:val="0"/>
      <w:divBdr>
        <w:top w:val="none" w:sz="0" w:space="0" w:color="auto"/>
        <w:left w:val="none" w:sz="0" w:space="0" w:color="auto"/>
        <w:bottom w:val="none" w:sz="0" w:space="0" w:color="auto"/>
        <w:right w:val="none" w:sz="0" w:space="0" w:color="auto"/>
      </w:divBdr>
    </w:div>
    <w:div w:id="1382246478">
      <w:bodyDiv w:val="1"/>
      <w:marLeft w:val="0"/>
      <w:marRight w:val="0"/>
      <w:marTop w:val="0"/>
      <w:marBottom w:val="0"/>
      <w:divBdr>
        <w:top w:val="none" w:sz="0" w:space="0" w:color="auto"/>
        <w:left w:val="none" w:sz="0" w:space="0" w:color="auto"/>
        <w:bottom w:val="none" w:sz="0" w:space="0" w:color="auto"/>
        <w:right w:val="none" w:sz="0" w:space="0" w:color="auto"/>
      </w:divBdr>
    </w:div>
    <w:div w:id="1391802394">
      <w:bodyDiv w:val="1"/>
      <w:marLeft w:val="0"/>
      <w:marRight w:val="0"/>
      <w:marTop w:val="0"/>
      <w:marBottom w:val="0"/>
      <w:divBdr>
        <w:top w:val="none" w:sz="0" w:space="0" w:color="auto"/>
        <w:left w:val="none" w:sz="0" w:space="0" w:color="auto"/>
        <w:bottom w:val="none" w:sz="0" w:space="0" w:color="auto"/>
        <w:right w:val="none" w:sz="0" w:space="0" w:color="auto"/>
      </w:divBdr>
    </w:div>
    <w:div w:id="1429887803">
      <w:bodyDiv w:val="1"/>
      <w:marLeft w:val="0"/>
      <w:marRight w:val="0"/>
      <w:marTop w:val="0"/>
      <w:marBottom w:val="0"/>
      <w:divBdr>
        <w:top w:val="none" w:sz="0" w:space="0" w:color="auto"/>
        <w:left w:val="none" w:sz="0" w:space="0" w:color="auto"/>
        <w:bottom w:val="none" w:sz="0" w:space="0" w:color="auto"/>
        <w:right w:val="none" w:sz="0" w:space="0" w:color="auto"/>
      </w:divBdr>
    </w:div>
    <w:div w:id="1453787046">
      <w:bodyDiv w:val="1"/>
      <w:marLeft w:val="0"/>
      <w:marRight w:val="0"/>
      <w:marTop w:val="0"/>
      <w:marBottom w:val="0"/>
      <w:divBdr>
        <w:top w:val="none" w:sz="0" w:space="0" w:color="auto"/>
        <w:left w:val="none" w:sz="0" w:space="0" w:color="auto"/>
        <w:bottom w:val="none" w:sz="0" w:space="0" w:color="auto"/>
        <w:right w:val="none" w:sz="0" w:space="0" w:color="auto"/>
      </w:divBdr>
    </w:div>
    <w:div w:id="1474327050">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37739311">
      <w:bodyDiv w:val="1"/>
      <w:marLeft w:val="0"/>
      <w:marRight w:val="0"/>
      <w:marTop w:val="0"/>
      <w:marBottom w:val="0"/>
      <w:divBdr>
        <w:top w:val="none" w:sz="0" w:space="0" w:color="auto"/>
        <w:left w:val="none" w:sz="0" w:space="0" w:color="auto"/>
        <w:bottom w:val="none" w:sz="0" w:space="0" w:color="auto"/>
        <w:right w:val="none" w:sz="0" w:space="0" w:color="auto"/>
      </w:divBdr>
    </w:div>
    <w:div w:id="1544780810">
      <w:bodyDiv w:val="1"/>
      <w:marLeft w:val="0"/>
      <w:marRight w:val="0"/>
      <w:marTop w:val="0"/>
      <w:marBottom w:val="0"/>
      <w:divBdr>
        <w:top w:val="none" w:sz="0" w:space="0" w:color="auto"/>
        <w:left w:val="none" w:sz="0" w:space="0" w:color="auto"/>
        <w:bottom w:val="none" w:sz="0" w:space="0" w:color="auto"/>
        <w:right w:val="none" w:sz="0" w:space="0" w:color="auto"/>
      </w:divBdr>
    </w:div>
    <w:div w:id="1577206378">
      <w:bodyDiv w:val="1"/>
      <w:marLeft w:val="0"/>
      <w:marRight w:val="0"/>
      <w:marTop w:val="0"/>
      <w:marBottom w:val="0"/>
      <w:divBdr>
        <w:top w:val="none" w:sz="0" w:space="0" w:color="auto"/>
        <w:left w:val="none" w:sz="0" w:space="0" w:color="auto"/>
        <w:bottom w:val="none" w:sz="0" w:space="0" w:color="auto"/>
        <w:right w:val="none" w:sz="0" w:space="0" w:color="auto"/>
      </w:divBdr>
    </w:div>
    <w:div w:id="1621259566">
      <w:bodyDiv w:val="1"/>
      <w:marLeft w:val="0"/>
      <w:marRight w:val="0"/>
      <w:marTop w:val="0"/>
      <w:marBottom w:val="0"/>
      <w:divBdr>
        <w:top w:val="none" w:sz="0" w:space="0" w:color="auto"/>
        <w:left w:val="none" w:sz="0" w:space="0" w:color="auto"/>
        <w:bottom w:val="none" w:sz="0" w:space="0" w:color="auto"/>
        <w:right w:val="none" w:sz="0" w:space="0" w:color="auto"/>
      </w:divBdr>
    </w:div>
    <w:div w:id="1694958534">
      <w:bodyDiv w:val="1"/>
      <w:marLeft w:val="0"/>
      <w:marRight w:val="0"/>
      <w:marTop w:val="0"/>
      <w:marBottom w:val="0"/>
      <w:divBdr>
        <w:top w:val="none" w:sz="0" w:space="0" w:color="auto"/>
        <w:left w:val="none" w:sz="0" w:space="0" w:color="auto"/>
        <w:bottom w:val="none" w:sz="0" w:space="0" w:color="auto"/>
        <w:right w:val="none" w:sz="0" w:space="0" w:color="auto"/>
      </w:divBdr>
    </w:div>
    <w:div w:id="1710495913">
      <w:bodyDiv w:val="1"/>
      <w:marLeft w:val="0"/>
      <w:marRight w:val="0"/>
      <w:marTop w:val="0"/>
      <w:marBottom w:val="0"/>
      <w:divBdr>
        <w:top w:val="none" w:sz="0" w:space="0" w:color="auto"/>
        <w:left w:val="none" w:sz="0" w:space="0" w:color="auto"/>
        <w:bottom w:val="none" w:sz="0" w:space="0" w:color="auto"/>
        <w:right w:val="none" w:sz="0" w:space="0" w:color="auto"/>
      </w:divBdr>
    </w:div>
    <w:div w:id="1748458115">
      <w:bodyDiv w:val="1"/>
      <w:marLeft w:val="0"/>
      <w:marRight w:val="0"/>
      <w:marTop w:val="0"/>
      <w:marBottom w:val="0"/>
      <w:divBdr>
        <w:top w:val="none" w:sz="0" w:space="0" w:color="auto"/>
        <w:left w:val="none" w:sz="0" w:space="0" w:color="auto"/>
        <w:bottom w:val="none" w:sz="0" w:space="0" w:color="auto"/>
        <w:right w:val="none" w:sz="0" w:space="0" w:color="auto"/>
      </w:divBdr>
    </w:div>
    <w:div w:id="1755278949">
      <w:bodyDiv w:val="1"/>
      <w:marLeft w:val="0"/>
      <w:marRight w:val="0"/>
      <w:marTop w:val="0"/>
      <w:marBottom w:val="0"/>
      <w:divBdr>
        <w:top w:val="none" w:sz="0" w:space="0" w:color="auto"/>
        <w:left w:val="none" w:sz="0" w:space="0" w:color="auto"/>
        <w:bottom w:val="none" w:sz="0" w:space="0" w:color="auto"/>
        <w:right w:val="none" w:sz="0" w:space="0" w:color="auto"/>
      </w:divBdr>
    </w:div>
    <w:div w:id="1831629773">
      <w:bodyDiv w:val="1"/>
      <w:marLeft w:val="0"/>
      <w:marRight w:val="0"/>
      <w:marTop w:val="0"/>
      <w:marBottom w:val="0"/>
      <w:divBdr>
        <w:top w:val="none" w:sz="0" w:space="0" w:color="auto"/>
        <w:left w:val="none" w:sz="0" w:space="0" w:color="auto"/>
        <w:bottom w:val="none" w:sz="0" w:space="0" w:color="auto"/>
        <w:right w:val="none" w:sz="0" w:space="0" w:color="auto"/>
      </w:divBdr>
    </w:div>
    <w:div w:id="1833061608">
      <w:bodyDiv w:val="1"/>
      <w:marLeft w:val="0"/>
      <w:marRight w:val="0"/>
      <w:marTop w:val="0"/>
      <w:marBottom w:val="0"/>
      <w:divBdr>
        <w:top w:val="none" w:sz="0" w:space="0" w:color="auto"/>
        <w:left w:val="none" w:sz="0" w:space="0" w:color="auto"/>
        <w:bottom w:val="none" w:sz="0" w:space="0" w:color="auto"/>
        <w:right w:val="none" w:sz="0" w:space="0" w:color="auto"/>
      </w:divBdr>
    </w:div>
    <w:div w:id="1834832129">
      <w:bodyDiv w:val="1"/>
      <w:marLeft w:val="0"/>
      <w:marRight w:val="0"/>
      <w:marTop w:val="0"/>
      <w:marBottom w:val="0"/>
      <w:divBdr>
        <w:top w:val="none" w:sz="0" w:space="0" w:color="auto"/>
        <w:left w:val="none" w:sz="0" w:space="0" w:color="auto"/>
        <w:bottom w:val="none" w:sz="0" w:space="0" w:color="auto"/>
        <w:right w:val="none" w:sz="0" w:space="0" w:color="auto"/>
      </w:divBdr>
    </w:div>
    <w:div w:id="1850026911">
      <w:bodyDiv w:val="1"/>
      <w:marLeft w:val="0"/>
      <w:marRight w:val="0"/>
      <w:marTop w:val="0"/>
      <w:marBottom w:val="0"/>
      <w:divBdr>
        <w:top w:val="none" w:sz="0" w:space="0" w:color="auto"/>
        <w:left w:val="none" w:sz="0" w:space="0" w:color="auto"/>
        <w:bottom w:val="none" w:sz="0" w:space="0" w:color="auto"/>
        <w:right w:val="none" w:sz="0" w:space="0" w:color="auto"/>
      </w:divBdr>
    </w:div>
    <w:div w:id="1884323152">
      <w:bodyDiv w:val="1"/>
      <w:marLeft w:val="0"/>
      <w:marRight w:val="0"/>
      <w:marTop w:val="0"/>
      <w:marBottom w:val="0"/>
      <w:divBdr>
        <w:top w:val="none" w:sz="0" w:space="0" w:color="auto"/>
        <w:left w:val="none" w:sz="0" w:space="0" w:color="auto"/>
        <w:bottom w:val="none" w:sz="0" w:space="0" w:color="auto"/>
        <w:right w:val="none" w:sz="0" w:space="0" w:color="auto"/>
      </w:divBdr>
    </w:div>
    <w:div w:id="1884519730">
      <w:bodyDiv w:val="1"/>
      <w:marLeft w:val="0"/>
      <w:marRight w:val="0"/>
      <w:marTop w:val="0"/>
      <w:marBottom w:val="0"/>
      <w:divBdr>
        <w:top w:val="none" w:sz="0" w:space="0" w:color="auto"/>
        <w:left w:val="none" w:sz="0" w:space="0" w:color="auto"/>
        <w:bottom w:val="none" w:sz="0" w:space="0" w:color="auto"/>
        <w:right w:val="none" w:sz="0" w:space="0" w:color="auto"/>
      </w:divBdr>
    </w:div>
    <w:div w:id="1884562555">
      <w:bodyDiv w:val="1"/>
      <w:marLeft w:val="0"/>
      <w:marRight w:val="0"/>
      <w:marTop w:val="0"/>
      <w:marBottom w:val="0"/>
      <w:divBdr>
        <w:top w:val="none" w:sz="0" w:space="0" w:color="auto"/>
        <w:left w:val="none" w:sz="0" w:space="0" w:color="auto"/>
        <w:bottom w:val="none" w:sz="0" w:space="0" w:color="auto"/>
        <w:right w:val="none" w:sz="0" w:space="0" w:color="auto"/>
      </w:divBdr>
    </w:div>
    <w:div w:id="1904489237">
      <w:bodyDiv w:val="1"/>
      <w:marLeft w:val="0"/>
      <w:marRight w:val="0"/>
      <w:marTop w:val="0"/>
      <w:marBottom w:val="0"/>
      <w:divBdr>
        <w:top w:val="none" w:sz="0" w:space="0" w:color="auto"/>
        <w:left w:val="none" w:sz="0" w:space="0" w:color="auto"/>
        <w:bottom w:val="none" w:sz="0" w:space="0" w:color="auto"/>
        <w:right w:val="none" w:sz="0" w:space="0" w:color="auto"/>
      </w:divBdr>
    </w:div>
    <w:div w:id="1905480757">
      <w:bodyDiv w:val="1"/>
      <w:marLeft w:val="0"/>
      <w:marRight w:val="0"/>
      <w:marTop w:val="0"/>
      <w:marBottom w:val="0"/>
      <w:divBdr>
        <w:top w:val="none" w:sz="0" w:space="0" w:color="auto"/>
        <w:left w:val="none" w:sz="0" w:space="0" w:color="auto"/>
        <w:bottom w:val="none" w:sz="0" w:space="0" w:color="auto"/>
        <w:right w:val="none" w:sz="0" w:space="0" w:color="auto"/>
      </w:divBdr>
    </w:div>
    <w:div w:id="1927688576">
      <w:bodyDiv w:val="1"/>
      <w:marLeft w:val="0"/>
      <w:marRight w:val="0"/>
      <w:marTop w:val="0"/>
      <w:marBottom w:val="0"/>
      <w:divBdr>
        <w:top w:val="none" w:sz="0" w:space="0" w:color="auto"/>
        <w:left w:val="none" w:sz="0" w:space="0" w:color="auto"/>
        <w:bottom w:val="none" w:sz="0" w:space="0" w:color="auto"/>
        <w:right w:val="none" w:sz="0" w:space="0" w:color="auto"/>
      </w:divBdr>
    </w:div>
    <w:div w:id="1933272341">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1953245084">
      <w:bodyDiv w:val="1"/>
      <w:marLeft w:val="0"/>
      <w:marRight w:val="0"/>
      <w:marTop w:val="0"/>
      <w:marBottom w:val="0"/>
      <w:divBdr>
        <w:top w:val="none" w:sz="0" w:space="0" w:color="auto"/>
        <w:left w:val="none" w:sz="0" w:space="0" w:color="auto"/>
        <w:bottom w:val="none" w:sz="0" w:space="0" w:color="auto"/>
        <w:right w:val="none" w:sz="0" w:space="0" w:color="auto"/>
      </w:divBdr>
    </w:div>
    <w:div w:id="2040665554">
      <w:bodyDiv w:val="1"/>
      <w:marLeft w:val="0"/>
      <w:marRight w:val="0"/>
      <w:marTop w:val="0"/>
      <w:marBottom w:val="0"/>
      <w:divBdr>
        <w:top w:val="none" w:sz="0" w:space="0" w:color="auto"/>
        <w:left w:val="none" w:sz="0" w:space="0" w:color="auto"/>
        <w:bottom w:val="none" w:sz="0" w:space="0" w:color="auto"/>
        <w:right w:val="none" w:sz="0" w:space="0" w:color="auto"/>
      </w:divBdr>
    </w:div>
    <w:div w:id="2057003018">
      <w:bodyDiv w:val="1"/>
      <w:marLeft w:val="0"/>
      <w:marRight w:val="0"/>
      <w:marTop w:val="0"/>
      <w:marBottom w:val="0"/>
      <w:divBdr>
        <w:top w:val="none" w:sz="0" w:space="0" w:color="auto"/>
        <w:left w:val="none" w:sz="0" w:space="0" w:color="auto"/>
        <w:bottom w:val="none" w:sz="0" w:space="0" w:color="auto"/>
        <w:right w:val="none" w:sz="0" w:space="0" w:color="auto"/>
      </w:divBdr>
    </w:div>
    <w:div w:id="2078018399">
      <w:bodyDiv w:val="1"/>
      <w:marLeft w:val="0"/>
      <w:marRight w:val="0"/>
      <w:marTop w:val="0"/>
      <w:marBottom w:val="0"/>
      <w:divBdr>
        <w:top w:val="none" w:sz="0" w:space="0" w:color="auto"/>
        <w:left w:val="none" w:sz="0" w:space="0" w:color="auto"/>
        <w:bottom w:val="none" w:sz="0" w:space="0" w:color="auto"/>
        <w:right w:val="none" w:sz="0" w:space="0" w:color="auto"/>
      </w:divBdr>
    </w:div>
    <w:div w:id="2097512059">
      <w:bodyDiv w:val="1"/>
      <w:marLeft w:val="0"/>
      <w:marRight w:val="0"/>
      <w:marTop w:val="0"/>
      <w:marBottom w:val="0"/>
      <w:divBdr>
        <w:top w:val="none" w:sz="0" w:space="0" w:color="auto"/>
        <w:left w:val="none" w:sz="0" w:space="0" w:color="auto"/>
        <w:bottom w:val="none" w:sz="0" w:space="0" w:color="auto"/>
        <w:right w:val="none" w:sz="0" w:space="0" w:color="auto"/>
      </w:divBdr>
    </w:div>
    <w:div w:id="2102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22E8842-F4D1-447E-B59A-F05D66912D07}"/>
      </w:docPartPr>
      <w:docPartBody>
        <w:p w:rsidR="00F961FC" w:rsidRDefault="003A0A93">
          <w:r w:rsidRPr="00D26B7C">
            <w:rPr>
              <w:rStyle w:val="PlaceholderText"/>
            </w:rPr>
            <w:t>Click or tap here to enter text.</w:t>
          </w:r>
        </w:p>
      </w:docPartBody>
    </w:docPart>
    <w:docPart>
      <w:docPartPr>
        <w:name w:val="3334271EF6794FEABD95AD8927341583"/>
        <w:category>
          <w:name w:val="General"/>
          <w:gallery w:val="placeholder"/>
        </w:category>
        <w:types>
          <w:type w:val="bbPlcHdr"/>
        </w:types>
        <w:behaviors>
          <w:behavior w:val="content"/>
        </w:behaviors>
        <w:guid w:val="{4E25F865-031E-4D76-B554-D6545FD5BDD8}"/>
      </w:docPartPr>
      <w:docPartBody>
        <w:p w:rsidR="00435864" w:rsidRDefault="005D5918" w:rsidP="005D5918">
          <w:pPr>
            <w:pStyle w:val="3334271EF6794FEABD95AD8927341583"/>
          </w:pPr>
          <w:r w:rsidRPr="00E40635">
            <w:rPr>
              <w:rStyle w:val="PlaceholderText"/>
            </w:rPr>
            <w:t>Click or tap here to enter text.</w:t>
          </w:r>
        </w:p>
      </w:docPartBody>
    </w:docPart>
    <w:docPart>
      <w:docPartPr>
        <w:name w:val="F6EC6F2164A043CAB46590D324442968"/>
        <w:category>
          <w:name w:val="General"/>
          <w:gallery w:val="placeholder"/>
        </w:category>
        <w:types>
          <w:type w:val="bbPlcHdr"/>
        </w:types>
        <w:behaviors>
          <w:behavior w:val="content"/>
        </w:behaviors>
        <w:guid w:val="{60A7A5F9-C89D-4291-9658-D1F1F8C12991}"/>
      </w:docPartPr>
      <w:docPartBody>
        <w:p w:rsidR="00435864" w:rsidRDefault="005D5918" w:rsidP="005D5918">
          <w:pPr>
            <w:pStyle w:val="F6EC6F2164A043CAB46590D324442968"/>
          </w:pPr>
          <w:r w:rsidRPr="00D26B7C">
            <w:rPr>
              <w:rStyle w:val="PlaceholderText"/>
            </w:rPr>
            <w:t>Click or tap here to enter text.</w:t>
          </w:r>
        </w:p>
      </w:docPartBody>
    </w:docPart>
    <w:docPart>
      <w:docPartPr>
        <w:name w:val="1D979FD1620B4E8A8DBE06FF83401605"/>
        <w:category>
          <w:name w:val="General"/>
          <w:gallery w:val="placeholder"/>
        </w:category>
        <w:types>
          <w:type w:val="bbPlcHdr"/>
        </w:types>
        <w:behaviors>
          <w:behavior w:val="content"/>
        </w:behaviors>
        <w:guid w:val="{9A326389-6844-48FD-9968-40F8546D4A57}"/>
      </w:docPartPr>
      <w:docPartBody>
        <w:p w:rsidR="006F7F46" w:rsidRDefault="002B7978" w:rsidP="002B7978">
          <w:pPr>
            <w:pStyle w:val="1D979FD1620B4E8A8DBE06FF83401605"/>
          </w:pPr>
          <w:r w:rsidRPr="00D26B7C">
            <w:rPr>
              <w:rStyle w:val="PlaceholderText"/>
            </w:rPr>
            <w:t>Click or tap here to enter text.</w:t>
          </w:r>
        </w:p>
      </w:docPartBody>
    </w:docPart>
    <w:docPart>
      <w:docPartPr>
        <w:name w:val="BF7B1C68CAB444DDBE34CC1D25A15533"/>
        <w:category>
          <w:name w:val="General"/>
          <w:gallery w:val="placeholder"/>
        </w:category>
        <w:types>
          <w:type w:val="bbPlcHdr"/>
        </w:types>
        <w:behaviors>
          <w:behavior w:val="content"/>
        </w:behaviors>
        <w:guid w:val="{0ED987FD-6A88-471D-8626-47EB8DD4A2AB}"/>
      </w:docPartPr>
      <w:docPartBody>
        <w:p w:rsidR="006F7F46" w:rsidRDefault="002B7978" w:rsidP="002B7978">
          <w:pPr>
            <w:pStyle w:val="BF7B1C68CAB444DDBE34CC1D25A15533"/>
          </w:pPr>
          <w:r w:rsidRPr="00D26B7C">
            <w:rPr>
              <w:rStyle w:val="PlaceholderText"/>
            </w:rPr>
            <w:t>Click or tap here to enter text.</w:t>
          </w:r>
        </w:p>
      </w:docPartBody>
    </w:docPart>
    <w:docPart>
      <w:docPartPr>
        <w:name w:val="BD2879B6B1BC44B28CD39CFB34C93FAC"/>
        <w:category>
          <w:name w:val="General"/>
          <w:gallery w:val="placeholder"/>
        </w:category>
        <w:types>
          <w:type w:val="bbPlcHdr"/>
        </w:types>
        <w:behaviors>
          <w:behavior w:val="content"/>
        </w:behaviors>
        <w:guid w:val="{4886CDCD-5AFE-42AB-BA7E-2EA240861FE6}"/>
      </w:docPartPr>
      <w:docPartBody>
        <w:p w:rsidR="006F7F46" w:rsidRDefault="002B7978" w:rsidP="002B7978">
          <w:pPr>
            <w:pStyle w:val="BD2879B6B1BC44B28CD39CFB34C93FAC"/>
          </w:pPr>
          <w:r w:rsidRPr="00D26B7C">
            <w:rPr>
              <w:rStyle w:val="PlaceholderText"/>
            </w:rPr>
            <w:t>Click or tap here to enter text.</w:t>
          </w:r>
        </w:p>
      </w:docPartBody>
    </w:docPart>
    <w:docPart>
      <w:docPartPr>
        <w:name w:val="6037E2A3A3E04B95AA26FEA72D4B2D75"/>
        <w:category>
          <w:name w:val="General"/>
          <w:gallery w:val="placeholder"/>
        </w:category>
        <w:types>
          <w:type w:val="bbPlcHdr"/>
        </w:types>
        <w:behaviors>
          <w:behavior w:val="content"/>
        </w:behaviors>
        <w:guid w:val="{CA148FC6-F365-4CBA-BCB7-BD01C31DF9DD}"/>
      </w:docPartPr>
      <w:docPartBody>
        <w:p w:rsidR="008448ED" w:rsidRDefault="000F6202" w:rsidP="000F6202">
          <w:pPr>
            <w:pStyle w:val="6037E2A3A3E04B95AA26FEA72D4B2D75"/>
          </w:pPr>
          <w:r w:rsidRPr="007103DE">
            <w:rPr>
              <w:rStyle w:val="PlaceholderText"/>
            </w:rPr>
            <w:t>Click or tap here to enter text.</w:t>
          </w:r>
        </w:p>
      </w:docPartBody>
    </w:docPart>
    <w:docPart>
      <w:docPartPr>
        <w:name w:val="EE5CD3B001254254BFCF74D0BD1970D6"/>
        <w:category>
          <w:name w:val="General"/>
          <w:gallery w:val="placeholder"/>
        </w:category>
        <w:types>
          <w:type w:val="bbPlcHdr"/>
        </w:types>
        <w:behaviors>
          <w:behavior w:val="content"/>
        </w:behaviors>
        <w:guid w:val="{C181568D-512A-47A9-821A-951796BE1D8A}"/>
      </w:docPartPr>
      <w:docPartBody>
        <w:p w:rsidR="008448ED" w:rsidRDefault="000F6202" w:rsidP="000F6202">
          <w:pPr>
            <w:pStyle w:val="EE5CD3B001254254BFCF74D0BD1970D6"/>
          </w:pPr>
          <w:r w:rsidRPr="007103DE">
            <w:rPr>
              <w:rStyle w:val="PlaceholderText"/>
            </w:rPr>
            <w:t>Click or tap here to enter text.</w:t>
          </w:r>
        </w:p>
      </w:docPartBody>
    </w:docPart>
    <w:docPart>
      <w:docPartPr>
        <w:name w:val="4478AA00F6054D9B9E4FB2501C0921FD"/>
        <w:category>
          <w:name w:val="General"/>
          <w:gallery w:val="placeholder"/>
        </w:category>
        <w:types>
          <w:type w:val="bbPlcHdr"/>
        </w:types>
        <w:behaviors>
          <w:behavior w:val="content"/>
        </w:behaviors>
        <w:guid w:val="{4E8D086E-2D49-4B7F-B901-36F8D93F41B1}"/>
      </w:docPartPr>
      <w:docPartBody>
        <w:p w:rsidR="00342C6A" w:rsidRDefault="00FF44E8" w:rsidP="00FF44E8">
          <w:pPr>
            <w:pStyle w:val="4478AA00F6054D9B9E4FB2501C0921FD"/>
          </w:pPr>
          <w:r w:rsidRPr="007103DE">
            <w:rPr>
              <w:rStyle w:val="PlaceholderText"/>
            </w:rPr>
            <w:t>Click or tap here to enter text.</w:t>
          </w:r>
        </w:p>
      </w:docPartBody>
    </w:docPart>
    <w:docPart>
      <w:docPartPr>
        <w:name w:val="1394100ADB974687BE16652B21DFF6EF"/>
        <w:category>
          <w:name w:val="General"/>
          <w:gallery w:val="placeholder"/>
        </w:category>
        <w:types>
          <w:type w:val="bbPlcHdr"/>
        </w:types>
        <w:behaviors>
          <w:behavior w:val="content"/>
        </w:behaviors>
        <w:guid w:val="{87763106-FE2C-4B1E-A749-EB620755BAD7}"/>
      </w:docPartPr>
      <w:docPartBody>
        <w:p w:rsidR="00342C6A" w:rsidRDefault="00FF44E8" w:rsidP="00FF44E8">
          <w:pPr>
            <w:pStyle w:val="1394100ADB974687BE16652B21DFF6EF"/>
          </w:pPr>
          <w:r w:rsidRPr="007103DE">
            <w:rPr>
              <w:rStyle w:val="PlaceholderText"/>
            </w:rPr>
            <w:t>Click or tap here to enter text.</w:t>
          </w:r>
        </w:p>
      </w:docPartBody>
    </w:docPart>
    <w:docPart>
      <w:docPartPr>
        <w:name w:val="B9C2B91C6553439AB9FA427ADCDE513F"/>
        <w:category>
          <w:name w:val="General"/>
          <w:gallery w:val="placeholder"/>
        </w:category>
        <w:types>
          <w:type w:val="bbPlcHdr"/>
        </w:types>
        <w:behaviors>
          <w:behavior w:val="content"/>
        </w:behaviors>
        <w:guid w:val="{E1E789C1-24AB-4E59-A6E3-92F5B703F644}"/>
      </w:docPartPr>
      <w:docPartBody>
        <w:p w:rsidR="00342C6A" w:rsidRDefault="00FF44E8" w:rsidP="00FF44E8">
          <w:pPr>
            <w:pStyle w:val="B9C2B91C6553439AB9FA427ADCDE513F"/>
          </w:pPr>
          <w:r w:rsidRPr="007103DE">
            <w:rPr>
              <w:rStyle w:val="PlaceholderText"/>
            </w:rPr>
            <w:t>Click or tap here to enter text.</w:t>
          </w:r>
        </w:p>
      </w:docPartBody>
    </w:docPart>
    <w:docPart>
      <w:docPartPr>
        <w:name w:val="983D79A4387B4512A56383519FA88668"/>
        <w:category>
          <w:name w:val="General"/>
          <w:gallery w:val="placeholder"/>
        </w:category>
        <w:types>
          <w:type w:val="bbPlcHdr"/>
        </w:types>
        <w:behaviors>
          <w:behavior w:val="content"/>
        </w:behaviors>
        <w:guid w:val="{913B36BA-6D2C-4910-B482-9E1C22A211C1}"/>
      </w:docPartPr>
      <w:docPartBody>
        <w:p w:rsidR="005C178C" w:rsidRDefault="00706F30" w:rsidP="00706F30">
          <w:pPr>
            <w:pStyle w:val="983D79A4387B4512A56383519FA88668"/>
          </w:pPr>
          <w:r w:rsidRPr="007103DE">
            <w:rPr>
              <w:rStyle w:val="PlaceholderText"/>
            </w:rPr>
            <w:t>Click or tap here to enter text.</w:t>
          </w:r>
        </w:p>
      </w:docPartBody>
    </w:docPart>
    <w:docPart>
      <w:docPartPr>
        <w:name w:val="C6853BC4C20C41EA9D0590B60F2F5AE2"/>
        <w:category>
          <w:name w:val="General"/>
          <w:gallery w:val="placeholder"/>
        </w:category>
        <w:types>
          <w:type w:val="bbPlcHdr"/>
        </w:types>
        <w:behaviors>
          <w:behavior w:val="content"/>
        </w:behaviors>
        <w:guid w:val="{019EDD5F-86BE-4D2B-8919-71F94D612B5A}"/>
      </w:docPartPr>
      <w:docPartBody>
        <w:p w:rsidR="005C178C" w:rsidRDefault="00706F30" w:rsidP="00706F30">
          <w:pPr>
            <w:pStyle w:val="C6853BC4C20C41EA9D0590B60F2F5AE2"/>
          </w:pPr>
          <w:r w:rsidRPr="007103DE">
            <w:rPr>
              <w:rStyle w:val="PlaceholderText"/>
            </w:rPr>
            <w:t>Click or tap here to enter text.</w:t>
          </w:r>
        </w:p>
      </w:docPartBody>
    </w:docPart>
    <w:docPart>
      <w:docPartPr>
        <w:name w:val="CC4A7F50D77C44EDAF39B6C651BC2688"/>
        <w:category>
          <w:name w:val="General"/>
          <w:gallery w:val="placeholder"/>
        </w:category>
        <w:types>
          <w:type w:val="bbPlcHdr"/>
        </w:types>
        <w:behaviors>
          <w:behavior w:val="content"/>
        </w:behaviors>
        <w:guid w:val="{F4C37790-52D9-4027-BB9E-AED0EFA24FD2}"/>
      </w:docPartPr>
      <w:docPartBody>
        <w:p w:rsidR="005C178C" w:rsidRDefault="00706F30" w:rsidP="00706F30">
          <w:pPr>
            <w:pStyle w:val="CC4A7F50D77C44EDAF39B6C651BC2688"/>
          </w:pPr>
          <w:r w:rsidRPr="007103DE">
            <w:rPr>
              <w:rStyle w:val="PlaceholderText"/>
            </w:rPr>
            <w:t>Click or tap here to enter text.</w:t>
          </w:r>
        </w:p>
      </w:docPartBody>
    </w:docPart>
    <w:docPart>
      <w:docPartPr>
        <w:name w:val="7FF6513B3E1A4120A2BD2552CB172C9C"/>
        <w:category>
          <w:name w:val="General"/>
          <w:gallery w:val="placeholder"/>
        </w:category>
        <w:types>
          <w:type w:val="bbPlcHdr"/>
        </w:types>
        <w:behaviors>
          <w:behavior w:val="content"/>
        </w:behaviors>
        <w:guid w:val="{9D30304C-C0F4-43E8-8AF1-22CC3A7FE688}"/>
      </w:docPartPr>
      <w:docPartBody>
        <w:p w:rsidR="00693BB4" w:rsidRDefault="00516391" w:rsidP="00516391">
          <w:pPr>
            <w:pStyle w:val="7FF6513B3E1A4120A2BD2552CB172C9C"/>
          </w:pPr>
          <w:r w:rsidRPr="00833B3F">
            <w:rPr>
              <w:rStyle w:val="PlaceholderText"/>
            </w:rPr>
            <w:t>Click or tap here to enter text.</w:t>
          </w:r>
        </w:p>
      </w:docPartBody>
    </w:docPart>
    <w:docPart>
      <w:docPartPr>
        <w:name w:val="B56179B49F18435786710A3BF7E459DA"/>
        <w:category>
          <w:name w:val="General"/>
          <w:gallery w:val="placeholder"/>
        </w:category>
        <w:types>
          <w:type w:val="bbPlcHdr"/>
        </w:types>
        <w:behaviors>
          <w:behavior w:val="content"/>
        </w:behaviors>
        <w:guid w:val="{4EB63A9E-1092-43F8-B375-8A8CF5544AC7}"/>
      </w:docPartPr>
      <w:docPartBody>
        <w:p w:rsidR="00000000" w:rsidRDefault="00324E01" w:rsidP="00324E01">
          <w:pPr>
            <w:pStyle w:val="B56179B49F18435786710A3BF7E459DA"/>
          </w:pPr>
          <w:r w:rsidRPr="00AE1C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93"/>
    <w:rsid w:val="00000377"/>
    <w:rsid w:val="00015A06"/>
    <w:rsid w:val="00030ED2"/>
    <w:rsid w:val="00076C8F"/>
    <w:rsid w:val="000F6202"/>
    <w:rsid w:val="001009A1"/>
    <w:rsid w:val="0012083B"/>
    <w:rsid w:val="00121C59"/>
    <w:rsid w:val="00126291"/>
    <w:rsid w:val="00133CDE"/>
    <w:rsid w:val="001C4DEC"/>
    <w:rsid w:val="001D2E82"/>
    <w:rsid w:val="0020488E"/>
    <w:rsid w:val="00242206"/>
    <w:rsid w:val="00297AF0"/>
    <w:rsid w:val="002A24DB"/>
    <w:rsid w:val="002B7978"/>
    <w:rsid w:val="003044F4"/>
    <w:rsid w:val="00324E01"/>
    <w:rsid w:val="0033677B"/>
    <w:rsid w:val="00342C6A"/>
    <w:rsid w:val="00342DDB"/>
    <w:rsid w:val="00355C30"/>
    <w:rsid w:val="003625B2"/>
    <w:rsid w:val="00372A1A"/>
    <w:rsid w:val="00390E9F"/>
    <w:rsid w:val="003A0A93"/>
    <w:rsid w:val="003A3C23"/>
    <w:rsid w:val="003E04F4"/>
    <w:rsid w:val="003F5A25"/>
    <w:rsid w:val="003F5A9C"/>
    <w:rsid w:val="004331CF"/>
    <w:rsid w:val="00435864"/>
    <w:rsid w:val="004559E0"/>
    <w:rsid w:val="00472B4D"/>
    <w:rsid w:val="00474DED"/>
    <w:rsid w:val="004B63A4"/>
    <w:rsid w:val="0050174E"/>
    <w:rsid w:val="00516391"/>
    <w:rsid w:val="00554B6A"/>
    <w:rsid w:val="00582BFA"/>
    <w:rsid w:val="005B4379"/>
    <w:rsid w:val="005C178C"/>
    <w:rsid w:val="005D5918"/>
    <w:rsid w:val="005F037D"/>
    <w:rsid w:val="00626BA8"/>
    <w:rsid w:val="006660C8"/>
    <w:rsid w:val="00682445"/>
    <w:rsid w:val="00685752"/>
    <w:rsid w:val="00692A43"/>
    <w:rsid w:val="00693BB4"/>
    <w:rsid w:val="006B7300"/>
    <w:rsid w:val="006F7F46"/>
    <w:rsid w:val="00706F30"/>
    <w:rsid w:val="00722DAD"/>
    <w:rsid w:val="007725DC"/>
    <w:rsid w:val="00785D0A"/>
    <w:rsid w:val="007A7E9B"/>
    <w:rsid w:val="007B3423"/>
    <w:rsid w:val="007F155E"/>
    <w:rsid w:val="007F413D"/>
    <w:rsid w:val="007F7C37"/>
    <w:rsid w:val="00803D53"/>
    <w:rsid w:val="008448ED"/>
    <w:rsid w:val="00857B9F"/>
    <w:rsid w:val="00862AFC"/>
    <w:rsid w:val="00871645"/>
    <w:rsid w:val="00871E7E"/>
    <w:rsid w:val="008C6868"/>
    <w:rsid w:val="008F1BB5"/>
    <w:rsid w:val="009062E8"/>
    <w:rsid w:val="009149CE"/>
    <w:rsid w:val="00932128"/>
    <w:rsid w:val="00950AD1"/>
    <w:rsid w:val="00986F62"/>
    <w:rsid w:val="009F4712"/>
    <w:rsid w:val="00A07772"/>
    <w:rsid w:val="00A15DBD"/>
    <w:rsid w:val="00A327A1"/>
    <w:rsid w:val="00A435A1"/>
    <w:rsid w:val="00A43960"/>
    <w:rsid w:val="00A62988"/>
    <w:rsid w:val="00AB4A92"/>
    <w:rsid w:val="00AC2B2C"/>
    <w:rsid w:val="00AC5E84"/>
    <w:rsid w:val="00AE4177"/>
    <w:rsid w:val="00B916CD"/>
    <w:rsid w:val="00BA3036"/>
    <w:rsid w:val="00BB5BEE"/>
    <w:rsid w:val="00BC1F38"/>
    <w:rsid w:val="00BD647A"/>
    <w:rsid w:val="00BE4BE8"/>
    <w:rsid w:val="00BF0496"/>
    <w:rsid w:val="00C03C2F"/>
    <w:rsid w:val="00C264D6"/>
    <w:rsid w:val="00C27DEE"/>
    <w:rsid w:val="00C62776"/>
    <w:rsid w:val="00C93303"/>
    <w:rsid w:val="00C93628"/>
    <w:rsid w:val="00CF4841"/>
    <w:rsid w:val="00CF665A"/>
    <w:rsid w:val="00D41881"/>
    <w:rsid w:val="00D60D81"/>
    <w:rsid w:val="00DB1E27"/>
    <w:rsid w:val="00DD7343"/>
    <w:rsid w:val="00E21B43"/>
    <w:rsid w:val="00E4254B"/>
    <w:rsid w:val="00E43E71"/>
    <w:rsid w:val="00E443D1"/>
    <w:rsid w:val="00E64278"/>
    <w:rsid w:val="00E96052"/>
    <w:rsid w:val="00EB00DA"/>
    <w:rsid w:val="00EE6E0D"/>
    <w:rsid w:val="00F0018C"/>
    <w:rsid w:val="00F11132"/>
    <w:rsid w:val="00F253AA"/>
    <w:rsid w:val="00F70BE4"/>
    <w:rsid w:val="00F961FC"/>
    <w:rsid w:val="00FC6141"/>
    <w:rsid w:val="00FD370A"/>
    <w:rsid w:val="00FE19BE"/>
    <w:rsid w:val="00FE318F"/>
    <w:rsid w:val="00FE3481"/>
    <w:rsid w:val="00FF44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E01"/>
    <w:rPr>
      <w:color w:val="666666"/>
    </w:rPr>
  </w:style>
  <w:style w:type="paragraph" w:customStyle="1" w:styleId="3334271EF6794FEABD95AD8927341583">
    <w:name w:val="3334271EF6794FEABD95AD8927341583"/>
    <w:rsid w:val="005D5918"/>
    <w:rPr>
      <w:szCs w:val="20"/>
      <w:lang w:bidi="hi-IN"/>
    </w:rPr>
  </w:style>
  <w:style w:type="paragraph" w:customStyle="1" w:styleId="F6EC6F2164A043CAB46590D324442968">
    <w:name w:val="F6EC6F2164A043CAB46590D324442968"/>
    <w:rsid w:val="005D5918"/>
    <w:rPr>
      <w:szCs w:val="20"/>
      <w:lang w:bidi="hi-IN"/>
    </w:rPr>
  </w:style>
  <w:style w:type="paragraph" w:customStyle="1" w:styleId="1D979FD1620B4E8A8DBE06FF83401605">
    <w:name w:val="1D979FD1620B4E8A8DBE06FF83401605"/>
    <w:rsid w:val="002B7978"/>
    <w:rPr>
      <w:szCs w:val="20"/>
      <w:lang w:bidi="hi-IN"/>
    </w:rPr>
  </w:style>
  <w:style w:type="paragraph" w:customStyle="1" w:styleId="BF7B1C68CAB444DDBE34CC1D25A15533">
    <w:name w:val="BF7B1C68CAB444DDBE34CC1D25A15533"/>
    <w:rsid w:val="002B7978"/>
    <w:rPr>
      <w:szCs w:val="20"/>
      <w:lang w:bidi="hi-IN"/>
    </w:rPr>
  </w:style>
  <w:style w:type="paragraph" w:customStyle="1" w:styleId="BD2879B6B1BC44B28CD39CFB34C93FAC">
    <w:name w:val="BD2879B6B1BC44B28CD39CFB34C93FAC"/>
    <w:rsid w:val="002B7978"/>
    <w:rPr>
      <w:szCs w:val="20"/>
      <w:lang w:bidi="hi-IN"/>
    </w:rPr>
  </w:style>
  <w:style w:type="paragraph" w:customStyle="1" w:styleId="6037E2A3A3E04B95AA26FEA72D4B2D75">
    <w:name w:val="6037E2A3A3E04B95AA26FEA72D4B2D75"/>
    <w:rsid w:val="000F6202"/>
    <w:rPr>
      <w:szCs w:val="20"/>
      <w:lang w:bidi="hi-IN"/>
    </w:rPr>
  </w:style>
  <w:style w:type="paragraph" w:customStyle="1" w:styleId="EE5CD3B001254254BFCF74D0BD1970D6">
    <w:name w:val="EE5CD3B001254254BFCF74D0BD1970D6"/>
    <w:rsid w:val="000F6202"/>
    <w:rPr>
      <w:szCs w:val="20"/>
      <w:lang w:bidi="hi-IN"/>
    </w:rPr>
  </w:style>
  <w:style w:type="paragraph" w:customStyle="1" w:styleId="4478AA00F6054D9B9E4FB2501C0921FD">
    <w:name w:val="4478AA00F6054D9B9E4FB2501C0921FD"/>
    <w:rsid w:val="00FF44E8"/>
    <w:rPr>
      <w:szCs w:val="20"/>
      <w:lang w:bidi="hi-IN"/>
    </w:rPr>
  </w:style>
  <w:style w:type="paragraph" w:customStyle="1" w:styleId="1394100ADB974687BE16652B21DFF6EF">
    <w:name w:val="1394100ADB974687BE16652B21DFF6EF"/>
    <w:rsid w:val="00FF44E8"/>
    <w:rPr>
      <w:szCs w:val="20"/>
      <w:lang w:bidi="hi-IN"/>
    </w:rPr>
  </w:style>
  <w:style w:type="paragraph" w:customStyle="1" w:styleId="B9C2B91C6553439AB9FA427ADCDE513F">
    <w:name w:val="B9C2B91C6553439AB9FA427ADCDE513F"/>
    <w:rsid w:val="00FF44E8"/>
    <w:rPr>
      <w:szCs w:val="20"/>
      <w:lang w:bidi="hi-IN"/>
    </w:rPr>
  </w:style>
  <w:style w:type="paragraph" w:customStyle="1" w:styleId="983D79A4387B4512A56383519FA88668">
    <w:name w:val="983D79A4387B4512A56383519FA88668"/>
    <w:rsid w:val="00706F30"/>
    <w:rPr>
      <w:szCs w:val="20"/>
      <w:lang w:bidi="hi-IN"/>
    </w:rPr>
  </w:style>
  <w:style w:type="paragraph" w:customStyle="1" w:styleId="C6853BC4C20C41EA9D0590B60F2F5AE2">
    <w:name w:val="C6853BC4C20C41EA9D0590B60F2F5AE2"/>
    <w:rsid w:val="00706F30"/>
    <w:rPr>
      <w:szCs w:val="20"/>
      <w:lang w:bidi="hi-IN"/>
    </w:rPr>
  </w:style>
  <w:style w:type="paragraph" w:customStyle="1" w:styleId="CC4A7F50D77C44EDAF39B6C651BC2688">
    <w:name w:val="CC4A7F50D77C44EDAF39B6C651BC2688"/>
    <w:rsid w:val="00706F30"/>
    <w:rPr>
      <w:szCs w:val="20"/>
      <w:lang w:bidi="hi-IN"/>
    </w:rPr>
  </w:style>
  <w:style w:type="paragraph" w:customStyle="1" w:styleId="7FF6513B3E1A4120A2BD2552CB172C9C">
    <w:name w:val="7FF6513B3E1A4120A2BD2552CB172C9C"/>
    <w:rsid w:val="00516391"/>
    <w:pPr>
      <w:spacing w:line="278" w:lineRule="auto"/>
    </w:pPr>
    <w:rPr>
      <w:sz w:val="24"/>
      <w:szCs w:val="21"/>
      <w:lang w:bidi="hi-IN"/>
    </w:rPr>
  </w:style>
  <w:style w:type="paragraph" w:customStyle="1" w:styleId="6CB2F875875141DABDB99A343C54F234">
    <w:name w:val="6CB2F875875141DABDB99A343C54F234"/>
    <w:rsid w:val="00324E01"/>
    <w:pPr>
      <w:spacing w:line="278" w:lineRule="auto"/>
    </w:pPr>
    <w:rPr>
      <w:sz w:val="24"/>
      <w:szCs w:val="21"/>
      <w:lang w:bidi="hi-IN"/>
    </w:rPr>
  </w:style>
  <w:style w:type="paragraph" w:customStyle="1" w:styleId="B56179B49F18435786710A3BF7E459DA">
    <w:name w:val="B56179B49F18435786710A3BF7E459DA"/>
    <w:rsid w:val="00324E01"/>
    <w:pPr>
      <w:spacing w:line="278" w:lineRule="auto"/>
    </w:pPr>
    <w:rPr>
      <w:sz w:val="24"/>
      <w:szCs w:val="21"/>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6D0E6E-A7B6-4C86-A37D-02BAE374FA57}">
  <we:reference id="wa104382081" version="1.55.1.0" store="en-US" storeType="OMEX"/>
  <we:alternateReferences>
    <we:reference id="wa104382081" version="1.55.1.0" store="wa104382081" storeType="OMEX"/>
  </we:alternateReferences>
  <we:properties>
    <we:property name="MENDELEY_CITATIONS" value="[{&quot;citationID&quot;:&quot;MENDELEY_CITATION_0daa4447-501b-4fb3-8ae8-8c5c52760d05&quot;,&quot;properties&quot;:{&quot;noteIndex&quot;:0},&quot;isEdited&quot;:false,&quot;manualOverride&quot;:{&quot;isManuallyOverridden&quot;:false,&quot;citeprocText&quot;:&quot;(Tajfel &amp;#38; Turner, 1979)&quot;,&quot;manualOverrideText&quot;:&quot;&quot;},&quot;citationTag&quot;:&quot;MENDELEY_CITATION_v3_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&quot;,&quot;citationItems&quot;:[{&quot;id&quot;:&quot;ced66922-81b4-3a20-a19f-92c1a36e23f4&quot;,&quot;itemData&quot;:{&quot;type&quot;:&quot;chapter&quot;,&quot;id&quot;:&quot;ced66922-81b4-3a20-a19f-92c1a36e23f4&quot;,&quot;title&quot;:&quot;An Integrative Theory of Intergroup Conflict&quot;,&quot;author&quot;:[{&quot;family&quot;:&quot;Tajfel&quot;,&quot;given&quot;:&quot;Henri&quot;,&quot;parse-names&quot;:false,&quot;dropping-particle&quot;:&quot;&quot;,&quot;non-dropping-particle&quot;:&quot;&quot;},{&quot;family&quot;:&quot;Turner&quot;,&quot;given&quot;:&quot;John&quot;,&quot;parse-names&quot;:false,&quot;dropping-particle&quot;:&quot;&quot;,&quot;non-dropping-particle&quot;:&quot;&quot;}],&quot;container-title&quot;:&quot;The Social Psychology of Intergroup Relations&quot;,&quot;issued&quot;:{&quot;date-parts&quot;:[[1979]]},&quot;page&quot;:&quot;33-48&quot;,&quot;publisher&quot;:&quot;Pacific Grove&quot;,&quot;container-title-short&quot;:&quot;&quot;},&quot;isTemporary&quot;:false}]},{&quot;citationID&quot;:&quot;MENDELEY_CITATION_16c8dbdb-ebef-4362-8a8d-c081b1de5c04&quot;,&quot;properties&quot;:{&quot;noteIndex&quot;:0},&quot;isEdited&quot;:false,&quot;manualOverride&quot;:{&quot;isManuallyOverridden&quot;:false,&quot;citeprocText&quot;:&quot;(Suchman, 1995)&quot;,&quot;manualOverrideText&quot;:&quot;&quot;},&quot;citationTag&quot;:&quot;MENDELEY_CITATION_v3_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&quot;,&quot;citationItems&quot;:[{&quot;id&quot;:&quot;c6d5c2e6-000e-3caf-a989-900e31ca59c2&quot;,&quot;itemData&quot;:{&quot;type&quot;:&quot;article-journal&quot;,&quot;id&quot;:&quot;c6d5c2e6-000e-3caf-a989-900e31ca59c2&quot;,&quot;title&quot;:&quot;Managing Legitimacy: Strategic and Institutional Approaches&quot;,&quot;author&quot;:[{&quot;family&quot;:&quot;Suchman&quot;,&quot;given&quot;:&quot;Mark C.&quot;,&quot;parse-names&quot;:false,&quot;dropping-particle&quot;:&quot;&quot;,&quot;non-dropping-particle&quot;:&quot;&quot;}],&quot;container-title&quot;:&quot;The Academy of Management Review&quot;,&quot;DOI&quot;:&quot;10.2307/258788&quot;,&quot;ISSN&quot;:&quot;03637425&quot;,&quot;issued&quot;:{&quot;date-parts&quot;:[[1995,7]]},&quot;page&quot;:&quot;571&quot;,&quot;abstract&quot;:&quot;This article synthesizes the large but diverse literature on organizational legitimacy, highlighting similarities and disparities among the leading strategic and institutional approaches. The analysis identi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quot;,&quot;publisher&quot;:&quot;Academy of Management&quot;,&quot;issue&quot;:&quot;3&quot;,&quot;volume&quot;:&quot;20&quot;,&quot;container-title-short&quot;:&quot;&quot;},&quot;isTemporary&quot;:false}]},{&quot;citationID&quot;:&quot;MENDELEY_CITATION_8b7fa7a1-df31-44a9-bcda-1868b6dbb7df&quot;,&quot;properties&quot;:{&quot;noteIndex&quot;:0},&quot;isEdited&quot;:false,&quot;manualOverride&quot;:{&quot;isManuallyOverridden&quot;:false,&quot;citeprocText&quot;:&quot;(Hambrick &amp;#38; Mason, 1984)&quot;,&quot;manualOverrideText&quot;:&quot;&quot;},&quot;citationTag&quot;:&quot;MENDELEY_CITATION_v3_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&quot;,&quot;citationItems&quot;:[{&quot;id&quot;:&quot;bba74627-1a2e-36c4-af83-92f6e5fad6dc&quot;,&quot;itemData&quot;:{&quot;type&quot;:&quot;article-journal&quot;,&quot;id&quot;:&quot;bba74627-1a2e-36c4-af83-92f6e5fad6dc&quot;,&quot;title&quot;:&quot;Upper Echelons: The Organization as a Reflection of Its Top Managers&quot;,&quot;author&quot;:[{&quot;family&quot;:&quot;Hambrick&quot;,&quot;given&quot;:&quot;Donald C&quot;,&quot;parse-names&quot;:false,&quot;dropping-particle&quot;:&quot;&quot;,&quot;non-dropping-particle&quot;:&quot;&quot;},{&quot;family&quot;:&quot;Mason&quot;,&quot;given&quot;:&quot;Phyllis A&quot;,&quot;parse-names&quot;:false,&quot;dropping-particle&quot;:&quot;&quot;,&quot;non-dropping-particle&quot;:&quot;&quot;}],&quot;container-title&quot;:&quot;Source: The Academy of Management Review&quot;,&quot;URL&quot;:&quot;https://www.jstor.org/stable/258434&quot;,&quot;issued&quot;:{&quot;date-parts&quot;:[[1984]]},&quot;page&quot;:&quot;193-206&quot;,&quot;issue&quot;:&quot;2&quot;,&quot;volume&quot;:&quot;9&quot;,&quot;container-title-short&quot;:&quot;&quot;},&quot;isTemporary&quot;:false}]},{&quot;citationID&quot;:&quot;MENDELEY_CITATION_8c87936f-b19b-4f40-bf8b-58b6b16681bc&quot;,&quot;properties&quot;:{&quot;noteIndex&quot;:0},&quot;isEdited&quot;:false,&quot;manualOverride&quot;:{&quot;isManuallyOverridden&quot;:false,&quot;citeprocText&quot;:&quot;(Miller &amp;#38; Del Carmen Triana, 2009)&quot;,&quot;manualOverrideText&quot;:&quot;&quot;},&quot;citationTag&quot;:&quot;MENDELEY_CITATION_v3_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&quot;,&quot;citationItems&quot;:[{&quot;id&quot;:&quot;058f3a36-eae4-3619-a1e1-64bfb7c9500d&quot;,&quot;itemData&quot;:{&quot;type&quot;:&quot;article-journal&quot;,&quot;id&quot;:&quot;058f3a36-eae4-3619-a1e1-64bfb7c9500d&quot;,&quot;title&quot;:&quot;Demographic diversity in the boardroom: Mediators of the board diversity-firm performance relationship&quot;,&quot;author&quot;:[{&quot;family&quot;:&quot;Miller&quot;,&quot;given&quot;:&quot;Toyah&quot;,&quot;parse-names&quot;:false,&quot;dropping-particle&quot;:&quot;&quot;,&quot;non-dropping-particle&quot;:&quot;&quot;},{&quot;family&quot;:&quot;Carmen Triana&quot;,&quot;given&quot;:&quot;María&quot;,&quot;parse-names&quot;:false,&quot;dropping-particle&quot;:&quot;&quot;,&quot;non-dropping-particle&quot;:&quot;Del&quot;}],&quot;container-title&quot;:&quot;Journal of Management Studies&quot;,&quot;DOI&quot;:&quot;10.1111/j.1467-6486.2009.00839.x&quot;,&quot;ISSN&quot;:&quot;00222380&quot;,&quot;issued&quot;:{&quot;date-parts&quot;:[[2009,7]]},&quot;page&quot;:&quot;755-786&quot;,&quot;abstract&quot;:&quot;Whereas the majority of research on board diversity explores the direct relationship between racial and gender diversity and firm performance, this paper investigates mediators that explain how board diversity is related to firm performance. Grounded in signalling theory and the behavioural theory of the firm, we suggest that this relationship operates through two mediators: firm reputation and innovation. In a sample of Fortune 500 firms, we find a positive relationship between board racial diversity and both firm reputation and innovation. We find that reputation and innovation both partially mediate the relationship between board racial diversity and firm performance. In addition, we find a positive relationship between board gender diversity and innovation. © Blackwell Publishing Ltd 2009.&quot;,&quot;issue&quot;:&quot;5&quot;,&quot;volume&quot;:&quot;46&quot;,&quot;container-title-short&quot;:&quot;&quot;},&quot;isTemporary&quot;:false}]},{&quot;citationID&quot;:&quot;MENDELEY_CITATION_81eac3f0-61eb-447b-acfe-daf45e91c499&quot;,&quot;properties&quot;:{&quot;noteIndex&quot;:0},&quot;isEdited&quot;:false,&quot;manualOverride&quot;:{&quot;isManuallyOverridden&quot;:false,&quot;citeprocText&quot;:&quot;(Kakabadse et al., 2015)&quot;,&quot;manualOverrideText&quot;:&quot;&quot;},&quot;citationTag&quot;:&quot;MENDELEY_CITATION_v3_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&quot;,&quot;citationItems&quot;:[{&quot;id&quot;:&quot;ac63b629-3cce-3e05-8a6b-3ff92f892d49&quot;,&quot;itemData&quot;:{&quot;type&quot;:&quot;article-journal&quot;,&quot;id&quot;:&quot;ac63b629-3cce-3e05-8a6b-3ff92f892d49&quot;,&quot;title&quot;:&quot;Gender diversity and board performance: Women's experiences and perspectives&quot;,&quot;author&quot;:[{&quot;family&quot;:&quot;Kakabadse&quot;,&quot;given&quot;:&quot;Nada K.&quot;,&quot;parse-names&quot;:false,&quot;dropping-particle&quot;:&quot;&quot;,&quot;non-dropping-particle&quot;:&quot;&quot;},{&quot;family&quot;:&quot;Figueira&quot;,&quot;given&quot;:&quot;Catarina&quot;,&quot;parse-names&quot;:false,&quot;dropping-particle&quot;:&quot;&quot;,&quot;non-dropping-particle&quot;:&quot;&quot;},{&quot;family&quot;:&quot;Nicolopoulou&quot;,&quot;given&quot;:&quot;Katerina&quot;,&quot;parse-names&quot;:false,&quot;dropping-particle&quot;:&quot;&quot;,&quot;non-dropping-particle&quot;:&quot;&quot;},{&quot;family&quot;:&quot;Hong Yang&quot;,&quot;given&quot;:&quot;Jessica&quot;,&quot;parse-names&quot;:false,&quot;dropping-particle&quot;:&quot;&quot;,&quot;non-dropping-particle&quot;:&quot;&quot;},{&quot;family&quot;:&quot;Kakabadse&quot;,&quot;given&quot;:&quot;Andrew P.&quot;,&quot;parse-names&quot;:false,&quot;dropping-particle&quot;:&quot;&quot;,&quot;non-dropping-particle&quot;:&quot;&quot;},{&quot;family&quot;:&quot;Özbilgin&quot;,&quot;given&quot;:&quot;Mustafa F.&quot;,&quot;parse-names&quot;:false,&quot;dropping-particle&quot;:&quot;&quot;,&quot;non-dropping-particle&quot;:&quot;&quot;}],&quot;container-title&quot;:&quot;Human Resource Management&quot;,&quot;container-title-short&quot;:&quot;Hum Resour Manage&quot;,&quot;DOI&quot;:&quot;10.1002/hrm.21694&quot;,&quot;ISSN&quot;:&quot;1099050X&quot;,&quot;issued&quot;:{&quot;date-parts&quot;:[[2015,3,1]]},&quot;page&quot;:&quot;265-281&quot;,&quot;abstract&quot;:&quot;Despite considerable progress that organizations have made during the past 20 years to increase the representation of women at board level, they still hold few board seats. Drawing on a qualitative study involving 30 companies with women directors in the United Kingdom, the United States, and Ghana, we investigate how the relationship between gender in the boardroom and corporate governance operates. The findings indicate that the presence of a minority of women on the board has an insignificant effect on board performance. Yet the chairperson's role is vital in leading the change for recruiting and evaluating candidates and their commitment to the board with diversity and governance in mind. Our study also sheds light on the multifaceted reasons why women directors appear to be resisting the discourse of gender quotas.&quot;,&quot;publisher&quot;:&quot;Wiley-Liss Inc.&quot;,&quot;issue&quot;:&quot;2&quot;,&quot;volume&quot;:&quot;54&quot;},&quot;isTemporary&quot;:false}]},{&quot;citationID&quot;:&quot;MENDELEY_CITATION_189a7b6d-58db-47ca-a1c4-affa9a98bade&quot;,&quot;properties&quot;:{&quot;noteIndex&quot;:0},&quot;isEdited&quot;:false,&quot;manualOverride&quot;:{&quot;isManuallyOverridden&quot;:false,&quot;citeprocText&quot;:&quot;(Boulouta, 2013; Zhang et al., 2013)&quot;,&quot;manualOverrideText&quot;:&quot;&quot;},&quot;citationTag&quot;:&quot;MENDELEY_CITATION_v3_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&quot;,&quot;citationItems&quot;:[{&quot;id&quot;:&quot;4dee9fe1-1e81-33ca-92ea-48d6200f94c6&quot;,&quot;itemData&quot;:{&quot;type&quot;:&quot;article-journal&quot;,&quot;id&quot;:&quot;4dee9fe1-1e81-33ca-92ea-48d6200f94c6&quot;,&quot;title&quot;:&quot;Board Composition and Corporate Social Responsibility: An Empirical Investigation in the Post Sarbanes-Oxley Era&quot;,&quot;author&quot;:[{&quot;family&quot;:&quot;Zhang&quot;,&quot;given&quot;:&quot;Jason Q.&quot;,&quot;parse-names&quot;:false,&quot;dropping-particle&quot;:&quot;&quot;,&quot;non-dropping-particle&quot;:&quot;&quot;},{&quot;family&quot;:&quot;Zhu&quot;,&quot;given&quot;:&quot;Hong&quot;,&quot;parse-names&quot;:false,&quot;dropping-particle&quot;:&quot;&quot;,&quot;non-dropping-particle&quot;:&quot;&quot;},{&quot;family&quot;:&quot;Ding&quot;,&quot;given&quot;:&quot;Hung&quot;,&quot;parse-names&quot;:false,&quot;dropping-particle&quot;:&quot;bin&quot;,&quot;non-dropping-particle&quot;:&quot;&quot;}],&quot;container-title&quot;:&quot;Journal of Business Ethics&quot;,&quot;DOI&quot;:&quot;10.1007/s10551-012-1352-0&quot;,&quot;ISSN&quot;:&quot;01674544&quot;,&quot;issued&quot;:{&quot;date-parts&quot;:[[2013,5]]},&quot;page&quot;:&quot;381-392&quot;,&quot;abstract&quot;:&quot;Although the composition of the board of directors has important implications for different aspects of firm performance, prior studies tend to focus on financial performance. The effects of board composition on corporate social responsibility (CSR) performance remain an under-researched area, particularly in the period following the enactment of the Sarbanes-Oxley Act of 2002 (SOX). This article specifically examines two important aspects of board composition (i.e., the presence of outside directors and the presence of women directors) and their relationship with CSR performance in the Post-SOX era. With data covering over 500 of the largest companies listed on the U.S. stock exchanges and spanning 64 different industries, we find empirical evidence showing that greater presence of outside and women directors is linked to better CSR performance within a firm's industry. Treating CSR performance as the reflection of a firm's moral legitimacy, our study suggests that deliberate structuring of corporate boards may be an effective approach to enhance a firm's moral legitimacy. © 2012 Springer Science+Business Media B.V.&quot;,&quot;issue&quot;:&quot;3&quot;,&quot;volume&quot;:&quot;114&quot;,&quot;container-title-short&quot;:&quot;&quot;},&quot;isTemporary&quot;:false},{&quot;id&quot;:&quot;7adaf581-f47a-361b-962c-9f351d7b74cb&quot;,&quot;itemData&quot;:{&quot;type&quot;:&quot;article-journal&quot;,&quot;id&quot;:&quot;7adaf581-f47a-361b-962c-9f351d7b74cb&quot;,&quot;title&quot;:&quot;Hidden Connections: The Link between Board Gender Diversity and Corporate Social Performance *&quot;,&quot;author&quot;:[{&quot;family&quot;:&quot;Boulouta&quot;,&quot;given&quot;:&quot;Ioanna&quot;,&quot;parse-names&quot;:false,&quot;dropping-particle&quot;:&quot;&quot;,&quot;non-dropping-particle&quot;:&quot;&quot;}],&quot;container-title&quot;:&quot;Journal of Business Ethics&quot;,&quot;DOI&quot;:&quot;https://doi.org/10.1007/s10551-012-1293-7&quot;,&quot;URL&quot;:&quot;http://link.springer.com/article/10.1007%2Fs10551-012-1293-7&quot;,&quot;issued&quot;:{&quot;date-parts&quot;:[[2013]]},&quot;page&quot;:&quot;185-197&quot;,&quot;abstract&quot;:&quot;This study examines whether and how female board directors may affect corporate social performance (CSP) by drawing on social role theory and feminist ethics literature. The empirical analysis, based on a sample of 126 firms drawn from the S&amp;P500 group of companies over a five-year period, suggests that board gender diversity (BGD) significantly affects corporate social performance. However, this impact depends on the social performance metric under investigation. In particular, more gender diverse boards exert stronger influence on CSP metrics focusing on 'negative' business practices, such as the 'concerns' dimension of the Kinder Lydenberg Domini, Inc. (KLD) ratings. This is because such CSP ratings have the potential to induce higher levels of 'empathic caring', which strongly appeals to female directors. Hence, this study reveals further hidden connections in the BGD-CSP link which have important implications for managers, nongovernmental organisations and socially responsible investors.&quot;,&quot;volume&quot;:&quot;113&quot;,&quot;container-title-short&quot;:&quot;&quot;},&quot;isTemporary&quot;:false}]},{&quot;citationID&quot;:&quot;MENDELEY_CITATION_0d161af0-4fe8-4e36-8047-a18f8515d205&quot;,&quot;properties&quot;:{&quot;noteIndex&quot;:0},&quot;isEdited&quot;:false,&quot;manualOverride&quot;:{&quot;isManuallyOverridden&quot;:false,&quot;citeprocText&quot;:&quot;(Brammer et al., 2009)&quot;,&quot;manualOverrideText&quot;:&quot;&quot;},&quot;citationTag&quot;:&quot;MENDELEY_CITATION_v3_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&quot;,&quot;citationItems&quot;:[{&quot;id&quot;:&quot;8db770fd-8ebe-3b38-b18a-3c745d2e50c8&quot;,&quot;itemData&quot;:{&quot;type&quot;:&quot;article-journal&quot;,&quot;id&quot;:&quot;8db770fd-8ebe-3b38-b18a-3c745d2e50c8&quot;,&quot;title&quot;:&quot;Corporate reputation and women on the board&quot;,&quot;author&quot;:[{&quot;family&quot;:&quot;Brammer&quot;,&quot;given&quot;:&quot;Stephen&quot;,&quot;parse-names&quot;:false,&quot;dropping-particle&quot;:&quot;&quot;,&quot;non-dropping-particle&quot;:&quot;&quot;},{&quot;family&quot;:&quot;Millington&quot;,&quot;given&quot;:&quot;Andrew&quot;,&quot;parse-names&quot;:false,&quot;dropping-particle&quot;:&quot;&quot;,&quot;non-dropping-particle&quot;:&quot;&quot;},{&quot;family&quot;:&quot;Pavelin&quot;,&quot;given&quot;:&quot;Stephen&quot;,&quot;parse-names&quot;:false,&quot;dropping-particle&quot;:&quot;&quot;,&quot;non-dropping-particle&quot;:&quot;&quot;}],&quot;container-title&quot;:&quot;British Journal of Management&quot;,&quot;DOI&quot;:&quot;10.1111/j.1467-8551.2008.00600.x&quot;,&quot;ISSN&quot;:&quot;10453172&quot;,&quot;issued&quot;:{&quot;date-parts&quot;:[[2009,3]]},&quot;page&quot;:&quot;17-29&quot;,&quot;abstract&quot;:&quot;In this paper, we investigate the determinants of corporate reputation, derived from the assessments of managers and market analysts, of a sample of large UK firms. Along with the influences of a variety of firm attributes, we find a reputational effect associated with a female presence at board level. This effect varies across sectors and demonstrates the influence of a firm's stakeholder environment in determining whether a female presence on the board enhances or harms the reputation of the firm. The pattern that emerges indicates that the presence of women on the board is favourably viewed in only those sectors that operate close to final consumers. We argue that the nature of this effect reflects an imperative for equality of representation that highlights the need to reflect gender diversity among customers. © 2008 British Academy of Management.&quot;,&quot;issue&quot;:&quot;1&quot;,&quot;volume&quot;:&quot;20&quot;,&quot;container-title-short&quot;:&quot;&quot;},&quot;isTemporary&quot;:false}]},{&quot;citationID&quot;:&quot;MENDELEY_CITATION_03d2efc8-90af-4f8a-a03c-6625f27d6d7c&quot;,&quot;properties&quot;:{&quot;noteIndex&quot;:0},&quot;isEdited&quot;:false,&quot;manualOverride&quot;:{&quot;isManuallyOverridden&quot;:false,&quot;citeprocText&quot;:&quot;(Deloitte, 2022)&quot;,&quot;manualOverrideText&quot;:&quot;&quot;},&quot;citationTag&quot;:&quot;MENDELEY_CITATION_v3_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&quot;,&quot;citationItems&quot;:[{&quot;id&quot;:&quot;19c092d4-9672-345b-9c06-ee8afabd72a1&quot;,&quot;itemData&quot;:{&quot;type&quot;:&quot;report&quot;,&quot;id&quot;:&quot;19c092d4-9672-345b-9c06-ee8afabd72a1&quot;,&quot;title&quot;:&quot;Deloitte Global’s Women in the boardroom report&quot;,&quot;author&quot;:[{&quot;family&quot;:&quot;Deloitte&quot;,&quot;given&quot;:&quot;&quot;,&quot;parse-names&quot;:false,&quot;dropping-particle&quot;:&quot;&quot;,&quot;non-dropping-particle&quot;:&quot;&quot;}],&quot;issued&quot;:{&quot;date-parts&quot;:[[2022]]},&quot;container-title-short&quot;:&quot;&quot;},&quot;isTemporary&quot;:false}]},{&quot;citationID&quot;:&quot;MENDELEY_CITATION_f26a56d7-4aeb-472a-91e1-c26a51cea5eb&quot;,&quot;properties&quot;:{&quot;noteIndex&quot;:0},&quot;isEdited&quot;:false,&quot;manualOverride&quot;:{&quot;isManuallyOverridden&quot;:false,&quot;citeprocText&quot;:&quot;(Kanter, 1977)&quot;,&quot;manualOverrideText&quot;:&quot;&quot;},&quot;citationTag&quot;:&quot;MENDELEY_CITATION_v3_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&quot;,&quot;citationItems&quot;:[{&quot;id&quot;:&quot;cc12aba4-a518-39fe-b91d-3922f71cfd18&quot;,&quot;itemData&quot;:{&quot;type&quot;:&quot;report&quot;,&quot;id&quot;:&quot;cc12aba4-a518-39fe-b91d-3922f71cfd18&quot;,&quot;title&quot;:&quot;Some Effects of Proportions on Group Life: Skewed Sex Ratios and Responses to Token Women&quot;,&quot;author&quot;:[{&quot;family&quot;:&quot;Kanter&quot;,&quot;given&quot;:&quot;Rosabeth Moss&quot;,&quot;parse-names&quot;:false,&quot;dropping-particle&quot;:&quot;&quot;,&quot;non-dropping-particle&quot;:&quot;&quot;}],&quot;container-title&quot;:&quot;American Journal of Sociology&quot;,&quot;URL&quot;:&quot;https://www.jstor.org/stable/2777808&quot;,&quot;issued&quot;:{&quot;date-parts&quot;:[[1977]]},&quot;number-of-pages&quot;:&quot;965-990&quot;,&quot;issue&quot;:&quot;5&quot;,&quot;volume&quot;:&quot;82&quot;,&quot;container-title-short&quot;:&quot;&quot;},&quot;isTemporary&quot;:false}]},{&quot;citationID&quot;:&quot;MENDELEY_CITATION_ef16697d-f959-45b6-9016-5506c3464a54&quot;,&quot;properties&quot;:{&quot;noteIndex&quot;:0},&quot;isEdited&quot;:false,&quot;manualOverride&quot;:{&quot;isManuallyOverridden&quot;:false,&quot;citeprocText&quot;:&quot;(Kramer V Kramer et al., 2016)&quot;,&quot;manualOverrideText&quot;:&quot;&quot;},&quot;citationTag&quot;:&quot;MENDELEY_CITATION_v3_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&quot;,&quot;citationItems&quot;:[{&quot;id&quot;:&quot;94f18a8f-4e8f-35e6-a4d9-f16e51dff138&quot;,&quot;itemData&quot;:{&quot;type&quot;:&quot;report&quot;,&quot;id&quot;:&quot;94f18a8f-4e8f-35e6-a4d9-f16e51dff138&quot;,&quot;title&quot;:&quot;Critical Mass on Corporate Boards: Why Three or More Women Enhance Governance&quot;,&quot;author&quot;:[{&quot;family&quot;:&quot;Kramer V Kramer&quot;,&quot;given&quot;:&quot;Vicki W&quot;,&quot;parse-names&quot;:false,&quot;dropping-particle&quot;:&quot;&quot;,&quot;non-dropping-particle&quot;:&quot;&quot;},{&quot;family&quot;:&quot;Alison Konrad&quot;,&quot;given&quot;:&quot;Associates M&quot;,&quot;parse-names&quot;:false,&quot;dropping-particle&quot;:&quot;&quot;,&quot;non-dropping-particle&quot;:&quot;&quot;},{&quot;family&quot;:&quot;Erkut&quot;,&quot;given&quot;:&quot;Sumru&quot;,&quot;parse-names&quot;:false,&quot;dropping-particle&quot;:&quot;&quot;,&quot;non-dropping-particle&quot;:&quot;&quot;}],&quot;URL&quot;:&quot;http://www.wcwonline.org/pubs/title.php?id=487.&quot;,&quot;issued&quot;:{&quot;date-parts&quot;:[[2016]]},&quot;publisher-place&quot;:&quot;Washington DC&quot;,&quot;number-of-pages&quot;:&quot;19-22&quot;,&quot;container-title-short&quot;:&quot;&quot;},&quot;isTemporary&quot;:false}]},{&quot;citationID&quot;:&quot;MENDELEY_CITATION_66eefbf0-f12d-4191-9813-77f784bb00fb&quot;,&quot;properties&quot;:{&quot;noteIndex&quot;:0},&quot;isEdited&quot;:false,&quot;manualOverride&quot;:{&quot;isManuallyOverridden&quot;:false,&quot;citeprocText&quot;:&quot;(Suryana et al., 2022)&quot;,&quot;manualOverrideText&quot;:&quot;&quot;},&quot;citationTag&quot;:&quot;MENDELEY_CITATION_v3_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&quot;,&quot;citationItems&quot;:[{&quot;id&quot;:&quot;58873a9a-9627-3320-b005-2d2762699f99&quot;,&quot;itemData&quot;:{&quot;type&quot;:&quot;paper-conference&quot;,&quot;id&quot;:&quot;58873a9a-9627-3320-b005-2d2762699f99&quot;,&quot;title&quot;:&quot;Role and Strategy of Csr (Corporate Social Responsibility) Pt. Medco E and P on Women Farmer Groups in Kampung Salak of Tarakan City&quot;,&quot;author&quot;:[{&quot;family&quot;:&quot;Suryana&quot;,&quot;given&quot;:&quot;Nia Kurniasih&quot;,&quot;parse-names&quot;:false,&quot;dropping-particle&quot;:&quot;&quot;,&quot;non-dropping-particle&quot;:&quot;&quot;},{&quot;family&quot;:&quot;Mulyani&quot;,&quot;given&quot;:&quot;Sekar Inten&quot;,&quot;parse-names&quot;:false,&quot;dropping-particle&quot;:&quot;&quot;,&quot;non-dropping-particle&quot;:&quot;&quot;},{&quot;family&quot;:&quot;Oktaviana&quot;,&quot;given&quot;:&quot;Olivia&quot;,&quot;parse-names&quot;:false,&quot;dropping-particle&quot;:&quot;&quot;,&quot;non-dropping-particle&quot;:&quot;&quot;}],&quot;container-title&quot;:&quot;IOP Conference Series: Earth and Environmental Science&quot;,&quot;container-title-short&quot;:&quot;IOP Conf Ser Earth Environ Sci&quot;,&quot;DOI&quot;:&quot;10.1088/1755-1315/1083/1/012042&quot;,&quot;ISSN&quot;:&quot;17551315&quot;,&quot;issued&quot;:{&quot;date-parts&quot;:[[2022]]},&quot;abstract&quot;:&quot;The role of CSR in social empowerment will sustain self-supporting of the community and increase social welfare. Objectives of the study were to find out the roles of CSR on the Women Farmer Groups (KWT) empowerment in Kampung Salak, to know the Women Farmer Groups (KWT) empowerment in Kampung Salak, and formulate the strategy of Women Farmer Groups (KWT) empowerment through CSR (Corporate Social Responsibility). The method to determine the informant used purposive sampling that included 10 persons. Data analysis used descriptive qualitative analysis by collecting data through data reduction, data presentation, drawing the conclusions, verification, and final conclusions. Results of the study indicated the roles of CSR in social empowerment as follow: (a) motivator got average score 2.75, good criteria, (b) educator got average score 3, good criteria, (c) facilitator got average score 2.8, good criteria. The empowering level of the Women Farmer Groups (KWT) in (a) participation got average score 2.8, good criteria, (b) fulfilling the needs got average score 2.6, good criteria, and (c) skills got average score 2.75, good criteria. The selected strategies in empowering the Women Farmer Groups (KWT) in Kampung Salak through CSR include: (a) expand the planting area and increase productivity of the harvest yield, (b) develop the processing of farming products, (c) extend the marketing network and partnership, as well as (d) develop and apply the given innovation through CSR program.&quot;,&quot;publisher&quot;:&quot;Institute of Physics&quot;,&quot;issue&quot;:&quot;1&quot;,&quot;volume&quot;:&quot;1083&quot;},&quot;isTemporary&quot;:false}]},{&quot;citationID&quot;:&quot;MENDELEY_CITATION_f0a0affc-437e-458e-be72-e2e38022dc90&quot;,&quot;properties&quot;:{&quot;noteIndex&quot;:0},&quot;isEdited&quot;:false,&quot;manualOverride&quot;:{&quot;isManuallyOverridden&quot;:false,&quot;citeprocText&quot;:&quot;(Srivastava et al., 2018)&quot;,&quot;manualOverrideText&quot;:&quot;&quot;},&quot;citationTag&quot;:&quot;MENDELEY_CITATION_v3_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&quot;,&quot;citationItems&quot;:[{&quot;id&quot;:&quot;5db92252-5db4-3d02-ac2a-fa7367f4c7d8&quot;,&quot;itemData&quot;:{&quot;type&quot;:&quot;article-journal&quot;,&quot;id&quot;:&quot;5db92252-5db4-3d02-ac2a-fa7367f4c7d8&quot;,&quot;title&quot;:&quot;Women on boards in India: a need or tokenism?&quot;,&quot;author&quot;:[{&quot;family&quot;:&quot;Srivastava&quot;,&quot;given&quot;:&quot;Varnita&quot;,&quot;parse-names&quot;:false,&quot;dropping-particle&quot;:&quot;&quot;,&quot;non-dropping-particle&quot;:&quot;&quot;},{&quot;family&quot;:&quot;Das&quot;,&quot;given&quot;:&quot;Niladri&quot;,&quot;parse-names&quot;:false,&quot;dropping-particle&quot;:&quot;&quot;,&quot;non-dropping-particle&quot;:&quot;&quot;},{&quot;family&quot;:&quot;Pattanayak&quot;,&quot;given&quot;:&quot;Jamini Kanta&quot;,&quot;parse-names&quot;:false,&quot;dropping-particle&quot;:&quot;&quot;,&quot;non-dropping-particle&quot;:&quot;&quot;}],&quot;container-title&quot;:&quot;Management Decision&quot;,&quot;DOI&quot;:&quot;10.1108/MD-07-2017-0690&quot;,&quot;ISSN&quot;:&quot;00251747&quot;,&quot;issued&quot;:{&quot;date-parts&quot;:[[2018,7,30]]},&quot;page&quot;:&quot;1769-1786&quot;,&quot;abstract&quot;:&quot;Purpose: The purpose of this paper is to examine the significance of gender diversity on corporate boards in India in the light of recent regulatory reform introduced in the Companies’ Act, 2013 which mandated the presence of at least one woman on the corporate boards of all the listed firms. Design/methodology/approach: Based on a panel of 300 firm-year observations for 15 years from 2001 to 2015, regression analysis has been conducted to analyze the relation between gender-related variables of corporate boards with firm-specific financial characteristic, cost of equity (COE) and return on assets (ROA) of firms listed in CNX Nifty, a major financial market index of India. Findings: The analysis indicates that boards with gender diversity explain a slightly more than 5.5 percent change in a firm’s COE and have a much higher impact of 45 percent on a firm’s ROA. The presence of female directors on the boards and their independence have a negative association with the COE, whereas the level of involvement of female directors on different committees has a positive association with the ROA. Practical implications: The findings may help theorists in defining the right mix of female on the corporate boards in an emerging economy. Also, by taking input from the findings, regulators and industry can formulate policies to foster gender diversity on corporate boards in India. Originality/value: This study considers the recent regulatory norm introduced in India. This issue has still not been discussed and analyzed by researchers in India. It attempts to explain the impact a gender diverse board can make on a firm’s performance. It also makes valuable recommendations to improve the norms intended to more effectively foster gender diversity on corporate boards in India.&quot;,&quot;publisher&quot;:&quot;Emerald Group Holdings Ltd.&quot;,&quot;issue&quot;:&quot;8&quot;,&quot;volume&quot;:&quot;5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Mah23</b:Tag>
    <b:SourceType>InternetSite</b:SourceType>
    <b:Guid>{9E6C4C58-7376-4B56-92C4-0CB8134C9160}</b:Guid>
    <b:Author>
      <b:Author>
        <b:NameList>
          <b:Person>
            <b:Last>Agrawal</b:Last>
            <b:First>Mahak</b:First>
          </b:Person>
        </b:NameList>
      </b:Author>
    </b:Author>
    <b:Title>Gender Diversity in the Boardroom</b:Title>
    <b:InternetSiteTitle>Vinod Kothari Consultants</b:InternetSiteTitle>
    <b:Year>2023</b:Year>
    <b:Month>August</b:Month>
    <b:Day>21</b:Day>
    <b:URL>https://vinodkothari.com/2023/08/gender-diversity-in-the-boardroom/</b:URL>
    <b:RefOrder>48</b:RefOrder>
  </b:Source>
  <b:Source>
    <b:Tag>Dik23</b:Tag>
    <b:SourceType>InternetSite</b:SourceType>
    <b:Guid>{61997D39-073A-45D3-9B1F-A42DB925F8BC}</b:Guid>
    <b:Author>
      <b:Author>
        <b:NameList>
          <b:Person>
            <b:Last>Rastogi</b:Last>
            <b:First>Diksha</b:First>
          </b:Person>
        </b:NameList>
      </b:Author>
    </b:Author>
    <b:Title>Gender diversity on boards in India : all you need to know</b:Title>
    <b:InternetSiteTitle>Pleaders</b:InternetSiteTitle>
    <b:Year>2023</b:Year>
    <b:Month>May</b:Month>
    <b:Day>14</b:Day>
    <b:URL>https://blog.ipleaders.in/gender-diversity-on-boards-in-india-all-you-need-to-know/</b:URL>
    <b:RefOrder>1</b:RefOrder>
  </b:Source>
  <b:Source>
    <b:Tag>Deb04</b:Tag>
    <b:SourceType>InternetSite</b:SourceType>
    <b:Guid>{98784D2F-BDC9-470F-B82C-7935565B4B97}</b:Guid>
    <b:Author>
      <b:Author>
        <b:NameList>
          <b:Person>
            <b:Last>Arfken</b:Last>
            <b:First>Deborah</b:First>
            <b:Middle>E.</b:Middle>
          </b:Person>
        </b:NameList>
      </b:Author>
    </b:Author>
    <b:Title>The Ultimate Glass Ceiling Revisited: The Presence of Women on Corporate Boards</b:Title>
    <b:InternetSiteTitle>Jstor</b:InternetSiteTitle>
    <b:Year>2004</b:Year>
    <b:Month>March</b:Month>
    <b:URL>https://www.jstor.org/stable/25123205</b:URL>
    <b:RefOrder>4</b:RefOrder>
  </b:Source>
  <b:Source>
    <b:Tag>Arc79</b:Tag>
    <b:SourceType>InternetSite</b:SourceType>
    <b:Guid>{51D89139-09A1-47A7-B87C-E383B6BEC02B}</b:Guid>
    <b:Author>
      <b:Author>
        <b:NameList>
          <b:Person>
            <b:Last>Carroll</b:Last>
            <b:First>Archie</b:First>
            <b:Middle>B.</b:Middle>
          </b:Person>
        </b:NameList>
      </b:Author>
    </b:Author>
    <b:Title>A Three-Dimensional Conceptual Model of Corporate Performance</b:Title>
    <b:InternetSiteTitle>Academy of Management</b:InternetSiteTitle>
    <b:Year>1979</b:Year>
    <b:Month>Oct</b:Month>
    <b:Day>1</b:Day>
    <b:URL>https://journals.aom.org/doi/abs/10.5465/amr.1979.4498296</b:URL>
    <b:RefOrder>5</b:RefOrder>
  </b:Source>
  <b:Source>
    <b:Tag>Ara07</b:Tag>
    <b:SourceType>InternetSite</b:SourceType>
    <b:Guid>{83028AEA-65FE-437A-A219-54347D6D7B7C}</b:Guid>
    <b:Author>
      <b:Author>
        <b:NameList>
          <b:Person>
            <b:Last>Shahin</b:Last>
            <b:First>Arash</b:First>
          </b:Person>
        </b:NameList>
      </b:Author>
    </b:Author>
    <b:Title>Corporate governance as a critical element for driving excellence in corporate social responsibility</b:Title>
    <b:InternetSiteTitle>International Journal of Quality &amp; Reliability Management</b:InternetSiteTitle>
    <b:Year>2007</b:Year>
    <b:Month>August</b:Month>
    <b:Day>7</b:Day>
    <b:URL>https://www.emerald.com/insight/content/doi/10.1108/02656710710774719/full/html</b:URL>
    <b:RefOrder>6</b:RefOrder>
  </b:Source>
  <b:Source>
    <b:Tag>Cor08</b:Tag>
    <b:SourceType>InternetSite</b:SourceType>
    <b:Guid>{44F15697-33CC-4A1C-A6A4-8A5A506B7284}</b:Guid>
    <b:Author>
      <b:Author>
        <b:NameList>
          <b:Person>
            <b:Last>Ingley</b:Last>
            <b:First>Coral</b:First>
            <b:Middle>B.</b:Middle>
          </b:Person>
        </b:NameList>
      </b:Author>
    </b:Author>
    <b:Title>Company growth and Board attitudes to corporate social responsibility</b:Title>
    <b:InternetSiteTitle>Journal of Business Governance and Ethics</b:InternetSiteTitle>
    <b:Year>2008</b:Year>
    <b:Month>April</b:Month>
    <b:Day>22</b:Day>
    <b:URL>https://www.inderscienceonline.com/doi/abs/10.1504/IJBGE.2008.017889</b:URL>
    <b:RefOrder>7</b:RefOrder>
  </b:Source>
  <b:Source>
    <b:Tag>Gau16</b:Tag>
    <b:SourceType>InternetSite</b:SourceType>
    <b:Guid>{7447BCCB-57A5-49DB-BDB2-2BF0B212A01B}</b:Guid>
    <b:Author>
      <b:Author>
        <b:NameList>
          <b:Person>
            <b:Last>Singh</b:Last>
            <b:First>Gaurav</b:First>
            <b:Middle>Dawar and Seema</b:Middle>
          </b:Person>
        </b:NameList>
      </b:Author>
    </b:Author>
    <b:Title>Corporate Social Responsibility and Gender Diversity: A Literature Review</b:Title>
    <b:InternetSiteTitle>Journal of IMS Group</b:InternetSiteTitle>
    <b:Year>2016</b:Year>
    <b:Month>June</b:Month>
    <b:URL>https://www.researchgate.net/profile/Gaurav-Dawar-3/publication/303524637_Corporate_Social_Responsibility_and_Gender_Diversity_A_Literature_Review/links/5748309508ae14040e2a452a/Corporate-Social-Responsibility-and-Gender-Diversity-A-Literature-Review.pdf</b:URL>
    <b:RefOrder>49</b:RefOrder>
  </b:Source>
  <b:Source>
    <b:Tag>AMK06</b:Tag>
    <b:SourceType>InternetSite</b:SourceType>
    <b:Guid>{269F7B12-8ADE-4B14-93F6-B18A5D7F9BB7}</b:Guid>
    <b:Author>
      <b:Author>
        <b:NameList>
          <b:Person>
            <b:Last>Kramer</b:Last>
            <b:First>AM</b:First>
            <b:Middle>Konrad and VK</b:Middle>
          </b:Person>
        </b:NameList>
      </b:Author>
    </b:Author>
    <b:Title>How many women do boards need</b:Title>
    <b:InternetSiteTitle>Harvard business review</b:InternetSiteTitle>
    <b:Year>2006</b:Year>
    <b:RefOrder>33</b:RefOrder>
  </b:Source>
  <b:Source>
    <b:Tag>Kah13</b:Tag>
    <b:SourceType>JournalArticle</b:SourceType>
    <b:Guid>{5AF721D7-59E1-411D-97EF-7E3D3D7BD5F9}</b:Guid>
    <b:Author>
      <b:Author>
        <b:NameList>
          <b:Person>
            <b:Last>Kahred</b:Last>
            <b:First>Mohammad</b:First>
            <b:Middle>Safari</b:Middle>
          </b:Person>
        </b:NameList>
      </b:Author>
    </b:Author>
    <b:Title>Investigating the critical success factors of corporate social responsibility implementation: evidence from the Iranian banking sector</b:Title>
    <b:Year>2013</b:Year>
    <b:JournalName> Corporate Governance: The international journal of business i</b:JournalName>
    <b:Pages>184-197</b:Pages>
    <b:RefOrder>24</b:RefOrder>
  </b:Source>
  <b:Source>
    <b:Tag>Jer11</b:Tag>
    <b:SourceType>JournalArticle</b:SourceType>
    <b:Guid>{5F0FD4D7-813C-4034-AF41-9979AB37628A}</b:Guid>
    <b:Author>
      <b:Author>
        <b:NameList>
          <b:Person>
            <b:Last>Galbreath</b:Last>
            <b:First>Jeremy</b:First>
          </b:Person>
        </b:NameList>
      </b:Author>
    </b:Author>
    <b:Title>Are there gender-related influences on corporate sustainability? A study of women on boards of directors</b:Title>
    <b:JournalName> Journal of management &amp; organization, 17(1), </b:JournalName>
    <b:Year>2011</b:Year>
    <b:Pages>17-38</b:Pages>
    <b:RefOrder>26</b:RefOrder>
  </b:Source>
  <b:Source>
    <b:Tag>Pra15</b:Tag>
    <b:SourceType>JournalArticle</b:SourceType>
    <b:Guid>{ACBA3BD4-329C-470D-86F6-1EE6F5561530}</b:Guid>
    <b:Author>
      <b:Author>
        <b:NameList>
          <b:Person>
            <b:Last>Praveen P. Gupta</b:Last>
            <b:First>Kevin</b:First>
            <b:Middle>CK Lam,Haiyan Zhou</b:Middle>
          </b:Person>
        </b:NameList>
      </b:Author>
    </b:Author>
    <b:Title>Board Diversity and Its Long-Term Effect on Firm Financial and Non-Financial Performance</b:Title>
    <b:JournalName> Available at SSRN 2531212.</b:JournalName>
    <b:Year>2015</b:Year>
    <b:RefOrder>25</b:RefOrder>
  </b:Source>
  <b:Source>
    <b:Tag>Pkr09</b:Tag>
    <b:SourceType>JournalArticle</b:SourceType>
    <b:Guid>{B5054C71-6DD7-4820-B0FB-4AD0875A67A4}</b:Guid>
    <b:Author>
      <b:Author>
        <b:NameList>
          <b:Person>
            <b:Last>P.kruger</b:Last>
          </b:Person>
        </b:NameList>
      </b:Author>
    </b:Author>
    <b:Title>Corporate Social Responsibility and the Board of Directors</b:Title>
    <b:JournalName>Semantic Scholar</b:JournalName>
    <b:Year>2009</b:Year>
    <b:RefOrder>27</b:RefOrder>
  </b:Source>
  <b:Source>
    <b:Tag>Cha18</b:Tag>
    <b:SourceType>JournalArticle</b:SourceType>
    <b:Guid>{791DFE4D-9E8C-43FF-9714-55D6E1758C1E}</b:Guid>
    <b:Author>
      <b:Author>
        <b:NameList>
          <b:Person>
            <b:Last>Chatterjee</b:Last>
            <b:First>Chandan</b:First>
            <b:Middle>Roy and Sushmita</b:Middle>
          </b:Person>
        </b:NameList>
      </b:Author>
    </b:Author>
    <b:Title>Women Empowerment Index: Construction of a Tool to Measure Rural Women Empowerment Level in India</b:Title>
    <b:JournalName> Available at SSRN 3357543.</b:JournalName>
    <b:Year>2018</b:Year>
    <b:RefOrder>36</b:RefOrder>
  </b:Source>
  <b:Source>
    <b:Tag>Nai99</b:Tag>
    <b:SourceType>JournalArticle</b:SourceType>
    <b:Guid>{69B10A40-12EF-4D54-A5BC-7BBAC378CEE1}</b:Guid>
    <b:Title>Resources, Agency, Achievements: Reflections on the Measurement of Women's Empowerment</b:Title>
    <b:Year>1999</b:Year>
    <b:Author>
      <b:Author>
        <b:NameList>
          <b:Person>
            <b:Last>Kabeer</b:Last>
            <b:First>Naila</b:First>
          </b:Person>
        </b:NameList>
      </b:Author>
    </b:Author>
    <b:JournalName>Development and change, 30(3), </b:JournalName>
    <b:Pages>435-464</b:Pages>
    <b:RefOrder>35</b:RefOrder>
  </b:Source>
  <b:Source>
    <b:Tag>Uni15</b:Tag>
    <b:SourceType>InternetSite</b:SourceType>
    <b:Guid>{83B2EB61-C8EC-441E-905A-72FEC041F8AC}</b:Guid>
    <b:Title>Transforming our world: The 2030 agenda for sustainable development</b:Title>
    <b:Year>2015</b:Year>
    <b:Author>
      <b:Author>
        <b:NameList>
          <b:Person>
            <b:Last>Nations</b:Last>
            <b:First>United</b:First>
          </b:Person>
        </b:NameList>
      </b:Author>
    </b:Author>
    <b:InternetSiteTitle>Sustainable Development Goals Knowledge Platform</b:InternetSiteTitle>
    <b:URL>https://sustainabledevelopment.un.org/post2015/transformingourworld/publication</b:URL>
    <b:RefOrder>38</b:RefOrder>
  </b:Source>
  <b:Source>
    <b:Tag>Joy12</b:Tag>
    <b:SourceType>JournalArticle</b:SourceType>
    <b:Guid>{0CE26C51-10F9-4ECC-A6C6-68EA024BD39F}</b:Guid>
    <b:Author>
      <b:Author>
        <b:NameList>
          <b:Person>
            <b:Last>Banerjee</b:Last>
            <b:First>Joyshankar</b:First>
            <b:Middle>Bhattacharya and Sarmila</b:Middle>
          </b:Person>
        </b:NameList>
      </b:Author>
    </b:Author>
    <b:Title>Women Empowerment as Multidimensional Capability Enhancement: An Application of Structural Equation Modeling</b:Title>
    <b:JournalName> Poverty &amp; Public Policy, 4(3), </b:JournalName>
    <b:Year>2012</b:Year>
    <b:Pages>79-98.</b:Pages>
    <b:RefOrder>37</b:RefOrder>
  </b:Source>
  <b:Source>
    <b:Tag>Bro95</b:Tag>
    <b:SourceType>JournalArticle</b:SourceType>
    <b:Guid>{1B6E8D36-5670-4138-928E-C471FB0F9C73}</b:Guid>
    <b:Author>
      <b:Author>
        <b:NameList>
          <b:Person>
            <b:Last>Ackerly</b:Last>
            <b:First>Brooke</b:First>
            <b:Middle>A.</b:Middle>
          </b:Person>
        </b:NameList>
      </b:Author>
    </b:Author>
    <b:Title>Testing the Tools of Development: Credit Programmes, Loan Involvement, and Women's Empowerment</b:Title>
    <b:JournalName> IDS bulletin, 26(3), </b:JournalName>
    <b:Year>1995</b:Year>
    <b:Pages>56-68</b:Pages>
    <b:RefOrder>39</b:RefOrder>
  </b:Source>
  <b:Source>
    <b:Tag>Mon13</b:Tag>
    <b:SourceType>JournalArticle</b:SourceType>
    <b:Guid>{52D1E64A-60F0-4170-826C-21EF4C63280E}</b:Guid>
    <b:Author>
      <b:Author>
        <b:NameList>
          <b:Person>
            <b:Last>Bose</b:Last>
            <b:First>Montu</b:First>
          </b:Person>
        </b:NameList>
      </b:Author>
    </b:Author>
    <b:Title>On Assessment of Women Empowerment at Individual Level: An Analytical Exposition</b:Title>
    <b:JournalName> Springer India.</b:JournalName>
    <b:Year>2013</b:Year>
    <b:Pages>385-400</b:Pages>
    <b:RefOrder>40</b:RefOrder>
  </b:Source>
  <b:Source>
    <b:Tag>Son21</b:Tag>
    <b:SourceType>JournalArticle</b:SourceType>
    <b:Guid>{FF57F0F2-E82D-42F0-AA67-D544DF8C3AA7}</b:Guid>
    <b:Author>
      <b:Author>
        <b:NameList>
          <b:Person>
            <b:Last>Omri</b:Last>
            <b:First>Sonia</b:First>
            <b:Middle>Boukattaya * and Abdelwahed</b:Middle>
          </b:Person>
        </b:NameList>
      </b:Author>
    </b:Author>
    <b:Title>Impact of Board Gender Diversity on Corporate Social</b:Title>
    <b:JournalName>Sustainability</b:JournalName>
    <b:Year>2021</b:Year>
    <b:RefOrder>50</b:RefOrder>
  </b:Source>
  <b:Source>
    <b:Tag>Ioa13</b:Tag>
    <b:SourceType>JournalArticle</b:SourceType>
    <b:Guid>{BA79C4FE-0E01-4BF2-809F-E26881927F19}</b:Guid>
    <b:Author>
      <b:Author>
        <b:NameList>
          <b:Person>
            <b:Last>Boulouta</b:Last>
            <b:First>Ioanna</b:First>
          </b:Person>
        </b:NameList>
      </b:Author>
    </b:Author>
    <b:Title>Hidden Connections: The Link Between Board Gender Diversity and Corporate Social Performance</b:Title>
    <b:JournalName> Journal of Business Ethics </b:JournalName>
    <b:Year>2013</b:Year>
    <b:Pages>185-197</b:Pages>
    <b:RefOrder>34</b:RefOrder>
  </b:Source>
  <b:Source>
    <b:Tag>Ste10</b:Tag>
    <b:SourceType>JournalArticle</b:SourceType>
    <b:Guid>{7C8C36C1-4631-403D-916D-19498A122423}</b:Guid>
    <b:Author>
      <b:Author>
        <b:NameList>
          <b:Person>
            <b:Last>Stephen Bear</b:Last>
            <b:First>Noushi</b:First>
            <b:Middle>Rahman &amp; Corinne Post</b:Middle>
          </b:Person>
        </b:NameList>
      </b:Author>
    </b:Author>
    <b:Title>The Impact of Board Diversity and Gender Composition on Corporate Social Responsibility and Firm Reputation</b:Title>
    <b:JournalName> Journal of Business Ethics </b:JournalName>
    <b:Year>2010</b:Year>
    <b:Pages>207-221</b:Pages>
    <b:RefOrder>28</b:RefOrder>
  </b:Source>
  <b:Source>
    <b:Tag>Kei73</b:Tag>
    <b:SourceType>JournalArticle</b:SourceType>
    <b:Guid>{EBF3ACA7-1563-434C-B438-884E0C81AEB1}</b:Guid>
    <b:Author>
      <b:Author>
        <b:NameList>
          <b:Person>
            <b:Last>Davis</b:Last>
            <b:First>:</b:First>
            <b:Middle>Keith</b:Middle>
          </b:Person>
        </b:NameList>
      </b:Author>
    </b:Author>
    <b:Title>The Case for and against Business Assumption of Social Responsibilities</b:Title>
    <b:JournalName>The Academy of Management Journal</b:JournalName>
    <b:Year>1973</b:Year>
    <b:Pages>312-322</b:Pages>
    <b:RefOrder>8</b:RefOrder>
  </b:Source>
  <b:Source>
    <b:Tag>Suh24</b:Tag>
    <b:SourceType>JournalArticle</b:SourceType>
    <b:Guid>{30638E36-30AC-4BBC-BFBE-5F1466B08054}</b:Guid>
    <b:Author>
      <b:Author>
        <b:NameList>
          <b:Person>
            <b:Last>Alawi</b:Last>
            <b:First>Suha</b:First>
            <b:Middle>Mahmoud</b:Middle>
          </b:Person>
        </b:NameList>
      </b:Author>
    </b:Author>
    <b:Title>The Role of Corporate Social Responsibility, Ownership Structure, and Gender Diversity in Firm Performance</b:Title>
    <b:JournalName>International Journal of Economics and Financial Issues,</b:JournalName>
    <b:Year>2024</b:Year>
    <b:Pages>97-110</b:Pages>
    <b:RefOrder>9</b:RefOrder>
  </b:Source>
  <b:Source>
    <b:Tag>Soy13</b:Tag>
    <b:SourceType>JournalArticle</b:SourceType>
    <b:Guid>{4E001E9F-211B-44D3-B1F5-0DEE86AB0D44}</b:Guid>
    <b:Author>
      <b:Author>
        <b:NameList>
          <b:Person>
            <b:Last>Soyon Paeka</b:Last>
          </b:Person>
        </b:NameList>
      </b:Author>
    </b:Author>
    <b:Title>Does managerial ownership affect different corporate social responsibility</b:Title>
    <b:JournalName>International Journal of Hospitality Management</b:JournalName>
    <b:Year>2013</b:Year>
    <b:Pages>423-433</b:Pages>
    <b:RefOrder>10</b:RefOrder>
  </b:Source>
  <b:Source>
    <b:Tag>Hay14</b:Tag>
    <b:SourceType>JournalArticle</b:SourceType>
    <b:Guid>{44E8DED3-DB4B-4573-9898-0F3085E86CC9}</b:Guid>
    <b:Author>
      <b:Author>
        <b:NameList>
          <b:Person>
            <b:Last>Elsayed</b:Last>
            <b:First>Hayam</b:First>
            <b:Middle>Wahba* and Khaled</b:Middle>
          </b:Person>
        </b:NameList>
      </b:Author>
    </b:Author>
    <b:Title>The effect of institutional investor type on the </b:Title>
    <b:JournalName>Int. J. Business Governance and Ethics,</b:JournalName>
    <b:Year>2014</b:Year>
    <b:RefOrder>11</b:RefOrder>
  </b:Source>
  <b:Source>
    <b:Tag>Luc15</b:Tag>
    <b:SourceType>JournalArticle</b:SourceType>
    <b:Guid>{ED06AE39-5D40-4368-8EFB-9D290BB6BC01}</b:Guid>
    <b:Author>
      <b:Author>
        <b:NameList>
          <b:Person>
            <b:Last>Lambertini</b:Last>
            <b:First>Luca</b:First>
          </b:Person>
        </b:NameList>
      </b:Author>
    </b:Author>
    <b:Title>Incentives, performance and desirability of socially responsible firms in a</b:Title>
    <b:JournalName>Economic Modelling</b:JournalName>
    <b:Year>2015</b:Year>
    <b:Pages>40-48</b:Pages>
    <b:RefOrder>12</b:RefOrder>
  </b:Source>
  <b:Source>
    <b:Tag>Pet061</b:Tag>
    <b:SourceType>JournalArticle</b:SourceType>
    <b:Guid>{F966DEBE-6DF3-4EB1-A636-601902974047}</b:Guid>
    <b:Author>
      <b:Author>
        <b:NameList>
          <b:Person>
            <b:Last>Jones</b:Last>
            <b:First>Peter</b:First>
          </b:Person>
        </b:NameList>
      </b:Author>
    </b:Author>
    <b:Title>CORPORATE SOCIAL RESPONSIBILITY AND THE UK</b:Title>
    <b:JournalName>Real State</b:JournalName>
    <b:Year>2006</b:Year>
    <b:Pages>134-150</b:Pages>
    <b:RefOrder>13</b:RefOrder>
  </b:Source>
  <b:Source>
    <b:Tag>Soh19</b:Tag>
    <b:SourceType>JournalArticle</b:SourceType>
    <b:Guid>{49B3DC6D-F5B2-4793-BD60-F31758C70337}</b:Guid>
    <b:Author>
      <b:Author>
        <b:NameList>
          <b:Person>
            <b:Last>Lefen</b:Last>
            <b:First>Sohail</b:First>
            <b:Middle>Ahmad Javeed *ORCID andLin</b:Middle>
          </b:Person>
        </b:NameList>
      </b:Author>
    </b:Author>
    <b:Title>An Analysis of Corporate Social Responsibility and Firm Performance with Moderating Effects of CEO Power and Ownership Structure: A Case Study of the Manufacturing Sector of Pakistan</b:Title>
    <b:JournalName>Sustainability</b:JournalName>
    <b:Year>2019</b:Year>
    <b:RefOrder>15</b:RefOrder>
  </b:Source>
  <b:Source>
    <b:Tag>Pet06</b:Tag>
    <b:SourceType>JournalArticle</b:SourceType>
    <b:Guid>{8A511B35-ACCF-4FEB-9025-32924EE954D1}</b:Guid>
    <b:Author>
      <b:Author>
        <b:NameList>
          <b:Person>
            <b:Last>Peter Jones</b:Last>
            <b:First>Daphne</b:First>
            <b:Middle>Comfort, David Hillier</b:Middle>
          </b:Person>
        </b:NameList>
      </b:Author>
    </b:Author>
    <b:Title>Corporate social responsibility and the UK construction industry</b:Title>
    <b:JournalName>Journal of Corporate Real Estate</b:JournalName>
    <b:Year>2006</b:Year>
    <b:Pages>23-37</b:Pages>
    <b:RefOrder>16</b:RefOrder>
  </b:Source>
  <b:Source>
    <b:Tag>Ery16</b:Tag>
    <b:SourceType>JournalArticle</b:SourceType>
    <b:Guid>{DF18FC29-5B79-47E9-BE8C-4D4FF0D34831}</b:Guid>
    <b:Author>
      <b:Author>
        <b:NameList>
          <b:Person>
            <b:Last>Erynne E. Landry</b:Last>
            <b:First>Richard</b:First>
            <b:Middle>A. Bernardi, Susan M. Bosco</b:Middle>
          </b:Person>
        </b:NameList>
      </b:Author>
    </b:Author>
    <b:Title>Recognition for Sustained Corporate Social Responsibility: Female Directors Make a Difference</b:Title>
    <b:JournalName>Corporate Social Responsibility and Environmental Managemen</b:JournalName>
    <b:Year>2016</b:Year>
    <b:Pages>27-36</b:Pages>
    <b:RefOrder>17</b:RefOrder>
  </b:Source>
  <b:Source>
    <b:Tag>Moe18</b:Tag>
    <b:SourceType>JournalArticle</b:SourceType>
    <b:Guid>{8DC9B9F3-F736-47DF-BED0-1E95DD678F9A}</b:Guid>
    <b:Author>
      <b:Author>
        <b:NameList>
          <b:Person>
            <b:Last>Moez Bennouri a</b:Last>
            <b:First>Tawhid</b:First>
            <b:Middle>Chtioui b, Haithem Nagati c, Mehdi Nekhili c d</b:Middle>
          </b:Person>
        </b:NameList>
      </b:Author>
    </b:Author>
    <b:Title>Female board directorship and firm performance: What really matters?</b:Title>
    <b:JournalName>Journal of Banking &amp; Finance</b:JournalName>
    <b:Year>2018</b:Year>
    <b:Pages>267-298</b:Pages>
    <b:RefOrder>18</b:RefOrder>
  </b:Source>
  <b:Source>
    <b:Tag>Bry19</b:Tag>
    <b:SourceType>JournalArticle</b:SourceType>
    <b:Guid>{67B623EB-1FC6-4D40-9344-6B3049D9E58F}</b:Guid>
    <b:Author>
      <b:Author>
        <b:NameList>
          <b:Person>
            <b:Last>Bryan W. Husted a</b:Last>
            <b:First>José</b:First>
            <b:Middle>Milton de Sousa-Filho a b</b:Middle>
          </b:Person>
        </b:NameList>
      </b:Author>
    </b:Author>
    <b:Title>Board structure and environmental, social, and governance disclosure in Latin America</b:Title>
    <b:JournalName>Journal of Business Research</b:JournalName>
    <b:Year>2019</b:Year>
    <b:Pages>220-227</b:Pages>
    <b:RefOrder>19</b:RefOrder>
  </b:Source>
  <b:Source>
    <b:Tag>Nic18</b:Tag>
    <b:SourceType>JournalArticle</b:SourceType>
    <b:Guid>{5B613690-D159-4586-A453-EF0E7A4A28E3}</b:Guid>
    <b:Author>
      <b:Author>
        <b:NameList>
          <b:Person>
            <b:Last>Nicola Cucari</b:Last>
            <b:First>S.</b:First>
            <b:Middle>Falco, Beatrice Orlando</b:Middle>
          </b:Person>
        </b:NameList>
      </b:Author>
    </b:Author>
    <b:Title>Diversity of Board of Directors and Environmental Social Governance: Evidence from Italian Listed Companies</b:Title>
    <b:JournalName>Corporate Social Responsibility and Environmental Management</b:JournalName>
    <b:Year>2018</b:Year>
    <b:Pages>250-266</b:Pages>
    <b:RefOrder>20</b:RefOrder>
  </b:Source>
  <b:Source>
    <b:Tag>Son211</b:Tag>
    <b:SourceType>JournalArticle</b:SourceType>
    <b:Guid>{28670E41-6CD1-4EA6-966D-962C9746B848}</b:Guid>
    <b:Author>
      <b:Author>
        <b:NameList>
          <b:Person>
            <b:Last>Omri</b:Last>
            <b:First>Sonia</b:First>
            <b:Middle>Boukattaya * and Abdelwahed</b:Middle>
          </b:Person>
        </b:NameList>
      </b:Author>
    </b:Author>
    <b:Title>Impact of Board Gender Diversity on Corporate Social</b:Title>
    <b:JournalName>Sustainability</b:JournalName>
    <b:Year>2021</b:Year>
    <b:RefOrder>21</b:RefOrder>
  </b:Source>
  <b:Source>
    <b:Tag>Nic03</b:Tag>
    <b:SourceType>JournalArticle</b:SourceType>
    <b:Guid>{2FE70722-3D76-467B-8519-2D9693C6EC2A}</b:Guid>
    <b:Author>
      <b:Author>
        <b:NameList>
          <b:Person>
            <b:Last>Nicholas van der Walt</b:Last>
            <b:First>Coral</b:First>
            <b:Middle>Ingley</b:Middle>
          </b:Person>
        </b:NameList>
      </b:Author>
    </b:Author>
    <b:Title>Board Dynamics and the Influence of Professional Background, Gender and Ethnic Diversity of Directors</b:Title>
    <b:JournalName>A Corporate Governance a international review</b:JournalName>
    <b:Year>2003</b:Year>
    <b:Pages>218-234</b:Pages>
    <b:RefOrder>30</b:RefOrder>
  </b:Source>
  <b:Source>
    <b:Tag>Jer15</b:Tag>
    <b:SourceType>JournalArticle</b:SourceType>
    <b:Guid>{B2C45A71-1E00-4C3A-A9CD-1F2618535830}</b:Guid>
    <b:Author>
      <b:Author>
        <b:NameList>
          <b:Person>
            <b:Last>Galbreath</b:Last>
            <b:First>Jeremy</b:First>
          </b:Person>
        </b:NameList>
      </b:Author>
    </b:Author>
    <b:Title>Are there gender-related influences on corporate sustainability? A study of women on boards of directors</b:Title>
    <b:JournalName>Journal of Management &amp; Organization</b:JournalName>
    <b:Year>2015</b:Year>
    <b:RefOrder>31</b:RefOrder>
  </b:Source>
  <b:Source>
    <b:Tag>Bej21</b:Tag>
    <b:SourceType>JournalArticle</b:SourceType>
    <b:Guid>{532728DF-16CD-40A9-B19C-920672A1CD34}</b:Guid>
    <b:Author>
      <b:Author>
        <b:NameList>
          <b:Person>
            <b:Last>Beji</b:Last>
            <b:First>Rania</b:First>
            <b:Middle>Yousfi, Ouidad Loukil, Nadia Omri, Abdelwahed</b:Middle>
          </b:Person>
        </b:NameList>
      </b:Author>
    </b:Author>
    <b:Title>Board diversity and corporate social responsibility: Empirical evidence from France.</b:Title>
    <b:JournalName>Journal of Business Ethics</b:JournalName>
    <b:Year>2021</b:Year>
    <b:Pages>133-155</b:Pages>
    <b:RefOrder>32</b:RefOrder>
  </b:Source>
  <b:Source>
    <b:Tag>Fer11</b:Tag>
    <b:SourceType>JournalArticle</b:SourceType>
    <b:Guid>{22C8CB72-A50C-4F80-A4B5-87CDF588873D}</b:Guid>
    <b:Author>
      <b:Author>
        <b:NameList>
          <b:Person>
            <b:Last>Ferdinand A. Gul a 1</b:Last>
            <b:First>Bin</b:First>
            <b:Middle>Srinidhi b, Anthony C. Ng</b:Middle>
          </b:Person>
        </b:NameList>
      </b:Author>
    </b:Author>
    <b:Title>Does board gender diversity improve the informativeness of stock prices?</b:Title>
    <b:JournalName>Journal of Accounting and Economics</b:JournalName>
    <b:Year>2011</b:Year>
    <b:Pages>314-338</b:Pages>
    <b:RefOrder>29</b:RefOrder>
  </b:Source>
  <b:Source>
    <b:Tag>Alm18</b:Tag>
    <b:SourceType>JournalArticle</b:SourceType>
    <b:Guid>{219F612C-2EED-414A-B83B-05C175A4EFFE}</b:Guid>
    <b:Author>
      <b:Author>
        <b:NameList>
          <b:Person>
            <b:Last>Almudena Barrientos Báez a</b:Last>
            <b:First>Alberto</b:First>
            <b:Middle>Javier Báez-García b, Francisco Flores-Muñoz c, Josué Gutiérrez-Barroso d</b:Middle>
          </b:Person>
        </b:NameList>
      </b:Author>
    </b:Author>
    <b:Title>Gender diversity, corporate governance and firm behavior: The challenge of emotional management</b:Title>
    <b:JournalName>European Research on Management and Business Economics</b:JournalName>
    <b:Year>2018</b:Year>
    <b:Pages>121-129</b:Pages>
    <b:RefOrder>22</b:RefOrder>
  </b:Source>
  <b:Source>
    <b:Tag>Eli18</b:Tag>
    <b:SourceType>JournalArticle</b:SourceType>
    <b:Guid>{5EFC84C6-E457-44E3-827F-14F8AED1597A}</b:Guid>
    <b:Author>
      <b:Author>
        <b:NameList>
          <b:Person>
            <b:Last>Vieira</b:Last>
            <b:First>Elisabete</b:First>
            <b:Middle>Simões</b:Middle>
          </b:Person>
        </b:NameList>
      </b:Author>
    </b:Author>
    <b:Title>Board of directors characteristics and performance in family firms and under the crisis</b:Title>
    <b:JournalName>Corporate Governence</b:JournalName>
    <b:Year>2018</b:Year>
    <b:RefOrder>23</b:RefOrder>
  </b:Source>
  <b:Source>
    <b:Tag>Shu24</b:Tag>
    <b:SourceType>JournalArticle</b:SourceType>
    <b:Guid>{70F4A6AF-8931-49D7-95FF-4CEFD55709D4}</b:Guid>
    <b:Author>
      <b:Author>
        <b:NameList>
          <b:Person>
            <b:Last>Shubham Singhania</b:Last>
            <b:First>Jagvinder</b:First>
            <b:Middle>Singh, Deepti Aggrawal</b:Middle>
          </b:Person>
        </b:NameList>
      </b:Author>
    </b:Author>
    <b:Title>Board committees and financial performance: exploring the effects of gender diversity in the emerging economy of India</b:Title>
    <b:JournalName>International Journal of Emerging Markets</b:JournalName>
    <b:Year>2024</b:Year>
    <b:RefOrder>2</b:RefOrder>
  </b:Source>
  <b:Source>
    <b:Tag>Rob22</b:Tag>
    <b:SourceType>JournalArticle</b:SourceType>
    <b:Guid>{15CA7C60-94AC-4411-AF3E-E690E2F81EE8}</b:Guid>
    <b:Author>
      <b:Author>
        <b:NameList>
          <b:Person>
            <b:Last>Robiyanto</b:Last>
            <b:First>Robiyanto</b:First>
          </b:Person>
        </b:NameList>
      </b:Author>
    </b:Author>
    <b:Title>“Is gender diversity good for the quality of accruals in Indonesia?”</b:Title>
    <b:JournalName>"Problems and Perspectives in Management"</b:JournalName>
    <b:Year>2022</b:Year>
    <b:RefOrder>3</b:RefOrder>
  </b:Source>
  <b:Source>
    <b:Tag>Lee16</b:Tag>
    <b:SourceType>JournalArticle</b:SourceType>
    <b:Guid>{1B44CBD0-FC7B-4905-BA54-71586B5A9430}</b:Guid>
    <b:Author>
      <b:Author>
        <b:NameList>
          <b:Person>
            <b:Last>Lee</b:Last>
            <b:First>Ming-Te</b:First>
          </b:Person>
        </b:NameList>
      </b:Author>
    </b:Author>
    <b:Title>Corporate social responsibility and stock price crash risk: Evidence from an Asian emerging market</b:Title>
    <b:JournalName>Managerial Finance</b:JournalName>
    <b:Year>2016</b:Year>
    <b:RefOrder>14</b:RefOrder>
  </b:Source>
  <b:Source>
    <b:Tag>Moh20</b:Tag>
    <b:SourceType>JournalArticle</b:SourceType>
    <b:Guid>{9FF34DE5-8D40-4E29-BCDA-DB995F6B94EB}</b:Guid>
    <b:Author>
      <b:Author>
        <b:NameList>
          <b:Person>
            <b:Last>Mohammad Junaid Alam</b:Last>
            <b:First>MridulDharwal</b:First>
          </b:Person>
        </b:NameList>
      </b:Author>
    </b:Author>
    <b:Title>Contribution of Banking Sector in Gender Equity and Women Empowerment through Corporate Social Responsibility in NCR </b:Title>
    <b:JournalName>GIS Business  </b:JournalName>
    <b:Year>2020</b:Year>
    <b:RefOrder>42</b:RefOrder>
  </b:Source>
  <b:Source>
    <b:Tag>Shu16</b:Tag>
    <b:SourceType>JournalArticle</b:SourceType>
    <b:Guid>{6060BFA2-08A6-4CBE-B9A3-59D47BBC606C}</b:Guid>
    <b:Author>
      <b:Author>
        <b:NameList>
          <b:Person>
            <b:Last>Singh</b:Last>
            <b:First>Shulagna</b:First>
            <b:Middle>Sarkar and Punam</b:Middle>
          </b:Person>
        </b:NameList>
      </b:Author>
    </b:Author>
    <b:Title> Corporate social responsibility: A way towards women empowerment</b:Title>
    <b:JournalName> (Doctoral dissertation, Indian School of Mines, Dhanbad).</b:JournalName>
    <b:Year>2016</b:Year>
    <b:RefOrder>43</b:RefOrder>
  </b:Source>
  <b:Source>
    <b:Tag>Adh</b:Tag>
    <b:SourceType>JournalArticle</b:SourceType>
    <b:Guid>{748F18AF-C836-4FB2-9FB6-BB3CCC670FA5}</b:Guid>
    <b:Author>
      <b:Author>
        <b:NameList>
          <b:Person>
            <b:Last>Nurjanah</b:Last>
            <b:First>Adhianty</b:First>
          </b:Person>
        </b:NameList>
      </b:Author>
    </b:Author>
    <b:Title> WOMEN EMPOWERMENT MODEL THROUGH CORPORATE SOCIAL RESPONSIBILITY (CSR) PROGRAM</b:Title>
    <b:RefOrder>44</b:RefOrder>
  </b:Source>
  <b:Source>
    <b:Tag>Mud</b:Tag>
    <b:SourceType>JournalArticle</b:SourceType>
    <b:Guid>{C0E19E79-9664-4801-AE4D-5FA0B81EB933}</b:Guid>
    <b:Author>
      <b:Author>
        <b:NameList>
          <b:Person>
            <b:Last>Navi</b:Last>
            <b:First>Mudakappa</b:First>
            <b:Middle>Sunagar and B. S.</b:Middle>
          </b:Person>
        </b:NameList>
      </b:Author>
    </b:Author>
    <b:Title>EMPOWERING WOMEN THROUGH CORPORATE SOCIAL RESPONSIBILITY PRACTICE: A COMPARATIVE STUDY OF KARNATAKA WITH INDIA</b:Title>
    <b:JournalName>JOURNAL OF EDUCATION: RABINDRABHARATI UNIVERSITY </b:JournalName>
    <b:RefOrder>45</b:RefOrder>
  </b:Source>
  <b:Source>
    <b:Tag>Syd15</b:Tag>
    <b:SourceType>JournalArticle</b:SourceType>
    <b:Guid>{52248258-44DC-4B52-B79F-FCE20B21D874}</b:Guid>
    <b:Author>
      <b:Author>
        <b:NameList>
          <b:Person>
            <b:Last>Calkin</b:Last>
            <b:First>Sydney</b:First>
          </b:Person>
        </b:NameList>
      </b:Author>
    </b:Author>
    <b:Title> Globalizing ‘Girl Power’: Corporate Social Responsibility and Transnational Business Initiatives for Gender Equality</b:Title>
    <b:JournalName>Globalizations, 2016  Vol. 13, No. 2, 158–172, http://dx.doi.org/10.1080/14747731.2015.1064678</b:JournalName>
    <b:Year>2015</b:Year>
    <b:RefOrder>46</b:RefOrder>
  </b:Source>
  <b:Source>
    <b:Tag>CHA20</b:Tag>
    <b:SourceType>JournalArticle</b:SourceType>
    <b:Guid>{737FE26E-E7A7-4664-A569-5C6F6ADB5867}</b:Guid>
    <b:Author>
      <b:Author>
        <b:NameList>
          <b:Person>
            <b:Last>Chandrashree Lenka</b:Last>
            <b:First>Trupti</b:First>
            <b:Middle>Pradhan and Tripti Kumari</b:Middle>
          </b:Person>
        </b:NameList>
      </b:Author>
    </b:Author>
    <b:Title>Role of Corporate Social Responsibility in Women Empowerment</b:Title>
    <b:JournalName>International Journal of Applied Social Science Volume 7 (2), February (2020) : 101-108</b:JournalName>
    <b:Year>2020</b:Year>
    <b:RefOrder>47</b:RefOrder>
  </b:Source>
  <b:Source>
    <b:Tag>Ila23</b:Tag>
    <b:SourceType>JournalArticle</b:SourceType>
    <b:Guid>{7B837F31-258B-4227-9374-D4F1811F51C1}</b:Guid>
    <b:Title>Female CEO and Board Composition: A Gender Rivalry Approach to Family Firms</b:Title>
    <b:Year>2023</b:Year>
    <b:Author>
      <b:Author>
        <b:NameList>
          <b:Person>
            <b:Last>D'Este</b:Last>
            <b:First>Ilaria</b:First>
            <b:Middle>Galavotti and Carlotta</b:Middle>
          </b:Person>
        </b:NameList>
      </b:Author>
    </b:Author>
    <b:JournalName>Corporate Board:nRole, Duties and Composition</b:JournalName>
    <b:Pages>8-17</b:Pages>
    <b:RefOrder>41</b:RefOrder>
  </b:Source>
  <b:Source>
    <b:Tag>Maw23</b:Tag>
    <b:SourceType>JournalArticle</b:SourceType>
    <b:Guid>{5E302FE2-14B9-462C-BD28-520E382E8747}</b:Guid>
    <b:Title>The relationship between investment intensity and</b:Title>
    <b:JournalName>HUMANITIES AND SOCIAL SCIENCE COMMUNICATIONS</b:JournalName>
    <b:Year>2023</b:Year>
    <b:Author>
      <b:Author>
        <b:NameList>
          <b:Person>
            <b:Last>Chavali</b:Last>
            <b:First>Mawih</b:First>
            <b:Middle>Kareem AL Ani and Kavita</b:Middle>
          </b:Person>
        </b:NameList>
      </b:Author>
    </b:Author>
    <b:RefOrder>1</b:RefOrder>
  </b:Source>
</b:Sources>
</file>

<file path=customXml/itemProps1.xml><?xml version="1.0" encoding="utf-8"?>
<ds:datastoreItem xmlns:ds="http://schemas.openxmlformats.org/officeDocument/2006/customXml" ds:itemID="{CD17ABD1-80B4-4653-9E02-7CD20660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21</Pages>
  <Words>8371</Words>
  <Characters>47720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Preeti Patel</cp:lastModifiedBy>
  <cp:revision>404</cp:revision>
  <dcterms:created xsi:type="dcterms:W3CDTF">2024-05-16T08:49:00Z</dcterms:created>
  <dcterms:modified xsi:type="dcterms:W3CDTF">2025-05-16T12:31:00Z</dcterms:modified>
</cp:coreProperties>
</file>