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B4065" w14:textId="77777777" w:rsidR="00754C9A" w:rsidRDefault="00754C9A" w:rsidP="00441B6F">
      <w:pPr>
        <w:pStyle w:val="Title"/>
        <w:spacing w:after="0"/>
        <w:jc w:val="both"/>
        <w:rPr>
          <w:rFonts w:ascii="Arial" w:hAnsi="Arial" w:cs="Arial"/>
        </w:rPr>
      </w:pPr>
    </w:p>
    <w:p w14:paraId="24B82D95" w14:textId="4BCC21BD" w:rsidR="00A258C3" w:rsidRPr="00790ADA" w:rsidRDefault="009709AF" w:rsidP="009709AF">
      <w:pPr>
        <w:pStyle w:val="Author"/>
        <w:spacing w:line="240" w:lineRule="auto"/>
        <w:rPr>
          <w:rFonts w:ascii="Arial" w:hAnsi="Arial" w:cs="Arial"/>
          <w:sz w:val="36"/>
        </w:rPr>
      </w:pPr>
      <w:r w:rsidRPr="009709AF">
        <w:rPr>
          <w:rFonts w:ascii="Arial" w:hAnsi="Arial" w:cs="Arial"/>
          <w:sz w:val="36"/>
        </w:rPr>
        <w:t>Nanoparticles as A Local Drug Delivery</w:t>
      </w:r>
      <w:r w:rsidR="003C4077">
        <w:rPr>
          <w:rFonts w:ascii="Arial" w:hAnsi="Arial" w:cs="Arial"/>
          <w:sz w:val="36"/>
        </w:rPr>
        <w:t xml:space="preserve"> System</w:t>
      </w:r>
      <w:r w:rsidRPr="009709AF">
        <w:rPr>
          <w:rFonts w:ascii="Arial" w:hAnsi="Arial" w:cs="Arial"/>
          <w:sz w:val="36"/>
        </w:rPr>
        <w:t>: A Scoping Review</w:t>
      </w:r>
    </w:p>
    <w:p w14:paraId="27A5879C" w14:textId="77777777" w:rsidR="00053B2D" w:rsidRDefault="00053B2D" w:rsidP="00053B2D">
      <w:pPr>
        <w:pStyle w:val="Affiliation"/>
        <w:spacing w:after="0" w:line="240" w:lineRule="auto"/>
        <w:rPr>
          <w:rFonts w:ascii="Arial" w:hAnsi="Arial" w:cs="Arial"/>
          <w:i/>
        </w:rPr>
      </w:pPr>
    </w:p>
    <w:p w14:paraId="2163E023" w14:textId="77777777" w:rsidR="00F56B06" w:rsidRPr="00053B2D" w:rsidRDefault="00F56B06" w:rsidP="00053B2D">
      <w:pPr>
        <w:pStyle w:val="Affiliation"/>
        <w:spacing w:after="0" w:line="240" w:lineRule="auto"/>
        <w:rPr>
          <w:rFonts w:ascii="Arial" w:hAnsi="Arial" w:cs="Arial"/>
          <w:i/>
        </w:rPr>
      </w:pPr>
    </w:p>
    <w:p w14:paraId="061CE202" w14:textId="77777777" w:rsidR="00053B2D" w:rsidRDefault="00053B2D" w:rsidP="00441B6F">
      <w:pPr>
        <w:pStyle w:val="Affiliation"/>
        <w:spacing w:after="0" w:line="240" w:lineRule="auto"/>
        <w:rPr>
          <w:rFonts w:ascii="Arial" w:hAnsi="Arial" w:cs="Arial"/>
          <w:i/>
        </w:rPr>
      </w:pPr>
    </w:p>
    <w:p w14:paraId="57D2183D" w14:textId="77777777" w:rsidR="00790ADA" w:rsidRDefault="00790ADA" w:rsidP="00441B6F">
      <w:pPr>
        <w:pStyle w:val="Affiliation"/>
        <w:spacing w:after="0" w:line="240" w:lineRule="auto"/>
        <w:jc w:val="both"/>
        <w:rPr>
          <w:rFonts w:ascii="Arial" w:hAnsi="Arial" w:cs="Arial"/>
        </w:rPr>
      </w:pPr>
    </w:p>
    <w:p w14:paraId="31F8B6AD" w14:textId="77777777" w:rsidR="002C57D2" w:rsidRPr="00FB3A86" w:rsidRDefault="002C57D2" w:rsidP="00441B6F">
      <w:pPr>
        <w:pStyle w:val="Affiliation"/>
        <w:spacing w:after="0" w:line="240" w:lineRule="auto"/>
        <w:jc w:val="both"/>
        <w:rPr>
          <w:rFonts w:ascii="Arial" w:hAnsi="Arial" w:cs="Arial"/>
        </w:rPr>
      </w:pPr>
    </w:p>
    <w:p w14:paraId="2D84CE82" w14:textId="11BEE326" w:rsidR="00B01FCD" w:rsidRPr="00FB3A86" w:rsidRDefault="00BC7C67" w:rsidP="00441B6F">
      <w:pPr>
        <w:pStyle w:val="Copyright"/>
        <w:spacing w:after="0" w:line="240" w:lineRule="auto"/>
        <w:jc w:val="both"/>
        <w:rPr>
          <w:rFonts w:ascii="Arial" w:hAnsi="Arial" w:cs="Arial"/>
        </w:rPr>
        <w:sectPr w:rsidR="00B01FCD" w:rsidRPr="00FB3A86" w:rsidSect="00F56B0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86E541B" wp14:editId="7FB65A9B">
                <wp:extent cx="5303520" cy="635"/>
                <wp:effectExtent l="17145" t="13970" r="13335" b="146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3D42F18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AF32BE3" w14:textId="2F1ABEC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E79B6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A13A3E1" w14:textId="77777777" w:rsidTr="001E44FE">
        <w:tc>
          <w:tcPr>
            <w:tcW w:w="9576" w:type="dxa"/>
            <w:shd w:val="clear" w:color="auto" w:fill="F2F2F2"/>
          </w:tcPr>
          <w:p w14:paraId="0CB8A3FA" w14:textId="77777777" w:rsidR="00334772" w:rsidRDefault="00AC7081" w:rsidP="00AC7081">
            <w:pPr>
              <w:pStyle w:val="Body"/>
              <w:rPr>
                <w:rFonts w:ascii="Arial" w:eastAsia="Calibri" w:hAnsi="Arial" w:cs="Arial"/>
                <w:szCs w:val="22"/>
              </w:rPr>
            </w:pPr>
            <w:r w:rsidRPr="00334772">
              <w:rPr>
                <w:rFonts w:ascii="Arial" w:eastAsia="Calibri" w:hAnsi="Arial" w:cs="Arial"/>
                <w:b/>
                <w:bCs/>
                <w:szCs w:val="22"/>
              </w:rPr>
              <w:t>Background:</w:t>
            </w:r>
            <w:r w:rsidRPr="00AC7081">
              <w:rPr>
                <w:rFonts w:ascii="Arial" w:eastAsia="Calibri" w:hAnsi="Arial" w:cs="Arial"/>
                <w:szCs w:val="22"/>
              </w:rPr>
              <w:t xml:space="preserve"> Periodontitis is a condition affecting the supportive structures of the teeth by inflammation and can lead to tooth loss if left untreated. Conventional treatments often do not fully eliminate periodontal pathogens. Local drug delivery used alongside conventional treatments has been employed to target and eliminate bacteria at the site of infection. Nanoparticles present a promising solution for local drug delivery, potentially enhancing therapeutic outcomes.</w:t>
            </w:r>
          </w:p>
          <w:p w14:paraId="113D632C" w14:textId="4420C9B5" w:rsidR="00AC7081" w:rsidRPr="00AC7081" w:rsidRDefault="00AC7081" w:rsidP="00AC7081">
            <w:pPr>
              <w:pStyle w:val="Body"/>
              <w:rPr>
                <w:rFonts w:ascii="Arial" w:eastAsia="Calibri" w:hAnsi="Arial" w:cs="Arial"/>
                <w:szCs w:val="22"/>
              </w:rPr>
            </w:pPr>
            <w:r w:rsidRPr="00334772">
              <w:rPr>
                <w:rFonts w:ascii="Arial" w:eastAsia="Calibri" w:hAnsi="Arial" w:cs="Arial"/>
                <w:b/>
                <w:bCs/>
                <w:szCs w:val="22"/>
              </w:rPr>
              <w:t>Objective:</w:t>
            </w:r>
            <w:r w:rsidRPr="00AC7081">
              <w:rPr>
                <w:rFonts w:ascii="Arial" w:eastAsia="Calibri" w:hAnsi="Arial" w:cs="Arial"/>
                <w:szCs w:val="22"/>
              </w:rPr>
              <w:t xml:space="preserve"> To comprehensively review and </w:t>
            </w:r>
            <w:proofErr w:type="spellStart"/>
            <w:r w:rsidR="00D300B4">
              <w:rPr>
                <w:rFonts w:ascii="Arial" w:eastAsia="Calibri" w:hAnsi="Arial" w:cs="Arial"/>
                <w:szCs w:val="22"/>
              </w:rPr>
              <w:t>analyse</w:t>
            </w:r>
            <w:proofErr w:type="spellEnd"/>
            <w:r w:rsidRPr="00AC7081">
              <w:rPr>
                <w:rFonts w:ascii="Arial" w:eastAsia="Calibri" w:hAnsi="Arial" w:cs="Arial"/>
                <w:szCs w:val="22"/>
              </w:rPr>
              <w:t xml:space="preserve"> the findings of in vivo studies on the use of nanoparticles as local drug delivery systems in the treatment of periodontitis.</w:t>
            </w:r>
          </w:p>
          <w:p w14:paraId="7B1241C8" w14:textId="77777777" w:rsidR="00AC7081" w:rsidRPr="00AC7081" w:rsidRDefault="00AC7081" w:rsidP="00AC7081">
            <w:pPr>
              <w:pStyle w:val="Body"/>
              <w:rPr>
                <w:rFonts w:ascii="Arial" w:eastAsia="Calibri" w:hAnsi="Arial" w:cs="Arial"/>
                <w:szCs w:val="22"/>
              </w:rPr>
            </w:pPr>
            <w:r w:rsidRPr="00334772">
              <w:rPr>
                <w:rFonts w:ascii="Arial" w:eastAsia="Calibri" w:hAnsi="Arial" w:cs="Arial"/>
                <w:b/>
                <w:bCs/>
                <w:szCs w:val="22"/>
              </w:rPr>
              <w:t xml:space="preserve">Methods: </w:t>
            </w:r>
            <w:r w:rsidRPr="00AC7081">
              <w:rPr>
                <w:rFonts w:ascii="Arial" w:eastAsia="Calibri" w:hAnsi="Arial" w:cs="Arial"/>
                <w:szCs w:val="22"/>
              </w:rPr>
              <w:t xml:space="preserve">This scoping review was conducted by searching electronic databases like PubMed, Medline, and Web of Science for in vivo studies evaluating the effectiveness of nanoparticle-based local drug delivery systems in managing periodontitis. A total of nine studies met the inclusion criteria and were </w:t>
            </w:r>
            <w:proofErr w:type="spellStart"/>
            <w:r w:rsidRPr="00AC7081">
              <w:rPr>
                <w:rFonts w:ascii="Arial" w:eastAsia="Calibri" w:hAnsi="Arial" w:cs="Arial"/>
                <w:szCs w:val="22"/>
              </w:rPr>
              <w:t>analysed</w:t>
            </w:r>
            <w:proofErr w:type="spellEnd"/>
            <w:r w:rsidRPr="00AC7081">
              <w:rPr>
                <w:rFonts w:ascii="Arial" w:eastAsia="Calibri" w:hAnsi="Arial" w:cs="Arial"/>
                <w:szCs w:val="22"/>
              </w:rPr>
              <w:t>.</w:t>
            </w:r>
          </w:p>
          <w:p w14:paraId="06729BB5" w14:textId="77777777" w:rsidR="00AC7081" w:rsidRPr="00AC7081" w:rsidRDefault="00AC7081" w:rsidP="00AC7081">
            <w:pPr>
              <w:pStyle w:val="Body"/>
              <w:rPr>
                <w:rFonts w:ascii="Arial" w:eastAsia="Calibri" w:hAnsi="Arial" w:cs="Arial"/>
                <w:szCs w:val="22"/>
              </w:rPr>
            </w:pPr>
            <w:r w:rsidRPr="00334772">
              <w:rPr>
                <w:rFonts w:ascii="Arial" w:eastAsia="Calibri" w:hAnsi="Arial" w:cs="Arial"/>
                <w:b/>
                <w:bCs/>
                <w:szCs w:val="22"/>
              </w:rPr>
              <w:t>Results:</w:t>
            </w:r>
            <w:r w:rsidRPr="00AC7081">
              <w:rPr>
                <w:rFonts w:ascii="Arial" w:eastAsia="Calibri" w:hAnsi="Arial" w:cs="Arial"/>
                <w:szCs w:val="22"/>
              </w:rPr>
              <w:t xml:space="preserve"> Most studies reported significant improvements in pocket depth and clinical attachment level with the use of nanoparticles compared to control groups. Some studies also noted reductions in bleeding on probing and inflammation markers.</w:t>
            </w:r>
          </w:p>
          <w:p w14:paraId="1D142D1E" w14:textId="47BE2B7B" w:rsidR="00505F06" w:rsidRPr="00BA1B01" w:rsidRDefault="00AC7081" w:rsidP="00441B6F">
            <w:pPr>
              <w:pStyle w:val="Body"/>
              <w:spacing w:after="0"/>
              <w:rPr>
                <w:rFonts w:ascii="Arial" w:eastAsia="Calibri" w:hAnsi="Arial" w:cs="Arial"/>
                <w:szCs w:val="22"/>
              </w:rPr>
            </w:pPr>
            <w:r w:rsidRPr="00334772">
              <w:rPr>
                <w:rFonts w:ascii="Arial" w:eastAsia="Calibri" w:hAnsi="Arial" w:cs="Arial"/>
                <w:b/>
                <w:bCs/>
                <w:szCs w:val="22"/>
              </w:rPr>
              <w:t>Conclusion:</w:t>
            </w:r>
            <w:r w:rsidRPr="00AC7081">
              <w:rPr>
                <w:rFonts w:ascii="Arial" w:eastAsia="Calibri" w:hAnsi="Arial" w:cs="Arial"/>
                <w:szCs w:val="22"/>
              </w:rPr>
              <w:t xml:space="preserve"> The reviewed in vivo studies suggest that nanoparticles as local drug delivery systems offer significant benefits in treating periodontitis. They demonstrate enhanced clinical outcomes, good safety profiles, and improved drug delivery efficiency.</w:t>
            </w:r>
          </w:p>
        </w:tc>
      </w:tr>
    </w:tbl>
    <w:p w14:paraId="4E82A942" w14:textId="77777777" w:rsidR="00636EB2" w:rsidRDefault="00636EB2" w:rsidP="00441B6F">
      <w:pPr>
        <w:pStyle w:val="Body"/>
        <w:spacing w:after="0"/>
        <w:rPr>
          <w:rFonts w:ascii="Arial" w:hAnsi="Arial" w:cs="Arial"/>
          <w:i/>
        </w:rPr>
      </w:pPr>
    </w:p>
    <w:p w14:paraId="05A41D80" w14:textId="09A89C4A" w:rsidR="00A24E7E" w:rsidRDefault="00A24E7E" w:rsidP="00441B6F">
      <w:pPr>
        <w:pStyle w:val="Body"/>
        <w:spacing w:after="0"/>
        <w:rPr>
          <w:rFonts w:ascii="Arial" w:hAnsi="Arial" w:cs="Arial"/>
          <w:i/>
        </w:rPr>
      </w:pPr>
      <w:r>
        <w:rPr>
          <w:rFonts w:ascii="Arial" w:hAnsi="Arial" w:cs="Arial"/>
          <w:i/>
        </w:rPr>
        <w:t>Keywords:</w:t>
      </w:r>
      <w:r w:rsidR="00AC7081" w:rsidRPr="00AC7081">
        <w:rPr>
          <w:rFonts w:ascii="Arial" w:hAnsi="Arial" w:cs="Arial"/>
          <w:i/>
        </w:rPr>
        <w:t xml:space="preserve"> vivo study; local drug delivery; nanotechnology; nanoparticles; periodontitis; targeted th</w:t>
      </w:r>
      <w:r w:rsidR="00AC7081">
        <w:rPr>
          <w:rFonts w:ascii="Arial" w:hAnsi="Arial" w:cs="Arial"/>
          <w:i/>
        </w:rPr>
        <w:t>e</w:t>
      </w:r>
      <w:r w:rsidR="00AC7081" w:rsidRPr="00AC7081">
        <w:rPr>
          <w:rFonts w:ascii="Arial" w:hAnsi="Arial" w:cs="Arial"/>
          <w:i/>
        </w:rPr>
        <w:t>rapy.</w:t>
      </w:r>
    </w:p>
    <w:p w14:paraId="142A7752" w14:textId="77777777" w:rsidR="00334772" w:rsidRDefault="00334772" w:rsidP="00441B6F">
      <w:pPr>
        <w:pStyle w:val="AbstHead"/>
        <w:spacing w:after="0"/>
        <w:jc w:val="both"/>
        <w:rPr>
          <w:rFonts w:ascii="Arial" w:hAnsi="Arial" w:cs="Arial"/>
        </w:rPr>
      </w:pPr>
    </w:p>
    <w:p w14:paraId="0A98E237" w14:textId="5D1BF31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2B1D98" w14:textId="77777777" w:rsidR="00790ADA" w:rsidRPr="00FB3A86" w:rsidRDefault="00790ADA" w:rsidP="00441B6F">
      <w:pPr>
        <w:pStyle w:val="AbstHead"/>
        <w:spacing w:after="0"/>
        <w:jc w:val="both"/>
        <w:rPr>
          <w:rFonts w:ascii="Arial" w:hAnsi="Arial" w:cs="Arial"/>
        </w:rPr>
      </w:pPr>
    </w:p>
    <w:p w14:paraId="248CADAC" w14:textId="7F9DC4F9" w:rsidR="00582946" w:rsidRPr="00582946" w:rsidRDefault="00582946" w:rsidP="00582946">
      <w:pPr>
        <w:pStyle w:val="Body"/>
        <w:rPr>
          <w:rFonts w:ascii="Arial" w:hAnsi="Arial" w:cs="Arial"/>
        </w:rPr>
      </w:pPr>
      <w:r w:rsidRPr="00582946">
        <w:rPr>
          <w:rFonts w:ascii="Arial" w:hAnsi="Arial" w:cs="Arial"/>
        </w:rPr>
        <w:t xml:space="preserve">Periodontitis is a complex and multifactorial disease affecting the </w:t>
      </w:r>
      <w:r w:rsidR="00DA267F">
        <w:rPr>
          <w:rFonts w:ascii="Arial" w:hAnsi="Arial" w:cs="Arial"/>
        </w:rPr>
        <w:t>teeth's</w:t>
      </w:r>
      <w:r w:rsidRPr="00582946">
        <w:rPr>
          <w:rFonts w:ascii="Arial" w:hAnsi="Arial" w:cs="Arial"/>
        </w:rPr>
        <w:t xml:space="preserve"> supporting structures, including the gingiva and bone.</w:t>
      </w:r>
      <w:r w:rsidR="003D4AD9">
        <w:rPr>
          <w:rFonts w:ascii="Arial" w:hAnsi="Arial" w:cs="Arial"/>
        </w:rPr>
        <w:t xml:space="preserve"> </w:t>
      </w:r>
      <w:r w:rsidR="003D4AD9" w:rsidRPr="003D4AD9">
        <w:rPr>
          <w:rFonts w:ascii="Arial" w:hAnsi="Arial" w:cs="Arial"/>
        </w:rPr>
        <w:t>Despite the advancements in oral hygiene practices, complete elimination of the pathogens causing periodontitis and control of the clinical symptoms remain a formidable challenge.</w:t>
      </w:r>
      <w:r w:rsidR="003D4AD9">
        <w:rPr>
          <w:rFonts w:ascii="Arial" w:hAnsi="Arial" w:cs="Arial"/>
        </w:rPr>
        <w:t xml:space="preserve"> </w:t>
      </w:r>
      <w:r w:rsidRPr="00582946">
        <w:rPr>
          <w:rFonts w:ascii="Arial" w:hAnsi="Arial" w:cs="Arial"/>
        </w:rPr>
        <w:t>The primary goal of treatment is often to achieve remission and effectively manage the disease</w:t>
      </w:r>
      <w:r w:rsidR="00EE22E5">
        <w:rPr>
          <w:rFonts w:ascii="Arial" w:hAnsi="Arial" w:cs="Arial"/>
        </w:rPr>
        <w:t xml:space="preserve"> </w:t>
      </w:r>
      <w:r w:rsidR="00EE22E5" w:rsidRPr="00EE22E5">
        <w:rPr>
          <w:rFonts w:ascii="Arial" w:hAnsi="Arial" w:cs="Arial"/>
        </w:rPr>
        <w:t>(Lal et al., 2021)</w:t>
      </w:r>
      <w:r w:rsidRPr="00582946">
        <w:rPr>
          <w:rFonts w:ascii="Arial" w:hAnsi="Arial" w:cs="Arial"/>
        </w:rPr>
        <w:t>.</w:t>
      </w:r>
    </w:p>
    <w:p w14:paraId="43EF5E59" w14:textId="28305201" w:rsidR="00582946" w:rsidRPr="00582946" w:rsidRDefault="00E27859" w:rsidP="00582946">
      <w:pPr>
        <w:pStyle w:val="Body"/>
        <w:rPr>
          <w:rFonts w:ascii="Arial" w:hAnsi="Arial" w:cs="Arial"/>
        </w:rPr>
      </w:pPr>
      <w:r w:rsidRPr="00E27859">
        <w:rPr>
          <w:rFonts w:ascii="Arial" w:hAnsi="Arial" w:cs="Arial"/>
        </w:rPr>
        <w:t xml:space="preserve">For over a century, one of the fundamental periodontal therapies has been scaling, a procedure </w:t>
      </w:r>
      <w:r w:rsidR="00582946" w:rsidRPr="00582946">
        <w:rPr>
          <w:rFonts w:ascii="Arial" w:hAnsi="Arial" w:cs="Arial"/>
        </w:rPr>
        <w:t>that involves the removal of plaque and calculus from the teeth mechanically</w:t>
      </w:r>
      <w:r w:rsidR="00EE22E5">
        <w:rPr>
          <w:rFonts w:ascii="Arial" w:hAnsi="Arial" w:cs="Arial"/>
        </w:rPr>
        <w:t xml:space="preserve"> </w:t>
      </w:r>
      <w:r w:rsidR="00EE22E5" w:rsidRPr="00EE22E5">
        <w:rPr>
          <w:rFonts w:ascii="Arial" w:hAnsi="Arial" w:cs="Arial"/>
        </w:rPr>
        <w:t>(</w:t>
      </w:r>
      <w:proofErr w:type="spellStart"/>
      <w:r w:rsidR="00EE22E5" w:rsidRPr="00EE22E5">
        <w:rPr>
          <w:rFonts w:ascii="Arial" w:hAnsi="Arial" w:cs="Arial"/>
        </w:rPr>
        <w:t>Budală</w:t>
      </w:r>
      <w:proofErr w:type="spellEnd"/>
      <w:r w:rsidR="00EE22E5" w:rsidRPr="00EE22E5">
        <w:rPr>
          <w:rFonts w:ascii="Arial" w:hAnsi="Arial" w:cs="Arial"/>
        </w:rPr>
        <w:t xml:space="preserve"> et al., 2023)</w:t>
      </w:r>
      <w:r w:rsidR="00582946" w:rsidRPr="00582946">
        <w:rPr>
          <w:rFonts w:ascii="Arial" w:hAnsi="Arial" w:cs="Arial"/>
        </w:rPr>
        <w:t xml:space="preserve">. While scaling is effective in reducing bacterial load and inflammation, it </w:t>
      </w:r>
      <w:r w:rsidR="00BD6D59" w:rsidRPr="00BD6D59">
        <w:rPr>
          <w:rFonts w:ascii="Arial" w:hAnsi="Arial" w:cs="Arial"/>
        </w:rPr>
        <w:t xml:space="preserve">may not always lead to the complete eradication of pathogens, complete resolution of symptoms, and prevention of recurrence </w:t>
      </w:r>
      <w:r w:rsidR="00EE22E5" w:rsidRPr="00EE22E5">
        <w:rPr>
          <w:rFonts w:ascii="Arial" w:hAnsi="Arial" w:cs="Arial"/>
        </w:rPr>
        <w:t>(</w:t>
      </w:r>
      <w:proofErr w:type="spellStart"/>
      <w:r w:rsidR="00EE22E5" w:rsidRPr="00EE22E5">
        <w:rPr>
          <w:rFonts w:ascii="Arial" w:hAnsi="Arial" w:cs="Arial"/>
        </w:rPr>
        <w:t>Holpuch</w:t>
      </w:r>
      <w:proofErr w:type="spellEnd"/>
      <w:r w:rsidR="00EE22E5" w:rsidRPr="00EE22E5">
        <w:rPr>
          <w:rFonts w:ascii="Arial" w:hAnsi="Arial" w:cs="Arial"/>
        </w:rPr>
        <w:t xml:space="preserve"> et al., 2010</w:t>
      </w:r>
      <w:r w:rsidR="00EE22E5">
        <w:rPr>
          <w:rFonts w:ascii="Arial" w:hAnsi="Arial" w:cs="Arial"/>
        </w:rPr>
        <w:t xml:space="preserve">; </w:t>
      </w:r>
      <w:proofErr w:type="spellStart"/>
      <w:r w:rsidR="00EE22E5" w:rsidRPr="00EE22E5">
        <w:rPr>
          <w:rFonts w:ascii="Arial" w:hAnsi="Arial" w:cs="Arial"/>
        </w:rPr>
        <w:t>Puri</w:t>
      </w:r>
      <w:proofErr w:type="spellEnd"/>
      <w:r w:rsidR="00EE22E5" w:rsidRPr="00EE22E5">
        <w:rPr>
          <w:rFonts w:ascii="Arial" w:hAnsi="Arial" w:cs="Arial"/>
        </w:rPr>
        <w:t xml:space="preserve"> &amp; </w:t>
      </w:r>
      <w:proofErr w:type="spellStart"/>
      <w:r w:rsidR="00EE22E5" w:rsidRPr="00EE22E5">
        <w:rPr>
          <w:rFonts w:ascii="Arial" w:hAnsi="Arial" w:cs="Arial"/>
        </w:rPr>
        <w:t>Puri</w:t>
      </w:r>
      <w:proofErr w:type="spellEnd"/>
      <w:r w:rsidR="00EE22E5" w:rsidRPr="00EE22E5">
        <w:rPr>
          <w:rFonts w:ascii="Arial" w:hAnsi="Arial" w:cs="Arial"/>
        </w:rPr>
        <w:t>, 2013)</w:t>
      </w:r>
      <w:r w:rsidR="00582946" w:rsidRPr="00582946">
        <w:rPr>
          <w:rFonts w:ascii="Arial" w:hAnsi="Arial" w:cs="Arial"/>
        </w:rPr>
        <w:t>.</w:t>
      </w:r>
    </w:p>
    <w:p w14:paraId="51036561" w14:textId="2A7909F8" w:rsidR="00582946" w:rsidRPr="00582946" w:rsidRDefault="00582946" w:rsidP="00582946">
      <w:pPr>
        <w:pStyle w:val="Body"/>
        <w:rPr>
          <w:rFonts w:ascii="Arial" w:hAnsi="Arial" w:cs="Arial"/>
        </w:rPr>
      </w:pPr>
      <w:r w:rsidRPr="00582946">
        <w:rPr>
          <w:rFonts w:ascii="Arial" w:hAnsi="Arial" w:cs="Arial"/>
        </w:rPr>
        <w:lastRenderedPageBreak/>
        <w:t xml:space="preserve">In recent years, there has been a shift towards more targeted and </w:t>
      </w:r>
      <w:proofErr w:type="spellStart"/>
      <w:r w:rsidR="00D300B4">
        <w:rPr>
          <w:rFonts w:ascii="Arial" w:hAnsi="Arial" w:cs="Arial"/>
        </w:rPr>
        <w:t>localised</w:t>
      </w:r>
      <w:proofErr w:type="spellEnd"/>
      <w:r w:rsidRPr="00582946">
        <w:rPr>
          <w:rFonts w:ascii="Arial" w:hAnsi="Arial" w:cs="Arial"/>
        </w:rPr>
        <w:t xml:space="preserve"> therapeutic approaches, particularly in the form of local drug delivery systems</w:t>
      </w:r>
      <w:r w:rsidR="00EE22E5">
        <w:rPr>
          <w:rFonts w:ascii="Arial" w:hAnsi="Arial" w:cs="Arial"/>
        </w:rPr>
        <w:t xml:space="preserve"> </w:t>
      </w:r>
      <w:r w:rsidR="00EE22E5" w:rsidRPr="00EE22E5">
        <w:rPr>
          <w:rFonts w:ascii="Arial" w:hAnsi="Arial" w:cs="Arial"/>
        </w:rPr>
        <w:t>(</w:t>
      </w:r>
      <w:proofErr w:type="spellStart"/>
      <w:r w:rsidR="00EE22E5" w:rsidRPr="00EE22E5">
        <w:rPr>
          <w:rFonts w:ascii="Arial" w:hAnsi="Arial" w:cs="Arial"/>
        </w:rPr>
        <w:t>Ficai</w:t>
      </w:r>
      <w:proofErr w:type="spellEnd"/>
      <w:r w:rsidR="00EE22E5" w:rsidRPr="00EE22E5">
        <w:rPr>
          <w:rFonts w:ascii="Arial" w:hAnsi="Arial" w:cs="Arial"/>
        </w:rPr>
        <w:t xml:space="preserve"> et al., 2017)</w:t>
      </w:r>
      <w:r w:rsidRPr="00582946">
        <w:rPr>
          <w:rFonts w:ascii="Arial" w:hAnsi="Arial" w:cs="Arial"/>
        </w:rPr>
        <w:t xml:space="preserve">. These systems allow for the direct application of antimicrobial agents to the periodontal pockets, where bacteria thrive and contribute to disease progression. By delivering medications directly to the site of infection, local drug delivery can enhance the effectiveness of treatment while </w:t>
      </w:r>
      <w:r w:rsidR="00BD6D59">
        <w:rPr>
          <w:rFonts w:ascii="Arial" w:hAnsi="Arial" w:cs="Arial"/>
        </w:rPr>
        <w:t>minimizing</w:t>
      </w:r>
      <w:r w:rsidRPr="00582946">
        <w:rPr>
          <w:rFonts w:ascii="Arial" w:hAnsi="Arial" w:cs="Arial"/>
        </w:rPr>
        <w:t xml:space="preserve"> systemic side effects</w:t>
      </w:r>
      <w:r w:rsidR="00EE22E5">
        <w:rPr>
          <w:rFonts w:ascii="Arial" w:hAnsi="Arial" w:cs="Arial"/>
        </w:rPr>
        <w:t xml:space="preserve"> </w:t>
      </w:r>
      <w:r w:rsidR="00EE22E5" w:rsidRPr="00EE22E5">
        <w:rPr>
          <w:rFonts w:ascii="Arial" w:hAnsi="Arial" w:cs="Arial"/>
        </w:rPr>
        <w:t xml:space="preserve">(Nguyen &amp; </w:t>
      </w:r>
      <w:proofErr w:type="spellStart"/>
      <w:r w:rsidR="00EE22E5" w:rsidRPr="00EE22E5">
        <w:rPr>
          <w:rFonts w:ascii="Arial" w:hAnsi="Arial" w:cs="Arial"/>
        </w:rPr>
        <w:t>Hiorth</w:t>
      </w:r>
      <w:proofErr w:type="spellEnd"/>
      <w:r w:rsidR="00EE22E5" w:rsidRPr="00EE22E5">
        <w:rPr>
          <w:rFonts w:ascii="Arial" w:hAnsi="Arial" w:cs="Arial"/>
        </w:rPr>
        <w:t>, 2015</w:t>
      </w:r>
      <w:r w:rsidR="00EE22E5">
        <w:rPr>
          <w:rFonts w:ascii="Arial" w:hAnsi="Arial" w:cs="Arial"/>
        </w:rPr>
        <w:t xml:space="preserve">; </w:t>
      </w:r>
      <w:r w:rsidR="00EE22E5" w:rsidRPr="00EE22E5">
        <w:rPr>
          <w:rFonts w:ascii="Arial" w:hAnsi="Arial" w:cs="Arial"/>
        </w:rPr>
        <w:t>Oliveira de Sousa et al., 2014)</w:t>
      </w:r>
      <w:r w:rsidRPr="00582946">
        <w:rPr>
          <w:rFonts w:ascii="Arial" w:hAnsi="Arial" w:cs="Arial"/>
        </w:rPr>
        <w:t>.</w:t>
      </w:r>
    </w:p>
    <w:p w14:paraId="0A552D68" w14:textId="740B76B4" w:rsidR="00582946" w:rsidRPr="00582946" w:rsidRDefault="00582946" w:rsidP="00582946">
      <w:pPr>
        <w:pStyle w:val="Body"/>
        <w:rPr>
          <w:rFonts w:ascii="Arial" w:hAnsi="Arial" w:cs="Arial"/>
        </w:rPr>
      </w:pPr>
      <w:r w:rsidRPr="00582946">
        <w:rPr>
          <w:rFonts w:ascii="Arial" w:hAnsi="Arial" w:cs="Arial"/>
        </w:rPr>
        <w:t>One of the latest advancements in local drug delivery is the incorporation of nanoparticles into therapeutic formulations</w:t>
      </w:r>
      <w:r w:rsidR="00EE22E5">
        <w:rPr>
          <w:rFonts w:ascii="Arial" w:hAnsi="Arial" w:cs="Arial"/>
        </w:rPr>
        <w:t xml:space="preserve"> </w:t>
      </w:r>
      <w:r w:rsidR="00EE22E5" w:rsidRPr="00EE22E5">
        <w:rPr>
          <w:rFonts w:ascii="Arial" w:hAnsi="Arial" w:cs="Arial"/>
        </w:rPr>
        <w:t>(Garg et al., 2018)</w:t>
      </w:r>
      <w:r w:rsidRPr="00582946">
        <w:rPr>
          <w:rFonts w:ascii="Arial" w:hAnsi="Arial" w:cs="Arial"/>
        </w:rPr>
        <w:t>. Nanoparticles offer several advantages, including improved drug stability, controlled release kinetics, enhanced tissue penetration, and the ability to target specific pathogens or inflammatory processes</w:t>
      </w:r>
      <w:r w:rsidR="00EE22E5">
        <w:rPr>
          <w:rFonts w:ascii="Arial" w:hAnsi="Arial" w:cs="Arial"/>
        </w:rPr>
        <w:t xml:space="preserve"> </w:t>
      </w:r>
      <w:r w:rsidR="00EE22E5" w:rsidRPr="00EE22E5">
        <w:rPr>
          <w:rFonts w:ascii="Arial" w:hAnsi="Arial" w:cs="Arial"/>
        </w:rPr>
        <w:t>(Elizabeth et al., 2019)</w:t>
      </w:r>
      <w:r w:rsidRPr="00582946">
        <w:rPr>
          <w:rFonts w:ascii="Arial" w:hAnsi="Arial" w:cs="Arial"/>
        </w:rPr>
        <w:t>. The incorporation of nanoparticles into local drug delivery systems has gained considerable interest in the field of periodontics due to their unique properties and potential therapeutic benefits</w:t>
      </w:r>
      <w:r w:rsidR="00EE22E5">
        <w:rPr>
          <w:rFonts w:ascii="Arial" w:hAnsi="Arial" w:cs="Arial"/>
        </w:rPr>
        <w:t xml:space="preserve"> </w:t>
      </w:r>
      <w:r w:rsidR="00EE22E5" w:rsidRPr="00EE22E5">
        <w:rPr>
          <w:rFonts w:ascii="Arial" w:hAnsi="Arial" w:cs="Arial"/>
        </w:rPr>
        <w:t>(</w:t>
      </w:r>
      <w:proofErr w:type="spellStart"/>
      <w:r w:rsidR="00EE22E5" w:rsidRPr="00EE22E5">
        <w:rPr>
          <w:rFonts w:ascii="Arial" w:hAnsi="Arial" w:cs="Arial"/>
        </w:rPr>
        <w:t>Higino</w:t>
      </w:r>
      <w:proofErr w:type="spellEnd"/>
      <w:r w:rsidR="00EE22E5" w:rsidRPr="00EE22E5">
        <w:rPr>
          <w:rFonts w:ascii="Arial" w:hAnsi="Arial" w:cs="Arial"/>
        </w:rPr>
        <w:t xml:space="preserve"> &amp; </w:t>
      </w:r>
      <w:proofErr w:type="spellStart"/>
      <w:r w:rsidR="00EE22E5" w:rsidRPr="00EE22E5">
        <w:rPr>
          <w:rFonts w:ascii="Arial" w:hAnsi="Arial" w:cs="Arial"/>
        </w:rPr>
        <w:t>França</w:t>
      </w:r>
      <w:proofErr w:type="spellEnd"/>
      <w:r w:rsidR="00EE22E5" w:rsidRPr="00EE22E5">
        <w:rPr>
          <w:rFonts w:ascii="Arial" w:hAnsi="Arial" w:cs="Arial"/>
        </w:rPr>
        <w:t>, 2022)</w:t>
      </w:r>
      <w:r w:rsidRPr="00582946">
        <w:rPr>
          <w:rFonts w:ascii="Arial" w:hAnsi="Arial" w:cs="Arial"/>
        </w:rPr>
        <w:t xml:space="preserve">.  </w:t>
      </w:r>
    </w:p>
    <w:p w14:paraId="00BBA93B" w14:textId="2F1AED9B" w:rsidR="00582946" w:rsidRPr="00582946" w:rsidRDefault="00582946" w:rsidP="00582946">
      <w:pPr>
        <w:pStyle w:val="Body"/>
        <w:rPr>
          <w:rFonts w:ascii="Arial" w:hAnsi="Arial" w:cs="Arial"/>
        </w:rPr>
      </w:pPr>
      <w:r w:rsidRPr="00582946">
        <w:rPr>
          <w:rFonts w:ascii="Arial" w:hAnsi="Arial" w:cs="Arial"/>
        </w:rPr>
        <w:t xml:space="preserve">While several studies have explored this area in the past, there is a growing need for a comprehensive overview to </w:t>
      </w:r>
      <w:r w:rsidR="00D300B4">
        <w:rPr>
          <w:rFonts w:ascii="Arial" w:hAnsi="Arial" w:cs="Arial"/>
        </w:rPr>
        <w:t>synthesi</w:t>
      </w:r>
      <w:r w:rsidR="00BD6D59">
        <w:rPr>
          <w:rFonts w:ascii="Arial" w:hAnsi="Arial" w:cs="Arial"/>
        </w:rPr>
        <w:t>z</w:t>
      </w:r>
      <w:r w:rsidR="00D300B4">
        <w:rPr>
          <w:rFonts w:ascii="Arial" w:hAnsi="Arial" w:cs="Arial"/>
        </w:rPr>
        <w:t>e</w:t>
      </w:r>
      <w:r w:rsidRPr="00582946">
        <w:rPr>
          <w:rFonts w:ascii="Arial" w:hAnsi="Arial" w:cs="Arial"/>
        </w:rPr>
        <w:t xml:space="preserve"> existing knowledge and identify current trends and future directions</w:t>
      </w:r>
      <w:r w:rsidR="00EE22E5">
        <w:rPr>
          <w:rFonts w:ascii="Arial" w:hAnsi="Arial" w:cs="Arial"/>
        </w:rPr>
        <w:t xml:space="preserve"> </w:t>
      </w:r>
      <w:r w:rsidR="00EE22E5" w:rsidRPr="00EE22E5">
        <w:rPr>
          <w:rFonts w:ascii="Arial" w:hAnsi="Arial" w:cs="Arial"/>
        </w:rPr>
        <w:t>(</w:t>
      </w:r>
      <w:proofErr w:type="spellStart"/>
      <w:r w:rsidR="00EE22E5" w:rsidRPr="00EE22E5">
        <w:rPr>
          <w:rFonts w:ascii="Arial" w:hAnsi="Arial" w:cs="Arial"/>
        </w:rPr>
        <w:t>Yıldırım</w:t>
      </w:r>
      <w:proofErr w:type="spellEnd"/>
      <w:r w:rsidR="00EE22E5" w:rsidRPr="00EE22E5">
        <w:rPr>
          <w:rFonts w:ascii="Arial" w:hAnsi="Arial" w:cs="Arial"/>
        </w:rPr>
        <w:t xml:space="preserve"> et al., 2023)</w:t>
      </w:r>
      <w:r w:rsidRPr="00582946">
        <w:rPr>
          <w:rFonts w:ascii="Arial" w:hAnsi="Arial" w:cs="Arial"/>
        </w:rPr>
        <w:t>.</w:t>
      </w:r>
    </w:p>
    <w:p w14:paraId="7CFC3B56" w14:textId="5918E73D" w:rsidR="00582946" w:rsidRDefault="00582946" w:rsidP="00582946">
      <w:pPr>
        <w:pStyle w:val="Body"/>
        <w:spacing w:after="0"/>
        <w:rPr>
          <w:rFonts w:ascii="Arial" w:hAnsi="Arial" w:cs="Arial"/>
        </w:rPr>
      </w:pPr>
      <w:r w:rsidRPr="00582946">
        <w:rPr>
          <w:rFonts w:ascii="Arial" w:hAnsi="Arial" w:cs="Arial"/>
        </w:rPr>
        <w:t xml:space="preserve">To address this gap, a scoping review was done to gather and </w:t>
      </w:r>
      <w:proofErr w:type="spellStart"/>
      <w:r w:rsidR="00D300B4">
        <w:rPr>
          <w:rFonts w:ascii="Arial" w:hAnsi="Arial" w:cs="Arial"/>
        </w:rPr>
        <w:t>analyse</w:t>
      </w:r>
      <w:proofErr w:type="spellEnd"/>
      <w:r w:rsidRPr="00582946">
        <w:rPr>
          <w:rFonts w:ascii="Arial" w:hAnsi="Arial" w:cs="Arial"/>
        </w:rPr>
        <w:t xml:space="preserve"> studies related to nanoparticle-based periodontal drug delivery systems in clinical research, in order to offer insights into their potential clinical utility, challenges, and avenues for further research and development. </w:t>
      </w:r>
      <w:r w:rsidR="0072664C" w:rsidRPr="0072664C">
        <w:rPr>
          <w:rFonts w:ascii="Arial" w:hAnsi="Arial" w:cs="Arial"/>
        </w:rPr>
        <w:t>Therefore, we conducted a study with the primary objective to identify and report</w:t>
      </w:r>
      <w:r w:rsidRPr="00582946">
        <w:rPr>
          <w:rFonts w:ascii="Arial" w:hAnsi="Arial" w:cs="Arial"/>
        </w:rPr>
        <w:t xml:space="preserve"> on the various approaches and formulations involving nanoparticles for delivering therapeutic agents to periodontal tissues. The secondary objective was to observe the change in clinical and microbiological parameters.</w:t>
      </w:r>
    </w:p>
    <w:p w14:paraId="322534E9" w14:textId="77777777" w:rsidR="00790ADA" w:rsidRPr="00FB3A86" w:rsidRDefault="00790ADA" w:rsidP="00441B6F">
      <w:pPr>
        <w:pStyle w:val="Body"/>
        <w:spacing w:after="0"/>
        <w:rPr>
          <w:rFonts w:ascii="Arial" w:hAnsi="Arial" w:cs="Arial"/>
        </w:rPr>
      </w:pPr>
    </w:p>
    <w:p w14:paraId="34CF72DC" w14:textId="2BBA5CCA" w:rsidR="00790ADA" w:rsidRDefault="00902823" w:rsidP="00441B6F">
      <w:pPr>
        <w:pStyle w:val="AbstHead"/>
        <w:spacing w:after="0"/>
        <w:jc w:val="both"/>
        <w:rPr>
          <w:rFonts w:ascii="Arial" w:hAnsi="Arial" w:cs="Arial"/>
        </w:rPr>
      </w:pPr>
      <w:r>
        <w:rPr>
          <w:rFonts w:ascii="Arial" w:hAnsi="Arial" w:cs="Arial"/>
        </w:rPr>
        <w:t xml:space="preserve">2. </w:t>
      </w:r>
      <w:r w:rsidR="00D300B4">
        <w:rPr>
          <w:rFonts w:ascii="Arial" w:hAnsi="Arial" w:cs="Arial"/>
        </w:rPr>
        <w:t>Methodology</w:t>
      </w:r>
      <w:r w:rsidR="007F7B32">
        <w:rPr>
          <w:rFonts w:ascii="Arial" w:hAnsi="Arial" w:cs="Arial"/>
        </w:rPr>
        <w:t xml:space="preserve"> </w:t>
      </w:r>
    </w:p>
    <w:p w14:paraId="7402F7A0" w14:textId="77777777" w:rsidR="0042217D" w:rsidRPr="00FB3A86" w:rsidRDefault="0042217D" w:rsidP="00441B6F">
      <w:pPr>
        <w:pStyle w:val="AbstHead"/>
        <w:spacing w:after="0"/>
        <w:jc w:val="both"/>
        <w:rPr>
          <w:rFonts w:ascii="Arial" w:hAnsi="Arial" w:cs="Arial"/>
        </w:rPr>
      </w:pPr>
    </w:p>
    <w:p w14:paraId="644D3E48" w14:textId="1DB3AE71" w:rsidR="0042217D" w:rsidRPr="0042217D" w:rsidRDefault="0042217D" w:rsidP="0042217D">
      <w:pPr>
        <w:pStyle w:val="Body"/>
        <w:rPr>
          <w:rFonts w:ascii="Arial" w:hAnsi="Arial" w:cs="Arial"/>
        </w:rPr>
      </w:pPr>
      <w:r w:rsidRPr="0042217D">
        <w:rPr>
          <w:rFonts w:ascii="Arial" w:hAnsi="Arial" w:cs="Arial"/>
        </w:rPr>
        <w:t xml:space="preserve">Only English-language reports were included in the literature search. </w:t>
      </w:r>
      <w:proofErr w:type="spellStart"/>
      <w:r w:rsidR="00D300B4">
        <w:rPr>
          <w:rFonts w:ascii="Arial" w:hAnsi="Arial" w:cs="Arial"/>
        </w:rPr>
        <w:t>Randomised</w:t>
      </w:r>
      <w:proofErr w:type="spellEnd"/>
      <w:r w:rsidRPr="0042217D">
        <w:rPr>
          <w:rFonts w:ascii="Arial" w:hAnsi="Arial" w:cs="Arial"/>
        </w:rPr>
        <w:t xml:space="preserve"> clinical trials evaluating the efficacy of nanoparticle-based local drug delivery systems as an adjunct </w:t>
      </w:r>
      <w:r w:rsidR="00D300B4">
        <w:rPr>
          <w:rFonts w:ascii="Arial" w:hAnsi="Arial" w:cs="Arial"/>
        </w:rPr>
        <w:t>to</w:t>
      </w:r>
      <w:r w:rsidRPr="0042217D">
        <w:rPr>
          <w:rFonts w:ascii="Arial" w:hAnsi="Arial" w:cs="Arial"/>
        </w:rPr>
        <w:t xml:space="preserve"> non-surgical periodontal treatment in patients with periodontal disease were included in this review. In-vitro studies, animal studies, and narrative reviews were excluded. </w:t>
      </w:r>
    </w:p>
    <w:p w14:paraId="025B371D" w14:textId="03BB2177" w:rsidR="0042217D" w:rsidRPr="0042217D" w:rsidRDefault="0042217D" w:rsidP="0042217D">
      <w:pPr>
        <w:pStyle w:val="Body"/>
        <w:rPr>
          <w:rFonts w:ascii="Arial" w:hAnsi="Arial" w:cs="Arial"/>
        </w:rPr>
      </w:pPr>
      <w:r w:rsidRPr="0042217D">
        <w:rPr>
          <w:rFonts w:ascii="Arial" w:hAnsi="Arial" w:cs="Arial"/>
        </w:rPr>
        <w:t>The following electronic databases</w:t>
      </w:r>
      <w:r w:rsidR="00D300B4">
        <w:rPr>
          <w:rFonts w:ascii="Arial" w:hAnsi="Arial" w:cs="Arial"/>
        </w:rPr>
        <w:t>,</w:t>
      </w:r>
      <w:r w:rsidRPr="0042217D">
        <w:rPr>
          <w:rFonts w:ascii="Arial" w:hAnsi="Arial" w:cs="Arial"/>
        </w:rPr>
        <w:t xml:space="preserve"> PubMed, Medline, and Web of Science, were searched using a combination of free text search terms and Boolean operators (AND/OR). The</w:t>
      </w:r>
      <w:r w:rsidR="00625DFC">
        <w:rPr>
          <w:rFonts w:ascii="Arial" w:hAnsi="Arial" w:cs="Arial"/>
        </w:rPr>
        <w:t xml:space="preserve"> Mesh terms </w:t>
      </w:r>
      <w:r w:rsidRPr="0042217D">
        <w:rPr>
          <w:rFonts w:ascii="Arial" w:hAnsi="Arial" w:cs="Arial"/>
        </w:rPr>
        <w:t xml:space="preserve">included were </w:t>
      </w:r>
      <w:r w:rsidR="00625DFC" w:rsidRPr="00625DFC">
        <w:rPr>
          <w:rFonts w:ascii="Arial" w:hAnsi="Arial" w:cs="Arial"/>
        </w:rPr>
        <w:t>("nanoparticle s"[All Fields] OR "nanoparticles"[</w:t>
      </w:r>
      <w:proofErr w:type="spellStart"/>
      <w:r w:rsidR="00625DFC" w:rsidRPr="00625DFC">
        <w:rPr>
          <w:rFonts w:ascii="Arial" w:hAnsi="Arial" w:cs="Arial"/>
        </w:rPr>
        <w:t>MeSH</w:t>
      </w:r>
      <w:proofErr w:type="spellEnd"/>
      <w:r w:rsidR="00625DFC" w:rsidRPr="00625DFC">
        <w:rPr>
          <w:rFonts w:ascii="Arial" w:hAnsi="Arial" w:cs="Arial"/>
        </w:rPr>
        <w:t xml:space="preserve"> Terms] OR "nanoparticles"[All Fields] OR "nanoparticle"[All Fields]) AND (("focal"[All Fields] OR "</w:t>
      </w:r>
      <w:proofErr w:type="spellStart"/>
      <w:r w:rsidR="00625DFC" w:rsidRPr="00625DFC">
        <w:rPr>
          <w:rFonts w:ascii="Arial" w:hAnsi="Arial" w:cs="Arial"/>
        </w:rPr>
        <w:t>focalities</w:t>
      </w:r>
      <w:proofErr w:type="spellEnd"/>
      <w:r w:rsidR="00625DFC" w:rsidRPr="00625DFC">
        <w:rPr>
          <w:rFonts w:ascii="Arial" w:hAnsi="Arial" w:cs="Arial"/>
        </w:rPr>
        <w:t>"[All Fields] OR "focality"[All Fields] OR "focalization"[All Fields] OR "focalized"[All Fields] OR "focally"[All Fields] OR "</w:t>
      </w:r>
      <w:proofErr w:type="spellStart"/>
      <w:r w:rsidR="00625DFC" w:rsidRPr="00625DFC">
        <w:rPr>
          <w:rFonts w:ascii="Arial" w:hAnsi="Arial" w:cs="Arial"/>
        </w:rPr>
        <w:t>focals</w:t>
      </w:r>
      <w:proofErr w:type="spellEnd"/>
      <w:r w:rsidR="00625DFC" w:rsidRPr="00625DFC">
        <w:rPr>
          <w:rFonts w:ascii="Arial" w:hAnsi="Arial" w:cs="Arial"/>
        </w:rPr>
        <w:t>"[All Fields] OR "local"[All Fields] OR "</w:t>
      </w:r>
      <w:proofErr w:type="spellStart"/>
      <w:r w:rsidR="00625DFC" w:rsidRPr="00625DFC">
        <w:rPr>
          <w:rFonts w:ascii="Arial" w:hAnsi="Arial" w:cs="Arial"/>
        </w:rPr>
        <w:t>localisation</w:t>
      </w:r>
      <w:proofErr w:type="spellEnd"/>
      <w:r w:rsidR="00625DFC" w:rsidRPr="00625DFC">
        <w:rPr>
          <w:rFonts w:ascii="Arial" w:hAnsi="Arial" w:cs="Arial"/>
        </w:rPr>
        <w:t>"[All Fields] OR "</w:t>
      </w:r>
      <w:proofErr w:type="spellStart"/>
      <w:r w:rsidR="00625DFC" w:rsidRPr="00625DFC">
        <w:rPr>
          <w:rFonts w:ascii="Arial" w:hAnsi="Arial" w:cs="Arial"/>
        </w:rPr>
        <w:t>localisations</w:t>
      </w:r>
      <w:proofErr w:type="spellEnd"/>
      <w:r w:rsidR="00625DFC" w:rsidRPr="00625DFC">
        <w:rPr>
          <w:rFonts w:ascii="Arial" w:hAnsi="Arial" w:cs="Arial"/>
        </w:rPr>
        <w:t>"[All Fields] OR "</w:t>
      </w:r>
      <w:proofErr w:type="spellStart"/>
      <w:r w:rsidR="00625DFC" w:rsidRPr="00625DFC">
        <w:rPr>
          <w:rFonts w:ascii="Arial" w:hAnsi="Arial" w:cs="Arial"/>
        </w:rPr>
        <w:t>localise</w:t>
      </w:r>
      <w:proofErr w:type="spellEnd"/>
      <w:r w:rsidR="00625DFC" w:rsidRPr="00625DFC">
        <w:rPr>
          <w:rFonts w:ascii="Arial" w:hAnsi="Arial" w:cs="Arial"/>
        </w:rPr>
        <w:t>"[All Fields] OR "</w:t>
      </w:r>
      <w:proofErr w:type="spellStart"/>
      <w:r w:rsidR="00625DFC" w:rsidRPr="00625DFC">
        <w:rPr>
          <w:rFonts w:ascii="Arial" w:hAnsi="Arial" w:cs="Arial"/>
        </w:rPr>
        <w:t>localised</w:t>
      </w:r>
      <w:proofErr w:type="spellEnd"/>
      <w:r w:rsidR="00625DFC" w:rsidRPr="00625DFC">
        <w:rPr>
          <w:rFonts w:ascii="Arial" w:hAnsi="Arial" w:cs="Arial"/>
        </w:rPr>
        <w:t>"[All Fields] OR "</w:t>
      </w:r>
      <w:proofErr w:type="spellStart"/>
      <w:r w:rsidR="00625DFC" w:rsidRPr="00625DFC">
        <w:rPr>
          <w:rFonts w:ascii="Arial" w:hAnsi="Arial" w:cs="Arial"/>
        </w:rPr>
        <w:t>localises</w:t>
      </w:r>
      <w:proofErr w:type="spellEnd"/>
      <w:r w:rsidR="00625DFC" w:rsidRPr="00625DFC">
        <w:rPr>
          <w:rFonts w:ascii="Arial" w:hAnsi="Arial" w:cs="Arial"/>
        </w:rPr>
        <w:t>"[All Fields] OR "</w:t>
      </w:r>
      <w:proofErr w:type="spellStart"/>
      <w:r w:rsidR="00625DFC" w:rsidRPr="00625DFC">
        <w:rPr>
          <w:rFonts w:ascii="Arial" w:hAnsi="Arial" w:cs="Arial"/>
        </w:rPr>
        <w:t>localising</w:t>
      </w:r>
      <w:proofErr w:type="spellEnd"/>
      <w:r w:rsidR="00625DFC" w:rsidRPr="00625DFC">
        <w:rPr>
          <w:rFonts w:ascii="Arial" w:hAnsi="Arial" w:cs="Arial"/>
        </w:rPr>
        <w:t>"[All Fields] OR "localization"[All Fields] OR "localizations"[All Fields] OR "localize"[All Fields] OR "localized"[All Fields] OR "localizer"[All Fields] OR "localizers"[All Fields] OR "localizes"[All Fields] OR "localizing"[All Fields] OR "locally"[All Fields] OR "locals"[All Fields]) AND ("drug delivery systems"[</w:t>
      </w:r>
      <w:proofErr w:type="spellStart"/>
      <w:r w:rsidR="00625DFC" w:rsidRPr="00625DFC">
        <w:rPr>
          <w:rFonts w:ascii="Arial" w:hAnsi="Arial" w:cs="Arial"/>
        </w:rPr>
        <w:t>MeSH</w:t>
      </w:r>
      <w:proofErr w:type="spellEnd"/>
      <w:r w:rsidR="00625DFC" w:rsidRPr="00625DFC">
        <w:rPr>
          <w:rFonts w:ascii="Arial" w:hAnsi="Arial" w:cs="Arial"/>
        </w:rPr>
        <w:t xml:space="preserve"> Terms] OR ("drug"[All Fields] AND "delivery"[All Fields] AND "systems"[All Fields]) OR "drug delivery systems"[All Fields] OR ("drug"[All Fields] AND "delivery"[All Fields]) OR "drug delivery"[All Fields])) AND ("chronic periodontitis"[</w:t>
      </w:r>
      <w:proofErr w:type="spellStart"/>
      <w:r w:rsidR="00625DFC" w:rsidRPr="00625DFC">
        <w:rPr>
          <w:rFonts w:ascii="Arial" w:hAnsi="Arial" w:cs="Arial"/>
        </w:rPr>
        <w:t>MeSH</w:t>
      </w:r>
      <w:proofErr w:type="spellEnd"/>
      <w:r w:rsidR="00625DFC" w:rsidRPr="00625DFC">
        <w:rPr>
          <w:rFonts w:ascii="Arial" w:hAnsi="Arial" w:cs="Arial"/>
        </w:rPr>
        <w:t xml:space="preserve"> Terms] OR ("chronic"[All Fields] AND "periodontitis"[All Fields]) OR "chronic periodontitis"[All Fields])</w:t>
      </w:r>
      <w:r w:rsidR="00625DFC">
        <w:rPr>
          <w:rFonts w:ascii="Arial" w:hAnsi="Arial" w:cs="Arial"/>
        </w:rPr>
        <w:t xml:space="preserve">. </w:t>
      </w:r>
      <w:r w:rsidRPr="0042217D">
        <w:rPr>
          <w:rFonts w:ascii="Arial" w:hAnsi="Arial" w:cs="Arial"/>
        </w:rPr>
        <w:t>During the above-described database searches, 895 studies were identified. PRISMA-SCR guidelines were followed for the selection of the study (</w:t>
      </w:r>
      <w:r w:rsidR="00D300B4">
        <w:rPr>
          <w:rFonts w:ascii="Arial" w:hAnsi="Arial" w:cs="Arial"/>
        </w:rPr>
        <w:t>Fig.</w:t>
      </w:r>
      <w:r w:rsidR="00161413">
        <w:rPr>
          <w:rFonts w:ascii="Arial" w:hAnsi="Arial" w:cs="Arial"/>
        </w:rPr>
        <w:t xml:space="preserve"> </w:t>
      </w:r>
      <w:r w:rsidRPr="0042217D">
        <w:rPr>
          <w:rFonts w:ascii="Arial" w:hAnsi="Arial" w:cs="Arial"/>
        </w:rPr>
        <w:t>1). Of the above-found literature, 184 were duplicates and were excluded. From reading their titles and abstracts, 620 articles were excluded as they were irrelevant to this review. After</w:t>
      </w:r>
      <w:r w:rsidR="00EE01B1">
        <w:rPr>
          <w:rFonts w:ascii="Arial" w:hAnsi="Arial" w:cs="Arial"/>
        </w:rPr>
        <w:t xml:space="preserve"> that</w:t>
      </w:r>
      <w:r w:rsidR="006A26B4">
        <w:rPr>
          <w:rFonts w:ascii="Arial" w:hAnsi="Arial" w:cs="Arial"/>
        </w:rPr>
        <w:t>,</w:t>
      </w:r>
      <w:r w:rsidRPr="0042217D">
        <w:rPr>
          <w:rFonts w:ascii="Arial" w:hAnsi="Arial" w:cs="Arial"/>
        </w:rPr>
        <w:t xml:space="preserve"> the remaining 91 records were thoroughly screened, 82 </w:t>
      </w:r>
      <w:r w:rsidRPr="0042217D">
        <w:rPr>
          <w:rFonts w:ascii="Arial" w:hAnsi="Arial" w:cs="Arial"/>
        </w:rPr>
        <w:lastRenderedPageBreak/>
        <w:t xml:space="preserve">were removed for not meeting the eligibility criteria, leaving 9 studies to be included in the review. </w:t>
      </w:r>
    </w:p>
    <w:p w14:paraId="39303CE1" w14:textId="0F834A80" w:rsidR="00E66E10" w:rsidRDefault="009261B3" w:rsidP="00441B6F">
      <w:pPr>
        <w:pStyle w:val="Body"/>
        <w:spacing w:after="0"/>
        <w:rPr>
          <w:rFonts w:ascii="Arial" w:hAnsi="Arial" w:cs="Arial"/>
        </w:rPr>
      </w:pPr>
      <w:r>
        <w:rPr>
          <w:rFonts w:ascii="Arial" w:hAnsi="Arial" w:cs="Arial"/>
        </w:rPr>
        <w:t>The first</w:t>
      </w:r>
      <w:r w:rsidR="00EE01B1">
        <w:rPr>
          <w:rFonts w:ascii="Arial" w:hAnsi="Arial" w:cs="Arial"/>
        </w:rPr>
        <w:t xml:space="preserve"> and third </w:t>
      </w:r>
      <w:r>
        <w:rPr>
          <w:rFonts w:ascii="Arial" w:hAnsi="Arial" w:cs="Arial"/>
        </w:rPr>
        <w:t>authors</w:t>
      </w:r>
      <w:r w:rsidR="0042217D" w:rsidRPr="0042217D">
        <w:rPr>
          <w:rFonts w:ascii="Arial" w:hAnsi="Arial" w:cs="Arial"/>
        </w:rPr>
        <w:t xml:space="preserve"> independently conduct</w:t>
      </w:r>
      <w:r w:rsidR="00543C13">
        <w:rPr>
          <w:rFonts w:ascii="Arial" w:hAnsi="Arial" w:cs="Arial"/>
        </w:rPr>
        <w:t>ed</w:t>
      </w:r>
      <w:r w:rsidR="0042217D" w:rsidRPr="0042217D">
        <w:rPr>
          <w:rFonts w:ascii="Arial" w:hAnsi="Arial" w:cs="Arial"/>
        </w:rPr>
        <w:t xml:space="preserve"> literature searches based on predefined inclusion and exclusion criteria. Each observer performed a comprehensive literature search using predetermined search terms and databases relevant to the research question. After completing the search, the observers compiled their findings and compared the retrieved articles. Any discrepancies in the included articles were resolved through discussion with the </w:t>
      </w:r>
      <w:r w:rsidR="00EE01B1">
        <w:rPr>
          <w:rFonts w:ascii="Arial" w:hAnsi="Arial" w:cs="Arial"/>
        </w:rPr>
        <w:t>second</w:t>
      </w:r>
      <w:r w:rsidR="0042217D" w:rsidRPr="0042217D">
        <w:rPr>
          <w:rFonts w:ascii="Arial" w:hAnsi="Arial" w:cs="Arial"/>
        </w:rPr>
        <w:t xml:space="preserve"> author. The </w:t>
      </w:r>
      <w:r w:rsidR="00CE0064">
        <w:rPr>
          <w:rFonts w:ascii="Arial" w:hAnsi="Arial" w:cs="Arial"/>
        </w:rPr>
        <w:t>second</w:t>
      </w:r>
      <w:r w:rsidR="0042217D" w:rsidRPr="0042217D">
        <w:rPr>
          <w:rFonts w:ascii="Arial" w:hAnsi="Arial" w:cs="Arial"/>
        </w:rPr>
        <w:t xml:space="preserve"> author’s decision was considered final. </w:t>
      </w:r>
    </w:p>
    <w:p w14:paraId="7827A133" w14:textId="1B9CA099" w:rsidR="00183480" w:rsidRDefault="00592BB7" w:rsidP="00441B6F">
      <w:pPr>
        <w:pStyle w:val="Body"/>
        <w:spacing w:after="0"/>
        <w:rPr>
          <w:rFonts w:ascii="Arial" w:hAnsi="Arial" w:cs="Arial"/>
        </w:rPr>
      </w:pPr>
      <w:r w:rsidRPr="00592BB7">
        <w:rPr>
          <w:rFonts w:ascii="Arial" w:hAnsi="Arial" w:cs="Arial"/>
          <w:noProof/>
        </w:rPr>
        <mc:AlternateContent>
          <mc:Choice Requires="wps">
            <w:drawing>
              <wp:anchor distT="0" distB="0" distL="114300" distR="114300" simplePos="0" relativeHeight="251659264" behindDoc="0" locked="0" layoutInCell="1" hidden="0" allowOverlap="1" wp14:anchorId="38C9A392" wp14:editId="71FA42DE">
                <wp:simplePos x="0" y="0"/>
                <wp:positionH relativeFrom="column">
                  <wp:posOffset>861980</wp:posOffset>
                </wp:positionH>
                <wp:positionV relativeFrom="paragraph">
                  <wp:posOffset>145415</wp:posOffset>
                </wp:positionV>
                <wp:extent cx="2552700" cy="9715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552700" cy="971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A03A0C"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 xml:space="preserve">Records identified from the database </w:t>
                            </w:r>
                          </w:p>
                          <w:p w14:paraId="00DFA279"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(n = 895)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38C9A392" id="Rectangle 9" o:spid="_x0000_s1026" style="position:absolute;left:0;text-align:left;margin-left:67.85pt;margin-top:11.45pt;width:201pt;height: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" fillcolor="white [3201]" strokecolor="black [3213]" strokeweight="2pt">
                <v:textbox>
                  <w:txbxContent>
                    <w:p w14:paraId="3FA03A0C"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 xml:space="preserve">Records identified from the database </w:t>
                      </w:r>
                    </w:p>
                    <w:p w14:paraId="00DFA279"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(n = 895)</w:t>
                      </w:r>
                    </w:p>
                  </w:txbxContent>
                </v:textbox>
              </v:rect>
            </w:pict>
          </mc:Fallback>
        </mc:AlternateContent>
      </w:r>
    </w:p>
    <w:p w14:paraId="0A9C5650" w14:textId="4040A8E8" w:rsidR="00790ADA" w:rsidRPr="00FB3A86" w:rsidRDefault="00592BB7" w:rsidP="00441B6F">
      <w:pPr>
        <w:pStyle w:val="Body"/>
        <w:spacing w:after="0"/>
        <w:rPr>
          <w:rFonts w:ascii="Arial" w:hAnsi="Arial" w:cs="Arial"/>
        </w:rPr>
      </w:pPr>
      <w:r w:rsidRPr="00592BB7">
        <w:rPr>
          <w:rFonts w:ascii="Arial" w:hAnsi="Arial" w:cs="Arial"/>
          <w:noProof/>
        </w:rPr>
        <mc:AlternateContent>
          <mc:Choice Requires="wps">
            <w:drawing>
              <wp:anchor distT="0" distB="0" distL="114300" distR="114300" simplePos="0" relativeHeight="251660288" behindDoc="0" locked="0" layoutInCell="1" hidden="0" allowOverlap="1" wp14:anchorId="2C4FD619" wp14:editId="1FB9E4F4">
                <wp:simplePos x="0" y="0"/>
                <wp:positionH relativeFrom="column">
                  <wp:posOffset>3991960</wp:posOffset>
                </wp:positionH>
                <wp:positionV relativeFrom="paragraph">
                  <wp:posOffset>115570</wp:posOffset>
                </wp:positionV>
                <wp:extent cx="1519555" cy="783590"/>
                <wp:effectExtent l="0" t="0" r="23495" b="16510"/>
                <wp:wrapNone/>
                <wp:docPr id="3" name="Rectangle 3"/>
                <wp:cNvGraphicFramePr/>
                <a:graphic xmlns:a="http://schemas.openxmlformats.org/drawingml/2006/main">
                  <a:graphicData uri="http://schemas.microsoft.com/office/word/2010/wordprocessingShape">
                    <wps:wsp>
                      <wps:cNvSpPr/>
                      <wps:spPr>
                        <a:xfrm>
                          <a:off x="0" y="0"/>
                          <a:ext cx="1519555" cy="783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68B3B5"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 xml:space="preserve">Records excluded after duplication </w:t>
                            </w:r>
                          </w:p>
                          <w:p w14:paraId="31C2DFA0"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(n = 184)</w:t>
                            </w:r>
                          </w:p>
                          <w:p w14:paraId="464682C7" w14:textId="77777777" w:rsidR="00592BB7" w:rsidRDefault="00592B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C4FD619" id="Rectangle 3" o:spid="_x0000_s1027" style="position:absolute;left:0;text-align:left;margin-left:314.35pt;margin-top:9.1pt;width:119.65pt;height:6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" fillcolor="white [3201]" strokecolor="black [3213]" strokeweight="2pt">
                <v:textbox>
                  <w:txbxContent>
                    <w:p w14:paraId="1E68B3B5"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 xml:space="preserve">Records excluded after duplication </w:t>
                      </w:r>
                    </w:p>
                    <w:p w14:paraId="31C2DFA0"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(n = 184)</w:t>
                      </w:r>
                    </w:p>
                    <w:p w14:paraId="464682C7" w14:textId="77777777" w:rsidR="00592BB7" w:rsidRDefault="00592BB7"/>
                  </w:txbxContent>
                </v:textbox>
              </v:rect>
            </w:pict>
          </mc:Fallback>
        </mc:AlternateContent>
      </w:r>
    </w:p>
    <w:p w14:paraId="72EF3092" w14:textId="56745709" w:rsidR="00183480" w:rsidRDefault="00592BB7" w:rsidP="00441B6F">
      <w:pPr>
        <w:pStyle w:val="Body"/>
        <w:spacing w:after="0"/>
        <w:rPr>
          <w:rFonts w:ascii="Arial" w:hAnsi="Arial" w:cs="Arial"/>
          <w:b/>
          <w:caps/>
          <w:sz w:val="22"/>
        </w:rPr>
      </w:pPr>
      <w:r w:rsidRPr="00592BB7">
        <w:rPr>
          <w:rFonts w:ascii="Arial" w:hAnsi="Arial" w:cs="Arial"/>
          <w:noProof/>
        </w:rPr>
        <mc:AlternateContent>
          <mc:Choice Requires="wps">
            <w:drawing>
              <wp:anchor distT="0" distB="0" distL="114300" distR="114300" simplePos="0" relativeHeight="251661312" behindDoc="0" locked="0" layoutInCell="1" hidden="0" allowOverlap="1" wp14:anchorId="4877FB51" wp14:editId="386A84D6">
                <wp:simplePos x="0" y="0"/>
                <wp:positionH relativeFrom="column">
                  <wp:posOffset>-388335</wp:posOffset>
                </wp:positionH>
                <wp:positionV relativeFrom="paragraph">
                  <wp:posOffset>234315</wp:posOffset>
                </wp:positionV>
                <wp:extent cx="1181100" cy="266700"/>
                <wp:effectExtent l="0" t="0" r="19050" b="19050"/>
                <wp:wrapNone/>
                <wp:docPr id="13" name="Rectangle 13"/>
                <wp:cNvGraphicFramePr/>
                <a:graphic xmlns:a="http://schemas.openxmlformats.org/drawingml/2006/main">
                  <a:graphicData uri="http://schemas.microsoft.com/office/word/2010/wordprocessingShape">
                    <wps:wsp>
                      <wps:cNvSpPr/>
                      <wps:spPr>
                        <a:xfrm rot="16200000">
                          <a:off x="0" y="0"/>
                          <a:ext cx="118110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09DD4C" w14:textId="77777777" w:rsidR="00592BB7" w:rsidRPr="00592BB7" w:rsidRDefault="00592BB7" w:rsidP="00592BB7">
                            <w:pPr>
                              <w:jc w:val="center"/>
                              <w:rPr>
                                <w:rFonts w:ascii="Arial" w:hAnsi="Arial" w:cs="Arial"/>
                                <w:sz w:val="18"/>
                                <w:szCs w:val="18"/>
                              </w:rPr>
                            </w:pPr>
                            <w:r w:rsidRPr="00592BB7">
                              <w:rPr>
                                <w:rFonts w:ascii="Arial" w:hAnsi="Arial" w:cs="Arial"/>
                                <w:sz w:val="18"/>
                                <w:szCs w:val="18"/>
                              </w:rPr>
                              <w:t xml:space="preserve">IDENTIFICATION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4877FB51" id="Rectangle 13" o:spid="_x0000_s1028" style="position:absolute;left:0;text-align:left;margin-left:-30.6pt;margin-top:18.45pt;width:93pt;height:21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" fillcolor="white [3201]" strokecolor="black [3213]" strokeweight="2pt">
                <v:textbox>
                  <w:txbxContent>
                    <w:p w14:paraId="1C09DD4C" w14:textId="77777777" w:rsidR="00592BB7" w:rsidRPr="00592BB7" w:rsidRDefault="00592BB7" w:rsidP="00592BB7">
                      <w:pPr>
                        <w:jc w:val="center"/>
                        <w:rPr>
                          <w:rFonts w:ascii="Arial" w:hAnsi="Arial" w:cs="Arial"/>
                          <w:sz w:val="18"/>
                          <w:szCs w:val="18"/>
                        </w:rPr>
                      </w:pPr>
                      <w:r w:rsidRPr="00592BB7">
                        <w:rPr>
                          <w:rFonts w:ascii="Arial" w:hAnsi="Arial" w:cs="Arial"/>
                          <w:sz w:val="18"/>
                          <w:szCs w:val="18"/>
                        </w:rPr>
                        <w:t xml:space="preserve">IDENTIFICATION </w:t>
                      </w:r>
                    </w:p>
                  </w:txbxContent>
                </v:textbox>
              </v:rect>
            </w:pict>
          </mc:Fallback>
        </mc:AlternateContent>
      </w:r>
    </w:p>
    <w:p w14:paraId="56CD9849" w14:textId="5739EE54" w:rsidR="00183480" w:rsidRDefault="00183480" w:rsidP="00441B6F">
      <w:pPr>
        <w:pStyle w:val="Body"/>
        <w:spacing w:after="0"/>
        <w:rPr>
          <w:rFonts w:ascii="Arial" w:hAnsi="Arial" w:cs="Arial"/>
          <w:b/>
          <w:caps/>
          <w:sz w:val="22"/>
        </w:rPr>
      </w:pPr>
    </w:p>
    <w:p w14:paraId="6D70A11E" w14:textId="62B337D5" w:rsidR="00183480" w:rsidRDefault="00183480" w:rsidP="00441B6F">
      <w:pPr>
        <w:pStyle w:val="Body"/>
        <w:spacing w:after="0"/>
        <w:rPr>
          <w:rFonts w:ascii="Arial" w:hAnsi="Arial" w:cs="Arial"/>
          <w:b/>
          <w:caps/>
          <w:sz w:val="22"/>
        </w:rPr>
      </w:pPr>
    </w:p>
    <w:p w14:paraId="4F4D0E6A" w14:textId="2DB41249" w:rsidR="00183480" w:rsidRDefault="00183480" w:rsidP="00441B6F">
      <w:pPr>
        <w:pStyle w:val="Body"/>
        <w:spacing w:after="0"/>
        <w:rPr>
          <w:rFonts w:ascii="Arial" w:hAnsi="Arial" w:cs="Arial"/>
          <w:b/>
          <w:caps/>
          <w:sz w:val="22"/>
        </w:rPr>
      </w:pPr>
    </w:p>
    <w:p w14:paraId="53013BC3" w14:textId="1C2F3AA5" w:rsidR="00183480" w:rsidRDefault="00183480" w:rsidP="00441B6F">
      <w:pPr>
        <w:pStyle w:val="Body"/>
        <w:spacing w:after="0"/>
        <w:rPr>
          <w:rFonts w:ascii="Arial" w:hAnsi="Arial" w:cs="Arial"/>
          <w:b/>
          <w:caps/>
          <w:sz w:val="22"/>
        </w:rPr>
      </w:pPr>
    </w:p>
    <w:p w14:paraId="3F3927D3" w14:textId="355132D5" w:rsidR="00183480" w:rsidRDefault="00592BB7" w:rsidP="00441B6F">
      <w:pPr>
        <w:pStyle w:val="Body"/>
        <w:spacing w:after="0"/>
        <w:rPr>
          <w:rFonts w:ascii="Arial" w:hAnsi="Arial" w:cs="Arial"/>
          <w:b/>
          <w:caps/>
          <w:sz w:val="22"/>
        </w:rPr>
      </w:pPr>
      <w:r w:rsidRPr="004209CE">
        <w:rPr>
          <w:rFonts w:ascii="Times New Roman" w:hAnsi="Times New Roman"/>
          <w:noProof/>
          <w:sz w:val="24"/>
          <w:szCs w:val="24"/>
        </w:rPr>
        <mc:AlternateContent>
          <mc:Choice Requires="wps">
            <w:drawing>
              <wp:anchor distT="0" distB="0" distL="114300" distR="114300" simplePos="0" relativeHeight="251663360" behindDoc="0" locked="0" layoutInCell="1" hidden="0" allowOverlap="1" wp14:anchorId="15CC3794" wp14:editId="60EE6952">
                <wp:simplePos x="0" y="0"/>
                <wp:positionH relativeFrom="column">
                  <wp:posOffset>2141855</wp:posOffset>
                </wp:positionH>
                <wp:positionV relativeFrom="paragraph">
                  <wp:posOffset>22510</wp:posOffset>
                </wp:positionV>
                <wp:extent cx="0" cy="676275"/>
                <wp:effectExtent l="76200" t="0" r="95250" b="47625"/>
                <wp:wrapNone/>
                <wp:docPr id="11" name="Straight Arrow Connector 11"/>
                <wp:cNvGraphicFramePr/>
                <a:graphic xmlns:a="http://schemas.openxmlformats.org/drawingml/2006/main">
                  <a:graphicData uri="http://schemas.microsoft.com/office/word/2010/wordprocessingShape">
                    <wps:wsp>
                      <wps:cNvCnPr/>
                      <wps:spPr>
                        <a:xfrm>
                          <a:off x="0" y="0"/>
                          <a:ext cx="0"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1E8674C5" id="Straight Arrow Connector 11" o:spid="_x0000_s1026" type="#_x0000_t32" style="position:absolute;margin-left:168.65pt;margin-top:1.75pt;width:0;height:53.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" strokecolor="black [3040]">
                <v:stroke endarrow="block"/>
              </v:shape>
            </w:pict>
          </mc:Fallback>
        </mc:AlternateContent>
      </w:r>
    </w:p>
    <w:p w14:paraId="0B091D47" w14:textId="4C2B5463" w:rsidR="00183480" w:rsidRDefault="00183480" w:rsidP="00441B6F">
      <w:pPr>
        <w:pStyle w:val="Body"/>
        <w:spacing w:after="0"/>
        <w:rPr>
          <w:rFonts w:ascii="Arial" w:hAnsi="Arial" w:cs="Arial"/>
          <w:b/>
          <w:caps/>
          <w:sz w:val="22"/>
        </w:rPr>
      </w:pPr>
    </w:p>
    <w:p w14:paraId="23F7AE9B" w14:textId="692F8751" w:rsidR="00183480" w:rsidRDefault="00183480" w:rsidP="00441B6F">
      <w:pPr>
        <w:pStyle w:val="Body"/>
        <w:spacing w:after="0"/>
        <w:rPr>
          <w:rFonts w:ascii="Arial" w:hAnsi="Arial" w:cs="Arial"/>
          <w:b/>
          <w:caps/>
          <w:sz w:val="22"/>
        </w:rPr>
      </w:pPr>
    </w:p>
    <w:p w14:paraId="45AE0499" w14:textId="77777777" w:rsidR="00183480" w:rsidRDefault="00183480" w:rsidP="00441B6F">
      <w:pPr>
        <w:pStyle w:val="Body"/>
        <w:spacing w:after="0"/>
        <w:rPr>
          <w:rFonts w:ascii="Arial" w:hAnsi="Arial" w:cs="Arial"/>
          <w:b/>
          <w:caps/>
          <w:sz w:val="22"/>
        </w:rPr>
      </w:pPr>
    </w:p>
    <w:p w14:paraId="1ADA5D59" w14:textId="1F16E47F" w:rsidR="00183480" w:rsidRDefault="00A2616A" w:rsidP="00441B6F">
      <w:pPr>
        <w:pStyle w:val="Body"/>
        <w:spacing w:after="0"/>
        <w:rPr>
          <w:rFonts w:ascii="Arial" w:hAnsi="Arial" w:cs="Arial"/>
          <w:b/>
          <w:caps/>
          <w:sz w:val="22"/>
        </w:rPr>
      </w:pPr>
      <w:r w:rsidRPr="00A2616A">
        <w:rPr>
          <w:rFonts w:ascii="Arial" w:hAnsi="Arial" w:cs="Arial"/>
          <w:b/>
          <w:caps/>
          <w:noProof/>
          <w:sz w:val="22"/>
        </w:rPr>
        <mc:AlternateContent>
          <mc:Choice Requires="wps">
            <w:drawing>
              <wp:anchor distT="0" distB="0" distL="114300" distR="114300" simplePos="0" relativeHeight="251665408" behindDoc="0" locked="0" layoutInCell="1" hidden="0" allowOverlap="1" wp14:anchorId="3309D3F0" wp14:editId="1BCFF286">
                <wp:simplePos x="0" y="0"/>
                <wp:positionH relativeFrom="column">
                  <wp:posOffset>3949065</wp:posOffset>
                </wp:positionH>
                <wp:positionV relativeFrom="paragraph">
                  <wp:posOffset>30195</wp:posOffset>
                </wp:positionV>
                <wp:extent cx="1579245" cy="949960"/>
                <wp:effectExtent l="0" t="0" r="20955" b="21590"/>
                <wp:wrapNone/>
                <wp:docPr id="10" name="Rectangle 10"/>
                <wp:cNvGraphicFramePr/>
                <a:graphic xmlns:a="http://schemas.openxmlformats.org/drawingml/2006/main">
                  <a:graphicData uri="http://schemas.microsoft.com/office/word/2010/wordprocessingShape">
                    <wps:wsp>
                      <wps:cNvSpPr/>
                      <wps:spPr>
                        <a:xfrm>
                          <a:off x="0" y="0"/>
                          <a:ext cx="1579245" cy="949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F43C41"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Records excluded following the reading of titles and abstracts</w:t>
                            </w:r>
                          </w:p>
                          <w:p w14:paraId="41B875BC"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620)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309D3F0" id="Rectangle 10" o:spid="_x0000_s1029" style="position:absolute;left:0;text-align:left;margin-left:310.95pt;margin-top:2.4pt;width:124.35pt;height:7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" fillcolor="white [3201]" strokecolor="black [3213]" strokeweight="2pt">
                <v:textbox>
                  <w:txbxContent>
                    <w:p w14:paraId="71F43C41"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Records excluded following the reading of titles and abstracts</w:t>
                      </w:r>
                    </w:p>
                    <w:p w14:paraId="41B875BC"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620)</w:t>
                      </w:r>
                    </w:p>
                  </w:txbxContent>
                </v:textbox>
              </v:rect>
            </w:pict>
          </mc:Fallback>
        </mc:AlternateContent>
      </w:r>
      <w:r w:rsidRPr="00A2616A">
        <w:rPr>
          <w:rFonts w:ascii="Arial" w:hAnsi="Arial" w:cs="Arial"/>
          <w:b/>
          <w:caps/>
          <w:noProof/>
          <w:sz w:val="22"/>
        </w:rPr>
        <mc:AlternateContent>
          <mc:Choice Requires="wps">
            <w:drawing>
              <wp:anchor distT="0" distB="0" distL="114300" distR="114300" simplePos="0" relativeHeight="251666432" behindDoc="0" locked="0" layoutInCell="1" hidden="0" allowOverlap="1" wp14:anchorId="78C6B34F" wp14:editId="4C488CEA">
                <wp:simplePos x="0" y="0"/>
                <wp:positionH relativeFrom="column">
                  <wp:posOffset>1334770</wp:posOffset>
                </wp:positionH>
                <wp:positionV relativeFrom="paragraph">
                  <wp:posOffset>78455</wp:posOffset>
                </wp:positionV>
                <wp:extent cx="1619250" cy="8477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619250" cy="847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898B55"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 xml:space="preserve">Records screened </w:t>
                            </w:r>
                          </w:p>
                          <w:p w14:paraId="23B31426"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711)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78C6B34F" id="Rectangle 15" o:spid="_x0000_s1030" style="position:absolute;left:0;text-align:left;margin-left:105.1pt;margin-top:6.2pt;width:127.5pt;height:6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" fillcolor="white [3201]" strokecolor="black [3213]" strokeweight="2pt">
                <v:textbox>
                  <w:txbxContent>
                    <w:p w14:paraId="5C898B55"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 xml:space="preserve">Records screened </w:t>
                      </w:r>
                    </w:p>
                    <w:p w14:paraId="23B31426"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711)</w:t>
                      </w:r>
                    </w:p>
                  </w:txbxContent>
                </v:textbox>
              </v:rect>
            </w:pict>
          </mc:Fallback>
        </mc:AlternateContent>
      </w:r>
    </w:p>
    <w:p w14:paraId="04B0ED01" w14:textId="1F7B2C1A" w:rsidR="00183480" w:rsidRDefault="00A2616A" w:rsidP="00441B6F">
      <w:pPr>
        <w:pStyle w:val="Body"/>
        <w:spacing w:after="0"/>
        <w:rPr>
          <w:rFonts w:ascii="Arial" w:hAnsi="Arial" w:cs="Arial"/>
          <w:b/>
          <w:caps/>
          <w:sz w:val="22"/>
        </w:rPr>
      </w:pPr>
      <w:r w:rsidRPr="00A2616A">
        <w:rPr>
          <w:rFonts w:ascii="Arial" w:hAnsi="Arial" w:cs="Arial"/>
          <w:b/>
          <w:caps/>
          <w:noProof/>
          <w:sz w:val="22"/>
        </w:rPr>
        <mc:AlternateContent>
          <mc:Choice Requires="wps">
            <w:drawing>
              <wp:anchor distT="0" distB="0" distL="114300" distR="114300" simplePos="0" relativeHeight="251667456" behindDoc="0" locked="0" layoutInCell="1" hidden="0" allowOverlap="1" wp14:anchorId="370B8E1E" wp14:editId="47489C7B">
                <wp:simplePos x="0" y="0"/>
                <wp:positionH relativeFrom="leftMargin">
                  <wp:posOffset>892207</wp:posOffset>
                </wp:positionH>
                <wp:positionV relativeFrom="paragraph">
                  <wp:posOffset>242888</wp:posOffset>
                </wp:positionV>
                <wp:extent cx="1190625" cy="266700"/>
                <wp:effectExtent l="4763" t="0" r="14287" b="14288"/>
                <wp:wrapNone/>
                <wp:docPr id="4" name="Rectangle 4"/>
                <wp:cNvGraphicFramePr/>
                <a:graphic xmlns:a="http://schemas.openxmlformats.org/drawingml/2006/main">
                  <a:graphicData uri="http://schemas.microsoft.com/office/word/2010/wordprocessingShape">
                    <wps:wsp>
                      <wps:cNvSpPr/>
                      <wps:spPr>
                        <a:xfrm rot="16200000">
                          <a:off x="0" y="0"/>
                          <a:ext cx="1190625"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18A83C" w14:textId="77777777" w:rsidR="00A2616A" w:rsidRPr="0063776F" w:rsidRDefault="00A2616A" w:rsidP="00A2616A">
                            <w:pPr>
                              <w:jc w:val="center"/>
                              <w:rPr>
                                <w:rFonts w:ascii="Arial" w:hAnsi="Arial" w:cs="Arial"/>
                                <w:sz w:val="18"/>
                                <w:szCs w:val="18"/>
                              </w:rPr>
                            </w:pPr>
                            <w:r w:rsidRPr="0063776F">
                              <w:rPr>
                                <w:rFonts w:ascii="Arial" w:hAnsi="Arial" w:cs="Arial"/>
                                <w:sz w:val="18"/>
                                <w:szCs w:val="18"/>
                              </w:rPr>
                              <w:t xml:space="preserve">SELECTION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rect w14:anchorId="370B8E1E" id="Rectangle 4" o:spid="_x0000_s1031" style="position:absolute;left:0;text-align:left;margin-left:70.25pt;margin-top:19.15pt;width:93.75pt;height:21pt;rotation:-90;z-index:251667456;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" fillcolor="white [3201]" strokecolor="black [3213]" strokeweight="2pt">
                <v:textbox>
                  <w:txbxContent>
                    <w:p w14:paraId="2818A83C" w14:textId="77777777" w:rsidR="00A2616A" w:rsidRPr="0063776F" w:rsidRDefault="00A2616A" w:rsidP="00A2616A">
                      <w:pPr>
                        <w:jc w:val="center"/>
                        <w:rPr>
                          <w:rFonts w:ascii="Arial" w:hAnsi="Arial" w:cs="Arial"/>
                          <w:sz w:val="18"/>
                          <w:szCs w:val="18"/>
                        </w:rPr>
                      </w:pPr>
                      <w:r w:rsidRPr="0063776F">
                        <w:rPr>
                          <w:rFonts w:ascii="Arial" w:hAnsi="Arial" w:cs="Arial"/>
                          <w:sz w:val="18"/>
                          <w:szCs w:val="18"/>
                        </w:rPr>
                        <w:t xml:space="preserve">SELECTION </w:t>
                      </w:r>
                    </w:p>
                  </w:txbxContent>
                </v:textbox>
                <w10:wrap anchorx="margin"/>
              </v:rect>
            </w:pict>
          </mc:Fallback>
        </mc:AlternateContent>
      </w:r>
    </w:p>
    <w:p w14:paraId="2A38659E" w14:textId="3F86F386" w:rsidR="00A2616A" w:rsidRDefault="00A2616A" w:rsidP="00441B6F">
      <w:pPr>
        <w:pStyle w:val="Body"/>
        <w:spacing w:after="0"/>
        <w:rPr>
          <w:rFonts w:ascii="Arial" w:hAnsi="Arial" w:cs="Arial"/>
          <w:b/>
          <w:caps/>
          <w:sz w:val="22"/>
        </w:rPr>
      </w:pPr>
    </w:p>
    <w:p w14:paraId="0D5C1499" w14:textId="7F03B4F8" w:rsidR="00183480" w:rsidRDefault="00A2616A" w:rsidP="00441B6F">
      <w:pPr>
        <w:pStyle w:val="Body"/>
        <w:spacing w:after="0"/>
        <w:rPr>
          <w:rFonts w:ascii="Arial" w:hAnsi="Arial" w:cs="Arial"/>
          <w:b/>
          <w:caps/>
          <w:sz w:val="22"/>
        </w:rPr>
      </w:pPr>
      <w:r w:rsidRPr="00A2616A">
        <w:rPr>
          <w:rFonts w:ascii="Arial" w:hAnsi="Arial" w:cs="Arial"/>
          <w:b/>
          <w:caps/>
          <w:noProof/>
          <w:sz w:val="22"/>
        </w:rPr>
        <mc:AlternateContent>
          <mc:Choice Requires="wps">
            <w:drawing>
              <wp:anchor distT="0" distB="0" distL="114300" distR="114300" simplePos="0" relativeHeight="251668480" behindDoc="0" locked="0" layoutInCell="1" hidden="0" allowOverlap="1" wp14:anchorId="31584968" wp14:editId="042895DD">
                <wp:simplePos x="0" y="0"/>
                <wp:positionH relativeFrom="column">
                  <wp:posOffset>2961005</wp:posOffset>
                </wp:positionH>
                <wp:positionV relativeFrom="paragraph">
                  <wp:posOffset>40990</wp:posOffset>
                </wp:positionV>
                <wp:extent cx="990600" cy="9525"/>
                <wp:effectExtent l="0" t="57150" r="38100" b="85725"/>
                <wp:wrapNone/>
                <wp:docPr id="5" name="Straight Arrow Connector 5"/>
                <wp:cNvGraphicFramePr/>
                <a:graphic xmlns:a="http://schemas.openxmlformats.org/drawingml/2006/main">
                  <a:graphicData uri="http://schemas.microsoft.com/office/word/2010/wordprocessingShape">
                    <wps:wsp>
                      <wps:cNvCnPr/>
                      <wps:spPr>
                        <a:xfrm>
                          <a:off x="0" y="0"/>
                          <a:ext cx="9906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1A0A4EEB" id="Straight Arrow Connector 5" o:spid="_x0000_s1026" type="#_x0000_t32" style="position:absolute;margin-left:233.15pt;margin-top:3.25pt;width:78pt;height:.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" strokecolor="black [3040]">
                <v:stroke endarrow="block"/>
              </v:shape>
            </w:pict>
          </mc:Fallback>
        </mc:AlternateContent>
      </w:r>
    </w:p>
    <w:p w14:paraId="211F1D6B" w14:textId="17CFD83B" w:rsidR="00183480" w:rsidRDefault="00183480" w:rsidP="00441B6F">
      <w:pPr>
        <w:pStyle w:val="Body"/>
        <w:spacing w:after="0"/>
        <w:rPr>
          <w:rFonts w:ascii="Arial" w:hAnsi="Arial" w:cs="Arial"/>
          <w:b/>
          <w:caps/>
          <w:sz w:val="22"/>
        </w:rPr>
      </w:pPr>
    </w:p>
    <w:p w14:paraId="51222B6B" w14:textId="6973B2D2" w:rsidR="00183480" w:rsidRDefault="00A2616A" w:rsidP="00441B6F">
      <w:pPr>
        <w:pStyle w:val="Body"/>
        <w:spacing w:after="0"/>
        <w:rPr>
          <w:rFonts w:ascii="Arial" w:hAnsi="Arial" w:cs="Arial"/>
          <w:b/>
          <w:caps/>
          <w:sz w:val="22"/>
        </w:rPr>
      </w:pPr>
      <w:r w:rsidRPr="004209CE">
        <w:rPr>
          <w:rFonts w:ascii="Times New Roman" w:hAnsi="Times New Roman"/>
          <w:noProof/>
          <w:sz w:val="24"/>
          <w:szCs w:val="24"/>
        </w:rPr>
        <mc:AlternateContent>
          <mc:Choice Requires="wps">
            <w:drawing>
              <wp:anchor distT="0" distB="0" distL="114300" distR="114300" simplePos="0" relativeHeight="251675648" behindDoc="0" locked="0" layoutInCell="1" hidden="0" allowOverlap="1" wp14:anchorId="203D7AFE" wp14:editId="599150B8">
                <wp:simplePos x="0" y="0"/>
                <wp:positionH relativeFrom="column">
                  <wp:posOffset>2132330</wp:posOffset>
                </wp:positionH>
                <wp:positionV relativeFrom="paragraph">
                  <wp:posOffset>131095</wp:posOffset>
                </wp:positionV>
                <wp:extent cx="0" cy="676275"/>
                <wp:effectExtent l="76200" t="0" r="95250" b="47625"/>
                <wp:wrapNone/>
                <wp:docPr id="19" name="Straight Arrow Connector 19"/>
                <wp:cNvGraphicFramePr/>
                <a:graphic xmlns:a="http://schemas.openxmlformats.org/drawingml/2006/main">
                  <a:graphicData uri="http://schemas.microsoft.com/office/word/2010/wordprocessingShape">
                    <wps:wsp>
                      <wps:cNvCnPr/>
                      <wps:spPr>
                        <a:xfrm>
                          <a:off x="0" y="0"/>
                          <a:ext cx="0"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7D8F129B" id="Straight Arrow Connector 19" o:spid="_x0000_s1026" type="#_x0000_t32" style="position:absolute;margin-left:167.9pt;margin-top:10.3pt;width:0;height:53.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" strokecolor="black [3040]">
                <v:stroke endarrow="block"/>
              </v:shape>
            </w:pict>
          </mc:Fallback>
        </mc:AlternateContent>
      </w:r>
    </w:p>
    <w:p w14:paraId="7E5B4630" w14:textId="0B3B480C" w:rsidR="00183480" w:rsidRDefault="00183480" w:rsidP="00441B6F">
      <w:pPr>
        <w:pStyle w:val="Body"/>
        <w:spacing w:after="0"/>
        <w:rPr>
          <w:rFonts w:ascii="Arial" w:hAnsi="Arial" w:cs="Arial"/>
          <w:b/>
          <w:caps/>
          <w:sz w:val="22"/>
        </w:rPr>
      </w:pPr>
    </w:p>
    <w:p w14:paraId="43AAF855" w14:textId="5C057389" w:rsidR="00183480" w:rsidRDefault="00183480" w:rsidP="00441B6F">
      <w:pPr>
        <w:pStyle w:val="Body"/>
        <w:spacing w:after="0"/>
        <w:rPr>
          <w:rFonts w:ascii="Arial" w:hAnsi="Arial" w:cs="Arial"/>
          <w:b/>
          <w:caps/>
          <w:sz w:val="22"/>
        </w:rPr>
      </w:pPr>
    </w:p>
    <w:p w14:paraId="21E9D0E9" w14:textId="678FA561" w:rsidR="00183480" w:rsidRDefault="00183480" w:rsidP="00441B6F">
      <w:pPr>
        <w:pStyle w:val="Body"/>
        <w:spacing w:after="0"/>
        <w:rPr>
          <w:rFonts w:ascii="Arial" w:hAnsi="Arial" w:cs="Arial"/>
          <w:b/>
          <w:caps/>
          <w:sz w:val="22"/>
        </w:rPr>
      </w:pPr>
    </w:p>
    <w:p w14:paraId="362F6888" w14:textId="32F4B56F" w:rsidR="00183480" w:rsidRDefault="00A2616A" w:rsidP="00441B6F">
      <w:pPr>
        <w:pStyle w:val="Body"/>
        <w:spacing w:after="0"/>
        <w:rPr>
          <w:rFonts w:ascii="Arial" w:hAnsi="Arial" w:cs="Arial"/>
          <w:b/>
          <w:caps/>
          <w:sz w:val="22"/>
        </w:rPr>
      </w:pPr>
      <w:r w:rsidRPr="00A2616A">
        <w:rPr>
          <w:rFonts w:ascii="Arial" w:hAnsi="Arial" w:cs="Arial"/>
          <w:b/>
          <w:caps/>
          <w:noProof/>
          <w:sz w:val="22"/>
        </w:rPr>
        <mc:AlternateContent>
          <mc:Choice Requires="wps">
            <w:drawing>
              <wp:anchor distT="0" distB="0" distL="114300" distR="114300" simplePos="0" relativeHeight="251671552" behindDoc="0" locked="0" layoutInCell="1" hidden="0" allowOverlap="1" wp14:anchorId="5FD60264" wp14:editId="1AB4DF02">
                <wp:simplePos x="0" y="0"/>
                <wp:positionH relativeFrom="column">
                  <wp:posOffset>4056380</wp:posOffset>
                </wp:positionH>
                <wp:positionV relativeFrom="paragraph">
                  <wp:posOffset>53690</wp:posOffset>
                </wp:positionV>
                <wp:extent cx="1471930" cy="1044575"/>
                <wp:effectExtent l="0" t="0" r="13970" b="22225"/>
                <wp:wrapNone/>
                <wp:docPr id="7" name="Rectangle 7"/>
                <wp:cNvGraphicFramePr/>
                <a:graphic xmlns:a="http://schemas.openxmlformats.org/drawingml/2006/main">
                  <a:graphicData uri="http://schemas.microsoft.com/office/word/2010/wordprocessingShape">
                    <wps:wsp>
                      <wps:cNvSpPr/>
                      <wps:spPr>
                        <a:xfrm>
                          <a:off x="0" y="0"/>
                          <a:ext cx="1471930" cy="1044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C4AD20"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Full-text records excluded by eligibility criteria</w:t>
                            </w:r>
                          </w:p>
                          <w:p w14:paraId="1C326644"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FD60264" id="Rectangle 7" o:spid="_x0000_s1032" style="position:absolute;left:0;text-align:left;margin-left:319.4pt;margin-top:4.25pt;width:115.9pt;height:8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" fillcolor="white [3201]" strokecolor="black [3213]" strokeweight="2pt">
                <v:textbox>
                  <w:txbxContent>
                    <w:p w14:paraId="28C4AD20"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Full-text records excluded by eligibility criteria</w:t>
                      </w:r>
                    </w:p>
                    <w:p w14:paraId="1C326644"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82)</w:t>
                      </w:r>
                    </w:p>
                  </w:txbxContent>
                </v:textbox>
              </v:rect>
            </w:pict>
          </mc:Fallback>
        </mc:AlternateContent>
      </w:r>
    </w:p>
    <w:p w14:paraId="5B3B5509" w14:textId="0A87ECDC" w:rsidR="00183480" w:rsidRDefault="00A2616A" w:rsidP="00441B6F">
      <w:pPr>
        <w:pStyle w:val="Body"/>
        <w:spacing w:after="0"/>
        <w:rPr>
          <w:rFonts w:ascii="Arial" w:hAnsi="Arial" w:cs="Arial"/>
          <w:b/>
          <w:caps/>
          <w:sz w:val="22"/>
        </w:rPr>
      </w:pPr>
      <w:r w:rsidRPr="00A2616A">
        <w:rPr>
          <w:rFonts w:ascii="Arial" w:hAnsi="Arial" w:cs="Arial"/>
          <w:b/>
          <w:caps/>
          <w:noProof/>
          <w:sz w:val="22"/>
        </w:rPr>
        <mc:AlternateContent>
          <mc:Choice Requires="wps">
            <w:drawing>
              <wp:anchor distT="0" distB="0" distL="114300" distR="114300" simplePos="0" relativeHeight="251672576" behindDoc="0" locked="0" layoutInCell="1" hidden="0" allowOverlap="1" wp14:anchorId="54D41801" wp14:editId="0AABBCE8">
                <wp:simplePos x="0" y="0"/>
                <wp:positionH relativeFrom="leftMargin">
                  <wp:posOffset>930275</wp:posOffset>
                </wp:positionH>
                <wp:positionV relativeFrom="paragraph">
                  <wp:posOffset>248285</wp:posOffset>
                </wp:positionV>
                <wp:extent cx="1181100" cy="266700"/>
                <wp:effectExtent l="0" t="0" r="19050" b="19050"/>
                <wp:wrapNone/>
                <wp:docPr id="16" name="Rectangle 16"/>
                <wp:cNvGraphicFramePr/>
                <a:graphic xmlns:a="http://schemas.openxmlformats.org/drawingml/2006/main">
                  <a:graphicData uri="http://schemas.microsoft.com/office/word/2010/wordprocessingShape">
                    <wps:wsp>
                      <wps:cNvSpPr/>
                      <wps:spPr>
                        <a:xfrm rot="16200000">
                          <a:off x="0" y="0"/>
                          <a:ext cx="118110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89F6AC" w14:textId="77777777" w:rsidR="00A2616A" w:rsidRPr="0063776F" w:rsidRDefault="00A2616A" w:rsidP="00A2616A">
                            <w:pPr>
                              <w:jc w:val="center"/>
                              <w:rPr>
                                <w:rFonts w:ascii="Arial" w:hAnsi="Arial" w:cs="Arial"/>
                                <w:sz w:val="18"/>
                                <w:szCs w:val="18"/>
                              </w:rPr>
                            </w:pPr>
                            <w:r w:rsidRPr="0063776F">
                              <w:rPr>
                                <w:rFonts w:ascii="Arial" w:hAnsi="Arial" w:cs="Arial"/>
                                <w:sz w:val="18"/>
                                <w:szCs w:val="18"/>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54D41801" id="Rectangle 16" o:spid="_x0000_s1033" style="position:absolute;left:0;text-align:left;margin-left:73.25pt;margin-top:19.55pt;width:93pt;height:21pt;rotation:-90;z-index:251672576;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" fillcolor="white [3201]" strokecolor="black [3213]" strokeweight="2pt">
                <v:textbox>
                  <w:txbxContent>
                    <w:p w14:paraId="5489F6AC" w14:textId="77777777" w:rsidR="00A2616A" w:rsidRPr="0063776F" w:rsidRDefault="00A2616A" w:rsidP="00A2616A">
                      <w:pPr>
                        <w:jc w:val="center"/>
                        <w:rPr>
                          <w:rFonts w:ascii="Arial" w:hAnsi="Arial" w:cs="Arial"/>
                          <w:sz w:val="18"/>
                          <w:szCs w:val="18"/>
                        </w:rPr>
                      </w:pPr>
                      <w:r w:rsidRPr="0063776F">
                        <w:rPr>
                          <w:rFonts w:ascii="Arial" w:hAnsi="Arial" w:cs="Arial"/>
                          <w:sz w:val="18"/>
                          <w:szCs w:val="18"/>
                        </w:rPr>
                        <w:t>ELIGIBILITY</w:t>
                      </w:r>
                    </w:p>
                  </w:txbxContent>
                </v:textbox>
                <w10:wrap anchorx="margin"/>
              </v:rect>
            </w:pict>
          </mc:Fallback>
        </mc:AlternateContent>
      </w:r>
      <w:r w:rsidRPr="00A2616A">
        <w:rPr>
          <w:rFonts w:ascii="Arial" w:hAnsi="Arial" w:cs="Arial"/>
          <w:b/>
          <w:caps/>
          <w:noProof/>
          <w:sz w:val="22"/>
        </w:rPr>
        <mc:AlternateContent>
          <mc:Choice Requires="wps">
            <w:drawing>
              <wp:anchor distT="0" distB="0" distL="114300" distR="114300" simplePos="0" relativeHeight="251670528" behindDoc="0" locked="0" layoutInCell="1" hidden="0" allowOverlap="1" wp14:anchorId="7CC27A6D" wp14:editId="797ACD7F">
                <wp:simplePos x="0" y="0"/>
                <wp:positionH relativeFrom="column">
                  <wp:posOffset>1177925</wp:posOffset>
                </wp:positionH>
                <wp:positionV relativeFrom="paragraph">
                  <wp:posOffset>25115</wp:posOffset>
                </wp:positionV>
                <wp:extent cx="1895475" cy="7524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95475"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6568A9"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Full-text records evaluated for eligibility</w:t>
                            </w:r>
                          </w:p>
                          <w:p w14:paraId="4B6CD218"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7CC27A6D" id="Rectangle 6" o:spid="_x0000_s1034" style="position:absolute;left:0;text-align:left;margin-left:92.75pt;margin-top:2pt;width:149.25pt;height:59.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" fillcolor="white [3201]" strokecolor="black [3213]" strokeweight="2pt">
                <v:textbox>
                  <w:txbxContent>
                    <w:p w14:paraId="166568A9"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Full-text records evaluated for eligibility</w:t>
                      </w:r>
                    </w:p>
                    <w:p w14:paraId="4B6CD218"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91)</w:t>
                      </w:r>
                    </w:p>
                  </w:txbxContent>
                </v:textbox>
              </v:rect>
            </w:pict>
          </mc:Fallback>
        </mc:AlternateContent>
      </w:r>
    </w:p>
    <w:p w14:paraId="32224BFF" w14:textId="490BA08D" w:rsidR="00183480" w:rsidRDefault="00183480" w:rsidP="00441B6F">
      <w:pPr>
        <w:pStyle w:val="Body"/>
        <w:spacing w:after="0"/>
        <w:rPr>
          <w:rFonts w:ascii="Arial" w:hAnsi="Arial" w:cs="Arial"/>
          <w:b/>
          <w:caps/>
          <w:sz w:val="22"/>
        </w:rPr>
      </w:pPr>
    </w:p>
    <w:p w14:paraId="77EDE710" w14:textId="28E4FBD2" w:rsidR="00183480" w:rsidRDefault="00A2616A" w:rsidP="00441B6F">
      <w:pPr>
        <w:pStyle w:val="Body"/>
        <w:spacing w:after="0"/>
        <w:rPr>
          <w:rFonts w:ascii="Arial" w:hAnsi="Arial" w:cs="Arial"/>
          <w:b/>
          <w:caps/>
          <w:sz w:val="22"/>
        </w:rPr>
      </w:pPr>
      <w:r w:rsidRPr="00A2616A">
        <w:rPr>
          <w:rFonts w:ascii="Arial" w:hAnsi="Arial" w:cs="Arial"/>
          <w:b/>
          <w:caps/>
          <w:noProof/>
          <w:sz w:val="22"/>
        </w:rPr>
        <mc:AlternateContent>
          <mc:Choice Requires="wps">
            <w:drawing>
              <wp:anchor distT="0" distB="0" distL="114300" distR="114300" simplePos="0" relativeHeight="251673600" behindDoc="0" locked="0" layoutInCell="1" hidden="0" allowOverlap="1" wp14:anchorId="76E6BF38" wp14:editId="365B5335">
                <wp:simplePos x="0" y="0"/>
                <wp:positionH relativeFrom="column">
                  <wp:posOffset>3074035</wp:posOffset>
                </wp:positionH>
                <wp:positionV relativeFrom="paragraph">
                  <wp:posOffset>113380</wp:posOffset>
                </wp:positionV>
                <wp:extent cx="990600" cy="9525"/>
                <wp:effectExtent l="0" t="57150" r="38100" b="85725"/>
                <wp:wrapNone/>
                <wp:docPr id="23" name="Straight Arrow Connector 23"/>
                <wp:cNvGraphicFramePr/>
                <a:graphic xmlns:a="http://schemas.openxmlformats.org/drawingml/2006/main">
                  <a:graphicData uri="http://schemas.microsoft.com/office/word/2010/wordprocessingShape">
                    <wps:wsp>
                      <wps:cNvCnPr/>
                      <wps:spPr>
                        <a:xfrm>
                          <a:off x="0" y="0"/>
                          <a:ext cx="9906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40DE3683" id="Straight Arrow Connector 23" o:spid="_x0000_s1026" type="#_x0000_t32" style="position:absolute;margin-left:242.05pt;margin-top:8.95pt;width:78pt;height:.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" strokecolor="black [3040]">
                <v:stroke endarrow="block"/>
              </v:shape>
            </w:pict>
          </mc:Fallback>
        </mc:AlternateContent>
      </w:r>
    </w:p>
    <w:p w14:paraId="0A09D4AE" w14:textId="46E6A480" w:rsidR="00183480" w:rsidRDefault="00183480" w:rsidP="00441B6F">
      <w:pPr>
        <w:pStyle w:val="Body"/>
        <w:spacing w:after="0"/>
        <w:rPr>
          <w:rFonts w:ascii="Arial" w:hAnsi="Arial" w:cs="Arial"/>
          <w:b/>
          <w:caps/>
          <w:sz w:val="22"/>
        </w:rPr>
      </w:pPr>
    </w:p>
    <w:p w14:paraId="60CD8739" w14:textId="3556B5AA" w:rsidR="00183480" w:rsidRDefault="009B53FE" w:rsidP="00441B6F">
      <w:pPr>
        <w:pStyle w:val="Body"/>
        <w:spacing w:after="0"/>
        <w:rPr>
          <w:rFonts w:ascii="Arial" w:hAnsi="Arial" w:cs="Arial"/>
          <w:b/>
          <w:caps/>
          <w:sz w:val="22"/>
        </w:rPr>
      </w:pPr>
      <w:r w:rsidRPr="004209CE">
        <w:rPr>
          <w:rFonts w:ascii="Times New Roman" w:hAnsi="Times New Roman"/>
          <w:noProof/>
          <w:sz w:val="24"/>
          <w:szCs w:val="24"/>
        </w:rPr>
        <mc:AlternateContent>
          <mc:Choice Requires="wps">
            <w:drawing>
              <wp:anchor distT="0" distB="0" distL="114300" distR="114300" simplePos="0" relativeHeight="251680768" behindDoc="0" locked="0" layoutInCell="1" hidden="0" allowOverlap="1" wp14:anchorId="7CECBA7C" wp14:editId="133EA9BF">
                <wp:simplePos x="0" y="0"/>
                <wp:positionH relativeFrom="column">
                  <wp:posOffset>2132330</wp:posOffset>
                </wp:positionH>
                <wp:positionV relativeFrom="paragraph">
                  <wp:posOffset>152050</wp:posOffset>
                </wp:positionV>
                <wp:extent cx="0" cy="676275"/>
                <wp:effectExtent l="76200" t="0" r="95250" b="47625"/>
                <wp:wrapNone/>
                <wp:docPr id="21" name="Straight Arrow Connector 21"/>
                <wp:cNvGraphicFramePr/>
                <a:graphic xmlns:a="http://schemas.openxmlformats.org/drawingml/2006/main">
                  <a:graphicData uri="http://schemas.microsoft.com/office/word/2010/wordprocessingShape">
                    <wps:wsp>
                      <wps:cNvCnPr/>
                      <wps:spPr>
                        <a:xfrm>
                          <a:off x="0" y="0"/>
                          <a:ext cx="0"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04082531" id="Straight Arrow Connector 21" o:spid="_x0000_s1026" type="#_x0000_t32" style="position:absolute;margin-left:167.9pt;margin-top:11.95pt;width:0;height:53.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" strokecolor="black [3040]">
                <v:stroke endarrow="block"/>
              </v:shape>
            </w:pict>
          </mc:Fallback>
        </mc:AlternateContent>
      </w:r>
    </w:p>
    <w:p w14:paraId="7338E496" w14:textId="4E0F204B" w:rsidR="00183480" w:rsidRDefault="00183480" w:rsidP="00441B6F">
      <w:pPr>
        <w:pStyle w:val="Body"/>
        <w:spacing w:after="0"/>
        <w:rPr>
          <w:rFonts w:ascii="Arial" w:hAnsi="Arial" w:cs="Arial"/>
          <w:b/>
          <w:caps/>
          <w:sz w:val="22"/>
        </w:rPr>
      </w:pPr>
    </w:p>
    <w:p w14:paraId="41F9CE81" w14:textId="3B79E629" w:rsidR="00183480" w:rsidRDefault="00183480" w:rsidP="00441B6F">
      <w:pPr>
        <w:pStyle w:val="Body"/>
        <w:spacing w:after="0"/>
        <w:rPr>
          <w:rFonts w:ascii="Arial" w:hAnsi="Arial" w:cs="Arial"/>
          <w:b/>
          <w:caps/>
          <w:sz w:val="22"/>
        </w:rPr>
      </w:pPr>
    </w:p>
    <w:p w14:paraId="0E77D58A" w14:textId="04FAD388" w:rsidR="00183480" w:rsidRDefault="00183480" w:rsidP="00441B6F">
      <w:pPr>
        <w:pStyle w:val="Body"/>
        <w:spacing w:after="0"/>
        <w:rPr>
          <w:rFonts w:ascii="Arial" w:hAnsi="Arial" w:cs="Arial"/>
          <w:b/>
          <w:caps/>
          <w:sz w:val="22"/>
        </w:rPr>
      </w:pPr>
    </w:p>
    <w:p w14:paraId="52E2BC2A" w14:textId="72376750" w:rsidR="00183480" w:rsidRDefault="00183480" w:rsidP="00441B6F">
      <w:pPr>
        <w:pStyle w:val="Body"/>
        <w:spacing w:after="0"/>
        <w:rPr>
          <w:rFonts w:ascii="Arial" w:hAnsi="Arial" w:cs="Arial"/>
          <w:b/>
          <w:caps/>
          <w:sz w:val="22"/>
        </w:rPr>
      </w:pPr>
    </w:p>
    <w:p w14:paraId="55B5E321" w14:textId="090576E9" w:rsidR="00183480" w:rsidRDefault="009B53FE" w:rsidP="00441B6F">
      <w:pPr>
        <w:pStyle w:val="Body"/>
        <w:spacing w:after="0"/>
        <w:rPr>
          <w:rFonts w:ascii="Arial" w:hAnsi="Arial" w:cs="Arial"/>
          <w:b/>
          <w:caps/>
          <w:sz w:val="22"/>
        </w:rPr>
      </w:pPr>
      <w:r w:rsidRPr="009B53FE">
        <w:rPr>
          <w:rFonts w:ascii="Arial" w:hAnsi="Arial" w:cs="Arial"/>
          <w:b/>
          <w:caps/>
          <w:noProof/>
          <w:sz w:val="22"/>
        </w:rPr>
        <mc:AlternateContent>
          <mc:Choice Requires="wps">
            <w:drawing>
              <wp:anchor distT="0" distB="0" distL="114300" distR="114300" simplePos="0" relativeHeight="251677696" behindDoc="0" locked="0" layoutInCell="1" hidden="0" allowOverlap="1" wp14:anchorId="46ED7DD2" wp14:editId="00BCBFDC">
                <wp:simplePos x="0" y="0"/>
                <wp:positionH relativeFrom="column">
                  <wp:posOffset>1333150</wp:posOffset>
                </wp:positionH>
                <wp:positionV relativeFrom="paragraph">
                  <wp:posOffset>46355</wp:posOffset>
                </wp:positionV>
                <wp:extent cx="1581150" cy="8001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581150" cy="800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45EADE" w14:textId="77777777" w:rsidR="009B53FE" w:rsidRPr="0063776F" w:rsidRDefault="009B53FE" w:rsidP="009B53FE">
                            <w:pPr>
                              <w:jc w:val="center"/>
                              <w:rPr>
                                <w:rFonts w:ascii="Arial" w:hAnsi="Arial" w:cs="Arial"/>
                                <w:sz w:val="22"/>
                                <w:szCs w:val="22"/>
                              </w:rPr>
                            </w:pPr>
                            <w:r w:rsidRPr="0063776F">
                              <w:rPr>
                                <w:rFonts w:ascii="Arial" w:hAnsi="Arial" w:cs="Arial"/>
                                <w:sz w:val="22"/>
                                <w:szCs w:val="22"/>
                              </w:rPr>
                              <w:t xml:space="preserve">Studies included in this review </w:t>
                            </w:r>
                          </w:p>
                          <w:p w14:paraId="2A4FF9FA" w14:textId="77777777" w:rsidR="009B53FE" w:rsidRPr="0063776F" w:rsidRDefault="009B53FE" w:rsidP="009B53FE">
                            <w:pPr>
                              <w:jc w:val="center"/>
                              <w:rPr>
                                <w:rFonts w:ascii="Arial" w:hAnsi="Arial" w:cs="Arial"/>
                                <w:sz w:val="22"/>
                                <w:szCs w:val="22"/>
                              </w:rPr>
                            </w:pPr>
                            <w:r w:rsidRPr="0063776F">
                              <w:rPr>
                                <w:rFonts w:ascii="Arial" w:hAnsi="Arial" w:cs="Arial"/>
                                <w:sz w:val="22"/>
                                <w:szCs w:val="22"/>
                              </w:rPr>
                              <w:t>(n =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46ED7DD2" id="Rectangle 14" o:spid="_x0000_s1035" style="position:absolute;left:0;text-align:left;margin-left:104.95pt;margin-top:3.65pt;width:124.5pt;height:6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" fillcolor="white [3201]" strokecolor="black [3213]" strokeweight="2pt">
                <v:textbox>
                  <w:txbxContent>
                    <w:p w14:paraId="1945EADE" w14:textId="77777777" w:rsidR="009B53FE" w:rsidRPr="0063776F" w:rsidRDefault="009B53FE" w:rsidP="009B53FE">
                      <w:pPr>
                        <w:jc w:val="center"/>
                        <w:rPr>
                          <w:rFonts w:ascii="Arial" w:hAnsi="Arial" w:cs="Arial"/>
                          <w:sz w:val="22"/>
                          <w:szCs w:val="22"/>
                        </w:rPr>
                      </w:pPr>
                      <w:r w:rsidRPr="0063776F">
                        <w:rPr>
                          <w:rFonts w:ascii="Arial" w:hAnsi="Arial" w:cs="Arial"/>
                          <w:sz w:val="22"/>
                          <w:szCs w:val="22"/>
                        </w:rPr>
                        <w:t xml:space="preserve">Studies included in this review </w:t>
                      </w:r>
                    </w:p>
                    <w:p w14:paraId="2A4FF9FA" w14:textId="77777777" w:rsidR="009B53FE" w:rsidRPr="0063776F" w:rsidRDefault="009B53FE" w:rsidP="009B53FE">
                      <w:pPr>
                        <w:jc w:val="center"/>
                        <w:rPr>
                          <w:rFonts w:ascii="Arial" w:hAnsi="Arial" w:cs="Arial"/>
                          <w:sz w:val="22"/>
                          <w:szCs w:val="22"/>
                        </w:rPr>
                      </w:pPr>
                      <w:r w:rsidRPr="0063776F">
                        <w:rPr>
                          <w:rFonts w:ascii="Arial" w:hAnsi="Arial" w:cs="Arial"/>
                          <w:sz w:val="22"/>
                          <w:szCs w:val="22"/>
                        </w:rPr>
                        <w:t>(n = 9)</w:t>
                      </w:r>
                    </w:p>
                  </w:txbxContent>
                </v:textbox>
              </v:rect>
            </w:pict>
          </mc:Fallback>
        </mc:AlternateContent>
      </w:r>
    </w:p>
    <w:p w14:paraId="091FEEE4" w14:textId="53B8E780" w:rsidR="00183480" w:rsidRDefault="009B53FE" w:rsidP="00441B6F">
      <w:pPr>
        <w:pStyle w:val="Body"/>
        <w:spacing w:after="0"/>
        <w:rPr>
          <w:rFonts w:ascii="Arial" w:hAnsi="Arial" w:cs="Arial"/>
          <w:b/>
          <w:caps/>
          <w:sz w:val="22"/>
        </w:rPr>
      </w:pPr>
      <w:r w:rsidRPr="009B53FE">
        <w:rPr>
          <w:rFonts w:ascii="Arial" w:hAnsi="Arial" w:cs="Arial"/>
          <w:b/>
          <w:caps/>
          <w:noProof/>
          <w:sz w:val="22"/>
        </w:rPr>
        <mc:AlternateContent>
          <mc:Choice Requires="wps">
            <w:drawing>
              <wp:anchor distT="0" distB="0" distL="114300" distR="114300" simplePos="0" relativeHeight="251678720" behindDoc="0" locked="0" layoutInCell="1" hidden="0" allowOverlap="1" wp14:anchorId="560F3E8F" wp14:editId="2D431615">
                <wp:simplePos x="0" y="0"/>
                <wp:positionH relativeFrom="leftMargin">
                  <wp:posOffset>934720</wp:posOffset>
                </wp:positionH>
                <wp:positionV relativeFrom="paragraph">
                  <wp:posOffset>188880</wp:posOffset>
                </wp:positionV>
                <wp:extent cx="1181100" cy="266700"/>
                <wp:effectExtent l="0" t="0" r="19050" b="19050"/>
                <wp:wrapNone/>
                <wp:docPr id="20" name="Rectangle 20"/>
                <wp:cNvGraphicFramePr/>
                <a:graphic xmlns:a="http://schemas.openxmlformats.org/drawingml/2006/main">
                  <a:graphicData uri="http://schemas.microsoft.com/office/word/2010/wordprocessingShape">
                    <wps:wsp>
                      <wps:cNvSpPr/>
                      <wps:spPr>
                        <a:xfrm rot="16200000">
                          <a:off x="0" y="0"/>
                          <a:ext cx="118110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35AF8E" w14:textId="77777777" w:rsidR="009B53FE" w:rsidRPr="0063776F" w:rsidRDefault="009B53FE" w:rsidP="009B53FE">
                            <w:pPr>
                              <w:jc w:val="center"/>
                              <w:rPr>
                                <w:rFonts w:ascii="Arial" w:hAnsi="Arial" w:cs="Arial"/>
                                <w:sz w:val="18"/>
                                <w:szCs w:val="18"/>
                              </w:rPr>
                            </w:pPr>
                            <w:r w:rsidRPr="0063776F">
                              <w:rPr>
                                <w:rFonts w:ascii="Arial" w:hAnsi="Arial" w:cs="Arial"/>
                                <w:sz w:val="18"/>
                                <w:szCs w:val="18"/>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560F3E8F" id="Rectangle 20" o:spid="_x0000_s1036" style="position:absolute;left:0;text-align:left;margin-left:73.6pt;margin-top:14.85pt;width:93pt;height:21pt;rotation:-90;z-index:251678720;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" fillcolor="white [3201]" strokecolor="black [3213]" strokeweight="2pt">
                <v:textbox>
                  <w:txbxContent>
                    <w:p w14:paraId="5935AF8E" w14:textId="77777777" w:rsidR="009B53FE" w:rsidRPr="0063776F" w:rsidRDefault="009B53FE" w:rsidP="009B53FE">
                      <w:pPr>
                        <w:jc w:val="center"/>
                        <w:rPr>
                          <w:rFonts w:ascii="Arial" w:hAnsi="Arial" w:cs="Arial"/>
                          <w:sz w:val="18"/>
                          <w:szCs w:val="18"/>
                        </w:rPr>
                      </w:pPr>
                      <w:r w:rsidRPr="0063776F">
                        <w:rPr>
                          <w:rFonts w:ascii="Arial" w:hAnsi="Arial" w:cs="Arial"/>
                          <w:sz w:val="18"/>
                          <w:szCs w:val="18"/>
                        </w:rPr>
                        <w:t>INCLUSION</w:t>
                      </w:r>
                    </w:p>
                  </w:txbxContent>
                </v:textbox>
                <w10:wrap anchorx="margin"/>
              </v:rect>
            </w:pict>
          </mc:Fallback>
        </mc:AlternateContent>
      </w:r>
    </w:p>
    <w:p w14:paraId="4E349C82" w14:textId="626EE7A1" w:rsidR="00183480" w:rsidRDefault="00183480" w:rsidP="00441B6F">
      <w:pPr>
        <w:pStyle w:val="Body"/>
        <w:spacing w:after="0"/>
        <w:rPr>
          <w:rFonts w:ascii="Arial" w:hAnsi="Arial" w:cs="Arial"/>
          <w:b/>
          <w:caps/>
          <w:sz w:val="22"/>
        </w:rPr>
      </w:pPr>
    </w:p>
    <w:p w14:paraId="2771AA9F" w14:textId="77777777" w:rsidR="00183480" w:rsidRDefault="00183480" w:rsidP="00441B6F">
      <w:pPr>
        <w:pStyle w:val="Body"/>
        <w:spacing w:after="0"/>
        <w:rPr>
          <w:rFonts w:ascii="Arial" w:hAnsi="Arial" w:cs="Arial"/>
          <w:b/>
          <w:caps/>
          <w:sz w:val="22"/>
        </w:rPr>
      </w:pPr>
    </w:p>
    <w:p w14:paraId="29BCDA28" w14:textId="77777777" w:rsidR="00183480" w:rsidRDefault="00183480" w:rsidP="00441B6F">
      <w:pPr>
        <w:pStyle w:val="Body"/>
        <w:spacing w:after="0"/>
        <w:rPr>
          <w:rFonts w:ascii="Arial" w:hAnsi="Arial" w:cs="Arial"/>
          <w:b/>
          <w:caps/>
          <w:sz w:val="22"/>
        </w:rPr>
      </w:pPr>
    </w:p>
    <w:p w14:paraId="17B84EB4" w14:textId="77777777" w:rsidR="00183480" w:rsidRDefault="00183480" w:rsidP="00441B6F">
      <w:pPr>
        <w:pStyle w:val="Body"/>
        <w:spacing w:after="0"/>
        <w:rPr>
          <w:rFonts w:ascii="Arial" w:hAnsi="Arial" w:cs="Arial"/>
          <w:b/>
          <w:caps/>
          <w:sz w:val="22"/>
        </w:rPr>
      </w:pPr>
    </w:p>
    <w:p w14:paraId="3A9E2503" w14:textId="77777777" w:rsidR="00183480" w:rsidRDefault="00183480" w:rsidP="00441B6F">
      <w:pPr>
        <w:pStyle w:val="Body"/>
        <w:spacing w:after="0"/>
        <w:rPr>
          <w:rFonts w:ascii="Arial" w:hAnsi="Arial" w:cs="Arial"/>
          <w:b/>
          <w:caps/>
          <w:sz w:val="22"/>
        </w:rPr>
      </w:pPr>
    </w:p>
    <w:p w14:paraId="25E396DF" w14:textId="77777777" w:rsidR="00697477" w:rsidRDefault="0063776F" w:rsidP="00697477">
      <w:pPr>
        <w:pStyle w:val="Body"/>
        <w:rPr>
          <w:rFonts w:ascii="Arial" w:hAnsi="Arial" w:cs="Arial"/>
          <w:b/>
          <w:szCs w:val="18"/>
        </w:rPr>
      </w:pPr>
      <w:bookmarkStart w:id="0" w:name="_GoBack"/>
      <w:r w:rsidRPr="0058501F">
        <w:rPr>
          <w:rFonts w:ascii="Arial" w:hAnsi="Arial" w:cs="Arial"/>
          <w:b/>
          <w:szCs w:val="18"/>
        </w:rPr>
        <w:t>Fig</w:t>
      </w:r>
      <w:bookmarkEnd w:id="0"/>
      <w:r w:rsidR="00161413" w:rsidRPr="0058501F">
        <w:rPr>
          <w:rFonts w:ascii="Arial" w:hAnsi="Arial" w:cs="Arial"/>
          <w:b/>
          <w:szCs w:val="18"/>
        </w:rPr>
        <w:t>.</w:t>
      </w:r>
      <w:r w:rsidRPr="0058501F">
        <w:rPr>
          <w:rFonts w:ascii="Arial" w:hAnsi="Arial" w:cs="Arial"/>
          <w:b/>
          <w:szCs w:val="18"/>
        </w:rPr>
        <w:t xml:space="preserve"> 1</w:t>
      </w:r>
      <w:r w:rsidR="00161413" w:rsidRPr="0058501F">
        <w:rPr>
          <w:rFonts w:ascii="Arial" w:hAnsi="Arial" w:cs="Arial"/>
          <w:b/>
          <w:szCs w:val="18"/>
        </w:rPr>
        <w:t>.</w:t>
      </w:r>
      <w:r w:rsidRPr="0058501F">
        <w:rPr>
          <w:rFonts w:ascii="Arial" w:hAnsi="Arial" w:cs="Arial"/>
          <w:b/>
          <w:szCs w:val="18"/>
        </w:rPr>
        <w:t xml:space="preserve"> Flowchart for Article Selection according to the </w:t>
      </w:r>
      <w:r w:rsidR="002A2E63" w:rsidRPr="0058501F">
        <w:rPr>
          <w:rFonts w:ascii="Arial" w:hAnsi="Arial" w:cs="Arial"/>
          <w:b/>
          <w:szCs w:val="18"/>
        </w:rPr>
        <w:t>PRISMA-SCR</w:t>
      </w:r>
      <w:r w:rsidRPr="0058501F">
        <w:rPr>
          <w:rFonts w:ascii="Arial" w:hAnsi="Arial" w:cs="Arial"/>
          <w:b/>
          <w:szCs w:val="18"/>
        </w:rPr>
        <w:t xml:space="preserve"> checklist. </w:t>
      </w:r>
      <w:r w:rsidR="0058501F">
        <w:rPr>
          <w:rFonts w:ascii="Arial" w:hAnsi="Arial" w:cs="Arial"/>
          <w:b/>
          <w:szCs w:val="18"/>
        </w:rPr>
        <w:t xml:space="preserve">      </w:t>
      </w:r>
    </w:p>
    <w:p w14:paraId="7BB92D29" w14:textId="77777777" w:rsidR="00697477" w:rsidRDefault="00697477" w:rsidP="00697477">
      <w:pPr>
        <w:pStyle w:val="Body"/>
        <w:rPr>
          <w:rFonts w:ascii="Arial" w:hAnsi="Arial" w:cs="Arial"/>
          <w:b/>
          <w:bCs/>
          <w:sz w:val="22"/>
          <w:szCs w:val="22"/>
        </w:rPr>
      </w:pPr>
      <w:r w:rsidRPr="00697477">
        <w:rPr>
          <w:rFonts w:ascii="Arial" w:hAnsi="Arial" w:cs="Arial"/>
          <w:b/>
          <w:bCs/>
          <w:sz w:val="22"/>
          <w:szCs w:val="22"/>
        </w:rPr>
        <w:t>3. RESULTS</w:t>
      </w:r>
    </w:p>
    <w:p w14:paraId="5B3ED78F" w14:textId="547DDDF7" w:rsidR="003C59BC" w:rsidRPr="00697477" w:rsidRDefault="003C59BC" w:rsidP="00697477">
      <w:pPr>
        <w:pStyle w:val="Body"/>
        <w:rPr>
          <w:rFonts w:ascii="Arial" w:hAnsi="Arial" w:cs="Arial"/>
          <w:b/>
          <w:bCs/>
          <w:sz w:val="22"/>
          <w:szCs w:val="22"/>
        </w:rPr>
      </w:pPr>
      <w:r w:rsidRPr="003C59BC">
        <w:rPr>
          <w:rFonts w:ascii="Arial" w:hAnsi="Arial" w:cs="Arial"/>
          <w:b/>
          <w:bCs/>
          <w:color w:val="000000"/>
          <w:sz w:val="22"/>
          <w:szCs w:val="22"/>
        </w:rPr>
        <w:lastRenderedPageBreak/>
        <w:t>3.1 Descriptive analysis</w:t>
      </w:r>
    </w:p>
    <w:p w14:paraId="14E065DD" w14:textId="2B406F82" w:rsidR="003C59BC" w:rsidRPr="003C59BC" w:rsidRDefault="003C59BC" w:rsidP="003C59BC">
      <w:pPr>
        <w:jc w:val="both"/>
        <w:rPr>
          <w:rFonts w:ascii="Arial" w:hAnsi="Arial" w:cs="Arial"/>
          <w:color w:val="000000"/>
        </w:rPr>
      </w:pPr>
      <w:r w:rsidRPr="003C59BC">
        <w:rPr>
          <w:rFonts w:ascii="Arial" w:hAnsi="Arial" w:cs="Arial"/>
          <w:color w:val="000000"/>
        </w:rPr>
        <w:t>The sample sizes varied greatly, spanning from 6 to 60 cases. Patients’ age</w:t>
      </w:r>
      <w:r w:rsidR="004840DB">
        <w:rPr>
          <w:rFonts w:ascii="Arial" w:hAnsi="Arial" w:cs="Arial"/>
          <w:color w:val="000000"/>
        </w:rPr>
        <w:t>s</w:t>
      </w:r>
      <w:r w:rsidRPr="003C59BC">
        <w:rPr>
          <w:rFonts w:ascii="Arial" w:hAnsi="Arial" w:cs="Arial"/>
          <w:color w:val="000000"/>
        </w:rPr>
        <w:t xml:space="preserve"> range</w:t>
      </w:r>
      <w:r w:rsidR="004840DB">
        <w:rPr>
          <w:rFonts w:ascii="Arial" w:hAnsi="Arial" w:cs="Arial"/>
          <w:color w:val="000000"/>
        </w:rPr>
        <w:t>d</w:t>
      </w:r>
      <w:r w:rsidRPr="003C59BC">
        <w:rPr>
          <w:rFonts w:ascii="Arial" w:hAnsi="Arial" w:cs="Arial"/>
          <w:color w:val="000000"/>
        </w:rPr>
        <w:t xml:space="preserve"> from 18 to 65 years. The studies showed different methods of delivering drugs</w:t>
      </w:r>
      <w:r>
        <w:rPr>
          <w:rFonts w:ascii="Arial" w:hAnsi="Arial" w:cs="Arial"/>
          <w:color w:val="000000"/>
        </w:rPr>
        <w:t>,</w:t>
      </w:r>
      <w:r w:rsidRPr="003C59BC">
        <w:rPr>
          <w:rFonts w:ascii="Arial" w:hAnsi="Arial" w:cs="Arial"/>
          <w:color w:val="000000"/>
        </w:rPr>
        <w:t xml:space="preserve"> like nanoparticles, nanocarriers, </w:t>
      </w:r>
      <w:proofErr w:type="spellStart"/>
      <w:r w:rsidRPr="003C59BC">
        <w:rPr>
          <w:rFonts w:ascii="Arial" w:hAnsi="Arial" w:cs="Arial"/>
          <w:color w:val="000000"/>
        </w:rPr>
        <w:t>nano-bioinfusion</w:t>
      </w:r>
      <w:proofErr w:type="spellEnd"/>
      <w:r w:rsidRPr="003C59BC">
        <w:rPr>
          <w:rFonts w:ascii="Arial" w:hAnsi="Arial" w:cs="Arial"/>
          <w:color w:val="000000"/>
        </w:rPr>
        <w:t xml:space="preserve">, and nanospheres. The following nanoparticle-delivering systems have been researched: </w:t>
      </w:r>
    </w:p>
    <w:p w14:paraId="7FB08BC0" w14:textId="77777777" w:rsidR="003C59BC" w:rsidRPr="003C59BC" w:rsidRDefault="003C59BC" w:rsidP="003C59BC">
      <w:pPr>
        <w:jc w:val="both"/>
        <w:rPr>
          <w:rFonts w:ascii="Arial" w:hAnsi="Arial" w:cs="Arial"/>
          <w:color w:val="000000"/>
        </w:rPr>
      </w:pPr>
      <w:r w:rsidRPr="003C59BC">
        <w:rPr>
          <w:rFonts w:ascii="Arial" w:hAnsi="Arial" w:cs="Arial"/>
          <w:color w:val="000000"/>
        </w:rPr>
        <w:t xml:space="preserve">a) Nano-Bio Fusion composed of Propolis, Vitamin C and Vitamin E, </w:t>
      </w:r>
    </w:p>
    <w:p w14:paraId="32EE34FE" w14:textId="77777777" w:rsidR="003C59BC" w:rsidRPr="003C59BC" w:rsidRDefault="003C59BC" w:rsidP="003C59BC">
      <w:pPr>
        <w:jc w:val="both"/>
        <w:rPr>
          <w:rFonts w:ascii="Arial" w:hAnsi="Arial" w:cs="Arial"/>
          <w:color w:val="000000"/>
        </w:rPr>
      </w:pPr>
      <w:r w:rsidRPr="003C59BC">
        <w:rPr>
          <w:rFonts w:ascii="Arial" w:hAnsi="Arial" w:cs="Arial"/>
          <w:color w:val="000000"/>
        </w:rPr>
        <w:t>b) Nano-structured Doxycycline gel (</w:t>
      </w:r>
      <w:proofErr w:type="spellStart"/>
      <w:r w:rsidRPr="003C59BC">
        <w:rPr>
          <w:rFonts w:ascii="Arial" w:hAnsi="Arial" w:cs="Arial"/>
          <w:color w:val="000000"/>
        </w:rPr>
        <w:t>nDOX</w:t>
      </w:r>
      <w:proofErr w:type="spellEnd"/>
      <w:r w:rsidRPr="003C59BC">
        <w:rPr>
          <w:rFonts w:ascii="Arial" w:hAnsi="Arial" w:cs="Arial"/>
          <w:color w:val="000000"/>
        </w:rPr>
        <w:t xml:space="preserve">), </w:t>
      </w:r>
    </w:p>
    <w:p w14:paraId="7773D201" w14:textId="77777777" w:rsidR="003C59BC" w:rsidRPr="003C59BC" w:rsidRDefault="003C59BC" w:rsidP="003C59BC">
      <w:pPr>
        <w:jc w:val="both"/>
        <w:rPr>
          <w:rFonts w:ascii="Arial" w:hAnsi="Arial" w:cs="Arial"/>
          <w:color w:val="000000"/>
        </w:rPr>
      </w:pPr>
      <w:r w:rsidRPr="003C59BC">
        <w:rPr>
          <w:rFonts w:ascii="Arial" w:hAnsi="Arial" w:cs="Arial"/>
          <w:color w:val="000000"/>
        </w:rPr>
        <w:t xml:space="preserve">c)PLGA nanospheres loaded with doxycycline, </w:t>
      </w:r>
    </w:p>
    <w:p w14:paraId="314C797C" w14:textId="77777777" w:rsidR="003C59BC" w:rsidRPr="003C59BC" w:rsidRDefault="003C59BC" w:rsidP="003C59BC">
      <w:pPr>
        <w:jc w:val="both"/>
        <w:rPr>
          <w:rFonts w:ascii="Arial" w:hAnsi="Arial" w:cs="Arial"/>
          <w:color w:val="000000"/>
        </w:rPr>
      </w:pPr>
      <w:r w:rsidRPr="003C59BC">
        <w:rPr>
          <w:rFonts w:ascii="Arial" w:hAnsi="Arial" w:cs="Arial"/>
          <w:color w:val="000000"/>
        </w:rPr>
        <w:t xml:space="preserve">d) Curcumin-loaded PLGA nanoparticles, </w:t>
      </w:r>
    </w:p>
    <w:p w14:paraId="5DDD4D1B" w14:textId="77777777" w:rsidR="003C59BC" w:rsidRPr="003C59BC" w:rsidRDefault="003C59BC" w:rsidP="003C59BC">
      <w:pPr>
        <w:jc w:val="both"/>
        <w:rPr>
          <w:rFonts w:ascii="Arial" w:hAnsi="Arial" w:cs="Arial"/>
          <w:color w:val="000000"/>
        </w:rPr>
      </w:pPr>
      <w:r w:rsidRPr="003C59BC">
        <w:rPr>
          <w:rFonts w:ascii="Arial" w:hAnsi="Arial" w:cs="Arial"/>
          <w:color w:val="000000"/>
        </w:rPr>
        <w:t xml:space="preserve">e) 2% Curcumin powder as nanocarrier-Pluronic F127, </w:t>
      </w:r>
    </w:p>
    <w:p w14:paraId="0DE3F475" w14:textId="1BEC9A7E" w:rsidR="003C59BC" w:rsidRPr="003C59BC" w:rsidRDefault="003C59BC" w:rsidP="003C59BC">
      <w:pPr>
        <w:jc w:val="both"/>
        <w:rPr>
          <w:rFonts w:ascii="Arial" w:hAnsi="Arial" w:cs="Arial"/>
          <w:color w:val="000000"/>
        </w:rPr>
      </w:pPr>
      <w:r w:rsidRPr="003C59BC">
        <w:rPr>
          <w:rFonts w:ascii="Arial" w:hAnsi="Arial" w:cs="Arial"/>
          <w:color w:val="000000"/>
        </w:rPr>
        <w:t>f) 5% Tetracycline gel</w:t>
      </w:r>
      <w:r w:rsidR="00887401">
        <w:rPr>
          <w:rFonts w:ascii="Arial" w:hAnsi="Arial" w:cs="Arial"/>
          <w:color w:val="000000"/>
        </w:rPr>
        <w:t>,</w:t>
      </w:r>
      <w:r w:rsidRPr="003C59BC">
        <w:rPr>
          <w:rFonts w:ascii="Arial" w:hAnsi="Arial" w:cs="Arial"/>
          <w:color w:val="000000"/>
        </w:rPr>
        <w:t xml:space="preserve"> Hydroxypropyl methylcellulose (HPMC) powder &amp; Silver nanoparticles, </w:t>
      </w:r>
    </w:p>
    <w:p w14:paraId="7D25D257" w14:textId="77777777" w:rsidR="003C59BC" w:rsidRPr="003C59BC" w:rsidRDefault="003C59BC" w:rsidP="003C59BC">
      <w:pPr>
        <w:jc w:val="both"/>
        <w:rPr>
          <w:rFonts w:ascii="Arial" w:hAnsi="Arial" w:cs="Arial"/>
          <w:color w:val="000000"/>
        </w:rPr>
      </w:pPr>
      <w:r w:rsidRPr="003C59BC">
        <w:rPr>
          <w:rFonts w:ascii="Arial" w:hAnsi="Arial" w:cs="Arial"/>
          <w:color w:val="000000"/>
        </w:rPr>
        <w:t xml:space="preserve">g) 0.25% </w:t>
      </w:r>
      <w:proofErr w:type="spellStart"/>
      <w:r w:rsidRPr="003C59BC">
        <w:rPr>
          <w:rFonts w:ascii="Arial" w:hAnsi="Arial" w:cs="Arial"/>
          <w:color w:val="000000"/>
        </w:rPr>
        <w:t>Satranidazole</w:t>
      </w:r>
      <w:proofErr w:type="spellEnd"/>
      <w:r w:rsidRPr="003C59BC">
        <w:rPr>
          <w:rFonts w:ascii="Arial" w:hAnsi="Arial" w:cs="Arial"/>
          <w:color w:val="000000"/>
        </w:rPr>
        <w:t xml:space="preserve"> gel in Ganglioside polymeric nanoparticles (G-PNP), </w:t>
      </w:r>
    </w:p>
    <w:p w14:paraId="2F034965" w14:textId="0B67E546" w:rsidR="003C59BC" w:rsidRPr="003C59BC" w:rsidRDefault="003C59BC" w:rsidP="003C59BC">
      <w:pPr>
        <w:jc w:val="both"/>
        <w:rPr>
          <w:rFonts w:ascii="Arial" w:hAnsi="Arial" w:cs="Arial"/>
          <w:color w:val="000000"/>
        </w:rPr>
      </w:pPr>
      <w:r w:rsidRPr="003C59BC">
        <w:rPr>
          <w:rFonts w:ascii="Arial" w:hAnsi="Arial" w:cs="Arial"/>
          <w:color w:val="000000"/>
        </w:rPr>
        <w:t xml:space="preserve">h) Propolis as </w:t>
      </w:r>
      <w:r w:rsidR="00887401">
        <w:rPr>
          <w:rFonts w:ascii="Arial" w:hAnsi="Arial" w:cs="Arial"/>
          <w:color w:val="000000"/>
        </w:rPr>
        <w:t xml:space="preserve">a </w:t>
      </w:r>
      <w:r w:rsidRPr="003C59BC">
        <w:rPr>
          <w:rFonts w:ascii="Arial" w:hAnsi="Arial" w:cs="Arial"/>
          <w:color w:val="000000"/>
        </w:rPr>
        <w:t xml:space="preserve">nanoparticle solution. </w:t>
      </w:r>
    </w:p>
    <w:p w14:paraId="3D5339B0" w14:textId="77777777" w:rsidR="00D300B4" w:rsidRDefault="00D300B4" w:rsidP="003C59BC">
      <w:pPr>
        <w:jc w:val="both"/>
        <w:rPr>
          <w:rFonts w:ascii="Arial" w:hAnsi="Arial" w:cs="Arial"/>
          <w:color w:val="000000"/>
        </w:rPr>
      </w:pPr>
    </w:p>
    <w:p w14:paraId="2C236FD9" w14:textId="7B07DEA5" w:rsidR="003C59BC" w:rsidRPr="003C59BC" w:rsidRDefault="003C59BC" w:rsidP="003C59BC">
      <w:pPr>
        <w:jc w:val="both"/>
        <w:rPr>
          <w:rFonts w:ascii="Arial" w:hAnsi="Arial" w:cs="Arial"/>
          <w:color w:val="000000"/>
        </w:rPr>
      </w:pPr>
      <w:r w:rsidRPr="003C59BC">
        <w:rPr>
          <w:rFonts w:ascii="Arial" w:hAnsi="Arial" w:cs="Arial"/>
          <w:color w:val="000000"/>
        </w:rPr>
        <w:t xml:space="preserve">The gingival index (GI), plaque index (PI), probing pocket depth (PPD), and clinical attachment level (CAL) were found to be the preferred </w:t>
      </w:r>
      <w:r w:rsidR="00887401" w:rsidRPr="003C59BC">
        <w:rPr>
          <w:rFonts w:ascii="Arial" w:hAnsi="Arial" w:cs="Arial"/>
          <w:color w:val="000000"/>
        </w:rPr>
        <w:t>methods</w:t>
      </w:r>
      <w:r w:rsidRPr="003C59BC">
        <w:rPr>
          <w:rFonts w:ascii="Arial" w:hAnsi="Arial" w:cs="Arial"/>
          <w:color w:val="000000"/>
        </w:rPr>
        <w:t xml:space="preserve"> of evaluation for assessing the periodontal status. The concentration of cytokines like IL-6, IL-1α, IL-10, and TNF-α and the microbiological analysis were also evaluated in a few studies. (</w:t>
      </w:r>
      <w:r w:rsidRPr="003C59BC">
        <w:rPr>
          <w:rFonts w:ascii="Arial" w:hAnsi="Arial" w:cs="Arial"/>
        </w:rPr>
        <w:t>Debnath K (2016)</w:t>
      </w:r>
      <w:r w:rsidRPr="003C59BC">
        <w:rPr>
          <w:rFonts w:ascii="Arial" w:hAnsi="Arial" w:cs="Arial"/>
          <w:color w:val="000000"/>
        </w:rPr>
        <w:t>,</w:t>
      </w:r>
      <w:r w:rsidRPr="003C59BC">
        <w:rPr>
          <w:rFonts w:ascii="Arial" w:hAnsi="Arial" w:cs="Arial"/>
        </w:rPr>
        <w:t xml:space="preserve"> </w:t>
      </w:r>
      <w:proofErr w:type="spellStart"/>
      <w:r w:rsidRPr="003C59BC">
        <w:rPr>
          <w:rFonts w:ascii="Arial" w:hAnsi="Arial" w:cs="Arial"/>
        </w:rPr>
        <w:t>Lecio</w:t>
      </w:r>
      <w:proofErr w:type="spellEnd"/>
      <w:r w:rsidRPr="003C59BC">
        <w:rPr>
          <w:rFonts w:ascii="Arial" w:hAnsi="Arial" w:cs="Arial"/>
        </w:rPr>
        <w:t xml:space="preserve"> G (2018)</w:t>
      </w:r>
      <w:r w:rsidRPr="003C59BC">
        <w:rPr>
          <w:rFonts w:ascii="Arial" w:hAnsi="Arial" w:cs="Arial"/>
          <w:color w:val="000000"/>
        </w:rPr>
        <w:t xml:space="preserve">, </w:t>
      </w:r>
      <w:r w:rsidRPr="003C59BC">
        <w:rPr>
          <w:rFonts w:ascii="Arial" w:hAnsi="Arial" w:cs="Arial"/>
        </w:rPr>
        <w:t>Guru SR (2020)</w:t>
      </w:r>
      <w:r w:rsidRPr="003C59BC">
        <w:rPr>
          <w:rFonts w:ascii="Arial" w:hAnsi="Arial" w:cs="Arial"/>
          <w:color w:val="000000"/>
        </w:rPr>
        <w:t xml:space="preserve">, </w:t>
      </w:r>
      <w:r w:rsidRPr="003C59BC">
        <w:rPr>
          <w:rFonts w:ascii="Arial" w:hAnsi="Arial" w:cs="Arial"/>
        </w:rPr>
        <w:t>Kadam (2020)</w:t>
      </w:r>
      <w:r w:rsidRPr="003C59BC">
        <w:rPr>
          <w:rFonts w:ascii="Arial" w:hAnsi="Arial" w:cs="Arial"/>
          <w:color w:val="000000"/>
        </w:rPr>
        <w:t xml:space="preserve">, </w:t>
      </w:r>
      <w:proofErr w:type="spellStart"/>
      <w:r w:rsidRPr="003C59BC">
        <w:rPr>
          <w:rFonts w:ascii="Arial" w:hAnsi="Arial" w:cs="Arial"/>
        </w:rPr>
        <w:t>Kesarwani</w:t>
      </w:r>
      <w:proofErr w:type="spellEnd"/>
      <w:r w:rsidRPr="003C59BC">
        <w:rPr>
          <w:rFonts w:ascii="Arial" w:hAnsi="Arial" w:cs="Arial"/>
        </w:rPr>
        <w:t xml:space="preserve"> S (2022)</w:t>
      </w:r>
      <w:r w:rsidRPr="003C59BC">
        <w:rPr>
          <w:rFonts w:ascii="Arial" w:hAnsi="Arial" w:cs="Arial"/>
          <w:color w:val="000000"/>
        </w:rPr>
        <w:t>). The above studies ha</w:t>
      </w:r>
      <w:r w:rsidR="00001369">
        <w:rPr>
          <w:rFonts w:ascii="Arial" w:hAnsi="Arial" w:cs="Arial"/>
          <w:color w:val="000000"/>
        </w:rPr>
        <w:t>d</w:t>
      </w:r>
      <w:r w:rsidRPr="003C59BC">
        <w:rPr>
          <w:rFonts w:ascii="Arial" w:hAnsi="Arial" w:cs="Arial"/>
          <w:color w:val="000000"/>
        </w:rPr>
        <w:t xml:space="preserve"> collected data across various time frames</w:t>
      </w:r>
      <w:r w:rsidR="00664990">
        <w:rPr>
          <w:rFonts w:ascii="Arial" w:hAnsi="Arial" w:cs="Arial"/>
          <w:color w:val="000000"/>
        </w:rPr>
        <w:t>,</w:t>
      </w:r>
      <w:r w:rsidRPr="003C59BC">
        <w:rPr>
          <w:rFonts w:ascii="Arial" w:hAnsi="Arial" w:cs="Arial"/>
          <w:color w:val="000000"/>
        </w:rPr>
        <w:t xml:space="preserve"> as shown in</w:t>
      </w:r>
      <w:r w:rsidRPr="003C59BC">
        <w:rPr>
          <w:rFonts w:ascii="Arial" w:hAnsi="Arial" w:cs="Arial"/>
        </w:rPr>
        <w:t xml:space="preserve"> Table 1</w:t>
      </w:r>
      <w:r w:rsidRPr="003C59BC">
        <w:rPr>
          <w:rFonts w:ascii="Arial" w:hAnsi="Arial" w:cs="Arial"/>
          <w:color w:val="000000"/>
        </w:rPr>
        <w:t>. In this review, focus was given solely to the time that yielded the greatest result.</w:t>
      </w:r>
    </w:p>
    <w:p w14:paraId="05FE0FDD" w14:textId="77777777" w:rsidR="00AD4592" w:rsidRPr="00054E90" w:rsidRDefault="00AD4592" w:rsidP="00AD4592">
      <w:pPr>
        <w:pStyle w:val="Body"/>
        <w:rPr>
          <w:rFonts w:ascii="Arial" w:hAnsi="Arial" w:cs="Arial"/>
          <w:b/>
          <w:bCs/>
          <w:color w:val="000000"/>
          <w:sz w:val="22"/>
          <w:szCs w:val="22"/>
        </w:rPr>
      </w:pPr>
    </w:p>
    <w:p w14:paraId="29A51061" w14:textId="255C22CE" w:rsidR="00054E90" w:rsidRPr="00054E90" w:rsidRDefault="00054E90" w:rsidP="00054E90">
      <w:pPr>
        <w:jc w:val="both"/>
        <w:rPr>
          <w:rFonts w:ascii="Arial" w:hAnsi="Arial" w:cs="Arial"/>
          <w:b/>
          <w:bCs/>
          <w:color w:val="000000"/>
          <w:sz w:val="22"/>
          <w:szCs w:val="22"/>
        </w:rPr>
      </w:pPr>
      <w:r w:rsidRPr="00054E90">
        <w:rPr>
          <w:rFonts w:ascii="Arial" w:hAnsi="Arial" w:cs="Arial"/>
          <w:b/>
          <w:bCs/>
          <w:color w:val="000000"/>
          <w:sz w:val="22"/>
          <w:szCs w:val="22"/>
        </w:rPr>
        <w:t xml:space="preserve">3.2 Clinical criteria </w:t>
      </w:r>
    </w:p>
    <w:p w14:paraId="0AB686D4" w14:textId="77777777" w:rsidR="00C27B57" w:rsidRDefault="00C27B57" w:rsidP="00C27B57">
      <w:pPr>
        <w:jc w:val="both"/>
        <w:rPr>
          <w:rFonts w:ascii="Arial" w:hAnsi="Arial" w:cs="Arial"/>
          <w:color w:val="000000"/>
        </w:rPr>
      </w:pPr>
    </w:p>
    <w:p w14:paraId="6FDEA71C" w14:textId="2AA702E0" w:rsidR="00C27B57" w:rsidRPr="00C27B57" w:rsidRDefault="00C27B57" w:rsidP="00C27B57">
      <w:pPr>
        <w:jc w:val="both"/>
        <w:rPr>
          <w:rFonts w:ascii="Arial" w:hAnsi="Arial" w:cs="Arial"/>
          <w:color w:val="000000"/>
        </w:rPr>
      </w:pPr>
      <w:r w:rsidRPr="00C27B57">
        <w:rPr>
          <w:rFonts w:ascii="Arial" w:hAnsi="Arial" w:cs="Arial"/>
          <w:color w:val="000000"/>
        </w:rPr>
        <w:t>On average, the change in mean gingival index (GI) score ranged from 0.167±0.01 (</w:t>
      </w:r>
      <w:proofErr w:type="spellStart"/>
      <w:r w:rsidRPr="00C27B57">
        <w:rPr>
          <w:rFonts w:ascii="Arial" w:hAnsi="Arial" w:cs="Arial"/>
          <w:color w:val="000000"/>
        </w:rPr>
        <w:t>Kesarwani</w:t>
      </w:r>
      <w:proofErr w:type="spellEnd"/>
      <w:r w:rsidRPr="00C27B57">
        <w:rPr>
          <w:rFonts w:ascii="Arial" w:hAnsi="Arial" w:cs="Arial"/>
          <w:color w:val="000000"/>
        </w:rPr>
        <w:t xml:space="preserve"> S, 2022) to 0.88 (Guru SR, 2020) </w:t>
      </w:r>
      <w:r w:rsidR="00C96919">
        <w:rPr>
          <w:rFonts w:ascii="Arial" w:hAnsi="Arial" w:cs="Arial"/>
          <w:color w:val="000000"/>
        </w:rPr>
        <w:t>in</w:t>
      </w:r>
      <w:r w:rsidRPr="00C27B57">
        <w:rPr>
          <w:rFonts w:ascii="Arial" w:hAnsi="Arial" w:cs="Arial"/>
          <w:color w:val="000000"/>
        </w:rPr>
        <w:t xml:space="preserve"> 21 days. The change in mean plaque index (PI) from 20.0 ± 15.7 (</w:t>
      </w:r>
      <w:proofErr w:type="spellStart"/>
      <w:r w:rsidRPr="00C27B57">
        <w:rPr>
          <w:rFonts w:ascii="Arial" w:hAnsi="Arial" w:cs="Arial"/>
          <w:color w:val="000000"/>
        </w:rPr>
        <w:t>Lecio</w:t>
      </w:r>
      <w:proofErr w:type="spellEnd"/>
      <w:r w:rsidRPr="00C27B57">
        <w:rPr>
          <w:rFonts w:ascii="Arial" w:hAnsi="Arial" w:cs="Arial"/>
          <w:color w:val="000000"/>
        </w:rPr>
        <w:t xml:space="preserve"> G, 2018) </w:t>
      </w:r>
      <w:r w:rsidR="00C96919">
        <w:rPr>
          <w:rFonts w:ascii="Arial" w:hAnsi="Arial" w:cs="Arial"/>
          <w:color w:val="000000"/>
        </w:rPr>
        <w:t>in</w:t>
      </w:r>
      <w:r w:rsidRPr="00C27B57">
        <w:rPr>
          <w:rFonts w:ascii="Arial" w:hAnsi="Arial" w:cs="Arial"/>
          <w:color w:val="000000"/>
        </w:rPr>
        <w:t xml:space="preserve"> 6 months to 3.13 (Pérez-Pacheco CG, 2021) </w:t>
      </w:r>
      <w:r w:rsidR="00C96919">
        <w:rPr>
          <w:rFonts w:ascii="Arial" w:hAnsi="Arial" w:cs="Arial"/>
          <w:color w:val="000000"/>
        </w:rPr>
        <w:t>in</w:t>
      </w:r>
      <w:r w:rsidRPr="00C27B57">
        <w:rPr>
          <w:rFonts w:ascii="Arial" w:hAnsi="Arial" w:cs="Arial"/>
          <w:color w:val="000000"/>
        </w:rPr>
        <w:t xml:space="preserve"> 3 months. </w:t>
      </w:r>
    </w:p>
    <w:p w14:paraId="73FBF56C" w14:textId="77777777" w:rsidR="00C27B57" w:rsidRDefault="00C27B57" w:rsidP="00C27B57">
      <w:pPr>
        <w:jc w:val="both"/>
        <w:rPr>
          <w:rFonts w:ascii="Arial" w:hAnsi="Arial" w:cs="Arial"/>
          <w:color w:val="000000"/>
        </w:rPr>
      </w:pPr>
    </w:p>
    <w:p w14:paraId="4BBDD80E" w14:textId="21080FB1" w:rsidR="00C27B57" w:rsidRPr="00C27B57" w:rsidRDefault="00C27B57" w:rsidP="00C27B57">
      <w:pPr>
        <w:jc w:val="both"/>
        <w:rPr>
          <w:rFonts w:ascii="Arial" w:hAnsi="Arial" w:cs="Arial"/>
          <w:color w:val="000000"/>
        </w:rPr>
      </w:pPr>
      <w:r w:rsidRPr="00C27B57">
        <w:rPr>
          <w:rFonts w:ascii="Arial" w:hAnsi="Arial" w:cs="Arial"/>
          <w:color w:val="000000"/>
        </w:rPr>
        <w:t xml:space="preserve">The mean Papillary bleeding index value was 0.638 (Sneha V, 2014). The mean Sulcus bleeding index value </w:t>
      </w:r>
      <w:r w:rsidR="00C96919">
        <w:rPr>
          <w:rFonts w:ascii="Arial" w:hAnsi="Arial" w:cs="Arial"/>
          <w:color w:val="000000"/>
        </w:rPr>
        <w:t>in</w:t>
      </w:r>
      <w:r w:rsidRPr="00C27B57">
        <w:rPr>
          <w:rFonts w:ascii="Arial" w:hAnsi="Arial" w:cs="Arial"/>
          <w:color w:val="000000"/>
        </w:rPr>
        <w:t xml:space="preserve"> 6 weeks was 0.48 (Debnath K, 2016). The mean gingival bleeding index was 2.10 ± 2.02 </w:t>
      </w:r>
      <w:r w:rsidR="00C96919">
        <w:rPr>
          <w:rFonts w:ascii="Arial" w:hAnsi="Arial" w:cs="Arial"/>
          <w:color w:val="000000"/>
        </w:rPr>
        <w:t>in</w:t>
      </w:r>
      <w:r w:rsidRPr="00C27B57">
        <w:rPr>
          <w:rFonts w:ascii="Arial" w:hAnsi="Arial" w:cs="Arial"/>
          <w:color w:val="000000"/>
        </w:rPr>
        <w:t xml:space="preserve"> 1 month</w:t>
      </w:r>
      <w:r w:rsidR="00C96919">
        <w:rPr>
          <w:rFonts w:ascii="Arial" w:hAnsi="Arial" w:cs="Arial"/>
          <w:color w:val="000000"/>
        </w:rPr>
        <w:t>,</w:t>
      </w:r>
      <w:r w:rsidRPr="00C27B57">
        <w:rPr>
          <w:rFonts w:ascii="Arial" w:hAnsi="Arial" w:cs="Arial"/>
          <w:color w:val="000000"/>
        </w:rPr>
        <w:t xml:space="preserve"> and the mean GR </w:t>
      </w:r>
      <w:r w:rsidR="00C96919">
        <w:rPr>
          <w:rFonts w:ascii="Arial" w:hAnsi="Arial" w:cs="Arial"/>
          <w:color w:val="000000"/>
        </w:rPr>
        <w:t>in</w:t>
      </w:r>
      <w:r w:rsidRPr="00C27B57">
        <w:rPr>
          <w:rFonts w:ascii="Arial" w:hAnsi="Arial" w:cs="Arial"/>
          <w:color w:val="000000"/>
        </w:rPr>
        <w:t xml:space="preserve"> 6 months was 0.91 ± 1.06 (Pérez-Pacheco CG, 2021). The mean GMP</w:t>
      </w:r>
      <w:r w:rsidR="00C96919">
        <w:rPr>
          <w:rFonts w:ascii="Arial" w:hAnsi="Arial" w:cs="Arial"/>
          <w:color w:val="000000"/>
        </w:rPr>
        <w:t xml:space="preserve"> in</w:t>
      </w:r>
      <w:r w:rsidRPr="00C27B57">
        <w:rPr>
          <w:rFonts w:ascii="Arial" w:hAnsi="Arial" w:cs="Arial"/>
          <w:color w:val="000000"/>
        </w:rPr>
        <w:t xml:space="preserve"> 3 months was 1.3 ± 0.8 (</w:t>
      </w:r>
      <w:proofErr w:type="spellStart"/>
      <w:r w:rsidRPr="00C27B57">
        <w:rPr>
          <w:rFonts w:ascii="Arial" w:hAnsi="Arial" w:cs="Arial"/>
          <w:color w:val="000000"/>
        </w:rPr>
        <w:t>Lecio</w:t>
      </w:r>
      <w:proofErr w:type="spellEnd"/>
      <w:r w:rsidRPr="00C27B57">
        <w:rPr>
          <w:rFonts w:ascii="Arial" w:hAnsi="Arial" w:cs="Arial"/>
          <w:color w:val="000000"/>
        </w:rPr>
        <w:t xml:space="preserve"> G, 2020).</w:t>
      </w:r>
    </w:p>
    <w:p w14:paraId="754B2059" w14:textId="77777777" w:rsidR="00C27B57" w:rsidRDefault="00C27B57" w:rsidP="00C27B57">
      <w:pPr>
        <w:jc w:val="both"/>
        <w:rPr>
          <w:rFonts w:ascii="Arial" w:hAnsi="Arial" w:cs="Arial"/>
          <w:color w:val="000000"/>
        </w:rPr>
      </w:pPr>
    </w:p>
    <w:p w14:paraId="4D1666BA" w14:textId="54E5EEA9" w:rsidR="00C27B57" w:rsidRPr="00C27B57" w:rsidRDefault="00C27B57" w:rsidP="00C27B57">
      <w:pPr>
        <w:jc w:val="both"/>
        <w:rPr>
          <w:rFonts w:ascii="Arial" w:hAnsi="Arial" w:cs="Arial"/>
          <w:color w:val="000000"/>
        </w:rPr>
      </w:pPr>
      <w:r w:rsidRPr="00C27B57">
        <w:rPr>
          <w:rFonts w:ascii="Arial" w:hAnsi="Arial" w:cs="Arial"/>
          <w:color w:val="000000"/>
        </w:rPr>
        <w:t>The mean difference of GCF IL-6 value</w:t>
      </w:r>
      <w:r w:rsidR="00C96919">
        <w:rPr>
          <w:rFonts w:ascii="Arial" w:hAnsi="Arial" w:cs="Arial"/>
          <w:color w:val="000000"/>
        </w:rPr>
        <w:t xml:space="preserve"> </w:t>
      </w:r>
      <w:r w:rsidRPr="00C27B57">
        <w:rPr>
          <w:rFonts w:ascii="Arial" w:hAnsi="Arial" w:cs="Arial"/>
          <w:color w:val="000000"/>
        </w:rPr>
        <w:t xml:space="preserve">ranges from </w:t>
      </w:r>
      <w:r w:rsidR="00C96919">
        <w:rPr>
          <w:rFonts w:ascii="Arial" w:hAnsi="Arial" w:cs="Arial"/>
          <w:color w:val="000000"/>
        </w:rPr>
        <w:t>1.63±0.33</w:t>
      </w:r>
      <w:r w:rsidRPr="00C27B57">
        <w:rPr>
          <w:rFonts w:ascii="Arial" w:hAnsi="Arial" w:cs="Arial"/>
          <w:color w:val="000000"/>
        </w:rPr>
        <w:t xml:space="preserve"> (</w:t>
      </w:r>
      <w:proofErr w:type="spellStart"/>
      <w:r w:rsidRPr="00C27B57">
        <w:rPr>
          <w:rFonts w:ascii="Arial" w:hAnsi="Arial" w:cs="Arial"/>
          <w:color w:val="000000"/>
        </w:rPr>
        <w:t>Marwa</w:t>
      </w:r>
      <w:proofErr w:type="spellEnd"/>
      <w:r w:rsidRPr="00C27B57">
        <w:rPr>
          <w:rFonts w:ascii="Arial" w:hAnsi="Arial" w:cs="Arial"/>
          <w:color w:val="000000"/>
        </w:rPr>
        <w:t xml:space="preserve"> Madi, 2017) to 2.6 ± 3.6 (</w:t>
      </w:r>
      <w:proofErr w:type="spellStart"/>
      <w:r w:rsidRPr="00C27B57">
        <w:rPr>
          <w:rFonts w:ascii="Arial" w:hAnsi="Arial" w:cs="Arial"/>
          <w:color w:val="000000"/>
        </w:rPr>
        <w:t>Lecio</w:t>
      </w:r>
      <w:proofErr w:type="spellEnd"/>
      <w:r w:rsidRPr="00C27B57">
        <w:rPr>
          <w:rFonts w:ascii="Arial" w:hAnsi="Arial" w:cs="Arial"/>
          <w:color w:val="000000"/>
        </w:rPr>
        <w:t xml:space="preserve"> G, 2018) at 3 months. The mean difference of GCF TNF-α value range</w:t>
      </w:r>
      <w:r w:rsidR="00C96919">
        <w:rPr>
          <w:rFonts w:ascii="Arial" w:hAnsi="Arial" w:cs="Arial"/>
          <w:color w:val="000000"/>
        </w:rPr>
        <w:t>d</w:t>
      </w:r>
      <w:r w:rsidRPr="00C27B57">
        <w:rPr>
          <w:rFonts w:ascii="Arial" w:hAnsi="Arial" w:cs="Arial"/>
          <w:color w:val="000000"/>
        </w:rPr>
        <w:t xml:space="preserve"> from 1.20 ± 0.41 (</w:t>
      </w:r>
      <w:proofErr w:type="spellStart"/>
      <w:r w:rsidRPr="00C27B57">
        <w:rPr>
          <w:rFonts w:ascii="Arial" w:hAnsi="Arial" w:cs="Arial"/>
          <w:color w:val="000000"/>
        </w:rPr>
        <w:t>Marwa</w:t>
      </w:r>
      <w:proofErr w:type="spellEnd"/>
      <w:r w:rsidRPr="00C27B57">
        <w:rPr>
          <w:rFonts w:ascii="Arial" w:hAnsi="Arial" w:cs="Arial"/>
          <w:color w:val="000000"/>
        </w:rPr>
        <w:t xml:space="preserve"> Madi, 2017) at 3 months to 1.7 ± 1.8 (</w:t>
      </w:r>
      <w:proofErr w:type="spellStart"/>
      <w:r w:rsidRPr="00C27B57">
        <w:rPr>
          <w:rFonts w:ascii="Arial" w:hAnsi="Arial" w:cs="Arial"/>
          <w:color w:val="000000"/>
        </w:rPr>
        <w:t>Lecio</w:t>
      </w:r>
      <w:proofErr w:type="spellEnd"/>
      <w:r w:rsidRPr="00C27B57">
        <w:rPr>
          <w:rFonts w:ascii="Arial" w:hAnsi="Arial" w:cs="Arial"/>
          <w:color w:val="000000"/>
        </w:rPr>
        <w:t xml:space="preserve"> G, 2018)</w:t>
      </w:r>
      <w:r w:rsidR="00C96919">
        <w:rPr>
          <w:rFonts w:ascii="Arial" w:hAnsi="Arial" w:cs="Arial"/>
          <w:color w:val="000000"/>
        </w:rPr>
        <w:t xml:space="preserve"> in</w:t>
      </w:r>
      <w:r w:rsidRPr="00C27B57">
        <w:rPr>
          <w:rFonts w:ascii="Arial" w:hAnsi="Arial" w:cs="Arial"/>
          <w:color w:val="000000"/>
        </w:rPr>
        <w:t xml:space="preserve"> 1 month. The levels of GCF IFN-γ were recorded as 2.3 ± 2.6 </w:t>
      </w:r>
      <w:r w:rsidR="00C96919">
        <w:rPr>
          <w:rFonts w:ascii="Arial" w:hAnsi="Arial" w:cs="Arial"/>
          <w:color w:val="000000"/>
        </w:rPr>
        <w:t>in</w:t>
      </w:r>
      <w:r w:rsidRPr="00C27B57">
        <w:rPr>
          <w:rFonts w:ascii="Arial" w:hAnsi="Arial" w:cs="Arial"/>
          <w:color w:val="000000"/>
        </w:rPr>
        <w:t xml:space="preserve"> 1 month, while GCF IL-10 levels were 5.4 ± 12.2, GCF IL-17 levels were 1.9 ± 3.0</w:t>
      </w:r>
      <w:r w:rsidR="00C96919">
        <w:rPr>
          <w:rFonts w:ascii="Arial" w:hAnsi="Arial" w:cs="Arial"/>
          <w:color w:val="000000"/>
        </w:rPr>
        <w:t>,</w:t>
      </w:r>
      <w:r w:rsidRPr="00C27B57">
        <w:rPr>
          <w:rFonts w:ascii="Arial" w:hAnsi="Arial" w:cs="Arial"/>
          <w:color w:val="000000"/>
        </w:rPr>
        <w:t xml:space="preserve"> and GCF IL-4 </w:t>
      </w:r>
      <w:r w:rsidR="00C96919">
        <w:rPr>
          <w:rFonts w:ascii="Arial" w:hAnsi="Arial" w:cs="Arial"/>
          <w:color w:val="000000"/>
        </w:rPr>
        <w:t xml:space="preserve">levels </w:t>
      </w:r>
      <w:r w:rsidRPr="00C27B57">
        <w:rPr>
          <w:rFonts w:ascii="Arial" w:hAnsi="Arial" w:cs="Arial"/>
          <w:color w:val="000000"/>
        </w:rPr>
        <w:t>were 9.5 ± 26.2 at the same time point.</w:t>
      </w:r>
      <w:r w:rsidR="00C96919">
        <w:rPr>
          <w:rFonts w:ascii="Arial" w:hAnsi="Arial" w:cs="Arial"/>
          <w:color w:val="000000"/>
        </w:rPr>
        <w:t xml:space="preserve"> T</w:t>
      </w:r>
      <w:r w:rsidRPr="00C27B57">
        <w:rPr>
          <w:rFonts w:ascii="Arial" w:hAnsi="Arial" w:cs="Arial"/>
          <w:color w:val="000000"/>
        </w:rPr>
        <w:t>he</w:t>
      </w:r>
      <w:r w:rsidR="00C96919">
        <w:rPr>
          <w:rFonts w:ascii="Arial" w:hAnsi="Arial" w:cs="Arial"/>
          <w:color w:val="000000"/>
        </w:rPr>
        <w:t xml:space="preserve"> </w:t>
      </w:r>
      <w:r w:rsidRPr="00C27B57">
        <w:rPr>
          <w:rFonts w:ascii="Arial" w:hAnsi="Arial" w:cs="Arial"/>
          <w:color w:val="000000"/>
        </w:rPr>
        <w:t>GCF IL-1β levels were 46.5 ± 60.5 at 6 months. The GCF IL-8 levels were measured as 202.3 ± 88.3</w:t>
      </w:r>
      <w:r w:rsidR="00C96919">
        <w:rPr>
          <w:rFonts w:ascii="Arial" w:hAnsi="Arial" w:cs="Arial"/>
          <w:color w:val="000000"/>
        </w:rPr>
        <w:t xml:space="preserve"> in</w:t>
      </w:r>
      <w:r w:rsidRPr="00C27B57">
        <w:rPr>
          <w:rFonts w:ascii="Arial" w:hAnsi="Arial" w:cs="Arial"/>
          <w:color w:val="000000"/>
        </w:rPr>
        <w:t xml:space="preserve"> </w:t>
      </w:r>
      <w:r w:rsidR="00C96919">
        <w:rPr>
          <w:rFonts w:ascii="Arial" w:hAnsi="Arial" w:cs="Arial"/>
          <w:color w:val="000000"/>
        </w:rPr>
        <w:t>6 months</w:t>
      </w:r>
      <w:r w:rsidRPr="00C27B57">
        <w:rPr>
          <w:rFonts w:ascii="Arial" w:hAnsi="Arial" w:cs="Arial"/>
          <w:color w:val="000000"/>
        </w:rPr>
        <w:t xml:space="preserve">, while GCF MMP-9 levels were 5.5 ± 5.9 </w:t>
      </w:r>
      <w:r w:rsidR="00C96919">
        <w:rPr>
          <w:rFonts w:ascii="Arial" w:hAnsi="Arial" w:cs="Arial"/>
          <w:color w:val="000000"/>
        </w:rPr>
        <w:t>in</w:t>
      </w:r>
      <w:r w:rsidRPr="00C27B57">
        <w:rPr>
          <w:rFonts w:ascii="Arial" w:hAnsi="Arial" w:cs="Arial"/>
          <w:color w:val="000000"/>
        </w:rPr>
        <w:t xml:space="preserve"> 6 months (</w:t>
      </w:r>
      <w:proofErr w:type="spellStart"/>
      <w:r w:rsidRPr="00C27B57">
        <w:rPr>
          <w:rFonts w:ascii="Arial" w:hAnsi="Arial" w:cs="Arial"/>
          <w:color w:val="000000"/>
        </w:rPr>
        <w:t>Lecio</w:t>
      </w:r>
      <w:proofErr w:type="spellEnd"/>
      <w:r w:rsidRPr="00C27B57">
        <w:rPr>
          <w:rFonts w:ascii="Arial" w:hAnsi="Arial" w:cs="Arial"/>
          <w:color w:val="000000"/>
        </w:rPr>
        <w:t xml:space="preserve"> G, 2018).</w:t>
      </w:r>
    </w:p>
    <w:p w14:paraId="4CE6A036" w14:textId="77777777" w:rsidR="00C27B57" w:rsidRDefault="00C27B57" w:rsidP="00C27B57">
      <w:pPr>
        <w:jc w:val="both"/>
        <w:rPr>
          <w:rFonts w:ascii="Arial" w:hAnsi="Arial" w:cs="Arial"/>
          <w:color w:val="000000"/>
        </w:rPr>
      </w:pPr>
    </w:p>
    <w:p w14:paraId="1C3C97D7" w14:textId="77777777" w:rsidR="000E2E29" w:rsidRPr="000E2E29" w:rsidRDefault="000E2E29" w:rsidP="000E2E29">
      <w:pPr>
        <w:jc w:val="both"/>
        <w:rPr>
          <w:rFonts w:ascii="Arial" w:hAnsi="Arial" w:cs="Arial"/>
          <w:color w:val="000000"/>
        </w:rPr>
      </w:pPr>
    </w:p>
    <w:p w14:paraId="6F6FDF02" w14:textId="2EB1D4CB" w:rsidR="00C27B57" w:rsidRPr="00C27B57" w:rsidRDefault="000E2E29" w:rsidP="000E2E29">
      <w:pPr>
        <w:jc w:val="both"/>
        <w:rPr>
          <w:rFonts w:ascii="Arial" w:hAnsi="Arial" w:cs="Arial"/>
          <w:color w:val="000000"/>
        </w:rPr>
      </w:pPr>
      <w:r w:rsidRPr="000E2E29">
        <w:rPr>
          <w:rFonts w:ascii="Arial" w:hAnsi="Arial" w:cs="Arial"/>
          <w:color w:val="000000"/>
        </w:rPr>
        <w:t>The study by Pérez-Pacheco CG et al in 2021 showed that the levels of inflammatory mediators in GCF</w:t>
      </w:r>
      <w:r w:rsidR="00C27B57" w:rsidRPr="00C27B57">
        <w:rPr>
          <w:rFonts w:ascii="Arial" w:hAnsi="Arial" w:cs="Arial"/>
          <w:color w:val="000000"/>
        </w:rPr>
        <w:t xml:space="preserve"> in the graph</w:t>
      </w:r>
      <w:r>
        <w:rPr>
          <w:rFonts w:ascii="Arial" w:hAnsi="Arial" w:cs="Arial"/>
          <w:color w:val="000000"/>
        </w:rPr>
        <w:t>,</w:t>
      </w:r>
      <w:r w:rsidR="00C27B57" w:rsidRPr="00C27B57">
        <w:rPr>
          <w:rFonts w:ascii="Arial" w:hAnsi="Arial" w:cs="Arial"/>
          <w:color w:val="000000"/>
        </w:rPr>
        <w:t xml:space="preserve"> where IL-6 varied from 1.1 ng/µl at baseline to 0.2 ng/µl</w:t>
      </w:r>
      <w:r w:rsidR="009812F4">
        <w:rPr>
          <w:rFonts w:ascii="Arial" w:hAnsi="Arial" w:cs="Arial"/>
          <w:color w:val="000000"/>
        </w:rPr>
        <w:t xml:space="preserve"> on the </w:t>
      </w:r>
      <w:r w:rsidR="00C27B57" w:rsidRPr="00C27B57">
        <w:rPr>
          <w:rFonts w:ascii="Arial" w:hAnsi="Arial" w:cs="Arial"/>
          <w:color w:val="000000"/>
        </w:rPr>
        <w:t>15th day. IL-1α levels varied from 0.2 ng/µl at baseline to 0.5 ng/µl on the 15th day. IL-10 varied from 1.3 ng/µl at baseline to 0.5 ng/µl on the 15th day. TNF-α varied from 0.3 ng/µl at baseline to 0.5 ng/µl on the 15th day. There was not much of a change observed at the end of 15 days when compared with the control group.</w:t>
      </w:r>
    </w:p>
    <w:p w14:paraId="1BA675FF" w14:textId="77777777" w:rsidR="00C27B57" w:rsidRDefault="00C27B57" w:rsidP="00C27B57">
      <w:pPr>
        <w:jc w:val="both"/>
        <w:rPr>
          <w:rFonts w:ascii="Arial" w:hAnsi="Arial" w:cs="Arial"/>
          <w:color w:val="000000"/>
        </w:rPr>
      </w:pPr>
    </w:p>
    <w:p w14:paraId="31CB5014" w14:textId="209A3A87" w:rsidR="00C27B57" w:rsidRDefault="00C27B57" w:rsidP="00C27B57">
      <w:pPr>
        <w:jc w:val="both"/>
        <w:rPr>
          <w:rFonts w:ascii="Arial" w:hAnsi="Arial" w:cs="Arial"/>
          <w:color w:val="000000"/>
        </w:rPr>
      </w:pPr>
      <w:r w:rsidRPr="00C27B57">
        <w:rPr>
          <w:rFonts w:ascii="Arial" w:hAnsi="Arial" w:cs="Arial"/>
          <w:color w:val="000000"/>
        </w:rPr>
        <w:t>Debnath K et al (2016) observed the growth of aerobic bacteria in nutrient agar</w:t>
      </w:r>
      <w:r w:rsidR="00F941BF">
        <w:rPr>
          <w:rFonts w:ascii="Arial" w:hAnsi="Arial" w:cs="Arial"/>
          <w:color w:val="000000"/>
        </w:rPr>
        <w:t xml:space="preserve"> post-treatment</w:t>
      </w:r>
      <w:r w:rsidR="0077717D">
        <w:rPr>
          <w:rFonts w:ascii="Arial" w:hAnsi="Arial" w:cs="Arial"/>
          <w:color w:val="000000"/>
        </w:rPr>
        <w:t>,</w:t>
      </w:r>
      <w:r w:rsidRPr="00C27B57">
        <w:rPr>
          <w:rFonts w:ascii="Arial" w:hAnsi="Arial" w:cs="Arial"/>
          <w:color w:val="000000"/>
        </w:rPr>
        <w:t xml:space="preserve"> and Kadam P et al (2020) observed the growth of anaerobic bacteria in </w:t>
      </w:r>
      <w:proofErr w:type="spellStart"/>
      <w:r w:rsidRPr="00C27B57">
        <w:rPr>
          <w:rFonts w:ascii="Arial" w:hAnsi="Arial" w:cs="Arial"/>
          <w:color w:val="000000"/>
        </w:rPr>
        <w:t>Thioglycollate</w:t>
      </w:r>
      <w:proofErr w:type="spellEnd"/>
      <w:r w:rsidRPr="00C27B57">
        <w:rPr>
          <w:rFonts w:ascii="Arial" w:hAnsi="Arial" w:cs="Arial"/>
          <w:color w:val="000000"/>
        </w:rPr>
        <w:t xml:space="preserve"> medium </w:t>
      </w:r>
      <w:r w:rsidRPr="00C27B57">
        <w:rPr>
          <w:rFonts w:ascii="Arial" w:hAnsi="Arial" w:cs="Arial"/>
          <w:color w:val="000000"/>
        </w:rPr>
        <w:lastRenderedPageBreak/>
        <w:t xml:space="preserve">(0.1 ml) with the blood agar through the mean colony-forming units. Guru SR, (2020) identified the presence of </w:t>
      </w:r>
      <w:proofErr w:type="spellStart"/>
      <w:r w:rsidRPr="00C27B57">
        <w:rPr>
          <w:rFonts w:ascii="Arial" w:hAnsi="Arial" w:cs="Arial"/>
          <w:color w:val="000000"/>
        </w:rPr>
        <w:t>Aggregatibacter</w:t>
      </w:r>
      <w:proofErr w:type="spellEnd"/>
      <w:r w:rsidRPr="00C27B57">
        <w:rPr>
          <w:rFonts w:ascii="Arial" w:hAnsi="Arial" w:cs="Arial"/>
          <w:color w:val="000000"/>
        </w:rPr>
        <w:t xml:space="preserve"> </w:t>
      </w:r>
      <w:proofErr w:type="spellStart"/>
      <w:r w:rsidRPr="00C27B57">
        <w:rPr>
          <w:rFonts w:ascii="Arial" w:hAnsi="Arial" w:cs="Arial"/>
          <w:color w:val="000000"/>
        </w:rPr>
        <w:t>actinomycetemcomitans</w:t>
      </w:r>
      <w:proofErr w:type="spellEnd"/>
      <w:r w:rsidRPr="00C27B57">
        <w:rPr>
          <w:rFonts w:ascii="Arial" w:hAnsi="Arial" w:cs="Arial"/>
          <w:color w:val="000000"/>
        </w:rPr>
        <w:t xml:space="preserve"> (Aa), </w:t>
      </w:r>
      <w:proofErr w:type="spellStart"/>
      <w:r w:rsidRPr="00C27B57">
        <w:rPr>
          <w:rFonts w:ascii="Arial" w:hAnsi="Arial" w:cs="Arial"/>
          <w:color w:val="000000"/>
        </w:rPr>
        <w:t>Porphyromonas</w:t>
      </w:r>
      <w:proofErr w:type="spellEnd"/>
      <w:r w:rsidRPr="00C27B57">
        <w:rPr>
          <w:rFonts w:ascii="Arial" w:hAnsi="Arial" w:cs="Arial"/>
          <w:color w:val="000000"/>
        </w:rPr>
        <w:t xml:space="preserve"> </w:t>
      </w:r>
      <w:proofErr w:type="spellStart"/>
      <w:r w:rsidRPr="00C27B57">
        <w:rPr>
          <w:rFonts w:ascii="Arial" w:hAnsi="Arial" w:cs="Arial"/>
          <w:color w:val="000000"/>
        </w:rPr>
        <w:t>gingivalis</w:t>
      </w:r>
      <w:proofErr w:type="spellEnd"/>
      <w:r w:rsidRPr="00C27B57">
        <w:rPr>
          <w:rFonts w:ascii="Arial" w:hAnsi="Arial" w:cs="Arial"/>
          <w:color w:val="000000"/>
        </w:rPr>
        <w:t xml:space="preserve"> (</w:t>
      </w:r>
      <w:proofErr w:type="spellStart"/>
      <w:r w:rsidRPr="00C27B57">
        <w:rPr>
          <w:rFonts w:ascii="Arial" w:hAnsi="Arial" w:cs="Arial"/>
          <w:color w:val="000000"/>
        </w:rPr>
        <w:t>Pg</w:t>
      </w:r>
      <w:proofErr w:type="spellEnd"/>
      <w:r w:rsidRPr="00C27B57">
        <w:rPr>
          <w:rFonts w:ascii="Arial" w:hAnsi="Arial" w:cs="Arial"/>
          <w:color w:val="000000"/>
        </w:rPr>
        <w:t xml:space="preserve">), and </w:t>
      </w:r>
      <w:proofErr w:type="spellStart"/>
      <w:r w:rsidRPr="00C27B57">
        <w:rPr>
          <w:rFonts w:ascii="Arial" w:hAnsi="Arial" w:cs="Arial"/>
          <w:color w:val="000000"/>
        </w:rPr>
        <w:t>Tannerella</w:t>
      </w:r>
      <w:proofErr w:type="spellEnd"/>
      <w:r w:rsidRPr="00C27B57">
        <w:rPr>
          <w:rFonts w:ascii="Arial" w:hAnsi="Arial" w:cs="Arial"/>
          <w:color w:val="000000"/>
        </w:rPr>
        <w:t xml:space="preserve"> forsythia (</w:t>
      </w:r>
      <w:proofErr w:type="spellStart"/>
      <w:r w:rsidRPr="00C27B57">
        <w:rPr>
          <w:rFonts w:ascii="Arial" w:hAnsi="Arial" w:cs="Arial"/>
          <w:color w:val="000000"/>
        </w:rPr>
        <w:t>Tf</w:t>
      </w:r>
      <w:proofErr w:type="spellEnd"/>
      <w:r w:rsidRPr="00C27B57">
        <w:rPr>
          <w:rFonts w:ascii="Arial" w:hAnsi="Arial" w:cs="Arial"/>
          <w:color w:val="000000"/>
        </w:rPr>
        <w:t xml:space="preserve">) and </w:t>
      </w:r>
      <w:proofErr w:type="spellStart"/>
      <w:r w:rsidRPr="00C27B57">
        <w:rPr>
          <w:rFonts w:ascii="Arial" w:hAnsi="Arial" w:cs="Arial"/>
          <w:color w:val="000000"/>
        </w:rPr>
        <w:t>Kesarwani</w:t>
      </w:r>
      <w:proofErr w:type="spellEnd"/>
      <w:r w:rsidRPr="00C27B57">
        <w:rPr>
          <w:rFonts w:ascii="Arial" w:hAnsi="Arial" w:cs="Arial"/>
          <w:color w:val="000000"/>
        </w:rPr>
        <w:t xml:space="preserve"> S, (2022) identified the presence of </w:t>
      </w:r>
      <w:proofErr w:type="spellStart"/>
      <w:r w:rsidRPr="00C27B57">
        <w:rPr>
          <w:rFonts w:ascii="Arial" w:hAnsi="Arial" w:cs="Arial"/>
          <w:color w:val="000000"/>
        </w:rPr>
        <w:t>Porphyromonas</w:t>
      </w:r>
      <w:proofErr w:type="spellEnd"/>
      <w:r w:rsidRPr="00C27B57">
        <w:rPr>
          <w:rFonts w:ascii="Arial" w:hAnsi="Arial" w:cs="Arial"/>
          <w:color w:val="000000"/>
        </w:rPr>
        <w:t xml:space="preserve">, Fusobacterium, </w:t>
      </w:r>
      <w:proofErr w:type="spellStart"/>
      <w:r w:rsidRPr="00C27B57">
        <w:rPr>
          <w:rFonts w:ascii="Arial" w:hAnsi="Arial" w:cs="Arial"/>
          <w:color w:val="000000"/>
        </w:rPr>
        <w:t>Tannerella</w:t>
      </w:r>
      <w:proofErr w:type="spellEnd"/>
      <w:r w:rsidRPr="00C27B57">
        <w:rPr>
          <w:rFonts w:ascii="Arial" w:hAnsi="Arial" w:cs="Arial"/>
          <w:color w:val="000000"/>
        </w:rPr>
        <w:t xml:space="preserve">, and Bacteroides through PCR. </w:t>
      </w:r>
      <w:proofErr w:type="spellStart"/>
      <w:r w:rsidRPr="00C27B57">
        <w:rPr>
          <w:rFonts w:ascii="Arial" w:hAnsi="Arial" w:cs="Arial"/>
          <w:color w:val="000000"/>
        </w:rPr>
        <w:t>Lecio</w:t>
      </w:r>
      <w:proofErr w:type="spellEnd"/>
      <w:r w:rsidRPr="00C27B57">
        <w:rPr>
          <w:rFonts w:ascii="Arial" w:hAnsi="Arial" w:cs="Arial"/>
          <w:color w:val="000000"/>
        </w:rPr>
        <w:t xml:space="preserve"> G, (2020) observed the levels of </w:t>
      </w:r>
      <w:proofErr w:type="spellStart"/>
      <w:r w:rsidRPr="00C27B57">
        <w:rPr>
          <w:rFonts w:ascii="Arial" w:hAnsi="Arial" w:cs="Arial"/>
          <w:color w:val="000000"/>
        </w:rPr>
        <w:t>Porphyromonas</w:t>
      </w:r>
      <w:proofErr w:type="spellEnd"/>
      <w:r w:rsidRPr="00C27B57">
        <w:rPr>
          <w:rFonts w:ascii="Arial" w:hAnsi="Arial" w:cs="Arial"/>
          <w:color w:val="000000"/>
        </w:rPr>
        <w:t xml:space="preserve"> </w:t>
      </w:r>
      <w:proofErr w:type="spellStart"/>
      <w:r w:rsidRPr="00C27B57">
        <w:rPr>
          <w:rFonts w:ascii="Arial" w:hAnsi="Arial" w:cs="Arial"/>
          <w:color w:val="000000"/>
        </w:rPr>
        <w:t>gingivalis</w:t>
      </w:r>
      <w:proofErr w:type="spellEnd"/>
      <w:r w:rsidRPr="00C27B57">
        <w:rPr>
          <w:rFonts w:ascii="Arial" w:hAnsi="Arial" w:cs="Arial"/>
          <w:color w:val="000000"/>
        </w:rPr>
        <w:t xml:space="preserve"> (</w:t>
      </w:r>
      <w:proofErr w:type="spellStart"/>
      <w:r w:rsidRPr="00C27B57">
        <w:rPr>
          <w:rFonts w:ascii="Arial" w:hAnsi="Arial" w:cs="Arial"/>
          <w:color w:val="000000"/>
        </w:rPr>
        <w:t>Pg</w:t>
      </w:r>
      <w:proofErr w:type="spellEnd"/>
      <w:r w:rsidRPr="00C27B57">
        <w:rPr>
          <w:rFonts w:ascii="Arial" w:hAnsi="Arial" w:cs="Arial"/>
          <w:color w:val="000000"/>
        </w:rPr>
        <w:t xml:space="preserve">), </w:t>
      </w:r>
      <w:proofErr w:type="spellStart"/>
      <w:r w:rsidRPr="00C27B57">
        <w:rPr>
          <w:rFonts w:ascii="Arial" w:hAnsi="Arial" w:cs="Arial"/>
          <w:color w:val="000000"/>
        </w:rPr>
        <w:t>Aggregatibacter</w:t>
      </w:r>
      <w:proofErr w:type="spellEnd"/>
      <w:r w:rsidRPr="00C27B57">
        <w:rPr>
          <w:rFonts w:ascii="Arial" w:hAnsi="Arial" w:cs="Arial"/>
          <w:color w:val="000000"/>
        </w:rPr>
        <w:t xml:space="preserve"> </w:t>
      </w:r>
      <w:proofErr w:type="spellStart"/>
      <w:r w:rsidRPr="00C27B57">
        <w:rPr>
          <w:rFonts w:ascii="Arial" w:hAnsi="Arial" w:cs="Arial"/>
          <w:color w:val="000000"/>
        </w:rPr>
        <w:t>actinomycetemcomitans</w:t>
      </w:r>
      <w:proofErr w:type="spellEnd"/>
      <w:r w:rsidRPr="00C27B57">
        <w:rPr>
          <w:rFonts w:ascii="Arial" w:hAnsi="Arial" w:cs="Arial"/>
          <w:color w:val="000000"/>
        </w:rPr>
        <w:t xml:space="preserve"> (Aa), </w:t>
      </w:r>
      <w:proofErr w:type="spellStart"/>
      <w:r w:rsidRPr="00C27B57">
        <w:rPr>
          <w:rFonts w:ascii="Arial" w:hAnsi="Arial" w:cs="Arial"/>
          <w:color w:val="000000"/>
        </w:rPr>
        <w:t>Tannerella</w:t>
      </w:r>
      <w:proofErr w:type="spellEnd"/>
      <w:r w:rsidRPr="00C27B57">
        <w:rPr>
          <w:rFonts w:ascii="Arial" w:hAnsi="Arial" w:cs="Arial"/>
          <w:color w:val="000000"/>
        </w:rPr>
        <w:t xml:space="preserve"> forsythia (</w:t>
      </w:r>
      <w:proofErr w:type="spellStart"/>
      <w:r w:rsidRPr="00C27B57">
        <w:rPr>
          <w:rFonts w:ascii="Arial" w:hAnsi="Arial" w:cs="Arial"/>
          <w:color w:val="000000"/>
        </w:rPr>
        <w:t>Tf</w:t>
      </w:r>
      <w:proofErr w:type="spellEnd"/>
      <w:r w:rsidRPr="00C27B57">
        <w:rPr>
          <w:rFonts w:ascii="Arial" w:hAnsi="Arial" w:cs="Arial"/>
          <w:color w:val="000000"/>
        </w:rPr>
        <w:t xml:space="preserve">), and Fusobacterium </w:t>
      </w:r>
      <w:proofErr w:type="spellStart"/>
      <w:r w:rsidRPr="00C27B57">
        <w:rPr>
          <w:rFonts w:ascii="Arial" w:hAnsi="Arial" w:cs="Arial"/>
          <w:color w:val="000000"/>
        </w:rPr>
        <w:t>nucleatum</w:t>
      </w:r>
      <w:proofErr w:type="spellEnd"/>
      <w:r w:rsidRPr="00C27B57">
        <w:rPr>
          <w:rFonts w:ascii="Arial" w:hAnsi="Arial" w:cs="Arial"/>
          <w:color w:val="000000"/>
        </w:rPr>
        <w:t xml:space="preserve"> (</w:t>
      </w:r>
      <w:proofErr w:type="spellStart"/>
      <w:r w:rsidRPr="00C27B57">
        <w:rPr>
          <w:rFonts w:ascii="Arial" w:hAnsi="Arial" w:cs="Arial"/>
          <w:color w:val="000000"/>
        </w:rPr>
        <w:t>Fn</w:t>
      </w:r>
      <w:proofErr w:type="spellEnd"/>
      <w:r w:rsidRPr="00C27B57">
        <w:rPr>
          <w:rFonts w:ascii="Arial" w:hAnsi="Arial" w:cs="Arial"/>
          <w:color w:val="000000"/>
        </w:rPr>
        <w:t xml:space="preserve">) through quantitative polymerase chain reaction (qPCR). The Checkerboard DNA-DNA hybridization technique by Pérez-Pacheco CG, (2021) showed all subgingival microbial complexes including Actinomyces species, yellow, orange, and red complexes. </w:t>
      </w:r>
    </w:p>
    <w:p w14:paraId="57C415F2" w14:textId="77777777" w:rsidR="00DE5549" w:rsidRDefault="00DE5549" w:rsidP="00C27B57">
      <w:pPr>
        <w:jc w:val="both"/>
        <w:rPr>
          <w:rFonts w:ascii="Arial" w:hAnsi="Arial" w:cs="Arial"/>
          <w:color w:val="000000"/>
        </w:rPr>
      </w:pPr>
    </w:p>
    <w:p w14:paraId="63392BE7" w14:textId="4FBBFFD5" w:rsidR="00360485" w:rsidRPr="00360485" w:rsidRDefault="00360485" w:rsidP="00360485">
      <w:pPr>
        <w:pStyle w:val="Body"/>
        <w:rPr>
          <w:rFonts w:ascii="Arial" w:hAnsi="Arial" w:cs="Arial"/>
          <w:b/>
          <w:bCs/>
        </w:rPr>
      </w:pPr>
      <w:r w:rsidRPr="002C5D35">
        <w:rPr>
          <w:rFonts w:ascii="Arial" w:hAnsi="Arial" w:cs="Arial"/>
          <w:b/>
          <w:bCs/>
          <w:color w:val="000000"/>
        </w:rPr>
        <w:t>Ta</w:t>
      </w:r>
      <w:r>
        <w:rPr>
          <w:rFonts w:ascii="Arial" w:hAnsi="Arial" w:cs="Arial"/>
          <w:b/>
          <w:bCs/>
          <w:color w:val="000000"/>
        </w:rPr>
        <w:t>b</w:t>
      </w:r>
      <w:r w:rsidRPr="002C5D35">
        <w:rPr>
          <w:rFonts w:ascii="Arial" w:hAnsi="Arial" w:cs="Arial"/>
          <w:b/>
          <w:bCs/>
          <w:color w:val="000000"/>
        </w:rPr>
        <w:t>le 1</w:t>
      </w:r>
      <w:r>
        <w:rPr>
          <w:rFonts w:ascii="Arial" w:hAnsi="Arial" w:cs="Arial"/>
          <w:b/>
          <w:bCs/>
          <w:color w:val="000000"/>
        </w:rPr>
        <w:t>. Re</w:t>
      </w:r>
      <w:r w:rsidRPr="002C5D35">
        <w:rPr>
          <w:rFonts w:ascii="Arial" w:hAnsi="Arial" w:cs="Arial"/>
          <w:b/>
          <w:bCs/>
        </w:rPr>
        <w:t>sults of selected articles</w:t>
      </w:r>
    </w:p>
    <w:tbl>
      <w:tblPr>
        <w:tblStyle w:val="TableGrid"/>
        <w:tblW w:w="8803" w:type="dxa"/>
        <w:jc w:val="center"/>
        <w:tblLayout w:type="fixed"/>
        <w:tblLook w:val="04A0" w:firstRow="1" w:lastRow="0" w:firstColumn="1" w:lastColumn="0" w:noHBand="0" w:noVBand="1"/>
      </w:tblPr>
      <w:tblGrid>
        <w:gridCol w:w="883"/>
        <w:gridCol w:w="1380"/>
        <w:gridCol w:w="942"/>
        <w:gridCol w:w="1215"/>
        <w:gridCol w:w="1069"/>
        <w:gridCol w:w="1938"/>
        <w:gridCol w:w="1376"/>
      </w:tblGrid>
      <w:tr w:rsidR="00360485" w:rsidRPr="00332200" w14:paraId="6E340C06" w14:textId="77777777" w:rsidTr="0077717D">
        <w:trPr>
          <w:trHeight w:val="160"/>
          <w:jc w:val="center"/>
        </w:trPr>
        <w:tc>
          <w:tcPr>
            <w:tcW w:w="883" w:type="dxa"/>
          </w:tcPr>
          <w:p w14:paraId="7F7495E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AUTHOR &amp; YEAR </w:t>
            </w:r>
          </w:p>
        </w:tc>
        <w:tc>
          <w:tcPr>
            <w:tcW w:w="1380" w:type="dxa"/>
          </w:tcPr>
          <w:p w14:paraId="36A89CF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STUDY DESIGN</w:t>
            </w:r>
          </w:p>
        </w:tc>
        <w:tc>
          <w:tcPr>
            <w:tcW w:w="942" w:type="dxa"/>
          </w:tcPr>
          <w:p w14:paraId="7D9B3AF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NATURE OF NANOPARTICLE USED</w:t>
            </w:r>
          </w:p>
        </w:tc>
        <w:tc>
          <w:tcPr>
            <w:tcW w:w="1215" w:type="dxa"/>
          </w:tcPr>
          <w:p w14:paraId="47334578"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DRUG DELIVERED</w:t>
            </w:r>
          </w:p>
        </w:tc>
        <w:tc>
          <w:tcPr>
            <w:tcW w:w="1069" w:type="dxa"/>
          </w:tcPr>
          <w:p w14:paraId="14FCD7C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TARGET </w:t>
            </w:r>
          </w:p>
        </w:tc>
        <w:tc>
          <w:tcPr>
            <w:tcW w:w="1938" w:type="dxa"/>
          </w:tcPr>
          <w:p w14:paraId="42ED9B58"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PARAMETERS RECORDED</w:t>
            </w:r>
          </w:p>
        </w:tc>
        <w:tc>
          <w:tcPr>
            <w:tcW w:w="1376" w:type="dxa"/>
          </w:tcPr>
          <w:p w14:paraId="306D5A75"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CONCLUSIONS</w:t>
            </w:r>
          </w:p>
        </w:tc>
      </w:tr>
      <w:tr w:rsidR="00360485" w:rsidRPr="00332200" w14:paraId="0166417C" w14:textId="77777777" w:rsidTr="0077717D">
        <w:trPr>
          <w:trHeight w:val="266"/>
          <w:jc w:val="center"/>
        </w:trPr>
        <w:tc>
          <w:tcPr>
            <w:tcW w:w="883" w:type="dxa"/>
          </w:tcPr>
          <w:p w14:paraId="5DBE33FF" w14:textId="77777777" w:rsidR="00360485" w:rsidRPr="00332200" w:rsidRDefault="00360485" w:rsidP="00053B2D">
            <w:pPr>
              <w:jc w:val="both"/>
              <w:rPr>
                <w:rFonts w:ascii="Arial" w:eastAsia="Times New Roman" w:hAnsi="Arial" w:cs="Arial"/>
                <w:sz w:val="20"/>
                <w:szCs w:val="20"/>
                <w:lang w:eastAsia="en-GB"/>
              </w:rPr>
            </w:pPr>
            <w:bookmarkStart w:id="1" w:name="_Hlk159892073"/>
            <w:proofErr w:type="spellStart"/>
            <w:r w:rsidRPr="00332200">
              <w:rPr>
                <w:rFonts w:ascii="Arial" w:eastAsia="Times New Roman" w:hAnsi="Arial" w:cs="Arial"/>
                <w:sz w:val="20"/>
                <w:szCs w:val="20"/>
                <w:lang w:eastAsia="en-GB"/>
              </w:rPr>
              <w:t>V.Sneha</w:t>
            </w:r>
            <w:proofErr w:type="spellEnd"/>
            <w:r w:rsidRPr="00332200">
              <w:rPr>
                <w:rFonts w:ascii="Arial" w:eastAsia="Times New Roman" w:hAnsi="Arial" w:cs="Arial"/>
                <w:sz w:val="20"/>
                <w:szCs w:val="20"/>
                <w:lang w:eastAsia="en-GB"/>
              </w:rPr>
              <w:t>,</w:t>
            </w:r>
          </w:p>
          <w:p w14:paraId="64DD942D" w14:textId="1968441C"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2014</w:t>
            </w:r>
            <w:bookmarkEnd w:id="1"/>
          </w:p>
        </w:tc>
        <w:tc>
          <w:tcPr>
            <w:tcW w:w="1380" w:type="dxa"/>
          </w:tcPr>
          <w:p w14:paraId="238A7AAF" w14:textId="3E1FAC6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A Clinical </w:t>
            </w:r>
            <w:r w:rsidR="00ED4F39">
              <w:rPr>
                <w:rFonts w:ascii="Arial" w:eastAsia="Times New Roman" w:hAnsi="Arial" w:cs="Arial"/>
                <w:sz w:val="20"/>
                <w:szCs w:val="20"/>
                <w:lang w:eastAsia="en-GB"/>
              </w:rPr>
              <w:t>Study</w:t>
            </w:r>
            <w:r w:rsidRPr="00332200">
              <w:rPr>
                <w:rFonts w:ascii="Arial" w:eastAsia="Times New Roman" w:hAnsi="Arial" w:cs="Arial"/>
                <w:sz w:val="20"/>
                <w:szCs w:val="20"/>
                <w:lang w:eastAsia="en-GB"/>
              </w:rPr>
              <w:t xml:space="preserve"> </w:t>
            </w:r>
          </w:p>
        </w:tc>
        <w:tc>
          <w:tcPr>
            <w:tcW w:w="942" w:type="dxa"/>
          </w:tcPr>
          <w:p w14:paraId="12915A7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Nano-Bio Fusion (NBF) Gingival Gel</w:t>
            </w:r>
          </w:p>
        </w:tc>
        <w:tc>
          <w:tcPr>
            <w:tcW w:w="1215" w:type="dxa"/>
          </w:tcPr>
          <w:p w14:paraId="6D48B80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Propolis, Vitamin C and Vitamin E</w:t>
            </w:r>
          </w:p>
        </w:tc>
        <w:tc>
          <w:tcPr>
            <w:tcW w:w="1069" w:type="dxa"/>
          </w:tcPr>
          <w:p w14:paraId="19CA0B11" w14:textId="7D82B513"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Stage II and </w:t>
            </w:r>
            <w:r w:rsidR="00ED4F39">
              <w:rPr>
                <w:rFonts w:ascii="Arial" w:eastAsia="Times New Roman" w:hAnsi="Arial" w:cs="Arial"/>
                <w:sz w:val="20"/>
                <w:szCs w:val="20"/>
                <w:lang w:eastAsia="en-GB"/>
              </w:rPr>
              <w:t>Stage</w:t>
            </w:r>
            <w:r w:rsidRPr="00332200">
              <w:rPr>
                <w:rFonts w:ascii="Arial" w:eastAsia="Times New Roman" w:hAnsi="Arial" w:cs="Arial"/>
                <w:sz w:val="20"/>
                <w:szCs w:val="20"/>
                <w:lang w:eastAsia="en-GB"/>
              </w:rPr>
              <w:t xml:space="preserve"> III gingivitis subjects</w:t>
            </w:r>
          </w:p>
        </w:tc>
        <w:tc>
          <w:tcPr>
            <w:tcW w:w="1938" w:type="dxa"/>
          </w:tcPr>
          <w:p w14:paraId="77174923"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Indexes recorded </w:t>
            </w:r>
          </w:p>
          <w:p w14:paraId="535DCC3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 Gingival index, </w:t>
            </w:r>
          </w:p>
          <w:p w14:paraId="5070F1D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Papillary bleeding index.</w:t>
            </w:r>
          </w:p>
        </w:tc>
        <w:tc>
          <w:tcPr>
            <w:tcW w:w="1376" w:type="dxa"/>
          </w:tcPr>
          <w:p w14:paraId="17FA88FE" w14:textId="77777777" w:rsidR="00360485" w:rsidRPr="00332200" w:rsidRDefault="00360485" w:rsidP="00053B2D">
            <w:pPr>
              <w:jc w:val="both"/>
              <w:rPr>
                <w:rFonts w:ascii="Arial" w:eastAsia="Times New Roman" w:hAnsi="Arial" w:cs="Arial"/>
                <w:sz w:val="20"/>
                <w:szCs w:val="20"/>
                <w:lang w:eastAsia="en-GB"/>
              </w:rPr>
            </w:pPr>
            <w:proofErr w:type="spellStart"/>
            <w:r w:rsidRPr="00332200">
              <w:rPr>
                <w:rFonts w:ascii="Arial" w:eastAsia="Times New Roman" w:hAnsi="Arial" w:cs="Arial"/>
                <w:sz w:val="20"/>
                <w:szCs w:val="20"/>
                <w:lang w:eastAsia="en-GB"/>
              </w:rPr>
              <w:t>Nanoemulsion</w:t>
            </w:r>
            <w:proofErr w:type="spellEnd"/>
            <w:r w:rsidRPr="00332200">
              <w:rPr>
                <w:rFonts w:ascii="Arial" w:eastAsia="Times New Roman" w:hAnsi="Arial" w:cs="Arial"/>
                <w:sz w:val="20"/>
                <w:szCs w:val="20"/>
                <w:lang w:eastAsia="en-GB"/>
              </w:rPr>
              <w:t xml:space="preserve"> significantly reduced inflammation.</w:t>
            </w:r>
          </w:p>
        </w:tc>
      </w:tr>
      <w:tr w:rsidR="00360485" w:rsidRPr="00332200" w14:paraId="6EDDD05E" w14:textId="77777777" w:rsidTr="0077717D">
        <w:trPr>
          <w:trHeight w:val="53"/>
          <w:jc w:val="center"/>
        </w:trPr>
        <w:tc>
          <w:tcPr>
            <w:tcW w:w="883" w:type="dxa"/>
          </w:tcPr>
          <w:p w14:paraId="4AEAD0EB" w14:textId="77777777" w:rsidR="00360485" w:rsidRPr="00332200" w:rsidRDefault="00360485" w:rsidP="00053B2D">
            <w:pPr>
              <w:jc w:val="both"/>
              <w:rPr>
                <w:rFonts w:ascii="Arial" w:eastAsia="Times New Roman" w:hAnsi="Arial" w:cs="Arial"/>
                <w:sz w:val="20"/>
                <w:szCs w:val="20"/>
                <w:lang w:eastAsia="en-GB"/>
              </w:rPr>
            </w:pPr>
            <w:proofErr w:type="spellStart"/>
            <w:r w:rsidRPr="00332200">
              <w:rPr>
                <w:rFonts w:ascii="Arial" w:eastAsia="Times New Roman" w:hAnsi="Arial" w:cs="Arial"/>
                <w:sz w:val="20"/>
                <w:szCs w:val="20"/>
                <w:lang w:eastAsia="en-GB"/>
              </w:rPr>
              <w:t>Koel</w:t>
            </w:r>
            <w:proofErr w:type="spellEnd"/>
            <w:r w:rsidRPr="00332200">
              <w:rPr>
                <w:rFonts w:ascii="Arial" w:eastAsia="Times New Roman" w:hAnsi="Arial" w:cs="Arial"/>
                <w:sz w:val="20"/>
                <w:szCs w:val="20"/>
                <w:lang w:eastAsia="en-GB"/>
              </w:rPr>
              <w:t xml:space="preserve"> Debnath,2016</w:t>
            </w:r>
          </w:p>
        </w:tc>
        <w:tc>
          <w:tcPr>
            <w:tcW w:w="1380" w:type="dxa"/>
          </w:tcPr>
          <w:p w14:paraId="2D5D9AEB"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A </w:t>
            </w:r>
            <w:proofErr w:type="spellStart"/>
            <w:r w:rsidRPr="00332200">
              <w:rPr>
                <w:rFonts w:ascii="Arial" w:eastAsia="Times New Roman" w:hAnsi="Arial" w:cs="Arial"/>
                <w:sz w:val="20"/>
                <w:szCs w:val="20"/>
                <w:lang w:eastAsia="en-GB"/>
              </w:rPr>
              <w:t>Clinico</w:t>
            </w:r>
            <w:proofErr w:type="spellEnd"/>
            <w:r w:rsidRPr="00332200">
              <w:rPr>
                <w:rFonts w:ascii="Arial" w:eastAsia="Times New Roman" w:hAnsi="Arial" w:cs="Arial"/>
                <w:sz w:val="20"/>
                <w:szCs w:val="20"/>
                <w:lang w:eastAsia="en-GB"/>
              </w:rPr>
              <w:noBreakHyphen/>
            </w:r>
          </w:p>
          <w:p w14:paraId="7B0CFC9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Microbiological Study </w:t>
            </w:r>
          </w:p>
        </w:tc>
        <w:tc>
          <w:tcPr>
            <w:tcW w:w="942" w:type="dxa"/>
          </w:tcPr>
          <w:p w14:paraId="3C440BA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Nano-Bio Fusion (NBF) gingival gel</w:t>
            </w:r>
          </w:p>
        </w:tc>
        <w:tc>
          <w:tcPr>
            <w:tcW w:w="1215" w:type="dxa"/>
          </w:tcPr>
          <w:p w14:paraId="19808A0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Propolis, Vitamin C and Vitamin E</w:t>
            </w:r>
          </w:p>
        </w:tc>
        <w:tc>
          <w:tcPr>
            <w:tcW w:w="1069" w:type="dxa"/>
          </w:tcPr>
          <w:p w14:paraId="733CA98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Six chronic periodontitis patients comprising 76 sites</w:t>
            </w:r>
          </w:p>
        </w:tc>
        <w:tc>
          <w:tcPr>
            <w:tcW w:w="1938" w:type="dxa"/>
          </w:tcPr>
          <w:p w14:paraId="79417317"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-Indexes recorded  </w:t>
            </w:r>
          </w:p>
          <w:p w14:paraId="5EE936B5"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Plaque index,</w:t>
            </w:r>
          </w:p>
          <w:p w14:paraId="33E4B99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Gingival index,</w:t>
            </w:r>
          </w:p>
          <w:p w14:paraId="68B1792D" w14:textId="555D3544"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3. Sulcus bleeding index</w:t>
            </w:r>
            <w:r w:rsidR="0077717D">
              <w:rPr>
                <w:rFonts w:ascii="Arial" w:eastAsia="Times New Roman" w:hAnsi="Arial" w:cs="Arial"/>
                <w:sz w:val="20"/>
                <w:szCs w:val="20"/>
                <w:lang w:eastAsia="en-GB"/>
              </w:rPr>
              <w:t xml:space="preserve"> </w:t>
            </w:r>
            <w:r w:rsidRPr="00332200">
              <w:rPr>
                <w:rFonts w:ascii="Arial" w:eastAsia="Times New Roman" w:hAnsi="Arial" w:cs="Arial"/>
                <w:sz w:val="20"/>
                <w:szCs w:val="20"/>
                <w:lang w:eastAsia="en-GB"/>
              </w:rPr>
              <w:t xml:space="preserve">(SBI). </w:t>
            </w:r>
          </w:p>
          <w:p w14:paraId="7B829593"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-Clinical Parameters</w:t>
            </w:r>
          </w:p>
          <w:p w14:paraId="5BB12DA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 Probing Pocket Depth, </w:t>
            </w:r>
          </w:p>
          <w:p w14:paraId="37302B77"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Clinical attachment level (CAL).</w:t>
            </w:r>
          </w:p>
          <w:p w14:paraId="4E0053F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-Supragingival microbial plaque analysis was done.</w:t>
            </w:r>
          </w:p>
        </w:tc>
        <w:tc>
          <w:tcPr>
            <w:tcW w:w="1376" w:type="dxa"/>
          </w:tcPr>
          <w:p w14:paraId="7DA2EFFE"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NBF gel has improved the clinical parameters of the patients.</w:t>
            </w:r>
          </w:p>
        </w:tc>
      </w:tr>
      <w:tr w:rsidR="00360485" w:rsidRPr="00332200" w14:paraId="78A642C3" w14:textId="77777777" w:rsidTr="0077717D">
        <w:trPr>
          <w:trHeight w:val="53"/>
          <w:jc w:val="center"/>
        </w:trPr>
        <w:tc>
          <w:tcPr>
            <w:tcW w:w="883" w:type="dxa"/>
          </w:tcPr>
          <w:p w14:paraId="4E8F91F8" w14:textId="77777777" w:rsidR="00360485" w:rsidRPr="00332200" w:rsidRDefault="00360485" w:rsidP="00053B2D">
            <w:pPr>
              <w:jc w:val="both"/>
              <w:rPr>
                <w:rFonts w:ascii="Arial" w:eastAsia="Times New Roman" w:hAnsi="Arial" w:cs="Arial"/>
                <w:sz w:val="20"/>
                <w:szCs w:val="20"/>
                <w:lang w:eastAsia="en-GB"/>
              </w:rPr>
            </w:pPr>
            <w:proofErr w:type="spellStart"/>
            <w:r w:rsidRPr="00332200">
              <w:rPr>
                <w:rFonts w:ascii="Arial" w:eastAsia="Times New Roman" w:hAnsi="Arial" w:cs="Arial"/>
                <w:sz w:val="20"/>
                <w:szCs w:val="20"/>
                <w:lang w:eastAsia="en-GB"/>
              </w:rPr>
              <w:t>Marwa</w:t>
            </w:r>
            <w:proofErr w:type="spellEnd"/>
            <w:r w:rsidRPr="00332200">
              <w:rPr>
                <w:rFonts w:ascii="Arial" w:eastAsia="Times New Roman" w:hAnsi="Arial" w:cs="Arial"/>
                <w:sz w:val="20"/>
                <w:szCs w:val="20"/>
                <w:lang w:eastAsia="en-GB"/>
              </w:rPr>
              <w:t xml:space="preserve"> Madi,</w:t>
            </w:r>
          </w:p>
          <w:p w14:paraId="74DFBF9E"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2018</w:t>
            </w:r>
          </w:p>
        </w:tc>
        <w:tc>
          <w:tcPr>
            <w:tcW w:w="1380" w:type="dxa"/>
          </w:tcPr>
          <w:p w14:paraId="46C6F92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A Clinical Study</w:t>
            </w:r>
          </w:p>
        </w:tc>
        <w:tc>
          <w:tcPr>
            <w:tcW w:w="942" w:type="dxa"/>
          </w:tcPr>
          <w:p w14:paraId="5A50FE3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Nano-structured Doxycycline gel (</w:t>
            </w:r>
            <w:proofErr w:type="spellStart"/>
            <w:r w:rsidRPr="00332200">
              <w:rPr>
                <w:rFonts w:ascii="Arial" w:eastAsia="Times New Roman" w:hAnsi="Arial" w:cs="Arial"/>
                <w:sz w:val="20"/>
                <w:szCs w:val="20"/>
                <w:lang w:eastAsia="en-GB"/>
              </w:rPr>
              <w:t>nDOX</w:t>
            </w:r>
            <w:proofErr w:type="spellEnd"/>
            <w:r w:rsidRPr="00332200">
              <w:rPr>
                <w:rFonts w:ascii="Arial" w:eastAsia="Times New Roman" w:hAnsi="Arial" w:cs="Arial"/>
                <w:sz w:val="20"/>
                <w:szCs w:val="20"/>
                <w:lang w:eastAsia="en-GB"/>
              </w:rPr>
              <w:t>)</w:t>
            </w:r>
          </w:p>
        </w:tc>
        <w:tc>
          <w:tcPr>
            <w:tcW w:w="1215" w:type="dxa"/>
          </w:tcPr>
          <w:p w14:paraId="70368FC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Doxycycline (DOX)</w:t>
            </w:r>
          </w:p>
        </w:tc>
        <w:tc>
          <w:tcPr>
            <w:tcW w:w="1069" w:type="dxa"/>
          </w:tcPr>
          <w:p w14:paraId="7835A2E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45 patients suffering from moderate chronic periodontitis</w:t>
            </w:r>
          </w:p>
        </w:tc>
        <w:tc>
          <w:tcPr>
            <w:tcW w:w="1938" w:type="dxa"/>
          </w:tcPr>
          <w:p w14:paraId="3CB8206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Indexes recorded</w:t>
            </w:r>
          </w:p>
          <w:p w14:paraId="7EC02C8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Plaque Index</w:t>
            </w:r>
          </w:p>
          <w:p w14:paraId="2D79A684"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Gingival Index</w:t>
            </w:r>
          </w:p>
          <w:p w14:paraId="2EF5DD83"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-Clinical Parameters</w:t>
            </w:r>
          </w:p>
          <w:p w14:paraId="293FAFF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 Probing Pocket Depth, </w:t>
            </w:r>
          </w:p>
          <w:p w14:paraId="0B4EC4F1"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Clinical attachment level (CAL).</w:t>
            </w:r>
          </w:p>
          <w:p w14:paraId="67E6111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The concentration of   IL-6 and TNF-α markers in the GCF </w:t>
            </w:r>
            <w:r w:rsidRPr="00332200">
              <w:rPr>
                <w:rFonts w:ascii="Arial" w:eastAsia="Times New Roman" w:hAnsi="Arial" w:cs="Arial"/>
                <w:sz w:val="20"/>
                <w:szCs w:val="20"/>
                <w:lang w:eastAsia="en-GB"/>
              </w:rPr>
              <w:lastRenderedPageBreak/>
              <w:t>samples was determined.</w:t>
            </w:r>
          </w:p>
        </w:tc>
        <w:tc>
          <w:tcPr>
            <w:tcW w:w="1376" w:type="dxa"/>
          </w:tcPr>
          <w:p w14:paraId="002A7A66" w14:textId="73D146BE"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lastRenderedPageBreak/>
              <w:t xml:space="preserve">It is safe and improves both clinical parameters and </w:t>
            </w:r>
            <w:r w:rsidR="00D303F9">
              <w:rPr>
                <w:rFonts w:ascii="Arial" w:eastAsia="Times New Roman" w:hAnsi="Arial" w:cs="Arial"/>
                <w:sz w:val="20"/>
                <w:szCs w:val="20"/>
                <w:lang w:eastAsia="en-GB"/>
              </w:rPr>
              <w:t>I</w:t>
            </w:r>
            <w:r w:rsidRPr="00332200">
              <w:rPr>
                <w:rFonts w:ascii="Arial" w:eastAsia="Times New Roman" w:hAnsi="Arial" w:cs="Arial"/>
                <w:sz w:val="20"/>
                <w:szCs w:val="20"/>
                <w:lang w:eastAsia="en-GB"/>
              </w:rPr>
              <w:t>nflammatory markers</w:t>
            </w:r>
            <w:r w:rsidR="0077717D">
              <w:rPr>
                <w:rFonts w:ascii="Arial" w:eastAsia="Times New Roman" w:hAnsi="Arial" w:cs="Arial"/>
                <w:sz w:val="20"/>
                <w:szCs w:val="20"/>
                <w:lang w:eastAsia="en-GB"/>
              </w:rPr>
              <w:t xml:space="preserve"> </w:t>
            </w:r>
            <w:r w:rsidRPr="00332200">
              <w:rPr>
                <w:rFonts w:ascii="Arial" w:eastAsia="Times New Roman" w:hAnsi="Arial" w:cs="Arial"/>
                <w:sz w:val="20"/>
                <w:szCs w:val="20"/>
                <w:lang w:eastAsia="en-GB"/>
              </w:rPr>
              <w:t>(3 months).</w:t>
            </w:r>
          </w:p>
        </w:tc>
      </w:tr>
      <w:tr w:rsidR="00360485" w:rsidRPr="00332200" w14:paraId="3AFA2BA1" w14:textId="77777777" w:rsidTr="0077717D">
        <w:trPr>
          <w:trHeight w:val="53"/>
          <w:jc w:val="center"/>
        </w:trPr>
        <w:tc>
          <w:tcPr>
            <w:tcW w:w="883" w:type="dxa"/>
          </w:tcPr>
          <w:p w14:paraId="1D5C3D63" w14:textId="77777777" w:rsidR="00360485" w:rsidRPr="00332200" w:rsidRDefault="00360485" w:rsidP="00053B2D">
            <w:pPr>
              <w:jc w:val="both"/>
              <w:rPr>
                <w:rFonts w:ascii="Arial" w:eastAsia="Times New Roman" w:hAnsi="Arial" w:cs="Arial"/>
                <w:sz w:val="20"/>
                <w:szCs w:val="20"/>
                <w:lang w:eastAsia="en-GB"/>
              </w:rPr>
            </w:pPr>
            <w:bookmarkStart w:id="2" w:name="_Hlk156844357"/>
            <w:bookmarkStart w:id="3" w:name="_Hlk156844329"/>
            <w:proofErr w:type="spellStart"/>
            <w:r w:rsidRPr="00332200">
              <w:rPr>
                <w:rFonts w:ascii="Arial" w:eastAsia="Times New Roman" w:hAnsi="Arial" w:cs="Arial"/>
                <w:sz w:val="20"/>
                <w:szCs w:val="20"/>
                <w:lang w:eastAsia="en-GB"/>
              </w:rPr>
              <w:t>Giovana</w:t>
            </w:r>
            <w:proofErr w:type="spellEnd"/>
            <w:r w:rsidRPr="00332200">
              <w:rPr>
                <w:rFonts w:ascii="Arial" w:eastAsia="Times New Roman" w:hAnsi="Arial" w:cs="Arial"/>
                <w:sz w:val="20"/>
                <w:szCs w:val="20"/>
                <w:lang w:eastAsia="en-GB"/>
              </w:rPr>
              <w:t xml:space="preserve"> </w:t>
            </w:r>
            <w:proofErr w:type="spellStart"/>
            <w:r w:rsidRPr="00332200">
              <w:rPr>
                <w:rFonts w:ascii="Arial" w:eastAsia="Times New Roman" w:hAnsi="Arial" w:cs="Arial"/>
                <w:sz w:val="20"/>
                <w:szCs w:val="20"/>
                <w:lang w:eastAsia="en-GB"/>
              </w:rPr>
              <w:t>Lecio</w:t>
            </w:r>
            <w:bookmarkEnd w:id="2"/>
            <w:proofErr w:type="spellEnd"/>
            <w:r w:rsidRPr="00332200">
              <w:rPr>
                <w:rFonts w:ascii="Arial" w:eastAsia="Times New Roman" w:hAnsi="Arial" w:cs="Arial"/>
                <w:sz w:val="20"/>
                <w:szCs w:val="20"/>
                <w:lang w:eastAsia="en-GB"/>
              </w:rPr>
              <w:t>,</w:t>
            </w:r>
          </w:p>
          <w:p w14:paraId="76ABBB47" w14:textId="270267E2"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2019</w:t>
            </w:r>
            <w:bookmarkEnd w:id="3"/>
          </w:p>
        </w:tc>
        <w:tc>
          <w:tcPr>
            <w:tcW w:w="1380" w:type="dxa"/>
          </w:tcPr>
          <w:p w14:paraId="353C9B77" w14:textId="79A762D0"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A parallel, double-blind, </w:t>
            </w:r>
            <w:proofErr w:type="spellStart"/>
            <w:r w:rsidR="0077717D">
              <w:rPr>
                <w:rFonts w:ascii="Arial" w:eastAsia="Times New Roman" w:hAnsi="Arial" w:cs="Arial"/>
                <w:sz w:val="20"/>
                <w:szCs w:val="20"/>
                <w:lang w:eastAsia="en-GB"/>
              </w:rPr>
              <w:t>randomised</w:t>
            </w:r>
            <w:proofErr w:type="spellEnd"/>
            <w:r w:rsidRPr="00332200">
              <w:rPr>
                <w:rFonts w:ascii="Arial" w:eastAsia="Times New Roman" w:hAnsi="Arial" w:cs="Arial"/>
                <w:sz w:val="20"/>
                <w:szCs w:val="20"/>
                <w:lang w:eastAsia="en-GB"/>
              </w:rPr>
              <w:t xml:space="preserve">, placebo-controlled clinical trial immune and </w:t>
            </w:r>
            <w:r w:rsidR="0077717D">
              <w:rPr>
                <w:rFonts w:ascii="Arial" w:eastAsia="Times New Roman" w:hAnsi="Arial" w:cs="Arial"/>
                <w:sz w:val="20"/>
                <w:szCs w:val="20"/>
                <w:lang w:eastAsia="en-GB"/>
              </w:rPr>
              <w:t>microbiological</w:t>
            </w:r>
            <w:r w:rsidRPr="00332200">
              <w:rPr>
                <w:rFonts w:ascii="Arial" w:eastAsia="Times New Roman" w:hAnsi="Arial" w:cs="Arial"/>
                <w:sz w:val="20"/>
                <w:szCs w:val="20"/>
                <w:lang w:eastAsia="en-GB"/>
              </w:rPr>
              <w:t xml:space="preserve"> trial</w:t>
            </w:r>
          </w:p>
        </w:tc>
        <w:tc>
          <w:tcPr>
            <w:tcW w:w="942" w:type="dxa"/>
          </w:tcPr>
          <w:p w14:paraId="7124E3B1"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PLGA nanospheres</w:t>
            </w:r>
          </w:p>
        </w:tc>
        <w:tc>
          <w:tcPr>
            <w:tcW w:w="1215" w:type="dxa"/>
          </w:tcPr>
          <w:p w14:paraId="2F3FF7B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20% Doxycycline-loaded PLGA </w:t>
            </w:r>
            <w:proofErr w:type="spellStart"/>
            <w:r w:rsidRPr="00332200">
              <w:rPr>
                <w:rFonts w:ascii="Arial" w:eastAsia="Times New Roman" w:hAnsi="Arial" w:cs="Arial"/>
                <w:sz w:val="20"/>
                <w:szCs w:val="20"/>
                <w:lang w:eastAsia="en-GB"/>
              </w:rPr>
              <w:t>nano</w:t>
            </w:r>
            <w:proofErr w:type="spellEnd"/>
            <w:r w:rsidRPr="00332200">
              <w:rPr>
                <w:rFonts w:ascii="Arial" w:eastAsia="Times New Roman" w:hAnsi="Arial" w:cs="Arial"/>
                <w:sz w:val="20"/>
                <w:szCs w:val="20"/>
                <w:lang w:eastAsia="en-GB"/>
              </w:rPr>
              <w:t>-spheres</w:t>
            </w:r>
          </w:p>
        </w:tc>
        <w:tc>
          <w:tcPr>
            <w:tcW w:w="1069" w:type="dxa"/>
          </w:tcPr>
          <w:p w14:paraId="440FB9A5" w14:textId="7E1C932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Chronic periodontitis in 40 individuals with </w:t>
            </w:r>
            <w:r w:rsidR="0077717D">
              <w:rPr>
                <w:rFonts w:ascii="Arial" w:eastAsia="Times New Roman" w:hAnsi="Arial" w:cs="Arial"/>
                <w:sz w:val="20"/>
                <w:szCs w:val="20"/>
                <w:lang w:eastAsia="en-GB"/>
              </w:rPr>
              <w:t>type 2</w:t>
            </w:r>
            <w:r w:rsidRPr="00332200">
              <w:rPr>
                <w:rFonts w:ascii="Arial" w:eastAsia="Times New Roman" w:hAnsi="Arial" w:cs="Arial"/>
                <w:sz w:val="20"/>
                <w:szCs w:val="20"/>
                <w:lang w:eastAsia="en-GB"/>
              </w:rPr>
              <w:t xml:space="preserve"> diabetes mellitus</w:t>
            </w:r>
          </w:p>
        </w:tc>
        <w:tc>
          <w:tcPr>
            <w:tcW w:w="1938" w:type="dxa"/>
          </w:tcPr>
          <w:p w14:paraId="2A51BA52"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Clinical Parameters</w:t>
            </w:r>
          </w:p>
          <w:p w14:paraId="1C65AB4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 Probing Pocket Depth, </w:t>
            </w:r>
          </w:p>
          <w:p w14:paraId="03690503"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Clinical attachment level (CAL),</w:t>
            </w:r>
          </w:p>
          <w:p w14:paraId="6EF1F05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3. Bleeding on probing,</w:t>
            </w:r>
          </w:p>
          <w:p w14:paraId="529F53C3"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4. Gingival margin position (GMP).</w:t>
            </w:r>
          </w:p>
          <w:p w14:paraId="455D455E" w14:textId="3E93ED72"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Levels of the cytokines were determined in GCF.</w:t>
            </w:r>
          </w:p>
          <w:p w14:paraId="263B05B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 Periodontal pathogen quantification was </w:t>
            </w:r>
            <w:proofErr w:type="spellStart"/>
            <w:r w:rsidRPr="00332200">
              <w:rPr>
                <w:rFonts w:ascii="Arial" w:eastAsia="Times New Roman" w:hAnsi="Arial" w:cs="Arial"/>
                <w:sz w:val="20"/>
                <w:szCs w:val="20"/>
                <w:lang w:eastAsia="en-GB"/>
              </w:rPr>
              <w:t>analysed</w:t>
            </w:r>
            <w:proofErr w:type="spellEnd"/>
            <w:r w:rsidRPr="00332200">
              <w:rPr>
                <w:rFonts w:ascii="Arial" w:eastAsia="Times New Roman" w:hAnsi="Arial" w:cs="Arial"/>
                <w:sz w:val="20"/>
                <w:szCs w:val="20"/>
                <w:lang w:eastAsia="en-GB"/>
              </w:rPr>
              <w:t>.</w:t>
            </w:r>
          </w:p>
        </w:tc>
        <w:tc>
          <w:tcPr>
            <w:tcW w:w="1376" w:type="dxa"/>
          </w:tcPr>
          <w:p w14:paraId="4156D36F" w14:textId="10CB0015"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Reduce pockets and bleeding on probing in </w:t>
            </w:r>
            <w:r w:rsidR="0077717D">
              <w:rPr>
                <w:rFonts w:ascii="Arial" w:eastAsia="Times New Roman" w:hAnsi="Arial" w:cs="Arial"/>
                <w:sz w:val="20"/>
                <w:szCs w:val="20"/>
                <w:lang w:eastAsia="en-GB"/>
              </w:rPr>
              <w:t>individuals with chronic periodontitis</w:t>
            </w:r>
            <w:r w:rsidRPr="00332200">
              <w:rPr>
                <w:rFonts w:ascii="Arial" w:eastAsia="Times New Roman" w:hAnsi="Arial" w:cs="Arial"/>
                <w:sz w:val="20"/>
                <w:szCs w:val="20"/>
                <w:lang w:eastAsia="en-GB"/>
              </w:rPr>
              <w:t xml:space="preserve"> type-2 DM.</w:t>
            </w:r>
          </w:p>
        </w:tc>
      </w:tr>
      <w:tr w:rsidR="00360485" w:rsidRPr="00332200" w14:paraId="060E1F1D" w14:textId="77777777" w:rsidTr="0077717D">
        <w:trPr>
          <w:trHeight w:val="53"/>
          <w:jc w:val="center"/>
        </w:trPr>
        <w:tc>
          <w:tcPr>
            <w:tcW w:w="883" w:type="dxa"/>
          </w:tcPr>
          <w:p w14:paraId="2A68A551"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Cindy Grace Pérez-Pacheco,</w:t>
            </w:r>
          </w:p>
          <w:p w14:paraId="0B9AE88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2020</w:t>
            </w:r>
          </w:p>
        </w:tc>
        <w:tc>
          <w:tcPr>
            <w:tcW w:w="1380" w:type="dxa"/>
          </w:tcPr>
          <w:p w14:paraId="50D62255" w14:textId="540CDF9E" w:rsidR="00360485" w:rsidRPr="00332200" w:rsidRDefault="0077717D" w:rsidP="00053B2D">
            <w:pPr>
              <w:jc w:val="both"/>
              <w:rPr>
                <w:rFonts w:ascii="Arial" w:eastAsia="Times New Roman" w:hAnsi="Arial" w:cs="Arial"/>
                <w:sz w:val="20"/>
                <w:szCs w:val="20"/>
                <w:lang w:eastAsia="en-GB"/>
              </w:rPr>
            </w:pPr>
            <w:proofErr w:type="spellStart"/>
            <w:r>
              <w:rPr>
                <w:rFonts w:ascii="Arial" w:eastAsia="Times New Roman" w:hAnsi="Arial" w:cs="Arial"/>
                <w:sz w:val="20"/>
                <w:szCs w:val="20"/>
                <w:lang w:eastAsia="en-GB"/>
              </w:rPr>
              <w:t>Randomised</w:t>
            </w:r>
            <w:r w:rsidR="00360485" w:rsidRPr="00332200">
              <w:rPr>
                <w:rFonts w:ascii="Arial" w:eastAsia="Times New Roman" w:hAnsi="Arial" w:cs="Arial"/>
                <w:sz w:val="20"/>
                <w:szCs w:val="20"/>
                <w:lang w:eastAsia="en-GB"/>
              </w:rPr>
              <w:t>placebo</w:t>
            </w:r>
            <w:proofErr w:type="spellEnd"/>
            <w:r w:rsidR="00360485" w:rsidRPr="00332200">
              <w:rPr>
                <w:rFonts w:ascii="Arial" w:eastAsia="Times New Roman" w:hAnsi="Arial" w:cs="Arial"/>
                <w:sz w:val="20"/>
                <w:szCs w:val="20"/>
                <w:lang w:eastAsia="en-GB"/>
              </w:rPr>
              <w:t>-controlled, double-blind split-mouth clinical trial</w:t>
            </w:r>
          </w:p>
        </w:tc>
        <w:tc>
          <w:tcPr>
            <w:tcW w:w="942" w:type="dxa"/>
          </w:tcPr>
          <w:p w14:paraId="41EFFAA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PLGA/PLA nanoparticles</w:t>
            </w:r>
          </w:p>
        </w:tc>
        <w:tc>
          <w:tcPr>
            <w:tcW w:w="1215" w:type="dxa"/>
          </w:tcPr>
          <w:p w14:paraId="2E70E351" w14:textId="77777777" w:rsidR="00360485" w:rsidRPr="00332200" w:rsidRDefault="00360485" w:rsidP="00053B2D">
            <w:pPr>
              <w:jc w:val="both"/>
              <w:rPr>
                <w:rFonts w:ascii="Arial" w:eastAsia="Times New Roman" w:hAnsi="Arial" w:cs="Arial"/>
                <w:sz w:val="20"/>
                <w:szCs w:val="20"/>
                <w:lang w:eastAsia="en-GB"/>
              </w:rPr>
            </w:pPr>
            <w:bookmarkStart w:id="4" w:name="_Hlk159891231"/>
            <w:r w:rsidRPr="00332200">
              <w:rPr>
                <w:rFonts w:ascii="Arial" w:eastAsia="Times New Roman" w:hAnsi="Arial" w:cs="Arial"/>
                <w:sz w:val="20"/>
                <w:szCs w:val="20"/>
                <w:lang w:eastAsia="en-GB"/>
              </w:rPr>
              <w:t>Curcumin</w:t>
            </w:r>
          </w:p>
          <w:p w14:paraId="3BCD68C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loaded nanoparticles</w:t>
            </w:r>
            <w:bookmarkEnd w:id="4"/>
          </w:p>
        </w:tc>
        <w:tc>
          <w:tcPr>
            <w:tcW w:w="1069" w:type="dxa"/>
          </w:tcPr>
          <w:p w14:paraId="523A5A29" w14:textId="5F8DDADC"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Patients with </w:t>
            </w:r>
            <w:proofErr w:type="spellStart"/>
            <w:r w:rsidR="00986F58">
              <w:rPr>
                <w:rFonts w:ascii="Arial" w:eastAsia="Times New Roman" w:hAnsi="Arial" w:cs="Arial"/>
                <w:sz w:val="20"/>
                <w:szCs w:val="20"/>
                <w:lang w:eastAsia="en-GB"/>
              </w:rPr>
              <w:t>generalised</w:t>
            </w:r>
            <w:proofErr w:type="spellEnd"/>
            <w:r w:rsidRPr="00332200">
              <w:rPr>
                <w:rFonts w:ascii="Arial" w:eastAsia="Times New Roman" w:hAnsi="Arial" w:cs="Arial"/>
                <w:sz w:val="20"/>
                <w:szCs w:val="20"/>
                <w:lang w:eastAsia="en-GB"/>
              </w:rPr>
              <w:t xml:space="preserve"> periodontitis with stage III and Grade A</w:t>
            </w:r>
          </w:p>
        </w:tc>
        <w:tc>
          <w:tcPr>
            <w:tcW w:w="1938" w:type="dxa"/>
          </w:tcPr>
          <w:p w14:paraId="23A1C0F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Clinical Parameters</w:t>
            </w:r>
          </w:p>
          <w:p w14:paraId="0F75B1E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 Probing pocket depth (PPD), </w:t>
            </w:r>
          </w:p>
          <w:p w14:paraId="3136DEC2"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2. Clinical attachment level (CAL), </w:t>
            </w:r>
          </w:p>
          <w:p w14:paraId="210C8B46" w14:textId="516FF0CB"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3.</w:t>
            </w:r>
            <w:r w:rsidR="00986F58">
              <w:rPr>
                <w:rFonts w:ascii="Arial" w:eastAsia="Times New Roman" w:hAnsi="Arial" w:cs="Arial"/>
                <w:sz w:val="20"/>
                <w:szCs w:val="20"/>
                <w:lang w:eastAsia="en-GB"/>
              </w:rPr>
              <w:t xml:space="preserve"> </w:t>
            </w:r>
            <w:r w:rsidRPr="00332200">
              <w:rPr>
                <w:rFonts w:ascii="Arial" w:eastAsia="Times New Roman" w:hAnsi="Arial" w:cs="Arial"/>
                <w:sz w:val="20"/>
                <w:szCs w:val="20"/>
                <w:lang w:eastAsia="en-GB"/>
              </w:rPr>
              <w:t xml:space="preserve">Gingival recession (GR), </w:t>
            </w:r>
          </w:p>
          <w:p w14:paraId="7947CB4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4. Bleeding on probing (BOP).</w:t>
            </w:r>
          </w:p>
          <w:p w14:paraId="524D59C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Indexes recorded</w:t>
            </w:r>
          </w:p>
          <w:p w14:paraId="7C78EC32"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Plaque Index</w:t>
            </w:r>
          </w:p>
          <w:p w14:paraId="460A2503"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Gingival Bleeding Index</w:t>
            </w:r>
          </w:p>
          <w:p w14:paraId="0E3ABED5"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Inflammatory cytokines</w:t>
            </w:r>
          </w:p>
          <w:p w14:paraId="7EB7A394"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1.IL-6 </w:t>
            </w:r>
          </w:p>
          <w:p w14:paraId="660B596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TNF-α</w:t>
            </w:r>
          </w:p>
          <w:p w14:paraId="5C72A3C1"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 Bacterial counts in </w:t>
            </w:r>
            <w:proofErr w:type="spellStart"/>
            <w:r w:rsidRPr="00332200">
              <w:rPr>
                <w:rFonts w:ascii="Arial" w:eastAsia="Times New Roman" w:hAnsi="Arial" w:cs="Arial"/>
                <w:sz w:val="20"/>
                <w:szCs w:val="20"/>
                <w:lang w:eastAsia="en-GB"/>
              </w:rPr>
              <w:t>colour</w:t>
            </w:r>
            <w:proofErr w:type="spellEnd"/>
            <w:r w:rsidRPr="00332200">
              <w:rPr>
                <w:rFonts w:ascii="Arial" w:eastAsia="Times New Roman" w:hAnsi="Arial" w:cs="Arial"/>
                <w:sz w:val="20"/>
                <w:szCs w:val="20"/>
                <w:lang w:eastAsia="en-GB"/>
              </w:rPr>
              <w:t>-coded complexes.</w:t>
            </w:r>
          </w:p>
        </w:tc>
        <w:tc>
          <w:tcPr>
            <w:tcW w:w="1376" w:type="dxa"/>
          </w:tcPr>
          <w:p w14:paraId="3501184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The </w:t>
            </w:r>
            <w:proofErr w:type="spellStart"/>
            <w:r w:rsidRPr="00332200">
              <w:rPr>
                <w:rFonts w:ascii="Arial" w:eastAsia="Times New Roman" w:hAnsi="Arial" w:cs="Arial"/>
                <w:sz w:val="20"/>
                <w:szCs w:val="20"/>
                <w:lang w:eastAsia="en-GB"/>
              </w:rPr>
              <w:t>nano</w:t>
            </w:r>
            <w:proofErr w:type="spellEnd"/>
            <w:r w:rsidRPr="00332200">
              <w:rPr>
                <w:rFonts w:ascii="Arial" w:eastAsia="Times New Roman" w:hAnsi="Arial" w:cs="Arial"/>
                <w:sz w:val="20"/>
                <w:szCs w:val="20"/>
                <w:lang w:eastAsia="en-GB"/>
              </w:rPr>
              <w:t>-encapsulated curcumin had no significant additional benefits.</w:t>
            </w:r>
          </w:p>
        </w:tc>
      </w:tr>
      <w:tr w:rsidR="00360485" w:rsidRPr="00332200" w14:paraId="21C6242F" w14:textId="77777777" w:rsidTr="0077717D">
        <w:trPr>
          <w:trHeight w:val="53"/>
          <w:jc w:val="center"/>
        </w:trPr>
        <w:tc>
          <w:tcPr>
            <w:tcW w:w="883" w:type="dxa"/>
          </w:tcPr>
          <w:p w14:paraId="66CC468B" w14:textId="77777777" w:rsidR="00360485" w:rsidRPr="00332200" w:rsidRDefault="00360485" w:rsidP="00053B2D">
            <w:pPr>
              <w:jc w:val="both"/>
              <w:rPr>
                <w:rFonts w:ascii="Arial" w:eastAsia="Times New Roman" w:hAnsi="Arial" w:cs="Arial"/>
                <w:sz w:val="20"/>
                <w:szCs w:val="20"/>
                <w:lang w:eastAsia="en-GB"/>
              </w:rPr>
            </w:pPr>
            <w:proofErr w:type="spellStart"/>
            <w:r w:rsidRPr="00332200">
              <w:rPr>
                <w:rFonts w:ascii="Arial" w:eastAsia="Times New Roman" w:hAnsi="Arial" w:cs="Arial"/>
                <w:sz w:val="20"/>
                <w:szCs w:val="20"/>
                <w:lang w:eastAsia="en-GB"/>
              </w:rPr>
              <w:t>Sanjeela</w:t>
            </w:r>
            <w:proofErr w:type="spellEnd"/>
            <w:r w:rsidRPr="00332200">
              <w:rPr>
                <w:rFonts w:ascii="Arial" w:eastAsia="Times New Roman" w:hAnsi="Arial" w:cs="Arial"/>
                <w:sz w:val="20"/>
                <w:szCs w:val="20"/>
                <w:lang w:eastAsia="en-GB"/>
              </w:rPr>
              <w:t xml:space="preserve"> </w:t>
            </w:r>
            <w:proofErr w:type="spellStart"/>
            <w:r w:rsidRPr="00332200">
              <w:rPr>
                <w:rFonts w:ascii="Arial" w:eastAsia="Times New Roman" w:hAnsi="Arial" w:cs="Arial"/>
                <w:sz w:val="20"/>
                <w:szCs w:val="20"/>
                <w:lang w:eastAsia="en-GB"/>
              </w:rPr>
              <w:t>Rakshith</w:t>
            </w:r>
            <w:proofErr w:type="spellEnd"/>
            <w:r w:rsidRPr="00332200">
              <w:rPr>
                <w:rFonts w:ascii="Arial" w:eastAsia="Times New Roman" w:hAnsi="Arial" w:cs="Arial"/>
                <w:sz w:val="20"/>
                <w:szCs w:val="20"/>
                <w:lang w:eastAsia="en-GB"/>
              </w:rPr>
              <w:t xml:space="preserve"> Guru, 2020</w:t>
            </w:r>
          </w:p>
        </w:tc>
        <w:tc>
          <w:tcPr>
            <w:tcW w:w="1380" w:type="dxa"/>
          </w:tcPr>
          <w:p w14:paraId="45BB2660" w14:textId="770AFDE8"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A pilot </w:t>
            </w:r>
            <w:proofErr w:type="spellStart"/>
            <w:r w:rsidR="00ED4F39">
              <w:rPr>
                <w:rFonts w:ascii="Arial" w:eastAsia="Times New Roman" w:hAnsi="Arial" w:cs="Arial"/>
                <w:sz w:val="20"/>
                <w:szCs w:val="20"/>
                <w:lang w:eastAsia="en-GB"/>
              </w:rPr>
              <w:t>randomised</w:t>
            </w:r>
            <w:proofErr w:type="spellEnd"/>
            <w:r w:rsidRPr="00332200">
              <w:rPr>
                <w:rFonts w:ascii="Arial" w:eastAsia="Times New Roman" w:hAnsi="Arial" w:cs="Arial"/>
                <w:sz w:val="20"/>
                <w:szCs w:val="20"/>
                <w:lang w:eastAsia="en-GB"/>
              </w:rPr>
              <w:t xml:space="preserve"> controlled clinical trial</w:t>
            </w:r>
          </w:p>
        </w:tc>
        <w:tc>
          <w:tcPr>
            <w:tcW w:w="942" w:type="dxa"/>
          </w:tcPr>
          <w:p w14:paraId="37BC0F96" w14:textId="77777777" w:rsidR="00360485" w:rsidRPr="00332200" w:rsidRDefault="00360485" w:rsidP="00053B2D">
            <w:pPr>
              <w:jc w:val="both"/>
              <w:rPr>
                <w:rFonts w:ascii="Arial" w:eastAsia="Times New Roman" w:hAnsi="Arial" w:cs="Arial"/>
                <w:sz w:val="20"/>
                <w:szCs w:val="20"/>
                <w:lang w:eastAsia="en-GB"/>
              </w:rPr>
            </w:pPr>
            <w:bookmarkStart w:id="5" w:name="_Hlk159891309"/>
            <w:r w:rsidRPr="00332200">
              <w:rPr>
                <w:rFonts w:ascii="Arial" w:eastAsia="Times New Roman" w:hAnsi="Arial" w:cs="Arial"/>
                <w:sz w:val="20"/>
                <w:szCs w:val="20"/>
                <w:lang w:eastAsia="en-GB"/>
              </w:rPr>
              <w:t>Nanocarrier-Pluronic F127</w:t>
            </w:r>
            <w:bookmarkEnd w:id="5"/>
          </w:p>
        </w:tc>
        <w:tc>
          <w:tcPr>
            <w:tcW w:w="1215" w:type="dxa"/>
          </w:tcPr>
          <w:p w14:paraId="44AEB7BF" w14:textId="77777777" w:rsidR="00360485" w:rsidRPr="00332200" w:rsidRDefault="00360485" w:rsidP="00053B2D">
            <w:pPr>
              <w:jc w:val="both"/>
              <w:rPr>
                <w:rFonts w:ascii="Arial" w:eastAsia="Times New Roman" w:hAnsi="Arial" w:cs="Arial"/>
                <w:sz w:val="20"/>
                <w:szCs w:val="20"/>
                <w:lang w:eastAsia="en-GB"/>
              </w:rPr>
            </w:pPr>
            <w:bookmarkStart w:id="6" w:name="_Hlk159891278"/>
            <w:r w:rsidRPr="00332200">
              <w:rPr>
                <w:rFonts w:ascii="Arial" w:eastAsia="Times New Roman" w:hAnsi="Arial" w:cs="Arial"/>
                <w:sz w:val="20"/>
                <w:szCs w:val="20"/>
                <w:lang w:eastAsia="en-GB"/>
              </w:rPr>
              <w:t>2% Curcumin powder</w:t>
            </w:r>
            <w:bookmarkEnd w:id="6"/>
          </w:p>
        </w:tc>
        <w:tc>
          <w:tcPr>
            <w:tcW w:w="1069" w:type="dxa"/>
          </w:tcPr>
          <w:p w14:paraId="7DCBF472" w14:textId="52170128"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Patients with </w:t>
            </w:r>
            <w:proofErr w:type="spellStart"/>
            <w:r w:rsidR="00ED4F39">
              <w:rPr>
                <w:rFonts w:ascii="Arial" w:eastAsia="Times New Roman" w:hAnsi="Arial" w:cs="Arial"/>
                <w:sz w:val="20"/>
                <w:szCs w:val="20"/>
                <w:lang w:eastAsia="en-GB"/>
              </w:rPr>
              <w:t>localised</w:t>
            </w:r>
            <w:proofErr w:type="spellEnd"/>
            <w:r w:rsidRPr="00332200">
              <w:rPr>
                <w:rFonts w:ascii="Arial" w:eastAsia="Times New Roman" w:hAnsi="Arial" w:cs="Arial"/>
                <w:sz w:val="20"/>
                <w:szCs w:val="20"/>
                <w:lang w:eastAsia="en-GB"/>
              </w:rPr>
              <w:t xml:space="preserve"> or </w:t>
            </w:r>
            <w:proofErr w:type="spellStart"/>
            <w:r w:rsidR="00ED4F39">
              <w:rPr>
                <w:rFonts w:ascii="Arial" w:eastAsia="Times New Roman" w:hAnsi="Arial" w:cs="Arial"/>
                <w:sz w:val="20"/>
                <w:szCs w:val="20"/>
                <w:lang w:eastAsia="en-GB"/>
              </w:rPr>
              <w:t>generalised</w:t>
            </w:r>
            <w:proofErr w:type="spellEnd"/>
            <w:r w:rsidRPr="00332200">
              <w:rPr>
                <w:rFonts w:ascii="Arial" w:eastAsia="Times New Roman" w:hAnsi="Arial" w:cs="Arial"/>
                <w:sz w:val="20"/>
                <w:szCs w:val="20"/>
                <w:lang w:eastAsia="en-GB"/>
              </w:rPr>
              <w:t xml:space="preserve"> mild-to-moderate chronic periodontitis</w:t>
            </w:r>
          </w:p>
        </w:tc>
        <w:tc>
          <w:tcPr>
            <w:tcW w:w="1938" w:type="dxa"/>
          </w:tcPr>
          <w:p w14:paraId="146DC65B"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Clinical Parameters</w:t>
            </w:r>
          </w:p>
          <w:p w14:paraId="525F5E2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Probing pocket depth (PPD),</w:t>
            </w:r>
          </w:p>
          <w:p w14:paraId="2FAC2137"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Clinical attachment level (CAL).</w:t>
            </w:r>
          </w:p>
          <w:p w14:paraId="7982F80B"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-Microbiological analysis</w:t>
            </w:r>
          </w:p>
          <w:p w14:paraId="3072BFA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Indexes recorded</w:t>
            </w:r>
          </w:p>
          <w:p w14:paraId="3D2E19E4"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Plaque Index</w:t>
            </w:r>
          </w:p>
          <w:p w14:paraId="2CA42595"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lastRenderedPageBreak/>
              <w:t>2. Gingival Index.</w:t>
            </w:r>
          </w:p>
          <w:p w14:paraId="3042923B" w14:textId="77777777" w:rsidR="00360485" w:rsidRPr="00332200" w:rsidRDefault="00360485" w:rsidP="00053B2D">
            <w:pPr>
              <w:jc w:val="both"/>
              <w:rPr>
                <w:rFonts w:ascii="Arial" w:eastAsia="Times New Roman" w:hAnsi="Arial" w:cs="Arial"/>
                <w:sz w:val="20"/>
                <w:szCs w:val="20"/>
                <w:lang w:eastAsia="en-GB"/>
              </w:rPr>
            </w:pPr>
          </w:p>
        </w:tc>
        <w:tc>
          <w:tcPr>
            <w:tcW w:w="1376" w:type="dxa"/>
          </w:tcPr>
          <w:p w14:paraId="04F0B7C1" w14:textId="4486D924"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lastRenderedPageBreak/>
              <w:t>There was an improvement and reduction in all clinical and microbiological parameters.</w:t>
            </w:r>
          </w:p>
        </w:tc>
      </w:tr>
      <w:tr w:rsidR="00360485" w:rsidRPr="00332200" w14:paraId="250EC2A7" w14:textId="77777777" w:rsidTr="0077717D">
        <w:trPr>
          <w:trHeight w:val="53"/>
          <w:jc w:val="center"/>
        </w:trPr>
        <w:tc>
          <w:tcPr>
            <w:tcW w:w="883" w:type="dxa"/>
          </w:tcPr>
          <w:p w14:paraId="4966D3F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Pooja Kadam,</w:t>
            </w:r>
          </w:p>
          <w:p w14:paraId="08DEDA71"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2020</w:t>
            </w:r>
          </w:p>
        </w:tc>
        <w:tc>
          <w:tcPr>
            <w:tcW w:w="1380" w:type="dxa"/>
          </w:tcPr>
          <w:p w14:paraId="686ED28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A </w:t>
            </w:r>
            <w:proofErr w:type="spellStart"/>
            <w:r w:rsidRPr="00332200">
              <w:rPr>
                <w:rFonts w:ascii="Arial" w:eastAsia="Times New Roman" w:hAnsi="Arial" w:cs="Arial"/>
                <w:sz w:val="20"/>
                <w:szCs w:val="20"/>
                <w:lang w:eastAsia="en-GB"/>
              </w:rPr>
              <w:t>clinico</w:t>
            </w:r>
            <w:proofErr w:type="spellEnd"/>
            <w:r w:rsidRPr="00332200">
              <w:rPr>
                <w:rFonts w:ascii="Arial" w:eastAsia="Times New Roman" w:hAnsi="Arial" w:cs="Arial"/>
                <w:sz w:val="20"/>
                <w:szCs w:val="20"/>
                <w:lang w:eastAsia="en-GB"/>
              </w:rPr>
              <w:t>-microbiological study</w:t>
            </w:r>
          </w:p>
        </w:tc>
        <w:tc>
          <w:tcPr>
            <w:tcW w:w="942" w:type="dxa"/>
          </w:tcPr>
          <w:p w14:paraId="7E8E7434" w14:textId="77777777" w:rsidR="00360485" w:rsidRPr="00332200" w:rsidRDefault="00360485" w:rsidP="00053B2D">
            <w:pPr>
              <w:jc w:val="both"/>
              <w:rPr>
                <w:rFonts w:ascii="Arial" w:eastAsia="Times New Roman" w:hAnsi="Arial" w:cs="Arial"/>
                <w:sz w:val="20"/>
                <w:szCs w:val="20"/>
                <w:lang w:eastAsia="en-GB"/>
              </w:rPr>
            </w:pPr>
            <w:bookmarkStart w:id="7" w:name="_Hlk159891377"/>
            <w:r w:rsidRPr="00332200">
              <w:rPr>
                <w:rFonts w:ascii="Arial" w:eastAsia="Times New Roman" w:hAnsi="Arial" w:cs="Arial"/>
                <w:sz w:val="20"/>
                <w:szCs w:val="20"/>
                <w:lang w:eastAsia="en-GB"/>
              </w:rPr>
              <w:t xml:space="preserve">Hydroxypropyl methylcellulose (HPMC) </w:t>
            </w:r>
            <w:proofErr w:type="spellStart"/>
            <w:r w:rsidRPr="00332200">
              <w:rPr>
                <w:rFonts w:ascii="Arial" w:eastAsia="Times New Roman" w:hAnsi="Arial" w:cs="Arial"/>
                <w:sz w:val="20"/>
                <w:szCs w:val="20"/>
                <w:lang w:eastAsia="en-GB"/>
              </w:rPr>
              <w:t>powder&amp;Silver</w:t>
            </w:r>
            <w:proofErr w:type="spellEnd"/>
            <w:r w:rsidRPr="00332200">
              <w:rPr>
                <w:rFonts w:ascii="Arial" w:eastAsia="Times New Roman" w:hAnsi="Arial" w:cs="Arial"/>
                <w:sz w:val="20"/>
                <w:szCs w:val="20"/>
                <w:lang w:eastAsia="en-GB"/>
              </w:rPr>
              <w:t xml:space="preserve"> nanoparticles</w:t>
            </w:r>
            <w:bookmarkEnd w:id="7"/>
          </w:p>
        </w:tc>
        <w:tc>
          <w:tcPr>
            <w:tcW w:w="1215" w:type="dxa"/>
          </w:tcPr>
          <w:p w14:paraId="3A0CEAD3" w14:textId="77777777" w:rsidR="00360485" w:rsidRPr="00332200" w:rsidRDefault="00360485" w:rsidP="00053B2D">
            <w:pPr>
              <w:jc w:val="both"/>
              <w:rPr>
                <w:rFonts w:ascii="Arial" w:eastAsia="Times New Roman" w:hAnsi="Arial" w:cs="Arial"/>
                <w:sz w:val="20"/>
                <w:szCs w:val="20"/>
                <w:lang w:eastAsia="en-GB"/>
              </w:rPr>
            </w:pPr>
            <w:bookmarkStart w:id="8" w:name="_Hlk159891351"/>
            <w:r w:rsidRPr="00332200">
              <w:rPr>
                <w:rFonts w:ascii="Arial" w:eastAsia="Times New Roman" w:hAnsi="Arial" w:cs="Arial"/>
                <w:sz w:val="20"/>
                <w:szCs w:val="20"/>
                <w:lang w:eastAsia="en-GB"/>
              </w:rPr>
              <w:t>5% Tetracycline gel</w:t>
            </w:r>
            <w:bookmarkEnd w:id="8"/>
          </w:p>
        </w:tc>
        <w:tc>
          <w:tcPr>
            <w:tcW w:w="1069" w:type="dxa"/>
          </w:tcPr>
          <w:p w14:paraId="1C9964E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Subjects with chronic periodontitis</w:t>
            </w:r>
          </w:p>
        </w:tc>
        <w:tc>
          <w:tcPr>
            <w:tcW w:w="1938" w:type="dxa"/>
          </w:tcPr>
          <w:p w14:paraId="43C12AB1"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Clinical Parameters</w:t>
            </w:r>
          </w:p>
          <w:p w14:paraId="648F9F4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Probing pocket depth (PPD),</w:t>
            </w:r>
          </w:p>
          <w:p w14:paraId="74DED5A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Clinical attachment level (CAL).</w:t>
            </w:r>
          </w:p>
          <w:p w14:paraId="23B7B74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-Microbiological analysis</w:t>
            </w:r>
          </w:p>
          <w:p w14:paraId="59FF9EA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Indexes recorded</w:t>
            </w:r>
          </w:p>
          <w:p w14:paraId="3E7711F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Plaque Index</w:t>
            </w:r>
          </w:p>
          <w:p w14:paraId="78F7FBC7"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Gingival Index.</w:t>
            </w:r>
          </w:p>
        </w:tc>
        <w:tc>
          <w:tcPr>
            <w:tcW w:w="1376" w:type="dxa"/>
          </w:tcPr>
          <w:p w14:paraId="5C82E818"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CFU showed a statistically significant reduction due to the antimicrobial activity of silver nanoparticles.</w:t>
            </w:r>
          </w:p>
        </w:tc>
      </w:tr>
      <w:tr w:rsidR="00360485" w:rsidRPr="00332200" w14:paraId="429C4397" w14:textId="77777777" w:rsidTr="0077717D">
        <w:trPr>
          <w:trHeight w:val="53"/>
          <w:jc w:val="center"/>
        </w:trPr>
        <w:tc>
          <w:tcPr>
            <w:tcW w:w="883" w:type="dxa"/>
          </w:tcPr>
          <w:p w14:paraId="424E43A7" w14:textId="77777777" w:rsidR="00360485" w:rsidRPr="00332200" w:rsidRDefault="00360485" w:rsidP="00053B2D">
            <w:pPr>
              <w:jc w:val="both"/>
              <w:rPr>
                <w:rFonts w:ascii="Arial" w:eastAsia="Times New Roman" w:hAnsi="Arial" w:cs="Arial"/>
                <w:sz w:val="20"/>
                <w:szCs w:val="20"/>
                <w:lang w:eastAsia="en-GB"/>
              </w:rPr>
            </w:pPr>
            <w:proofErr w:type="spellStart"/>
            <w:r w:rsidRPr="00332200">
              <w:rPr>
                <w:rFonts w:ascii="Arial" w:eastAsia="Times New Roman" w:hAnsi="Arial" w:cs="Arial"/>
                <w:sz w:val="20"/>
                <w:szCs w:val="20"/>
                <w:lang w:eastAsia="en-GB"/>
              </w:rPr>
              <w:t>Shivam</w:t>
            </w:r>
            <w:proofErr w:type="spellEnd"/>
            <w:r w:rsidRPr="00332200">
              <w:rPr>
                <w:rFonts w:ascii="Arial" w:eastAsia="Times New Roman" w:hAnsi="Arial" w:cs="Arial"/>
                <w:sz w:val="20"/>
                <w:szCs w:val="20"/>
                <w:lang w:eastAsia="en-GB"/>
              </w:rPr>
              <w:t xml:space="preserve"> Kesarwani,2022</w:t>
            </w:r>
          </w:p>
        </w:tc>
        <w:tc>
          <w:tcPr>
            <w:tcW w:w="1380" w:type="dxa"/>
          </w:tcPr>
          <w:p w14:paraId="4F864658"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A split-mouth randomized clinical trial.</w:t>
            </w:r>
          </w:p>
        </w:tc>
        <w:tc>
          <w:tcPr>
            <w:tcW w:w="942" w:type="dxa"/>
          </w:tcPr>
          <w:p w14:paraId="6D456E4A" w14:textId="77777777" w:rsidR="00360485" w:rsidRPr="00332200" w:rsidRDefault="00360485" w:rsidP="00053B2D">
            <w:pPr>
              <w:jc w:val="both"/>
              <w:rPr>
                <w:rFonts w:ascii="Arial" w:eastAsia="Times New Roman" w:hAnsi="Arial" w:cs="Arial"/>
                <w:sz w:val="20"/>
                <w:szCs w:val="20"/>
                <w:lang w:eastAsia="en-GB"/>
              </w:rPr>
            </w:pPr>
            <w:bookmarkStart w:id="9" w:name="_Hlk159891425"/>
            <w:r w:rsidRPr="00332200">
              <w:rPr>
                <w:rFonts w:ascii="Arial" w:eastAsia="Times New Roman" w:hAnsi="Arial" w:cs="Arial"/>
                <w:sz w:val="20"/>
                <w:szCs w:val="20"/>
                <w:lang w:eastAsia="en-GB"/>
              </w:rPr>
              <w:t>Ganglioside polymeric nanoparticles (G-PNP).</w:t>
            </w:r>
            <w:bookmarkEnd w:id="9"/>
          </w:p>
        </w:tc>
        <w:tc>
          <w:tcPr>
            <w:tcW w:w="1215" w:type="dxa"/>
          </w:tcPr>
          <w:p w14:paraId="1BA5024C" w14:textId="77777777" w:rsidR="00360485" w:rsidRPr="00332200" w:rsidRDefault="00360485" w:rsidP="00053B2D">
            <w:pPr>
              <w:jc w:val="both"/>
              <w:rPr>
                <w:rFonts w:ascii="Arial" w:eastAsia="Times New Roman" w:hAnsi="Arial" w:cs="Arial"/>
                <w:sz w:val="20"/>
                <w:szCs w:val="20"/>
                <w:lang w:eastAsia="en-GB"/>
              </w:rPr>
            </w:pPr>
            <w:bookmarkStart w:id="10" w:name="_Hlk159891404"/>
            <w:r w:rsidRPr="00332200">
              <w:rPr>
                <w:rFonts w:ascii="Arial" w:eastAsia="Times New Roman" w:hAnsi="Arial" w:cs="Arial"/>
                <w:sz w:val="20"/>
                <w:szCs w:val="20"/>
                <w:lang w:eastAsia="en-GB"/>
              </w:rPr>
              <w:t xml:space="preserve">0.25% </w:t>
            </w:r>
            <w:proofErr w:type="spellStart"/>
            <w:r w:rsidRPr="00332200">
              <w:rPr>
                <w:rFonts w:ascii="Arial" w:eastAsia="Times New Roman" w:hAnsi="Arial" w:cs="Arial"/>
                <w:sz w:val="20"/>
                <w:szCs w:val="20"/>
                <w:lang w:eastAsia="en-GB"/>
              </w:rPr>
              <w:t>satranidazole</w:t>
            </w:r>
            <w:proofErr w:type="spellEnd"/>
            <w:r w:rsidRPr="00332200">
              <w:rPr>
                <w:rFonts w:ascii="Arial" w:eastAsia="Times New Roman" w:hAnsi="Arial" w:cs="Arial"/>
                <w:sz w:val="20"/>
                <w:szCs w:val="20"/>
                <w:lang w:eastAsia="en-GB"/>
              </w:rPr>
              <w:t xml:space="preserve"> gel</w:t>
            </w:r>
            <w:bookmarkEnd w:id="10"/>
            <w:r w:rsidRPr="00332200">
              <w:rPr>
                <w:rFonts w:ascii="Arial" w:eastAsia="Times New Roman" w:hAnsi="Arial" w:cs="Arial"/>
                <w:sz w:val="20"/>
                <w:szCs w:val="20"/>
                <w:lang w:eastAsia="en-GB"/>
              </w:rPr>
              <w:t>.</w:t>
            </w:r>
          </w:p>
        </w:tc>
        <w:tc>
          <w:tcPr>
            <w:tcW w:w="1069" w:type="dxa"/>
          </w:tcPr>
          <w:p w14:paraId="2455E95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Subjects with localized/generalized mild-to-moderate chronic periodontitis.</w:t>
            </w:r>
          </w:p>
        </w:tc>
        <w:tc>
          <w:tcPr>
            <w:tcW w:w="1938" w:type="dxa"/>
          </w:tcPr>
          <w:p w14:paraId="0EE660C4"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Clinical Parameters</w:t>
            </w:r>
          </w:p>
          <w:p w14:paraId="371AF9B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 Probing pocket depth (PPD), </w:t>
            </w:r>
          </w:p>
          <w:p w14:paraId="20EB02B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2. Clinical attachment level (CAL), </w:t>
            </w:r>
          </w:p>
          <w:p w14:paraId="72D46F3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3. Bleeding on probing (BOP).</w:t>
            </w:r>
          </w:p>
          <w:p w14:paraId="5ABB5C0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Indexes recorded</w:t>
            </w:r>
          </w:p>
          <w:p w14:paraId="60C7859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Plaque Index</w:t>
            </w:r>
          </w:p>
          <w:p w14:paraId="615CB90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Gingival Index</w:t>
            </w:r>
          </w:p>
          <w:p w14:paraId="3D337D8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-Subgingival plaque samples were collected</w:t>
            </w:r>
          </w:p>
        </w:tc>
        <w:tc>
          <w:tcPr>
            <w:tcW w:w="1376" w:type="dxa"/>
          </w:tcPr>
          <w:p w14:paraId="7B63E6DA" w14:textId="77777777" w:rsidR="00360485" w:rsidRPr="00332200" w:rsidRDefault="00360485" w:rsidP="00053B2D">
            <w:pPr>
              <w:jc w:val="both"/>
              <w:rPr>
                <w:rFonts w:ascii="Arial" w:eastAsia="Times New Roman" w:hAnsi="Arial" w:cs="Arial"/>
                <w:sz w:val="20"/>
                <w:szCs w:val="20"/>
                <w:lang w:eastAsia="en-GB"/>
              </w:rPr>
            </w:pPr>
            <w:proofErr w:type="spellStart"/>
            <w:r w:rsidRPr="00332200">
              <w:rPr>
                <w:rFonts w:ascii="Arial" w:eastAsia="Times New Roman" w:hAnsi="Arial" w:cs="Arial"/>
                <w:sz w:val="20"/>
                <w:szCs w:val="20"/>
                <w:lang w:eastAsia="en-GB"/>
              </w:rPr>
              <w:t>Satranidazole</w:t>
            </w:r>
            <w:proofErr w:type="spellEnd"/>
            <w:r w:rsidRPr="00332200">
              <w:rPr>
                <w:rFonts w:ascii="Arial" w:eastAsia="Times New Roman" w:hAnsi="Arial" w:cs="Arial"/>
                <w:sz w:val="20"/>
                <w:szCs w:val="20"/>
                <w:lang w:eastAsia="en-GB"/>
              </w:rPr>
              <w:t xml:space="preserve"> gel consistently produced better results compared to metronidazole gel.</w:t>
            </w:r>
          </w:p>
        </w:tc>
      </w:tr>
      <w:tr w:rsidR="00360485" w:rsidRPr="00332200" w14:paraId="29131D46" w14:textId="77777777" w:rsidTr="0077717D">
        <w:trPr>
          <w:trHeight w:val="23"/>
          <w:jc w:val="center"/>
        </w:trPr>
        <w:tc>
          <w:tcPr>
            <w:tcW w:w="883" w:type="dxa"/>
          </w:tcPr>
          <w:p w14:paraId="7FD9BE36" w14:textId="77777777" w:rsidR="00360485" w:rsidRPr="00332200" w:rsidRDefault="00360485" w:rsidP="00053B2D">
            <w:pPr>
              <w:jc w:val="both"/>
              <w:rPr>
                <w:rFonts w:ascii="Arial" w:eastAsia="Times New Roman" w:hAnsi="Arial" w:cs="Arial"/>
                <w:sz w:val="20"/>
                <w:szCs w:val="20"/>
                <w:lang w:eastAsia="en-GB"/>
              </w:rPr>
            </w:pPr>
            <w:proofErr w:type="spellStart"/>
            <w:r w:rsidRPr="00332200">
              <w:rPr>
                <w:rFonts w:ascii="Arial" w:eastAsia="Times New Roman" w:hAnsi="Arial" w:cs="Arial"/>
                <w:sz w:val="20"/>
                <w:szCs w:val="20"/>
                <w:lang w:eastAsia="en-GB"/>
              </w:rPr>
              <w:t>Sushree</w:t>
            </w:r>
            <w:proofErr w:type="spellEnd"/>
            <w:r w:rsidRPr="00332200">
              <w:rPr>
                <w:rFonts w:ascii="Arial" w:eastAsia="Times New Roman" w:hAnsi="Arial" w:cs="Arial"/>
                <w:sz w:val="20"/>
                <w:szCs w:val="20"/>
                <w:lang w:eastAsia="en-GB"/>
              </w:rPr>
              <w:t xml:space="preserve"> Ambika </w:t>
            </w:r>
            <w:proofErr w:type="spellStart"/>
            <w:r w:rsidRPr="00332200">
              <w:rPr>
                <w:rFonts w:ascii="Arial" w:eastAsia="Times New Roman" w:hAnsi="Arial" w:cs="Arial"/>
                <w:sz w:val="20"/>
                <w:szCs w:val="20"/>
                <w:lang w:eastAsia="en-GB"/>
              </w:rPr>
              <w:t>Sahu</w:t>
            </w:r>
            <w:proofErr w:type="spellEnd"/>
            <w:r w:rsidRPr="00332200">
              <w:rPr>
                <w:rFonts w:ascii="Arial" w:eastAsia="Times New Roman" w:hAnsi="Arial" w:cs="Arial"/>
                <w:sz w:val="20"/>
                <w:szCs w:val="20"/>
                <w:lang w:eastAsia="en-GB"/>
              </w:rPr>
              <w:t>, 2023</w:t>
            </w:r>
          </w:p>
        </w:tc>
        <w:tc>
          <w:tcPr>
            <w:tcW w:w="1380" w:type="dxa"/>
          </w:tcPr>
          <w:p w14:paraId="5F630CF6" w14:textId="4D393BA8"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The study was a prospective, double-blind, </w:t>
            </w:r>
            <w:proofErr w:type="spellStart"/>
            <w:r w:rsidR="00CF454E">
              <w:rPr>
                <w:rFonts w:ascii="Arial" w:eastAsia="Times New Roman" w:hAnsi="Arial" w:cs="Arial"/>
                <w:sz w:val="20"/>
                <w:szCs w:val="20"/>
                <w:lang w:eastAsia="en-GB"/>
              </w:rPr>
              <w:t>randomised</w:t>
            </w:r>
            <w:proofErr w:type="spellEnd"/>
            <w:r w:rsidRPr="00332200">
              <w:rPr>
                <w:rFonts w:ascii="Arial" w:eastAsia="Times New Roman" w:hAnsi="Arial" w:cs="Arial"/>
                <w:sz w:val="20"/>
                <w:szCs w:val="20"/>
                <w:lang w:eastAsia="en-GB"/>
              </w:rPr>
              <w:t xml:space="preserve"> clinical trial of parallel design</w:t>
            </w:r>
          </w:p>
        </w:tc>
        <w:tc>
          <w:tcPr>
            <w:tcW w:w="942" w:type="dxa"/>
          </w:tcPr>
          <w:p w14:paraId="75F51035"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Nanoparticle solution</w:t>
            </w:r>
          </w:p>
        </w:tc>
        <w:tc>
          <w:tcPr>
            <w:tcW w:w="1215" w:type="dxa"/>
          </w:tcPr>
          <w:p w14:paraId="557BAF19" w14:textId="77777777" w:rsidR="00360485" w:rsidRPr="00332200" w:rsidRDefault="00360485" w:rsidP="00053B2D">
            <w:pPr>
              <w:jc w:val="both"/>
              <w:rPr>
                <w:rFonts w:ascii="Arial" w:eastAsia="Times New Roman" w:hAnsi="Arial" w:cs="Arial"/>
                <w:sz w:val="20"/>
                <w:szCs w:val="20"/>
                <w:lang w:eastAsia="en-GB"/>
              </w:rPr>
            </w:pPr>
            <w:bookmarkStart w:id="11" w:name="_Hlk159891467"/>
            <w:r w:rsidRPr="00332200">
              <w:rPr>
                <w:rFonts w:ascii="Arial" w:eastAsia="Times New Roman" w:hAnsi="Arial" w:cs="Arial"/>
                <w:sz w:val="20"/>
                <w:szCs w:val="20"/>
                <w:lang w:eastAsia="en-GB"/>
              </w:rPr>
              <w:t>Propolis</w:t>
            </w:r>
            <w:bookmarkEnd w:id="11"/>
          </w:p>
        </w:tc>
        <w:tc>
          <w:tcPr>
            <w:tcW w:w="1069" w:type="dxa"/>
          </w:tcPr>
          <w:p w14:paraId="04F93704"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Patients diagnosed with periodontitis</w:t>
            </w:r>
          </w:p>
        </w:tc>
        <w:tc>
          <w:tcPr>
            <w:tcW w:w="1938" w:type="dxa"/>
          </w:tcPr>
          <w:p w14:paraId="67C03B44"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 - Clinical Parameters</w:t>
            </w:r>
          </w:p>
          <w:p w14:paraId="54AE7CF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 Probing pocket depth (PPD), </w:t>
            </w:r>
          </w:p>
          <w:p w14:paraId="44FDD538"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2. Relative attachment level (RAL), </w:t>
            </w:r>
          </w:p>
          <w:p w14:paraId="58E9A0FB"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3. Bleeding on probing (BOP).</w:t>
            </w:r>
          </w:p>
          <w:p w14:paraId="15D19CA5"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Indexes recorded</w:t>
            </w:r>
          </w:p>
          <w:p w14:paraId="25732927"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Plaque Index</w:t>
            </w:r>
          </w:p>
          <w:p w14:paraId="4DFE9462"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Gingival Index</w:t>
            </w:r>
          </w:p>
        </w:tc>
        <w:tc>
          <w:tcPr>
            <w:tcW w:w="1376" w:type="dxa"/>
          </w:tcPr>
          <w:p w14:paraId="3A8F5DE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Propolis nanoparticles with SRP resulted in significant reductions in GI, BOP, PPD, and RAL compared with the control sites.</w:t>
            </w:r>
          </w:p>
        </w:tc>
      </w:tr>
    </w:tbl>
    <w:p w14:paraId="5C61F93E" w14:textId="77777777" w:rsidR="00360485" w:rsidRDefault="00360485" w:rsidP="00C27B57">
      <w:pPr>
        <w:jc w:val="both"/>
        <w:rPr>
          <w:rFonts w:ascii="Arial" w:hAnsi="Arial" w:cs="Arial"/>
          <w:color w:val="000000"/>
        </w:rPr>
      </w:pPr>
    </w:p>
    <w:p w14:paraId="61E92C2E" w14:textId="77777777" w:rsidR="00360485" w:rsidRDefault="00360485" w:rsidP="00C27B57">
      <w:pPr>
        <w:jc w:val="both"/>
        <w:rPr>
          <w:rFonts w:ascii="Arial" w:hAnsi="Arial" w:cs="Arial"/>
          <w:color w:val="000000"/>
        </w:rPr>
      </w:pPr>
    </w:p>
    <w:p w14:paraId="72265552" w14:textId="4CBA82E8" w:rsidR="00D16A8D" w:rsidRDefault="00C27B57" w:rsidP="00C27B57">
      <w:pPr>
        <w:jc w:val="both"/>
        <w:rPr>
          <w:rFonts w:ascii="Arial" w:hAnsi="Arial" w:cs="Arial"/>
          <w:color w:val="000000"/>
        </w:rPr>
      </w:pPr>
      <w:r w:rsidRPr="00C27B57">
        <w:rPr>
          <w:rFonts w:ascii="Arial" w:hAnsi="Arial" w:cs="Arial"/>
          <w:color w:val="000000"/>
        </w:rPr>
        <w:t>The mean difference in Colony forming unit/ml range</w:t>
      </w:r>
      <w:r w:rsidR="00ED4F39">
        <w:rPr>
          <w:rFonts w:ascii="Arial" w:hAnsi="Arial" w:cs="Arial"/>
          <w:color w:val="000000"/>
        </w:rPr>
        <w:t>d</w:t>
      </w:r>
      <w:r w:rsidRPr="00C27B57">
        <w:rPr>
          <w:rFonts w:ascii="Arial" w:hAnsi="Arial" w:cs="Arial"/>
          <w:color w:val="000000"/>
        </w:rPr>
        <w:t xml:space="preserve"> from 0.021 </w:t>
      </w:r>
      <w:r w:rsidR="00ED4F39">
        <w:rPr>
          <w:rFonts w:ascii="Arial" w:hAnsi="Arial" w:cs="Arial"/>
          <w:color w:val="000000"/>
        </w:rPr>
        <w:t>in</w:t>
      </w:r>
      <w:r w:rsidRPr="00C27B57">
        <w:rPr>
          <w:rFonts w:ascii="Arial" w:hAnsi="Arial" w:cs="Arial"/>
          <w:color w:val="000000"/>
        </w:rPr>
        <w:t xml:space="preserve"> 6 weeks (Debnath K, 2016) to 2873.7±418.11 (Kadam, 2020) </w:t>
      </w:r>
      <w:r w:rsidR="003F1D6D">
        <w:rPr>
          <w:rFonts w:ascii="Arial" w:hAnsi="Arial" w:cs="Arial"/>
          <w:color w:val="000000"/>
        </w:rPr>
        <w:t>in</w:t>
      </w:r>
      <w:r w:rsidRPr="00C27B57">
        <w:rPr>
          <w:rFonts w:ascii="Arial" w:hAnsi="Arial" w:cs="Arial"/>
          <w:color w:val="000000"/>
        </w:rPr>
        <w:t xml:space="preserve"> 3 months. The mean level of </w:t>
      </w:r>
      <w:proofErr w:type="spellStart"/>
      <w:r w:rsidRPr="00C27B57">
        <w:rPr>
          <w:rFonts w:ascii="Arial" w:hAnsi="Arial" w:cs="Arial"/>
          <w:color w:val="000000"/>
        </w:rPr>
        <w:t>Aggregatibacter</w:t>
      </w:r>
      <w:proofErr w:type="spellEnd"/>
      <w:r w:rsidRPr="00C27B57">
        <w:rPr>
          <w:rFonts w:ascii="Arial" w:hAnsi="Arial" w:cs="Arial"/>
          <w:color w:val="000000"/>
        </w:rPr>
        <w:t xml:space="preserve"> </w:t>
      </w:r>
      <w:proofErr w:type="spellStart"/>
      <w:r w:rsidRPr="00C27B57">
        <w:rPr>
          <w:rFonts w:ascii="Arial" w:hAnsi="Arial" w:cs="Arial"/>
          <w:color w:val="000000"/>
        </w:rPr>
        <w:t>actinomycetemcomitans</w:t>
      </w:r>
      <w:proofErr w:type="spellEnd"/>
      <w:r w:rsidRPr="00C27B57">
        <w:rPr>
          <w:rFonts w:ascii="Arial" w:hAnsi="Arial" w:cs="Arial"/>
          <w:color w:val="000000"/>
        </w:rPr>
        <w:t xml:space="preserve"> ranged from 2.7 ± 1.6 (</w:t>
      </w:r>
      <w:proofErr w:type="spellStart"/>
      <w:r w:rsidRPr="00C27B57">
        <w:rPr>
          <w:rFonts w:ascii="Arial" w:hAnsi="Arial" w:cs="Arial"/>
          <w:color w:val="000000"/>
        </w:rPr>
        <w:t>Lecio</w:t>
      </w:r>
      <w:proofErr w:type="spellEnd"/>
      <w:r w:rsidRPr="00C27B57">
        <w:rPr>
          <w:rFonts w:ascii="Arial" w:hAnsi="Arial" w:cs="Arial"/>
          <w:color w:val="000000"/>
        </w:rPr>
        <w:t xml:space="preserve"> G, 2020) </w:t>
      </w:r>
      <w:r w:rsidR="00ED4F39">
        <w:rPr>
          <w:rFonts w:ascii="Arial" w:hAnsi="Arial" w:cs="Arial"/>
          <w:color w:val="000000"/>
        </w:rPr>
        <w:t xml:space="preserve">in </w:t>
      </w:r>
      <w:r w:rsidRPr="00C27B57">
        <w:rPr>
          <w:rFonts w:ascii="Arial" w:hAnsi="Arial" w:cs="Arial"/>
          <w:color w:val="000000"/>
        </w:rPr>
        <w:t xml:space="preserve">6 months to 560.1 (Guru SR, 2020) </w:t>
      </w:r>
      <w:r w:rsidR="00743123">
        <w:rPr>
          <w:rFonts w:ascii="Arial" w:hAnsi="Arial" w:cs="Arial"/>
          <w:color w:val="000000"/>
        </w:rPr>
        <w:t>in</w:t>
      </w:r>
      <w:r w:rsidRPr="00C27B57">
        <w:rPr>
          <w:rFonts w:ascii="Arial" w:hAnsi="Arial" w:cs="Arial"/>
          <w:color w:val="000000"/>
        </w:rPr>
        <w:t xml:space="preserve"> 45 days. The mean level of </w:t>
      </w:r>
      <w:proofErr w:type="spellStart"/>
      <w:r w:rsidRPr="00C27B57">
        <w:rPr>
          <w:rFonts w:ascii="Arial" w:hAnsi="Arial" w:cs="Arial"/>
          <w:color w:val="000000"/>
        </w:rPr>
        <w:t>Porphyromonas</w:t>
      </w:r>
      <w:proofErr w:type="spellEnd"/>
      <w:r w:rsidRPr="00C27B57">
        <w:rPr>
          <w:rFonts w:ascii="Arial" w:hAnsi="Arial" w:cs="Arial"/>
          <w:color w:val="000000"/>
        </w:rPr>
        <w:t xml:space="preserve"> </w:t>
      </w:r>
      <w:proofErr w:type="spellStart"/>
      <w:r w:rsidRPr="00C27B57">
        <w:rPr>
          <w:rFonts w:ascii="Arial" w:hAnsi="Arial" w:cs="Arial"/>
          <w:color w:val="000000"/>
        </w:rPr>
        <w:t>gingivalis</w:t>
      </w:r>
      <w:proofErr w:type="spellEnd"/>
      <w:r w:rsidRPr="00C27B57">
        <w:rPr>
          <w:rFonts w:ascii="Arial" w:hAnsi="Arial" w:cs="Arial"/>
          <w:color w:val="000000"/>
        </w:rPr>
        <w:t xml:space="preserve"> ranged from 3.6 ± 1.3 (</w:t>
      </w:r>
      <w:proofErr w:type="spellStart"/>
      <w:r w:rsidRPr="00C27B57">
        <w:rPr>
          <w:rFonts w:ascii="Arial" w:hAnsi="Arial" w:cs="Arial"/>
          <w:color w:val="000000"/>
        </w:rPr>
        <w:t>Lecio</w:t>
      </w:r>
      <w:proofErr w:type="spellEnd"/>
      <w:r w:rsidRPr="00C27B57">
        <w:rPr>
          <w:rFonts w:ascii="Arial" w:hAnsi="Arial" w:cs="Arial"/>
          <w:color w:val="000000"/>
        </w:rPr>
        <w:t xml:space="preserve"> G, 2020)</w:t>
      </w:r>
      <w:r w:rsidR="00743123">
        <w:rPr>
          <w:rFonts w:ascii="Arial" w:hAnsi="Arial" w:cs="Arial"/>
          <w:color w:val="000000"/>
        </w:rPr>
        <w:t xml:space="preserve"> in</w:t>
      </w:r>
      <w:r w:rsidRPr="00C27B57">
        <w:rPr>
          <w:rFonts w:ascii="Arial" w:hAnsi="Arial" w:cs="Arial"/>
          <w:color w:val="000000"/>
        </w:rPr>
        <w:t xml:space="preserve"> 3 months to 240.5 (Guru SR, 2020) </w:t>
      </w:r>
      <w:r w:rsidR="00743123">
        <w:rPr>
          <w:rFonts w:ascii="Arial" w:hAnsi="Arial" w:cs="Arial"/>
          <w:color w:val="000000"/>
        </w:rPr>
        <w:t>in</w:t>
      </w:r>
      <w:r w:rsidRPr="00C27B57">
        <w:rPr>
          <w:rFonts w:ascii="Arial" w:hAnsi="Arial" w:cs="Arial"/>
          <w:color w:val="000000"/>
        </w:rPr>
        <w:t xml:space="preserve"> 45 days. The mean level of </w:t>
      </w:r>
      <w:proofErr w:type="spellStart"/>
      <w:r w:rsidRPr="00C27B57">
        <w:rPr>
          <w:rFonts w:ascii="Arial" w:hAnsi="Arial" w:cs="Arial"/>
          <w:color w:val="000000"/>
        </w:rPr>
        <w:t>Tannerella</w:t>
      </w:r>
      <w:proofErr w:type="spellEnd"/>
      <w:r w:rsidRPr="00C27B57">
        <w:rPr>
          <w:rFonts w:ascii="Arial" w:hAnsi="Arial" w:cs="Arial"/>
          <w:color w:val="000000"/>
        </w:rPr>
        <w:t xml:space="preserve"> forsythia </w:t>
      </w:r>
      <w:r w:rsidR="00743123">
        <w:rPr>
          <w:rFonts w:ascii="Arial" w:hAnsi="Arial" w:cs="Arial"/>
          <w:color w:val="000000"/>
        </w:rPr>
        <w:t>was</w:t>
      </w:r>
      <w:r w:rsidRPr="00C27B57">
        <w:rPr>
          <w:rFonts w:ascii="Arial" w:hAnsi="Arial" w:cs="Arial"/>
          <w:color w:val="000000"/>
        </w:rPr>
        <w:t xml:space="preserve"> 1.1 ± 1.9 (</w:t>
      </w:r>
      <w:proofErr w:type="spellStart"/>
      <w:r w:rsidRPr="00C27B57">
        <w:rPr>
          <w:rFonts w:ascii="Arial" w:hAnsi="Arial" w:cs="Arial"/>
          <w:color w:val="000000"/>
        </w:rPr>
        <w:t>Lecio</w:t>
      </w:r>
      <w:proofErr w:type="spellEnd"/>
      <w:r w:rsidRPr="00C27B57">
        <w:rPr>
          <w:rFonts w:ascii="Arial" w:hAnsi="Arial" w:cs="Arial"/>
          <w:color w:val="000000"/>
        </w:rPr>
        <w:t xml:space="preserve"> G, 2020) </w:t>
      </w:r>
      <w:r w:rsidR="00743123">
        <w:rPr>
          <w:rFonts w:ascii="Arial" w:hAnsi="Arial" w:cs="Arial"/>
          <w:color w:val="000000"/>
        </w:rPr>
        <w:t>in</w:t>
      </w:r>
      <w:r w:rsidRPr="00C27B57">
        <w:rPr>
          <w:rFonts w:ascii="Arial" w:hAnsi="Arial" w:cs="Arial"/>
          <w:color w:val="000000"/>
        </w:rPr>
        <w:t xml:space="preserve"> 3 months to 848.9 (Guru SR, 2020)</w:t>
      </w:r>
      <w:r w:rsidR="00CF454E">
        <w:rPr>
          <w:rFonts w:ascii="Arial" w:hAnsi="Arial" w:cs="Arial"/>
          <w:color w:val="000000"/>
        </w:rPr>
        <w:t xml:space="preserve"> </w:t>
      </w:r>
      <w:r w:rsidR="00743123">
        <w:rPr>
          <w:rFonts w:ascii="Arial" w:hAnsi="Arial" w:cs="Arial"/>
          <w:color w:val="000000"/>
        </w:rPr>
        <w:t xml:space="preserve">in </w:t>
      </w:r>
      <w:r w:rsidRPr="00C27B57">
        <w:rPr>
          <w:rFonts w:ascii="Arial" w:hAnsi="Arial" w:cs="Arial"/>
          <w:color w:val="000000"/>
        </w:rPr>
        <w:t xml:space="preserve">45 days. The level of Fusobacterium </w:t>
      </w:r>
      <w:proofErr w:type="spellStart"/>
      <w:r w:rsidRPr="00C27B57">
        <w:rPr>
          <w:rFonts w:ascii="Arial" w:hAnsi="Arial" w:cs="Arial"/>
          <w:color w:val="000000"/>
        </w:rPr>
        <w:t>nucleatum</w:t>
      </w:r>
      <w:proofErr w:type="spellEnd"/>
      <w:r w:rsidRPr="00C27B57">
        <w:rPr>
          <w:rFonts w:ascii="Arial" w:hAnsi="Arial" w:cs="Arial"/>
          <w:color w:val="000000"/>
        </w:rPr>
        <w:t xml:space="preserve"> w</w:t>
      </w:r>
      <w:r w:rsidR="00743123">
        <w:rPr>
          <w:rFonts w:ascii="Arial" w:hAnsi="Arial" w:cs="Arial"/>
          <w:color w:val="000000"/>
        </w:rPr>
        <w:t>as</w:t>
      </w:r>
      <w:r w:rsidRPr="00C27B57">
        <w:rPr>
          <w:rFonts w:ascii="Arial" w:hAnsi="Arial" w:cs="Arial"/>
          <w:color w:val="000000"/>
        </w:rPr>
        <w:t xml:space="preserve"> 2.0 ± 1.8 </w:t>
      </w:r>
      <w:r w:rsidR="00743123">
        <w:rPr>
          <w:rFonts w:ascii="Arial" w:hAnsi="Arial" w:cs="Arial"/>
          <w:color w:val="000000"/>
        </w:rPr>
        <w:t>in</w:t>
      </w:r>
      <w:r w:rsidRPr="00C27B57">
        <w:rPr>
          <w:rFonts w:ascii="Arial" w:hAnsi="Arial" w:cs="Arial"/>
          <w:color w:val="000000"/>
        </w:rPr>
        <w:t xml:space="preserve"> 6 months (</w:t>
      </w:r>
      <w:proofErr w:type="spellStart"/>
      <w:r w:rsidRPr="00C27B57">
        <w:rPr>
          <w:rFonts w:ascii="Arial" w:hAnsi="Arial" w:cs="Arial"/>
          <w:color w:val="000000"/>
        </w:rPr>
        <w:t>Lecio</w:t>
      </w:r>
      <w:proofErr w:type="spellEnd"/>
      <w:r w:rsidRPr="00C27B57">
        <w:rPr>
          <w:rFonts w:ascii="Arial" w:hAnsi="Arial" w:cs="Arial"/>
          <w:color w:val="000000"/>
        </w:rPr>
        <w:t xml:space="preserve"> G, 2020). The mean bacterial proportion of red complex organisms </w:t>
      </w:r>
      <w:r w:rsidR="00743123">
        <w:rPr>
          <w:rFonts w:ascii="Arial" w:hAnsi="Arial" w:cs="Arial"/>
          <w:color w:val="000000"/>
        </w:rPr>
        <w:t>in</w:t>
      </w:r>
      <w:r w:rsidRPr="00C27B57">
        <w:rPr>
          <w:rFonts w:ascii="Arial" w:hAnsi="Arial" w:cs="Arial"/>
          <w:color w:val="000000"/>
        </w:rPr>
        <w:t xml:space="preserve"> 15 days was 7% when compared to the baseline</w:t>
      </w:r>
      <w:r w:rsidR="00743123">
        <w:rPr>
          <w:rFonts w:ascii="Arial" w:hAnsi="Arial" w:cs="Arial"/>
          <w:color w:val="000000"/>
        </w:rPr>
        <w:t>,</w:t>
      </w:r>
      <w:r w:rsidRPr="00C27B57">
        <w:rPr>
          <w:rFonts w:ascii="Arial" w:hAnsi="Arial" w:cs="Arial"/>
          <w:color w:val="000000"/>
        </w:rPr>
        <w:t xml:space="preserve"> which was 19% (Pérez-Pacheco CG, 2021). </w:t>
      </w:r>
    </w:p>
    <w:p w14:paraId="27CBB3C5" w14:textId="77777777" w:rsidR="00C27B57" w:rsidRDefault="00C27B57" w:rsidP="00C27B57">
      <w:pPr>
        <w:jc w:val="both"/>
        <w:rPr>
          <w:rFonts w:ascii="Arial" w:hAnsi="Arial" w:cs="Arial"/>
          <w:color w:val="000000"/>
        </w:rPr>
      </w:pPr>
    </w:p>
    <w:p w14:paraId="21FDFE43" w14:textId="77777777" w:rsidR="00360485" w:rsidRDefault="00360485" w:rsidP="00F16FAD">
      <w:pPr>
        <w:jc w:val="both"/>
        <w:rPr>
          <w:rFonts w:ascii="Arial" w:hAnsi="Arial" w:cs="Arial"/>
          <w:b/>
          <w:bCs/>
          <w:color w:val="000000"/>
          <w:sz w:val="22"/>
          <w:szCs w:val="22"/>
        </w:rPr>
      </w:pPr>
    </w:p>
    <w:p w14:paraId="2016990B" w14:textId="1D7B65D2" w:rsidR="00F16FAD" w:rsidRPr="00F16FAD" w:rsidRDefault="00F16FAD" w:rsidP="00F16FAD">
      <w:pPr>
        <w:jc w:val="both"/>
        <w:rPr>
          <w:rFonts w:ascii="Arial" w:hAnsi="Arial" w:cs="Arial"/>
          <w:b/>
          <w:bCs/>
          <w:color w:val="000000"/>
          <w:sz w:val="22"/>
          <w:szCs w:val="22"/>
        </w:rPr>
      </w:pPr>
      <w:r w:rsidRPr="00F16FAD">
        <w:rPr>
          <w:rFonts w:ascii="Arial" w:hAnsi="Arial" w:cs="Arial"/>
          <w:b/>
          <w:bCs/>
          <w:color w:val="000000"/>
          <w:sz w:val="22"/>
          <w:szCs w:val="22"/>
        </w:rPr>
        <w:t xml:space="preserve">4. DISCUSSION </w:t>
      </w:r>
    </w:p>
    <w:p w14:paraId="1DF9F1B2" w14:textId="1EDD49D5" w:rsidR="00F16FAD" w:rsidRDefault="00F16FAD" w:rsidP="00F16FAD">
      <w:pPr>
        <w:jc w:val="both"/>
        <w:rPr>
          <w:rFonts w:ascii="Arial" w:hAnsi="Arial" w:cs="Arial"/>
          <w:color w:val="000000"/>
        </w:rPr>
      </w:pPr>
      <w:r w:rsidRPr="00F16FAD">
        <w:rPr>
          <w:rFonts w:ascii="Arial" w:hAnsi="Arial" w:cs="Arial"/>
          <w:color w:val="000000"/>
        </w:rPr>
        <w:t>Most of the studies were done on patients with chronic periodontitis, except one</w:t>
      </w:r>
      <w:r w:rsidR="00F17399">
        <w:rPr>
          <w:rFonts w:ascii="Arial" w:hAnsi="Arial" w:cs="Arial"/>
          <w:color w:val="000000"/>
        </w:rPr>
        <w:t>,</w:t>
      </w:r>
      <w:r w:rsidRPr="00F16FAD">
        <w:rPr>
          <w:rFonts w:ascii="Arial" w:hAnsi="Arial" w:cs="Arial"/>
          <w:color w:val="000000"/>
        </w:rPr>
        <w:t xml:space="preserve"> which was conducted on patients with gingivitis. A total of 257 subjects were included in this review. </w:t>
      </w:r>
      <w:r w:rsidR="00A10B50" w:rsidRPr="00A10B50">
        <w:rPr>
          <w:rFonts w:ascii="Arial" w:hAnsi="Arial" w:cs="Arial"/>
          <w:color w:val="000000"/>
        </w:rPr>
        <w:t xml:space="preserve">All these studies considered the total number of patients, except the one by Kadam et al (2020), which considered the sites involved. </w:t>
      </w:r>
    </w:p>
    <w:p w14:paraId="2A662DF9" w14:textId="66D7B7B8" w:rsidR="00E00F7F" w:rsidRPr="00F16FAD" w:rsidRDefault="00E00F7F" w:rsidP="00F16FAD">
      <w:pPr>
        <w:jc w:val="both"/>
        <w:rPr>
          <w:rFonts w:ascii="Arial" w:hAnsi="Arial" w:cs="Arial"/>
          <w:color w:val="000000"/>
        </w:rPr>
      </w:pPr>
      <w:r w:rsidRPr="00E00F7F">
        <w:rPr>
          <w:rFonts w:ascii="Arial" w:hAnsi="Arial" w:cs="Arial"/>
          <w:color w:val="000000"/>
        </w:rPr>
        <w:t xml:space="preserve">According to the first published clinical study by Sneha V et al. (2014), Nano-Bio Fusion (NBF) Gingival Gel containing propolis was applied </w:t>
      </w:r>
      <w:proofErr w:type="spellStart"/>
      <w:r w:rsidRPr="00E00F7F">
        <w:rPr>
          <w:rFonts w:ascii="Arial" w:hAnsi="Arial" w:cs="Arial"/>
          <w:color w:val="000000"/>
        </w:rPr>
        <w:t>sulcularly</w:t>
      </w:r>
      <w:proofErr w:type="spellEnd"/>
      <w:r w:rsidRPr="00E00F7F">
        <w:rPr>
          <w:rFonts w:ascii="Arial" w:hAnsi="Arial" w:cs="Arial"/>
          <w:color w:val="000000"/>
        </w:rPr>
        <w:t xml:space="preserve"> in patients with gingivitis.</w:t>
      </w:r>
    </w:p>
    <w:p w14:paraId="75E9E4AE" w14:textId="4B6C6023" w:rsidR="00F16FAD" w:rsidRPr="00F16FAD" w:rsidRDefault="00F16FAD" w:rsidP="00F16FAD">
      <w:pPr>
        <w:jc w:val="both"/>
        <w:rPr>
          <w:rFonts w:ascii="Arial" w:hAnsi="Arial" w:cs="Arial"/>
          <w:color w:val="000000"/>
        </w:rPr>
      </w:pPr>
      <w:r w:rsidRPr="00F16FAD">
        <w:rPr>
          <w:rFonts w:ascii="Arial" w:hAnsi="Arial" w:cs="Arial"/>
          <w:color w:val="000000"/>
        </w:rPr>
        <w:t xml:space="preserve">The same gel was investigated by </w:t>
      </w:r>
      <w:r w:rsidRPr="00F16FAD">
        <w:rPr>
          <w:rFonts w:ascii="Arial" w:hAnsi="Arial" w:cs="Arial"/>
        </w:rPr>
        <w:t>Debnath K et al (2016)</w:t>
      </w:r>
      <w:r w:rsidRPr="00F16FAD">
        <w:rPr>
          <w:rFonts w:ascii="Arial" w:hAnsi="Arial" w:cs="Arial"/>
          <w:color w:val="000000"/>
        </w:rPr>
        <w:t xml:space="preserve"> in subjects with chronic periodontitis</w:t>
      </w:r>
      <w:r w:rsidR="00F17399">
        <w:rPr>
          <w:rFonts w:ascii="Arial" w:hAnsi="Arial" w:cs="Arial"/>
          <w:color w:val="000000"/>
        </w:rPr>
        <w:t>,</w:t>
      </w:r>
      <w:r w:rsidRPr="00F16FAD">
        <w:rPr>
          <w:rFonts w:ascii="Arial" w:hAnsi="Arial" w:cs="Arial"/>
          <w:color w:val="000000"/>
        </w:rPr>
        <w:t xml:space="preserve"> which showed better results both clinically and microbiologically.</w:t>
      </w:r>
    </w:p>
    <w:p w14:paraId="28F6DB5A" w14:textId="77777777" w:rsidR="00F16FAD" w:rsidRPr="00F16FAD" w:rsidRDefault="00F16FAD" w:rsidP="00F16FAD">
      <w:pPr>
        <w:jc w:val="both"/>
        <w:rPr>
          <w:rFonts w:ascii="Arial" w:hAnsi="Arial" w:cs="Arial"/>
          <w:color w:val="000000"/>
        </w:rPr>
      </w:pPr>
    </w:p>
    <w:p w14:paraId="2149D427" w14:textId="77777777" w:rsidR="00F16FAD" w:rsidRPr="00F16FAD" w:rsidRDefault="00F16FAD" w:rsidP="00F16FAD">
      <w:pPr>
        <w:jc w:val="both"/>
        <w:rPr>
          <w:rFonts w:ascii="Arial" w:hAnsi="Arial" w:cs="Arial"/>
          <w:color w:val="000000"/>
        </w:rPr>
      </w:pPr>
      <w:r w:rsidRPr="00F16FAD">
        <w:rPr>
          <w:rFonts w:ascii="Arial" w:hAnsi="Arial" w:cs="Arial"/>
          <w:color w:val="000000"/>
        </w:rPr>
        <w:t xml:space="preserve">This review observed that different kinds of drugs/herbal extracts were incorporated with nanoparticles. That includes propolis, vitamin C, vitamin E, doxycycline (DOX), curcumin, </w:t>
      </w:r>
      <w:proofErr w:type="spellStart"/>
      <w:r w:rsidRPr="00F16FAD">
        <w:rPr>
          <w:rFonts w:ascii="Arial" w:hAnsi="Arial" w:cs="Arial"/>
          <w:color w:val="000000"/>
        </w:rPr>
        <w:t>satranidazole</w:t>
      </w:r>
      <w:proofErr w:type="spellEnd"/>
      <w:r w:rsidRPr="00F16FAD">
        <w:rPr>
          <w:rFonts w:ascii="Arial" w:hAnsi="Arial" w:cs="Arial"/>
          <w:color w:val="000000"/>
        </w:rPr>
        <w:t>, and tetracycline.</w:t>
      </w:r>
    </w:p>
    <w:p w14:paraId="6CEF1CE1" w14:textId="77777777" w:rsidR="00BE048F" w:rsidRDefault="00BE048F" w:rsidP="00F16FAD">
      <w:pPr>
        <w:jc w:val="both"/>
        <w:rPr>
          <w:rFonts w:ascii="Arial" w:hAnsi="Arial" w:cs="Arial"/>
          <w:color w:val="000000"/>
        </w:rPr>
      </w:pPr>
    </w:p>
    <w:p w14:paraId="285CA872" w14:textId="34DF132B" w:rsidR="00F16FAD" w:rsidRPr="00F16FAD" w:rsidRDefault="00F16FAD" w:rsidP="00F16FAD">
      <w:pPr>
        <w:jc w:val="both"/>
        <w:rPr>
          <w:rFonts w:ascii="Arial" w:hAnsi="Arial" w:cs="Arial"/>
          <w:color w:val="000000"/>
        </w:rPr>
      </w:pPr>
      <w:r w:rsidRPr="00F16FAD">
        <w:rPr>
          <w:rFonts w:ascii="Arial" w:hAnsi="Arial" w:cs="Arial"/>
          <w:color w:val="000000"/>
        </w:rPr>
        <w:t>Various clinical parameters were evaluated in this review such as probing pocket depth (PPD) clinical attachment level (CAL), bleeding on probing (BOP), relative attachment level (RAL), gingival margin position (GMP), and gingival recession (GR). Out of nine, seven articles have assessed PPD and CAL in common.</w:t>
      </w:r>
    </w:p>
    <w:p w14:paraId="404B8008" w14:textId="77777777" w:rsidR="00BE048F" w:rsidRDefault="00BE048F" w:rsidP="00F16FAD">
      <w:pPr>
        <w:jc w:val="both"/>
        <w:rPr>
          <w:rFonts w:ascii="Arial" w:hAnsi="Arial" w:cs="Arial"/>
          <w:color w:val="000000"/>
        </w:rPr>
      </w:pPr>
    </w:p>
    <w:p w14:paraId="05B6F3CF" w14:textId="09F9695B" w:rsidR="00F16FAD" w:rsidRPr="00F16FAD" w:rsidRDefault="00F16FAD" w:rsidP="00F16FAD">
      <w:pPr>
        <w:jc w:val="both"/>
        <w:rPr>
          <w:rFonts w:ascii="Arial" w:hAnsi="Arial" w:cs="Arial"/>
          <w:color w:val="000000"/>
        </w:rPr>
      </w:pPr>
      <w:r w:rsidRPr="00F16FAD">
        <w:rPr>
          <w:rFonts w:ascii="Arial" w:hAnsi="Arial" w:cs="Arial"/>
          <w:color w:val="000000"/>
        </w:rPr>
        <w:t>The results of clinical parameters and periodontal indices obtained from every article showed statistically significant differences between the groups.</w:t>
      </w:r>
    </w:p>
    <w:p w14:paraId="4315F441" w14:textId="77777777" w:rsidR="00BE048F" w:rsidRDefault="00BE048F" w:rsidP="00F16FAD">
      <w:pPr>
        <w:jc w:val="both"/>
        <w:rPr>
          <w:rFonts w:ascii="Arial" w:hAnsi="Arial" w:cs="Arial"/>
          <w:color w:val="000000"/>
          <w:highlight w:val="white"/>
        </w:rPr>
      </w:pPr>
    </w:p>
    <w:p w14:paraId="56B4103C" w14:textId="58396E97" w:rsidR="00F16FAD" w:rsidRPr="00F16FAD" w:rsidRDefault="00F16FAD" w:rsidP="00F16FAD">
      <w:pPr>
        <w:jc w:val="both"/>
        <w:rPr>
          <w:rFonts w:ascii="Arial" w:hAnsi="Arial" w:cs="Arial"/>
          <w:color w:val="000000"/>
        </w:rPr>
      </w:pPr>
      <w:r w:rsidRPr="00F16FAD">
        <w:rPr>
          <w:rFonts w:ascii="Arial" w:hAnsi="Arial" w:cs="Arial"/>
          <w:color w:val="000000"/>
          <w:highlight w:val="white"/>
        </w:rPr>
        <w:t xml:space="preserve">In the course of six studies, researchers conducted microbiological analyses </w:t>
      </w:r>
      <w:proofErr w:type="spellStart"/>
      <w:r w:rsidR="00CF454E">
        <w:rPr>
          <w:rFonts w:ascii="Arial" w:hAnsi="Arial" w:cs="Arial"/>
          <w:color w:val="000000"/>
          <w:highlight w:val="white"/>
        </w:rPr>
        <w:t>utilising</w:t>
      </w:r>
      <w:proofErr w:type="spellEnd"/>
      <w:r w:rsidRPr="00F16FAD">
        <w:rPr>
          <w:rFonts w:ascii="Arial" w:hAnsi="Arial" w:cs="Arial"/>
          <w:color w:val="000000"/>
          <w:highlight w:val="white"/>
        </w:rPr>
        <w:t xml:space="preserve"> a variety of traditional methods. While these methods have historically served as valuable tools in scientific inquiry, recent advancements in technology and methodology have presented us with more sophisticated options. Contemporary techniques, such as next-generation sequencing (NGS)</w:t>
      </w:r>
      <w:r w:rsidR="00F17399">
        <w:rPr>
          <w:rFonts w:ascii="Arial" w:hAnsi="Arial" w:cs="Arial"/>
          <w:color w:val="000000"/>
          <w:highlight w:val="white"/>
        </w:rPr>
        <w:t>,</w:t>
      </w:r>
      <w:r w:rsidRPr="00F16FAD">
        <w:rPr>
          <w:rFonts w:ascii="Arial" w:hAnsi="Arial" w:cs="Arial"/>
          <w:color w:val="000000"/>
          <w:highlight w:val="white"/>
        </w:rPr>
        <w:t xml:space="preserve"> metagenomics, and MALDI-TOF (matrix-assisted laser desorption/</w:t>
      </w:r>
      <w:proofErr w:type="spellStart"/>
      <w:r w:rsidR="00CF454E">
        <w:rPr>
          <w:rFonts w:ascii="Arial" w:hAnsi="Arial" w:cs="Arial"/>
          <w:color w:val="000000"/>
          <w:highlight w:val="white"/>
        </w:rPr>
        <w:t>ionisation</w:t>
      </w:r>
      <w:proofErr w:type="spellEnd"/>
      <w:r w:rsidRPr="00F16FAD">
        <w:rPr>
          <w:rFonts w:ascii="Arial" w:hAnsi="Arial" w:cs="Arial"/>
          <w:color w:val="000000"/>
          <w:highlight w:val="white"/>
        </w:rPr>
        <w:t xml:space="preserve"> time-of-flight) mass spectrometry</w:t>
      </w:r>
      <w:r w:rsidR="00F17399">
        <w:rPr>
          <w:rFonts w:ascii="Arial" w:hAnsi="Arial" w:cs="Arial"/>
          <w:color w:val="000000"/>
          <w:highlight w:val="white"/>
        </w:rPr>
        <w:t>,</w:t>
      </w:r>
      <w:r w:rsidRPr="00F16FAD">
        <w:rPr>
          <w:rFonts w:ascii="Arial" w:hAnsi="Arial" w:cs="Arial"/>
          <w:color w:val="000000"/>
          <w:highlight w:val="white"/>
        </w:rPr>
        <w:t xml:space="preserve"> provide rapid and accurate identification of microorganisms and offer a wealth of advantages over traditional approaches.</w:t>
      </w:r>
    </w:p>
    <w:p w14:paraId="1D9A33D7" w14:textId="1204D740" w:rsidR="00BE048F" w:rsidRDefault="00BE048F" w:rsidP="00F16FAD">
      <w:pPr>
        <w:jc w:val="both"/>
        <w:rPr>
          <w:rFonts w:ascii="Arial" w:hAnsi="Arial" w:cs="Arial"/>
          <w:color w:val="000000"/>
          <w:highlight w:val="white"/>
        </w:rPr>
      </w:pPr>
    </w:p>
    <w:p w14:paraId="5EC26FB1" w14:textId="3D41B320" w:rsidR="00F17399" w:rsidRDefault="00F17399" w:rsidP="00F16FAD">
      <w:pPr>
        <w:jc w:val="both"/>
        <w:rPr>
          <w:rFonts w:ascii="Arial" w:hAnsi="Arial" w:cs="Arial"/>
          <w:color w:val="000000"/>
        </w:rPr>
      </w:pPr>
      <w:r w:rsidRPr="00F17399">
        <w:rPr>
          <w:rFonts w:ascii="Arial" w:hAnsi="Arial" w:cs="Arial"/>
          <w:color w:val="000000"/>
        </w:rPr>
        <w:t>The effects observed in this study prompted a question of whether the effect was caused by the drug itself or its nanoparticle formulation. This uncertainty arises because these studies neither evaluated the characteristics of the carrier nor compared it with conventional drug delivery. The results do not definitively indicate whether the observed effects resulted from the drug's mode of delivery (nanoparticles) or the drug alone, given that the control group received standard treatment.</w:t>
      </w:r>
    </w:p>
    <w:p w14:paraId="1C819ADC" w14:textId="77777777" w:rsidR="00F17399" w:rsidRDefault="00F17399" w:rsidP="00F16FAD">
      <w:pPr>
        <w:jc w:val="both"/>
        <w:rPr>
          <w:rFonts w:ascii="Arial" w:hAnsi="Arial" w:cs="Arial"/>
          <w:color w:val="000000"/>
        </w:rPr>
      </w:pPr>
    </w:p>
    <w:p w14:paraId="07BAA838" w14:textId="26FC872F" w:rsidR="00BE048F" w:rsidRPr="00F17399" w:rsidRDefault="00F16FAD" w:rsidP="00F16FAD">
      <w:pPr>
        <w:jc w:val="both"/>
        <w:rPr>
          <w:rFonts w:ascii="Arial" w:hAnsi="Arial" w:cs="Arial"/>
          <w:color w:val="000000"/>
          <w:highlight w:val="white"/>
        </w:rPr>
      </w:pPr>
      <w:r w:rsidRPr="00F16FAD">
        <w:rPr>
          <w:rFonts w:ascii="Arial" w:hAnsi="Arial" w:cs="Arial"/>
          <w:color w:val="000000"/>
          <w:highlight w:val="white"/>
        </w:rPr>
        <w:t xml:space="preserve">Nanoparticles demonstrated </w:t>
      </w:r>
      <w:r w:rsidR="00F17399">
        <w:rPr>
          <w:rFonts w:ascii="Arial" w:hAnsi="Arial" w:cs="Arial"/>
          <w:color w:val="000000"/>
          <w:highlight w:val="white"/>
        </w:rPr>
        <w:t xml:space="preserve">an </w:t>
      </w:r>
      <w:r w:rsidRPr="00F16FAD">
        <w:rPr>
          <w:rFonts w:ascii="Arial" w:hAnsi="Arial" w:cs="Arial"/>
          <w:color w:val="000000"/>
          <w:highlight w:val="white"/>
        </w:rPr>
        <w:t>enhanced efficacy when compared with conventional treatment.</w:t>
      </w:r>
      <w:r w:rsidRPr="00F16FAD">
        <w:rPr>
          <w:rFonts w:ascii="Arial" w:hAnsi="Arial" w:cs="Arial"/>
          <w:color w:val="000000"/>
        </w:rPr>
        <w:t xml:space="preserve"> </w:t>
      </w:r>
    </w:p>
    <w:p w14:paraId="22C76E8B" w14:textId="19EB1BCB" w:rsidR="00F16FAD" w:rsidRPr="00F16FAD" w:rsidRDefault="00F16FAD" w:rsidP="00F16FAD">
      <w:pPr>
        <w:jc w:val="both"/>
        <w:rPr>
          <w:rFonts w:ascii="Arial" w:hAnsi="Arial" w:cs="Arial"/>
          <w:color w:val="000000"/>
          <w:highlight w:val="white"/>
        </w:rPr>
      </w:pPr>
      <w:r w:rsidRPr="00F16FAD">
        <w:rPr>
          <w:rFonts w:ascii="Arial" w:hAnsi="Arial" w:cs="Arial"/>
          <w:color w:val="000000"/>
          <w:highlight w:val="white"/>
        </w:rPr>
        <w:t>This underscores the complexity of periodontal disease</w:t>
      </w:r>
      <w:r w:rsidR="00221D45">
        <w:rPr>
          <w:rFonts w:ascii="Arial" w:hAnsi="Arial" w:cs="Arial"/>
          <w:color w:val="000000"/>
          <w:highlight w:val="white"/>
        </w:rPr>
        <w:t>,</w:t>
      </w:r>
      <w:r w:rsidRPr="00F16FAD">
        <w:rPr>
          <w:rFonts w:ascii="Arial" w:hAnsi="Arial" w:cs="Arial"/>
          <w:color w:val="000000"/>
          <w:highlight w:val="white"/>
        </w:rPr>
        <w:t xml:space="preserve"> which involves multiple factors, indicating that examining these elements individually may not be comprehensive enough.</w:t>
      </w:r>
    </w:p>
    <w:p w14:paraId="1954F26A" w14:textId="77777777" w:rsidR="00BE048F" w:rsidRDefault="00BE048F" w:rsidP="00F16FAD">
      <w:pPr>
        <w:jc w:val="both"/>
        <w:rPr>
          <w:rFonts w:ascii="Arial" w:hAnsi="Arial" w:cs="Arial"/>
          <w:color w:val="000000"/>
        </w:rPr>
      </w:pPr>
    </w:p>
    <w:p w14:paraId="57E89ECA" w14:textId="344FB4CC" w:rsidR="00F16FAD" w:rsidRPr="00F16FAD" w:rsidRDefault="00F16FAD" w:rsidP="00F16FAD">
      <w:pPr>
        <w:jc w:val="both"/>
        <w:rPr>
          <w:rFonts w:ascii="Arial" w:hAnsi="Arial" w:cs="Arial"/>
          <w:color w:val="000000"/>
        </w:rPr>
      </w:pPr>
      <w:r w:rsidRPr="00F16FAD">
        <w:rPr>
          <w:rFonts w:ascii="Arial" w:hAnsi="Arial" w:cs="Arial"/>
          <w:color w:val="000000"/>
        </w:rPr>
        <w:t xml:space="preserve">The impact of nanoparticles appears limited due to short observation periods, small sample sizes, and the absence of </w:t>
      </w:r>
      <w:proofErr w:type="spellStart"/>
      <w:r w:rsidR="00221D45">
        <w:rPr>
          <w:rFonts w:ascii="Arial" w:hAnsi="Arial" w:cs="Arial"/>
          <w:color w:val="000000"/>
        </w:rPr>
        <w:t>standardised</w:t>
      </w:r>
      <w:proofErr w:type="spellEnd"/>
      <w:r w:rsidRPr="00F16FAD">
        <w:rPr>
          <w:rFonts w:ascii="Arial" w:hAnsi="Arial" w:cs="Arial"/>
          <w:color w:val="000000"/>
        </w:rPr>
        <w:t xml:space="preserve"> study protocols. To achieve </w:t>
      </w:r>
      <w:r w:rsidR="00F17399">
        <w:rPr>
          <w:rFonts w:ascii="Arial" w:hAnsi="Arial" w:cs="Arial"/>
          <w:color w:val="000000"/>
        </w:rPr>
        <w:t>reliable</w:t>
      </w:r>
      <w:r w:rsidRPr="00F16FAD">
        <w:rPr>
          <w:rFonts w:ascii="Arial" w:hAnsi="Arial" w:cs="Arial"/>
          <w:color w:val="000000"/>
        </w:rPr>
        <w:t xml:space="preserve"> outcomes, longer study periods and larger sample sizes are necessary.</w:t>
      </w:r>
      <w:r w:rsidR="00635F7D">
        <w:rPr>
          <w:rFonts w:ascii="Arial" w:hAnsi="Arial" w:cs="Arial"/>
          <w:color w:val="000000"/>
        </w:rPr>
        <w:t xml:space="preserve"> </w:t>
      </w:r>
    </w:p>
    <w:p w14:paraId="1220927D" w14:textId="76CB2B4C" w:rsidR="00F16FAD" w:rsidRDefault="00F16FAD" w:rsidP="00F16FAD">
      <w:pPr>
        <w:jc w:val="both"/>
        <w:rPr>
          <w:rFonts w:ascii="Arial" w:hAnsi="Arial" w:cs="Arial"/>
          <w:color w:val="000000"/>
        </w:rPr>
      </w:pPr>
    </w:p>
    <w:p w14:paraId="6B48F399" w14:textId="77777777" w:rsidR="00EB5FF9" w:rsidRPr="00F16FAD" w:rsidRDefault="00EB5FF9" w:rsidP="00F16FAD">
      <w:pPr>
        <w:jc w:val="both"/>
        <w:rPr>
          <w:rFonts w:ascii="Arial" w:hAnsi="Arial" w:cs="Arial"/>
          <w:color w:val="000000"/>
        </w:rPr>
      </w:pPr>
    </w:p>
    <w:p w14:paraId="06A0767E" w14:textId="0BED3C5B" w:rsidR="00F16FAD" w:rsidRPr="00F16FAD" w:rsidRDefault="00F16FAD" w:rsidP="00F16FAD">
      <w:pPr>
        <w:jc w:val="both"/>
        <w:rPr>
          <w:rFonts w:ascii="Arial" w:hAnsi="Arial" w:cs="Arial"/>
          <w:b/>
          <w:bCs/>
          <w:color w:val="000000"/>
          <w:sz w:val="22"/>
          <w:szCs w:val="22"/>
        </w:rPr>
      </w:pPr>
      <w:r w:rsidRPr="00F16FAD">
        <w:rPr>
          <w:rFonts w:ascii="Arial" w:hAnsi="Arial" w:cs="Arial"/>
          <w:b/>
          <w:bCs/>
          <w:color w:val="000000"/>
          <w:sz w:val="22"/>
          <w:szCs w:val="22"/>
        </w:rPr>
        <w:t xml:space="preserve">5. CONCLUSION </w:t>
      </w:r>
    </w:p>
    <w:p w14:paraId="54EE7246" w14:textId="77777777" w:rsidR="00F16FAD" w:rsidRPr="00F16FAD" w:rsidRDefault="00F16FAD" w:rsidP="00F16FAD">
      <w:pPr>
        <w:jc w:val="both"/>
        <w:rPr>
          <w:rFonts w:ascii="Arial" w:hAnsi="Arial" w:cs="Arial"/>
          <w:color w:val="000000"/>
        </w:rPr>
      </w:pPr>
      <w:r w:rsidRPr="00F16FAD">
        <w:rPr>
          <w:rFonts w:ascii="Arial" w:hAnsi="Arial" w:cs="Arial"/>
          <w:color w:val="000000"/>
          <w:highlight w:val="white"/>
        </w:rPr>
        <w:t xml:space="preserve">Nanoparticles have shown considerable promise in various medical fields due to their unique properties and versatile applications in diagnosis, treatment, and disease management, with ongoing research exploring new possibilities and refining existing techniques. Nanoparticle-based local drug delivery represents a valuable approach to the comprehensive management </w:t>
      </w:r>
      <w:r w:rsidRPr="00F16FAD">
        <w:rPr>
          <w:rFonts w:ascii="Arial" w:hAnsi="Arial" w:cs="Arial"/>
          <w:color w:val="000000"/>
          <w:highlight w:val="white"/>
        </w:rPr>
        <w:lastRenderedPageBreak/>
        <w:t>of periodontal diseases. By delivering therapeutic agents directly to the affected areas, nanoparticles enhance the efficacy of these agents compared to systemic administration. This targeted approach increases drug concentration at the site of action, leading to improved outcomes in managing periodontitis. Despite the promising results, more research is needed to fully understand the long-term effects of nanoparticle-based drug delivery in periodontal treatment. Studies should focus on determining optimal dosing strategies, evaluating potential side effects, and assessing the durability of treatment effects over time.</w:t>
      </w:r>
    </w:p>
    <w:p w14:paraId="334FE98C" w14:textId="3687DEE3" w:rsidR="00F16FAD" w:rsidRDefault="00F16FAD" w:rsidP="00F16FAD">
      <w:pPr>
        <w:jc w:val="both"/>
        <w:rPr>
          <w:rFonts w:ascii="Arial" w:hAnsi="Arial" w:cs="Arial"/>
          <w:color w:val="000000"/>
        </w:rPr>
      </w:pPr>
    </w:p>
    <w:p w14:paraId="13B9C8F2" w14:textId="13FF4B78" w:rsidR="0055581F" w:rsidRPr="0055581F" w:rsidRDefault="0055581F" w:rsidP="00F16FAD">
      <w:pPr>
        <w:jc w:val="both"/>
        <w:rPr>
          <w:rFonts w:ascii="Arial" w:hAnsi="Arial" w:cs="Arial"/>
          <w:b/>
          <w:bCs/>
          <w:sz w:val="22"/>
          <w:szCs w:val="22"/>
          <w:shd w:val="clear" w:color="auto" w:fill="FFFFFF"/>
        </w:rPr>
      </w:pPr>
      <w:r w:rsidRPr="0055581F">
        <w:rPr>
          <w:rFonts w:ascii="Arial" w:hAnsi="Arial" w:cs="Arial"/>
          <w:b/>
          <w:bCs/>
          <w:sz w:val="22"/>
          <w:szCs w:val="22"/>
          <w:shd w:val="clear" w:color="auto" w:fill="FFFFFF"/>
        </w:rPr>
        <w:t xml:space="preserve">DISCLAIMER (ARTIFICIAL INTELLIGENCE) </w:t>
      </w:r>
    </w:p>
    <w:p w14:paraId="0F2F7980" w14:textId="77777777" w:rsidR="0055581F" w:rsidRPr="0055581F" w:rsidRDefault="0055581F" w:rsidP="00F16FAD">
      <w:pPr>
        <w:jc w:val="both"/>
        <w:rPr>
          <w:rFonts w:ascii="Arial" w:hAnsi="Arial" w:cs="Arial"/>
          <w:shd w:val="clear" w:color="auto" w:fill="FFFFFF"/>
        </w:rPr>
      </w:pPr>
    </w:p>
    <w:p w14:paraId="2423E70C" w14:textId="74384E9B" w:rsidR="0055581F" w:rsidRPr="0055581F" w:rsidRDefault="0055581F" w:rsidP="00243FEA">
      <w:pPr>
        <w:jc w:val="both"/>
        <w:rPr>
          <w:rFonts w:ascii="Arial" w:hAnsi="Arial" w:cs="Arial"/>
          <w:shd w:val="clear" w:color="auto" w:fill="FFFFFF"/>
        </w:rPr>
      </w:pPr>
      <w:r w:rsidRPr="0055581F">
        <w:rPr>
          <w:rFonts w:ascii="Arial" w:hAnsi="Arial" w:cs="Arial"/>
          <w:shd w:val="clear" w:color="auto" w:fill="FFFFFF"/>
        </w:rPr>
        <w:t>Author(s) hereby declare that NO generativ</w:t>
      </w:r>
      <w:r w:rsidR="0060798F">
        <w:rPr>
          <w:rFonts w:ascii="Arial" w:hAnsi="Arial" w:cs="Arial"/>
          <w:shd w:val="clear" w:color="auto" w:fill="FFFFFF"/>
        </w:rPr>
        <w:t xml:space="preserve">e </w:t>
      </w:r>
      <w:r w:rsidRPr="0055581F">
        <w:rPr>
          <w:rFonts w:ascii="Arial" w:hAnsi="Arial" w:cs="Arial"/>
          <w:shd w:val="clear" w:color="auto" w:fill="FFFFFF"/>
        </w:rPr>
        <w:t>AI technologies such as</w:t>
      </w:r>
      <w:r w:rsidR="009C7D08">
        <w:rPr>
          <w:rFonts w:ascii="Arial" w:hAnsi="Arial" w:cs="Arial"/>
          <w:shd w:val="clear" w:color="auto" w:fill="FFFFFF"/>
        </w:rPr>
        <w:t xml:space="preserve"> </w:t>
      </w:r>
      <w:r w:rsidRPr="0055581F">
        <w:rPr>
          <w:rFonts w:ascii="Arial" w:hAnsi="Arial" w:cs="Arial"/>
          <w:shd w:val="clear" w:color="auto" w:fill="FFFFFF"/>
        </w:rPr>
        <w:t xml:space="preserve">Large </w:t>
      </w:r>
      <w:proofErr w:type="gramStart"/>
      <w:r w:rsidRPr="0055581F">
        <w:rPr>
          <w:rFonts w:ascii="Arial" w:hAnsi="Arial" w:cs="Arial"/>
          <w:shd w:val="clear" w:color="auto" w:fill="FFFFFF"/>
        </w:rPr>
        <w:t>Language  Models</w:t>
      </w:r>
      <w:proofErr w:type="gramEnd"/>
      <w:r w:rsidRPr="0055581F">
        <w:rPr>
          <w:rFonts w:ascii="Arial" w:hAnsi="Arial" w:cs="Arial"/>
          <w:shd w:val="clear" w:color="auto" w:fill="FFFFFF"/>
        </w:rPr>
        <w:t xml:space="preserve"> (</w:t>
      </w:r>
      <w:proofErr w:type="spellStart"/>
      <w:r w:rsidRPr="0055581F">
        <w:rPr>
          <w:rFonts w:ascii="Arial" w:hAnsi="Arial" w:cs="Arial"/>
          <w:shd w:val="clear" w:color="auto" w:fill="FFFFFF"/>
        </w:rPr>
        <w:t>ChatGPT</w:t>
      </w:r>
      <w:proofErr w:type="spellEnd"/>
      <w:r w:rsidRPr="0055581F">
        <w:rPr>
          <w:rFonts w:ascii="Arial" w:hAnsi="Arial" w:cs="Arial"/>
          <w:shd w:val="clear" w:color="auto" w:fill="FFFFFF"/>
        </w:rPr>
        <w:t xml:space="preserve">,   COPILOT, etc.) and text-to-image generators have been used during the writing or editing of this manuscript. </w:t>
      </w:r>
    </w:p>
    <w:p w14:paraId="4390EAA9" w14:textId="77777777" w:rsidR="0055581F" w:rsidRDefault="0055581F" w:rsidP="00243FEA">
      <w:pPr>
        <w:rPr>
          <w:rFonts w:ascii="Arial" w:hAnsi="Arial" w:cs="Arial"/>
          <w:shd w:val="clear" w:color="auto" w:fill="FFFFFF"/>
        </w:rPr>
      </w:pPr>
    </w:p>
    <w:p w14:paraId="184E028F" w14:textId="77777777" w:rsidR="0055581F" w:rsidRDefault="0055581F" w:rsidP="00F16FAD">
      <w:pPr>
        <w:jc w:val="both"/>
        <w:rPr>
          <w:rFonts w:ascii="Arial" w:hAnsi="Arial" w:cs="Arial"/>
          <w:shd w:val="clear" w:color="auto" w:fill="FFFFFF"/>
        </w:rPr>
      </w:pPr>
    </w:p>
    <w:p w14:paraId="36B26FE6" w14:textId="54F7806A" w:rsidR="00371FB6" w:rsidRDefault="00371FB6" w:rsidP="00441B6F">
      <w:pPr>
        <w:pStyle w:val="ReferHead"/>
        <w:spacing w:after="0"/>
        <w:jc w:val="both"/>
        <w:rPr>
          <w:rFonts w:ascii="Arial" w:hAnsi="Arial" w:cs="Arial"/>
          <w:bCs/>
        </w:rPr>
      </w:pPr>
    </w:p>
    <w:p w14:paraId="1B320C79" w14:textId="556DD1F6" w:rsidR="00B01FCD" w:rsidRDefault="00B01FCD" w:rsidP="00441B6F">
      <w:pPr>
        <w:pStyle w:val="ReferHead"/>
        <w:spacing w:after="0"/>
        <w:jc w:val="both"/>
        <w:rPr>
          <w:rFonts w:ascii="Arial" w:hAnsi="Arial" w:cs="Arial"/>
        </w:rPr>
      </w:pPr>
      <w:r w:rsidRPr="00FB3A86">
        <w:rPr>
          <w:rFonts w:ascii="Arial" w:hAnsi="Arial" w:cs="Arial"/>
        </w:rPr>
        <w:t>References</w:t>
      </w:r>
    </w:p>
    <w:p w14:paraId="6A152FC8" w14:textId="77777777" w:rsidR="00790ADA" w:rsidRPr="00FB3A86" w:rsidRDefault="00790ADA" w:rsidP="00441B6F">
      <w:pPr>
        <w:pStyle w:val="ReferHead"/>
        <w:spacing w:after="0"/>
        <w:jc w:val="both"/>
        <w:rPr>
          <w:rFonts w:ascii="Arial" w:hAnsi="Arial" w:cs="Arial"/>
        </w:rPr>
      </w:pPr>
    </w:p>
    <w:p w14:paraId="1CA1DE78" w14:textId="3DE80C2B" w:rsidR="00A44FEE" w:rsidRPr="00A44FEE" w:rsidRDefault="00A44FEE" w:rsidP="00EE22E5">
      <w:pPr>
        <w:pStyle w:val="Body"/>
        <w:numPr>
          <w:ilvl w:val="0"/>
          <w:numId w:val="32"/>
        </w:numPr>
        <w:rPr>
          <w:rFonts w:ascii="Arial" w:hAnsi="Arial" w:cs="Arial"/>
        </w:rPr>
      </w:pPr>
      <w:r w:rsidRPr="00A44FEE">
        <w:rPr>
          <w:rFonts w:ascii="Arial" w:hAnsi="Arial" w:cs="Arial"/>
        </w:rPr>
        <w:t xml:space="preserve">Debnath, K., Chatterjee, A., &amp; Priya, V. S. (2016). Evaluation of Nano-Bio Fusion gel as an adjunct to scaling and root </w:t>
      </w:r>
      <w:proofErr w:type="spellStart"/>
      <w:r w:rsidRPr="00A44FEE">
        <w:rPr>
          <w:rFonts w:ascii="Arial" w:hAnsi="Arial" w:cs="Arial"/>
        </w:rPr>
        <w:t>planing</w:t>
      </w:r>
      <w:proofErr w:type="spellEnd"/>
      <w:r w:rsidRPr="00A44FEE">
        <w:rPr>
          <w:rFonts w:ascii="Arial" w:hAnsi="Arial" w:cs="Arial"/>
        </w:rPr>
        <w:t xml:space="preserve"> in chronic periodontitis: A </w:t>
      </w:r>
      <w:proofErr w:type="spellStart"/>
      <w:r w:rsidRPr="00A44FEE">
        <w:rPr>
          <w:rFonts w:ascii="Arial" w:hAnsi="Arial" w:cs="Arial"/>
        </w:rPr>
        <w:t>clinico</w:t>
      </w:r>
      <w:proofErr w:type="spellEnd"/>
      <w:r w:rsidRPr="00A44FEE">
        <w:rPr>
          <w:rFonts w:ascii="Arial" w:hAnsi="Arial" w:cs="Arial"/>
        </w:rPr>
        <w:t>-microbiological study. Journal of Indian Society of Periodontology, 20(5), 543–548. https://doi.org/10.4103/0972-124X.201696</w:t>
      </w:r>
    </w:p>
    <w:p w14:paraId="20ED280F" w14:textId="77777777" w:rsidR="00A44FEE" w:rsidRPr="00A44FEE" w:rsidRDefault="00A44FEE" w:rsidP="00EE22E5">
      <w:pPr>
        <w:pStyle w:val="Body"/>
        <w:numPr>
          <w:ilvl w:val="0"/>
          <w:numId w:val="32"/>
        </w:numPr>
        <w:rPr>
          <w:rFonts w:ascii="Arial" w:hAnsi="Arial" w:cs="Arial"/>
        </w:rPr>
      </w:pPr>
      <w:r w:rsidRPr="00A44FEE">
        <w:rPr>
          <w:rFonts w:ascii="Arial" w:hAnsi="Arial" w:cs="Arial"/>
        </w:rPr>
        <w:t xml:space="preserve">Guru, S. R., Reddy, K. A., Rao, R. J., Padmanabhan, S., Guru, R., &amp; Srinivasa, T. S. (2020). Comparative evaluation of 2% turmeric extract with nanocarrier and 1% chlorhexidine gel as an adjunct to scaling and root </w:t>
      </w:r>
      <w:proofErr w:type="spellStart"/>
      <w:r w:rsidRPr="00A44FEE">
        <w:rPr>
          <w:rFonts w:ascii="Arial" w:hAnsi="Arial" w:cs="Arial"/>
        </w:rPr>
        <w:t>planing</w:t>
      </w:r>
      <w:proofErr w:type="spellEnd"/>
      <w:r w:rsidRPr="00A44FEE">
        <w:rPr>
          <w:rFonts w:ascii="Arial" w:hAnsi="Arial" w:cs="Arial"/>
        </w:rPr>
        <w:t xml:space="preserve"> in patients with chronic periodontitis: A pilot randomized controlled clinical trial. Journal of Indian Society of Periodontology, 24(3), 244–252. https://doi.org/10.4103/jisp.jisp_207_19</w:t>
      </w:r>
    </w:p>
    <w:p w14:paraId="724C107D" w14:textId="77777777" w:rsidR="00A44FEE" w:rsidRPr="00A44FEE" w:rsidRDefault="00A44FEE" w:rsidP="00EE22E5">
      <w:pPr>
        <w:pStyle w:val="Body"/>
        <w:numPr>
          <w:ilvl w:val="0"/>
          <w:numId w:val="32"/>
        </w:numPr>
        <w:rPr>
          <w:rFonts w:ascii="Arial" w:hAnsi="Arial" w:cs="Arial"/>
        </w:rPr>
      </w:pPr>
      <w:r w:rsidRPr="00A44FEE">
        <w:rPr>
          <w:rFonts w:ascii="Arial" w:hAnsi="Arial" w:cs="Arial"/>
        </w:rPr>
        <w:t xml:space="preserve">Kadam, P., </w:t>
      </w:r>
      <w:proofErr w:type="spellStart"/>
      <w:r w:rsidRPr="00A44FEE">
        <w:rPr>
          <w:rFonts w:ascii="Arial" w:hAnsi="Arial" w:cs="Arial"/>
        </w:rPr>
        <w:t>Mahale</w:t>
      </w:r>
      <w:proofErr w:type="spellEnd"/>
      <w:r w:rsidRPr="00A44FEE">
        <w:rPr>
          <w:rFonts w:ascii="Arial" w:hAnsi="Arial" w:cs="Arial"/>
        </w:rPr>
        <w:t xml:space="preserve">, S., Sonar, P., Chaudhari, D., </w:t>
      </w:r>
      <w:proofErr w:type="spellStart"/>
      <w:r w:rsidRPr="00A44FEE">
        <w:rPr>
          <w:rFonts w:ascii="Arial" w:hAnsi="Arial" w:cs="Arial"/>
        </w:rPr>
        <w:t>Shimpi</w:t>
      </w:r>
      <w:proofErr w:type="spellEnd"/>
      <w:r w:rsidRPr="00A44FEE">
        <w:rPr>
          <w:rFonts w:ascii="Arial" w:hAnsi="Arial" w:cs="Arial"/>
        </w:rPr>
        <w:t xml:space="preserve">, S., &amp; </w:t>
      </w:r>
      <w:proofErr w:type="spellStart"/>
      <w:r w:rsidRPr="00A44FEE">
        <w:rPr>
          <w:rFonts w:ascii="Arial" w:hAnsi="Arial" w:cs="Arial"/>
        </w:rPr>
        <w:t>Kathurwar</w:t>
      </w:r>
      <w:proofErr w:type="spellEnd"/>
      <w:r w:rsidRPr="00A44FEE">
        <w:rPr>
          <w:rFonts w:ascii="Arial" w:hAnsi="Arial" w:cs="Arial"/>
        </w:rPr>
        <w:t xml:space="preserve">, A. (2020). Efficacy of silver nanoparticles in chronic periodontitis patients: A </w:t>
      </w:r>
      <w:proofErr w:type="spellStart"/>
      <w:r w:rsidRPr="00A44FEE">
        <w:rPr>
          <w:rFonts w:ascii="Arial" w:hAnsi="Arial" w:cs="Arial"/>
        </w:rPr>
        <w:t>clinico</w:t>
      </w:r>
      <w:proofErr w:type="spellEnd"/>
      <w:r w:rsidRPr="00A44FEE">
        <w:rPr>
          <w:rFonts w:ascii="Arial" w:hAnsi="Arial" w:cs="Arial"/>
        </w:rPr>
        <w:t xml:space="preserve">-microbiological study. </w:t>
      </w:r>
      <w:proofErr w:type="spellStart"/>
      <w:r w:rsidRPr="00A44FEE">
        <w:rPr>
          <w:rFonts w:ascii="Arial" w:hAnsi="Arial" w:cs="Arial"/>
        </w:rPr>
        <w:t>Iberoamerican</w:t>
      </w:r>
      <w:proofErr w:type="spellEnd"/>
      <w:r w:rsidRPr="00A44FEE">
        <w:rPr>
          <w:rFonts w:ascii="Arial" w:hAnsi="Arial" w:cs="Arial"/>
        </w:rPr>
        <w:t xml:space="preserve"> Journal of Medicine, 2, 142–147. https://doi.org/10.53986/ibjm.2020.0026</w:t>
      </w:r>
    </w:p>
    <w:p w14:paraId="7EF62ECC" w14:textId="099B38DF" w:rsidR="00A44FEE" w:rsidRPr="00A44FEE" w:rsidRDefault="00A44FEE" w:rsidP="00EE22E5">
      <w:pPr>
        <w:pStyle w:val="Body"/>
        <w:numPr>
          <w:ilvl w:val="0"/>
          <w:numId w:val="32"/>
        </w:numPr>
        <w:rPr>
          <w:rFonts w:ascii="Arial" w:hAnsi="Arial" w:cs="Arial"/>
        </w:rPr>
      </w:pPr>
      <w:proofErr w:type="spellStart"/>
      <w:r w:rsidRPr="00A44FEE">
        <w:rPr>
          <w:rFonts w:ascii="Arial" w:hAnsi="Arial" w:cs="Arial"/>
        </w:rPr>
        <w:t>Kesarwani</w:t>
      </w:r>
      <w:proofErr w:type="spellEnd"/>
      <w:r w:rsidRPr="00A44FEE">
        <w:rPr>
          <w:rFonts w:ascii="Arial" w:hAnsi="Arial" w:cs="Arial"/>
        </w:rPr>
        <w:t xml:space="preserve">, S., Parihar, S., Singh, S., Gautam, A., Pandey, A., &amp; Anjum, M. M. (2022). A new era of Nano!!! Comparative evaluation of ganglioside polymeric </w:t>
      </w:r>
      <w:r w:rsidR="004D7EDB">
        <w:rPr>
          <w:rFonts w:ascii="Arial" w:hAnsi="Arial" w:cs="Arial"/>
        </w:rPr>
        <w:t>nanoparticle-coated</w:t>
      </w:r>
      <w:r w:rsidRPr="00A44FEE">
        <w:rPr>
          <w:rFonts w:ascii="Arial" w:hAnsi="Arial" w:cs="Arial"/>
        </w:rPr>
        <w:t xml:space="preserve"> </w:t>
      </w:r>
      <w:proofErr w:type="spellStart"/>
      <w:r w:rsidRPr="00A44FEE">
        <w:rPr>
          <w:rFonts w:ascii="Arial" w:hAnsi="Arial" w:cs="Arial"/>
        </w:rPr>
        <w:t>satranidazole</w:t>
      </w:r>
      <w:proofErr w:type="spellEnd"/>
      <w:r w:rsidRPr="00A44FEE">
        <w:rPr>
          <w:rFonts w:ascii="Arial" w:hAnsi="Arial" w:cs="Arial"/>
        </w:rPr>
        <w:t xml:space="preserve"> gel and 1% metronidazole gel for the treatment of periodontitis. Journal of Indian Society of Periodontology, 26(4), 378–383. https://doi.org/10.4103/jisp.jisp_233_21</w:t>
      </w:r>
    </w:p>
    <w:p w14:paraId="34882369" w14:textId="77777777" w:rsidR="00A44FEE" w:rsidRPr="00A44FEE" w:rsidRDefault="00A44FEE" w:rsidP="00EE22E5">
      <w:pPr>
        <w:pStyle w:val="Body"/>
        <w:numPr>
          <w:ilvl w:val="0"/>
          <w:numId w:val="32"/>
        </w:numPr>
        <w:rPr>
          <w:rFonts w:ascii="Arial" w:hAnsi="Arial" w:cs="Arial"/>
        </w:rPr>
      </w:pPr>
      <w:proofErr w:type="spellStart"/>
      <w:r w:rsidRPr="00A44FEE">
        <w:rPr>
          <w:rFonts w:ascii="Arial" w:hAnsi="Arial" w:cs="Arial"/>
        </w:rPr>
        <w:t>Lecio</w:t>
      </w:r>
      <w:proofErr w:type="spellEnd"/>
      <w:r w:rsidRPr="00A44FEE">
        <w:rPr>
          <w:rFonts w:ascii="Arial" w:hAnsi="Arial" w:cs="Arial"/>
        </w:rPr>
        <w:t xml:space="preserve">, G., Ribeiro, F. V., Pimentel, S. P., Reis, A. A., da Silva, R. V. C., </w:t>
      </w:r>
      <w:proofErr w:type="spellStart"/>
      <w:r w:rsidRPr="00A44FEE">
        <w:rPr>
          <w:rFonts w:ascii="Arial" w:hAnsi="Arial" w:cs="Arial"/>
        </w:rPr>
        <w:t>Nociti</w:t>
      </w:r>
      <w:proofErr w:type="spellEnd"/>
      <w:r w:rsidRPr="00A44FEE">
        <w:rPr>
          <w:rFonts w:ascii="Arial" w:hAnsi="Arial" w:cs="Arial"/>
        </w:rPr>
        <w:t xml:space="preserve">, F., Moura, L., </w:t>
      </w:r>
      <w:proofErr w:type="spellStart"/>
      <w:r w:rsidRPr="00A44FEE">
        <w:rPr>
          <w:rFonts w:ascii="Arial" w:hAnsi="Arial" w:cs="Arial"/>
        </w:rPr>
        <w:t>Duek</w:t>
      </w:r>
      <w:proofErr w:type="spellEnd"/>
      <w:r w:rsidRPr="00A44FEE">
        <w:rPr>
          <w:rFonts w:ascii="Arial" w:hAnsi="Arial" w:cs="Arial"/>
        </w:rPr>
        <w:t xml:space="preserve">, E., </w:t>
      </w:r>
      <w:proofErr w:type="spellStart"/>
      <w:r w:rsidRPr="00A44FEE">
        <w:rPr>
          <w:rFonts w:ascii="Arial" w:hAnsi="Arial" w:cs="Arial"/>
        </w:rPr>
        <w:t>Casati</w:t>
      </w:r>
      <w:proofErr w:type="spellEnd"/>
      <w:r w:rsidRPr="00A44FEE">
        <w:rPr>
          <w:rFonts w:ascii="Arial" w:hAnsi="Arial" w:cs="Arial"/>
        </w:rPr>
        <w:t xml:space="preserve">, M., &amp; </w:t>
      </w:r>
      <w:proofErr w:type="spellStart"/>
      <w:r w:rsidRPr="00A44FEE">
        <w:rPr>
          <w:rFonts w:ascii="Arial" w:hAnsi="Arial" w:cs="Arial"/>
        </w:rPr>
        <w:t>Casarin</w:t>
      </w:r>
      <w:proofErr w:type="spellEnd"/>
      <w:r w:rsidRPr="00A44FEE">
        <w:rPr>
          <w:rFonts w:ascii="Arial" w:hAnsi="Arial" w:cs="Arial"/>
        </w:rPr>
        <w:t>, R. C. V. (2020). Novel 20% doxycycline-loaded PLGA nanospheres as adjunctive therapy in chronic periodontitis in type-2 diabetics: Randomized clinical, immune and microbiological trial. Clinical Oral Investigations, 24(3), 1269–1279. https://doi.org/10.1007/s00784-019-03005-9</w:t>
      </w:r>
    </w:p>
    <w:p w14:paraId="23E5870B" w14:textId="7DD2D144" w:rsidR="004066A5" w:rsidRDefault="00A44FEE" w:rsidP="00EE22E5">
      <w:pPr>
        <w:pStyle w:val="Body"/>
        <w:numPr>
          <w:ilvl w:val="0"/>
          <w:numId w:val="32"/>
        </w:numPr>
        <w:rPr>
          <w:rFonts w:ascii="Arial" w:hAnsi="Arial" w:cs="Arial"/>
        </w:rPr>
      </w:pPr>
      <w:r w:rsidRPr="00A44FEE">
        <w:rPr>
          <w:rFonts w:ascii="Arial" w:hAnsi="Arial" w:cs="Arial"/>
        </w:rPr>
        <w:t xml:space="preserve">Madi, M., </w:t>
      </w:r>
      <w:proofErr w:type="spellStart"/>
      <w:r w:rsidRPr="00A44FEE">
        <w:rPr>
          <w:rFonts w:ascii="Arial" w:hAnsi="Arial" w:cs="Arial"/>
        </w:rPr>
        <w:t>Pavlic</w:t>
      </w:r>
      <w:proofErr w:type="spellEnd"/>
      <w:r w:rsidRPr="00A44FEE">
        <w:rPr>
          <w:rFonts w:ascii="Arial" w:hAnsi="Arial" w:cs="Arial"/>
        </w:rPr>
        <w:t xml:space="preserve">, V., </w:t>
      </w:r>
      <w:proofErr w:type="spellStart"/>
      <w:r w:rsidRPr="00A44FEE">
        <w:rPr>
          <w:rFonts w:ascii="Arial" w:hAnsi="Arial" w:cs="Arial"/>
        </w:rPr>
        <w:t>Samy</w:t>
      </w:r>
      <w:proofErr w:type="spellEnd"/>
      <w:r w:rsidRPr="00A44FEE">
        <w:rPr>
          <w:rFonts w:ascii="Arial" w:hAnsi="Arial" w:cs="Arial"/>
        </w:rPr>
        <w:t xml:space="preserve">, W., &amp; </w:t>
      </w:r>
      <w:proofErr w:type="spellStart"/>
      <w:r w:rsidRPr="00A44FEE">
        <w:rPr>
          <w:rFonts w:ascii="Arial" w:hAnsi="Arial" w:cs="Arial"/>
        </w:rPr>
        <w:t>Alagl</w:t>
      </w:r>
      <w:proofErr w:type="spellEnd"/>
      <w:r w:rsidRPr="00A44FEE">
        <w:rPr>
          <w:rFonts w:ascii="Arial" w:hAnsi="Arial" w:cs="Arial"/>
        </w:rPr>
        <w:t xml:space="preserve">, A. (2018). The anti-inflammatory effect of locally delivered </w:t>
      </w:r>
      <w:proofErr w:type="spellStart"/>
      <w:r w:rsidRPr="00A44FEE">
        <w:rPr>
          <w:rFonts w:ascii="Arial" w:hAnsi="Arial" w:cs="Arial"/>
        </w:rPr>
        <w:t>nano</w:t>
      </w:r>
      <w:proofErr w:type="spellEnd"/>
      <w:r w:rsidRPr="00A44FEE">
        <w:rPr>
          <w:rFonts w:ascii="Arial" w:hAnsi="Arial" w:cs="Arial"/>
        </w:rPr>
        <w:t xml:space="preserve">-doxycycline gel in therapy of chronic periodontitis. Acta </w:t>
      </w:r>
      <w:proofErr w:type="spellStart"/>
      <w:r w:rsidRPr="00A44FEE">
        <w:rPr>
          <w:rFonts w:ascii="Arial" w:hAnsi="Arial" w:cs="Arial"/>
        </w:rPr>
        <w:t>Odontologica</w:t>
      </w:r>
      <w:proofErr w:type="spellEnd"/>
      <w:r w:rsidRPr="00A44FEE">
        <w:rPr>
          <w:rFonts w:ascii="Arial" w:hAnsi="Arial" w:cs="Arial"/>
        </w:rPr>
        <w:t xml:space="preserve"> </w:t>
      </w:r>
      <w:proofErr w:type="spellStart"/>
      <w:r w:rsidRPr="00A44FEE">
        <w:rPr>
          <w:rFonts w:ascii="Arial" w:hAnsi="Arial" w:cs="Arial"/>
        </w:rPr>
        <w:t>Scandinavica</w:t>
      </w:r>
      <w:proofErr w:type="spellEnd"/>
      <w:r w:rsidRPr="00A44FEE">
        <w:rPr>
          <w:rFonts w:ascii="Arial" w:hAnsi="Arial" w:cs="Arial"/>
        </w:rPr>
        <w:t xml:space="preserve">, 76(1), 71–76. </w:t>
      </w:r>
      <w:hyperlink r:id="rId14" w:history="1">
        <w:r w:rsidR="004066A5" w:rsidRPr="003052ED">
          <w:rPr>
            <w:rStyle w:val="Hyperlink"/>
            <w:rFonts w:ascii="Arial" w:hAnsi="Arial" w:cs="Arial"/>
          </w:rPr>
          <w:t>https://doi.org/10.1080/00016357.2017.1385096</w:t>
        </w:r>
      </w:hyperlink>
    </w:p>
    <w:p w14:paraId="0A7BB268" w14:textId="2B714A4D" w:rsidR="00A44FEE" w:rsidRPr="00A44FEE" w:rsidRDefault="00A44FEE" w:rsidP="00EE22E5">
      <w:pPr>
        <w:pStyle w:val="Body"/>
        <w:numPr>
          <w:ilvl w:val="0"/>
          <w:numId w:val="32"/>
        </w:numPr>
        <w:rPr>
          <w:rFonts w:ascii="Arial" w:hAnsi="Arial" w:cs="Arial"/>
        </w:rPr>
      </w:pPr>
      <w:r w:rsidRPr="00A44FEE">
        <w:rPr>
          <w:rFonts w:ascii="Arial" w:hAnsi="Arial" w:cs="Arial"/>
        </w:rPr>
        <w:t xml:space="preserve">Pérez-Pacheco, C. G., Fernandes, N. A. R., Primo, F. L., Tedesco, A. C., </w:t>
      </w:r>
      <w:proofErr w:type="spellStart"/>
      <w:r w:rsidRPr="00A44FEE">
        <w:rPr>
          <w:rFonts w:ascii="Arial" w:hAnsi="Arial" w:cs="Arial"/>
        </w:rPr>
        <w:t>Bellile</w:t>
      </w:r>
      <w:proofErr w:type="spellEnd"/>
      <w:r w:rsidRPr="00A44FEE">
        <w:rPr>
          <w:rFonts w:ascii="Arial" w:hAnsi="Arial" w:cs="Arial"/>
        </w:rPr>
        <w:t xml:space="preserve">, E., </w:t>
      </w:r>
      <w:proofErr w:type="spellStart"/>
      <w:r w:rsidRPr="00A44FEE">
        <w:rPr>
          <w:rFonts w:ascii="Arial" w:hAnsi="Arial" w:cs="Arial"/>
        </w:rPr>
        <w:t>Retamal</w:t>
      </w:r>
      <w:proofErr w:type="spellEnd"/>
      <w:r w:rsidRPr="00A44FEE">
        <w:rPr>
          <w:rFonts w:ascii="Arial" w:hAnsi="Arial" w:cs="Arial"/>
        </w:rPr>
        <w:t xml:space="preserve">-Valdes, B., </w:t>
      </w:r>
      <w:proofErr w:type="spellStart"/>
      <w:r w:rsidRPr="00A44FEE">
        <w:rPr>
          <w:rFonts w:ascii="Arial" w:hAnsi="Arial" w:cs="Arial"/>
        </w:rPr>
        <w:t>Feres</w:t>
      </w:r>
      <w:proofErr w:type="spellEnd"/>
      <w:r w:rsidRPr="00A44FEE">
        <w:rPr>
          <w:rFonts w:ascii="Arial" w:hAnsi="Arial" w:cs="Arial"/>
        </w:rPr>
        <w:t xml:space="preserve">, M., </w:t>
      </w:r>
      <w:proofErr w:type="spellStart"/>
      <w:r w:rsidRPr="00A44FEE">
        <w:rPr>
          <w:rFonts w:ascii="Arial" w:hAnsi="Arial" w:cs="Arial"/>
        </w:rPr>
        <w:t>Guimarães-Stabili</w:t>
      </w:r>
      <w:proofErr w:type="spellEnd"/>
      <w:r w:rsidRPr="00A44FEE">
        <w:rPr>
          <w:rFonts w:ascii="Arial" w:hAnsi="Arial" w:cs="Arial"/>
        </w:rPr>
        <w:t xml:space="preserve">, M. R., &amp; Rossa, C. Jr. (2021). Local </w:t>
      </w:r>
      <w:r w:rsidRPr="00A44FEE">
        <w:rPr>
          <w:rFonts w:ascii="Arial" w:hAnsi="Arial" w:cs="Arial"/>
        </w:rPr>
        <w:lastRenderedPageBreak/>
        <w:t xml:space="preserve">application of curcumin-loaded nanoparticles as an adjunct to scaling and root </w:t>
      </w:r>
      <w:proofErr w:type="spellStart"/>
      <w:r w:rsidRPr="00A44FEE">
        <w:rPr>
          <w:rFonts w:ascii="Arial" w:hAnsi="Arial" w:cs="Arial"/>
        </w:rPr>
        <w:t>planing</w:t>
      </w:r>
      <w:proofErr w:type="spellEnd"/>
      <w:r w:rsidRPr="00A44FEE">
        <w:rPr>
          <w:rFonts w:ascii="Arial" w:hAnsi="Arial" w:cs="Arial"/>
        </w:rPr>
        <w:t xml:space="preserve"> in periodontitis: Randomized, placebo-controlled, double-blind split-mouth clinical trial. Clinical Oral Investigations, 25(5), 3217–3227. https://doi.org/10.1007/s00784-020-03652-3</w:t>
      </w:r>
    </w:p>
    <w:p w14:paraId="0290DE98" w14:textId="77777777" w:rsidR="00A44FEE" w:rsidRPr="00A44FEE" w:rsidRDefault="00A44FEE" w:rsidP="00EE22E5">
      <w:pPr>
        <w:pStyle w:val="Body"/>
        <w:numPr>
          <w:ilvl w:val="0"/>
          <w:numId w:val="32"/>
        </w:numPr>
        <w:rPr>
          <w:rFonts w:ascii="Arial" w:hAnsi="Arial" w:cs="Arial"/>
        </w:rPr>
      </w:pPr>
      <w:proofErr w:type="spellStart"/>
      <w:r w:rsidRPr="00A44FEE">
        <w:rPr>
          <w:rFonts w:ascii="Arial" w:hAnsi="Arial" w:cs="Arial"/>
        </w:rPr>
        <w:t>Sahu</w:t>
      </w:r>
      <w:proofErr w:type="spellEnd"/>
      <w:r w:rsidRPr="00A44FEE">
        <w:rPr>
          <w:rFonts w:ascii="Arial" w:hAnsi="Arial" w:cs="Arial"/>
        </w:rPr>
        <w:t xml:space="preserve">, S. A., Panda, S., Das, A. C., Mishra, L., </w:t>
      </w:r>
      <w:proofErr w:type="spellStart"/>
      <w:r w:rsidRPr="00A44FEE">
        <w:rPr>
          <w:rFonts w:ascii="Arial" w:hAnsi="Arial" w:cs="Arial"/>
        </w:rPr>
        <w:t>Rath</w:t>
      </w:r>
      <w:proofErr w:type="spellEnd"/>
      <w:r w:rsidRPr="00A44FEE">
        <w:rPr>
          <w:rFonts w:ascii="Arial" w:hAnsi="Arial" w:cs="Arial"/>
        </w:rPr>
        <w:t xml:space="preserve">, S., Sokolowski, K., Kumar, M., Mohanty, R., Nayak, R., </w:t>
      </w:r>
      <w:proofErr w:type="spellStart"/>
      <w:r w:rsidRPr="00A44FEE">
        <w:rPr>
          <w:rFonts w:ascii="Arial" w:hAnsi="Arial" w:cs="Arial"/>
        </w:rPr>
        <w:t>Satpathy</w:t>
      </w:r>
      <w:proofErr w:type="spellEnd"/>
      <w:r w:rsidRPr="00A44FEE">
        <w:rPr>
          <w:rFonts w:ascii="Arial" w:hAnsi="Arial" w:cs="Arial"/>
        </w:rPr>
        <w:t xml:space="preserve">, A., &amp; </w:t>
      </w:r>
      <w:proofErr w:type="spellStart"/>
      <w:r w:rsidRPr="00A44FEE">
        <w:rPr>
          <w:rFonts w:ascii="Arial" w:hAnsi="Arial" w:cs="Arial"/>
        </w:rPr>
        <w:t>Lapinska</w:t>
      </w:r>
      <w:proofErr w:type="spellEnd"/>
      <w:r w:rsidRPr="00A44FEE">
        <w:rPr>
          <w:rFonts w:ascii="Arial" w:hAnsi="Arial" w:cs="Arial"/>
        </w:rPr>
        <w:t>, B. (2023). Efficacy of sub-gingivally delivered propolis nanoparticle in non-surgical management of periodontal pocket: A randomized clinical trial. Biomolecules, 13(11), 1576. https://doi.org/10.3390/biom13111576</w:t>
      </w:r>
    </w:p>
    <w:p w14:paraId="6B82DC5A" w14:textId="215B4385" w:rsidR="00441B6F" w:rsidRDefault="00A44FEE" w:rsidP="00EE22E5">
      <w:pPr>
        <w:pStyle w:val="Body"/>
        <w:numPr>
          <w:ilvl w:val="0"/>
          <w:numId w:val="32"/>
        </w:numPr>
        <w:spacing w:after="0"/>
        <w:rPr>
          <w:rFonts w:ascii="Arial" w:hAnsi="Arial" w:cs="Arial"/>
        </w:rPr>
      </w:pPr>
      <w:r w:rsidRPr="00A44FEE">
        <w:rPr>
          <w:rFonts w:ascii="Arial" w:hAnsi="Arial" w:cs="Arial"/>
        </w:rPr>
        <w:t xml:space="preserve">Sneha, V., &amp; Chatterjee, A. (2014). Evaluate the efficacy of NBF gel as an adjunct to scaling in gingivitis – A clinical study. </w:t>
      </w:r>
      <w:proofErr w:type="spellStart"/>
      <w:r w:rsidRPr="00A44FEE">
        <w:rPr>
          <w:rFonts w:ascii="Arial" w:hAnsi="Arial" w:cs="Arial"/>
        </w:rPr>
        <w:t>Guident</w:t>
      </w:r>
      <w:proofErr w:type="spellEnd"/>
      <w:r w:rsidRPr="00A44FEE">
        <w:rPr>
          <w:rFonts w:ascii="Arial" w:hAnsi="Arial" w:cs="Arial"/>
        </w:rPr>
        <w:t>, July.</w:t>
      </w:r>
    </w:p>
    <w:p w14:paraId="453A16FD" w14:textId="247C3029" w:rsidR="00EE22E5" w:rsidRDefault="00EE22E5" w:rsidP="004066A5">
      <w:pPr>
        <w:pStyle w:val="Body"/>
        <w:spacing w:after="0"/>
        <w:ind w:left="720" w:hanging="720"/>
        <w:rPr>
          <w:rFonts w:ascii="Arial" w:hAnsi="Arial" w:cs="Arial"/>
        </w:rPr>
      </w:pPr>
    </w:p>
    <w:p w14:paraId="4B5060CC" w14:textId="77777777" w:rsidR="00EE22E5" w:rsidRDefault="00EE22E5" w:rsidP="004066A5">
      <w:pPr>
        <w:pStyle w:val="Body"/>
        <w:spacing w:after="0"/>
        <w:ind w:left="720" w:hanging="720"/>
        <w:rPr>
          <w:rFonts w:ascii="Arial" w:hAnsi="Arial" w:cs="Arial"/>
        </w:rPr>
      </w:pPr>
    </w:p>
    <w:p w14:paraId="6F07FB2C" w14:textId="63299A75" w:rsidR="00EE22E5" w:rsidRDefault="00EE22E5" w:rsidP="00EE22E5">
      <w:pPr>
        <w:pStyle w:val="Body"/>
        <w:numPr>
          <w:ilvl w:val="0"/>
          <w:numId w:val="32"/>
        </w:numPr>
        <w:spacing w:after="0"/>
        <w:rPr>
          <w:rFonts w:ascii="Arial" w:hAnsi="Arial" w:cs="Arial"/>
          <w:color w:val="222222"/>
          <w:shd w:val="clear" w:color="auto" w:fill="FFFFFF"/>
        </w:rPr>
      </w:pPr>
      <w:proofErr w:type="spellStart"/>
      <w:r>
        <w:rPr>
          <w:rFonts w:ascii="Arial" w:hAnsi="Arial" w:cs="Arial"/>
          <w:color w:val="222222"/>
          <w:shd w:val="clear" w:color="auto" w:fill="FFFFFF"/>
        </w:rPr>
        <w:t>Holpuch</w:t>
      </w:r>
      <w:proofErr w:type="spellEnd"/>
      <w:r>
        <w:rPr>
          <w:rFonts w:ascii="Arial" w:hAnsi="Arial" w:cs="Arial"/>
          <w:color w:val="222222"/>
          <w:shd w:val="clear" w:color="auto" w:fill="FFFFFF"/>
        </w:rPr>
        <w:t xml:space="preserve">, A. S., Hummel, G. J., Tong, M., </w:t>
      </w:r>
      <w:proofErr w:type="spellStart"/>
      <w:r>
        <w:rPr>
          <w:rFonts w:ascii="Arial" w:hAnsi="Arial" w:cs="Arial"/>
          <w:color w:val="222222"/>
          <w:shd w:val="clear" w:color="auto" w:fill="FFFFFF"/>
        </w:rPr>
        <w:t>Seghi</w:t>
      </w:r>
      <w:proofErr w:type="spellEnd"/>
      <w:r>
        <w:rPr>
          <w:rFonts w:ascii="Arial" w:hAnsi="Arial" w:cs="Arial"/>
          <w:color w:val="222222"/>
          <w:shd w:val="clear" w:color="auto" w:fill="FFFFFF"/>
        </w:rPr>
        <w:t>, G. A., Pei, P., Ma, P., ... &amp; Mallery, S. R. (2010). Nanoparticles for local drug delivery to the oral mucosa: proof of principle studies. </w:t>
      </w:r>
      <w:r>
        <w:rPr>
          <w:rFonts w:ascii="Arial" w:hAnsi="Arial" w:cs="Arial"/>
          <w:i/>
          <w:iCs/>
          <w:color w:val="222222"/>
          <w:shd w:val="clear" w:color="auto" w:fill="FFFFFF"/>
        </w:rPr>
        <w:t>Pharmaceutical research</w:t>
      </w:r>
      <w:r>
        <w:rPr>
          <w:rFonts w:ascii="Arial" w:hAnsi="Arial" w:cs="Arial"/>
          <w:color w:val="222222"/>
          <w:shd w:val="clear" w:color="auto" w:fill="FFFFFF"/>
        </w:rPr>
        <w:t>, </w:t>
      </w:r>
      <w:r>
        <w:rPr>
          <w:rFonts w:ascii="Arial" w:hAnsi="Arial" w:cs="Arial"/>
          <w:i/>
          <w:iCs/>
          <w:color w:val="222222"/>
          <w:shd w:val="clear" w:color="auto" w:fill="FFFFFF"/>
        </w:rPr>
        <w:t>27</w:t>
      </w:r>
      <w:r>
        <w:rPr>
          <w:rFonts w:ascii="Arial" w:hAnsi="Arial" w:cs="Arial"/>
          <w:color w:val="222222"/>
          <w:shd w:val="clear" w:color="auto" w:fill="FFFFFF"/>
        </w:rPr>
        <w:t>, 1224-1236.</w:t>
      </w:r>
    </w:p>
    <w:p w14:paraId="4E176773" w14:textId="143E5DC7" w:rsidR="00EE22E5" w:rsidRDefault="00EE22E5" w:rsidP="004066A5">
      <w:pPr>
        <w:pStyle w:val="Body"/>
        <w:spacing w:after="0"/>
        <w:ind w:left="720" w:hanging="720"/>
        <w:rPr>
          <w:rFonts w:ascii="Arial" w:hAnsi="Arial" w:cs="Arial"/>
        </w:rPr>
      </w:pPr>
    </w:p>
    <w:p w14:paraId="37A062C7" w14:textId="5DDE22D6" w:rsidR="00EE22E5" w:rsidRDefault="00EE22E5" w:rsidP="00EE22E5">
      <w:pPr>
        <w:pStyle w:val="Body"/>
        <w:numPr>
          <w:ilvl w:val="0"/>
          <w:numId w:val="32"/>
        </w:numPr>
        <w:spacing w:after="0"/>
        <w:rPr>
          <w:rFonts w:ascii="Arial" w:hAnsi="Arial" w:cs="Arial"/>
          <w:color w:val="222222"/>
          <w:shd w:val="clear" w:color="auto" w:fill="FFFFFF"/>
        </w:rPr>
      </w:pPr>
      <w:r>
        <w:rPr>
          <w:rFonts w:ascii="Arial" w:hAnsi="Arial" w:cs="Arial"/>
          <w:color w:val="222222"/>
          <w:shd w:val="clear" w:color="auto" w:fill="FFFFFF"/>
        </w:rPr>
        <w:t xml:space="preserve">Nguyen, S., &amp; </w:t>
      </w:r>
      <w:proofErr w:type="spellStart"/>
      <w:r>
        <w:rPr>
          <w:rFonts w:ascii="Arial" w:hAnsi="Arial" w:cs="Arial"/>
          <w:color w:val="222222"/>
          <w:shd w:val="clear" w:color="auto" w:fill="FFFFFF"/>
        </w:rPr>
        <w:t>Hiorth</w:t>
      </w:r>
      <w:proofErr w:type="spellEnd"/>
      <w:r>
        <w:rPr>
          <w:rFonts w:ascii="Arial" w:hAnsi="Arial" w:cs="Arial"/>
          <w:color w:val="222222"/>
          <w:shd w:val="clear" w:color="auto" w:fill="FFFFFF"/>
        </w:rPr>
        <w:t>, M. (2015). Advanced drug delivery systems for local treatment of the oral cavity. </w:t>
      </w:r>
      <w:r>
        <w:rPr>
          <w:rFonts w:ascii="Arial" w:hAnsi="Arial" w:cs="Arial"/>
          <w:i/>
          <w:iCs/>
          <w:color w:val="222222"/>
          <w:shd w:val="clear" w:color="auto" w:fill="FFFFFF"/>
        </w:rPr>
        <w:t>Therapeutic delivery</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(5), 595-608.</w:t>
      </w:r>
    </w:p>
    <w:p w14:paraId="2DEB47C1" w14:textId="7807315C" w:rsidR="00EE22E5" w:rsidRDefault="00EE22E5" w:rsidP="004066A5">
      <w:pPr>
        <w:pStyle w:val="Body"/>
        <w:spacing w:after="0"/>
        <w:ind w:left="720" w:hanging="720"/>
        <w:rPr>
          <w:rFonts w:ascii="Arial" w:hAnsi="Arial" w:cs="Arial"/>
        </w:rPr>
      </w:pPr>
    </w:p>
    <w:p w14:paraId="46FD8A90" w14:textId="381B7656" w:rsidR="00EE22E5" w:rsidRDefault="00EE22E5" w:rsidP="00EE22E5">
      <w:pPr>
        <w:pStyle w:val="Body"/>
        <w:numPr>
          <w:ilvl w:val="0"/>
          <w:numId w:val="32"/>
        </w:numPr>
        <w:spacing w:after="0"/>
        <w:rPr>
          <w:rFonts w:ascii="Arial" w:hAnsi="Arial" w:cs="Arial"/>
          <w:color w:val="222222"/>
          <w:shd w:val="clear" w:color="auto" w:fill="FFFFFF"/>
        </w:rPr>
      </w:pPr>
      <w:r>
        <w:rPr>
          <w:rFonts w:ascii="Arial" w:hAnsi="Arial" w:cs="Arial"/>
          <w:color w:val="222222"/>
          <w:shd w:val="clear" w:color="auto" w:fill="FFFFFF"/>
        </w:rPr>
        <w:t xml:space="preserve">Garg, V., Chawla, K., &amp; </w:t>
      </w:r>
      <w:proofErr w:type="spellStart"/>
      <w:r>
        <w:rPr>
          <w:rFonts w:ascii="Arial" w:hAnsi="Arial" w:cs="Arial"/>
          <w:color w:val="222222"/>
          <w:shd w:val="clear" w:color="auto" w:fill="FFFFFF"/>
        </w:rPr>
        <w:t>Pawar</w:t>
      </w:r>
      <w:proofErr w:type="spellEnd"/>
      <w:r>
        <w:rPr>
          <w:rFonts w:ascii="Arial" w:hAnsi="Arial" w:cs="Arial"/>
          <w:color w:val="222222"/>
          <w:shd w:val="clear" w:color="auto" w:fill="FFFFFF"/>
        </w:rPr>
        <w:t xml:space="preserve">, S. K. (2018). Nanotechnology controlled local drug delivery system for the treatment of </w:t>
      </w:r>
      <w:proofErr w:type="spellStart"/>
      <w:r>
        <w:rPr>
          <w:rFonts w:ascii="Arial" w:hAnsi="Arial" w:cs="Arial"/>
          <w:color w:val="222222"/>
          <w:shd w:val="clear" w:color="auto" w:fill="FFFFFF"/>
        </w:rPr>
        <w:t>periodontitisc</w:t>
      </w:r>
      <w:proofErr w:type="spellEnd"/>
      <w:r>
        <w:rPr>
          <w:rFonts w:ascii="Arial" w:hAnsi="Arial" w:cs="Arial"/>
          <w:color w:val="222222"/>
          <w:shd w:val="clear" w:color="auto" w:fill="FFFFFF"/>
        </w:rPr>
        <w:t>. </w:t>
      </w:r>
      <w:r>
        <w:rPr>
          <w:rFonts w:ascii="Arial" w:hAnsi="Arial" w:cs="Arial"/>
          <w:i/>
          <w:iCs/>
          <w:color w:val="222222"/>
          <w:shd w:val="clear" w:color="auto" w:fill="FFFFFF"/>
        </w:rPr>
        <w:t>J. Adv. Med. Med. Res</w:t>
      </w:r>
      <w:r>
        <w:rPr>
          <w:rFonts w:ascii="Arial" w:hAnsi="Arial" w:cs="Arial"/>
          <w:color w:val="222222"/>
          <w:shd w:val="clear" w:color="auto" w:fill="FFFFFF"/>
        </w:rPr>
        <w:t>, </w:t>
      </w:r>
      <w:r>
        <w:rPr>
          <w:rFonts w:ascii="Arial" w:hAnsi="Arial" w:cs="Arial"/>
          <w:i/>
          <w:iCs/>
          <w:color w:val="222222"/>
          <w:shd w:val="clear" w:color="auto" w:fill="FFFFFF"/>
        </w:rPr>
        <w:t>26</w:t>
      </w:r>
      <w:r>
        <w:rPr>
          <w:rFonts w:ascii="Arial" w:hAnsi="Arial" w:cs="Arial"/>
          <w:color w:val="222222"/>
          <w:shd w:val="clear" w:color="auto" w:fill="FFFFFF"/>
        </w:rPr>
        <w:t>, 1-17.</w:t>
      </w:r>
    </w:p>
    <w:p w14:paraId="10978581" w14:textId="4A5C0239" w:rsidR="00EE22E5" w:rsidRDefault="00EE22E5" w:rsidP="004066A5">
      <w:pPr>
        <w:pStyle w:val="Body"/>
        <w:spacing w:after="0"/>
        <w:ind w:left="720" w:hanging="720"/>
        <w:rPr>
          <w:rFonts w:ascii="Arial" w:hAnsi="Arial" w:cs="Arial"/>
        </w:rPr>
      </w:pPr>
    </w:p>
    <w:p w14:paraId="1C5E72B2" w14:textId="77777777" w:rsidR="00EE22E5" w:rsidRDefault="00EE22E5" w:rsidP="00EE22E5">
      <w:pPr>
        <w:pStyle w:val="Body"/>
        <w:numPr>
          <w:ilvl w:val="0"/>
          <w:numId w:val="32"/>
        </w:numPr>
        <w:spacing w:after="0"/>
        <w:rPr>
          <w:rFonts w:ascii="Arial" w:hAnsi="Arial" w:cs="Arial"/>
          <w:color w:val="222222"/>
          <w:shd w:val="clear" w:color="auto" w:fill="FFFFFF"/>
        </w:rPr>
      </w:pPr>
      <w:proofErr w:type="spellStart"/>
      <w:r>
        <w:rPr>
          <w:rFonts w:ascii="Arial" w:hAnsi="Arial" w:cs="Arial"/>
          <w:color w:val="222222"/>
          <w:shd w:val="clear" w:color="auto" w:fill="FFFFFF"/>
        </w:rPr>
        <w:t>Higino</w:t>
      </w:r>
      <w:proofErr w:type="spellEnd"/>
      <w:r>
        <w:rPr>
          <w:rFonts w:ascii="Arial" w:hAnsi="Arial" w:cs="Arial"/>
          <w:color w:val="222222"/>
          <w:shd w:val="clear" w:color="auto" w:fill="FFFFFF"/>
        </w:rPr>
        <w:t xml:space="preserve">, T., &amp; </w:t>
      </w:r>
      <w:proofErr w:type="spellStart"/>
      <w:r>
        <w:rPr>
          <w:rFonts w:ascii="Arial" w:hAnsi="Arial" w:cs="Arial"/>
          <w:color w:val="222222"/>
          <w:shd w:val="clear" w:color="auto" w:fill="FFFFFF"/>
        </w:rPr>
        <w:t>França</w:t>
      </w:r>
      <w:proofErr w:type="spellEnd"/>
      <w:r>
        <w:rPr>
          <w:rFonts w:ascii="Arial" w:hAnsi="Arial" w:cs="Arial"/>
          <w:color w:val="222222"/>
          <w:shd w:val="clear" w:color="auto" w:fill="FFFFFF"/>
        </w:rPr>
        <w:t>, R. (2022). Drug-delivery nanoparticles for bone-tissue and dental applications. </w:t>
      </w:r>
      <w:r>
        <w:rPr>
          <w:rFonts w:ascii="Arial" w:hAnsi="Arial" w:cs="Arial"/>
          <w:i/>
          <w:iCs/>
          <w:color w:val="222222"/>
          <w:shd w:val="clear" w:color="auto" w:fill="FFFFFF"/>
        </w:rPr>
        <w:t>Biomedical Physics &amp; Engineering Express</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(4), 042001.</w:t>
      </w:r>
    </w:p>
    <w:p w14:paraId="164C48E8" w14:textId="5AC884DA" w:rsidR="00B01FCD" w:rsidRDefault="00EE22E5" w:rsidP="00EE22E5">
      <w:pPr>
        <w:pStyle w:val="Body"/>
        <w:numPr>
          <w:ilvl w:val="0"/>
          <w:numId w:val="32"/>
        </w:numPr>
        <w:spacing w:after="0"/>
        <w:rPr>
          <w:rFonts w:ascii="Arial" w:hAnsi="Arial" w:cs="Arial"/>
          <w:color w:val="222222"/>
          <w:shd w:val="clear" w:color="auto" w:fill="FFFFFF"/>
        </w:rPr>
      </w:pPr>
      <w:r>
        <w:rPr>
          <w:rFonts w:ascii="Arial" w:hAnsi="Arial" w:cs="Arial"/>
          <w:color w:val="222222"/>
          <w:shd w:val="clear" w:color="auto" w:fill="FFFFFF"/>
        </w:rPr>
        <w:t xml:space="preserve">Lal, A., </w:t>
      </w:r>
      <w:proofErr w:type="spellStart"/>
      <w:r>
        <w:rPr>
          <w:rFonts w:ascii="Arial" w:hAnsi="Arial" w:cs="Arial"/>
          <w:color w:val="222222"/>
          <w:shd w:val="clear" w:color="auto" w:fill="FFFFFF"/>
        </w:rPr>
        <w:t>Alam</w:t>
      </w:r>
      <w:proofErr w:type="spellEnd"/>
      <w:r>
        <w:rPr>
          <w:rFonts w:ascii="Arial" w:hAnsi="Arial" w:cs="Arial"/>
          <w:color w:val="222222"/>
          <w:shd w:val="clear" w:color="auto" w:fill="FFFFFF"/>
        </w:rPr>
        <w:t>, M. K., Ahmed, N., Maqsood, A., Al-</w:t>
      </w:r>
      <w:proofErr w:type="spellStart"/>
      <w:r>
        <w:rPr>
          <w:rFonts w:ascii="Arial" w:hAnsi="Arial" w:cs="Arial"/>
          <w:color w:val="222222"/>
          <w:shd w:val="clear" w:color="auto" w:fill="FFFFFF"/>
        </w:rPr>
        <w:t>Qaisi</w:t>
      </w:r>
      <w:proofErr w:type="spellEnd"/>
      <w:r>
        <w:rPr>
          <w:rFonts w:ascii="Arial" w:hAnsi="Arial" w:cs="Arial"/>
          <w:color w:val="222222"/>
          <w:shd w:val="clear" w:color="auto" w:fill="FFFFFF"/>
        </w:rPr>
        <w:t>, R. K., Shrivastava, D., ... &amp; Srivastava, K. C. (2021). Nano drug delivery platforms for dental application: infection control and TMJ management—a review. </w:t>
      </w:r>
      <w:r>
        <w:rPr>
          <w:rFonts w:ascii="Arial" w:hAnsi="Arial" w:cs="Arial"/>
          <w:i/>
          <w:iCs/>
          <w:color w:val="222222"/>
          <w:shd w:val="clear" w:color="auto" w:fill="FFFFFF"/>
        </w:rPr>
        <w:t>Polymers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(23), 4175.</w:t>
      </w:r>
    </w:p>
    <w:p w14:paraId="599D816D" w14:textId="0AEC6B5F" w:rsidR="00EE22E5" w:rsidRDefault="00EE22E5" w:rsidP="00EE22E5">
      <w:pPr>
        <w:pStyle w:val="Body"/>
        <w:spacing w:after="0"/>
        <w:ind w:left="720" w:hanging="720"/>
        <w:rPr>
          <w:rFonts w:ascii="Arial" w:hAnsi="Arial" w:cs="Arial"/>
          <w:color w:val="222222"/>
          <w:shd w:val="clear" w:color="auto" w:fill="FFFFFF"/>
        </w:rPr>
      </w:pPr>
    </w:p>
    <w:p w14:paraId="2ADFBFEE" w14:textId="67474155" w:rsidR="00EE22E5" w:rsidRDefault="00EE22E5" w:rsidP="00EE22E5">
      <w:pPr>
        <w:pStyle w:val="Body"/>
        <w:numPr>
          <w:ilvl w:val="0"/>
          <w:numId w:val="32"/>
        </w:numPr>
        <w:spacing w:after="0"/>
        <w:rPr>
          <w:rFonts w:ascii="Arial" w:hAnsi="Arial" w:cs="Arial"/>
          <w:color w:val="222222"/>
          <w:shd w:val="clear" w:color="auto" w:fill="FFFFFF"/>
        </w:rPr>
      </w:pPr>
      <w:proofErr w:type="spellStart"/>
      <w:r>
        <w:rPr>
          <w:rFonts w:ascii="Arial" w:hAnsi="Arial" w:cs="Arial"/>
          <w:color w:val="222222"/>
          <w:shd w:val="clear" w:color="auto" w:fill="FFFFFF"/>
        </w:rPr>
        <w:t>Ficai</w:t>
      </w:r>
      <w:proofErr w:type="spellEnd"/>
      <w:r>
        <w:rPr>
          <w:rFonts w:ascii="Arial" w:hAnsi="Arial" w:cs="Arial"/>
          <w:color w:val="222222"/>
          <w:shd w:val="clear" w:color="auto" w:fill="FFFFFF"/>
        </w:rPr>
        <w:t xml:space="preserve">, D., </w:t>
      </w:r>
      <w:proofErr w:type="spellStart"/>
      <w:r>
        <w:rPr>
          <w:rFonts w:ascii="Arial" w:hAnsi="Arial" w:cs="Arial"/>
          <w:color w:val="222222"/>
          <w:shd w:val="clear" w:color="auto" w:fill="FFFFFF"/>
        </w:rPr>
        <w:t>Sandulescu</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Ficai</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Andronescu</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Yetmez</w:t>
      </w:r>
      <w:proofErr w:type="spellEnd"/>
      <w:r>
        <w:rPr>
          <w:rFonts w:ascii="Arial" w:hAnsi="Arial" w:cs="Arial"/>
          <w:color w:val="222222"/>
          <w:shd w:val="clear" w:color="auto" w:fill="FFFFFF"/>
        </w:rPr>
        <w:t xml:space="preserve">, M., B </w:t>
      </w:r>
      <w:proofErr w:type="spellStart"/>
      <w:r>
        <w:rPr>
          <w:rFonts w:ascii="Arial" w:hAnsi="Arial" w:cs="Arial"/>
          <w:color w:val="222222"/>
          <w:shd w:val="clear" w:color="auto" w:fill="FFFFFF"/>
        </w:rPr>
        <w:t>Agrali</w:t>
      </w:r>
      <w:proofErr w:type="spellEnd"/>
      <w:r>
        <w:rPr>
          <w:rFonts w:ascii="Arial" w:hAnsi="Arial" w:cs="Arial"/>
          <w:color w:val="222222"/>
          <w:shd w:val="clear" w:color="auto" w:fill="FFFFFF"/>
        </w:rPr>
        <w:t xml:space="preserve">, O., ... &amp; N </w:t>
      </w:r>
      <w:proofErr w:type="spellStart"/>
      <w:r>
        <w:rPr>
          <w:rFonts w:ascii="Arial" w:hAnsi="Arial" w:cs="Arial"/>
          <w:color w:val="222222"/>
          <w:shd w:val="clear" w:color="auto" w:fill="FFFFFF"/>
        </w:rPr>
        <w:t>Oktar</w:t>
      </w:r>
      <w:proofErr w:type="spellEnd"/>
      <w:r>
        <w:rPr>
          <w:rFonts w:ascii="Arial" w:hAnsi="Arial" w:cs="Arial"/>
          <w:color w:val="222222"/>
          <w:shd w:val="clear" w:color="auto" w:fill="FFFFFF"/>
        </w:rPr>
        <w:t>, F. (2017). Drug delivery systems for dental applications. </w:t>
      </w:r>
      <w:r>
        <w:rPr>
          <w:rFonts w:ascii="Arial" w:hAnsi="Arial" w:cs="Arial"/>
          <w:i/>
          <w:iCs/>
          <w:color w:val="222222"/>
          <w:shd w:val="clear" w:color="auto" w:fill="FFFFFF"/>
        </w:rPr>
        <w:t>Current Organic Chemistry</w:t>
      </w:r>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(1), 64-73.</w:t>
      </w:r>
    </w:p>
    <w:p w14:paraId="2B59A1AB" w14:textId="77777777" w:rsidR="00EE22E5" w:rsidRDefault="00EE22E5" w:rsidP="00EE22E5">
      <w:pPr>
        <w:pStyle w:val="ListParagraph"/>
        <w:rPr>
          <w:rFonts w:ascii="Arial" w:hAnsi="Arial" w:cs="Arial"/>
          <w:color w:val="222222"/>
          <w:shd w:val="clear" w:color="auto" w:fill="FFFFFF"/>
        </w:rPr>
      </w:pPr>
    </w:p>
    <w:p w14:paraId="33A253B7" w14:textId="2A1C5F97" w:rsidR="00EE22E5" w:rsidRDefault="00EE22E5" w:rsidP="00EE22E5">
      <w:pPr>
        <w:pStyle w:val="Body"/>
        <w:numPr>
          <w:ilvl w:val="0"/>
          <w:numId w:val="32"/>
        </w:numPr>
        <w:spacing w:after="0"/>
        <w:rPr>
          <w:rFonts w:ascii="Arial" w:hAnsi="Arial" w:cs="Arial"/>
          <w:color w:val="222222"/>
          <w:shd w:val="clear" w:color="auto" w:fill="FFFFFF"/>
        </w:rPr>
      </w:pPr>
      <w:r>
        <w:rPr>
          <w:rFonts w:ascii="Arial" w:hAnsi="Arial" w:cs="Arial"/>
          <w:color w:val="222222"/>
          <w:shd w:val="clear" w:color="auto" w:fill="FFFFFF"/>
        </w:rPr>
        <w:t xml:space="preserve">Elizabeth, P. S., </w:t>
      </w:r>
      <w:proofErr w:type="spellStart"/>
      <w:r>
        <w:rPr>
          <w:rFonts w:ascii="Arial" w:hAnsi="Arial" w:cs="Arial"/>
          <w:color w:val="222222"/>
          <w:shd w:val="clear" w:color="auto" w:fill="FFFFFF"/>
        </w:rPr>
        <w:t>Néstor</w:t>
      </w:r>
      <w:proofErr w:type="spellEnd"/>
      <w:r>
        <w:rPr>
          <w:rFonts w:ascii="Arial" w:hAnsi="Arial" w:cs="Arial"/>
          <w:color w:val="222222"/>
          <w:shd w:val="clear" w:color="auto" w:fill="FFFFFF"/>
        </w:rPr>
        <w:t>, M. M., &amp; David, Q. G. (2019). Nanoparticles as dental drug-delivery systems. In </w:t>
      </w:r>
      <w:proofErr w:type="spellStart"/>
      <w:r>
        <w:rPr>
          <w:rFonts w:ascii="Arial" w:hAnsi="Arial" w:cs="Arial"/>
          <w:i/>
          <w:iCs/>
          <w:color w:val="222222"/>
          <w:shd w:val="clear" w:color="auto" w:fill="FFFFFF"/>
        </w:rPr>
        <w:t>Nanobiomaterials</w:t>
      </w:r>
      <w:proofErr w:type="spellEnd"/>
      <w:r>
        <w:rPr>
          <w:rFonts w:ascii="Arial" w:hAnsi="Arial" w:cs="Arial"/>
          <w:i/>
          <w:iCs/>
          <w:color w:val="222222"/>
          <w:shd w:val="clear" w:color="auto" w:fill="FFFFFF"/>
        </w:rPr>
        <w:t xml:space="preserve"> in Clinical Dentistry</w:t>
      </w:r>
      <w:r>
        <w:rPr>
          <w:rFonts w:ascii="Arial" w:hAnsi="Arial" w:cs="Arial"/>
          <w:color w:val="222222"/>
          <w:shd w:val="clear" w:color="auto" w:fill="FFFFFF"/>
        </w:rPr>
        <w:t> (pp. 567-593). Elsevier.</w:t>
      </w:r>
    </w:p>
    <w:p w14:paraId="69AA229F" w14:textId="77777777" w:rsidR="00EE22E5" w:rsidRDefault="00EE22E5" w:rsidP="00EE22E5">
      <w:pPr>
        <w:pStyle w:val="ListParagraph"/>
        <w:rPr>
          <w:rFonts w:ascii="Arial" w:hAnsi="Arial" w:cs="Arial"/>
          <w:color w:val="222222"/>
          <w:shd w:val="clear" w:color="auto" w:fill="FFFFFF"/>
        </w:rPr>
      </w:pPr>
    </w:p>
    <w:p w14:paraId="1D8BE891" w14:textId="408EA2DD" w:rsidR="00EE22E5" w:rsidRDefault="00EE22E5" w:rsidP="00EE22E5">
      <w:pPr>
        <w:pStyle w:val="Body"/>
        <w:numPr>
          <w:ilvl w:val="0"/>
          <w:numId w:val="32"/>
        </w:numPr>
        <w:spacing w:after="0"/>
        <w:rPr>
          <w:rFonts w:ascii="Arial" w:hAnsi="Arial" w:cs="Arial"/>
          <w:color w:val="222222"/>
          <w:shd w:val="clear" w:color="auto" w:fill="FFFFFF"/>
        </w:rPr>
      </w:pPr>
      <w:proofErr w:type="spellStart"/>
      <w:r>
        <w:rPr>
          <w:rFonts w:ascii="Arial" w:hAnsi="Arial" w:cs="Arial"/>
          <w:color w:val="222222"/>
          <w:shd w:val="clear" w:color="auto" w:fill="FFFFFF"/>
        </w:rPr>
        <w:t>Yıldırım</w:t>
      </w:r>
      <w:proofErr w:type="spellEnd"/>
      <w:r>
        <w:rPr>
          <w:rFonts w:ascii="Arial" w:hAnsi="Arial" w:cs="Arial"/>
          <w:color w:val="222222"/>
          <w:shd w:val="clear" w:color="auto" w:fill="FFFFFF"/>
        </w:rPr>
        <w:t xml:space="preserve">, Y., İnce, İ., </w:t>
      </w:r>
      <w:proofErr w:type="spellStart"/>
      <w:r>
        <w:rPr>
          <w:rFonts w:ascii="Arial" w:hAnsi="Arial" w:cs="Arial"/>
          <w:color w:val="222222"/>
          <w:shd w:val="clear" w:color="auto" w:fill="FFFFFF"/>
        </w:rPr>
        <w:t>Gümüştaş</w:t>
      </w:r>
      <w:proofErr w:type="spellEnd"/>
      <w:r>
        <w:rPr>
          <w:rFonts w:ascii="Arial" w:hAnsi="Arial" w:cs="Arial"/>
          <w:color w:val="222222"/>
          <w:shd w:val="clear" w:color="auto" w:fill="FFFFFF"/>
        </w:rPr>
        <w:t xml:space="preserve">, B., Vardar, Ö., </w:t>
      </w:r>
      <w:proofErr w:type="spellStart"/>
      <w:r>
        <w:rPr>
          <w:rFonts w:ascii="Arial" w:hAnsi="Arial" w:cs="Arial"/>
          <w:color w:val="222222"/>
          <w:shd w:val="clear" w:color="auto" w:fill="FFFFFF"/>
        </w:rPr>
        <w:t>Yakar</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Munjaković</w:t>
      </w:r>
      <w:proofErr w:type="spellEnd"/>
      <w:r>
        <w:rPr>
          <w:rFonts w:ascii="Arial" w:hAnsi="Arial" w:cs="Arial"/>
          <w:color w:val="222222"/>
          <w:shd w:val="clear" w:color="auto" w:fill="FFFFFF"/>
        </w:rPr>
        <w:t xml:space="preserve">, H., ... &amp; </w:t>
      </w:r>
      <w:proofErr w:type="spellStart"/>
      <w:r>
        <w:rPr>
          <w:rFonts w:ascii="Arial" w:hAnsi="Arial" w:cs="Arial"/>
          <w:color w:val="222222"/>
          <w:shd w:val="clear" w:color="auto" w:fill="FFFFFF"/>
        </w:rPr>
        <w:t>Emingil</w:t>
      </w:r>
      <w:proofErr w:type="spellEnd"/>
      <w:r>
        <w:rPr>
          <w:rFonts w:ascii="Arial" w:hAnsi="Arial" w:cs="Arial"/>
          <w:color w:val="222222"/>
          <w:shd w:val="clear" w:color="auto" w:fill="FFFFFF"/>
        </w:rPr>
        <w:t>, G. (2023). Development of doxycycline and atorvastatin-loaded chitosan nanoparticles for local delivery in periodontal disease. </w:t>
      </w:r>
      <w:r>
        <w:rPr>
          <w:rFonts w:ascii="Arial" w:hAnsi="Arial" w:cs="Arial"/>
          <w:i/>
          <w:iCs/>
          <w:color w:val="222222"/>
          <w:shd w:val="clear" w:color="auto" w:fill="FFFFFF"/>
        </w:rPr>
        <w:t>Journal of Drug Delivery Science and Technology</w:t>
      </w:r>
      <w:r>
        <w:rPr>
          <w:rFonts w:ascii="Arial" w:hAnsi="Arial" w:cs="Arial"/>
          <w:color w:val="222222"/>
          <w:shd w:val="clear" w:color="auto" w:fill="FFFFFF"/>
        </w:rPr>
        <w:t>, </w:t>
      </w:r>
      <w:r>
        <w:rPr>
          <w:rFonts w:ascii="Arial" w:hAnsi="Arial" w:cs="Arial"/>
          <w:i/>
          <w:iCs/>
          <w:color w:val="222222"/>
          <w:shd w:val="clear" w:color="auto" w:fill="FFFFFF"/>
        </w:rPr>
        <w:t>82</w:t>
      </w:r>
      <w:r>
        <w:rPr>
          <w:rFonts w:ascii="Arial" w:hAnsi="Arial" w:cs="Arial"/>
          <w:color w:val="222222"/>
          <w:shd w:val="clear" w:color="auto" w:fill="FFFFFF"/>
        </w:rPr>
        <w:t>, 104322.</w:t>
      </w:r>
    </w:p>
    <w:p w14:paraId="0A19EC67" w14:textId="77777777" w:rsidR="00EE22E5" w:rsidRDefault="00EE22E5" w:rsidP="00EE22E5">
      <w:pPr>
        <w:pStyle w:val="ListParagraph"/>
        <w:rPr>
          <w:rFonts w:ascii="Arial" w:hAnsi="Arial" w:cs="Arial"/>
          <w:color w:val="222222"/>
          <w:shd w:val="clear" w:color="auto" w:fill="FFFFFF"/>
        </w:rPr>
      </w:pPr>
    </w:p>
    <w:p w14:paraId="3B0AE010" w14:textId="4FCD88CF" w:rsidR="00EE22E5" w:rsidRDefault="00EE22E5" w:rsidP="00EE22E5">
      <w:pPr>
        <w:pStyle w:val="Body"/>
        <w:numPr>
          <w:ilvl w:val="0"/>
          <w:numId w:val="32"/>
        </w:numPr>
        <w:spacing w:after="0"/>
        <w:rPr>
          <w:rFonts w:ascii="Arial" w:hAnsi="Arial" w:cs="Arial"/>
          <w:color w:val="222222"/>
          <w:shd w:val="clear" w:color="auto" w:fill="FFFFFF"/>
        </w:rPr>
      </w:pPr>
      <w:proofErr w:type="spellStart"/>
      <w:r>
        <w:rPr>
          <w:rFonts w:ascii="Arial" w:hAnsi="Arial" w:cs="Arial"/>
          <w:color w:val="222222"/>
          <w:shd w:val="clear" w:color="auto" w:fill="FFFFFF"/>
        </w:rPr>
        <w:t>Budală</w:t>
      </w:r>
      <w:proofErr w:type="spellEnd"/>
      <w:r>
        <w:rPr>
          <w:rFonts w:ascii="Arial" w:hAnsi="Arial" w:cs="Arial"/>
          <w:color w:val="222222"/>
          <w:shd w:val="clear" w:color="auto" w:fill="FFFFFF"/>
        </w:rPr>
        <w:t xml:space="preserve">, D. G., </w:t>
      </w:r>
      <w:proofErr w:type="spellStart"/>
      <w:r>
        <w:rPr>
          <w:rFonts w:ascii="Arial" w:hAnsi="Arial" w:cs="Arial"/>
          <w:color w:val="222222"/>
          <w:shd w:val="clear" w:color="auto" w:fill="FFFFFF"/>
        </w:rPr>
        <w:t>Luchian</w:t>
      </w:r>
      <w:proofErr w:type="spellEnd"/>
      <w:r>
        <w:rPr>
          <w:rFonts w:ascii="Arial" w:hAnsi="Arial" w:cs="Arial"/>
          <w:color w:val="222222"/>
          <w:shd w:val="clear" w:color="auto" w:fill="FFFFFF"/>
        </w:rPr>
        <w:t xml:space="preserve">, I., </w:t>
      </w:r>
      <w:proofErr w:type="spellStart"/>
      <w:r>
        <w:rPr>
          <w:rFonts w:ascii="Arial" w:hAnsi="Arial" w:cs="Arial"/>
          <w:color w:val="222222"/>
          <w:shd w:val="clear" w:color="auto" w:fill="FFFFFF"/>
        </w:rPr>
        <w:t>Tatarciuc</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Butnaru</w:t>
      </w:r>
      <w:proofErr w:type="spellEnd"/>
      <w:r>
        <w:rPr>
          <w:rFonts w:ascii="Arial" w:hAnsi="Arial" w:cs="Arial"/>
          <w:color w:val="222222"/>
          <w:shd w:val="clear" w:color="auto" w:fill="FFFFFF"/>
        </w:rPr>
        <w:t xml:space="preserve">, O., </w:t>
      </w:r>
      <w:proofErr w:type="spellStart"/>
      <w:r>
        <w:rPr>
          <w:rFonts w:ascii="Arial" w:hAnsi="Arial" w:cs="Arial"/>
          <w:color w:val="222222"/>
          <w:shd w:val="clear" w:color="auto" w:fill="FFFFFF"/>
        </w:rPr>
        <w:t>Armencia</w:t>
      </w:r>
      <w:proofErr w:type="spellEnd"/>
      <w:r>
        <w:rPr>
          <w:rFonts w:ascii="Arial" w:hAnsi="Arial" w:cs="Arial"/>
          <w:color w:val="222222"/>
          <w:shd w:val="clear" w:color="auto" w:fill="FFFFFF"/>
        </w:rPr>
        <w:t xml:space="preserve">, A. O., </w:t>
      </w:r>
      <w:proofErr w:type="spellStart"/>
      <w:r>
        <w:rPr>
          <w:rFonts w:ascii="Arial" w:hAnsi="Arial" w:cs="Arial"/>
          <w:color w:val="222222"/>
          <w:shd w:val="clear" w:color="auto" w:fill="FFFFFF"/>
        </w:rPr>
        <w:t>Virvescu</w:t>
      </w:r>
      <w:proofErr w:type="spellEnd"/>
      <w:r>
        <w:rPr>
          <w:rFonts w:ascii="Arial" w:hAnsi="Arial" w:cs="Arial"/>
          <w:color w:val="222222"/>
          <w:shd w:val="clear" w:color="auto" w:fill="FFFFFF"/>
        </w:rPr>
        <w:t xml:space="preserve">, D. I., ... &amp; </w:t>
      </w:r>
      <w:proofErr w:type="spellStart"/>
      <w:r>
        <w:rPr>
          <w:rFonts w:ascii="Arial" w:hAnsi="Arial" w:cs="Arial"/>
          <w:color w:val="222222"/>
          <w:shd w:val="clear" w:color="auto" w:fill="FFFFFF"/>
        </w:rPr>
        <w:t>Rusu</w:t>
      </w:r>
      <w:proofErr w:type="spellEnd"/>
      <w:r>
        <w:rPr>
          <w:rFonts w:ascii="Arial" w:hAnsi="Arial" w:cs="Arial"/>
          <w:color w:val="222222"/>
          <w:shd w:val="clear" w:color="auto" w:fill="FFFFFF"/>
        </w:rPr>
        <w:t xml:space="preserve">, D. (2023). Are local drug delivery systems a challenge in clinical </w:t>
      </w:r>
      <w:proofErr w:type="gramStart"/>
      <w:r>
        <w:rPr>
          <w:rFonts w:ascii="Arial" w:hAnsi="Arial" w:cs="Arial"/>
          <w:color w:val="222222"/>
          <w:shd w:val="clear" w:color="auto" w:fill="FFFFFF"/>
        </w:rPr>
        <w:t>Periodontology?.</w:t>
      </w:r>
      <w:proofErr w:type="gramEnd"/>
      <w:r>
        <w:rPr>
          <w:rFonts w:ascii="Arial" w:hAnsi="Arial" w:cs="Arial"/>
          <w:color w:val="222222"/>
          <w:shd w:val="clear" w:color="auto" w:fill="FFFFFF"/>
        </w:rPr>
        <w:t> </w:t>
      </w:r>
      <w:r>
        <w:rPr>
          <w:rFonts w:ascii="Arial" w:hAnsi="Arial" w:cs="Arial"/>
          <w:i/>
          <w:iCs/>
          <w:color w:val="222222"/>
          <w:shd w:val="clear" w:color="auto" w:fill="FFFFFF"/>
        </w:rPr>
        <w:t>Journal of Clinical Medicine</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(12), 4137.</w:t>
      </w:r>
    </w:p>
    <w:p w14:paraId="2A413D6A" w14:textId="77777777" w:rsidR="00EE22E5" w:rsidRDefault="00EE22E5" w:rsidP="00EE22E5">
      <w:pPr>
        <w:pStyle w:val="ListParagraph"/>
        <w:rPr>
          <w:rFonts w:ascii="Arial" w:hAnsi="Arial" w:cs="Arial"/>
          <w:color w:val="222222"/>
          <w:shd w:val="clear" w:color="auto" w:fill="FFFFFF"/>
        </w:rPr>
      </w:pPr>
    </w:p>
    <w:p w14:paraId="1B064A56" w14:textId="3278609C" w:rsidR="00EE22E5" w:rsidRDefault="00EE22E5" w:rsidP="00EE22E5">
      <w:pPr>
        <w:pStyle w:val="Body"/>
        <w:numPr>
          <w:ilvl w:val="0"/>
          <w:numId w:val="32"/>
        </w:numPr>
        <w:spacing w:after="0"/>
        <w:rPr>
          <w:rFonts w:ascii="Arial" w:hAnsi="Arial" w:cs="Arial"/>
          <w:color w:val="222222"/>
          <w:shd w:val="clear" w:color="auto" w:fill="FFFFFF"/>
        </w:rPr>
      </w:pPr>
      <w:proofErr w:type="spellStart"/>
      <w:r>
        <w:rPr>
          <w:rFonts w:ascii="Arial" w:hAnsi="Arial" w:cs="Arial"/>
          <w:color w:val="222222"/>
          <w:shd w:val="clear" w:color="auto" w:fill="FFFFFF"/>
        </w:rPr>
        <w:t>Puri</w:t>
      </w:r>
      <w:proofErr w:type="spellEnd"/>
      <w:r>
        <w:rPr>
          <w:rFonts w:ascii="Arial" w:hAnsi="Arial" w:cs="Arial"/>
          <w:color w:val="222222"/>
          <w:shd w:val="clear" w:color="auto" w:fill="FFFFFF"/>
        </w:rPr>
        <w:t xml:space="preserve">, K., &amp; </w:t>
      </w:r>
      <w:proofErr w:type="spellStart"/>
      <w:r>
        <w:rPr>
          <w:rFonts w:ascii="Arial" w:hAnsi="Arial" w:cs="Arial"/>
          <w:color w:val="222222"/>
          <w:shd w:val="clear" w:color="auto" w:fill="FFFFFF"/>
        </w:rPr>
        <w:t>Puri</w:t>
      </w:r>
      <w:proofErr w:type="spellEnd"/>
      <w:r>
        <w:rPr>
          <w:rFonts w:ascii="Arial" w:hAnsi="Arial" w:cs="Arial"/>
          <w:color w:val="222222"/>
          <w:shd w:val="clear" w:color="auto" w:fill="FFFFFF"/>
        </w:rPr>
        <w:t>, N. (2013). Local drug delivery agents as adjuncts to endodontic and periodontal therapy. </w:t>
      </w:r>
      <w:r>
        <w:rPr>
          <w:rFonts w:ascii="Arial" w:hAnsi="Arial" w:cs="Arial"/>
          <w:i/>
          <w:iCs/>
          <w:color w:val="222222"/>
          <w:shd w:val="clear" w:color="auto" w:fill="FFFFFF"/>
        </w:rPr>
        <w:t>Journal of medicine and life</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(4), 414.</w:t>
      </w:r>
    </w:p>
    <w:p w14:paraId="4573499B" w14:textId="77777777" w:rsidR="00EE22E5" w:rsidRDefault="00EE22E5" w:rsidP="00EE22E5">
      <w:pPr>
        <w:pStyle w:val="ListParagraph"/>
        <w:rPr>
          <w:rFonts w:ascii="Arial" w:hAnsi="Arial" w:cs="Arial"/>
          <w:color w:val="222222"/>
          <w:shd w:val="clear" w:color="auto" w:fill="FFFFFF"/>
        </w:rPr>
      </w:pPr>
    </w:p>
    <w:p w14:paraId="4F1F10FF" w14:textId="78297879" w:rsidR="00EE22E5" w:rsidRDefault="00EE22E5" w:rsidP="00EE22E5">
      <w:pPr>
        <w:pStyle w:val="Body"/>
        <w:numPr>
          <w:ilvl w:val="0"/>
          <w:numId w:val="32"/>
        </w:numPr>
        <w:spacing w:after="0"/>
        <w:rPr>
          <w:rFonts w:ascii="Arial" w:hAnsi="Arial" w:cs="Arial"/>
          <w:color w:val="222222"/>
          <w:shd w:val="clear" w:color="auto" w:fill="FFFFFF"/>
        </w:rPr>
      </w:pPr>
      <w:r>
        <w:rPr>
          <w:rFonts w:ascii="Arial" w:hAnsi="Arial" w:cs="Arial"/>
          <w:color w:val="222222"/>
          <w:shd w:val="clear" w:color="auto" w:fill="FFFFFF"/>
        </w:rPr>
        <w:lastRenderedPageBreak/>
        <w:t xml:space="preserve">Fabio Oliveira de Sousa, F., </w:t>
      </w:r>
      <w:proofErr w:type="spellStart"/>
      <w:r>
        <w:rPr>
          <w:rFonts w:ascii="Arial" w:hAnsi="Arial" w:cs="Arial"/>
          <w:color w:val="222222"/>
          <w:shd w:val="clear" w:color="auto" w:fill="FFFFFF"/>
        </w:rPr>
        <w:t>Ferraz</w:t>
      </w:r>
      <w:proofErr w:type="spellEnd"/>
      <w:r>
        <w:rPr>
          <w:rFonts w:ascii="Arial" w:hAnsi="Arial" w:cs="Arial"/>
          <w:color w:val="222222"/>
          <w:shd w:val="clear" w:color="auto" w:fill="FFFFFF"/>
        </w:rPr>
        <w:t xml:space="preserve">, C., de Santiago </w:t>
      </w:r>
      <w:proofErr w:type="spellStart"/>
      <w:r>
        <w:rPr>
          <w:rFonts w:ascii="Arial" w:hAnsi="Arial" w:cs="Arial"/>
          <w:color w:val="222222"/>
          <w:shd w:val="clear" w:color="auto" w:fill="FFFFFF"/>
        </w:rPr>
        <w:t>Nojosa</w:t>
      </w:r>
      <w:proofErr w:type="spellEnd"/>
      <w:r>
        <w:rPr>
          <w:rFonts w:ascii="Arial" w:hAnsi="Arial" w:cs="Arial"/>
          <w:color w:val="222222"/>
          <w:shd w:val="clear" w:color="auto" w:fill="FFFFFF"/>
        </w:rPr>
        <w:t xml:space="preserve">, J., &amp; </w:t>
      </w:r>
      <w:proofErr w:type="spellStart"/>
      <w:r>
        <w:rPr>
          <w:rFonts w:ascii="Arial" w:hAnsi="Arial" w:cs="Arial"/>
          <w:color w:val="222222"/>
          <w:shd w:val="clear" w:color="auto" w:fill="FFFFFF"/>
        </w:rPr>
        <w:t>Yamauti</w:t>
      </w:r>
      <w:proofErr w:type="spellEnd"/>
      <w:r>
        <w:rPr>
          <w:rFonts w:ascii="Arial" w:hAnsi="Arial" w:cs="Arial"/>
          <w:color w:val="222222"/>
          <w:shd w:val="clear" w:color="auto" w:fill="FFFFFF"/>
        </w:rPr>
        <w:t>, M. (2014). Nanotechnology in dentistry: drug delivery systems for the control of biofilm-dependent oral diseases. </w:t>
      </w:r>
      <w:r>
        <w:rPr>
          <w:rFonts w:ascii="Arial" w:hAnsi="Arial" w:cs="Arial"/>
          <w:i/>
          <w:iCs/>
          <w:color w:val="222222"/>
          <w:shd w:val="clear" w:color="auto" w:fill="FFFFFF"/>
        </w:rPr>
        <w:t>Current drug delivery</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(6), 719-728.</w:t>
      </w:r>
    </w:p>
    <w:p w14:paraId="53FA2117" w14:textId="2C0EC4A2" w:rsidR="00EE22E5" w:rsidRDefault="00EE22E5" w:rsidP="00EE22E5">
      <w:pPr>
        <w:pStyle w:val="Body"/>
        <w:spacing w:after="0"/>
        <w:ind w:left="720" w:hanging="720"/>
        <w:rPr>
          <w:rFonts w:ascii="Arial" w:hAnsi="Arial" w:cs="Arial"/>
          <w:color w:val="222222"/>
          <w:shd w:val="clear" w:color="auto" w:fill="FFFFFF"/>
        </w:rPr>
      </w:pPr>
    </w:p>
    <w:p w14:paraId="4D9A4A20" w14:textId="11365D1C" w:rsidR="00EE22E5" w:rsidRDefault="00EE22E5" w:rsidP="00EE22E5">
      <w:pPr>
        <w:pStyle w:val="Body"/>
        <w:spacing w:after="0"/>
        <w:ind w:left="720" w:hanging="720"/>
        <w:rPr>
          <w:rFonts w:ascii="Arial" w:hAnsi="Arial" w:cs="Arial"/>
          <w:color w:val="222222"/>
          <w:shd w:val="clear" w:color="auto" w:fill="FFFFFF"/>
        </w:rPr>
      </w:pPr>
    </w:p>
    <w:p w14:paraId="6D9EA342" w14:textId="77777777" w:rsidR="00EE22E5" w:rsidRPr="00EE22E5" w:rsidRDefault="00EE22E5" w:rsidP="00EE22E5">
      <w:pPr>
        <w:pStyle w:val="Body"/>
        <w:spacing w:after="0"/>
        <w:ind w:left="720" w:hanging="720"/>
        <w:rPr>
          <w:rFonts w:ascii="Arial" w:hAnsi="Arial" w:cs="Arial"/>
          <w:color w:val="222222"/>
          <w:shd w:val="clear" w:color="auto" w:fill="FFFFFF"/>
        </w:rPr>
      </w:pPr>
    </w:p>
    <w:p w14:paraId="0795A874" w14:textId="3C9B9C52" w:rsidR="00B01FCD" w:rsidRDefault="00B01FCD" w:rsidP="00441B6F">
      <w:pPr>
        <w:pStyle w:val="DefAcrHead"/>
        <w:spacing w:after="0"/>
        <w:jc w:val="both"/>
        <w:rPr>
          <w:rFonts w:ascii="Arial" w:hAnsi="Arial" w:cs="Arial"/>
        </w:rPr>
      </w:pPr>
      <w:r w:rsidRPr="00FB3A86">
        <w:rPr>
          <w:rFonts w:ascii="Arial" w:hAnsi="Arial" w:cs="Arial"/>
        </w:rPr>
        <w:t>Abbreviations</w:t>
      </w:r>
    </w:p>
    <w:p w14:paraId="4F6D36CC" w14:textId="4904034C" w:rsidR="00B932E5" w:rsidRDefault="00697477" w:rsidP="00B932E5">
      <w:pPr>
        <w:pStyle w:val="Body"/>
        <w:rPr>
          <w:rFonts w:ascii="Arial" w:hAnsi="Arial" w:cs="Arial"/>
          <w:bCs/>
          <w:szCs w:val="18"/>
        </w:rPr>
      </w:pPr>
      <w:r w:rsidRPr="00BE57ED">
        <w:rPr>
          <w:rFonts w:ascii="Arial" w:hAnsi="Arial" w:cs="Arial"/>
          <w:bCs/>
          <w:szCs w:val="18"/>
        </w:rPr>
        <w:t>Prisma-SCR - Preferred Reporting Items for Systematic Reviews</w:t>
      </w:r>
      <w:r w:rsidR="00F75BC9">
        <w:rPr>
          <w:rFonts w:ascii="Arial" w:hAnsi="Arial" w:cs="Arial"/>
          <w:bCs/>
          <w:szCs w:val="18"/>
        </w:rPr>
        <w:t xml:space="preserve"> a</w:t>
      </w:r>
      <w:r w:rsidRPr="00BE57ED">
        <w:rPr>
          <w:rFonts w:ascii="Arial" w:hAnsi="Arial" w:cs="Arial"/>
          <w:bCs/>
          <w:szCs w:val="18"/>
        </w:rPr>
        <w:t xml:space="preserve">nd Meta-Analyses Extension </w:t>
      </w:r>
      <w:r w:rsidR="00243A83">
        <w:rPr>
          <w:rFonts w:ascii="Arial" w:hAnsi="Arial" w:cs="Arial"/>
          <w:bCs/>
          <w:szCs w:val="18"/>
        </w:rPr>
        <w:t>f</w:t>
      </w:r>
      <w:r w:rsidRPr="00BE57ED">
        <w:rPr>
          <w:rFonts w:ascii="Arial" w:hAnsi="Arial" w:cs="Arial"/>
          <w:bCs/>
          <w:szCs w:val="18"/>
        </w:rPr>
        <w:t>or Scoping Review.</w:t>
      </w:r>
    </w:p>
    <w:p w14:paraId="3988F238" w14:textId="6C6384EE" w:rsidR="00BE57ED" w:rsidRPr="00BE57ED" w:rsidRDefault="00BE57ED" w:rsidP="00B932E5">
      <w:pPr>
        <w:pStyle w:val="Body"/>
        <w:rPr>
          <w:rFonts w:ascii="Arial" w:hAnsi="Arial" w:cs="Arial"/>
          <w:bCs/>
          <w:szCs w:val="18"/>
        </w:rPr>
      </w:pPr>
      <w:r>
        <w:rPr>
          <w:rFonts w:ascii="Arial" w:hAnsi="Arial" w:cs="Arial"/>
          <w:color w:val="000000"/>
        </w:rPr>
        <w:t xml:space="preserve">DOX - Doxycycline </w:t>
      </w:r>
    </w:p>
    <w:p w14:paraId="176D2AF0" w14:textId="77777777" w:rsidR="00705EF8" w:rsidRDefault="00705EF8" w:rsidP="00B932E5">
      <w:pPr>
        <w:pStyle w:val="Body"/>
        <w:rPr>
          <w:rFonts w:ascii="Arial" w:hAnsi="Arial" w:cs="Arial"/>
          <w:color w:val="000000"/>
        </w:rPr>
      </w:pPr>
      <w:proofErr w:type="spellStart"/>
      <w:r w:rsidRPr="003C59BC">
        <w:rPr>
          <w:rFonts w:ascii="Arial" w:hAnsi="Arial" w:cs="Arial"/>
          <w:color w:val="000000"/>
        </w:rPr>
        <w:t>nDOX</w:t>
      </w:r>
      <w:proofErr w:type="spellEnd"/>
      <w:r>
        <w:rPr>
          <w:rFonts w:ascii="Arial" w:hAnsi="Arial" w:cs="Arial"/>
          <w:color w:val="000000"/>
        </w:rPr>
        <w:t xml:space="preserve"> - </w:t>
      </w:r>
      <w:r w:rsidRPr="003C59BC">
        <w:rPr>
          <w:rFonts w:ascii="Arial" w:hAnsi="Arial" w:cs="Arial"/>
          <w:color w:val="000000"/>
        </w:rPr>
        <w:t>Nano-structured Doxycycline gel</w:t>
      </w:r>
    </w:p>
    <w:p w14:paraId="140E4F21" w14:textId="6AF498A5" w:rsidR="00705EF8" w:rsidRDefault="00705EF8" w:rsidP="00B932E5">
      <w:pPr>
        <w:pStyle w:val="Body"/>
        <w:rPr>
          <w:rFonts w:ascii="Arial" w:hAnsi="Arial" w:cs="Arial"/>
          <w:color w:val="000000"/>
        </w:rPr>
      </w:pPr>
      <w:r>
        <w:rPr>
          <w:rFonts w:ascii="Arial" w:hAnsi="Arial" w:cs="Arial"/>
          <w:color w:val="000000"/>
        </w:rPr>
        <w:t xml:space="preserve">PLGA – </w:t>
      </w:r>
      <w:r w:rsidR="0017763E">
        <w:rPr>
          <w:rFonts w:ascii="Arial" w:hAnsi="Arial" w:cs="Arial"/>
          <w:color w:val="000000"/>
        </w:rPr>
        <w:t xml:space="preserve">Poly lactic-co-glycolic acid </w:t>
      </w:r>
    </w:p>
    <w:p w14:paraId="4490DF90" w14:textId="30837437" w:rsidR="00F141AA" w:rsidRDefault="00F141AA" w:rsidP="00B932E5">
      <w:pPr>
        <w:pStyle w:val="Body"/>
        <w:rPr>
          <w:rFonts w:ascii="Arial" w:hAnsi="Arial" w:cs="Arial"/>
          <w:color w:val="000000"/>
        </w:rPr>
      </w:pPr>
      <w:r>
        <w:rPr>
          <w:rFonts w:ascii="Arial" w:hAnsi="Arial" w:cs="Arial"/>
          <w:color w:val="000000"/>
        </w:rPr>
        <w:t xml:space="preserve">PLA – Polylactic acid </w:t>
      </w:r>
    </w:p>
    <w:p w14:paraId="13CBCECD" w14:textId="77777777" w:rsidR="00705EF8" w:rsidRDefault="00705EF8" w:rsidP="00B932E5">
      <w:pPr>
        <w:pStyle w:val="Body"/>
        <w:rPr>
          <w:rFonts w:ascii="Arial" w:hAnsi="Arial" w:cs="Arial"/>
          <w:color w:val="000000"/>
        </w:rPr>
      </w:pPr>
      <w:r>
        <w:rPr>
          <w:rFonts w:ascii="Arial" w:hAnsi="Arial" w:cs="Arial"/>
          <w:color w:val="000000"/>
        </w:rPr>
        <w:t>HPMC - Hydroxypropyl methylcellulose</w:t>
      </w:r>
    </w:p>
    <w:p w14:paraId="7FDD610A" w14:textId="3ADE6608" w:rsidR="00705EF8" w:rsidRDefault="00705EF8" w:rsidP="00B932E5">
      <w:pPr>
        <w:pStyle w:val="Body"/>
        <w:rPr>
          <w:rFonts w:ascii="Arial" w:hAnsi="Arial" w:cs="Arial"/>
          <w:color w:val="000000"/>
        </w:rPr>
      </w:pPr>
      <w:r>
        <w:rPr>
          <w:rFonts w:ascii="Arial" w:hAnsi="Arial" w:cs="Arial"/>
          <w:color w:val="000000"/>
        </w:rPr>
        <w:t>G-PNP - Ganglioside polymeric nanoparticles</w:t>
      </w:r>
    </w:p>
    <w:p w14:paraId="7B597613" w14:textId="77777777" w:rsidR="00705EF8" w:rsidRDefault="00705EF8" w:rsidP="00B932E5">
      <w:pPr>
        <w:pStyle w:val="Body"/>
        <w:rPr>
          <w:rFonts w:ascii="Arial" w:hAnsi="Arial" w:cs="Arial"/>
          <w:color w:val="000000"/>
        </w:rPr>
      </w:pPr>
      <w:r>
        <w:rPr>
          <w:rFonts w:ascii="Arial" w:hAnsi="Arial" w:cs="Arial"/>
          <w:color w:val="000000"/>
        </w:rPr>
        <w:t xml:space="preserve">GI - Gingival index </w:t>
      </w:r>
    </w:p>
    <w:p w14:paraId="16E4E04B" w14:textId="77777777" w:rsidR="007F2B5D" w:rsidRDefault="00705EF8" w:rsidP="00B932E5">
      <w:pPr>
        <w:pStyle w:val="Body"/>
        <w:rPr>
          <w:rFonts w:ascii="Arial" w:hAnsi="Arial" w:cs="Arial"/>
          <w:color w:val="000000"/>
        </w:rPr>
      </w:pPr>
      <w:r>
        <w:rPr>
          <w:rFonts w:ascii="Arial" w:hAnsi="Arial" w:cs="Arial"/>
          <w:color w:val="000000"/>
        </w:rPr>
        <w:t>PI - Plaque index</w:t>
      </w:r>
    </w:p>
    <w:p w14:paraId="4728B350" w14:textId="332D8753" w:rsidR="00705EF8" w:rsidRDefault="007F2B5D" w:rsidP="00B932E5">
      <w:pPr>
        <w:pStyle w:val="Body"/>
        <w:rPr>
          <w:rFonts w:ascii="Arial" w:hAnsi="Arial" w:cs="Arial"/>
          <w:color w:val="000000"/>
        </w:rPr>
      </w:pPr>
      <w:r>
        <w:rPr>
          <w:rFonts w:ascii="Arial" w:hAnsi="Arial" w:cs="Arial"/>
          <w:lang w:eastAsia="en-GB"/>
        </w:rPr>
        <w:t>SBI - Sulcus bleeding index</w:t>
      </w:r>
      <w:r w:rsidR="00705EF8">
        <w:rPr>
          <w:rFonts w:ascii="Arial" w:hAnsi="Arial" w:cs="Arial"/>
          <w:color w:val="000000"/>
        </w:rPr>
        <w:t xml:space="preserve">  </w:t>
      </w:r>
    </w:p>
    <w:p w14:paraId="14B9D318" w14:textId="37E40660" w:rsidR="007F2B5D" w:rsidRDefault="00705EF8" w:rsidP="00B932E5">
      <w:pPr>
        <w:pStyle w:val="Body"/>
        <w:rPr>
          <w:rFonts w:ascii="Arial" w:hAnsi="Arial" w:cs="Arial"/>
          <w:color w:val="000000"/>
        </w:rPr>
      </w:pPr>
      <w:r>
        <w:rPr>
          <w:rFonts w:ascii="Arial" w:hAnsi="Arial" w:cs="Arial"/>
          <w:color w:val="000000"/>
        </w:rPr>
        <w:t>PPD - Probing pocket depth</w:t>
      </w:r>
    </w:p>
    <w:p w14:paraId="00FD25C4" w14:textId="485E56FB" w:rsidR="00705EF8" w:rsidRDefault="00705EF8" w:rsidP="00B932E5">
      <w:pPr>
        <w:pStyle w:val="Body"/>
        <w:rPr>
          <w:rFonts w:ascii="Arial" w:hAnsi="Arial" w:cs="Arial"/>
          <w:color w:val="000000"/>
        </w:rPr>
      </w:pPr>
      <w:r>
        <w:rPr>
          <w:rFonts w:ascii="Arial" w:hAnsi="Arial" w:cs="Arial"/>
          <w:color w:val="000000"/>
        </w:rPr>
        <w:t>CAL - Clinical attachment level</w:t>
      </w:r>
    </w:p>
    <w:p w14:paraId="663BBA57" w14:textId="04C3A615" w:rsidR="007F2B5D" w:rsidRDefault="007F2B5D" w:rsidP="00B932E5">
      <w:pPr>
        <w:pStyle w:val="Body"/>
        <w:rPr>
          <w:rFonts w:ascii="Arial" w:hAnsi="Arial" w:cs="Arial"/>
          <w:color w:val="000000"/>
        </w:rPr>
      </w:pPr>
      <w:r>
        <w:rPr>
          <w:rFonts w:ascii="Arial" w:hAnsi="Arial" w:cs="Arial"/>
          <w:color w:val="000000"/>
        </w:rPr>
        <w:t>RAL – Relative attachment level</w:t>
      </w:r>
    </w:p>
    <w:p w14:paraId="47A151A4" w14:textId="290EED7E" w:rsidR="00B04F04" w:rsidRDefault="00B04F04" w:rsidP="00B932E5">
      <w:pPr>
        <w:pStyle w:val="Body"/>
        <w:rPr>
          <w:rFonts w:ascii="Arial" w:hAnsi="Arial" w:cs="Arial"/>
          <w:bCs/>
          <w:szCs w:val="18"/>
        </w:rPr>
      </w:pPr>
      <w:r>
        <w:rPr>
          <w:rFonts w:ascii="Arial" w:hAnsi="Arial" w:cs="Arial"/>
          <w:bCs/>
          <w:szCs w:val="18"/>
        </w:rPr>
        <w:t>IL – Interleukin</w:t>
      </w:r>
    </w:p>
    <w:p w14:paraId="0B27B363" w14:textId="6D215B61" w:rsidR="00B04F04" w:rsidRDefault="00B04F04" w:rsidP="00B932E5">
      <w:pPr>
        <w:pStyle w:val="Body"/>
        <w:rPr>
          <w:rFonts w:ascii="Arial" w:hAnsi="Arial" w:cs="Arial"/>
          <w:bCs/>
          <w:szCs w:val="18"/>
        </w:rPr>
      </w:pPr>
      <w:r>
        <w:rPr>
          <w:rFonts w:ascii="Arial" w:hAnsi="Arial" w:cs="Arial"/>
          <w:bCs/>
          <w:szCs w:val="18"/>
        </w:rPr>
        <w:t xml:space="preserve">TNF – </w:t>
      </w:r>
      <w:r w:rsidR="007F2B5D">
        <w:rPr>
          <w:rFonts w:ascii="Arial" w:hAnsi="Arial" w:cs="Arial"/>
          <w:bCs/>
          <w:szCs w:val="18"/>
        </w:rPr>
        <w:t>Tumor</w:t>
      </w:r>
      <w:r>
        <w:rPr>
          <w:rFonts w:ascii="Arial" w:hAnsi="Arial" w:cs="Arial"/>
          <w:bCs/>
          <w:szCs w:val="18"/>
        </w:rPr>
        <w:t xml:space="preserve"> Necrosis Factor </w:t>
      </w:r>
    </w:p>
    <w:p w14:paraId="4C3AE2BE" w14:textId="44299606" w:rsidR="00B04F04" w:rsidRDefault="00B04F04" w:rsidP="00B932E5">
      <w:pPr>
        <w:pStyle w:val="Body"/>
        <w:rPr>
          <w:rFonts w:ascii="Arial" w:hAnsi="Arial" w:cs="Arial"/>
          <w:bCs/>
          <w:szCs w:val="18"/>
        </w:rPr>
      </w:pPr>
      <w:r>
        <w:rPr>
          <w:rFonts w:ascii="Arial" w:hAnsi="Arial" w:cs="Arial"/>
          <w:bCs/>
          <w:szCs w:val="18"/>
        </w:rPr>
        <w:t xml:space="preserve">GR – Gingival recession </w:t>
      </w:r>
    </w:p>
    <w:p w14:paraId="70CADF96" w14:textId="77777777" w:rsidR="00B04F04" w:rsidRDefault="00B04F04" w:rsidP="00B932E5">
      <w:pPr>
        <w:pStyle w:val="Body"/>
        <w:rPr>
          <w:rFonts w:ascii="Arial" w:hAnsi="Arial" w:cs="Arial"/>
          <w:bCs/>
          <w:szCs w:val="18"/>
        </w:rPr>
      </w:pPr>
      <w:r>
        <w:rPr>
          <w:rFonts w:ascii="Arial" w:hAnsi="Arial" w:cs="Arial"/>
          <w:bCs/>
          <w:szCs w:val="18"/>
        </w:rPr>
        <w:t xml:space="preserve">BOP – Bleeding on probing </w:t>
      </w:r>
    </w:p>
    <w:p w14:paraId="7C462067" w14:textId="11B1E5D5" w:rsidR="00B04F04" w:rsidRDefault="00B04F04" w:rsidP="00B932E5">
      <w:pPr>
        <w:pStyle w:val="Body"/>
        <w:rPr>
          <w:rFonts w:ascii="Arial" w:hAnsi="Arial" w:cs="Arial"/>
          <w:bCs/>
          <w:szCs w:val="18"/>
        </w:rPr>
      </w:pPr>
      <w:r>
        <w:rPr>
          <w:rFonts w:ascii="Arial" w:hAnsi="Arial" w:cs="Arial"/>
          <w:bCs/>
          <w:szCs w:val="18"/>
        </w:rPr>
        <w:t>GMP – Gingival margin position</w:t>
      </w:r>
    </w:p>
    <w:p w14:paraId="31F07B13" w14:textId="6007D691" w:rsidR="00B04F04" w:rsidRDefault="00B04F04" w:rsidP="00B04F04">
      <w:pPr>
        <w:pStyle w:val="Body"/>
        <w:rPr>
          <w:rFonts w:ascii="Arial" w:hAnsi="Arial" w:cs="Arial"/>
          <w:bCs/>
          <w:szCs w:val="18"/>
        </w:rPr>
      </w:pPr>
      <w:r>
        <w:rPr>
          <w:rFonts w:ascii="Arial" w:hAnsi="Arial" w:cs="Arial"/>
          <w:bCs/>
          <w:szCs w:val="18"/>
        </w:rPr>
        <w:t xml:space="preserve">GCF - Gingival crevicular </w:t>
      </w:r>
      <w:r w:rsidR="00CC734F">
        <w:rPr>
          <w:rFonts w:ascii="Arial" w:hAnsi="Arial" w:cs="Arial"/>
          <w:bCs/>
          <w:szCs w:val="18"/>
        </w:rPr>
        <w:t>fluid</w:t>
      </w:r>
    </w:p>
    <w:p w14:paraId="6B159BE4" w14:textId="469F7048" w:rsidR="00B04F04" w:rsidRDefault="00CC734F" w:rsidP="00B932E5">
      <w:pPr>
        <w:pStyle w:val="Body"/>
        <w:rPr>
          <w:rFonts w:ascii="Arial" w:hAnsi="Arial" w:cs="Arial"/>
          <w:bCs/>
          <w:szCs w:val="18"/>
        </w:rPr>
      </w:pPr>
      <w:r>
        <w:rPr>
          <w:rFonts w:ascii="Arial" w:hAnsi="Arial" w:cs="Arial"/>
          <w:bCs/>
          <w:szCs w:val="18"/>
        </w:rPr>
        <w:t>MMP – Matrix metalloproteinase</w:t>
      </w:r>
    </w:p>
    <w:p w14:paraId="6DA359B0" w14:textId="49BA0441" w:rsidR="00ED04C9" w:rsidRDefault="00ED04C9" w:rsidP="00B932E5">
      <w:pPr>
        <w:pStyle w:val="Body"/>
        <w:rPr>
          <w:rFonts w:ascii="Arial" w:hAnsi="Arial" w:cs="Arial"/>
          <w:bCs/>
          <w:szCs w:val="18"/>
        </w:rPr>
      </w:pPr>
      <w:r>
        <w:rPr>
          <w:rFonts w:ascii="Arial" w:hAnsi="Arial" w:cs="Arial"/>
          <w:bCs/>
          <w:szCs w:val="18"/>
        </w:rPr>
        <w:t xml:space="preserve">INF – Interferon </w:t>
      </w:r>
    </w:p>
    <w:p w14:paraId="554E71F9" w14:textId="4BD2CDCA" w:rsidR="00ED04C9" w:rsidRDefault="00ED04C9" w:rsidP="00B932E5">
      <w:pPr>
        <w:pStyle w:val="Body"/>
        <w:rPr>
          <w:rFonts w:ascii="Arial" w:hAnsi="Arial" w:cs="Arial"/>
          <w:color w:val="000000"/>
        </w:rPr>
      </w:pPr>
      <w:r>
        <w:rPr>
          <w:rFonts w:ascii="Arial" w:hAnsi="Arial" w:cs="Arial"/>
          <w:color w:val="000000"/>
        </w:rPr>
        <w:t xml:space="preserve">Aa - </w:t>
      </w:r>
      <w:proofErr w:type="spellStart"/>
      <w:r>
        <w:rPr>
          <w:rFonts w:ascii="Arial" w:hAnsi="Arial" w:cs="Arial"/>
          <w:color w:val="000000"/>
        </w:rPr>
        <w:t>Aggregatibacter</w:t>
      </w:r>
      <w:proofErr w:type="spellEnd"/>
      <w:r>
        <w:rPr>
          <w:rFonts w:ascii="Arial" w:hAnsi="Arial" w:cs="Arial"/>
          <w:color w:val="000000"/>
        </w:rPr>
        <w:t xml:space="preserve"> </w:t>
      </w:r>
      <w:proofErr w:type="spellStart"/>
      <w:r>
        <w:rPr>
          <w:rFonts w:ascii="Arial" w:hAnsi="Arial" w:cs="Arial"/>
          <w:color w:val="000000"/>
        </w:rPr>
        <w:t>actinomycetemcomitans</w:t>
      </w:r>
      <w:proofErr w:type="spellEnd"/>
    </w:p>
    <w:p w14:paraId="18E484A3" w14:textId="7B18EA68" w:rsidR="00517F07" w:rsidRDefault="00517F07" w:rsidP="00B932E5">
      <w:pPr>
        <w:pStyle w:val="Body"/>
        <w:rPr>
          <w:rFonts w:ascii="Arial" w:hAnsi="Arial" w:cs="Arial"/>
          <w:color w:val="000000"/>
        </w:rPr>
      </w:pPr>
      <w:proofErr w:type="spellStart"/>
      <w:r>
        <w:rPr>
          <w:rFonts w:ascii="Arial" w:hAnsi="Arial" w:cs="Arial"/>
          <w:color w:val="000000"/>
        </w:rPr>
        <w:lastRenderedPageBreak/>
        <w:t>Pg</w:t>
      </w:r>
      <w:proofErr w:type="spellEnd"/>
      <w:r>
        <w:rPr>
          <w:rFonts w:ascii="Arial" w:hAnsi="Arial" w:cs="Arial"/>
          <w:color w:val="000000"/>
        </w:rPr>
        <w:t xml:space="preserve"> - </w:t>
      </w:r>
      <w:proofErr w:type="spellStart"/>
      <w:r w:rsidR="00ED04C9">
        <w:rPr>
          <w:rFonts w:ascii="Arial" w:hAnsi="Arial" w:cs="Arial"/>
          <w:color w:val="000000"/>
        </w:rPr>
        <w:t>Porphyromonas</w:t>
      </w:r>
      <w:proofErr w:type="spellEnd"/>
      <w:r w:rsidR="00ED04C9">
        <w:rPr>
          <w:rFonts w:ascii="Arial" w:hAnsi="Arial" w:cs="Arial"/>
          <w:color w:val="000000"/>
        </w:rPr>
        <w:t xml:space="preserve"> </w:t>
      </w:r>
      <w:proofErr w:type="spellStart"/>
      <w:r w:rsidR="00ED04C9">
        <w:rPr>
          <w:rFonts w:ascii="Arial" w:hAnsi="Arial" w:cs="Arial"/>
          <w:color w:val="000000"/>
        </w:rPr>
        <w:t>gingivalis</w:t>
      </w:r>
      <w:proofErr w:type="spellEnd"/>
    </w:p>
    <w:p w14:paraId="00420BE8" w14:textId="0BEB3308" w:rsidR="00ED04C9" w:rsidRDefault="00517F07" w:rsidP="00B932E5">
      <w:pPr>
        <w:pStyle w:val="Body"/>
        <w:rPr>
          <w:rFonts w:ascii="Arial" w:hAnsi="Arial" w:cs="Arial"/>
          <w:color w:val="000000"/>
        </w:rPr>
      </w:pPr>
      <w:r>
        <w:rPr>
          <w:rFonts w:ascii="Arial" w:hAnsi="Arial" w:cs="Arial"/>
          <w:color w:val="000000"/>
        </w:rPr>
        <w:t xml:space="preserve">TF - </w:t>
      </w:r>
      <w:proofErr w:type="spellStart"/>
      <w:r>
        <w:rPr>
          <w:rFonts w:ascii="Arial" w:hAnsi="Arial" w:cs="Arial"/>
          <w:color w:val="000000"/>
        </w:rPr>
        <w:t>T</w:t>
      </w:r>
      <w:r w:rsidR="00ED04C9">
        <w:rPr>
          <w:rFonts w:ascii="Arial" w:hAnsi="Arial" w:cs="Arial"/>
          <w:color w:val="000000"/>
        </w:rPr>
        <w:t>annerella</w:t>
      </w:r>
      <w:proofErr w:type="spellEnd"/>
      <w:r w:rsidR="00ED04C9">
        <w:rPr>
          <w:rFonts w:ascii="Arial" w:hAnsi="Arial" w:cs="Arial"/>
          <w:color w:val="000000"/>
        </w:rPr>
        <w:t xml:space="preserve"> forsythia</w:t>
      </w:r>
    </w:p>
    <w:p w14:paraId="5911697C" w14:textId="419C4C16" w:rsidR="001C78FB" w:rsidRDefault="001C78FB" w:rsidP="00B932E5">
      <w:pPr>
        <w:pStyle w:val="Body"/>
        <w:rPr>
          <w:rFonts w:ascii="Arial" w:hAnsi="Arial" w:cs="Arial"/>
          <w:bCs/>
          <w:szCs w:val="18"/>
        </w:rPr>
      </w:pPr>
      <w:proofErr w:type="spellStart"/>
      <w:r>
        <w:rPr>
          <w:rFonts w:ascii="Arial" w:hAnsi="Arial" w:cs="Arial"/>
          <w:color w:val="000000"/>
        </w:rPr>
        <w:t>Fn</w:t>
      </w:r>
      <w:proofErr w:type="spellEnd"/>
      <w:r>
        <w:rPr>
          <w:rFonts w:ascii="Arial" w:hAnsi="Arial" w:cs="Arial"/>
          <w:color w:val="000000"/>
        </w:rPr>
        <w:t xml:space="preserve"> - Fusobacterium </w:t>
      </w:r>
      <w:proofErr w:type="spellStart"/>
      <w:r>
        <w:rPr>
          <w:rFonts w:ascii="Arial" w:hAnsi="Arial" w:cs="Arial"/>
          <w:color w:val="000000"/>
        </w:rPr>
        <w:t>nucleatum</w:t>
      </w:r>
      <w:proofErr w:type="spellEnd"/>
    </w:p>
    <w:p w14:paraId="1717E8FD" w14:textId="00995A40" w:rsidR="00CC734F" w:rsidRDefault="00517F07" w:rsidP="00B932E5">
      <w:pPr>
        <w:pStyle w:val="Body"/>
        <w:rPr>
          <w:rFonts w:ascii="Arial" w:hAnsi="Arial" w:cs="Arial"/>
          <w:color w:val="000000"/>
        </w:rPr>
      </w:pPr>
      <w:r>
        <w:rPr>
          <w:rFonts w:ascii="Arial" w:hAnsi="Arial" w:cs="Arial"/>
          <w:color w:val="000000"/>
        </w:rPr>
        <w:t>qPCR</w:t>
      </w:r>
      <w:r w:rsidR="00ED04C9">
        <w:rPr>
          <w:rFonts w:ascii="Arial" w:hAnsi="Arial" w:cs="Arial"/>
          <w:color w:val="000000"/>
        </w:rPr>
        <w:t xml:space="preserve"> - Quantitative polymerase chain reaction</w:t>
      </w:r>
    </w:p>
    <w:p w14:paraId="1627EABF" w14:textId="4125C10C" w:rsidR="00517F07" w:rsidRDefault="00517F07" w:rsidP="00B932E5">
      <w:pPr>
        <w:pStyle w:val="Body"/>
        <w:rPr>
          <w:rFonts w:ascii="Arial" w:hAnsi="Arial" w:cs="Arial"/>
          <w:color w:val="000000"/>
        </w:rPr>
      </w:pPr>
      <w:r>
        <w:rPr>
          <w:rFonts w:ascii="Arial" w:hAnsi="Arial" w:cs="Arial"/>
          <w:color w:val="000000"/>
        </w:rPr>
        <w:t xml:space="preserve">DNA </w:t>
      </w:r>
      <w:r w:rsidR="00B628DE">
        <w:rPr>
          <w:rFonts w:ascii="Arial" w:hAnsi="Arial" w:cs="Arial"/>
          <w:color w:val="000000"/>
        </w:rPr>
        <w:t>–</w:t>
      </w:r>
      <w:r>
        <w:rPr>
          <w:rFonts w:ascii="Arial" w:hAnsi="Arial" w:cs="Arial"/>
          <w:color w:val="000000"/>
        </w:rPr>
        <w:t xml:space="preserve"> Deoxyribo</w:t>
      </w:r>
      <w:r w:rsidR="00B628DE">
        <w:rPr>
          <w:rFonts w:ascii="Arial" w:hAnsi="Arial" w:cs="Arial"/>
          <w:color w:val="000000"/>
        </w:rPr>
        <w:t>nucleic acid</w:t>
      </w:r>
    </w:p>
    <w:p w14:paraId="606BCC1D" w14:textId="38D9749A" w:rsidR="007F2B5D" w:rsidRDefault="007F2B5D" w:rsidP="00B932E5">
      <w:pPr>
        <w:pStyle w:val="Body"/>
        <w:rPr>
          <w:rFonts w:ascii="Arial" w:hAnsi="Arial" w:cs="Arial"/>
          <w:lang w:eastAsia="en-GB"/>
        </w:rPr>
      </w:pPr>
      <w:r>
        <w:rPr>
          <w:rFonts w:ascii="Arial" w:hAnsi="Arial" w:cs="Arial"/>
          <w:lang w:eastAsia="en-GB"/>
        </w:rPr>
        <w:t xml:space="preserve">NBF - Nano-Bio Fusion </w:t>
      </w:r>
    </w:p>
    <w:p w14:paraId="095B0EF1" w14:textId="39F1E018" w:rsidR="007F2B5D" w:rsidRDefault="007F2B5D" w:rsidP="00B932E5">
      <w:pPr>
        <w:pStyle w:val="Body"/>
        <w:rPr>
          <w:rFonts w:ascii="Arial" w:hAnsi="Arial" w:cs="Arial"/>
          <w:lang w:eastAsia="en-GB"/>
        </w:rPr>
      </w:pPr>
      <w:r>
        <w:rPr>
          <w:rFonts w:ascii="Arial" w:hAnsi="Arial" w:cs="Arial"/>
          <w:lang w:eastAsia="en-GB"/>
        </w:rPr>
        <w:t xml:space="preserve">CFU – </w:t>
      </w:r>
      <w:r w:rsidR="00F740D7">
        <w:rPr>
          <w:rFonts w:ascii="Arial" w:hAnsi="Arial" w:cs="Arial"/>
          <w:lang w:eastAsia="en-GB"/>
        </w:rPr>
        <w:t>Colony-forming</w:t>
      </w:r>
      <w:r>
        <w:rPr>
          <w:rFonts w:ascii="Arial" w:hAnsi="Arial" w:cs="Arial"/>
          <w:lang w:eastAsia="en-GB"/>
        </w:rPr>
        <w:t xml:space="preserve"> unit </w:t>
      </w:r>
    </w:p>
    <w:p w14:paraId="707C94F8" w14:textId="2B8B4C00" w:rsidR="00F740D7" w:rsidRDefault="00F740D7" w:rsidP="00B932E5">
      <w:pPr>
        <w:pStyle w:val="Body"/>
        <w:rPr>
          <w:rFonts w:ascii="Arial" w:hAnsi="Arial" w:cs="Arial"/>
          <w:lang w:eastAsia="en-GB"/>
        </w:rPr>
      </w:pPr>
      <w:r>
        <w:rPr>
          <w:rFonts w:ascii="Arial" w:hAnsi="Arial" w:cs="Arial"/>
          <w:lang w:eastAsia="en-GB"/>
        </w:rPr>
        <w:t xml:space="preserve">SRP – Scaling and root </w:t>
      </w:r>
      <w:proofErr w:type="spellStart"/>
      <w:r>
        <w:rPr>
          <w:rFonts w:ascii="Arial" w:hAnsi="Arial" w:cs="Arial"/>
          <w:lang w:eastAsia="en-GB"/>
        </w:rPr>
        <w:t>planing</w:t>
      </w:r>
      <w:proofErr w:type="spellEnd"/>
    </w:p>
    <w:p w14:paraId="6A8D4968" w14:textId="0B597814" w:rsidR="00E02FA4" w:rsidRDefault="00E02FA4" w:rsidP="00B932E5">
      <w:pPr>
        <w:pStyle w:val="Body"/>
        <w:rPr>
          <w:rFonts w:ascii="Arial" w:hAnsi="Arial" w:cs="Arial"/>
          <w:color w:val="000000"/>
          <w:highlight w:val="white"/>
        </w:rPr>
      </w:pPr>
      <w:r>
        <w:rPr>
          <w:rFonts w:ascii="Arial" w:hAnsi="Arial" w:cs="Arial"/>
          <w:color w:val="000000"/>
          <w:highlight w:val="white"/>
        </w:rPr>
        <w:t>NGS - Next-generation sequencing</w:t>
      </w:r>
    </w:p>
    <w:p w14:paraId="19EF6954" w14:textId="41236396" w:rsidR="00E02FA4" w:rsidRDefault="00E02FA4" w:rsidP="00B932E5">
      <w:pPr>
        <w:pStyle w:val="Body"/>
        <w:rPr>
          <w:rFonts w:ascii="Arial" w:hAnsi="Arial" w:cs="Arial"/>
          <w:lang w:eastAsia="en-GB"/>
        </w:rPr>
      </w:pPr>
      <w:r>
        <w:rPr>
          <w:rFonts w:ascii="Arial" w:hAnsi="Arial" w:cs="Arial"/>
          <w:color w:val="000000"/>
          <w:highlight w:val="white"/>
        </w:rPr>
        <w:t>MALDI-TOF - matrix-assisted laser desorption/</w:t>
      </w:r>
      <w:proofErr w:type="spellStart"/>
      <w:r>
        <w:rPr>
          <w:rFonts w:ascii="Arial" w:hAnsi="Arial" w:cs="Arial"/>
          <w:color w:val="000000"/>
          <w:highlight w:val="white"/>
        </w:rPr>
        <w:t>ionisation</w:t>
      </w:r>
      <w:proofErr w:type="spellEnd"/>
      <w:r>
        <w:rPr>
          <w:rFonts w:ascii="Arial" w:hAnsi="Arial" w:cs="Arial"/>
          <w:color w:val="000000"/>
          <w:highlight w:val="white"/>
        </w:rPr>
        <w:t xml:space="preserve"> time-of-flight</w:t>
      </w:r>
    </w:p>
    <w:p w14:paraId="0F2EC1DA" w14:textId="3095737F" w:rsidR="00F740D7" w:rsidRDefault="00F740D7" w:rsidP="00B932E5">
      <w:pPr>
        <w:pStyle w:val="Body"/>
        <w:rPr>
          <w:rFonts w:ascii="Arial" w:hAnsi="Arial" w:cs="Arial"/>
          <w:lang w:eastAsia="en-GB"/>
        </w:rPr>
      </w:pPr>
      <w:r>
        <w:rPr>
          <w:rFonts w:ascii="Arial" w:hAnsi="Arial" w:cs="Arial"/>
          <w:lang w:eastAsia="en-GB"/>
        </w:rPr>
        <w:t xml:space="preserve"> </w:t>
      </w:r>
    </w:p>
    <w:p w14:paraId="592FD7D6" w14:textId="77777777" w:rsidR="004D4277" w:rsidRDefault="00B01FCD" w:rsidP="00441B6F">
      <w:pPr>
        <w:pStyle w:val="Appendix"/>
        <w:spacing w:after="0"/>
        <w:jc w:val="both"/>
        <w:rPr>
          <w:rFonts w:ascii="Arial" w:hAnsi="Arial" w:cs="Arial"/>
        </w:rPr>
      </w:pPr>
      <w:r w:rsidRPr="00FB3A86">
        <w:rPr>
          <w:rFonts w:ascii="Arial" w:hAnsi="Arial" w:cs="Arial"/>
        </w:rPr>
        <w:t>APPENDI</w:t>
      </w:r>
      <w:r w:rsidR="00B932E5">
        <w:rPr>
          <w:rFonts w:ascii="Arial" w:hAnsi="Arial" w:cs="Arial"/>
        </w:rPr>
        <w:t>x</w:t>
      </w:r>
    </w:p>
    <w:p w14:paraId="29FF9E72" w14:textId="77777777" w:rsidR="005546FC" w:rsidRPr="00B147EE" w:rsidRDefault="005546FC" w:rsidP="005546FC">
      <w:pPr>
        <w:jc w:val="both"/>
        <w:rPr>
          <w:rFonts w:ascii="Times New Roman" w:hAnsi="Times New Roman"/>
          <w:color w:val="000000"/>
          <w:sz w:val="24"/>
          <w:szCs w:val="24"/>
        </w:rPr>
      </w:pPr>
      <w:r w:rsidRPr="00B147EE">
        <w:rPr>
          <w:rFonts w:ascii="Times New Roman" w:hAnsi="Times New Roman"/>
          <w:sz w:val="24"/>
          <w:szCs w:val="24"/>
        </w:rPr>
        <w:t>Supplementary data to this article can be found in</w:t>
      </w:r>
      <w:r>
        <w:rPr>
          <w:sz w:val="24"/>
          <w:szCs w:val="24"/>
        </w:rPr>
        <w:t xml:space="preserve"> </w:t>
      </w:r>
      <w:hyperlink r:id="rId15" w:history="1">
        <w:r w:rsidRPr="00652E7B">
          <w:rPr>
            <w:rStyle w:val="Hyperlink"/>
            <w:rFonts w:ascii="Times New Roman" w:hAnsi="Times New Roman"/>
            <w:sz w:val="24"/>
            <w:szCs w:val="24"/>
          </w:rPr>
          <w:t>Supporting Information File 1.pdf</w:t>
        </w:r>
      </w:hyperlink>
    </w:p>
    <w:p w14:paraId="0EE460E3" w14:textId="542B9BC3" w:rsidR="00CB6C58" w:rsidRPr="00FB3A86" w:rsidRDefault="00CB6C58" w:rsidP="00441B6F">
      <w:pPr>
        <w:pStyle w:val="Appendix"/>
        <w:spacing w:after="0"/>
        <w:jc w:val="both"/>
        <w:rPr>
          <w:rFonts w:ascii="Arial" w:hAnsi="Arial" w:cs="Arial"/>
          <w:b w:val="0"/>
        </w:rPr>
        <w:sectPr w:rsidR="00CB6C58" w:rsidRPr="00FB3A86" w:rsidSect="00F56B06">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F81C3F8" w14:textId="460D166A" w:rsidR="00CC03BF" w:rsidRPr="00FB3A86" w:rsidRDefault="00CC03BF" w:rsidP="00441B6F">
      <w:pPr>
        <w:pStyle w:val="Appendix"/>
        <w:spacing w:after="0"/>
        <w:jc w:val="both"/>
        <w:rPr>
          <w:rFonts w:ascii="Arial" w:hAnsi="Arial" w:cs="Arial"/>
          <w:b w:val="0"/>
        </w:rPr>
      </w:pPr>
    </w:p>
    <w:p w14:paraId="27E0558F" w14:textId="77777777" w:rsidR="004A76F0" w:rsidRPr="00FB3A86" w:rsidRDefault="004A76F0">
      <w:pPr>
        <w:pStyle w:val="Appendix"/>
        <w:spacing w:after="0"/>
        <w:jc w:val="both"/>
        <w:rPr>
          <w:rFonts w:ascii="Arial" w:hAnsi="Arial" w:cs="Arial"/>
          <w:b w:val="0"/>
        </w:rPr>
      </w:pPr>
    </w:p>
    <w:sectPr w:rsidR="004A76F0" w:rsidRPr="00FB3A86" w:rsidSect="00F56B0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A0149" w14:textId="77777777" w:rsidR="00A57EF1" w:rsidRDefault="00A57EF1" w:rsidP="00C37E61">
      <w:r>
        <w:separator/>
      </w:r>
    </w:p>
  </w:endnote>
  <w:endnote w:type="continuationSeparator" w:id="0">
    <w:p w14:paraId="4DAF0E92" w14:textId="77777777" w:rsidR="00A57EF1" w:rsidRDefault="00A57E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0C06" w14:textId="77777777" w:rsidR="00F56B06" w:rsidRDefault="00F56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6EC29" w14:textId="77777777" w:rsidR="00F56B06" w:rsidRDefault="00F56B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EBDD9" w14:textId="34384F71" w:rsidR="00754C9A" w:rsidRPr="00F56B06" w:rsidRDefault="00754C9A" w:rsidP="00F56B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7EA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4949B" w14:textId="77777777" w:rsidR="00A57EF1" w:rsidRDefault="00A57EF1" w:rsidP="00C37E61">
      <w:r>
        <w:separator/>
      </w:r>
    </w:p>
  </w:footnote>
  <w:footnote w:type="continuationSeparator" w:id="0">
    <w:p w14:paraId="728391B8" w14:textId="77777777" w:rsidR="00A57EF1" w:rsidRDefault="00A57EF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18382" w14:textId="15E5F2B9" w:rsidR="00F56B06" w:rsidRDefault="00A57EF1">
    <w:pPr>
      <w:pStyle w:val="Header"/>
    </w:pPr>
    <w:r>
      <w:rPr>
        <w:noProof/>
      </w:rPr>
      <w:pict w14:anchorId="0EE58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1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D371" w14:textId="651C8E5D" w:rsidR="00F56B06" w:rsidRDefault="00A57EF1">
    <w:pPr>
      <w:pStyle w:val="Header"/>
    </w:pPr>
    <w:r>
      <w:rPr>
        <w:noProof/>
      </w:rPr>
      <w:pict w14:anchorId="5D176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1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E27C8" w14:textId="7E1ACB81" w:rsidR="00296529" w:rsidRPr="00296529" w:rsidRDefault="00A57EF1" w:rsidP="00296529">
    <w:pPr>
      <w:ind w:left="2160"/>
      <w:jc w:val="center"/>
      <w:rPr>
        <w:rFonts w:ascii="Times New Roman" w:eastAsia="Calibri" w:hAnsi="Times New Roman"/>
        <w:i/>
        <w:sz w:val="18"/>
        <w:szCs w:val="22"/>
      </w:rPr>
    </w:pPr>
    <w:r>
      <w:rPr>
        <w:noProof/>
      </w:rPr>
      <w:pict w14:anchorId="191CB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1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F8E18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F1930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A30F5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9196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575BF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6FB4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22376" w14:textId="75CF7CD3" w:rsidR="00F56B06" w:rsidRDefault="00A57EF1">
    <w:pPr>
      <w:pStyle w:val="Header"/>
    </w:pPr>
    <w:r>
      <w:rPr>
        <w:noProof/>
      </w:rPr>
      <w:pict w14:anchorId="4EF3B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14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F872" w14:textId="468D4261" w:rsidR="00F56B06" w:rsidRDefault="00A57EF1">
    <w:pPr>
      <w:pStyle w:val="Header"/>
    </w:pPr>
    <w:r>
      <w:rPr>
        <w:noProof/>
      </w:rPr>
      <w:pict w14:anchorId="714D8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14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CB2D" w14:textId="776B1FA1" w:rsidR="00F56B06" w:rsidRDefault="00A57EF1">
    <w:pPr>
      <w:pStyle w:val="Header"/>
    </w:pPr>
    <w:r>
      <w:rPr>
        <w:noProof/>
      </w:rPr>
      <w:pict w14:anchorId="23546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14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C7709D"/>
    <w:multiLevelType w:val="hybridMultilevel"/>
    <w:tmpl w:val="F9502F8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A14628"/>
    <w:multiLevelType w:val="hybridMultilevel"/>
    <w:tmpl w:val="4DA65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369"/>
    <w:rsid w:val="000044B1"/>
    <w:rsid w:val="00030174"/>
    <w:rsid w:val="0004579C"/>
    <w:rsid w:val="000475DB"/>
    <w:rsid w:val="00053B2D"/>
    <w:rsid w:val="00054E90"/>
    <w:rsid w:val="00055ED1"/>
    <w:rsid w:val="000654E4"/>
    <w:rsid w:val="00083886"/>
    <w:rsid w:val="000A47FA"/>
    <w:rsid w:val="000A65D3"/>
    <w:rsid w:val="000B1E33"/>
    <w:rsid w:val="000D689F"/>
    <w:rsid w:val="000E2E29"/>
    <w:rsid w:val="000E5CF9"/>
    <w:rsid w:val="000E7B7B"/>
    <w:rsid w:val="000E7D62"/>
    <w:rsid w:val="000F32E9"/>
    <w:rsid w:val="000F735B"/>
    <w:rsid w:val="00103357"/>
    <w:rsid w:val="00114C03"/>
    <w:rsid w:val="00123C9F"/>
    <w:rsid w:val="00126190"/>
    <w:rsid w:val="00130F17"/>
    <w:rsid w:val="001320BF"/>
    <w:rsid w:val="00150895"/>
    <w:rsid w:val="00161413"/>
    <w:rsid w:val="00163BC4"/>
    <w:rsid w:val="0017763E"/>
    <w:rsid w:val="001804AB"/>
    <w:rsid w:val="00183480"/>
    <w:rsid w:val="00191062"/>
    <w:rsid w:val="00192B72"/>
    <w:rsid w:val="001A29D8"/>
    <w:rsid w:val="001A5CAA"/>
    <w:rsid w:val="001B0427"/>
    <w:rsid w:val="001C78FB"/>
    <w:rsid w:val="001D3A51"/>
    <w:rsid w:val="001E10D2"/>
    <w:rsid w:val="001E1226"/>
    <w:rsid w:val="001E25B4"/>
    <w:rsid w:val="001E44FE"/>
    <w:rsid w:val="001E5CBA"/>
    <w:rsid w:val="00200595"/>
    <w:rsid w:val="00204835"/>
    <w:rsid w:val="0021266E"/>
    <w:rsid w:val="00221D45"/>
    <w:rsid w:val="002318C0"/>
    <w:rsid w:val="00231920"/>
    <w:rsid w:val="0023195C"/>
    <w:rsid w:val="0024282C"/>
    <w:rsid w:val="00243A83"/>
    <w:rsid w:val="00243FEA"/>
    <w:rsid w:val="002460DC"/>
    <w:rsid w:val="00246754"/>
    <w:rsid w:val="00250985"/>
    <w:rsid w:val="002556F6"/>
    <w:rsid w:val="0026174E"/>
    <w:rsid w:val="00283105"/>
    <w:rsid w:val="00284C4C"/>
    <w:rsid w:val="00287E68"/>
    <w:rsid w:val="00296529"/>
    <w:rsid w:val="002A2E63"/>
    <w:rsid w:val="002B0AC9"/>
    <w:rsid w:val="002B27FB"/>
    <w:rsid w:val="002B685A"/>
    <w:rsid w:val="002C57D2"/>
    <w:rsid w:val="002C5D35"/>
    <w:rsid w:val="002D4322"/>
    <w:rsid w:val="002E0D56"/>
    <w:rsid w:val="00315186"/>
    <w:rsid w:val="00332200"/>
    <w:rsid w:val="0033343E"/>
    <w:rsid w:val="00334772"/>
    <w:rsid w:val="00334CF4"/>
    <w:rsid w:val="003512C2"/>
    <w:rsid w:val="00360485"/>
    <w:rsid w:val="00371FB6"/>
    <w:rsid w:val="003763C1"/>
    <w:rsid w:val="00376BBE"/>
    <w:rsid w:val="003907CC"/>
    <w:rsid w:val="0039224F"/>
    <w:rsid w:val="00395AD6"/>
    <w:rsid w:val="003A43A4"/>
    <w:rsid w:val="003A7E18"/>
    <w:rsid w:val="003C4077"/>
    <w:rsid w:val="003C4C86"/>
    <w:rsid w:val="003C59BC"/>
    <w:rsid w:val="003C6258"/>
    <w:rsid w:val="003D4AD9"/>
    <w:rsid w:val="003E2904"/>
    <w:rsid w:val="003F1D6D"/>
    <w:rsid w:val="00401927"/>
    <w:rsid w:val="004041D2"/>
    <w:rsid w:val="004066A5"/>
    <w:rsid w:val="0041027F"/>
    <w:rsid w:val="00412475"/>
    <w:rsid w:val="0042217D"/>
    <w:rsid w:val="00423789"/>
    <w:rsid w:val="00440F43"/>
    <w:rsid w:val="00441B6F"/>
    <w:rsid w:val="00446221"/>
    <w:rsid w:val="00450E62"/>
    <w:rsid w:val="004539DB"/>
    <w:rsid w:val="00471A80"/>
    <w:rsid w:val="00477A4D"/>
    <w:rsid w:val="004840DB"/>
    <w:rsid w:val="004A76F0"/>
    <w:rsid w:val="004D305E"/>
    <w:rsid w:val="004D4277"/>
    <w:rsid w:val="004D7EDB"/>
    <w:rsid w:val="004E6856"/>
    <w:rsid w:val="004E69B9"/>
    <w:rsid w:val="004F2932"/>
    <w:rsid w:val="00502516"/>
    <w:rsid w:val="00505F06"/>
    <w:rsid w:val="00506828"/>
    <w:rsid w:val="00517F07"/>
    <w:rsid w:val="0053056E"/>
    <w:rsid w:val="00543C13"/>
    <w:rsid w:val="005546FC"/>
    <w:rsid w:val="00554FDA"/>
    <w:rsid w:val="0055581F"/>
    <w:rsid w:val="00582946"/>
    <w:rsid w:val="0058501F"/>
    <w:rsid w:val="00592BB7"/>
    <w:rsid w:val="005A1F36"/>
    <w:rsid w:val="005C784C"/>
    <w:rsid w:val="005D17F6"/>
    <w:rsid w:val="005E5539"/>
    <w:rsid w:val="00602BF5"/>
    <w:rsid w:val="0060798F"/>
    <w:rsid w:val="00616D0D"/>
    <w:rsid w:val="00617FDD"/>
    <w:rsid w:val="00625DFC"/>
    <w:rsid w:val="00633614"/>
    <w:rsid w:val="00633F68"/>
    <w:rsid w:val="00635F7D"/>
    <w:rsid w:val="00636EB2"/>
    <w:rsid w:val="006375B8"/>
    <w:rsid w:val="0063776F"/>
    <w:rsid w:val="00651992"/>
    <w:rsid w:val="00656986"/>
    <w:rsid w:val="00664990"/>
    <w:rsid w:val="0066510A"/>
    <w:rsid w:val="00673F9F"/>
    <w:rsid w:val="00686953"/>
    <w:rsid w:val="00687DEA"/>
    <w:rsid w:val="00687E67"/>
    <w:rsid w:val="006967F7"/>
    <w:rsid w:val="00697477"/>
    <w:rsid w:val="006A250C"/>
    <w:rsid w:val="006A26B4"/>
    <w:rsid w:val="006B21D3"/>
    <w:rsid w:val="006B2AF8"/>
    <w:rsid w:val="006B4B17"/>
    <w:rsid w:val="006B57D0"/>
    <w:rsid w:val="006D30FF"/>
    <w:rsid w:val="006D4E65"/>
    <w:rsid w:val="006D6940"/>
    <w:rsid w:val="006E4923"/>
    <w:rsid w:val="006F11EC"/>
    <w:rsid w:val="0070082C"/>
    <w:rsid w:val="00705EF8"/>
    <w:rsid w:val="0072664C"/>
    <w:rsid w:val="007321E6"/>
    <w:rsid w:val="007369E6"/>
    <w:rsid w:val="00737F70"/>
    <w:rsid w:val="00743123"/>
    <w:rsid w:val="00746E59"/>
    <w:rsid w:val="00754C9A"/>
    <w:rsid w:val="0075599A"/>
    <w:rsid w:val="00761D52"/>
    <w:rsid w:val="00762370"/>
    <w:rsid w:val="00770D43"/>
    <w:rsid w:val="0077717D"/>
    <w:rsid w:val="0077749E"/>
    <w:rsid w:val="00790ADA"/>
    <w:rsid w:val="00792648"/>
    <w:rsid w:val="007D2288"/>
    <w:rsid w:val="007E088F"/>
    <w:rsid w:val="007E42AB"/>
    <w:rsid w:val="007F2B5D"/>
    <w:rsid w:val="007F7B32"/>
    <w:rsid w:val="00804BC2"/>
    <w:rsid w:val="008116FA"/>
    <w:rsid w:val="0081431A"/>
    <w:rsid w:val="0083216F"/>
    <w:rsid w:val="00851B13"/>
    <w:rsid w:val="00860000"/>
    <w:rsid w:val="00863BD3"/>
    <w:rsid w:val="008641ED"/>
    <w:rsid w:val="00866D66"/>
    <w:rsid w:val="008671C6"/>
    <w:rsid w:val="00875803"/>
    <w:rsid w:val="00887401"/>
    <w:rsid w:val="008B459E"/>
    <w:rsid w:val="008E0306"/>
    <w:rsid w:val="008E13AE"/>
    <w:rsid w:val="008E1506"/>
    <w:rsid w:val="008E710C"/>
    <w:rsid w:val="008F69D6"/>
    <w:rsid w:val="00902823"/>
    <w:rsid w:val="00911CB7"/>
    <w:rsid w:val="00915CA6"/>
    <w:rsid w:val="00925F8E"/>
    <w:rsid w:val="009261B3"/>
    <w:rsid w:val="00927834"/>
    <w:rsid w:val="009500A6"/>
    <w:rsid w:val="00957C18"/>
    <w:rsid w:val="009659BA"/>
    <w:rsid w:val="009709AF"/>
    <w:rsid w:val="00976AE2"/>
    <w:rsid w:val="009812F4"/>
    <w:rsid w:val="00983040"/>
    <w:rsid w:val="00986F58"/>
    <w:rsid w:val="009A4255"/>
    <w:rsid w:val="009B3FB9"/>
    <w:rsid w:val="009B53FE"/>
    <w:rsid w:val="009C2465"/>
    <w:rsid w:val="009C7D08"/>
    <w:rsid w:val="009D35A0"/>
    <w:rsid w:val="009D7EB7"/>
    <w:rsid w:val="009E048A"/>
    <w:rsid w:val="009E08E9"/>
    <w:rsid w:val="009E3DB9"/>
    <w:rsid w:val="009E6E35"/>
    <w:rsid w:val="009F0EDA"/>
    <w:rsid w:val="009F1504"/>
    <w:rsid w:val="00A03B96"/>
    <w:rsid w:val="00A05B19"/>
    <w:rsid w:val="00A10B50"/>
    <w:rsid w:val="00A1134E"/>
    <w:rsid w:val="00A13FC1"/>
    <w:rsid w:val="00A24E7E"/>
    <w:rsid w:val="00A258C3"/>
    <w:rsid w:val="00A2616A"/>
    <w:rsid w:val="00A347C0"/>
    <w:rsid w:val="00A44FEE"/>
    <w:rsid w:val="00A461AA"/>
    <w:rsid w:val="00A51431"/>
    <w:rsid w:val="00A539AD"/>
    <w:rsid w:val="00A57EF1"/>
    <w:rsid w:val="00A60ECD"/>
    <w:rsid w:val="00A73723"/>
    <w:rsid w:val="00A83A77"/>
    <w:rsid w:val="00A907BC"/>
    <w:rsid w:val="00A94063"/>
    <w:rsid w:val="00AA6219"/>
    <w:rsid w:val="00AA74E0"/>
    <w:rsid w:val="00AB703F"/>
    <w:rsid w:val="00AC11A9"/>
    <w:rsid w:val="00AC6BB8"/>
    <w:rsid w:val="00AC7081"/>
    <w:rsid w:val="00AD3131"/>
    <w:rsid w:val="00AD4592"/>
    <w:rsid w:val="00AD7BBE"/>
    <w:rsid w:val="00AE008F"/>
    <w:rsid w:val="00B01FCD"/>
    <w:rsid w:val="00B04F04"/>
    <w:rsid w:val="00B1776C"/>
    <w:rsid w:val="00B52583"/>
    <w:rsid w:val="00B52896"/>
    <w:rsid w:val="00B628DE"/>
    <w:rsid w:val="00B932E5"/>
    <w:rsid w:val="00B94A84"/>
    <w:rsid w:val="00B95236"/>
    <w:rsid w:val="00B96BD9"/>
    <w:rsid w:val="00B96C81"/>
    <w:rsid w:val="00BA1B01"/>
    <w:rsid w:val="00BA2641"/>
    <w:rsid w:val="00BA5F84"/>
    <w:rsid w:val="00BB37AA"/>
    <w:rsid w:val="00BC53A0"/>
    <w:rsid w:val="00BC7C67"/>
    <w:rsid w:val="00BD4073"/>
    <w:rsid w:val="00BD6D59"/>
    <w:rsid w:val="00BD6DF1"/>
    <w:rsid w:val="00BE048F"/>
    <w:rsid w:val="00BE57ED"/>
    <w:rsid w:val="00BE62AD"/>
    <w:rsid w:val="00BF121F"/>
    <w:rsid w:val="00BF1F80"/>
    <w:rsid w:val="00C166EF"/>
    <w:rsid w:val="00C17EB0"/>
    <w:rsid w:val="00C27B57"/>
    <w:rsid w:val="00C27F5F"/>
    <w:rsid w:val="00C30A0F"/>
    <w:rsid w:val="00C37E61"/>
    <w:rsid w:val="00C70F1B"/>
    <w:rsid w:val="00C71A47"/>
    <w:rsid w:val="00C7464C"/>
    <w:rsid w:val="00C75835"/>
    <w:rsid w:val="00C85588"/>
    <w:rsid w:val="00C96919"/>
    <w:rsid w:val="00CB480A"/>
    <w:rsid w:val="00CB6C58"/>
    <w:rsid w:val="00CC03BF"/>
    <w:rsid w:val="00CC734F"/>
    <w:rsid w:val="00CD6755"/>
    <w:rsid w:val="00CD6856"/>
    <w:rsid w:val="00CE0064"/>
    <w:rsid w:val="00CE0089"/>
    <w:rsid w:val="00CE793C"/>
    <w:rsid w:val="00CF193C"/>
    <w:rsid w:val="00CF454E"/>
    <w:rsid w:val="00D16A8D"/>
    <w:rsid w:val="00D173F1"/>
    <w:rsid w:val="00D300B4"/>
    <w:rsid w:val="00D303F9"/>
    <w:rsid w:val="00D47E1E"/>
    <w:rsid w:val="00D74CB0"/>
    <w:rsid w:val="00D8295D"/>
    <w:rsid w:val="00DA267F"/>
    <w:rsid w:val="00DC1A73"/>
    <w:rsid w:val="00DC2A65"/>
    <w:rsid w:val="00DE15F0"/>
    <w:rsid w:val="00DE5549"/>
    <w:rsid w:val="00DE5663"/>
    <w:rsid w:val="00DE78AA"/>
    <w:rsid w:val="00DE7E1A"/>
    <w:rsid w:val="00DF56DE"/>
    <w:rsid w:val="00E00F7F"/>
    <w:rsid w:val="00E02FA4"/>
    <w:rsid w:val="00E053D0"/>
    <w:rsid w:val="00E11497"/>
    <w:rsid w:val="00E15994"/>
    <w:rsid w:val="00E227D3"/>
    <w:rsid w:val="00E27859"/>
    <w:rsid w:val="00E3114E"/>
    <w:rsid w:val="00E31A70"/>
    <w:rsid w:val="00E35B02"/>
    <w:rsid w:val="00E55A48"/>
    <w:rsid w:val="00E66496"/>
    <w:rsid w:val="00E66B35"/>
    <w:rsid w:val="00E66E10"/>
    <w:rsid w:val="00E769F6"/>
    <w:rsid w:val="00E77815"/>
    <w:rsid w:val="00E8407C"/>
    <w:rsid w:val="00E84F3C"/>
    <w:rsid w:val="00EA012C"/>
    <w:rsid w:val="00EB5FF9"/>
    <w:rsid w:val="00EC6A55"/>
    <w:rsid w:val="00ED0288"/>
    <w:rsid w:val="00ED04C9"/>
    <w:rsid w:val="00ED1374"/>
    <w:rsid w:val="00ED4F39"/>
    <w:rsid w:val="00EE01B1"/>
    <w:rsid w:val="00EE22E5"/>
    <w:rsid w:val="00EE52CB"/>
    <w:rsid w:val="00EF31F3"/>
    <w:rsid w:val="00EF581D"/>
    <w:rsid w:val="00EF7FD8"/>
    <w:rsid w:val="00F06F59"/>
    <w:rsid w:val="00F141AA"/>
    <w:rsid w:val="00F16FAD"/>
    <w:rsid w:val="00F17399"/>
    <w:rsid w:val="00F17988"/>
    <w:rsid w:val="00F469F0"/>
    <w:rsid w:val="00F53273"/>
    <w:rsid w:val="00F56B06"/>
    <w:rsid w:val="00F740D7"/>
    <w:rsid w:val="00F755E4"/>
    <w:rsid w:val="00F75BC9"/>
    <w:rsid w:val="00F77D02"/>
    <w:rsid w:val="00F93288"/>
    <w:rsid w:val="00F941BF"/>
    <w:rsid w:val="00FB3A86"/>
    <w:rsid w:val="00FD36C8"/>
    <w:rsid w:val="00FD76BF"/>
    <w:rsid w:val="00FE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59D54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16FAD"/>
    <w:pPr>
      <w:spacing w:after="160" w:line="259" w:lineRule="auto"/>
      <w:ind w:left="720"/>
      <w:contextualSpacing/>
    </w:pPr>
    <w:rPr>
      <w:rFonts w:ascii="Calibri" w:eastAsia="Calibri" w:hAnsi="Calibri" w:cs="Calibri"/>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2724310">
      <w:bodyDiv w:val="1"/>
      <w:marLeft w:val="0"/>
      <w:marRight w:val="0"/>
      <w:marTop w:val="0"/>
      <w:marBottom w:val="0"/>
      <w:divBdr>
        <w:top w:val="none" w:sz="0" w:space="0" w:color="auto"/>
        <w:left w:val="none" w:sz="0" w:space="0" w:color="auto"/>
        <w:bottom w:val="none" w:sz="0" w:space="0" w:color="auto"/>
        <w:right w:val="none" w:sz="0" w:space="0" w:color="auto"/>
      </w:divBdr>
    </w:div>
    <w:div w:id="11680448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947040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4707260">
      <w:bodyDiv w:val="1"/>
      <w:marLeft w:val="0"/>
      <w:marRight w:val="0"/>
      <w:marTop w:val="0"/>
      <w:marBottom w:val="0"/>
      <w:divBdr>
        <w:top w:val="none" w:sz="0" w:space="0" w:color="auto"/>
        <w:left w:val="none" w:sz="0" w:space="0" w:color="auto"/>
        <w:bottom w:val="none" w:sz="0" w:space="0" w:color="auto"/>
        <w:right w:val="none" w:sz="0" w:space="0" w:color="auto"/>
      </w:divBdr>
    </w:div>
    <w:div w:id="187511945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Supporting%20Information%20File%201.pdf"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00016357.2017.13850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B00DC-2932-4EF9-8E37-89E22561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316</TotalTime>
  <Pages>12</Pages>
  <Words>4078</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27275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139</cp:revision>
  <cp:lastPrinted>1999-07-06T11:00:00Z</cp:lastPrinted>
  <dcterms:created xsi:type="dcterms:W3CDTF">2025-06-16T15:37:00Z</dcterms:created>
  <dcterms:modified xsi:type="dcterms:W3CDTF">2025-06-23T11:37:00Z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68d645d8-b570-4dd2-ac0e-f9c734732980</vt:lpwstr>
  </property>
</Properties>
</file>