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0D754" w14:textId="06984A47" w:rsidR="00107B4D" w:rsidRPr="00CF2ED6" w:rsidRDefault="00107B4D" w:rsidP="00027AEE">
      <w:pPr>
        <w:shd w:val="clear" w:color="auto" w:fill="FFFFFF"/>
        <w:spacing w:before="274" w:after="206" w:line="240" w:lineRule="auto"/>
        <w:jc w:val="right"/>
        <w:outlineLvl w:val="0"/>
        <w:rPr>
          <w:rFonts w:ascii="Arial" w:eastAsia="Times New Roman" w:hAnsi="Arial" w:cs="Arial"/>
          <w:b/>
          <w:bCs/>
          <w:i/>
          <w:iCs/>
          <w:kern w:val="28"/>
          <w:sz w:val="36"/>
          <w:szCs w:val="20"/>
          <w:u w:val="single"/>
        </w:rPr>
      </w:pPr>
      <w:r w:rsidRPr="00CF2ED6">
        <w:rPr>
          <w:rFonts w:ascii="Arial" w:eastAsia="Times New Roman" w:hAnsi="Arial" w:cs="Arial"/>
          <w:b/>
          <w:bCs/>
          <w:i/>
          <w:iCs/>
          <w:kern w:val="28"/>
          <w:sz w:val="36"/>
          <w:szCs w:val="20"/>
          <w:u w:val="single"/>
        </w:rPr>
        <w:t xml:space="preserve">Case report </w:t>
      </w:r>
    </w:p>
    <w:p w14:paraId="7F19702C" w14:textId="3063DFFB" w:rsidR="002A0245" w:rsidRPr="00CF2ED6" w:rsidRDefault="00027AEE" w:rsidP="00027AEE">
      <w:pPr>
        <w:spacing w:before="480" w:after="480" w:line="240" w:lineRule="auto"/>
        <w:jc w:val="right"/>
        <w:rPr>
          <w:rFonts w:ascii="Arial" w:eastAsia="Times New Roman" w:hAnsi="Arial" w:cs="Arial"/>
          <w:b/>
          <w:caps/>
          <w:szCs w:val="20"/>
        </w:rPr>
      </w:pPr>
      <w:r w:rsidRPr="00CF2ED6">
        <w:rPr>
          <w:rFonts w:ascii="Arial" w:eastAsia="Times New Roman" w:hAnsi="Arial" w:cs="Arial"/>
          <w:b/>
          <w:bCs/>
          <w:iCs/>
          <w:kern w:val="28"/>
          <w:sz w:val="36"/>
          <w:szCs w:val="20"/>
        </w:rPr>
        <w:t>Tuberculous Constrictive Pericarditis Presenting with Isolated Pleural Effusion: Diagnostic Value of Transthoracic Echocardiography</w:t>
      </w:r>
    </w:p>
    <w:p w14:paraId="4FE69AC3" w14:textId="64AA94C0" w:rsidR="00400998" w:rsidRPr="00400998" w:rsidRDefault="00000000" w:rsidP="00400998">
      <w:pPr>
        <w:spacing w:before="480" w:after="480" w:line="240" w:lineRule="auto"/>
        <w:rPr>
          <w:rFonts w:ascii="Arial" w:eastAsia="Times New Roman" w:hAnsi="Arial" w:cs="Arial"/>
          <w:b/>
          <w:caps/>
          <w:szCs w:val="20"/>
        </w:rPr>
      </w:pPr>
      <w:r>
        <w:rPr>
          <w:rFonts w:ascii="Arial" w:eastAsia="Times New Roman" w:hAnsi="Arial" w:cs="Arial"/>
          <w:b/>
          <w:caps/>
          <w:szCs w:val="20"/>
        </w:rPr>
        <w:pict w14:anchorId="7C9C5AC1">
          <v:rect id="_x0000_i1025" style="width:0;height:.75pt" o:hralign="center" o:hrstd="t" o:hrnoshade="t" o:hr="t" fillcolor="#404040" stroked="f"/>
        </w:pict>
      </w:r>
    </w:p>
    <w:p w14:paraId="5CCC0DE5" w14:textId="77777777" w:rsidR="00400998" w:rsidRPr="00CF2ED6" w:rsidRDefault="00400998" w:rsidP="00400998">
      <w:pPr>
        <w:pStyle w:val="Copyright"/>
        <w:spacing w:after="120" w:line="240" w:lineRule="auto"/>
        <w:jc w:val="both"/>
        <w:rPr>
          <w:rFonts w:ascii="Arial" w:hAnsi="Arial" w:cs="Arial"/>
          <w:b/>
          <w:caps/>
          <w:sz w:val="22"/>
        </w:rPr>
      </w:pPr>
      <w:r w:rsidRPr="00CF2ED6">
        <w:rPr>
          <w:rFonts w:ascii="Arial" w:hAnsi="Arial" w:cs="Arial"/>
          <w:b/>
          <w:caps/>
          <w:sz w:val="22"/>
        </w:rPr>
        <w:t>Abstract</w:t>
      </w:r>
    </w:p>
    <w:p w14:paraId="1B3DF471" w14:textId="77777777" w:rsidR="00400998" w:rsidRPr="00CF2ED6" w:rsidRDefault="00400998" w:rsidP="00400998">
      <w:pPr>
        <w:pStyle w:val="Body"/>
        <w:pBdr>
          <w:top w:val="single" w:sz="4" w:space="1" w:color="auto"/>
          <w:left w:val="single" w:sz="4" w:space="4" w:color="auto"/>
          <w:bottom w:val="single" w:sz="4" w:space="1" w:color="auto"/>
          <w:right w:val="single" w:sz="4" w:space="4" w:color="auto"/>
        </w:pBdr>
        <w:spacing w:after="0"/>
        <w:rPr>
          <w:rFonts w:ascii="Arial" w:eastAsia="Calibri" w:hAnsi="Arial" w:cs="Arial"/>
          <w:szCs w:val="22"/>
        </w:rPr>
      </w:pPr>
      <w:r w:rsidRPr="00CF2ED6">
        <w:rPr>
          <w:rFonts w:ascii="Arial" w:eastAsia="Calibri" w:hAnsi="Arial" w:cs="Arial"/>
          <w:b/>
          <w:bCs/>
          <w:szCs w:val="22"/>
        </w:rPr>
        <w:t>Aims:</w:t>
      </w:r>
      <w:r w:rsidRPr="00CF2ED6">
        <w:rPr>
          <w:rFonts w:ascii="Arial" w:eastAsia="Calibri" w:hAnsi="Arial" w:cs="Arial"/>
          <w:szCs w:val="22"/>
        </w:rPr>
        <w:t> To highlight the diagnostic role of transthoracic echocardiography (TTE) in tuberculous constrictive pericarditis (CP) presenting atypically as isolated pleural effusion, and to emphasize the importance of early multimodal imaging in TB-endemic regions.</w:t>
      </w:r>
    </w:p>
    <w:p w14:paraId="32D75C42" w14:textId="4F123B69" w:rsidR="00400998" w:rsidRPr="00CF2ED6" w:rsidRDefault="00400998" w:rsidP="00443FAE">
      <w:pPr>
        <w:pStyle w:val="Body"/>
        <w:pBdr>
          <w:top w:val="single" w:sz="4" w:space="1" w:color="auto"/>
          <w:left w:val="single" w:sz="4" w:space="4" w:color="auto"/>
          <w:bottom w:val="single" w:sz="4" w:space="1" w:color="auto"/>
          <w:right w:val="single" w:sz="4" w:space="4" w:color="auto"/>
        </w:pBdr>
        <w:spacing w:after="0"/>
        <w:rPr>
          <w:rFonts w:ascii="Arial" w:eastAsia="Calibri" w:hAnsi="Arial" w:cs="Arial"/>
          <w:szCs w:val="22"/>
        </w:rPr>
      </w:pPr>
      <w:r w:rsidRPr="00CF2ED6">
        <w:rPr>
          <w:rFonts w:ascii="Arial" w:eastAsia="Calibri" w:hAnsi="Arial" w:cs="Arial"/>
          <w:b/>
          <w:bCs/>
          <w:szCs w:val="22"/>
        </w:rPr>
        <w:t>Presentation of Case</w:t>
      </w:r>
      <w:r w:rsidRPr="00CF2ED6">
        <w:rPr>
          <w:rFonts w:ascii="Arial" w:eastAsia="Calibri" w:hAnsi="Arial" w:cs="Arial"/>
          <w:szCs w:val="22"/>
        </w:rPr>
        <w:t xml:space="preserve">: A 36-year-old man with no comorbidities presented with progressive dyspnea and bilateral pleural effusion. Initial workup (CT, pleural biopsy) was inconclusive. TTE revealed classic CP features: pericardial thickening, septal bounce, and hepatic vein expiratory reversal. Cardiac MRI confirmed the diagnosis. </w:t>
      </w:r>
      <w:r w:rsidR="00443FAE" w:rsidRPr="00CF2ED6">
        <w:rPr>
          <w:rFonts w:ascii="Arial" w:eastAsia="Calibri" w:hAnsi="Arial" w:cs="Arial"/>
          <w:szCs w:val="22"/>
        </w:rPr>
        <w:t>Following clinical improvement with anti-tuberculosis therapy, the patient was referred for elective pericardiectomy</w:t>
      </w:r>
      <w:r w:rsidRPr="00CF2ED6">
        <w:rPr>
          <w:rFonts w:ascii="Arial" w:eastAsia="Calibri" w:hAnsi="Arial" w:cs="Arial"/>
          <w:szCs w:val="22"/>
        </w:rPr>
        <w:t>.</w:t>
      </w:r>
    </w:p>
    <w:p w14:paraId="0AFB1537" w14:textId="77777777" w:rsidR="00400998" w:rsidRPr="00CF2ED6" w:rsidRDefault="00400998" w:rsidP="00400998">
      <w:pPr>
        <w:pStyle w:val="Body"/>
        <w:pBdr>
          <w:top w:val="single" w:sz="4" w:space="1" w:color="auto"/>
          <w:left w:val="single" w:sz="4" w:space="4" w:color="auto"/>
          <w:bottom w:val="single" w:sz="4" w:space="1" w:color="auto"/>
          <w:right w:val="single" w:sz="4" w:space="4" w:color="auto"/>
        </w:pBdr>
        <w:spacing w:after="0"/>
        <w:rPr>
          <w:rFonts w:ascii="Arial" w:eastAsia="Calibri" w:hAnsi="Arial" w:cs="Arial"/>
          <w:szCs w:val="22"/>
        </w:rPr>
      </w:pPr>
      <w:r w:rsidRPr="00CF2ED6">
        <w:rPr>
          <w:rFonts w:ascii="Arial" w:eastAsia="Calibri" w:hAnsi="Arial" w:cs="Arial"/>
          <w:b/>
          <w:bCs/>
          <w:szCs w:val="22"/>
        </w:rPr>
        <w:t>Discussion:</w:t>
      </w:r>
      <w:r w:rsidRPr="00CF2ED6">
        <w:rPr>
          <w:rFonts w:ascii="Arial" w:eastAsia="Calibri" w:hAnsi="Arial" w:cs="Arial"/>
          <w:szCs w:val="22"/>
        </w:rPr>
        <w:t> CP remains a diagnostic challenge due to nonspecific symptoms. In TB-endemic areas, tuberculosis is a leading cause. TTE’s Mayo Clinic criteria (septal shift, medial e′ ≥ 9 cm/s, hepatic vein reversal) achieved 97% specificity, obviating invasive tests. MRI further differentiated CP from restrictive cardiomyopathy.</w:t>
      </w:r>
    </w:p>
    <w:p w14:paraId="5D698C29" w14:textId="77777777" w:rsidR="00400998" w:rsidRPr="00CF2ED6" w:rsidRDefault="00400998" w:rsidP="00400998">
      <w:pPr>
        <w:pStyle w:val="Body"/>
        <w:pBdr>
          <w:top w:val="single" w:sz="4" w:space="1" w:color="auto"/>
          <w:left w:val="single" w:sz="4" w:space="4" w:color="auto"/>
          <w:bottom w:val="single" w:sz="4" w:space="1" w:color="auto"/>
          <w:right w:val="single" w:sz="4" w:space="4" w:color="auto"/>
        </w:pBdr>
        <w:spacing w:after="0"/>
        <w:rPr>
          <w:rFonts w:asciiTheme="minorBidi" w:hAnsiTheme="minorBidi" w:cstheme="minorBidi"/>
          <w:color w:val="404040"/>
          <w:sz w:val="22"/>
          <w:szCs w:val="22"/>
        </w:rPr>
      </w:pPr>
      <w:r w:rsidRPr="00CF2ED6">
        <w:rPr>
          <w:rFonts w:ascii="Arial" w:eastAsia="Calibri" w:hAnsi="Arial" w:cs="Arial"/>
          <w:b/>
          <w:bCs/>
          <w:szCs w:val="22"/>
        </w:rPr>
        <w:t>Conclusion:</w:t>
      </w:r>
      <w:r w:rsidRPr="00CF2ED6">
        <w:rPr>
          <w:rFonts w:ascii="Arial" w:eastAsia="Calibri" w:hAnsi="Arial" w:cs="Arial"/>
          <w:szCs w:val="22"/>
        </w:rPr>
        <w:t> CP should be considered in patients with unexplained pleural effusion in TB-endemic regions. TTE is a critical first-line tool, and early intervention improves outcomes</w:t>
      </w:r>
      <w:r w:rsidRPr="00CF2ED6">
        <w:rPr>
          <w:rFonts w:asciiTheme="minorBidi" w:hAnsiTheme="minorBidi" w:cstheme="minorBidi"/>
          <w:color w:val="404040"/>
          <w:sz w:val="22"/>
          <w:szCs w:val="22"/>
        </w:rPr>
        <w:t>.</w:t>
      </w:r>
    </w:p>
    <w:p w14:paraId="3532EF0A" w14:textId="77777777" w:rsidR="00400998" w:rsidRPr="00CF2ED6" w:rsidRDefault="00400998" w:rsidP="00400998">
      <w:pPr>
        <w:shd w:val="clear" w:color="auto" w:fill="FFFFFF"/>
        <w:spacing w:after="206" w:line="429" w:lineRule="atLeast"/>
        <w:ind w:left="-180"/>
        <w:rPr>
          <w:rFonts w:ascii="Arial" w:eastAsia="Times New Roman" w:hAnsi="Arial" w:cs="Arial"/>
          <w:i/>
          <w:sz w:val="20"/>
          <w:szCs w:val="20"/>
        </w:rPr>
      </w:pPr>
      <w:r w:rsidRPr="00CF2ED6">
        <w:rPr>
          <w:rStyle w:val="Heading1Char"/>
          <w:rFonts w:ascii="Segoe UI" w:eastAsiaTheme="minorHAnsi" w:hAnsi="Segoe UI" w:cs="Segoe UI"/>
          <w:color w:val="404040"/>
          <w:shd w:val="clear" w:color="auto" w:fill="FFFFFF"/>
        </w:rPr>
        <w:t xml:space="preserve"> </w:t>
      </w:r>
      <w:r w:rsidRPr="00CF2ED6">
        <w:rPr>
          <w:rFonts w:ascii="Arial" w:eastAsia="Times New Roman" w:hAnsi="Arial" w:cs="Arial"/>
          <w:i/>
          <w:sz w:val="20"/>
          <w:szCs w:val="20"/>
        </w:rPr>
        <w:t>Keywords: Constrictive pericarditis, tuberculosis, pleural effusion, echocardiography, cardiac MRI</w:t>
      </w:r>
    </w:p>
    <w:p w14:paraId="7E092CEB" w14:textId="77777777" w:rsidR="00400998" w:rsidRPr="00400998" w:rsidRDefault="00400998" w:rsidP="00400998">
      <w:pPr>
        <w:pStyle w:val="ListParagraph"/>
        <w:numPr>
          <w:ilvl w:val="0"/>
          <w:numId w:val="6"/>
        </w:numPr>
        <w:shd w:val="clear" w:color="auto" w:fill="FFFFFF"/>
        <w:spacing w:before="274" w:after="206" w:line="240" w:lineRule="auto"/>
        <w:ind w:left="270"/>
        <w:outlineLvl w:val="1"/>
        <w:rPr>
          <w:rFonts w:ascii="Arial" w:eastAsia="Times New Roman" w:hAnsi="Arial" w:cs="Arial"/>
          <w:b/>
          <w:caps/>
          <w:szCs w:val="20"/>
        </w:rPr>
      </w:pPr>
      <w:r w:rsidRPr="00400998">
        <w:rPr>
          <w:rFonts w:ascii="Arial" w:eastAsia="Times New Roman" w:hAnsi="Arial" w:cs="Arial"/>
          <w:b/>
          <w:caps/>
          <w:szCs w:val="20"/>
        </w:rPr>
        <w:t>Introduction</w:t>
      </w:r>
    </w:p>
    <w:p w14:paraId="44F71D16" w14:textId="5F70D31C" w:rsidR="00E835B4" w:rsidRDefault="00400998" w:rsidP="00783C63">
      <w:pPr>
        <w:shd w:val="clear" w:color="auto" w:fill="FFFFFF"/>
        <w:spacing w:after="0" w:line="240" w:lineRule="auto"/>
        <w:rPr>
          <w:rFonts w:ascii="Arial" w:eastAsia="Times New Roman" w:hAnsi="Arial" w:cs="Arial"/>
          <w:sz w:val="20"/>
          <w:szCs w:val="20"/>
        </w:rPr>
      </w:pPr>
      <w:r w:rsidRPr="00CF2ED6">
        <w:rPr>
          <w:rFonts w:ascii="Arial" w:eastAsia="Times New Roman" w:hAnsi="Arial" w:cs="Arial"/>
          <w:sz w:val="20"/>
          <w:szCs w:val="20"/>
        </w:rPr>
        <w:t>Constrictive pericarditis (CP) results from long-standing inflammation of the pericardium, leading to pericardial thickening, fibrosis, and sometimes calcification, which restricts diastolic filling of the heart. Clinically, CP mimics other causes of right-sided heart failure, particularly restrictive cardiomyopathy, posing diagnostic challenges</w:t>
      </w:r>
      <w:r w:rsidR="00CF2ED6" w:rsidRPr="00CF2ED6">
        <w:rPr>
          <w:rFonts w:ascii="Arial" w:eastAsia="Times New Roman" w:hAnsi="Arial" w:cs="Arial"/>
          <w:sz w:val="20"/>
          <w:szCs w:val="20"/>
        </w:rPr>
        <w:t xml:space="preserve"> </w:t>
      </w:r>
      <w:r w:rsidR="00EA1610">
        <w:rPr>
          <w:rFonts w:ascii="Arial" w:eastAsia="Times New Roman" w:hAnsi="Arial" w:cs="Arial"/>
          <w:sz w:val="20"/>
          <w:szCs w:val="20"/>
        </w:rPr>
        <w:fldChar w:fldCharType="begin"/>
      </w:r>
      <w:r w:rsidR="00783C63" w:rsidRPr="00CF2ED6">
        <w:rPr>
          <w:rFonts w:ascii="Arial" w:eastAsia="Times New Roman" w:hAnsi="Arial" w:cs="Arial"/>
          <w:sz w:val="20"/>
          <w:szCs w:val="20"/>
        </w:rPr>
        <w:instrText xml:space="preserve"> ADDIN ZOTERO_ITEM CSL_CITATION {"citationID":"9OHdvshK","properties":{"formattedCitation":"[1], [2]","plainCitation":"[1], [2]","noteIndex":0},"citationItems":[{"id":724,"uris":["http://zotero.org/users/17374735/items/26VIZAVK"],"itemData":{"id":724,"type":"article-journal","abstract":"We present a rare coexistence of constrictive pericarditis in a patient with cystic fibrosis. Careful attention to cardiac friction rub auscultated on initial examination prompted echocardiography revealing constrictive pericarditis further confirmed by cardiac magnetic resonance imaging that allowed for dedicated treatment in addition to management of his concurrent respiratory infection.","container-title":"Respiratory Medicine Case Reports","DOI":"10.1016/j.rmcr.2021.101434","ISSN":"2213-0071","journalAbbreviation":"Respiratory Medicine Case Reports","page":"101434","source":"ScienceDirect","title":"Here's the rub: A case of constrictive pericarditis in an adult with cystic fibrosis","title-short":"Here's the rub","volume":"33","author":[{"family":"Brown","given":"Matthew T."},{"family":"McDowell","given":"Ashley C."},{"family":"Clements","given":"Stephen D."},{"family":"Dressler","given":"Daniel D."}],"issued":{"date-parts":[["2021",1,1]]}},"label":"page"},{"id":744,"uris":["http://zotero.org/users/17374735/items/VFGWKIDD"],"itemData":{"id":744,"type":"article-journal","container-title":"Circulation","DOI":"10.1161/CIRCULATIONAHA.105.561514","issue":"12","note":"publisher: American Heart Association","page":"1622-1632","source":"ahajournals.org (Atypon)","title":"Pericardial Disease","volume":"113","author":[{"family":"Little","given":"William C."},{"family":"Freeman","given":"Gregory L."}],"issued":{"date-parts":[["2006",3,28]]}},"label":"page"}],"schema":"https://github.com/citation-style-language/schema/raw/master/csl-citation.json"} </w:instrText>
      </w:r>
      <w:r w:rsidR="00EA1610">
        <w:rPr>
          <w:rFonts w:ascii="Arial" w:eastAsia="Times New Roman" w:hAnsi="Arial" w:cs="Arial"/>
          <w:sz w:val="20"/>
          <w:szCs w:val="20"/>
        </w:rPr>
        <w:fldChar w:fldCharType="separate"/>
      </w:r>
      <w:r w:rsidR="00783C63" w:rsidRPr="00CF2ED6">
        <w:rPr>
          <w:rFonts w:ascii="Arial" w:hAnsi="Arial" w:cs="Arial"/>
          <w:sz w:val="20"/>
        </w:rPr>
        <w:t>[1], [2]</w:t>
      </w:r>
      <w:r w:rsidR="00EA1610">
        <w:rPr>
          <w:rFonts w:ascii="Arial" w:eastAsia="Times New Roman" w:hAnsi="Arial" w:cs="Arial"/>
          <w:sz w:val="20"/>
          <w:szCs w:val="20"/>
        </w:rPr>
        <w:fldChar w:fldCharType="end"/>
      </w:r>
      <w:r w:rsidRPr="00CF2ED6">
        <w:rPr>
          <w:rFonts w:ascii="Arial" w:eastAsia="Times New Roman" w:hAnsi="Arial" w:cs="Arial"/>
          <w:sz w:val="20"/>
          <w:szCs w:val="20"/>
        </w:rPr>
        <w:t>.</w:t>
      </w:r>
      <w:r w:rsidR="00E835B4" w:rsidRPr="00CF2ED6">
        <w:rPr>
          <w:rFonts w:ascii="Arial" w:eastAsia="Times New Roman" w:hAnsi="Arial" w:cs="Arial"/>
          <w:sz w:val="20"/>
          <w:szCs w:val="20"/>
        </w:rPr>
        <w:t xml:space="preserve"> The gold standard for confirming CP remains cardiac catheterization, although non-invasive imaging—especially transthoracic echocardiography (TTE) and cardiac MRI—plays a critical role in early detection and assessment of hemodynamic impact</w:t>
      </w:r>
      <w:r w:rsidR="00CF2ED6">
        <w:rPr>
          <w:rFonts w:ascii="Arial" w:eastAsia="Times New Roman" w:hAnsi="Arial" w:cs="Arial"/>
          <w:sz w:val="20"/>
          <w:szCs w:val="20"/>
        </w:rPr>
        <w:t xml:space="preserve"> </w:t>
      </w:r>
      <w:r w:rsidR="00E835B4">
        <w:rPr>
          <w:rFonts w:ascii="Arial" w:eastAsia="Times New Roman" w:hAnsi="Arial" w:cs="Arial"/>
          <w:sz w:val="20"/>
          <w:szCs w:val="20"/>
        </w:rPr>
        <w:fldChar w:fldCharType="begin"/>
      </w:r>
      <w:r w:rsidR="00E835B4" w:rsidRPr="00CF2ED6">
        <w:rPr>
          <w:rFonts w:ascii="Arial" w:eastAsia="Times New Roman" w:hAnsi="Arial" w:cs="Arial"/>
          <w:sz w:val="20"/>
          <w:szCs w:val="20"/>
        </w:rPr>
        <w:instrText xml:space="preserve"> ADDIN ZOTERO_ITEM CSL_CITATION {"citationID":"D4ezbncQ","properties":{"formattedCitation":"[3]","plainCitation":"[3]","noteIndex":0},"citationItems":[{"id":276,"uris":["http://zotero.org/users/17374735/items/CCCRL6S4"],"itemData":{"id":276,"type":"article-journal","container-title":"Current Cardiology Reports","DOI":"10.1007/s11886-015-0576-x","ISSN":"1523-3782, 1534-3170","issue":"4","journalAbbreviation":"Curr Cardiol Rep","language":"en","page":"20","source":"DOI.org (Crossref)","title":"Constrictive Pericarditis: Old Disease, New Approaches","title-short":"Constrictive Pericarditis","volume":"17","author":[{"family":"Welch","given":"Terrence D."},{"family":"Oh","given":"Jae K."}],"issued":{"date-parts":[["2015",4]]}}}],"schema":"https://github.com/citation-style-language/schema/raw/master/csl-citation.json"} </w:instrText>
      </w:r>
      <w:r w:rsidR="00E835B4">
        <w:rPr>
          <w:rFonts w:ascii="Arial" w:eastAsia="Times New Roman" w:hAnsi="Arial" w:cs="Arial"/>
          <w:sz w:val="20"/>
          <w:szCs w:val="20"/>
        </w:rPr>
        <w:fldChar w:fldCharType="separate"/>
      </w:r>
      <w:r w:rsidR="00783C63" w:rsidRPr="00CF2ED6">
        <w:rPr>
          <w:rFonts w:ascii="Arial" w:hAnsi="Arial" w:cs="Arial"/>
          <w:sz w:val="20"/>
        </w:rPr>
        <w:t>[3]</w:t>
      </w:r>
      <w:r w:rsidR="00E835B4">
        <w:rPr>
          <w:rFonts w:ascii="Arial" w:eastAsia="Times New Roman" w:hAnsi="Arial" w:cs="Arial"/>
          <w:sz w:val="20"/>
          <w:szCs w:val="20"/>
        </w:rPr>
        <w:fldChar w:fldCharType="end"/>
      </w:r>
      <w:r w:rsidR="00E835B4" w:rsidRPr="00CF2ED6">
        <w:rPr>
          <w:rFonts w:ascii="Arial" w:eastAsia="Times New Roman" w:hAnsi="Arial" w:cs="Arial"/>
          <w:sz w:val="20"/>
          <w:szCs w:val="20"/>
        </w:rPr>
        <w:t>.</w:t>
      </w:r>
      <w:r w:rsidRPr="00CF2ED6">
        <w:rPr>
          <w:rFonts w:ascii="Arial" w:eastAsia="Times New Roman" w:hAnsi="Arial" w:cs="Arial"/>
          <w:sz w:val="20"/>
          <w:szCs w:val="20"/>
        </w:rPr>
        <w:t xml:space="preserve"> Common causes in developed countries include prior cardiac surgery, radiation therapy, and idiopathic pericarditis. In contrast, tuberculosis (TB) remains a predominant cause in low- and middle-income countries</w:t>
      </w:r>
      <w:r w:rsidR="00CF2ED6">
        <w:rPr>
          <w:rFonts w:ascii="Arial" w:eastAsia="Times New Roman" w:hAnsi="Arial" w:cs="Arial"/>
          <w:sz w:val="20"/>
          <w:szCs w:val="20"/>
        </w:rPr>
        <w:t xml:space="preserve"> </w:t>
      </w:r>
      <w:r w:rsidR="00A25FE2">
        <w:rPr>
          <w:rFonts w:ascii="Arial" w:eastAsia="Times New Roman" w:hAnsi="Arial" w:cs="Arial"/>
          <w:sz w:val="20"/>
          <w:szCs w:val="20"/>
        </w:rPr>
        <w:fldChar w:fldCharType="begin"/>
      </w:r>
      <w:r w:rsidR="00E835B4" w:rsidRPr="00CF2ED6">
        <w:rPr>
          <w:rFonts w:ascii="Arial" w:eastAsia="Times New Roman" w:hAnsi="Arial" w:cs="Arial"/>
          <w:sz w:val="20"/>
          <w:szCs w:val="20"/>
        </w:rPr>
        <w:instrText xml:space="preserve"> ADDIN ZOTERO_ITEM CSL_CITATION {"citationID":"owdl8GYC","properties":{"formattedCitation":"[4]","plainCitation":"[4]","noteIndex":0},"citationItems":[{"id":752,"uris":["http://zotero.org/users/17374735/items/MVT6986T"],"itemData":{"id":752,"type":"article-journal","abstract":"Background— The incidence of tuberculous pericarditis is increasing in Africa as a result of the human immunodeficiency virus (HIV) epidemic. The primary objective of this article was to review and summarize the literature on the pathogenesis, diagnosis, and management of tuberculous pericarditis.Methods and Results— We searched MEDLINE (January 1966 to May 2005) and the Cochrane Library (Issue 1, 2005) for information on relevant references. A “definite” diagnosis of tuberculous pericarditis is based on the demonstration of tubercle bacilli in pericardial fluid or on a histological section of the pericardium; “probable” tuberculous pericarditis is based on the proof of tuberculosis elsewhere in a patient with otherwise unexplained pericarditis, a lymphocytic pericardial exudate with elevated adenosine deaminase levels, and/or appropriate response to a trial of antituberculosis chemotherapy. Treatment consists of the standard 4-drug antituberculosis regimen for 6 months. It is uncertain whether adjunctive corticosteroids are effective in reducing mortality or progression to constriction. Surgical resection of </w:instrText>
      </w:r>
      <w:r w:rsidR="00E835B4">
        <w:rPr>
          <w:rFonts w:ascii="Arial" w:eastAsia="Times New Roman" w:hAnsi="Arial" w:cs="Arial"/>
          <w:sz w:val="20"/>
          <w:szCs w:val="20"/>
        </w:rPr>
        <w:instrText xml:space="preserve">the pericardium remains the appropriate treatment for constrictive pericarditis. The timing of surgical intervention is controversial, but many experts recommend a trial of medical therapy for noncalcific pericardial constriction, and pericardiectomy in nonresponders after 4 to 8 weeks of antituberculosis chemotherapy.Conclusions— Research is needed to improve the diagnosis, assess the effectiveness of adjunctive steroids, and determine the impact of HIV infection on the outcome of tuberculous pericarditis.","container-title":"Circulation","DOI":"10.1161/CIRCULATIONAHA.105.543066","issue":"23","note":"publisher: American Heart Association","page":"3608-3616","source":"ahajournals.org (Atypon)","title":"Tuberculous Pericarditis","volume":"112","author":[{"family":"Mayosi","given":"Bongani M."},{"family":"Burgess","given":"Lesley J."},{"family":"Doubell","given":"Anton F."}],"issued":{"date-parts":[["2005",12,6]]}}}],"schema":"https://github.com/citation-style-language/schema/raw/master/csl-citation.json"} </w:instrText>
      </w:r>
      <w:r w:rsidR="00A25FE2">
        <w:rPr>
          <w:rFonts w:ascii="Arial" w:eastAsia="Times New Roman" w:hAnsi="Arial" w:cs="Arial"/>
          <w:sz w:val="20"/>
          <w:szCs w:val="20"/>
        </w:rPr>
        <w:fldChar w:fldCharType="separate"/>
      </w:r>
      <w:r w:rsidR="00783C63" w:rsidRPr="00783C63">
        <w:rPr>
          <w:rFonts w:ascii="Arial" w:hAnsi="Arial" w:cs="Arial"/>
          <w:sz w:val="20"/>
        </w:rPr>
        <w:t>[4]</w:t>
      </w:r>
      <w:r w:rsidR="00A25FE2">
        <w:rPr>
          <w:rFonts w:ascii="Arial" w:eastAsia="Times New Roman" w:hAnsi="Arial" w:cs="Arial"/>
          <w:sz w:val="20"/>
          <w:szCs w:val="20"/>
        </w:rPr>
        <w:fldChar w:fldCharType="end"/>
      </w:r>
      <w:r w:rsidR="00E835B4">
        <w:rPr>
          <w:rFonts w:ascii="Arial" w:eastAsia="Times New Roman" w:hAnsi="Arial" w:cs="Arial"/>
          <w:sz w:val="20"/>
          <w:szCs w:val="20"/>
        </w:rPr>
        <w:t xml:space="preserve">. </w:t>
      </w:r>
    </w:p>
    <w:p w14:paraId="5A8B89FD" w14:textId="77777777" w:rsidR="00E835B4" w:rsidRDefault="00E835B4" w:rsidP="00E835B4">
      <w:pPr>
        <w:shd w:val="clear" w:color="auto" w:fill="FFFFFF"/>
        <w:spacing w:after="0" w:line="240" w:lineRule="auto"/>
        <w:rPr>
          <w:rFonts w:ascii="Arial" w:eastAsia="Times New Roman" w:hAnsi="Arial" w:cs="Arial"/>
          <w:sz w:val="20"/>
          <w:szCs w:val="20"/>
        </w:rPr>
      </w:pPr>
    </w:p>
    <w:p w14:paraId="09487D53" w14:textId="77777777" w:rsidR="00D26B19" w:rsidRPr="00400998" w:rsidRDefault="00D26B19" w:rsidP="00A25FE2">
      <w:pPr>
        <w:shd w:val="clear" w:color="auto" w:fill="FFFFFF"/>
        <w:spacing w:after="0" w:line="240" w:lineRule="auto"/>
        <w:rPr>
          <w:rFonts w:ascii="Arial" w:eastAsia="Times New Roman" w:hAnsi="Arial" w:cs="Arial"/>
          <w:sz w:val="20"/>
          <w:szCs w:val="20"/>
        </w:rPr>
      </w:pPr>
    </w:p>
    <w:p w14:paraId="31CB4839" w14:textId="77777777" w:rsidR="00400998" w:rsidRPr="00400998" w:rsidRDefault="00400998" w:rsidP="00400998">
      <w:pPr>
        <w:pStyle w:val="ListParagraph"/>
        <w:numPr>
          <w:ilvl w:val="0"/>
          <w:numId w:val="6"/>
        </w:numPr>
        <w:shd w:val="clear" w:color="auto" w:fill="FFFFFF"/>
        <w:spacing w:before="274" w:after="206" w:line="240" w:lineRule="auto"/>
        <w:ind w:left="180"/>
        <w:outlineLvl w:val="1"/>
        <w:rPr>
          <w:rFonts w:ascii="Arial" w:eastAsia="Times New Roman" w:hAnsi="Arial" w:cs="Arial"/>
          <w:b/>
          <w:caps/>
          <w:szCs w:val="20"/>
        </w:rPr>
      </w:pPr>
      <w:r w:rsidRPr="00400998">
        <w:rPr>
          <w:rFonts w:ascii="Arial" w:eastAsia="Times New Roman" w:hAnsi="Arial" w:cs="Arial"/>
          <w:b/>
          <w:caps/>
          <w:szCs w:val="20"/>
        </w:rPr>
        <w:t>Case Presentation</w:t>
      </w:r>
    </w:p>
    <w:p w14:paraId="5E9E832E" w14:textId="69E8C1BF" w:rsidR="00400998" w:rsidRPr="00CF2ED6" w:rsidRDefault="00400998" w:rsidP="00181BC0">
      <w:pPr>
        <w:shd w:val="clear" w:color="auto" w:fill="FFFFFF"/>
        <w:spacing w:after="0"/>
        <w:rPr>
          <w:rFonts w:ascii="Arial" w:eastAsia="Times New Roman" w:hAnsi="Arial" w:cs="Arial"/>
          <w:sz w:val="20"/>
          <w:szCs w:val="20"/>
        </w:rPr>
      </w:pPr>
      <w:r w:rsidRPr="00CF2ED6">
        <w:rPr>
          <w:rFonts w:ascii="Arial" w:eastAsia="Times New Roman" w:hAnsi="Arial" w:cs="Arial"/>
          <w:sz w:val="20"/>
          <w:szCs w:val="20"/>
        </w:rPr>
        <w:t xml:space="preserve">A 36-year-old man, without known comorbidities, </w:t>
      </w:r>
      <w:r w:rsidR="00181BC0" w:rsidRPr="00CF2ED6">
        <w:rPr>
          <w:rFonts w:ascii="Arial" w:eastAsia="Times New Roman" w:hAnsi="Arial" w:cs="Arial"/>
          <w:sz w:val="20"/>
          <w:szCs w:val="20"/>
        </w:rPr>
        <w:t xml:space="preserve">The patient presented with progressive exertional dyspnea (NYHA Class II to III over 12 months) and three distinct patterns of intermittent chest discomfort: (1) brief (&lt;30 sec) left parasternal stabbing pain exacerbated by inspiration (likely pericardial irritation), (2) retrosternal pressure (3/10 severity) triggered by moderate exertion (≥2 flight stairs), and (3) postprandial </w:t>
      </w:r>
      <w:r w:rsidR="00181BC0" w:rsidRPr="00CF2ED6">
        <w:rPr>
          <w:rFonts w:ascii="Arial" w:eastAsia="Times New Roman" w:hAnsi="Arial" w:cs="Arial"/>
          <w:sz w:val="20"/>
          <w:szCs w:val="20"/>
        </w:rPr>
        <w:lastRenderedPageBreak/>
        <w:t xml:space="preserve">epigastric burning radiating to the xiphoid (occurring 20-40 min after meals) – all evolving insidiously over 14 months. </w:t>
      </w:r>
      <w:r w:rsidRPr="00CF2ED6">
        <w:rPr>
          <w:rFonts w:ascii="Arial" w:eastAsia="Times New Roman" w:hAnsi="Arial" w:cs="Arial"/>
          <w:sz w:val="20"/>
          <w:szCs w:val="20"/>
        </w:rPr>
        <w:t>He also reported chronic fatigue but denied fever, weight loss, or night sweats.</w:t>
      </w:r>
    </w:p>
    <w:p w14:paraId="021B58B3" w14:textId="77777777" w:rsidR="00400998" w:rsidRPr="00CF2ED6" w:rsidRDefault="00400998" w:rsidP="00A25FE2">
      <w:pPr>
        <w:shd w:val="clear" w:color="auto" w:fill="FFFFFF"/>
        <w:spacing w:after="0"/>
        <w:rPr>
          <w:rFonts w:ascii="Arial" w:eastAsia="Times New Roman" w:hAnsi="Arial" w:cs="Arial"/>
          <w:sz w:val="20"/>
          <w:szCs w:val="20"/>
        </w:rPr>
      </w:pPr>
      <w:r w:rsidRPr="00CF2ED6">
        <w:rPr>
          <w:rFonts w:ascii="Arial" w:eastAsia="Times New Roman" w:hAnsi="Arial" w:cs="Arial"/>
          <w:sz w:val="20"/>
          <w:szCs w:val="20"/>
        </w:rPr>
        <w:t>Physical examination </w:t>
      </w:r>
      <w:r w:rsidR="00C90B82" w:rsidRPr="00CF2ED6">
        <w:rPr>
          <w:rFonts w:ascii="Arial" w:eastAsia="Times New Roman" w:hAnsi="Arial" w:cs="Arial"/>
          <w:sz w:val="20"/>
          <w:szCs w:val="20"/>
        </w:rPr>
        <w:t>showed</w:t>
      </w:r>
      <w:r w:rsidRPr="00CF2ED6">
        <w:rPr>
          <w:rFonts w:ascii="Arial" w:eastAsia="Times New Roman" w:hAnsi="Arial" w:cs="Arial"/>
          <w:sz w:val="20"/>
          <w:szCs w:val="20"/>
        </w:rPr>
        <w:t xml:space="preserve"> elevated jugular venous pressure and decreased breath sounds bilaterally. There was no peripheral edema or ascites. </w:t>
      </w:r>
    </w:p>
    <w:p w14:paraId="6E268E76" w14:textId="77777777" w:rsidR="00400998" w:rsidRPr="00CF2ED6" w:rsidRDefault="00400998" w:rsidP="00400998">
      <w:pPr>
        <w:shd w:val="clear" w:color="auto" w:fill="FFFFFF"/>
        <w:spacing w:after="0"/>
        <w:rPr>
          <w:rFonts w:ascii="Arial" w:eastAsia="Times New Roman" w:hAnsi="Arial" w:cs="Arial"/>
          <w:sz w:val="20"/>
          <w:szCs w:val="20"/>
        </w:rPr>
      </w:pPr>
      <w:r w:rsidRPr="00CF2ED6">
        <w:rPr>
          <w:rFonts w:ascii="Arial" w:eastAsia="Times New Roman" w:hAnsi="Arial" w:cs="Arial"/>
          <w:sz w:val="20"/>
          <w:szCs w:val="20"/>
        </w:rPr>
        <w:t>A chest X-ray showed bilateral pleural effusion</w:t>
      </w:r>
      <w:r w:rsidR="00BD0E82" w:rsidRPr="00CF2ED6">
        <w:rPr>
          <w:rFonts w:ascii="Arial" w:eastAsia="Times New Roman" w:hAnsi="Arial" w:cs="Arial"/>
          <w:sz w:val="20"/>
          <w:szCs w:val="20"/>
        </w:rPr>
        <w:t xml:space="preserve"> (Figure 1)</w:t>
      </w:r>
      <w:r w:rsidRPr="00CF2ED6">
        <w:rPr>
          <w:rFonts w:ascii="Arial" w:eastAsia="Times New Roman" w:hAnsi="Arial" w:cs="Arial"/>
          <w:sz w:val="20"/>
          <w:szCs w:val="20"/>
        </w:rPr>
        <w:t>, and ECG was unremarkable. </w:t>
      </w:r>
    </w:p>
    <w:p w14:paraId="583430FD" w14:textId="77777777" w:rsidR="0019652E" w:rsidRPr="00CF2ED6" w:rsidRDefault="0019652E" w:rsidP="00400998">
      <w:pPr>
        <w:shd w:val="clear" w:color="auto" w:fill="FFFFFF"/>
        <w:spacing w:after="0"/>
        <w:rPr>
          <w:rFonts w:ascii="Arial" w:eastAsia="Times New Roman" w:hAnsi="Arial" w:cs="Arial"/>
          <w:sz w:val="20"/>
          <w:szCs w:val="20"/>
        </w:rPr>
      </w:pPr>
    </w:p>
    <w:p w14:paraId="65484EDF" w14:textId="77777777" w:rsidR="0019652E" w:rsidRPr="00CF2ED6" w:rsidRDefault="0019652E" w:rsidP="00400998">
      <w:pPr>
        <w:shd w:val="clear" w:color="auto" w:fill="FFFFFF"/>
        <w:spacing w:after="0"/>
        <w:rPr>
          <w:rFonts w:ascii="Arial" w:eastAsia="Times New Roman" w:hAnsi="Arial" w:cs="Arial"/>
          <w:sz w:val="20"/>
          <w:szCs w:val="20"/>
        </w:rPr>
      </w:pPr>
    </w:p>
    <w:p w14:paraId="2206AF9C" w14:textId="77777777" w:rsidR="00A25FE2" w:rsidRDefault="0019652E" w:rsidP="00A25FE2">
      <w:pPr>
        <w:keepNext/>
        <w:shd w:val="clear" w:color="auto" w:fill="FFFFFF"/>
        <w:spacing w:after="0"/>
        <w:jc w:val="center"/>
      </w:pPr>
      <w:r w:rsidRPr="0019652E">
        <w:rPr>
          <w:rFonts w:ascii="Arial" w:eastAsia="Times New Roman" w:hAnsi="Arial" w:cs="Arial"/>
          <w:noProof/>
          <w:sz w:val="20"/>
          <w:szCs w:val="20"/>
        </w:rPr>
        <w:drawing>
          <wp:inline distT="0" distB="0" distL="0" distR="0" wp14:anchorId="1552A2F7" wp14:editId="1E429328">
            <wp:extent cx="3638206" cy="3817620"/>
            <wp:effectExtent l="0" t="0" r="635" b="0"/>
            <wp:docPr id="29" name="Image 3">
              <a:extLst xmlns:a="http://schemas.openxmlformats.org/drawingml/2006/main">
                <a:ext uri="{FF2B5EF4-FFF2-40B4-BE49-F238E27FC236}">
                  <a16:creationId xmlns:a16="http://schemas.microsoft.com/office/drawing/2014/main" id="{C6739803-F41E-4F92-B4BD-2202C46947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3">
                      <a:extLst>
                        <a:ext uri="{FF2B5EF4-FFF2-40B4-BE49-F238E27FC236}">
                          <a16:creationId xmlns:a16="http://schemas.microsoft.com/office/drawing/2014/main" id="{C6739803-F41E-4F92-B4BD-2202C46947F4}"/>
                        </a:ext>
                      </a:extLst>
                    </pic:cNvP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866" t="2402" r="9834" b="17701"/>
                    <a:stretch/>
                  </pic:blipFill>
                  <pic:spPr bwMode="auto">
                    <a:xfrm>
                      <a:off x="0" y="0"/>
                      <a:ext cx="3670234" cy="3851227"/>
                    </a:xfrm>
                    <a:prstGeom prst="rect">
                      <a:avLst/>
                    </a:prstGeom>
                    <a:noFill/>
                    <a:ln>
                      <a:noFill/>
                    </a:ln>
                    <a:extLst>
                      <a:ext uri="{53640926-AAD7-44D8-BBD7-CCE9431645EC}">
                        <a14:shadowObscured xmlns:a14="http://schemas.microsoft.com/office/drawing/2010/main"/>
                      </a:ext>
                    </a:extLst>
                  </pic:spPr>
                </pic:pic>
              </a:graphicData>
            </a:graphic>
          </wp:inline>
        </w:drawing>
      </w:r>
    </w:p>
    <w:p w14:paraId="758BAB0A" w14:textId="77777777" w:rsidR="0019652E" w:rsidRPr="00CF2ED6" w:rsidRDefault="00A25FE2" w:rsidP="00A25FE2">
      <w:pPr>
        <w:pStyle w:val="Caption"/>
        <w:jc w:val="center"/>
        <w:rPr>
          <w:rFonts w:ascii="Arial" w:eastAsia="Times New Roman" w:hAnsi="Arial" w:cs="Arial"/>
          <w:sz w:val="20"/>
          <w:szCs w:val="20"/>
        </w:rPr>
      </w:pPr>
      <w:r w:rsidRPr="00CF2ED6">
        <w:t xml:space="preserve">Figure </w:t>
      </w:r>
      <w:r w:rsidR="001F058B">
        <w:fldChar w:fldCharType="begin"/>
      </w:r>
      <w:r w:rsidR="001F058B" w:rsidRPr="00CF2ED6">
        <w:instrText xml:space="preserve"> SEQ Figure \* ARABIC </w:instrText>
      </w:r>
      <w:r w:rsidR="001F058B">
        <w:fldChar w:fldCharType="separate"/>
      </w:r>
      <w:r w:rsidRPr="00CF2ED6">
        <w:rPr>
          <w:noProof/>
        </w:rPr>
        <w:t>1</w:t>
      </w:r>
      <w:r w:rsidR="001F058B">
        <w:rPr>
          <w:noProof/>
        </w:rPr>
        <w:fldChar w:fldCharType="end"/>
      </w:r>
      <w:r w:rsidRPr="00CF2ED6">
        <w:t xml:space="preserve">: Chest X ray </w:t>
      </w:r>
      <w:r w:rsidR="007B4BFA" w:rsidRPr="00CF2ED6">
        <w:t>showing bilateral</w:t>
      </w:r>
      <w:r w:rsidRPr="00CF2ED6">
        <w:t xml:space="preserve"> pleural effusion</w:t>
      </w:r>
    </w:p>
    <w:p w14:paraId="0A2DA7C1" w14:textId="77777777" w:rsidR="0019652E" w:rsidRPr="00CF2ED6" w:rsidRDefault="0019652E" w:rsidP="00400998">
      <w:pPr>
        <w:shd w:val="clear" w:color="auto" w:fill="FFFFFF"/>
        <w:spacing w:after="0"/>
        <w:rPr>
          <w:rFonts w:ascii="Arial" w:eastAsia="Times New Roman" w:hAnsi="Arial" w:cs="Arial"/>
          <w:sz w:val="20"/>
          <w:szCs w:val="20"/>
        </w:rPr>
      </w:pPr>
    </w:p>
    <w:p w14:paraId="70045C6E" w14:textId="7D12D8F6" w:rsidR="00CF2A15" w:rsidRPr="00CF2ED6" w:rsidRDefault="00400998" w:rsidP="00CF2A15">
      <w:pPr>
        <w:shd w:val="clear" w:color="auto" w:fill="FFFFFF"/>
        <w:spacing w:after="0"/>
        <w:rPr>
          <w:rFonts w:ascii="Arial" w:eastAsia="Times New Roman" w:hAnsi="Arial" w:cs="Arial"/>
          <w:sz w:val="20"/>
          <w:szCs w:val="20"/>
        </w:rPr>
      </w:pPr>
      <w:r w:rsidRPr="00CF2ED6">
        <w:rPr>
          <w:rFonts w:ascii="Arial" w:eastAsia="Times New Roman" w:hAnsi="Arial" w:cs="Arial"/>
          <w:sz w:val="20"/>
          <w:szCs w:val="20"/>
        </w:rPr>
        <w:t xml:space="preserve">Blood tests showed </w:t>
      </w:r>
      <w:r w:rsidR="00173F78" w:rsidRPr="00CF2ED6">
        <w:rPr>
          <w:rFonts w:ascii="Arial" w:eastAsia="Times New Roman" w:hAnsi="Arial" w:cs="Arial"/>
          <w:sz w:val="20"/>
          <w:szCs w:val="20"/>
        </w:rPr>
        <w:t>normal inflammatory markers and no evidence of active infection</w:t>
      </w:r>
      <w:r w:rsidRPr="00CF2ED6">
        <w:rPr>
          <w:rFonts w:ascii="Arial" w:eastAsia="Times New Roman" w:hAnsi="Arial" w:cs="Arial"/>
          <w:sz w:val="20"/>
          <w:szCs w:val="20"/>
        </w:rPr>
        <w:t>. </w:t>
      </w:r>
      <w:r w:rsidR="00CF2A15" w:rsidRPr="00CF2ED6">
        <w:rPr>
          <w:rFonts w:ascii="Arial" w:eastAsia="Times New Roman" w:hAnsi="Arial" w:cs="Arial"/>
          <w:sz w:val="20"/>
          <w:szCs w:val="20"/>
        </w:rPr>
        <w:t>Pleural fluid analysis demonstrated transudative characteristics and extensive tuberculosis evaluation yielded negative results across all modalities:</w:t>
      </w:r>
    </w:p>
    <w:p w14:paraId="557ED6C6" w14:textId="24126047" w:rsidR="00CF2A15" w:rsidRPr="00CF2ED6" w:rsidRDefault="00CF2A15" w:rsidP="00CF2A15">
      <w:pPr>
        <w:pStyle w:val="ListParagraph"/>
        <w:numPr>
          <w:ilvl w:val="0"/>
          <w:numId w:val="14"/>
        </w:numPr>
        <w:shd w:val="clear" w:color="auto" w:fill="FFFFFF"/>
        <w:spacing w:after="0"/>
        <w:rPr>
          <w:rFonts w:ascii="Arial" w:eastAsia="Times New Roman" w:hAnsi="Arial" w:cs="Arial"/>
          <w:sz w:val="20"/>
          <w:szCs w:val="20"/>
        </w:rPr>
      </w:pPr>
      <w:r w:rsidRPr="00CF2ED6">
        <w:rPr>
          <w:rFonts w:ascii="Arial" w:eastAsia="Times New Roman" w:hAnsi="Arial" w:cs="Arial"/>
          <w:sz w:val="20"/>
          <w:szCs w:val="20"/>
        </w:rPr>
        <w:t>Three sputum samples: GeneXpert MTB/RIF Ultra-negative (detection limit 16 CFU/ml)</w:t>
      </w:r>
    </w:p>
    <w:p w14:paraId="7E0246C3" w14:textId="77777777" w:rsidR="00CF2A15" w:rsidRPr="00CF2ED6" w:rsidRDefault="00CF2A15" w:rsidP="00CF2A15">
      <w:pPr>
        <w:numPr>
          <w:ilvl w:val="0"/>
          <w:numId w:val="13"/>
        </w:numPr>
        <w:shd w:val="clear" w:color="auto" w:fill="FFFFFF"/>
        <w:spacing w:after="0"/>
        <w:rPr>
          <w:rFonts w:ascii="Arial" w:eastAsia="Times New Roman" w:hAnsi="Arial" w:cs="Arial"/>
          <w:sz w:val="20"/>
          <w:szCs w:val="20"/>
        </w:rPr>
      </w:pPr>
      <w:r w:rsidRPr="00CF2ED6">
        <w:rPr>
          <w:rFonts w:ascii="Arial" w:eastAsia="Times New Roman" w:hAnsi="Arial" w:cs="Arial"/>
          <w:sz w:val="20"/>
          <w:szCs w:val="20"/>
        </w:rPr>
        <w:t>Pleural fluid: Adenosine deaminase (ADA) 28 U/L (indeterminate range), no acid-fast bacilli on Ziehl-</w:t>
      </w:r>
      <w:proofErr w:type="spellStart"/>
      <w:r w:rsidRPr="00CF2ED6">
        <w:rPr>
          <w:rFonts w:ascii="Arial" w:eastAsia="Times New Roman" w:hAnsi="Arial" w:cs="Arial"/>
          <w:sz w:val="20"/>
          <w:szCs w:val="20"/>
        </w:rPr>
        <w:t>Neelsen</w:t>
      </w:r>
      <w:proofErr w:type="spellEnd"/>
      <w:r w:rsidRPr="00CF2ED6">
        <w:rPr>
          <w:rFonts w:ascii="Arial" w:eastAsia="Times New Roman" w:hAnsi="Arial" w:cs="Arial"/>
          <w:sz w:val="20"/>
          <w:szCs w:val="20"/>
        </w:rPr>
        <w:t xml:space="preserve"> staining</w:t>
      </w:r>
    </w:p>
    <w:p w14:paraId="5CDC5427" w14:textId="23EA3B78" w:rsidR="00CF2A15" w:rsidRPr="00CF2ED6" w:rsidRDefault="00CF2A15" w:rsidP="00CF2A15">
      <w:pPr>
        <w:numPr>
          <w:ilvl w:val="0"/>
          <w:numId w:val="13"/>
        </w:numPr>
        <w:shd w:val="clear" w:color="auto" w:fill="FFFFFF"/>
        <w:spacing w:after="0"/>
        <w:rPr>
          <w:rFonts w:ascii="Arial" w:eastAsia="Times New Roman" w:hAnsi="Arial" w:cs="Arial"/>
          <w:sz w:val="20"/>
          <w:szCs w:val="20"/>
        </w:rPr>
      </w:pPr>
      <w:r w:rsidRPr="00CF2ED6">
        <w:rPr>
          <w:rFonts w:ascii="Arial" w:eastAsia="Times New Roman" w:hAnsi="Arial" w:cs="Arial"/>
          <w:sz w:val="20"/>
          <w:szCs w:val="20"/>
        </w:rPr>
        <w:t>No mycobacterial growth in Löwenstein-Jensen cultures after 8 weeks (performed retrospectively)</w:t>
      </w:r>
    </w:p>
    <w:p w14:paraId="7AB8F16A" w14:textId="77777777" w:rsidR="00CF2A15" w:rsidRPr="00CF2ED6" w:rsidRDefault="00CF2A15" w:rsidP="00400998">
      <w:pPr>
        <w:shd w:val="clear" w:color="auto" w:fill="FFFFFF"/>
        <w:spacing w:after="0"/>
        <w:rPr>
          <w:rFonts w:ascii="Arial" w:eastAsia="Times New Roman" w:hAnsi="Arial" w:cs="Arial"/>
          <w:sz w:val="20"/>
          <w:szCs w:val="20"/>
        </w:rPr>
      </w:pPr>
    </w:p>
    <w:p w14:paraId="745539A0" w14:textId="1CB9395B" w:rsidR="00400998" w:rsidRPr="00CF2ED6" w:rsidRDefault="00400998" w:rsidP="00400998">
      <w:pPr>
        <w:shd w:val="clear" w:color="auto" w:fill="FFFFFF"/>
        <w:spacing w:after="0"/>
        <w:rPr>
          <w:rFonts w:ascii="Arial" w:eastAsia="Times New Roman" w:hAnsi="Arial" w:cs="Arial"/>
          <w:sz w:val="20"/>
          <w:szCs w:val="20"/>
        </w:rPr>
      </w:pPr>
      <w:r w:rsidRPr="00CF2ED6">
        <w:rPr>
          <w:rFonts w:ascii="Arial" w:eastAsia="Times New Roman" w:hAnsi="Arial" w:cs="Arial"/>
          <w:sz w:val="20"/>
          <w:szCs w:val="20"/>
        </w:rPr>
        <w:t>Thoracic CT scan, bronchoscopy, and pleural biopsy yielded no conclusive diagnosis. Despite symptomatic treatment, the patient's dyspnea persisted. A cardiology referral was made for further evaluation.</w:t>
      </w:r>
    </w:p>
    <w:p w14:paraId="0490A1B2" w14:textId="77777777" w:rsidR="00400998" w:rsidRPr="00CF2ED6" w:rsidRDefault="00400998" w:rsidP="00400998">
      <w:pPr>
        <w:shd w:val="clear" w:color="auto" w:fill="FFFFFF"/>
        <w:spacing w:after="0"/>
        <w:rPr>
          <w:rFonts w:ascii="Arial" w:eastAsia="Times New Roman" w:hAnsi="Arial" w:cs="Arial"/>
          <w:sz w:val="20"/>
          <w:szCs w:val="20"/>
        </w:rPr>
      </w:pPr>
    </w:p>
    <w:p w14:paraId="3B97D2CD" w14:textId="77777777" w:rsidR="00400998" w:rsidRPr="00CF2ED6" w:rsidRDefault="00400998" w:rsidP="00400998">
      <w:pPr>
        <w:shd w:val="clear" w:color="auto" w:fill="FFFFFF"/>
        <w:spacing w:after="0"/>
        <w:rPr>
          <w:rFonts w:ascii="Arial" w:eastAsia="Times New Roman" w:hAnsi="Arial" w:cs="Arial"/>
          <w:sz w:val="20"/>
          <w:szCs w:val="20"/>
        </w:rPr>
      </w:pPr>
      <w:r w:rsidRPr="00CF2ED6">
        <w:rPr>
          <w:rFonts w:ascii="Arial" w:eastAsia="Times New Roman" w:hAnsi="Arial" w:cs="Arial"/>
          <w:sz w:val="20"/>
          <w:szCs w:val="20"/>
        </w:rPr>
        <w:t>Transthoracic echocardiography (TTE) demonstrated multiple features consistent with chronic constrictive pericarditis</w:t>
      </w:r>
      <w:r w:rsidR="00BD0E82" w:rsidRPr="00CF2ED6">
        <w:rPr>
          <w:rFonts w:ascii="Arial" w:eastAsia="Times New Roman" w:hAnsi="Arial" w:cs="Arial"/>
          <w:sz w:val="20"/>
          <w:szCs w:val="20"/>
        </w:rPr>
        <w:t xml:space="preserve"> (Figure </w:t>
      </w:r>
      <w:r w:rsidR="00173F78" w:rsidRPr="00CF2ED6">
        <w:rPr>
          <w:rFonts w:ascii="Arial" w:eastAsia="Times New Roman" w:hAnsi="Arial" w:cs="Arial"/>
          <w:sz w:val="20"/>
          <w:szCs w:val="20"/>
        </w:rPr>
        <w:t>2:</w:t>
      </w:r>
      <w:r w:rsidR="00BD0E82" w:rsidRPr="00CF2ED6">
        <w:rPr>
          <w:rFonts w:ascii="Arial" w:eastAsia="Times New Roman" w:hAnsi="Arial" w:cs="Arial"/>
          <w:sz w:val="20"/>
          <w:szCs w:val="20"/>
        </w:rPr>
        <w:t xml:space="preserve"> </w:t>
      </w:r>
      <w:r w:rsidR="00173F78" w:rsidRPr="00CF2ED6">
        <w:rPr>
          <w:rFonts w:ascii="Arial" w:eastAsia="Times New Roman" w:hAnsi="Arial" w:cs="Arial"/>
          <w:sz w:val="20"/>
          <w:szCs w:val="20"/>
        </w:rPr>
        <w:t>A, B</w:t>
      </w:r>
      <w:r w:rsidR="00BD0E82" w:rsidRPr="00CF2ED6">
        <w:rPr>
          <w:rFonts w:ascii="Arial" w:eastAsia="Times New Roman" w:hAnsi="Arial" w:cs="Arial"/>
          <w:sz w:val="20"/>
          <w:szCs w:val="20"/>
        </w:rPr>
        <w:t>)</w:t>
      </w:r>
      <w:r w:rsidRPr="00CF2ED6">
        <w:rPr>
          <w:rFonts w:ascii="Arial" w:eastAsia="Times New Roman" w:hAnsi="Arial" w:cs="Arial"/>
          <w:sz w:val="20"/>
          <w:szCs w:val="20"/>
        </w:rPr>
        <w:t>:</w:t>
      </w:r>
    </w:p>
    <w:p w14:paraId="4A7ED199" w14:textId="77777777" w:rsidR="00400998" w:rsidRPr="00400998" w:rsidRDefault="00400998" w:rsidP="00400998">
      <w:pPr>
        <w:numPr>
          <w:ilvl w:val="0"/>
          <w:numId w:val="1"/>
        </w:numPr>
        <w:shd w:val="clear" w:color="auto" w:fill="FFFFFF"/>
        <w:spacing w:after="0"/>
        <w:ind w:left="900"/>
        <w:rPr>
          <w:rFonts w:ascii="Arial" w:eastAsia="Times New Roman" w:hAnsi="Arial" w:cs="Arial"/>
          <w:sz w:val="20"/>
          <w:szCs w:val="20"/>
        </w:rPr>
      </w:pPr>
      <w:r w:rsidRPr="00400998">
        <w:rPr>
          <w:rFonts w:ascii="Arial" w:eastAsia="Times New Roman" w:hAnsi="Arial" w:cs="Arial"/>
          <w:sz w:val="20"/>
          <w:szCs w:val="20"/>
        </w:rPr>
        <w:t>Pericardial thickening,</w:t>
      </w:r>
    </w:p>
    <w:p w14:paraId="7E3BAD39" w14:textId="77777777" w:rsidR="00400998" w:rsidRPr="00CF2ED6" w:rsidRDefault="00400998" w:rsidP="00400998">
      <w:pPr>
        <w:numPr>
          <w:ilvl w:val="0"/>
          <w:numId w:val="1"/>
        </w:numPr>
        <w:shd w:val="clear" w:color="auto" w:fill="FFFFFF"/>
        <w:spacing w:after="0"/>
        <w:ind w:left="900"/>
        <w:rPr>
          <w:rFonts w:ascii="Arial" w:eastAsia="Times New Roman" w:hAnsi="Arial" w:cs="Arial"/>
          <w:sz w:val="20"/>
          <w:szCs w:val="20"/>
        </w:rPr>
      </w:pPr>
      <w:r w:rsidRPr="00CF2ED6">
        <w:rPr>
          <w:rFonts w:ascii="Arial" w:eastAsia="Times New Roman" w:hAnsi="Arial" w:cs="Arial"/>
          <w:sz w:val="20"/>
          <w:szCs w:val="20"/>
        </w:rPr>
        <w:t>Respiratory variation in mitral and tricuspid inflow velocities (&gt;25%),</w:t>
      </w:r>
    </w:p>
    <w:p w14:paraId="52717152" w14:textId="77777777" w:rsidR="00400998" w:rsidRPr="00400998" w:rsidRDefault="00400998" w:rsidP="00400998">
      <w:pPr>
        <w:numPr>
          <w:ilvl w:val="0"/>
          <w:numId w:val="1"/>
        </w:numPr>
        <w:shd w:val="clear" w:color="auto" w:fill="FFFFFF"/>
        <w:spacing w:after="0"/>
        <w:ind w:left="900"/>
        <w:rPr>
          <w:rFonts w:ascii="Arial" w:eastAsia="Times New Roman" w:hAnsi="Arial" w:cs="Arial"/>
          <w:sz w:val="20"/>
          <w:szCs w:val="20"/>
        </w:rPr>
      </w:pPr>
      <w:r w:rsidRPr="00400998">
        <w:rPr>
          <w:rFonts w:ascii="Arial" w:eastAsia="Times New Roman" w:hAnsi="Arial" w:cs="Arial"/>
          <w:sz w:val="20"/>
          <w:szCs w:val="20"/>
        </w:rPr>
        <w:lastRenderedPageBreak/>
        <w:t>Septal bounce,</w:t>
      </w:r>
    </w:p>
    <w:p w14:paraId="65153C51" w14:textId="77777777" w:rsidR="00400998" w:rsidRPr="00CF2ED6" w:rsidRDefault="00400998" w:rsidP="00400998">
      <w:pPr>
        <w:numPr>
          <w:ilvl w:val="0"/>
          <w:numId w:val="1"/>
        </w:numPr>
        <w:shd w:val="clear" w:color="auto" w:fill="FFFFFF"/>
        <w:spacing w:after="0"/>
        <w:ind w:left="900"/>
        <w:rPr>
          <w:rFonts w:ascii="Arial" w:eastAsia="Times New Roman" w:hAnsi="Arial" w:cs="Arial"/>
          <w:sz w:val="20"/>
          <w:szCs w:val="20"/>
        </w:rPr>
      </w:pPr>
      <w:r w:rsidRPr="00CF2ED6">
        <w:rPr>
          <w:rFonts w:ascii="Arial" w:eastAsia="Times New Roman" w:hAnsi="Arial" w:cs="Arial"/>
          <w:sz w:val="20"/>
          <w:szCs w:val="20"/>
        </w:rPr>
        <w:t>Preserved medial mitral annular e′ velocity,</w:t>
      </w:r>
    </w:p>
    <w:p w14:paraId="7AB7CDFB" w14:textId="77777777" w:rsidR="00400998" w:rsidRPr="00CF2ED6" w:rsidRDefault="00400998" w:rsidP="00400998">
      <w:pPr>
        <w:numPr>
          <w:ilvl w:val="0"/>
          <w:numId w:val="1"/>
        </w:numPr>
        <w:shd w:val="clear" w:color="auto" w:fill="FFFFFF"/>
        <w:spacing w:after="0"/>
        <w:ind w:left="900"/>
        <w:rPr>
          <w:rFonts w:ascii="Arial" w:eastAsia="Times New Roman" w:hAnsi="Arial" w:cs="Arial"/>
          <w:sz w:val="20"/>
          <w:szCs w:val="20"/>
        </w:rPr>
      </w:pPr>
      <w:r w:rsidRPr="00CF2ED6">
        <w:rPr>
          <w:rFonts w:ascii="Arial" w:eastAsia="Times New Roman" w:hAnsi="Arial" w:cs="Arial"/>
          <w:sz w:val="20"/>
          <w:szCs w:val="20"/>
        </w:rPr>
        <w:t>Expiratory diastolic flow reversal in hepatic veins.</w:t>
      </w:r>
    </w:p>
    <w:p w14:paraId="78661F39" w14:textId="77777777" w:rsidR="00400998" w:rsidRPr="00CF2ED6" w:rsidRDefault="00400998" w:rsidP="00400998">
      <w:pPr>
        <w:shd w:val="clear" w:color="auto" w:fill="FFFFFF"/>
        <w:spacing w:after="0"/>
        <w:rPr>
          <w:rFonts w:ascii="Arial" w:eastAsia="Times New Roman" w:hAnsi="Arial" w:cs="Arial"/>
          <w:sz w:val="20"/>
          <w:szCs w:val="20"/>
        </w:rPr>
      </w:pPr>
    </w:p>
    <w:p w14:paraId="00C8D675" w14:textId="77777777" w:rsidR="00A25FE2" w:rsidRPr="00CF2ED6" w:rsidRDefault="00616813" w:rsidP="00A25FE2">
      <w:pPr>
        <w:keepNext/>
        <w:shd w:val="clear" w:color="auto" w:fill="FFFFFF"/>
        <w:spacing w:after="0"/>
      </w:pPr>
      <w:r w:rsidRPr="00A25FE2">
        <w:rPr>
          <w:rFonts w:ascii="Arial" w:eastAsia="Times New Roman" w:hAnsi="Arial" w:cs="Arial"/>
          <w:noProof/>
          <w:sz w:val="20"/>
          <w:szCs w:val="20"/>
        </w:rPr>
        <mc:AlternateContent>
          <mc:Choice Requires="wps">
            <w:drawing>
              <wp:anchor distT="45720" distB="45720" distL="114300" distR="114300" simplePos="0" relativeHeight="251669504" behindDoc="0" locked="0" layoutInCell="1" allowOverlap="1" wp14:anchorId="7B142C8F" wp14:editId="4FFE71A5">
                <wp:simplePos x="0" y="0"/>
                <wp:positionH relativeFrom="column">
                  <wp:posOffset>3169285</wp:posOffset>
                </wp:positionH>
                <wp:positionV relativeFrom="paragraph">
                  <wp:posOffset>106045</wp:posOffset>
                </wp:positionV>
                <wp:extent cx="320040" cy="33528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35280"/>
                        </a:xfrm>
                        <a:prstGeom prst="rect">
                          <a:avLst/>
                        </a:prstGeom>
                        <a:noFill/>
                        <a:ln w="9525">
                          <a:noFill/>
                          <a:miter lim="800000"/>
                          <a:headEnd/>
                          <a:tailEnd/>
                        </a:ln>
                      </wps:spPr>
                      <wps:txbx>
                        <w:txbxContent>
                          <w:p w14:paraId="6CEAA4F8" w14:textId="77777777" w:rsidR="00A25FE2" w:rsidRPr="00A25FE2" w:rsidRDefault="00A25FE2" w:rsidP="00A25FE2">
                            <w:pPr>
                              <w:rPr>
                                <w:rFonts w:asciiTheme="minorBidi" w:hAnsiTheme="minorBidi"/>
                                <w:b/>
                                <w:bCs/>
                                <w:color w:val="FF0000"/>
                                <w:sz w:val="32"/>
                                <w:szCs w:val="32"/>
                              </w:rPr>
                            </w:pPr>
                            <w:r>
                              <w:rPr>
                                <w:rFonts w:asciiTheme="minorBidi" w:hAnsiTheme="minorBidi"/>
                                <w:b/>
                                <w:bCs/>
                                <w:color w:val="FF0000"/>
                                <w:sz w:val="32"/>
                                <w:szCs w:val="32"/>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142C8F" id="_x0000_t202" coordsize="21600,21600" o:spt="202" path="m,l,21600r21600,l21600,xe">
                <v:stroke joinstyle="miter"/>
                <v:path gradientshapeok="t" o:connecttype="rect"/>
              </v:shapetype>
              <v:shape id="Text Box 2" o:spid="_x0000_s1026" type="#_x0000_t202" style="position:absolute;margin-left:249.55pt;margin-top:8.35pt;width:25.2pt;height:26.4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" filled="f" stroked="f">
                <v:textbox>
                  <w:txbxContent>
                    <w:p w14:paraId="6CEAA4F8" w14:textId="77777777" w:rsidR="00A25FE2" w:rsidRPr="00A25FE2" w:rsidRDefault="00A25FE2" w:rsidP="00A25FE2">
                      <w:pPr>
                        <w:rPr>
                          <w:rFonts w:asciiTheme="minorBidi" w:hAnsiTheme="minorBidi"/>
                          <w:b/>
                          <w:bCs/>
                          <w:color w:val="FF0000"/>
                          <w:sz w:val="32"/>
                          <w:szCs w:val="32"/>
                        </w:rPr>
                      </w:pPr>
                      <w:r>
                        <w:rPr>
                          <w:rFonts w:asciiTheme="minorBidi" w:hAnsiTheme="minorBidi"/>
                          <w:b/>
                          <w:bCs/>
                          <w:color w:val="FF0000"/>
                          <w:sz w:val="32"/>
                          <w:szCs w:val="32"/>
                        </w:rPr>
                        <w:t>B</w:t>
                      </w:r>
                    </w:p>
                  </w:txbxContent>
                </v:textbox>
              </v:shape>
            </w:pict>
          </mc:Fallback>
        </mc:AlternateContent>
      </w:r>
      <w:r w:rsidRPr="00A25FE2">
        <w:rPr>
          <w:rFonts w:ascii="Arial" w:eastAsia="Times New Roman" w:hAnsi="Arial" w:cs="Arial"/>
          <w:noProof/>
          <w:sz w:val="20"/>
          <w:szCs w:val="20"/>
        </w:rPr>
        <mc:AlternateContent>
          <mc:Choice Requires="wps">
            <w:drawing>
              <wp:anchor distT="45720" distB="45720" distL="114300" distR="114300" simplePos="0" relativeHeight="251667456" behindDoc="0" locked="0" layoutInCell="1" allowOverlap="1" wp14:anchorId="6F5A9EFB" wp14:editId="0291ED70">
                <wp:simplePos x="0" y="0"/>
                <wp:positionH relativeFrom="column">
                  <wp:posOffset>113665</wp:posOffset>
                </wp:positionH>
                <wp:positionV relativeFrom="paragraph">
                  <wp:posOffset>83185</wp:posOffset>
                </wp:positionV>
                <wp:extent cx="320040" cy="33528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35280"/>
                        </a:xfrm>
                        <a:prstGeom prst="rect">
                          <a:avLst/>
                        </a:prstGeom>
                        <a:noFill/>
                        <a:ln w="9525">
                          <a:noFill/>
                          <a:miter lim="800000"/>
                          <a:headEnd/>
                          <a:tailEnd/>
                        </a:ln>
                      </wps:spPr>
                      <wps:txbx>
                        <w:txbxContent>
                          <w:p w14:paraId="098E9EC7" w14:textId="77777777" w:rsidR="00A25FE2" w:rsidRPr="00A25FE2" w:rsidRDefault="00A25FE2" w:rsidP="00A25FE2">
                            <w:pPr>
                              <w:rPr>
                                <w:rFonts w:asciiTheme="minorBidi" w:hAnsiTheme="minorBidi"/>
                                <w:b/>
                                <w:bCs/>
                                <w:color w:val="FF0000"/>
                                <w:sz w:val="32"/>
                                <w:szCs w:val="32"/>
                              </w:rPr>
                            </w:pPr>
                            <w:r w:rsidRPr="00A25FE2">
                              <w:rPr>
                                <w:rFonts w:asciiTheme="minorBidi" w:hAnsiTheme="minorBidi"/>
                                <w:b/>
                                <w:bCs/>
                                <w:color w:val="FF0000"/>
                                <w:sz w:val="32"/>
                                <w:szCs w:val="32"/>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5A9EFB" id="_x0000_s1027" type="#_x0000_t202" style="position:absolute;margin-left:8.95pt;margin-top:6.55pt;width:25.2pt;height:26.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" filled="f" stroked="f">
                <v:textbox>
                  <w:txbxContent>
                    <w:p w14:paraId="098E9EC7" w14:textId="77777777" w:rsidR="00A25FE2" w:rsidRPr="00A25FE2" w:rsidRDefault="00A25FE2" w:rsidP="00A25FE2">
                      <w:pPr>
                        <w:rPr>
                          <w:rFonts w:asciiTheme="minorBidi" w:hAnsiTheme="minorBidi"/>
                          <w:b/>
                          <w:bCs/>
                          <w:color w:val="FF0000"/>
                          <w:sz w:val="32"/>
                          <w:szCs w:val="32"/>
                        </w:rPr>
                      </w:pPr>
                      <w:r w:rsidRPr="00A25FE2">
                        <w:rPr>
                          <w:rFonts w:asciiTheme="minorBidi" w:hAnsiTheme="minorBidi"/>
                          <w:b/>
                          <w:bCs/>
                          <w:color w:val="FF0000"/>
                          <w:sz w:val="32"/>
                          <w:szCs w:val="32"/>
                        </w:rPr>
                        <w:t>A</w:t>
                      </w:r>
                    </w:p>
                  </w:txbxContent>
                </v:textbox>
              </v:shape>
            </w:pict>
          </mc:Fallback>
        </mc:AlternateContent>
      </w:r>
      <w:r w:rsidRPr="0019652E">
        <w:rPr>
          <w:rFonts w:ascii="Arial" w:eastAsia="Times New Roman" w:hAnsi="Arial" w:cs="Arial"/>
          <w:noProof/>
          <w:sz w:val="20"/>
          <w:szCs w:val="20"/>
        </w:rPr>
        <w:drawing>
          <wp:inline distT="0" distB="0" distL="0" distR="0" wp14:anchorId="334E84AE" wp14:editId="6644DA62">
            <wp:extent cx="2857500" cy="2921635"/>
            <wp:effectExtent l="0" t="0" r="0" b="0"/>
            <wp:docPr id="9" name="Picture 8">
              <a:extLst xmlns:a="http://schemas.openxmlformats.org/drawingml/2006/main">
                <a:ext uri="{FF2B5EF4-FFF2-40B4-BE49-F238E27FC236}">
                  <a16:creationId xmlns:a16="http://schemas.microsoft.com/office/drawing/2014/main" id="{754B6A1A-D3FB-4D1C-8414-32EDE3D19B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754B6A1A-D3FB-4D1C-8414-32EDE3D19B04}"/>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67812" cy="2932178"/>
                    </a:xfrm>
                    <a:prstGeom prst="rect">
                      <a:avLst/>
                    </a:prstGeom>
                  </pic:spPr>
                </pic:pic>
              </a:graphicData>
            </a:graphic>
          </wp:inline>
        </w:drawing>
      </w:r>
      <w:r w:rsidR="00A25FE2" w:rsidRPr="00CF2ED6">
        <w:rPr>
          <w:rFonts w:ascii="Arial" w:eastAsia="Times New Roman" w:hAnsi="Arial" w:cs="Arial"/>
          <w:noProof/>
          <w:sz w:val="20"/>
          <w:szCs w:val="20"/>
        </w:rPr>
        <w:t xml:space="preserve">      </w:t>
      </w:r>
      <w:r w:rsidR="00A25FE2" w:rsidRPr="0019652E">
        <w:rPr>
          <w:rFonts w:ascii="Arial" w:eastAsia="Times New Roman" w:hAnsi="Arial" w:cs="Arial"/>
          <w:noProof/>
          <w:sz w:val="20"/>
          <w:szCs w:val="20"/>
        </w:rPr>
        <w:drawing>
          <wp:inline distT="0" distB="0" distL="0" distR="0" wp14:anchorId="7A7AC3E7" wp14:editId="52BA811C">
            <wp:extent cx="2887980" cy="2905361"/>
            <wp:effectExtent l="0" t="0" r="7620" b="9525"/>
            <wp:docPr id="30" name="Picture 29">
              <a:extLst xmlns:a="http://schemas.openxmlformats.org/drawingml/2006/main">
                <a:ext uri="{FF2B5EF4-FFF2-40B4-BE49-F238E27FC236}">
                  <a16:creationId xmlns:a16="http://schemas.microsoft.com/office/drawing/2014/main" id="{2AFFEB97-6403-466B-8CDE-BD699B8F14E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9">
                      <a:extLst>
                        <a:ext uri="{FF2B5EF4-FFF2-40B4-BE49-F238E27FC236}">
                          <a16:creationId xmlns:a16="http://schemas.microsoft.com/office/drawing/2014/main" id="{2AFFEB97-6403-466B-8CDE-BD699B8F14EC}"/>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84897" cy="3002861"/>
                    </a:xfrm>
                    <a:prstGeom prst="rect">
                      <a:avLst/>
                    </a:prstGeom>
                  </pic:spPr>
                </pic:pic>
              </a:graphicData>
            </a:graphic>
          </wp:inline>
        </w:drawing>
      </w:r>
    </w:p>
    <w:p w14:paraId="33D7E6A6" w14:textId="77777777" w:rsidR="0019652E" w:rsidRPr="00CF2ED6" w:rsidRDefault="00A25FE2" w:rsidP="007B4BFA">
      <w:pPr>
        <w:pStyle w:val="Caption"/>
        <w:rPr>
          <w:noProof/>
        </w:rPr>
      </w:pPr>
      <w:r w:rsidRPr="00CF2ED6">
        <w:t xml:space="preserve">Figure </w:t>
      </w:r>
      <w:r w:rsidR="001F058B">
        <w:fldChar w:fldCharType="begin"/>
      </w:r>
      <w:r w:rsidR="001F058B" w:rsidRPr="00CF2ED6">
        <w:instrText xml:space="preserve"> SEQ Figure \* ARABIC </w:instrText>
      </w:r>
      <w:r w:rsidR="001F058B">
        <w:fldChar w:fldCharType="separate"/>
      </w:r>
      <w:r w:rsidRPr="00CF2ED6">
        <w:rPr>
          <w:noProof/>
        </w:rPr>
        <w:t>2</w:t>
      </w:r>
      <w:r w:rsidR="001F058B">
        <w:rPr>
          <w:noProof/>
        </w:rPr>
        <w:fldChar w:fldCharType="end"/>
      </w:r>
      <w:r w:rsidRPr="00CF2ED6">
        <w:t xml:space="preserve">: </w:t>
      </w:r>
      <w:r w:rsidR="00EC4D1C" w:rsidRPr="00CF2ED6">
        <w:t>TTE images: (A) Hepatic vein expiratory diastolic flow reversal; (B) Preserved medial mitral annular e′ velocity.</w:t>
      </w:r>
    </w:p>
    <w:p w14:paraId="7CB84538" w14:textId="77777777" w:rsidR="00400998" w:rsidRPr="00CF2ED6" w:rsidRDefault="00400998" w:rsidP="00400998">
      <w:pPr>
        <w:shd w:val="clear" w:color="auto" w:fill="FFFFFF"/>
        <w:spacing w:after="0"/>
        <w:rPr>
          <w:rFonts w:ascii="Arial" w:eastAsia="Times New Roman" w:hAnsi="Arial" w:cs="Arial"/>
          <w:sz w:val="20"/>
          <w:szCs w:val="20"/>
        </w:rPr>
      </w:pPr>
      <w:r w:rsidRPr="00CF2ED6">
        <w:rPr>
          <w:rFonts w:ascii="Arial" w:eastAsia="Times New Roman" w:hAnsi="Arial" w:cs="Arial"/>
          <w:sz w:val="20"/>
          <w:szCs w:val="20"/>
        </w:rPr>
        <w:t>Cardiac MRI confirmed the echocardiographic findings, showing a thickened pericardium with constrictive physiology and no myocardial infiltration or fibrosis.</w:t>
      </w:r>
    </w:p>
    <w:p w14:paraId="444475A9" w14:textId="77777777" w:rsidR="00400998" w:rsidRPr="00CF2ED6" w:rsidRDefault="00400998" w:rsidP="00400998">
      <w:pPr>
        <w:shd w:val="clear" w:color="auto" w:fill="FFFFFF"/>
        <w:spacing w:after="0"/>
        <w:rPr>
          <w:rFonts w:ascii="Arial" w:eastAsia="Times New Roman" w:hAnsi="Arial" w:cs="Arial"/>
          <w:sz w:val="20"/>
          <w:szCs w:val="20"/>
        </w:rPr>
      </w:pPr>
    </w:p>
    <w:p w14:paraId="11629D74" w14:textId="77777777" w:rsidR="00400998" w:rsidRPr="00400998" w:rsidRDefault="00400998" w:rsidP="00C90B82">
      <w:pPr>
        <w:shd w:val="clear" w:color="auto" w:fill="FFFFFF"/>
        <w:spacing w:after="0"/>
        <w:rPr>
          <w:rFonts w:ascii="Arial" w:eastAsia="Times New Roman" w:hAnsi="Arial" w:cs="Arial"/>
          <w:sz w:val="20"/>
          <w:szCs w:val="20"/>
        </w:rPr>
      </w:pPr>
      <w:r w:rsidRPr="00CF2ED6">
        <w:rPr>
          <w:rFonts w:ascii="Arial" w:eastAsia="Times New Roman" w:hAnsi="Arial" w:cs="Arial"/>
          <w:sz w:val="20"/>
          <w:szCs w:val="20"/>
        </w:rPr>
        <w:t xml:space="preserve">The patient was started on anti-tuberculosis therapy along with corticosteroids, </w:t>
      </w:r>
      <w:r w:rsidR="00C90B82" w:rsidRPr="00CF2ED6">
        <w:rPr>
          <w:rFonts w:ascii="Arial" w:eastAsia="Times New Roman" w:hAnsi="Arial" w:cs="Arial"/>
          <w:sz w:val="20"/>
          <w:szCs w:val="20"/>
        </w:rPr>
        <w:t>resulting in significant clinical improvement</w:t>
      </w:r>
      <w:r w:rsidRPr="00CF2ED6">
        <w:rPr>
          <w:rFonts w:ascii="Arial" w:eastAsia="Times New Roman" w:hAnsi="Arial" w:cs="Arial"/>
          <w:sz w:val="20"/>
          <w:szCs w:val="20"/>
        </w:rPr>
        <w:t xml:space="preserve">. </w:t>
      </w:r>
      <w:r w:rsidRPr="00400998">
        <w:rPr>
          <w:rFonts w:ascii="Arial" w:eastAsia="Times New Roman" w:hAnsi="Arial" w:cs="Arial"/>
          <w:sz w:val="20"/>
          <w:szCs w:val="20"/>
        </w:rPr>
        <w:t xml:space="preserve">He was referred </w:t>
      </w:r>
      <w:r w:rsidR="00F62AC3">
        <w:rPr>
          <w:rFonts w:ascii="Arial" w:eastAsia="Times New Roman" w:hAnsi="Arial" w:cs="Arial"/>
          <w:sz w:val="20"/>
          <w:szCs w:val="20"/>
        </w:rPr>
        <w:t xml:space="preserve">then </w:t>
      </w:r>
      <w:r w:rsidRPr="00400998">
        <w:rPr>
          <w:rFonts w:ascii="Arial" w:eastAsia="Times New Roman" w:hAnsi="Arial" w:cs="Arial"/>
          <w:sz w:val="20"/>
          <w:szCs w:val="20"/>
        </w:rPr>
        <w:t>for elective pericardiectomy.</w:t>
      </w:r>
    </w:p>
    <w:p w14:paraId="0F3F2271" w14:textId="77777777" w:rsidR="00400998" w:rsidRDefault="00400998" w:rsidP="00C85F47">
      <w:pPr>
        <w:pStyle w:val="ListParagraph"/>
        <w:numPr>
          <w:ilvl w:val="0"/>
          <w:numId w:val="6"/>
        </w:numPr>
        <w:shd w:val="clear" w:color="auto" w:fill="FFFFFF"/>
        <w:spacing w:before="274" w:after="206" w:line="360" w:lineRule="auto"/>
        <w:ind w:left="180"/>
        <w:outlineLvl w:val="1"/>
        <w:rPr>
          <w:rFonts w:ascii="Arial" w:eastAsia="Times New Roman" w:hAnsi="Arial" w:cs="Arial"/>
          <w:b/>
          <w:caps/>
          <w:szCs w:val="20"/>
        </w:rPr>
      </w:pPr>
      <w:r w:rsidRPr="00400998">
        <w:rPr>
          <w:rFonts w:ascii="Arial" w:eastAsia="Times New Roman" w:hAnsi="Arial" w:cs="Arial"/>
          <w:b/>
          <w:caps/>
          <w:szCs w:val="20"/>
        </w:rPr>
        <w:t>Discussion</w:t>
      </w:r>
    </w:p>
    <w:p w14:paraId="0418FE7B" w14:textId="2320AC35" w:rsidR="00C85F47" w:rsidRPr="00CF2ED6" w:rsidRDefault="00C85F47" w:rsidP="00783C63">
      <w:pPr>
        <w:pStyle w:val="ListParagraph"/>
        <w:shd w:val="clear" w:color="auto" w:fill="FFFFFF"/>
        <w:spacing w:before="274" w:after="206"/>
        <w:ind w:left="180"/>
        <w:outlineLvl w:val="1"/>
        <w:rPr>
          <w:rFonts w:ascii="Arial" w:eastAsia="Times New Roman" w:hAnsi="Arial" w:cs="Arial"/>
          <w:sz w:val="20"/>
          <w:szCs w:val="20"/>
        </w:rPr>
      </w:pPr>
      <w:r w:rsidRPr="00CF2ED6">
        <w:rPr>
          <w:rFonts w:ascii="Arial" w:eastAsia="Times New Roman" w:hAnsi="Arial" w:cs="Arial"/>
          <w:sz w:val="20"/>
          <w:szCs w:val="20"/>
        </w:rPr>
        <w:t>Constrictive pericarditis (CP) is an uncommon but potentially reversible cause of heart failure. It is characterized by a restrictive, inelastic pericardium that limits cardiac filling, resulting in signs and symptoms of right heart failure such as dyspnea on exertion, increased venous pressure, and peripheral edema</w:t>
      </w:r>
      <w:r w:rsidR="00CF2ED6">
        <w:rPr>
          <w:rFonts w:ascii="Arial" w:eastAsia="Times New Roman" w:hAnsi="Arial" w:cs="Arial"/>
          <w:sz w:val="20"/>
          <w:szCs w:val="20"/>
        </w:rPr>
        <w:t xml:space="preserve"> </w:t>
      </w:r>
      <w:r w:rsidR="00FE0F55">
        <w:rPr>
          <w:rFonts w:ascii="Arial" w:eastAsia="Times New Roman" w:hAnsi="Arial" w:cs="Arial"/>
          <w:sz w:val="20"/>
          <w:szCs w:val="20"/>
        </w:rPr>
        <w:fldChar w:fldCharType="begin"/>
      </w:r>
      <w:r w:rsidR="00783C63" w:rsidRPr="00CF2ED6">
        <w:rPr>
          <w:rFonts w:ascii="Arial" w:eastAsia="Times New Roman" w:hAnsi="Arial" w:cs="Arial"/>
          <w:sz w:val="20"/>
          <w:szCs w:val="20"/>
        </w:rPr>
        <w:instrText xml:space="preserve"> ADDIN ZOTERO_ITEM CSL_CITATION {"citationID":"A2W7d2nE","properties":{"formattedCitation":"[1], [2]","plainCitation":"[1], [2]","noteIndex":0},"citationItems":[{"id":724,"uris":["http://zotero.org/users/17374735/items/26VIZAVK"],"itemData":{"id":724,"type":"article-journal","abstract":"We present a rare coexistence of constrictive pericarditis in a patient with cystic fibrosis. Careful attention to cardiac friction rub auscultated on initial examination prompted echocardiography revealing constrictive pericarditis further confirmed by cardiac magnetic resonance imaging that allowed for dedicated treatment in addition to management of his concurrent respiratory infection.","container-title":"Respiratory Medicine Case Reports","DOI":"10.1016/j.rmcr.2021.101434","ISSN":"2213-0071","journalAbbreviation":"Respiratory Medicine Case Reports","page":"101434","source":"ScienceDirect","title":"Here's the rub: A case of constrictive pericarditis in an adult with cystic fibrosis","title-short":"Here's the rub","volume":"33","author":[{"family":"Brown","given":"Matthew T."},{"family":"McDowell","given":"Ashley C."},{"family":"Clements","given":"Stephen D."},{"family":"Dressler","given":"Daniel D."}],"issued":{"date-parts":[["2021",1,1]]}},"label":"page"},{"id":744,"uris":["http://zotero.org/users/17374735/items/VFGWKIDD"],"itemData":{"id":744,"type":"article-journal","container-title":"Circulation","DOI":"10.1161/CIRCULATIONAHA.105.561514","issue":"12","note":"publisher: American Heart Association","page":"1622-1632","source":"ahajournals.org (Atypon)","title":"Pericardial Disease","volume":"113","author":[{"family":"Little","given":"William C."},{"family":"Freeman","given":"Gregory L."}],"issued":{"date-parts":[["2006",3,28]]}},"label":"page"}],"schema":"https://github.com/citation-style-language/schema/raw/master/csl-citation.json"} </w:instrText>
      </w:r>
      <w:r w:rsidR="00FE0F55">
        <w:rPr>
          <w:rFonts w:ascii="Arial" w:eastAsia="Times New Roman" w:hAnsi="Arial" w:cs="Arial"/>
          <w:sz w:val="20"/>
          <w:szCs w:val="20"/>
        </w:rPr>
        <w:fldChar w:fldCharType="separate"/>
      </w:r>
      <w:r w:rsidR="00783C63" w:rsidRPr="00CF2ED6">
        <w:rPr>
          <w:rFonts w:ascii="Arial" w:hAnsi="Arial" w:cs="Arial"/>
          <w:sz w:val="20"/>
        </w:rPr>
        <w:t>[1], [2]</w:t>
      </w:r>
      <w:r w:rsidR="00FE0F55">
        <w:rPr>
          <w:rFonts w:ascii="Arial" w:eastAsia="Times New Roman" w:hAnsi="Arial" w:cs="Arial"/>
          <w:sz w:val="20"/>
          <w:szCs w:val="20"/>
        </w:rPr>
        <w:fldChar w:fldCharType="end"/>
      </w:r>
      <w:r w:rsidRPr="00CF2ED6">
        <w:rPr>
          <w:rFonts w:ascii="Arial" w:eastAsia="Times New Roman" w:hAnsi="Arial" w:cs="Arial"/>
          <w:sz w:val="20"/>
          <w:szCs w:val="20"/>
        </w:rPr>
        <w:t xml:space="preserve">. Diagnosing CP remains challenging due to its nonspecific symptoms and similarities with other conditions like restrictive cardiomyopathy, pulmonary hypertension, and </w:t>
      </w:r>
      <w:r w:rsidR="00AF5BD1" w:rsidRPr="00CF2ED6">
        <w:rPr>
          <w:rFonts w:ascii="Arial" w:eastAsia="Times New Roman" w:hAnsi="Arial" w:cs="Arial"/>
          <w:sz w:val="20"/>
          <w:szCs w:val="20"/>
        </w:rPr>
        <w:t xml:space="preserve">hepatic </w:t>
      </w:r>
      <w:r w:rsidRPr="00CF2ED6">
        <w:rPr>
          <w:rFonts w:ascii="Arial" w:eastAsia="Times New Roman" w:hAnsi="Arial" w:cs="Arial"/>
          <w:sz w:val="20"/>
          <w:szCs w:val="20"/>
        </w:rPr>
        <w:t xml:space="preserve">cirrhosis </w:t>
      </w:r>
      <w:r w:rsidR="00AA1330">
        <w:rPr>
          <w:rFonts w:ascii="Arial" w:eastAsia="Times New Roman" w:hAnsi="Arial" w:cs="Arial"/>
          <w:sz w:val="20"/>
          <w:szCs w:val="20"/>
        </w:rPr>
        <w:fldChar w:fldCharType="begin"/>
      </w:r>
      <w:r w:rsidR="00EA1610" w:rsidRPr="00CF2ED6">
        <w:rPr>
          <w:rFonts w:ascii="Arial" w:eastAsia="Times New Roman" w:hAnsi="Arial" w:cs="Arial"/>
          <w:sz w:val="20"/>
          <w:szCs w:val="20"/>
        </w:rPr>
        <w:instrText xml:space="preserve"> ADDIN ZOTERO_ITEM CSL_CITATION {"citationID":"iInKxbuw","properties":{"formattedCitation":"[2]","plainCitation":"[2]","noteIndex":0},"citationItems":[{"id":744,"uris":["http://zotero.org/users/17374735/items/VFGWKIDD"],"itemData":{"id":744,"type":"article-journal","container-title":"Circulation","DOI":"10.1161/CIRCULATIONAHA.105.561514","issue":"12","note":"publisher: American Heart Association","page":"1622-1632","source":"ahajournals.org (Atypon)","title":"Pericardial Disease","volume":"113","author":[{"family":"Little","given":"William C."},{"family":"Freeman","given":"Gregory L."}],"issued":{"date-parts":[["2006",3,28]]}}}],"schema":"https://github.com/citation-style-language/schema/raw/master/csl-citation.json"} </w:instrText>
      </w:r>
      <w:r w:rsidR="00AA1330">
        <w:rPr>
          <w:rFonts w:ascii="Arial" w:eastAsia="Times New Roman" w:hAnsi="Arial" w:cs="Arial"/>
          <w:sz w:val="20"/>
          <w:szCs w:val="20"/>
        </w:rPr>
        <w:fldChar w:fldCharType="separate"/>
      </w:r>
      <w:r w:rsidR="00783C63" w:rsidRPr="00CF2ED6">
        <w:rPr>
          <w:rFonts w:ascii="Arial" w:hAnsi="Arial" w:cs="Arial"/>
          <w:sz w:val="20"/>
        </w:rPr>
        <w:t>[2]</w:t>
      </w:r>
      <w:r w:rsidR="00AA1330">
        <w:rPr>
          <w:rFonts w:ascii="Arial" w:eastAsia="Times New Roman" w:hAnsi="Arial" w:cs="Arial"/>
          <w:sz w:val="20"/>
          <w:szCs w:val="20"/>
        </w:rPr>
        <w:fldChar w:fldCharType="end"/>
      </w:r>
      <w:r w:rsidRPr="00CF2ED6">
        <w:rPr>
          <w:rFonts w:ascii="Arial" w:eastAsia="Times New Roman" w:hAnsi="Arial" w:cs="Arial"/>
          <w:sz w:val="20"/>
          <w:szCs w:val="20"/>
        </w:rPr>
        <w:t>.</w:t>
      </w:r>
    </w:p>
    <w:p w14:paraId="4DE7555A" w14:textId="77777777" w:rsidR="00C85F47" w:rsidRPr="00CF2ED6" w:rsidRDefault="00C85F47" w:rsidP="00C85F47">
      <w:pPr>
        <w:pStyle w:val="ListParagraph"/>
        <w:shd w:val="clear" w:color="auto" w:fill="FFFFFF"/>
        <w:spacing w:before="274" w:after="206"/>
        <w:ind w:left="180"/>
        <w:outlineLvl w:val="1"/>
        <w:rPr>
          <w:rFonts w:ascii="Arial" w:eastAsia="Times New Roman" w:hAnsi="Arial" w:cs="Arial"/>
          <w:sz w:val="20"/>
          <w:szCs w:val="20"/>
        </w:rPr>
      </w:pPr>
    </w:p>
    <w:p w14:paraId="587A5162" w14:textId="77777777" w:rsidR="008D617D" w:rsidRPr="00CF2ED6" w:rsidRDefault="008D617D" w:rsidP="008D617D">
      <w:pPr>
        <w:pStyle w:val="ListParagraph"/>
        <w:shd w:val="clear" w:color="auto" w:fill="FFFFFF"/>
        <w:spacing w:before="274" w:after="206"/>
        <w:ind w:left="180"/>
        <w:outlineLvl w:val="1"/>
        <w:rPr>
          <w:rFonts w:ascii="Arial" w:eastAsia="Times New Roman" w:hAnsi="Arial" w:cs="Arial"/>
          <w:b/>
          <w:bCs/>
          <w:sz w:val="20"/>
          <w:szCs w:val="20"/>
        </w:rPr>
      </w:pPr>
      <w:r w:rsidRPr="00CF2ED6">
        <w:rPr>
          <w:rFonts w:ascii="Arial" w:eastAsia="Times New Roman" w:hAnsi="Arial" w:cs="Arial"/>
          <w:b/>
          <w:bCs/>
          <w:sz w:val="20"/>
          <w:szCs w:val="20"/>
        </w:rPr>
        <w:t>Spectrum and Natural History of TB Pericarditis</w:t>
      </w:r>
    </w:p>
    <w:p w14:paraId="6790EEDF" w14:textId="065FC54C" w:rsidR="008D617D" w:rsidRPr="00CF2ED6" w:rsidRDefault="008D617D" w:rsidP="00783C63">
      <w:pPr>
        <w:pStyle w:val="ListParagraph"/>
        <w:shd w:val="clear" w:color="auto" w:fill="FFFFFF"/>
        <w:spacing w:before="274" w:after="206"/>
        <w:ind w:left="180"/>
        <w:outlineLvl w:val="1"/>
        <w:rPr>
          <w:rFonts w:ascii="Arial" w:eastAsia="Times New Roman" w:hAnsi="Arial" w:cs="Arial"/>
          <w:sz w:val="20"/>
          <w:szCs w:val="20"/>
        </w:rPr>
      </w:pPr>
      <w:r w:rsidRPr="00CF2ED6">
        <w:rPr>
          <w:rFonts w:ascii="Arial" w:eastAsia="Times New Roman" w:hAnsi="Arial" w:cs="Arial"/>
          <w:sz w:val="20"/>
          <w:szCs w:val="20"/>
        </w:rPr>
        <w:t>In tuberculosis-endemic areas, autopsy studies suggest that pericardial involvement occurs in approximately 1%–2% of patients with pulmonary TB</w:t>
      </w:r>
      <w:r w:rsidR="003745D6" w:rsidRPr="00CF2ED6">
        <w:rPr>
          <w:rFonts w:ascii="Arial" w:eastAsia="Times New Roman" w:hAnsi="Arial" w:cs="Arial"/>
          <w:sz w:val="20"/>
          <w:szCs w:val="20"/>
        </w:rPr>
        <w:t xml:space="preserve"> </w:t>
      </w:r>
      <w:r w:rsidR="003745D6">
        <w:rPr>
          <w:rFonts w:ascii="Arial" w:eastAsia="Times New Roman" w:hAnsi="Arial" w:cs="Arial"/>
          <w:sz w:val="20"/>
          <w:szCs w:val="20"/>
        </w:rPr>
        <w:fldChar w:fldCharType="begin"/>
      </w:r>
      <w:r w:rsidR="003745D6" w:rsidRPr="00CF2ED6">
        <w:rPr>
          <w:rFonts w:ascii="Arial" w:eastAsia="Times New Roman" w:hAnsi="Arial" w:cs="Arial"/>
          <w:sz w:val="20"/>
          <w:szCs w:val="20"/>
        </w:rPr>
        <w:instrText xml:space="preserve"> ADDIN ZOTERO_ITEM CSL_CITATION {"citationID":"Pp6zWVti","properties":{"formattedCitation":"[5]","plainCitation":"[5]","noteIndex":0},"citationItems":[{"id":796,"uris":["http://zotero.org/users/17374735/items/7SKVYX7S"],"itemData":{"id":796,"type":"article-journal","container-title":"Canadian Journal of Cardiology","DOI":"10.1016/j.cjca.2023.05.005","ISSN":"0828282X","issue":"8","journalAbbreviation":"Canadian Journal of Cardiology","language":"en","page":"1059-1066","source":"DOI.org (Crossref)","title":"Pericardial Disease in the Developing World","volume":"39","author":[{"family":"Ntsekhe","given":"Mpiko"}],"issued":{"date-parts":[["2023",8]]}}}],"schema":"https://github.com/citation-style-language/schema/raw/master/csl-citation.json"} </w:instrText>
      </w:r>
      <w:r w:rsidR="003745D6">
        <w:rPr>
          <w:rFonts w:ascii="Arial" w:eastAsia="Times New Roman" w:hAnsi="Arial" w:cs="Arial"/>
          <w:sz w:val="20"/>
          <w:szCs w:val="20"/>
        </w:rPr>
        <w:fldChar w:fldCharType="separate"/>
      </w:r>
      <w:r w:rsidR="00783C63" w:rsidRPr="00CF2ED6">
        <w:rPr>
          <w:rFonts w:ascii="Arial" w:hAnsi="Arial" w:cs="Arial"/>
          <w:sz w:val="20"/>
        </w:rPr>
        <w:t>[5]</w:t>
      </w:r>
      <w:r w:rsidR="003745D6">
        <w:rPr>
          <w:rFonts w:ascii="Arial" w:eastAsia="Times New Roman" w:hAnsi="Arial" w:cs="Arial"/>
          <w:sz w:val="20"/>
          <w:szCs w:val="20"/>
        </w:rPr>
        <w:fldChar w:fldCharType="end"/>
      </w:r>
      <w:r w:rsidRPr="00CF2ED6">
        <w:rPr>
          <w:rFonts w:ascii="Arial" w:eastAsia="Times New Roman" w:hAnsi="Arial" w:cs="Arial"/>
          <w:sz w:val="20"/>
          <w:szCs w:val="20"/>
        </w:rPr>
        <w:t>. Tuberculous pericarditis most often presents as effusive or effusive-constrictive pericarditis, resulting from a robust immune response to mycobacterial antigens in the pericardium</w:t>
      </w:r>
      <w:r w:rsidR="003745D6">
        <w:rPr>
          <w:rFonts w:ascii="Arial" w:eastAsia="Times New Roman" w:hAnsi="Arial" w:cs="Arial"/>
          <w:sz w:val="20"/>
          <w:szCs w:val="20"/>
        </w:rPr>
        <w:fldChar w:fldCharType="begin"/>
      </w:r>
      <w:r w:rsidR="003745D6" w:rsidRPr="00CF2ED6">
        <w:rPr>
          <w:rFonts w:ascii="Arial" w:eastAsia="Times New Roman" w:hAnsi="Arial" w:cs="Arial"/>
          <w:sz w:val="20"/>
          <w:szCs w:val="20"/>
        </w:rPr>
        <w:instrText xml:space="preserve"> ADDIN ZOTERO_ITEM CSL_CITATION {"citationID":"YOlyXDwF","properties":{"formattedCitation":"[5]","plainCitation":"[5]","noteIndex":0},"citationItems":[{"id":796,"uris":["http://zotero.org/users/17374735/items/7SKVYX7S"],"itemData":{"id":796,"type":"article-journal","container-title":"Canadian Journal of Cardiology","DOI":"10.1016/j.cjca.2023.05.005","ISSN":"0828282X","issue":"8","journalAbbreviation":"Canadian Journal of Cardiology","language":"en","page":"1059-1066","source":"DOI.org (Crossref)","title":"Pericardial Disease in the Developing World","volume":"39","author":[{"family":"Ntsekhe","given":"Mpiko"}],"issued":{"date-parts":[["2023",8]]}}}],"schema":"https://github.com/citation-style-language/schema/raw/master/csl-citation.json"} </w:instrText>
      </w:r>
      <w:r w:rsidR="003745D6">
        <w:rPr>
          <w:rFonts w:ascii="Arial" w:eastAsia="Times New Roman" w:hAnsi="Arial" w:cs="Arial"/>
          <w:sz w:val="20"/>
          <w:szCs w:val="20"/>
        </w:rPr>
        <w:fldChar w:fldCharType="separate"/>
      </w:r>
      <w:r w:rsidR="00783C63" w:rsidRPr="00CF2ED6">
        <w:rPr>
          <w:rFonts w:ascii="Arial" w:hAnsi="Arial" w:cs="Arial"/>
          <w:sz w:val="20"/>
        </w:rPr>
        <w:t>[5]</w:t>
      </w:r>
      <w:r w:rsidR="003745D6">
        <w:rPr>
          <w:rFonts w:ascii="Arial" w:eastAsia="Times New Roman" w:hAnsi="Arial" w:cs="Arial"/>
          <w:sz w:val="20"/>
          <w:szCs w:val="20"/>
        </w:rPr>
        <w:fldChar w:fldCharType="end"/>
      </w:r>
      <w:r w:rsidRPr="00CF2ED6">
        <w:rPr>
          <w:rFonts w:ascii="Arial" w:eastAsia="Times New Roman" w:hAnsi="Arial" w:cs="Arial"/>
          <w:sz w:val="20"/>
          <w:szCs w:val="20"/>
        </w:rPr>
        <w:t>. The pericardial fluid is typically lymphocyte-rich, paucibacillary, and proteinaceous, containing a high concentration of proinflammatory and profibrotic cytokines. This leads to gradual pericardial effusion, causing heart failure symptoms in most patients, tamponade in some, and spontaneous resolution in a minority</w:t>
      </w:r>
      <w:r w:rsidR="00CF2ED6">
        <w:rPr>
          <w:rFonts w:ascii="Arial" w:eastAsia="Times New Roman" w:hAnsi="Arial" w:cs="Arial"/>
          <w:sz w:val="20"/>
          <w:szCs w:val="20"/>
        </w:rPr>
        <w:t xml:space="preserve"> </w:t>
      </w:r>
      <w:r w:rsidR="003745D6">
        <w:rPr>
          <w:rFonts w:ascii="Arial" w:eastAsia="Times New Roman" w:hAnsi="Arial" w:cs="Arial"/>
          <w:sz w:val="20"/>
          <w:szCs w:val="20"/>
        </w:rPr>
        <w:fldChar w:fldCharType="begin"/>
      </w:r>
      <w:r w:rsidR="003745D6" w:rsidRPr="00CF2ED6">
        <w:rPr>
          <w:rFonts w:ascii="Arial" w:eastAsia="Times New Roman" w:hAnsi="Arial" w:cs="Arial"/>
          <w:sz w:val="20"/>
          <w:szCs w:val="20"/>
        </w:rPr>
        <w:instrText xml:space="preserve"> ADDIN ZOTERO_ITEM CSL_CITATION {"citationID":"30ZXooe4","properties":{"formattedCitation":"[5]","plainCitation":"[5]","noteIndex":0},"citationItems":[{"id":796,"uris":["http://zotero.org/users/17374735/items/7SKVYX7S"],"itemData":{"id":796,"type":"article-journal","container-title":"Canadian Journal of Cardiology","DOI":"10.1016/j.cjca.2023.05.005","ISSN":"0828282X","issue":"8","journalAbbreviation":"Canadian Journal of Cardiology","language":"en","page":"1059-1066","source":"DOI.org (Crossref)","title":"Pericardial Disease in the Developing World","volume":"39","author":[{"family":"Ntsekhe","given":"Mpiko"}],"issued":{"date-parts":[["2023",8]]}}}],"schema":"https://github.com/citation-style-language/schema/raw/master/csl-citation.json"} </w:instrText>
      </w:r>
      <w:r w:rsidR="003745D6">
        <w:rPr>
          <w:rFonts w:ascii="Arial" w:eastAsia="Times New Roman" w:hAnsi="Arial" w:cs="Arial"/>
          <w:sz w:val="20"/>
          <w:szCs w:val="20"/>
        </w:rPr>
        <w:fldChar w:fldCharType="separate"/>
      </w:r>
      <w:r w:rsidR="00783C63" w:rsidRPr="00CF2ED6">
        <w:rPr>
          <w:rFonts w:ascii="Arial" w:hAnsi="Arial" w:cs="Arial"/>
          <w:sz w:val="20"/>
        </w:rPr>
        <w:t>[5]</w:t>
      </w:r>
      <w:r w:rsidR="003745D6">
        <w:rPr>
          <w:rFonts w:ascii="Arial" w:eastAsia="Times New Roman" w:hAnsi="Arial" w:cs="Arial"/>
          <w:sz w:val="20"/>
          <w:szCs w:val="20"/>
        </w:rPr>
        <w:fldChar w:fldCharType="end"/>
      </w:r>
      <w:r w:rsidRPr="00CF2ED6">
        <w:rPr>
          <w:rFonts w:ascii="Arial" w:eastAsia="Times New Roman" w:hAnsi="Arial" w:cs="Arial"/>
          <w:sz w:val="20"/>
          <w:szCs w:val="20"/>
        </w:rPr>
        <w:t>.</w:t>
      </w:r>
    </w:p>
    <w:p w14:paraId="3E28CBC9" w14:textId="0E1B8423" w:rsidR="008D617D" w:rsidRPr="00CF2ED6" w:rsidRDefault="008D617D" w:rsidP="00783C63">
      <w:pPr>
        <w:pStyle w:val="ListParagraph"/>
        <w:shd w:val="clear" w:color="auto" w:fill="FFFFFF"/>
        <w:spacing w:before="274" w:after="206"/>
        <w:ind w:left="180"/>
        <w:outlineLvl w:val="1"/>
        <w:rPr>
          <w:rFonts w:ascii="Arial" w:eastAsia="Times New Roman" w:hAnsi="Arial" w:cs="Arial"/>
          <w:sz w:val="20"/>
          <w:szCs w:val="20"/>
        </w:rPr>
      </w:pPr>
      <w:r w:rsidRPr="00CF2ED6">
        <w:rPr>
          <w:rFonts w:ascii="Arial" w:eastAsia="Times New Roman" w:hAnsi="Arial" w:cs="Arial"/>
          <w:sz w:val="20"/>
          <w:szCs w:val="20"/>
        </w:rPr>
        <w:t>In immunocompromised patients (e.g., with advanced HIV), higher mycobacterial loads and systemic dissemination may occur. The fibrin-rich inflammatory nature of TB pericardial effusion helps explain its wide clinical spectrum</w:t>
      </w:r>
      <w:r w:rsidR="00CF2ED6">
        <w:rPr>
          <w:rFonts w:ascii="Arial" w:eastAsia="Times New Roman" w:hAnsi="Arial" w:cs="Arial"/>
          <w:sz w:val="20"/>
          <w:szCs w:val="20"/>
        </w:rPr>
        <w:t xml:space="preserve"> </w:t>
      </w:r>
      <w:r w:rsidR="003745D6">
        <w:rPr>
          <w:rFonts w:ascii="Arial" w:eastAsia="Times New Roman" w:hAnsi="Arial" w:cs="Arial"/>
          <w:sz w:val="20"/>
          <w:szCs w:val="20"/>
        </w:rPr>
        <w:fldChar w:fldCharType="begin"/>
      </w:r>
      <w:r w:rsidR="003745D6" w:rsidRPr="00CF2ED6">
        <w:rPr>
          <w:rFonts w:ascii="Arial" w:eastAsia="Times New Roman" w:hAnsi="Arial" w:cs="Arial"/>
          <w:sz w:val="20"/>
          <w:szCs w:val="20"/>
        </w:rPr>
        <w:instrText xml:space="preserve"> ADDIN ZOTERO_ITEM CSL_CITATION {"citationID":"pTGK4fki","properties":{"formattedCitation":"[5]","plainCitation":"[5]","noteIndex":0},"citationItems":[{"id":796,"uris":["http://zotero.org/users/17374735/items/7SKVYX7S"],"itemData":{"id":796,"type":"article-journal","container-title":"Canadian Journal of Cardiology","DOI":"10.1016/j.cjca.2023.05.005","ISSN":"0828282X","issue":"8","journalAbbreviation":"Canadian Journal of Cardiology","language":"en","page":"1059-1066","source":"DOI.org (Crossref)","title":"Pericardial Disease in the Developing World","volume":"39","author":[{"family":"Ntsekhe","given":"Mpiko"}],"issued":{"date-parts":[["2023",8]]}}}],"schema":"https://github.com/citation-style-language/schema/raw/master/csl-citation.json"} </w:instrText>
      </w:r>
      <w:r w:rsidR="003745D6">
        <w:rPr>
          <w:rFonts w:ascii="Arial" w:eastAsia="Times New Roman" w:hAnsi="Arial" w:cs="Arial"/>
          <w:sz w:val="20"/>
          <w:szCs w:val="20"/>
        </w:rPr>
        <w:fldChar w:fldCharType="separate"/>
      </w:r>
      <w:r w:rsidR="00783C63" w:rsidRPr="00CF2ED6">
        <w:rPr>
          <w:rFonts w:ascii="Arial" w:hAnsi="Arial" w:cs="Arial"/>
          <w:sz w:val="20"/>
        </w:rPr>
        <w:t>[5]</w:t>
      </w:r>
      <w:r w:rsidR="003745D6">
        <w:rPr>
          <w:rFonts w:ascii="Arial" w:eastAsia="Times New Roman" w:hAnsi="Arial" w:cs="Arial"/>
          <w:sz w:val="20"/>
          <w:szCs w:val="20"/>
        </w:rPr>
        <w:fldChar w:fldCharType="end"/>
      </w:r>
      <w:r w:rsidRPr="00CF2ED6">
        <w:rPr>
          <w:rFonts w:ascii="Arial" w:eastAsia="Times New Roman" w:hAnsi="Arial" w:cs="Arial"/>
          <w:sz w:val="20"/>
          <w:szCs w:val="20"/>
        </w:rPr>
        <w:t>:</w:t>
      </w:r>
    </w:p>
    <w:p w14:paraId="3E1EB1A4" w14:textId="77777777" w:rsidR="008D617D" w:rsidRPr="008D617D" w:rsidRDefault="008D617D" w:rsidP="008D617D">
      <w:pPr>
        <w:pStyle w:val="ListParagraph"/>
        <w:numPr>
          <w:ilvl w:val="0"/>
          <w:numId w:val="12"/>
        </w:numPr>
        <w:shd w:val="clear" w:color="auto" w:fill="FFFFFF"/>
        <w:spacing w:before="274" w:after="206"/>
        <w:outlineLvl w:val="1"/>
        <w:rPr>
          <w:rFonts w:ascii="Arial" w:eastAsia="Times New Roman" w:hAnsi="Arial" w:cs="Arial"/>
          <w:sz w:val="20"/>
          <w:szCs w:val="20"/>
        </w:rPr>
      </w:pPr>
      <w:r w:rsidRPr="008D617D">
        <w:rPr>
          <w:rFonts w:ascii="Arial" w:eastAsia="Times New Roman" w:hAnsi="Arial" w:cs="Arial"/>
          <w:sz w:val="20"/>
          <w:szCs w:val="20"/>
        </w:rPr>
        <w:t>Effusive pericarditis</w:t>
      </w:r>
    </w:p>
    <w:p w14:paraId="3A91AF54" w14:textId="77777777" w:rsidR="008D617D" w:rsidRPr="008D617D" w:rsidRDefault="008D617D" w:rsidP="008D617D">
      <w:pPr>
        <w:pStyle w:val="ListParagraph"/>
        <w:numPr>
          <w:ilvl w:val="0"/>
          <w:numId w:val="12"/>
        </w:numPr>
        <w:shd w:val="clear" w:color="auto" w:fill="FFFFFF"/>
        <w:spacing w:before="274" w:after="206"/>
        <w:outlineLvl w:val="1"/>
        <w:rPr>
          <w:rFonts w:ascii="Arial" w:eastAsia="Times New Roman" w:hAnsi="Arial" w:cs="Arial"/>
          <w:sz w:val="20"/>
          <w:szCs w:val="20"/>
        </w:rPr>
      </w:pPr>
      <w:r w:rsidRPr="008D617D">
        <w:rPr>
          <w:rFonts w:ascii="Arial" w:eastAsia="Times New Roman" w:hAnsi="Arial" w:cs="Arial"/>
          <w:sz w:val="20"/>
          <w:szCs w:val="20"/>
        </w:rPr>
        <w:lastRenderedPageBreak/>
        <w:t>Effusive-constrictive pericarditis</w:t>
      </w:r>
    </w:p>
    <w:p w14:paraId="01FFFFB0" w14:textId="77777777" w:rsidR="008D617D" w:rsidRPr="00CF2ED6" w:rsidRDefault="008D617D" w:rsidP="008D617D">
      <w:pPr>
        <w:pStyle w:val="ListParagraph"/>
        <w:numPr>
          <w:ilvl w:val="0"/>
          <w:numId w:val="12"/>
        </w:numPr>
        <w:shd w:val="clear" w:color="auto" w:fill="FFFFFF"/>
        <w:spacing w:before="274" w:after="206"/>
        <w:outlineLvl w:val="1"/>
        <w:rPr>
          <w:rFonts w:ascii="Arial" w:eastAsia="Times New Roman" w:hAnsi="Arial" w:cs="Arial"/>
          <w:sz w:val="20"/>
          <w:szCs w:val="20"/>
        </w:rPr>
      </w:pPr>
      <w:r w:rsidRPr="00CF2ED6">
        <w:rPr>
          <w:rFonts w:ascii="Arial" w:eastAsia="Times New Roman" w:hAnsi="Arial" w:cs="Arial"/>
          <w:sz w:val="20"/>
          <w:szCs w:val="20"/>
        </w:rPr>
        <w:t>Transient constrictive pericarditis (responsive to anti-TB therapy)</w:t>
      </w:r>
    </w:p>
    <w:p w14:paraId="5500B211" w14:textId="77777777" w:rsidR="008D617D" w:rsidRPr="008D617D" w:rsidRDefault="008D617D" w:rsidP="008D617D">
      <w:pPr>
        <w:pStyle w:val="ListParagraph"/>
        <w:numPr>
          <w:ilvl w:val="0"/>
          <w:numId w:val="12"/>
        </w:numPr>
        <w:shd w:val="clear" w:color="auto" w:fill="FFFFFF"/>
        <w:spacing w:before="274" w:after="206"/>
        <w:outlineLvl w:val="1"/>
        <w:rPr>
          <w:rFonts w:ascii="Arial" w:eastAsia="Times New Roman" w:hAnsi="Arial" w:cs="Arial"/>
          <w:sz w:val="20"/>
          <w:szCs w:val="20"/>
        </w:rPr>
      </w:pPr>
      <w:r w:rsidRPr="008D617D">
        <w:rPr>
          <w:rFonts w:ascii="Arial" w:eastAsia="Times New Roman" w:hAnsi="Arial" w:cs="Arial"/>
          <w:sz w:val="20"/>
          <w:szCs w:val="20"/>
        </w:rPr>
        <w:t>Constrictive pericarditis with adhesive effusion</w:t>
      </w:r>
    </w:p>
    <w:p w14:paraId="16BC19B0" w14:textId="77777777" w:rsidR="008D617D" w:rsidRPr="00CF2ED6" w:rsidRDefault="008D617D" w:rsidP="008D617D">
      <w:pPr>
        <w:pStyle w:val="ListParagraph"/>
        <w:numPr>
          <w:ilvl w:val="0"/>
          <w:numId w:val="12"/>
        </w:numPr>
        <w:shd w:val="clear" w:color="auto" w:fill="FFFFFF"/>
        <w:spacing w:before="274" w:after="206"/>
        <w:outlineLvl w:val="1"/>
        <w:rPr>
          <w:rFonts w:ascii="Arial" w:eastAsia="Times New Roman" w:hAnsi="Arial" w:cs="Arial"/>
          <w:sz w:val="20"/>
          <w:szCs w:val="20"/>
        </w:rPr>
      </w:pPr>
      <w:r w:rsidRPr="00CF2ED6">
        <w:rPr>
          <w:rFonts w:ascii="Arial" w:eastAsia="Times New Roman" w:hAnsi="Arial" w:cs="Arial"/>
          <w:sz w:val="20"/>
          <w:szCs w:val="20"/>
        </w:rPr>
        <w:t>Chronic fibrotic constrictive pericarditis (with or without calcification)</w:t>
      </w:r>
    </w:p>
    <w:p w14:paraId="0F031612" w14:textId="377B3E8D" w:rsidR="003745D6" w:rsidRPr="00CF2ED6" w:rsidRDefault="003745D6" w:rsidP="00783C63">
      <w:pPr>
        <w:pStyle w:val="ListParagraph"/>
        <w:shd w:val="clear" w:color="auto" w:fill="FFFFFF"/>
        <w:spacing w:before="274" w:after="206"/>
        <w:ind w:left="180"/>
        <w:outlineLvl w:val="1"/>
        <w:rPr>
          <w:rFonts w:ascii="Arial" w:eastAsia="Times New Roman" w:hAnsi="Arial" w:cs="Arial"/>
          <w:sz w:val="20"/>
          <w:szCs w:val="20"/>
        </w:rPr>
      </w:pPr>
      <w:r w:rsidRPr="00CF2ED6">
        <w:rPr>
          <w:rFonts w:ascii="Arial" w:eastAsia="Times New Roman" w:hAnsi="Arial" w:cs="Arial"/>
          <w:sz w:val="20"/>
          <w:szCs w:val="20"/>
        </w:rPr>
        <w:t>Despite appropriate treatment, tuberculous pericarditis remains associated with considerable mortality and morbidity</w:t>
      </w:r>
      <w:r>
        <w:rPr>
          <w:rFonts w:ascii="Arial" w:eastAsia="Times New Roman" w:hAnsi="Arial" w:cs="Arial"/>
          <w:sz w:val="20"/>
          <w:szCs w:val="20"/>
        </w:rPr>
        <w:fldChar w:fldCharType="begin"/>
      </w:r>
      <w:r w:rsidRPr="00CF2ED6">
        <w:rPr>
          <w:rFonts w:ascii="Arial" w:eastAsia="Times New Roman" w:hAnsi="Arial" w:cs="Arial"/>
          <w:sz w:val="20"/>
          <w:szCs w:val="20"/>
        </w:rPr>
        <w:instrText xml:space="preserve"> ADDIN ZOTERO_ITEM CSL_CITATION {"citationID":"xWinZSVD","properties":{"formattedCitation":"[6]","plainCitation":"[6]","noteIndex":0},"citationItems":[{"id":799,"uris":["http://zotero.org/users/17374735/items/6KKGIXKB"],"itemData":{"id":799,"type":"article-journal","abstract":"Tuberculous pericarditis is a severe form of extrapulmonary tuberculosis and is the commonest cause of pericardial effusion in high incidence settings. Mortality ranges between 8 and 34%, and it is the leading cause of pericardial constriction in Africa and Asia. Current understanding of the disease is based on models derived from studies performed in the 1940–50s. This review summarises recent advances in the histology, microbiology and immunology of tuberculous pericarditis, with special focus on the effect of Human Immunodeficiency Virus (HIV) and the determinants of constriction.","container-title":"Microbes and Infection","DOI":"10.1016/j.micinf.2020.02.001","ISSN":"1286-4579","issue":"4","journalAbbreviation":"Microbes and Infection","page":"172-181","source":"ScienceDirect","title":"The immunopathogenesis of tuberculous pericarditis","volume":"22","author":[{"family":"Howlett","given":"Patrick"},{"family":"Du Bruyn","given":"Elsa"},{"family":"Morrison","given":"Hazel"},{"family":"Godsent","given":"Isiguzo C."},{"family":"Wilkinson","given":"Katalin A."},{"family":"Ntsekhe","given":"Mpiko"},{"family":"Wilkinson","given":"Robert J."}],"issued":{"date-parts":[["2020",5,1]]}}}],"schema":"https://github.com/citation-style-language/schema/raw/master/csl-citation.json"} </w:instrText>
      </w:r>
      <w:r>
        <w:rPr>
          <w:rFonts w:ascii="Arial" w:eastAsia="Times New Roman" w:hAnsi="Arial" w:cs="Arial"/>
          <w:sz w:val="20"/>
          <w:szCs w:val="20"/>
        </w:rPr>
        <w:fldChar w:fldCharType="separate"/>
      </w:r>
      <w:r w:rsidR="00783C63" w:rsidRPr="00CF2ED6">
        <w:rPr>
          <w:rFonts w:ascii="Arial" w:hAnsi="Arial" w:cs="Arial"/>
          <w:sz w:val="20"/>
        </w:rPr>
        <w:t>[6]</w:t>
      </w:r>
      <w:r>
        <w:rPr>
          <w:rFonts w:ascii="Arial" w:eastAsia="Times New Roman" w:hAnsi="Arial" w:cs="Arial"/>
          <w:sz w:val="20"/>
          <w:szCs w:val="20"/>
        </w:rPr>
        <w:fldChar w:fldCharType="end"/>
      </w:r>
      <w:r w:rsidRPr="00CF2ED6">
        <w:rPr>
          <w:rFonts w:ascii="Arial" w:eastAsia="Times New Roman" w:hAnsi="Arial" w:cs="Arial"/>
          <w:sz w:val="20"/>
          <w:szCs w:val="20"/>
        </w:rPr>
        <w:t>. Mortality generally occurs early in the disease course, with reported rates ranging from 8% to 17% in HIV-negative individuals, and up to 34% in HIV-positive patients</w:t>
      </w:r>
      <w:r>
        <w:rPr>
          <w:rFonts w:ascii="Arial" w:eastAsia="Times New Roman" w:hAnsi="Arial" w:cs="Arial"/>
          <w:sz w:val="20"/>
          <w:szCs w:val="20"/>
        </w:rPr>
        <w:fldChar w:fldCharType="begin"/>
      </w:r>
      <w:r w:rsidRPr="00CF2ED6">
        <w:rPr>
          <w:rFonts w:ascii="Arial" w:eastAsia="Times New Roman" w:hAnsi="Arial" w:cs="Arial"/>
          <w:sz w:val="20"/>
          <w:szCs w:val="20"/>
        </w:rPr>
        <w:instrText xml:space="preserve"> ADDIN ZOTERO_ITEM CSL_CITATION {"citationID":"dlOAXBTh","properties":{"formattedCitation":"[6]","plainCitation":"[6]","noteIndex":0},"citationItems":[{"id":799,"uris":["http://zotero.org/users/17374735/items/6KKGIXKB"],"itemData":{"id":799,"type":"article-journal","abstract":"Tuberculous pericarditis is a severe form of extrapulmonary tuberculosis and is the commonest cause of pericardial effusion in high incidence settings. Mortality ranges between 8 and 34%, and it is the leading cause of pericardial constriction in Africa and Asia. Current understanding of the disease is based on models derived from studies performed in the 1940–50s. This review summarises recent advances in the histology, microbiology and immunology of tuberculous pericarditis, with special focus on the effect of Human Immunodeficiency Virus (HIV) and the determinants of constriction.","container-title":"Microbes and Infection","DOI":"10.1016/j.micinf.2020.02.001","ISSN":"1286-4579","issue":"4","journalAbbreviation":"Microbes and Infection","page":"172-181","source":"ScienceDirect","title":"The immunopathogenesis of tuberculous pericarditis","volume":"22","author":[{"family":"Howlett","given":"Patrick"},{"family":"Du Bruyn","given":"Elsa"},{"family":"Morrison","given":"Hazel"},{"family":"Godsent","given":"Isiguzo C."},{"family":"Wilkinson","given":"Katalin A."},{"family":"Ntsekhe","given":"Mpiko"},{"family":"Wilkinson","given":"Robert J."}],"issued":{"date-parts":[["2020",5,1]]}}}],"schema":"https://github.com/citation-style-language/schema/raw/master/csl-citation.json"} </w:instrText>
      </w:r>
      <w:r>
        <w:rPr>
          <w:rFonts w:ascii="Arial" w:eastAsia="Times New Roman" w:hAnsi="Arial" w:cs="Arial"/>
          <w:sz w:val="20"/>
          <w:szCs w:val="20"/>
        </w:rPr>
        <w:fldChar w:fldCharType="separate"/>
      </w:r>
      <w:r w:rsidR="00783C63" w:rsidRPr="00CF2ED6">
        <w:rPr>
          <w:rFonts w:ascii="Arial" w:hAnsi="Arial" w:cs="Arial"/>
          <w:sz w:val="20"/>
        </w:rPr>
        <w:t>[6]</w:t>
      </w:r>
      <w:r>
        <w:rPr>
          <w:rFonts w:ascii="Arial" w:eastAsia="Times New Roman" w:hAnsi="Arial" w:cs="Arial"/>
          <w:sz w:val="20"/>
          <w:szCs w:val="20"/>
        </w:rPr>
        <w:fldChar w:fldCharType="end"/>
      </w:r>
      <w:r w:rsidRPr="00CF2ED6">
        <w:rPr>
          <w:rFonts w:ascii="Arial" w:eastAsia="Times New Roman" w:hAnsi="Arial" w:cs="Arial"/>
          <w:sz w:val="20"/>
          <w:szCs w:val="20"/>
        </w:rPr>
        <w:t>. While chronic constrictive pericarditis is relatively rare overall, it represents the leading cause of CP in tuberculosis-endemic regions such as Africa and Asia</w:t>
      </w:r>
      <w:r w:rsidR="00CF2ED6">
        <w:rPr>
          <w:rFonts w:ascii="Arial" w:eastAsia="Times New Roman" w:hAnsi="Arial" w:cs="Arial"/>
          <w:sz w:val="20"/>
          <w:szCs w:val="20"/>
        </w:rPr>
        <w:t xml:space="preserve"> </w:t>
      </w:r>
      <w:r>
        <w:rPr>
          <w:rFonts w:ascii="Arial" w:eastAsia="Times New Roman" w:hAnsi="Arial" w:cs="Arial"/>
          <w:sz w:val="20"/>
          <w:szCs w:val="20"/>
        </w:rPr>
        <w:fldChar w:fldCharType="begin"/>
      </w:r>
      <w:r w:rsidR="00783C63" w:rsidRPr="00CF2ED6">
        <w:rPr>
          <w:rFonts w:ascii="Arial" w:eastAsia="Times New Roman" w:hAnsi="Arial" w:cs="Arial"/>
          <w:sz w:val="20"/>
          <w:szCs w:val="20"/>
        </w:rPr>
        <w:instrText xml:space="preserve"> ADDIN ZOTERO_ITEM CSL_CITATION {"citationID":"EVZQf67I","properties":{"formattedCitation":"[4], [6]","plainCitation":"[4], [6]","noteIndex":0},"citationItems":[{"id":752,"uris":["http://zotero.org/users/17374735/items/MVT6986T"],"itemData":{"id":752,"type":"article-journal","abstract":"Background— The incidence of tuberculous pericarditis is increasing in Africa as a result of the human immunodeficiency virus (HIV) epidemic. The primary objective of this article was to review and summarize the literature on the pathogenesis, diagnosis, and management of tuberculous pericarditis.Methods and Results— We searched MEDLINE (January 1966 to May 2005) and the Cochrane Library (Issue 1, 2005) for information on relevant references. A “definite” diagnosis of tuberculous pericarditis is based on the demonstration of tubercle bacilli in pericardial fluid or on a histological section of the pericardium; “probable” tuberculous pericarditis is based on the proof of tuberculosis elsewhere in a patient with otherwise unexplained pericarditis, a lymphocytic pericardial exudate with elevated adenosine deaminase levels, and/or appropriate response to a trial of antituberculosis chemotherapy. Treatment consists of the standard 4-drug antituberculosis regimen for 6 months. It is uncertain whether adjunctive corticosteroids are effective</w:instrText>
      </w:r>
      <w:r w:rsidR="00783C63">
        <w:rPr>
          <w:rFonts w:ascii="Arial" w:eastAsia="Times New Roman" w:hAnsi="Arial" w:cs="Arial"/>
          <w:sz w:val="20"/>
          <w:szCs w:val="20"/>
        </w:rPr>
        <w:instrText xml:space="preserve"> in reducing mortality or progression to constriction. Surgical resection of the pericardium remains the appropriate treatment for constrictive pericarditis. The timing of surgical intervention is controversial, but many experts recommend a trial of medical therapy for noncalcific pericardial constriction, and pericardiectomy in nonresponders after 4 to 8 weeks of antituberculosis chemotherapy.Conclusions— Research is needed to improve the diagnosis, assess the effectiveness of adjunctive steroids, and determine the impact of HIV infection on the outcome of tuberculous pericarditis.","container-title":"Circulation","DOI":"10.1161/CIRCULATIONAHA.105.543066","issue":"23","note":"publisher: American Heart Association","page":"3608-3616","source":"ahajournals.org (Atypon)","title":"Tuberculous Pericarditis","volume":"112","author":[{"family":"Mayosi","given":"Bongani M."},{"family":"Burgess","given":"Lesley J."},{"family":"Doubell","given":"Ant</w:instrText>
      </w:r>
      <w:r w:rsidR="00783C63" w:rsidRPr="00CF2ED6">
        <w:rPr>
          <w:rFonts w:ascii="Arial" w:eastAsia="Times New Roman" w:hAnsi="Arial" w:cs="Arial"/>
          <w:sz w:val="20"/>
          <w:szCs w:val="20"/>
        </w:rPr>
        <w:instrText xml:space="preserve">on F."}],"issued":{"date-parts":[["2005",12,6]]}},"label":"page"},{"id":799,"uris":["http://zotero.org/users/17374735/items/6KKGIXKB"],"itemData":{"id":799,"type":"article-journal","abstract":"Tuberculous pericarditis is a severe form of extrapulmonary tuberculosis and is the commonest cause of pericardial effusion in high incidence settings. Mortality ranges between 8 and 34%, and it is the leading cause of pericardial constriction in Africa and Asia. Current understanding of the disease is based on models derived from studies performed in the 1940–50s. This review summarises recent advances in the histology, microbiology and immunology of tuberculous pericarditis, with special focus on the effect of Human Immunodeficiency Virus (HIV) and the determinants of constriction.","container-title":"Microbes and Infection","DOI":"10.1016/j.micinf.2020.02.001","ISSN":"1286-4579","issue":"4","journalAbbreviation":"Microbes and Infection","page":"172-181","source":"ScienceDirect","title":"The immunopathogenesis of tuberculous pericarditis","volume":"22","author":[{"family":"Howlett","given":"Patrick"},{"family":"Du Bruyn","given":"Elsa"},{"family":"Morrison","given":"Hazel"},{"family":"Godsent","given":"Isiguzo C."},{"family":"Wilkinson","given":"Katalin A."},{"family":"Ntsekhe","given":"Mpiko"},{"family":"Wilkinson","given":"Robert J."}],"issued":{"date-parts":[["2020",5,1]]}},"label":"page"}],"schema":"https://github.com/citation-style-language/schema/raw/master/csl-citation.json"} </w:instrText>
      </w:r>
      <w:r>
        <w:rPr>
          <w:rFonts w:ascii="Arial" w:eastAsia="Times New Roman" w:hAnsi="Arial" w:cs="Arial"/>
          <w:sz w:val="20"/>
          <w:szCs w:val="20"/>
        </w:rPr>
        <w:fldChar w:fldCharType="separate"/>
      </w:r>
      <w:r w:rsidR="00783C63" w:rsidRPr="00CF2ED6">
        <w:rPr>
          <w:rFonts w:ascii="Arial" w:hAnsi="Arial" w:cs="Arial"/>
          <w:sz w:val="20"/>
        </w:rPr>
        <w:t>[4], [6]</w:t>
      </w:r>
      <w:r>
        <w:rPr>
          <w:rFonts w:ascii="Arial" w:eastAsia="Times New Roman" w:hAnsi="Arial" w:cs="Arial"/>
          <w:sz w:val="20"/>
          <w:szCs w:val="20"/>
        </w:rPr>
        <w:fldChar w:fldCharType="end"/>
      </w:r>
      <w:r w:rsidRPr="00CF2ED6">
        <w:rPr>
          <w:rFonts w:ascii="Arial" w:eastAsia="Times New Roman" w:hAnsi="Arial" w:cs="Arial"/>
          <w:sz w:val="20"/>
          <w:szCs w:val="20"/>
        </w:rPr>
        <w:t>.</w:t>
      </w:r>
    </w:p>
    <w:p w14:paraId="49322172" w14:textId="115AB4B0" w:rsidR="008D617D" w:rsidRPr="00CF2ED6" w:rsidRDefault="008D617D" w:rsidP="008D617D">
      <w:pPr>
        <w:pStyle w:val="ListParagraph"/>
        <w:shd w:val="clear" w:color="auto" w:fill="FFFFFF"/>
        <w:spacing w:before="274" w:after="206"/>
        <w:ind w:left="180"/>
        <w:outlineLvl w:val="1"/>
        <w:rPr>
          <w:rFonts w:ascii="Arial" w:eastAsia="Times New Roman" w:hAnsi="Arial" w:cs="Arial"/>
          <w:sz w:val="20"/>
          <w:szCs w:val="20"/>
        </w:rPr>
      </w:pPr>
      <w:r w:rsidRPr="00CF2ED6">
        <w:rPr>
          <w:rFonts w:ascii="Arial" w:eastAsia="Times New Roman" w:hAnsi="Arial" w:cs="Arial"/>
          <w:sz w:val="20"/>
          <w:szCs w:val="20"/>
        </w:rPr>
        <w:t>Our case reflects this complexity, illustrating how tuberculous pericarditis may present atypically, with minimal or absent pericardial effusion and misleading symptoms such as isolated pleural effusion.</w:t>
      </w:r>
    </w:p>
    <w:p w14:paraId="66716097" w14:textId="77777777" w:rsidR="008D617D" w:rsidRPr="00CF2ED6" w:rsidRDefault="008D617D" w:rsidP="00C85F47">
      <w:pPr>
        <w:pStyle w:val="ListParagraph"/>
        <w:shd w:val="clear" w:color="auto" w:fill="FFFFFF"/>
        <w:spacing w:before="274" w:after="206"/>
        <w:ind w:left="180"/>
        <w:outlineLvl w:val="1"/>
        <w:rPr>
          <w:rFonts w:ascii="Arial" w:eastAsia="Times New Roman" w:hAnsi="Arial" w:cs="Arial"/>
          <w:b/>
          <w:bCs/>
          <w:sz w:val="20"/>
          <w:szCs w:val="20"/>
        </w:rPr>
      </w:pPr>
    </w:p>
    <w:p w14:paraId="3EC23F07" w14:textId="4DEBB451" w:rsidR="00C85F47" w:rsidRPr="00CF2ED6" w:rsidRDefault="00C85F47" w:rsidP="00C85F47">
      <w:pPr>
        <w:pStyle w:val="ListParagraph"/>
        <w:shd w:val="clear" w:color="auto" w:fill="FFFFFF"/>
        <w:spacing w:before="274" w:after="206"/>
        <w:ind w:left="180"/>
        <w:outlineLvl w:val="1"/>
        <w:rPr>
          <w:rFonts w:ascii="Arial" w:eastAsia="Times New Roman" w:hAnsi="Arial" w:cs="Arial"/>
          <w:b/>
          <w:bCs/>
          <w:sz w:val="20"/>
          <w:szCs w:val="20"/>
        </w:rPr>
      </w:pPr>
      <w:r w:rsidRPr="00CF2ED6">
        <w:rPr>
          <w:rFonts w:ascii="Arial" w:eastAsia="Times New Roman" w:hAnsi="Arial" w:cs="Arial"/>
          <w:b/>
          <w:bCs/>
          <w:sz w:val="20"/>
          <w:szCs w:val="20"/>
        </w:rPr>
        <w:t>Etiology and Atypical Presentation</w:t>
      </w:r>
    </w:p>
    <w:p w14:paraId="4715AD8D" w14:textId="14D500A2" w:rsidR="007B4BFA" w:rsidRPr="00CF2ED6" w:rsidRDefault="00C85F47" w:rsidP="00783C63">
      <w:pPr>
        <w:pStyle w:val="ListParagraph"/>
        <w:shd w:val="clear" w:color="auto" w:fill="FFFFFF"/>
        <w:spacing w:before="274" w:after="206"/>
        <w:ind w:left="180"/>
        <w:outlineLvl w:val="1"/>
        <w:rPr>
          <w:rFonts w:ascii="Arial" w:eastAsia="Times New Roman" w:hAnsi="Arial" w:cs="Arial"/>
          <w:sz w:val="20"/>
          <w:szCs w:val="20"/>
        </w:rPr>
      </w:pPr>
      <w:r w:rsidRPr="00CF2ED6">
        <w:rPr>
          <w:rFonts w:ascii="Arial" w:eastAsia="Times New Roman" w:hAnsi="Arial" w:cs="Arial"/>
          <w:sz w:val="20"/>
          <w:szCs w:val="20"/>
        </w:rPr>
        <w:t>In TB-endemic regions, tuberculosis remains a leading cause of CP, whereas idiopathic, post-surgical, and radiation-induced causes predominate in developed countries</w:t>
      </w:r>
      <w:r w:rsidR="00FE0F55" w:rsidRPr="00CF2ED6">
        <w:rPr>
          <w:rFonts w:ascii="Arial" w:eastAsia="Times New Roman" w:hAnsi="Arial" w:cs="Arial"/>
          <w:sz w:val="20"/>
          <w:szCs w:val="20"/>
        </w:rPr>
        <w:t xml:space="preserve"> </w:t>
      </w:r>
      <w:r w:rsidR="00FE0F55">
        <w:rPr>
          <w:rFonts w:ascii="Arial" w:eastAsia="Times New Roman" w:hAnsi="Arial" w:cs="Arial"/>
          <w:sz w:val="20"/>
          <w:szCs w:val="20"/>
        </w:rPr>
        <w:fldChar w:fldCharType="begin"/>
      </w:r>
      <w:r w:rsidR="00E835B4" w:rsidRPr="00CF2ED6">
        <w:rPr>
          <w:rFonts w:ascii="Arial" w:eastAsia="Times New Roman" w:hAnsi="Arial" w:cs="Arial"/>
          <w:sz w:val="20"/>
          <w:szCs w:val="20"/>
        </w:rPr>
        <w:instrText xml:space="preserve"> ADDIN ZOTERO_ITEM CSL_CITATION {"citationID":"UOvB31Hk","properties":{"formattedCitation":"[4]","plainCitation":"[4]","noteIndex":0},"citationItems":[{"id":752,"uris":["http://zotero.org/users/17374735/items/MVT6986T"],"itemData":{"id":752,"type":"article-journal","abstract":"Background— The incidence of tuberculous pericarditis is increasing in Africa as a result of the human immunodeficiency virus (HIV) epidemic. The primary objective of this article was to review and summarize the literature on the pathogenesis, diagnosis, and management of tuberculous pericarditis.Methods and Results— We searched MEDLINE (January 1966 to May 2005) and the Cochrane Library (Issue 1, 2005) for information on relevant references. A “definite” diagnosis of tuberculous pericarditis is based on the demonstration of tubercle bacilli in pericardial fluid or on a histological section of the pericardium; “probable” tuberculous pericarditis is based on the proof of tuberculosis elsewhere in a patient with otherwise unexplained pericarditis, a lymphocytic pericardial exudate with elevated adenosine deaminase levels, and/or appropriate response to a trial of antituberculosis chemotherapy. Treatment consists of the standard 4-drug antituberculosis regimen for 6 months. It is uncertain whether adjunctive corticosteroids are effective in reducing mortality or progression to constriction. Surgical resection of the pericardium remains the appropriate treatment for constrictive pericarditis. The timing of surgical intervention is controversial, but many experts recommend a trial of medical therapy for noncalcific pericardial constriction, and pericardiectomy in nonresponders after 4 to 8 weeks of antituberculosis chemotherapy.Conclusions— Research is needed to improve the diagnosis, assess the effectiveness of adjunctive steroids, and determine the impact of HIV infection on the outcome of tuberculous pericarditis.","container-title":"Circulation","DOI":"10.1161/CIRCULATIONAHA.105.543066","issue":"23","note":"publisher: American Heart Association","page":"3608-3616","source":"ahajournals.org (Atypon)","title":"Tuberculous Pericarditis","volume":"112","author":[{"family":"Mayosi","given":"Bongani M."},{"family":"Burgess","given":"Lesley J."},{"family":"Doubell","given":"Anton F."}],"issued":{"date-parts":[["2005",12,6]]}}}],"schema":"https://github.com/citation-style-language/schema/raw/master/csl-citation.json"} </w:instrText>
      </w:r>
      <w:r w:rsidR="00FE0F55">
        <w:rPr>
          <w:rFonts w:ascii="Arial" w:eastAsia="Times New Roman" w:hAnsi="Arial" w:cs="Arial"/>
          <w:sz w:val="20"/>
          <w:szCs w:val="20"/>
        </w:rPr>
        <w:fldChar w:fldCharType="separate"/>
      </w:r>
      <w:r w:rsidR="00783C63" w:rsidRPr="00CF2ED6">
        <w:rPr>
          <w:rFonts w:ascii="Arial" w:hAnsi="Arial" w:cs="Arial"/>
          <w:sz w:val="20"/>
        </w:rPr>
        <w:t>[4]</w:t>
      </w:r>
      <w:r w:rsidR="00FE0F55">
        <w:rPr>
          <w:rFonts w:ascii="Arial" w:eastAsia="Times New Roman" w:hAnsi="Arial" w:cs="Arial"/>
          <w:sz w:val="20"/>
          <w:szCs w:val="20"/>
        </w:rPr>
        <w:fldChar w:fldCharType="end"/>
      </w:r>
      <w:r w:rsidRPr="00CF2ED6">
        <w:rPr>
          <w:rFonts w:ascii="Arial" w:eastAsia="Times New Roman" w:hAnsi="Arial" w:cs="Arial"/>
          <w:sz w:val="20"/>
          <w:szCs w:val="20"/>
        </w:rPr>
        <w:t xml:space="preserve">. Our patient presented atypically, with chronic bilateral pleural effusion as the main manifestation. While pleural effusions in CP are classically exudative, transudative effusions may occur as a result of elevated right atrial pressure impairing lymphatic drainage </w:t>
      </w:r>
      <w:r w:rsidR="001E0588">
        <w:rPr>
          <w:rFonts w:ascii="Arial" w:eastAsia="Times New Roman" w:hAnsi="Arial" w:cs="Arial"/>
          <w:sz w:val="20"/>
          <w:szCs w:val="20"/>
        </w:rPr>
        <w:fldChar w:fldCharType="begin"/>
      </w:r>
      <w:r w:rsidR="003745D6" w:rsidRPr="00CF2ED6">
        <w:rPr>
          <w:rFonts w:ascii="Arial" w:eastAsia="Times New Roman" w:hAnsi="Arial" w:cs="Arial"/>
          <w:sz w:val="20"/>
          <w:szCs w:val="20"/>
        </w:rPr>
        <w:instrText xml:space="preserve"> ADDIN ZOTERO_ITEM CSL_CITATION {"citationID":"9rnYWiqw","properties":{"formattedCitation":"[7]","plainCitation":"[7]","noteIndex":0},"citationItems":[{"id":762,"uris":["http://zotero.org/users/17374735/items/J59F4NV9"],"itemData":{"id":762,"type":"webpage","abstract":"Your access to the latest cardiovascular news, science, tools and resources.","title":"Constrictive pericarditis – prevalence, causes and clinical presentation","URL":"https://www.escardio.org/Journals/E-Journal-of-Cardiology-Practice/Volume-15/Constrictive-pericarditis-prevalence-causes-and-clinical-presentation?utm_source=chatgpt.com","author":[{"family":"Kyriakakis'","given":"'Charles"},{"family":"Herbst '","given":"'Philip"},{"family":"Doubell'","given":"'Anton"}],"accessed":{"date-parts":[["2025",6,13]]}}}],"schema":"https://github.com/citation-style-language/schema/raw/master/csl-citation.json"} </w:instrText>
      </w:r>
      <w:r w:rsidR="001E0588">
        <w:rPr>
          <w:rFonts w:ascii="Arial" w:eastAsia="Times New Roman" w:hAnsi="Arial" w:cs="Arial"/>
          <w:sz w:val="20"/>
          <w:szCs w:val="20"/>
        </w:rPr>
        <w:fldChar w:fldCharType="separate"/>
      </w:r>
      <w:r w:rsidR="00783C63" w:rsidRPr="00CF2ED6">
        <w:rPr>
          <w:rFonts w:ascii="Arial" w:hAnsi="Arial" w:cs="Arial"/>
          <w:sz w:val="20"/>
        </w:rPr>
        <w:t>[7]</w:t>
      </w:r>
      <w:r w:rsidR="001E0588">
        <w:rPr>
          <w:rFonts w:ascii="Arial" w:eastAsia="Times New Roman" w:hAnsi="Arial" w:cs="Arial"/>
          <w:sz w:val="20"/>
          <w:szCs w:val="20"/>
        </w:rPr>
        <w:fldChar w:fldCharType="end"/>
      </w:r>
      <w:r w:rsidRPr="00CF2ED6">
        <w:rPr>
          <w:rFonts w:ascii="Arial" w:eastAsia="Times New Roman" w:hAnsi="Arial" w:cs="Arial"/>
          <w:sz w:val="20"/>
          <w:szCs w:val="20"/>
        </w:rPr>
        <w:t>. This underscores the need for cardiac evaluation in cases of recurrent, unexplained, or bilateral pleural effusion.</w:t>
      </w:r>
      <w:r w:rsidRPr="00CF2ED6">
        <w:rPr>
          <w:rFonts w:ascii="Arial" w:eastAsia="Times New Roman" w:hAnsi="Arial" w:cs="Arial"/>
          <w:sz w:val="20"/>
          <w:szCs w:val="20"/>
        </w:rPr>
        <w:br/>
        <w:t>The atypical nature of our patient’s presentation, with isolated bilateral pleural effusion and no overt signs of pericardial disease, contributed to a diagnostic delay of nearly one year. Multiple pulmonary investigations were performed, including pulmonary CT, pleural biopsy, and bronchoscopy, all of which were inconclusive. The pleural fluid was transudative, inflammatory markers were negative, and microbiologic analysis for tuberculosis in both sputum and pleural fluid was negative. This highlights the diagnostic challenge posed by subacute or silent constrictive pericarditis, and the need to consider it in the differential diagnosis of chronic pleural effusion of unknown cause, especially in TB-endemic areas.</w:t>
      </w:r>
    </w:p>
    <w:p w14:paraId="25AFE572" w14:textId="77777777" w:rsidR="007B4BFA" w:rsidRPr="00CF2ED6" w:rsidRDefault="007B4BFA" w:rsidP="00C85F47">
      <w:pPr>
        <w:pStyle w:val="ListParagraph"/>
        <w:shd w:val="clear" w:color="auto" w:fill="FFFFFF"/>
        <w:spacing w:before="274" w:after="206"/>
        <w:ind w:left="180"/>
        <w:outlineLvl w:val="1"/>
        <w:rPr>
          <w:rFonts w:ascii="Arial" w:eastAsia="Times New Roman" w:hAnsi="Arial" w:cs="Arial"/>
          <w:b/>
          <w:bCs/>
          <w:sz w:val="20"/>
          <w:szCs w:val="20"/>
        </w:rPr>
      </w:pPr>
    </w:p>
    <w:p w14:paraId="68021D7B" w14:textId="77777777" w:rsidR="00C85F47" w:rsidRPr="00CF2ED6" w:rsidRDefault="00C85F47" w:rsidP="00C85F47">
      <w:pPr>
        <w:pStyle w:val="ListParagraph"/>
        <w:shd w:val="clear" w:color="auto" w:fill="FFFFFF"/>
        <w:spacing w:before="274" w:after="206"/>
        <w:ind w:left="180"/>
        <w:outlineLvl w:val="1"/>
        <w:rPr>
          <w:rFonts w:ascii="Arial" w:eastAsia="Times New Roman" w:hAnsi="Arial" w:cs="Arial"/>
          <w:b/>
          <w:bCs/>
          <w:sz w:val="20"/>
          <w:szCs w:val="20"/>
        </w:rPr>
      </w:pPr>
      <w:r w:rsidRPr="00CF2ED6">
        <w:rPr>
          <w:rFonts w:ascii="Arial" w:eastAsia="Times New Roman" w:hAnsi="Arial" w:cs="Arial"/>
          <w:b/>
          <w:bCs/>
          <w:sz w:val="20"/>
          <w:szCs w:val="20"/>
        </w:rPr>
        <w:t>Diagnostic Challenges and Role of Imaging</w:t>
      </w:r>
    </w:p>
    <w:p w14:paraId="3431D412" w14:textId="3F9408C2" w:rsidR="00C85F47" w:rsidRPr="00CF2ED6" w:rsidRDefault="00C85F47" w:rsidP="00783C63">
      <w:pPr>
        <w:pStyle w:val="ListParagraph"/>
        <w:shd w:val="clear" w:color="auto" w:fill="FFFFFF"/>
        <w:spacing w:before="274" w:after="206"/>
        <w:ind w:left="180"/>
        <w:outlineLvl w:val="1"/>
        <w:rPr>
          <w:rFonts w:ascii="Arial" w:eastAsia="Times New Roman" w:hAnsi="Arial" w:cs="Arial"/>
          <w:sz w:val="20"/>
          <w:szCs w:val="20"/>
        </w:rPr>
      </w:pPr>
      <w:r w:rsidRPr="00CF2ED6">
        <w:rPr>
          <w:rFonts w:ascii="Arial" w:eastAsia="Times New Roman" w:hAnsi="Arial" w:cs="Arial"/>
          <w:sz w:val="20"/>
          <w:szCs w:val="20"/>
        </w:rPr>
        <w:t xml:space="preserve">On physical examination, jugular venous distension was noted, a hallmark of systemic venous congestion, though no peripheral edema or ascites were present. This variability in clinical expression reflects differences in disease chronicity, pericardial compliance, and right ventricular adaptation </w:t>
      </w:r>
      <w:r w:rsidR="00FF21F1">
        <w:rPr>
          <w:rFonts w:ascii="Arial" w:eastAsia="Times New Roman" w:hAnsi="Arial" w:cs="Arial"/>
          <w:sz w:val="20"/>
          <w:szCs w:val="20"/>
        </w:rPr>
        <w:fldChar w:fldCharType="begin"/>
      </w:r>
      <w:r w:rsidR="003745D6" w:rsidRPr="00CF2ED6">
        <w:rPr>
          <w:rFonts w:ascii="Arial" w:eastAsia="Times New Roman" w:hAnsi="Arial" w:cs="Arial"/>
          <w:sz w:val="20"/>
          <w:szCs w:val="20"/>
        </w:rPr>
        <w:instrText xml:space="preserve"> ADDIN ZOTERO_ITEM CSL_CITATION {"citationID":"7awZWhHp","properties":{"formattedCitation":"[8]","plainCitation":"[8]","noteIndex":0},"citationItems":[{"id":758,"uris":["http://zotero.org/users/17374735/items/UNFTCB8K"],"itemData":{"id":758,"type":"article-journal","abstract":"Randomized trial data on pericardial diseases are scarce, but a number of new studies are moving the management of these conditions from empirically-based to evidence-based medicine. Massimo Imazio and colleagues show how the emerging data and the first guidelines for pericardial disease can be used to tailor management to the individual patient.","container-title":"Nature Reviews Cardiology","DOI":"10.1038/nrcardio.2009.185","ISSN":"1759-5010","issue":"12","journalAbbreviation":"Nat Rev Cardiol","language":"en","license":"2009 Springer Nature Limited","note":"publisher: Nature Publishing Group","page":"743-751","source":"www.nature.com","title":"Diagnosis and management of pericardial diseases","volume":"6","author":[{"family":"Imazio","given":"Massimo"},{"family":"Brucato","given":"Antonio"},{"family":"Trinchero","given":"Rita"},{"family":"Adler","given":"Yehuda"}],"issued":{"date-parts":[["2009",12]]}}}],"schema":"https://github.com/citation-style-language/schema/raw/master/csl-citation.json"} </w:instrText>
      </w:r>
      <w:r w:rsidR="00FF21F1">
        <w:rPr>
          <w:rFonts w:ascii="Arial" w:eastAsia="Times New Roman" w:hAnsi="Arial" w:cs="Arial"/>
          <w:sz w:val="20"/>
          <w:szCs w:val="20"/>
        </w:rPr>
        <w:fldChar w:fldCharType="separate"/>
      </w:r>
      <w:r w:rsidR="00783C63" w:rsidRPr="00CF2ED6">
        <w:rPr>
          <w:rFonts w:ascii="Arial" w:hAnsi="Arial" w:cs="Arial"/>
          <w:sz w:val="20"/>
        </w:rPr>
        <w:t>[8]</w:t>
      </w:r>
      <w:r w:rsidR="00FF21F1">
        <w:rPr>
          <w:rFonts w:ascii="Arial" w:eastAsia="Times New Roman" w:hAnsi="Arial" w:cs="Arial"/>
          <w:sz w:val="20"/>
          <w:szCs w:val="20"/>
        </w:rPr>
        <w:fldChar w:fldCharType="end"/>
      </w:r>
      <w:r w:rsidRPr="00CF2ED6">
        <w:rPr>
          <w:rFonts w:ascii="Arial" w:eastAsia="Times New Roman" w:hAnsi="Arial" w:cs="Arial"/>
          <w:sz w:val="20"/>
          <w:szCs w:val="20"/>
        </w:rPr>
        <w:t>.</w:t>
      </w:r>
    </w:p>
    <w:p w14:paraId="76A18EF4" w14:textId="77777777" w:rsidR="00C85F47" w:rsidRPr="00C85F47" w:rsidRDefault="00C85F47" w:rsidP="00C85F47">
      <w:pPr>
        <w:pStyle w:val="ListParagraph"/>
        <w:shd w:val="clear" w:color="auto" w:fill="FFFFFF"/>
        <w:spacing w:before="274" w:after="206"/>
        <w:ind w:left="180"/>
        <w:outlineLvl w:val="1"/>
        <w:rPr>
          <w:rFonts w:ascii="Arial" w:eastAsia="Times New Roman" w:hAnsi="Arial" w:cs="Arial"/>
          <w:sz w:val="20"/>
          <w:szCs w:val="20"/>
        </w:rPr>
      </w:pPr>
      <w:r w:rsidRPr="00CF2ED6">
        <w:rPr>
          <w:rFonts w:ascii="Arial" w:eastAsia="Times New Roman" w:hAnsi="Arial" w:cs="Arial"/>
          <w:sz w:val="20"/>
          <w:szCs w:val="20"/>
        </w:rPr>
        <w:t xml:space="preserve">Transthoracic echocardiography (TTE) was pivotal in our diagnostic process. </w:t>
      </w:r>
      <w:r w:rsidRPr="00C85F47">
        <w:rPr>
          <w:rFonts w:ascii="Arial" w:eastAsia="Times New Roman" w:hAnsi="Arial" w:cs="Arial"/>
          <w:sz w:val="20"/>
          <w:szCs w:val="20"/>
        </w:rPr>
        <w:t>It revealed the following features:</w:t>
      </w:r>
    </w:p>
    <w:p w14:paraId="2EF60D5E" w14:textId="77777777" w:rsidR="00C85F47" w:rsidRPr="00C85F47" w:rsidRDefault="00C85F47" w:rsidP="00C85F47">
      <w:pPr>
        <w:pStyle w:val="ListParagraph"/>
        <w:numPr>
          <w:ilvl w:val="0"/>
          <w:numId w:val="8"/>
        </w:numPr>
        <w:shd w:val="clear" w:color="auto" w:fill="FFFFFF"/>
        <w:spacing w:before="274" w:after="206"/>
        <w:outlineLvl w:val="1"/>
        <w:rPr>
          <w:rFonts w:ascii="Arial" w:eastAsia="Times New Roman" w:hAnsi="Arial" w:cs="Arial"/>
          <w:sz w:val="20"/>
          <w:szCs w:val="20"/>
        </w:rPr>
      </w:pPr>
      <w:r w:rsidRPr="00C85F47">
        <w:rPr>
          <w:rFonts w:ascii="Arial" w:eastAsia="Times New Roman" w:hAnsi="Arial" w:cs="Arial"/>
          <w:sz w:val="20"/>
          <w:szCs w:val="20"/>
        </w:rPr>
        <w:t>Pericardial thickening,</w:t>
      </w:r>
    </w:p>
    <w:p w14:paraId="306BAA30" w14:textId="77777777" w:rsidR="00C85F47" w:rsidRPr="00CF2ED6" w:rsidRDefault="00C85F47" w:rsidP="00C85F47">
      <w:pPr>
        <w:pStyle w:val="ListParagraph"/>
        <w:numPr>
          <w:ilvl w:val="0"/>
          <w:numId w:val="8"/>
        </w:numPr>
        <w:shd w:val="clear" w:color="auto" w:fill="FFFFFF"/>
        <w:spacing w:before="274" w:after="206"/>
        <w:outlineLvl w:val="1"/>
        <w:rPr>
          <w:rFonts w:ascii="Arial" w:eastAsia="Times New Roman" w:hAnsi="Arial" w:cs="Arial"/>
          <w:sz w:val="20"/>
          <w:szCs w:val="20"/>
        </w:rPr>
      </w:pPr>
      <w:r w:rsidRPr="00CF2ED6">
        <w:rPr>
          <w:rFonts w:ascii="Arial" w:eastAsia="Times New Roman" w:hAnsi="Arial" w:cs="Arial"/>
          <w:sz w:val="20"/>
          <w:szCs w:val="20"/>
        </w:rPr>
        <w:t>Respiratory variation in mitral and tricuspid inflow velocities,</w:t>
      </w:r>
    </w:p>
    <w:p w14:paraId="2D6CC184" w14:textId="77777777" w:rsidR="00C85F47" w:rsidRPr="00C85F47" w:rsidRDefault="00C85F47" w:rsidP="00C85F47">
      <w:pPr>
        <w:pStyle w:val="ListParagraph"/>
        <w:numPr>
          <w:ilvl w:val="0"/>
          <w:numId w:val="8"/>
        </w:numPr>
        <w:shd w:val="clear" w:color="auto" w:fill="FFFFFF"/>
        <w:spacing w:before="274" w:after="206"/>
        <w:outlineLvl w:val="1"/>
        <w:rPr>
          <w:rFonts w:ascii="Arial" w:eastAsia="Times New Roman" w:hAnsi="Arial" w:cs="Arial"/>
          <w:sz w:val="20"/>
          <w:szCs w:val="20"/>
        </w:rPr>
      </w:pPr>
      <w:r w:rsidRPr="00C85F47">
        <w:rPr>
          <w:rFonts w:ascii="Arial" w:eastAsia="Times New Roman" w:hAnsi="Arial" w:cs="Arial"/>
          <w:sz w:val="20"/>
          <w:szCs w:val="20"/>
        </w:rPr>
        <w:t>Septal bounce,</w:t>
      </w:r>
    </w:p>
    <w:p w14:paraId="4048A2C5" w14:textId="77777777" w:rsidR="00C85F47" w:rsidRPr="00CF2ED6" w:rsidRDefault="00C85F47" w:rsidP="00C85F47">
      <w:pPr>
        <w:pStyle w:val="ListParagraph"/>
        <w:numPr>
          <w:ilvl w:val="0"/>
          <w:numId w:val="8"/>
        </w:numPr>
        <w:shd w:val="clear" w:color="auto" w:fill="FFFFFF"/>
        <w:spacing w:before="274" w:after="206"/>
        <w:outlineLvl w:val="1"/>
        <w:rPr>
          <w:rFonts w:ascii="Arial" w:eastAsia="Times New Roman" w:hAnsi="Arial" w:cs="Arial"/>
          <w:sz w:val="20"/>
          <w:szCs w:val="20"/>
        </w:rPr>
      </w:pPr>
      <w:r w:rsidRPr="00CF2ED6">
        <w:rPr>
          <w:rFonts w:ascii="Arial" w:eastAsia="Times New Roman" w:hAnsi="Arial" w:cs="Arial"/>
          <w:sz w:val="20"/>
          <w:szCs w:val="20"/>
        </w:rPr>
        <w:t>Preserved or increased medial mitral annular e′ velocity,</w:t>
      </w:r>
    </w:p>
    <w:p w14:paraId="3D9933C9" w14:textId="77777777" w:rsidR="00C85F47" w:rsidRPr="00CF2ED6" w:rsidRDefault="00C85F47" w:rsidP="00C85F47">
      <w:pPr>
        <w:pStyle w:val="ListParagraph"/>
        <w:numPr>
          <w:ilvl w:val="0"/>
          <w:numId w:val="8"/>
        </w:numPr>
        <w:shd w:val="clear" w:color="auto" w:fill="FFFFFF"/>
        <w:spacing w:before="274" w:after="206"/>
        <w:outlineLvl w:val="1"/>
        <w:rPr>
          <w:rFonts w:ascii="Arial" w:eastAsia="Times New Roman" w:hAnsi="Arial" w:cs="Arial"/>
          <w:sz w:val="20"/>
          <w:szCs w:val="20"/>
        </w:rPr>
      </w:pPr>
      <w:r w:rsidRPr="00CF2ED6">
        <w:rPr>
          <w:rFonts w:ascii="Arial" w:eastAsia="Times New Roman" w:hAnsi="Arial" w:cs="Arial"/>
          <w:sz w:val="20"/>
          <w:szCs w:val="20"/>
        </w:rPr>
        <w:t>Expiratory diastolic flow reversal in hepatic veins.</w:t>
      </w:r>
    </w:p>
    <w:p w14:paraId="39648627" w14:textId="50A8EF2E" w:rsidR="00C85F47" w:rsidRPr="00CF2ED6" w:rsidRDefault="00C85F47" w:rsidP="00783C63">
      <w:pPr>
        <w:pStyle w:val="ListParagraph"/>
        <w:shd w:val="clear" w:color="auto" w:fill="FFFFFF"/>
        <w:spacing w:before="274" w:after="206"/>
        <w:ind w:left="180"/>
        <w:outlineLvl w:val="1"/>
        <w:rPr>
          <w:rFonts w:ascii="Arial" w:eastAsia="Times New Roman" w:hAnsi="Arial" w:cs="Arial"/>
          <w:sz w:val="20"/>
          <w:szCs w:val="20"/>
        </w:rPr>
      </w:pPr>
      <w:r w:rsidRPr="00CF2ED6">
        <w:rPr>
          <w:rFonts w:ascii="Arial" w:eastAsia="Times New Roman" w:hAnsi="Arial" w:cs="Arial"/>
          <w:sz w:val="20"/>
          <w:szCs w:val="20"/>
        </w:rPr>
        <w:t>These findings align with the Mayo Clinic diagnostic criteria</w:t>
      </w:r>
      <w:r w:rsidR="00CF2ED6">
        <w:rPr>
          <w:rFonts w:ascii="Arial" w:eastAsia="Times New Roman" w:hAnsi="Arial" w:cs="Arial"/>
          <w:sz w:val="20"/>
          <w:szCs w:val="20"/>
        </w:rPr>
        <w:t xml:space="preserve"> </w:t>
      </w:r>
      <w:r w:rsidR="00FF21F1">
        <w:rPr>
          <w:rFonts w:ascii="Arial" w:eastAsia="Times New Roman" w:hAnsi="Arial" w:cs="Arial"/>
          <w:sz w:val="20"/>
          <w:szCs w:val="20"/>
        </w:rPr>
        <w:fldChar w:fldCharType="begin"/>
      </w:r>
      <w:r w:rsidR="003745D6" w:rsidRPr="00CF2ED6">
        <w:rPr>
          <w:rFonts w:ascii="Arial" w:eastAsia="Times New Roman" w:hAnsi="Arial" w:cs="Arial"/>
          <w:sz w:val="20"/>
          <w:szCs w:val="20"/>
        </w:rPr>
        <w:instrText xml:space="preserve"> ADDIN ZOTERO_ITEM CSL_CITATION {"citationID":"pUJUwa7v","properties":{"formattedCitation":"[9]","plainCitation":"[9]","noteIndex":0},"citationItems":[{"id":704,"uris":["http://zotero.org/users/17374735/items/MDFANPIN"],"itemData":{"id":704,"type":"article-journal","abstract":"Background—Constrictive pericarditis is a potentially reversible cause of heart failure that may be difficult to differentiate from restrictive myocardial disease and severe tricuspid regurgitation. Echocardiography provides an important opportunity to evaluate for constrictive pericarditis, and definite diagnostic criteria are needed.Methods and Results—Patients with surgically confirmed constrictive pericarditis (n=130) at Mayo Clinic (2008–2010) were compared with patients (n=36) diagnosed with restrictive myocardial disease or severe tricuspid regurgitation after constrictive pericarditis was considered but ruled out. Comprehensive echocardiograms were reviewed in blinded fashion. Five principal echocardiographic variables were selected based on prior studies and potential for clinical use: (1) respiration-related ventricular septal shift, (2) variation in mitral inflow E velocity, (3) medial mitral annular e' velocity, (4) ratio of medial mitral annular e' to lateral e', and (5) hepatic vein expiratory diastolic reversal ratio. All 5 principal variables differed significantly between the groups. In patients with atrial fibrillation or flutter (n=29), all but mitral inflow velocity remained significantly different. Three variables were independently associated with constrictive pericarditis: (1) ventricular septal shift, (2) medial mitral e', and (3) hepatic vein expiratory diastolic reversal ratio. The presence of ventricular septal shift in combination with either medial e'≥9 cm/s or hepatic vein expiratory diastolic reversal ratio ≥0.79 corresponded to a desirable combination of sensitivity (87%) and specificity (91%). The specificity increased to 97% when all 3 factors were present, but the sensitivity decreased to 64%.Conclusions—Echocardiography allows differentiation of constrictive pericarditis from restrictive myocardial disease and severe tricuspid regurgitation. Respiration-related ventricular septal shift, preserved or increased medial mitral annular e' velocity, and prominent hepatic vein expiratory diastolic flow reversals are independently associated with the diagnosis of constrictive pericarditis.","container-title":"Circulation: Cardiovascular Imaging","DOI":"10.1161/CIRCIMAGING.113.001613","issue":"3","note":"publisher: American Heart Association","page":"526-534","source":"ahajournals.org (Atypon)","title":"Echocardiographic Diagnosis of Constrictive Pericarditis","volume":"7","author":[{"family":"Welch","given":"Terrence D."},{"family":"Ling","given":"Lieng H."},{"family":"Espinosa","given":"Raul E."},{"family":"Anavekar","given":"Nandan S."},{"family":"Wiste","given":"Heather J."},{"family":"Lahr","given":"Brian D."},{"family":"Schaff","given":"Hartzell V."},{"family":"Oh","given":"Jae K."}],"issued":{"date-parts":[["2014",5]]}}}],"schema":"https://github.com/citation-style-language/schema/raw/master/csl-citation.json"} </w:instrText>
      </w:r>
      <w:r w:rsidR="00FF21F1">
        <w:rPr>
          <w:rFonts w:ascii="Arial" w:eastAsia="Times New Roman" w:hAnsi="Arial" w:cs="Arial"/>
          <w:sz w:val="20"/>
          <w:szCs w:val="20"/>
        </w:rPr>
        <w:fldChar w:fldCharType="separate"/>
      </w:r>
      <w:r w:rsidR="00783C63" w:rsidRPr="00CF2ED6">
        <w:rPr>
          <w:rFonts w:ascii="Arial" w:hAnsi="Arial" w:cs="Arial"/>
          <w:sz w:val="20"/>
        </w:rPr>
        <w:t>[9]</w:t>
      </w:r>
      <w:r w:rsidR="00FF21F1">
        <w:rPr>
          <w:rFonts w:ascii="Arial" w:eastAsia="Times New Roman" w:hAnsi="Arial" w:cs="Arial"/>
          <w:sz w:val="20"/>
          <w:szCs w:val="20"/>
        </w:rPr>
        <w:fldChar w:fldCharType="end"/>
      </w:r>
      <w:r w:rsidRPr="00CF2ED6">
        <w:rPr>
          <w:rFonts w:ascii="Arial" w:eastAsia="Times New Roman" w:hAnsi="Arial" w:cs="Arial"/>
          <w:sz w:val="20"/>
          <w:szCs w:val="20"/>
        </w:rPr>
        <w:t>, which include:</w:t>
      </w:r>
    </w:p>
    <w:p w14:paraId="607B61BB" w14:textId="77777777" w:rsidR="00C85F47" w:rsidRPr="00CF2ED6" w:rsidRDefault="00C85F47" w:rsidP="00C85F47">
      <w:pPr>
        <w:pStyle w:val="ListParagraph"/>
        <w:numPr>
          <w:ilvl w:val="0"/>
          <w:numId w:val="9"/>
        </w:numPr>
        <w:shd w:val="clear" w:color="auto" w:fill="FFFFFF"/>
        <w:spacing w:before="274" w:after="206"/>
        <w:outlineLvl w:val="1"/>
        <w:rPr>
          <w:rFonts w:ascii="Arial" w:eastAsia="Times New Roman" w:hAnsi="Arial" w:cs="Arial"/>
          <w:sz w:val="20"/>
          <w:szCs w:val="20"/>
        </w:rPr>
      </w:pPr>
      <w:r w:rsidRPr="00CF2ED6">
        <w:rPr>
          <w:rFonts w:ascii="Arial" w:eastAsia="Times New Roman" w:hAnsi="Arial" w:cs="Arial"/>
          <w:sz w:val="20"/>
          <w:szCs w:val="20"/>
        </w:rPr>
        <w:t>Respiration-dependent septal shift,</w:t>
      </w:r>
    </w:p>
    <w:p w14:paraId="78611B6C" w14:textId="77777777" w:rsidR="00C85F47" w:rsidRPr="00CF2ED6" w:rsidRDefault="00C85F47" w:rsidP="00C85F47">
      <w:pPr>
        <w:pStyle w:val="ListParagraph"/>
        <w:numPr>
          <w:ilvl w:val="0"/>
          <w:numId w:val="9"/>
        </w:numPr>
        <w:shd w:val="clear" w:color="auto" w:fill="FFFFFF"/>
        <w:spacing w:before="274" w:after="206"/>
        <w:outlineLvl w:val="1"/>
        <w:rPr>
          <w:rFonts w:ascii="Arial" w:eastAsia="Times New Roman" w:hAnsi="Arial" w:cs="Arial"/>
          <w:sz w:val="20"/>
          <w:szCs w:val="20"/>
        </w:rPr>
      </w:pPr>
      <w:r w:rsidRPr="00CF2ED6">
        <w:rPr>
          <w:rFonts w:ascii="Arial" w:eastAsia="Times New Roman" w:hAnsi="Arial" w:cs="Arial"/>
          <w:sz w:val="20"/>
          <w:szCs w:val="20"/>
        </w:rPr>
        <w:t>Medial mitral e′ velocity ≥ 9 cm/s,</w:t>
      </w:r>
    </w:p>
    <w:p w14:paraId="4065EBEE" w14:textId="77777777" w:rsidR="00C85F47" w:rsidRPr="00CF2ED6" w:rsidRDefault="00C85F47" w:rsidP="00FF21F1">
      <w:pPr>
        <w:pStyle w:val="ListParagraph"/>
        <w:numPr>
          <w:ilvl w:val="0"/>
          <w:numId w:val="9"/>
        </w:numPr>
        <w:shd w:val="clear" w:color="auto" w:fill="FFFFFF"/>
        <w:spacing w:before="274" w:after="206"/>
        <w:outlineLvl w:val="1"/>
        <w:rPr>
          <w:rFonts w:ascii="Arial" w:eastAsia="Times New Roman" w:hAnsi="Arial" w:cs="Arial"/>
          <w:sz w:val="20"/>
          <w:szCs w:val="20"/>
        </w:rPr>
      </w:pPr>
      <w:r w:rsidRPr="00CF2ED6">
        <w:rPr>
          <w:rFonts w:ascii="Arial" w:eastAsia="Times New Roman" w:hAnsi="Arial" w:cs="Arial"/>
          <w:sz w:val="20"/>
          <w:szCs w:val="20"/>
        </w:rPr>
        <w:t>Hepatic vein diastolic reversal ratio ≥ 0.79.</w:t>
      </w:r>
      <w:r w:rsidR="00FF21F1" w:rsidRPr="00CF2ED6">
        <w:rPr>
          <w:noProof/>
        </w:rPr>
        <w:t xml:space="preserve"> </w:t>
      </w:r>
    </w:p>
    <w:p w14:paraId="2118E04E" w14:textId="77777777" w:rsidR="00C85F47" w:rsidRPr="00CF2ED6" w:rsidRDefault="00C85F47" w:rsidP="00C85F47">
      <w:pPr>
        <w:pStyle w:val="ListParagraph"/>
        <w:shd w:val="clear" w:color="auto" w:fill="FFFFFF"/>
        <w:spacing w:before="274" w:after="206"/>
        <w:ind w:left="180"/>
        <w:outlineLvl w:val="1"/>
        <w:rPr>
          <w:rFonts w:ascii="Arial" w:eastAsia="Times New Roman" w:hAnsi="Arial" w:cs="Arial"/>
          <w:sz w:val="20"/>
          <w:szCs w:val="20"/>
        </w:rPr>
      </w:pPr>
    </w:p>
    <w:p w14:paraId="5261D7D1" w14:textId="77777777" w:rsidR="00FF21F1" w:rsidRPr="00CF2ED6" w:rsidRDefault="00FF21F1" w:rsidP="00FF21F1">
      <w:pPr>
        <w:pStyle w:val="ListParagraph"/>
        <w:keepNext/>
        <w:shd w:val="clear" w:color="auto" w:fill="FFFFFF"/>
        <w:spacing w:before="274" w:after="206"/>
        <w:ind w:left="180"/>
        <w:jc w:val="center"/>
        <w:outlineLvl w:val="1"/>
      </w:pPr>
      <w:r w:rsidRPr="00FF21F1">
        <w:rPr>
          <w:rFonts w:ascii="Arial" w:eastAsia="Times New Roman" w:hAnsi="Arial" w:cs="Arial"/>
          <w:noProof/>
          <w:sz w:val="20"/>
          <w:szCs w:val="20"/>
        </w:rPr>
        <w:lastRenderedPageBreak/>
        <mc:AlternateContent>
          <mc:Choice Requires="wps">
            <w:drawing>
              <wp:anchor distT="0" distB="0" distL="114300" distR="114300" simplePos="0" relativeHeight="251663360" behindDoc="0" locked="0" layoutInCell="1" allowOverlap="1" wp14:anchorId="57F7E351" wp14:editId="5BD87397">
                <wp:simplePos x="0" y="0"/>
                <wp:positionH relativeFrom="column">
                  <wp:posOffset>883285</wp:posOffset>
                </wp:positionH>
                <wp:positionV relativeFrom="paragraph">
                  <wp:posOffset>1314450</wp:posOffset>
                </wp:positionV>
                <wp:extent cx="2286000" cy="213360"/>
                <wp:effectExtent l="19050" t="19050" r="19050" b="1524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13360"/>
                        </a:xfrm>
                        <a:prstGeom prst="rect">
                          <a:avLst/>
                        </a:prstGeom>
                        <a:noFill/>
                        <a:ln w="38100" algn="ctr">
                          <a:solidFill>
                            <a:srgbClr val="FF0000"/>
                          </a:solidFill>
                          <a:round/>
                          <a:headEnd/>
                          <a:tailEnd/>
                        </a:ln>
                        <a:extLst>
                          <a:ext uri="{909E8E84-426E-40DD-AFC4-6F175D3DCCD1}">
                            <a14:hiddenFill xmlns:a14="http://schemas.microsoft.com/office/drawing/2010/main">
                              <a:solidFill>
                                <a:srgbClr val="FFFFFF"/>
                              </a:solidFill>
                            </a14:hiddenFill>
                          </a:ext>
                        </a:extLst>
                      </wps:spPr>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6CAB7446" id="Rectangle 5" o:spid="_x0000_s1026" style="position:absolute;margin-left:69.55pt;margin-top:103.5pt;width:180pt;height:1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" filled="f" strokecolor="red" strokeweight="3pt">
                <v:stroke joinstyle="round"/>
                <v:textbox inset="0,0,0,0"/>
              </v:rect>
            </w:pict>
          </mc:Fallback>
        </mc:AlternateContent>
      </w:r>
      <w:r w:rsidRPr="00FF21F1">
        <w:rPr>
          <w:noProof/>
        </w:rPr>
        <mc:AlternateContent>
          <mc:Choice Requires="wps">
            <w:drawing>
              <wp:anchor distT="0" distB="0" distL="114300" distR="114300" simplePos="0" relativeHeight="251661312" behindDoc="0" locked="0" layoutInCell="1" allowOverlap="1" wp14:anchorId="19D7478B" wp14:editId="72E0513F">
                <wp:simplePos x="0" y="0"/>
                <wp:positionH relativeFrom="column">
                  <wp:posOffset>898525</wp:posOffset>
                </wp:positionH>
                <wp:positionV relativeFrom="paragraph">
                  <wp:posOffset>902970</wp:posOffset>
                </wp:positionV>
                <wp:extent cx="2209800" cy="227965"/>
                <wp:effectExtent l="19050" t="19050" r="19050" b="1968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227965"/>
                        </a:xfrm>
                        <a:prstGeom prst="rect">
                          <a:avLst/>
                        </a:prstGeom>
                        <a:noFill/>
                        <a:ln w="38100" algn="ctr">
                          <a:solidFill>
                            <a:srgbClr val="FF0000"/>
                          </a:solidFill>
                          <a:round/>
                          <a:headEnd/>
                          <a:tailEnd/>
                        </a:ln>
                        <a:extLst>
                          <a:ext uri="{909E8E84-426E-40DD-AFC4-6F175D3DCCD1}">
                            <a14:hiddenFill xmlns:a14="http://schemas.microsoft.com/office/drawing/2010/main">
                              <a:solidFill>
                                <a:srgbClr val="FFFFFF"/>
                              </a:solidFill>
                            </a14:hiddenFill>
                          </a:ext>
                        </a:extLst>
                      </wps:spPr>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7563A60D" id="Rectangle 5" o:spid="_x0000_s1026" style="position:absolute;margin-left:70.75pt;margin-top:71.1pt;width:174pt;height:1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" filled="f" strokecolor="red" strokeweight="3pt">
                <v:stroke joinstyle="round"/>
                <v:textbox inset="0,0,0,0"/>
              </v:rect>
            </w:pict>
          </mc:Fallback>
        </mc:AlternateContent>
      </w:r>
      <w:r w:rsidRPr="00CF2ED6">
        <w:t xml:space="preserve"> </w:t>
      </w:r>
      <w:r w:rsidRPr="00FF21F1">
        <w:rPr>
          <w:noProof/>
        </w:rPr>
        <mc:AlternateContent>
          <mc:Choice Requires="wps">
            <w:drawing>
              <wp:anchor distT="0" distB="0" distL="114300" distR="114300" simplePos="0" relativeHeight="251659264" behindDoc="0" locked="0" layoutInCell="1" allowOverlap="1" wp14:anchorId="2299CF1B" wp14:editId="01AB03F9">
                <wp:simplePos x="0" y="0"/>
                <wp:positionH relativeFrom="column">
                  <wp:posOffset>913765</wp:posOffset>
                </wp:positionH>
                <wp:positionV relativeFrom="paragraph">
                  <wp:posOffset>476251</wp:posOffset>
                </wp:positionV>
                <wp:extent cx="1790700" cy="220980"/>
                <wp:effectExtent l="19050" t="19050" r="19050" b="26670"/>
                <wp:wrapNone/>
                <wp:docPr id="33" name="Rectangle 5">
                  <a:extLst xmlns:a="http://schemas.openxmlformats.org/drawingml/2006/main">
                    <a:ext uri="{FF2B5EF4-FFF2-40B4-BE49-F238E27FC236}">
                      <a16:creationId xmlns:a16="http://schemas.microsoft.com/office/drawing/2014/main" id="{AF99D217-AED3-464A-BFE0-7CE517D7DED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20980"/>
                        </a:xfrm>
                        <a:prstGeom prst="rect">
                          <a:avLst/>
                        </a:prstGeom>
                        <a:noFill/>
                        <a:ln w="38100" algn="ctr">
                          <a:solidFill>
                            <a:srgbClr val="FF0000"/>
                          </a:solidFill>
                          <a:round/>
                          <a:headEnd/>
                          <a:tailEnd/>
                        </a:ln>
                        <a:extLst>
                          <a:ext uri="{909E8E84-426E-40DD-AFC4-6F175D3DCCD1}">
                            <a14:hiddenFill xmlns:a14="http://schemas.microsoft.com/office/drawing/2010/main">
                              <a:solidFill>
                                <a:srgbClr val="FFFFFF"/>
                              </a:solidFill>
                            </a14:hiddenFill>
                          </a:ext>
                        </a:extLst>
                      </wps:spPr>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19930859" id="Rectangle 5" o:spid="_x0000_s1026" style="position:absolute;margin-left:71.95pt;margin-top:37.5pt;width:141pt;height: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" filled="f" strokecolor="red" strokeweight="3pt">
                <v:stroke joinstyle="round"/>
                <v:textbox inset="0,0,0,0"/>
              </v:rect>
            </w:pict>
          </mc:Fallback>
        </mc:AlternateContent>
      </w:r>
      <w:r w:rsidRPr="00050379">
        <w:rPr>
          <w:noProof/>
        </w:rPr>
        <w:drawing>
          <wp:inline distT="0" distB="0" distL="0" distR="0" wp14:anchorId="18C40DAC" wp14:editId="344D4B64">
            <wp:extent cx="4668982" cy="2584172"/>
            <wp:effectExtent l="0" t="0" r="0" b="6985"/>
            <wp:docPr id="37" name="Picture 4">
              <a:extLst xmlns:a="http://schemas.openxmlformats.org/drawingml/2006/main">
                <a:ext uri="{FF2B5EF4-FFF2-40B4-BE49-F238E27FC236}">
                  <a16:creationId xmlns:a16="http://schemas.microsoft.com/office/drawing/2014/main" id="{89F5D3DD-C72F-4801-8788-6ED4B2508C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4">
                      <a:extLst>
                        <a:ext uri="{FF2B5EF4-FFF2-40B4-BE49-F238E27FC236}">
                          <a16:creationId xmlns:a16="http://schemas.microsoft.com/office/drawing/2014/main" id="{89F5D3DD-C72F-4801-8788-6ED4B2508CAD}"/>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86355" cy="2593787"/>
                    </a:xfrm>
                    <a:prstGeom prst="rect">
                      <a:avLst/>
                    </a:prstGeom>
                    <a:noFill/>
                    <a:ln>
                      <a:noFill/>
                    </a:ln>
                  </pic:spPr>
                </pic:pic>
              </a:graphicData>
            </a:graphic>
          </wp:inline>
        </w:drawing>
      </w:r>
    </w:p>
    <w:p w14:paraId="0EA151B5" w14:textId="63D35585" w:rsidR="00FF21F1" w:rsidRPr="00CF2ED6" w:rsidRDefault="00107B4D" w:rsidP="00FF21F1">
      <w:pPr>
        <w:pStyle w:val="Caption"/>
        <w:jc w:val="center"/>
        <w:rPr>
          <w:rFonts w:ascii="Arial" w:eastAsia="Times New Roman" w:hAnsi="Arial" w:cs="Arial"/>
          <w:sz w:val="20"/>
          <w:szCs w:val="20"/>
        </w:rPr>
      </w:pPr>
      <w:r w:rsidRPr="00CF2ED6">
        <w:t>Table 1</w:t>
      </w:r>
      <w:r w:rsidR="00FF21F1" w:rsidRPr="00CF2ED6">
        <w:t xml:space="preserve">: </w:t>
      </w:r>
      <w:r w:rsidR="00935955" w:rsidRPr="00CF2ED6">
        <w:t xml:space="preserve">The </w:t>
      </w:r>
      <w:r w:rsidR="00FF21F1" w:rsidRPr="00CF2ED6">
        <w:t xml:space="preserve">Mayo clinic TTE </w:t>
      </w:r>
      <w:r w:rsidR="00F25A06" w:rsidRPr="00CF2ED6">
        <w:t xml:space="preserve">diagnostic </w:t>
      </w:r>
      <w:r w:rsidR="00FF21F1" w:rsidRPr="00CF2ED6">
        <w:t>criteria</w:t>
      </w:r>
      <w:r w:rsidR="005003FE" w:rsidRPr="00CF2ED6">
        <w:t xml:space="preserve"> of CP</w:t>
      </w:r>
    </w:p>
    <w:p w14:paraId="5DC84BFE" w14:textId="770C5066" w:rsidR="00C85F47" w:rsidRPr="00CF2ED6" w:rsidRDefault="00C85F47" w:rsidP="00783C63">
      <w:pPr>
        <w:pStyle w:val="ListParagraph"/>
        <w:shd w:val="clear" w:color="auto" w:fill="FFFFFF"/>
        <w:spacing w:before="274" w:after="206"/>
        <w:ind w:left="180"/>
        <w:outlineLvl w:val="1"/>
        <w:rPr>
          <w:rFonts w:ascii="Arial" w:eastAsia="Times New Roman" w:hAnsi="Arial" w:cs="Arial"/>
          <w:sz w:val="20"/>
          <w:szCs w:val="20"/>
        </w:rPr>
      </w:pPr>
      <w:r w:rsidRPr="00CF2ED6">
        <w:rPr>
          <w:rFonts w:ascii="Arial" w:eastAsia="Times New Roman" w:hAnsi="Arial" w:cs="Arial"/>
          <w:sz w:val="20"/>
          <w:szCs w:val="20"/>
        </w:rPr>
        <w:t xml:space="preserve">Meeting any two of these criteria yields a sensitivity of 87% and specificity of 91%. When all three are present, specificity rises to 97%, though sensitivity decreases to 64% </w:t>
      </w:r>
      <w:r w:rsidR="00FF21F1">
        <w:rPr>
          <w:rFonts w:ascii="Arial" w:eastAsia="Times New Roman" w:hAnsi="Arial" w:cs="Arial"/>
          <w:sz w:val="20"/>
          <w:szCs w:val="20"/>
        </w:rPr>
        <w:fldChar w:fldCharType="begin"/>
      </w:r>
      <w:r w:rsidR="003745D6" w:rsidRPr="00CF2ED6">
        <w:rPr>
          <w:rFonts w:ascii="Arial" w:eastAsia="Times New Roman" w:hAnsi="Arial" w:cs="Arial"/>
          <w:sz w:val="20"/>
          <w:szCs w:val="20"/>
        </w:rPr>
        <w:instrText xml:space="preserve"> ADDIN ZOTERO_ITEM CSL_CITATION {"citationID":"Xgje05q7","properties":{"formattedCitation":"[9]","plainCitation":"[9]","noteIndex":0},"citationItems":[{"id":704,"uris":["http://zotero.org/users/17374735/items/MDFANPIN"],"itemData":{"id":704,"type":"article-journal","abstract":"Background—Constrictive pericarditis is a potentially reversible cause of heart failure that may be difficult to differentiate from restrictive myocardial disease and severe tricuspid regurgitation. Echocardiography provides an important opportunity to evaluate for constrictive pericarditis, and definite diagnostic criteria are needed.Methods and Results—Patients with surgically confirmed constrictive pericarditis (n=130) at Mayo Clinic (2008–2010) were compared with patients (n=36) diagnosed with restrictive myocardial disease or severe tricuspid regurgitation after constrictive pericarditis was considered but ruled out. Comprehensive echocardiograms were reviewed in blinded fashion. Five principal echocardiographic variables were selected based on prior studies and potential for clinical use: (1) respiration-related ventricular s</w:instrText>
      </w:r>
      <w:r w:rsidR="003745D6">
        <w:rPr>
          <w:rFonts w:ascii="Arial" w:eastAsia="Times New Roman" w:hAnsi="Arial" w:cs="Arial"/>
          <w:sz w:val="20"/>
          <w:szCs w:val="20"/>
        </w:rPr>
        <w:instrText>eptal shift, (2) variation in mitral inflow E velocity, (3) medial mitral annular e' velocity, (4) ratio of medial mitral annular e' to lateral e', and (5) hepatic vein expiratory diastolic reversal ratio. All 5 principal variables differed significantly between the groups. In patients with atrial fibrillation or flutter (n=29), all but mitral inflow velocity remained significantly different. Three variables were independently associated with constrictive pericarditis: (1) ventricular septal shift, (2) medial mitral e', and (3) hepatic vein expirato</w:instrText>
      </w:r>
      <w:r w:rsidR="003745D6" w:rsidRPr="00CF2ED6">
        <w:rPr>
          <w:rFonts w:ascii="Arial" w:eastAsia="Times New Roman" w:hAnsi="Arial" w:cs="Arial"/>
          <w:sz w:val="20"/>
          <w:szCs w:val="20"/>
        </w:rPr>
        <w:instrText xml:space="preserve">ry diastolic reversal ratio. The presence of ventricular septal shift in combination with either medial e'≥9 cm/s or hepatic vein expiratory diastolic reversal ratio ≥0.79 corresponded to a desirable combination of sensitivity (87%) and specificity (91%). The specificity increased to 97% when all 3 factors were present, but the sensitivity decreased to 64%.Conclusions—Echocardiography allows differentiation of constrictive pericarditis from restrictive myocardial disease and severe tricuspid regurgitation. Respiration-related ventricular septal shift, preserved or increased medial mitral annular e' velocity, and prominent hepatic vein expiratory diastolic flow reversals are independently associated with the diagnosis of constrictive pericarditis.","container-title":"Circulation: Cardiovascular Imaging","DOI":"10.1161/CIRCIMAGING.113.001613","issue":"3","note":"publisher: American Heart Association","page":"526-534","source":"ahajournals.org (Atypon)","title":"Echocardiographic Diagnosis of Constrictive Pericarditis","volume":"7","author":[{"family":"Welch","given":"Terrence D."},{"family":"Ling","given":"Lieng H."},{"family":"Espinosa","given":"Raul E."},{"family":"Anavekar","given":"Nandan S."},{"family":"Wiste","given":"Heather J."},{"family":"Lahr","given":"Brian D."},{"family":"Schaff","given":"Hartzell V."},{"family":"Oh","given":"Jae K."}],"issued":{"date-parts":[["2014",5]]}}}],"schema":"https://github.com/citation-style-language/schema/raw/master/csl-citation.json"} </w:instrText>
      </w:r>
      <w:r w:rsidR="00FF21F1">
        <w:rPr>
          <w:rFonts w:ascii="Arial" w:eastAsia="Times New Roman" w:hAnsi="Arial" w:cs="Arial"/>
          <w:sz w:val="20"/>
          <w:szCs w:val="20"/>
        </w:rPr>
        <w:fldChar w:fldCharType="separate"/>
      </w:r>
      <w:r w:rsidR="00783C63" w:rsidRPr="00CF2ED6">
        <w:rPr>
          <w:rFonts w:ascii="Arial" w:hAnsi="Arial" w:cs="Arial"/>
          <w:sz w:val="20"/>
        </w:rPr>
        <w:t>[9]</w:t>
      </w:r>
      <w:r w:rsidR="00FF21F1">
        <w:rPr>
          <w:rFonts w:ascii="Arial" w:eastAsia="Times New Roman" w:hAnsi="Arial" w:cs="Arial"/>
          <w:sz w:val="20"/>
          <w:szCs w:val="20"/>
        </w:rPr>
        <w:fldChar w:fldCharType="end"/>
      </w:r>
      <w:r w:rsidRPr="00CF2ED6">
        <w:rPr>
          <w:rFonts w:ascii="Arial" w:eastAsia="Times New Roman" w:hAnsi="Arial" w:cs="Arial"/>
          <w:sz w:val="20"/>
          <w:szCs w:val="20"/>
        </w:rPr>
        <w:t>. Our patient fulfilled all three criteria.</w:t>
      </w:r>
    </w:p>
    <w:p w14:paraId="681834CD" w14:textId="7BECA7F3" w:rsidR="00C85F47" w:rsidRPr="00CF2ED6" w:rsidRDefault="00C85F47" w:rsidP="00783C63">
      <w:pPr>
        <w:pStyle w:val="ListParagraph"/>
        <w:shd w:val="clear" w:color="auto" w:fill="FFFFFF"/>
        <w:spacing w:before="274" w:after="206"/>
        <w:ind w:left="180"/>
        <w:outlineLvl w:val="1"/>
        <w:rPr>
          <w:rFonts w:ascii="Arial" w:eastAsia="Times New Roman" w:hAnsi="Arial" w:cs="Arial"/>
          <w:sz w:val="20"/>
          <w:szCs w:val="20"/>
        </w:rPr>
      </w:pPr>
      <w:r w:rsidRPr="00CF2ED6">
        <w:rPr>
          <w:rFonts w:ascii="Arial" w:eastAsia="Times New Roman" w:hAnsi="Arial" w:cs="Arial"/>
          <w:sz w:val="20"/>
          <w:szCs w:val="20"/>
        </w:rPr>
        <w:t>Additional echocardiographic findings in CP include pericardial calcification, dilated hepatic veins, distended inferior vena cava with blunted respiratory variation, and in some cases, premature pulmonic valve opening due to elevated right ventricular early diastolic pressure</w:t>
      </w:r>
      <w:r w:rsidR="00CF2ED6">
        <w:rPr>
          <w:rFonts w:ascii="Arial" w:eastAsia="Times New Roman" w:hAnsi="Arial" w:cs="Arial"/>
          <w:sz w:val="20"/>
          <w:szCs w:val="20"/>
        </w:rPr>
        <w:t xml:space="preserve"> </w:t>
      </w:r>
      <w:r w:rsidR="00467D7B">
        <w:rPr>
          <w:rFonts w:ascii="Arial" w:eastAsia="Times New Roman" w:hAnsi="Arial" w:cs="Arial"/>
          <w:sz w:val="20"/>
          <w:szCs w:val="20"/>
        </w:rPr>
        <w:fldChar w:fldCharType="begin"/>
      </w:r>
      <w:r w:rsidR="00783C63" w:rsidRPr="00CF2ED6">
        <w:rPr>
          <w:rFonts w:ascii="Arial" w:eastAsia="Times New Roman" w:hAnsi="Arial" w:cs="Arial"/>
          <w:sz w:val="20"/>
          <w:szCs w:val="20"/>
        </w:rPr>
        <w:instrText xml:space="preserve"> ADDIN ZOTERO_ITEM CSL_CITATION {"citationID":"tUPrnPLI","properties":{"formattedCitation":"[10, p. 1627]","plainCitation":"[10, p. 1627]","noteIndex":0},"citationItems":[{"id":769,"uris":["http://zotero.org/users/17374735/items/99T2L74D"],"itemData":{"id":769,"type":"book","edition":"12. Edition","event-place":"Philadelphia, PA","ISBN":"978-0-323-72219-3","language":"en","publisher":"Elsevier","publisher-place":"Philadelphia, PA","source":"K10plus ISBN","title":"Braunwald's heart disease: a textbook of cardiovascular medicine","title-short":"Braunwald's heart disease","editor":[{"family":"Libby","given":"Peter"},{"family":"Bonow","given":"Robert O."},{"family":"Mann","given":"Douglas L."},{"family":"Tomaselli","given":"Gordon F."},{"family":"Bhatt","given":"Deepak L."},{"family":"Solomon","given":"Scott D."},{"family":"Braunwald","given":"Eugene"}],"issued":{"date-parts":[["2022"]]}},"locator":"1627","label":"page"}],"schema":"https://github.com/citation-style-language/schema/raw/master/csl-citation.json"} </w:instrText>
      </w:r>
      <w:r w:rsidR="00467D7B">
        <w:rPr>
          <w:rFonts w:ascii="Arial" w:eastAsia="Times New Roman" w:hAnsi="Arial" w:cs="Arial"/>
          <w:sz w:val="20"/>
          <w:szCs w:val="20"/>
        </w:rPr>
        <w:fldChar w:fldCharType="separate"/>
      </w:r>
      <w:r w:rsidR="00783C63" w:rsidRPr="00CF2ED6">
        <w:rPr>
          <w:rFonts w:ascii="Arial" w:hAnsi="Arial" w:cs="Arial"/>
          <w:sz w:val="20"/>
        </w:rPr>
        <w:t xml:space="preserve">[10, </w:t>
      </w:r>
      <w:r w:rsidR="00783C63" w:rsidRPr="00CF2ED6">
        <w:rPr>
          <w:rFonts w:ascii="Arial" w:hAnsi="Arial" w:cs="Arial"/>
          <w:strike/>
          <w:sz w:val="20"/>
          <w:highlight w:val="green"/>
        </w:rPr>
        <w:t>p. 1627</w:t>
      </w:r>
      <w:r w:rsidR="00783C63" w:rsidRPr="00CF2ED6">
        <w:rPr>
          <w:rFonts w:ascii="Arial" w:hAnsi="Arial" w:cs="Arial"/>
          <w:sz w:val="20"/>
        </w:rPr>
        <w:t>]</w:t>
      </w:r>
      <w:r w:rsidR="00467D7B">
        <w:rPr>
          <w:rFonts w:ascii="Arial" w:eastAsia="Times New Roman" w:hAnsi="Arial" w:cs="Arial"/>
          <w:sz w:val="20"/>
          <w:szCs w:val="20"/>
        </w:rPr>
        <w:fldChar w:fldCharType="end"/>
      </w:r>
      <w:r w:rsidRPr="00CF2ED6">
        <w:rPr>
          <w:rFonts w:ascii="Arial" w:eastAsia="Times New Roman" w:hAnsi="Arial" w:cs="Arial"/>
          <w:sz w:val="20"/>
          <w:szCs w:val="20"/>
        </w:rPr>
        <w:t>.</w:t>
      </w:r>
    </w:p>
    <w:p w14:paraId="03AE7B09" w14:textId="77777777" w:rsidR="00FF21F1" w:rsidRPr="00CF2ED6" w:rsidRDefault="00FF21F1" w:rsidP="00C85F47">
      <w:pPr>
        <w:pStyle w:val="ListParagraph"/>
        <w:shd w:val="clear" w:color="auto" w:fill="FFFFFF"/>
        <w:spacing w:before="274" w:after="206"/>
        <w:ind w:left="180"/>
        <w:outlineLvl w:val="1"/>
        <w:rPr>
          <w:rFonts w:ascii="Arial" w:eastAsia="Times New Roman" w:hAnsi="Arial" w:cs="Arial"/>
          <w:sz w:val="20"/>
          <w:szCs w:val="20"/>
        </w:rPr>
      </w:pPr>
    </w:p>
    <w:p w14:paraId="57B2C496" w14:textId="66A16BE6" w:rsidR="00C85F47" w:rsidRPr="00CF2ED6" w:rsidRDefault="00C85F47" w:rsidP="00783C63">
      <w:pPr>
        <w:pStyle w:val="ListParagraph"/>
        <w:shd w:val="clear" w:color="auto" w:fill="FFFFFF"/>
        <w:spacing w:before="274" w:after="206"/>
        <w:ind w:left="180"/>
        <w:outlineLvl w:val="1"/>
        <w:rPr>
          <w:rFonts w:ascii="Arial" w:eastAsia="Times New Roman" w:hAnsi="Arial" w:cs="Arial"/>
          <w:sz w:val="20"/>
          <w:szCs w:val="20"/>
        </w:rPr>
      </w:pPr>
      <w:r w:rsidRPr="00CF2ED6">
        <w:rPr>
          <w:rFonts w:ascii="Arial" w:eastAsia="Times New Roman" w:hAnsi="Arial" w:cs="Arial"/>
          <w:sz w:val="20"/>
          <w:szCs w:val="20"/>
        </w:rPr>
        <w:t>Cardiac MRI (CMR) provided additional confirmation of pericardial thickening and constrictive physiology, with no signs of myocardial infiltration or fibrosis. CMR is especially valuable for differentiating CP from restrictive cardiomyopathy and detecting active pericardial inflammation, guiding the therapeutic decision between medical therapy and surgical intervention</w:t>
      </w:r>
      <w:r w:rsidR="00CF2ED6">
        <w:rPr>
          <w:rFonts w:ascii="Arial" w:eastAsia="Times New Roman" w:hAnsi="Arial" w:cs="Arial"/>
          <w:sz w:val="20"/>
          <w:szCs w:val="20"/>
        </w:rPr>
        <w:t xml:space="preserve"> </w:t>
      </w:r>
      <w:r w:rsidR="008A62A7">
        <w:rPr>
          <w:rFonts w:ascii="Arial" w:eastAsia="Times New Roman" w:hAnsi="Arial" w:cs="Arial"/>
          <w:sz w:val="20"/>
          <w:szCs w:val="20"/>
        </w:rPr>
        <w:fldChar w:fldCharType="begin"/>
      </w:r>
      <w:r w:rsidR="003745D6" w:rsidRPr="00CF2ED6">
        <w:rPr>
          <w:rFonts w:ascii="Arial" w:eastAsia="Times New Roman" w:hAnsi="Arial" w:cs="Arial"/>
          <w:sz w:val="20"/>
          <w:szCs w:val="20"/>
        </w:rPr>
        <w:instrText xml:space="preserve"> ADDIN ZOTERO_ITEM CSL_CITATION {"citationID":"sRtNhX71","properties":{"formattedCitation":"[11]","plainCitation":"[11]","noteIndex":0},"citationItems":[{"id":749,"uris":["http://zotero.org/users/17374735/items/YK5CYWJT"],"itemData":{"id":749,"type":"article-journal","abstract":"The pericardium and pericardial diseases in particular have received, in contrast to other topics in the field of cardiology, relatively limited interest. Today, despite improved knowledge of pathophysiology of pericardial diseases and the availability of a wide spectrum of diagnostic tools, the diagnostic challenge remains. Not only the clinical presentation may be atypical, mimicking other cardiac, pulmonary or pleural diseases; in developed countries a shift for instance in the epidemiology of constrictive pericarditis has been noted. Accurate decision making is crucial taking into account the significant morbidity and mortality caused by complicated pericardial diseases, and the potential benefit of therapeutic interventions. Imaging herein has an important role, and cardiovascular magnetic resonance (CMR) is definitely one of the most versatile modalities to study the pericardium. It fuses excellent anatomic detail and tissue characterization with accurate evaluation of cardiac function and assessment of the haemodynamic consequences of pericardial constraint on cardiac filling. This review focuses on the current state of knowledge how CMR can be used to study the most common pericardial diseases.","container-title":"Journal of Cardiovascular Magnetic Resonance","DOI":"10.1186/1532-429X-11-14","ISSN":"1097-6647","issue":"1","journalAbbreviation":"Journal of Cardiovascular Magnetic Resonance","page":"14","source":"ScienceDirect","title":"Cardiovascular magnetic resonance in pericardial diseases","volume":"11","author":[{"family":"Bogaert","given":"Jan"},{"family":"Francone","given":"Marco"}],"issued":{"date-parts":[["2009",1,14]]}}}],"schema":"https://github.com/citation-style-language/schema/raw/master/csl-citation.json"} </w:instrText>
      </w:r>
      <w:r w:rsidR="008A62A7">
        <w:rPr>
          <w:rFonts w:ascii="Arial" w:eastAsia="Times New Roman" w:hAnsi="Arial" w:cs="Arial"/>
          <w:sz w:val="20"/>
          <w:szCs w:val="20"/>
        </w:rPr>
        <w:fldChar w:fldCharType="separate"/>
      </w:r>
      <w:r w:rsidR="00783C63" w:rsidRPr="00CF2ED6">
        <w:rPr>
          <w:rFonts w:ascii="Arial" w:hAnsi="Arial" w:cs="Arial"/>
          <w:sz w:val="20"/>
        </w:rPr>
        <w:t>[11]</w:t>
      </w:r>
      <w:r w:rsidR="008A62A7">
        <w:rPr>
          <w:rFonts w:ascii="Arial" w:eastAsia="Times New Roman" w:hAnsi="Arial" w:cs="Arial"/>
          <w:sz w:val="20"/>
          <w:szCs w:val="20"/>
        </w:rPr>
        <w:fldChar w:fldCharType="end"/>
      </w:r>
      <w:r w:rsidRPr="00CF2ED6">
        <w:rPr>
          <w:rFonts w:ascii="Arial" w:eastAsia="Times New Roman" w:hAnsi="Arial" w:cs="Arial"/>
          <w:sz w:val="20"/>
          <w:szCs w:val="20"/>
        </w:rPr>
        <w:t>.</w:t>
      </w:r>
    </w:p>
    <w:p w14:paraId="002C90CD" w14:textId="77777777" w:rsidR="00C85F47" w:rsidRPr="00CF2ED6" w:rsidRDefault="00C85F47" w:rsidP="00C85F47">
      <w:pPr>
        <w:pStyle w:val="ListParagraph"/>
        <w:shd w:val="clear" w:color="auto" w:fill="FFFFFF"/>
        <w:spacing w:before="274" w:after="206"/>
        <w:ind w:left="180"/>
        <w:outlineLvl w:val="1"/>
        <w:rPr>
          <w:rFonts w:ascii="Arial" w:eastAsia="Times New Roman" w:hAnsi="Arial" w:cs="Arial"/>
          <w:sz w:val="20"/>
          <w:szCs w:val="20"/>
        </w:rPr>
      </w:pPr>
    </w:p>
    <w:p w14:paraId="48BBC7F0" w14:textId="77777777" w:rsidR="00C85F47" w:rsidRPr="00CF2ED6" w:rsidRDefault="00C85F47" w:rsidP="00C85F47">
      <w:pPr>
        <w:pStyle w:val="ListParagraph"/>
        <w:shd w:val="clear" w:color="auto" w:fill="FFFFFF"/>
        <w:spacing w:before="274" w:after="206"/>
        <w:ind w:left="180"/>
        <w:outlineLvl w:val="1"/>
        <w:rPr>
          <w:rFonts w:ascii="Arial" w:eastAsia="Times New Roman" w:hAnsi="Arial" w:cs="Arial"/>
          <w:b/>
          <w:bCs/>
          <w:sz w:val="20"/>
          <w:szCs w:val="20"/>
        </w:rPr>
      </w:pPr>
      <w:r w:rsidRPr="00CF2ED6">
        <w:rPr>
          <w:rFonts w:ascii="Arial" w:eastAsia="Times New Roman" w:hAnsi="Arial" w:cs="Arial"/>
          <w:b/>
          <w:bCs/>
          <w:sz w:val="20"/>
          <w:szCs w:val="20"/>
        </w:rPr>
        <w:t>Differential Diagnosis and Management</w:t>
      </w:r>
    </w:p>
    <w:p w14:paraId="66F21642" w14:textId="77777777" w:rsidR="00C85F47" w:rsidRPr="00C85F47" w:rsidRDefault="00C85F47" w:rsidP="00C85F47">
      <w:pPr>
        <w:pStyle w:val="ListParagraph"/>
        <w:shd w:val="clear" w:color="auto" w:fill="FFFFFF"/>
        <w:spacing w:before="274" w:after="206"/>
        <w:ind w:left="180"/>
        <w:outlineLvl w:val="1"/>
        <w:rPr>
          <w:rFonts w:ascii="Arial" w:eastAsia="Times New Roman" w:hAnsi="Arial" w:cs="Arial"/>
          <w:sz w:val="20"/>
          <w:szCs w:val="20"/>
        </w:rPr>
      </w:pPr>
      <w:r w:rsidRPr="00CF2ED6">
        <w:rPr>
          <w:rFonts w:ascii="Arial" w:eastAsia="Times New Roman" w:hAnsi="Arial" w:cs="Arial"/>
          <w:sz w:val="20"/>
          <w:szCs w:val="20"/>
        </w:rPr>
        <w:t xml:space="preserve">The main differential diagnosis is restrictive cardiomyopathy, which may closely mimic CP. </w:t>
      </w:r>
      <w:r w:rsidRPr="00C85F47">
        <w:rPr>
          <w:rFonts w:ascii="Arial" w:eastAsia="Times New Roman" w:hAnsi="Arial" w:cs="Arial"/>
          <w:sz w:val="20"/>
          <w:szCs w:val="20"/>
        </w:rPr>
        <w:t>However, key differentiators include:</w:t>
      </w:r>
    </w:p>
    <w:p w14:paraId="704CC28E" w14:textId="5104BB20" w:rsidR="00C85F47" w:rsidRPr="00CF2ED6" w:rsidRDefault="00C85F47" w:rsidP="00783C63">
      <w:pPr>
        <w:pStyle w:val="ListParagraph"/>
        <w:numPr>
          <w:ilvl w:val="0"/>
          <w:numId w:val="10"/>
        </w:numPr>
        <w:shd w:val="clear" w:color="auto" w:fill="FFFFFF"/>
        <w:spacing w:before="274" w:after="206"/>
        <w:outlineLvl w:val="1"/>
        <w:rPr>
          <w:rFonts w:ascii="Arial" w:eastAsia="Times New Roman" w:hAnsi="Arial" w:cs="Arial"/>
          <w:sz w:val="20"/>
          <w:szCs w:val="20"/>
        </w:rPr>
      </w:pPr>
      <w:r w:rsidRPr="00CF2ED6">
        <w:rPr>
          <w:rFonts w:ascii="Arial" w:eastAsia="Times New Roman" w:hAnsi="Arial" w:cs="Arial"/>
          <w:sz w:val="20"/>
          <w:szCs w:val="20"/>
        </w:rPr>
        <w:t xml:space="preserve">Preserved or increased </w:t>
      </w:r>
      <w:r w:rsidR="00173F78" w:rsidRPr="00CF2ED6">
        <w:rPr>
          <w:rFonts w:ascii="Arial" w:eastAsia="Times New Roman" w:hAnsi="Arial" w:cs="Arial"/>
          <w:sz w:val="20"/>
          <w:szCs w:val="20"/>
        </w:rPr>
        <w:t>medial mitral annular e′</w:t>
      </w:r>
      <w:r w:rsidRPr="00CF2ED6">
        <w:rPr>
          <w:rFonts w:ascii="Arial" w:eastAsia="Times New Roman" w:hAnsi="Arial" w:cs="Arial"/>
          <w:sz w:val="20"/>
          <w:szCs w:val="20"/>
        </w:rPr>
        <w:t xml:space="preserve"> velocity in CP (reduced in restrictive cardiomyopathy) </w:t>
      </w:r>
      <w:r w:rsidR="00467D7B">
        <w:rPr>
          <w:rFonts w:ascii="Arial" w:eastAsia="Times New Roman" w:hAnsi="Arial" w:cs="Arial"/>
          <w:sz w:val="20"/>
          <w:szCs w:val="20"/>
        </w:rPr>
        <w:fldChar w:fldCharType="begin"/>
      </w:r>
      <w:r w:rsidR="003745D6" w:rsidRPr="00CF2ED6">
        <w:rPr>
          <w:rFonts w:ascii="Arial" w:eastAsia="Times New Roman" w:hAnsi="Arial" w:cs="Arial"/>
          <w:sz w:val="20"/>
          <w:szCs w:val="20"/>
        </w:rPr>
        <w:instrText xml:space="preserve"> ADDIN ZOTERO_ITEM CSL_CITATION {"citationID":"uMY39DML","properties":{"formattedCitation":"[12]","plainCitation":"[12]","noteIndex":0},"citationItems":[{"id":740,"uris":["http://zotero.org/users/17374735/items/FVU354Q7"],"itemData":{"id":740,"type":"article-journal","container-title":"JACC: Cardiovascular Imaging","DOI":"10.1016/j.jcmg.2007.10.006","issue":"1","note":"publisher: American College of Cardiology Foundation","page":"29-38","source":"jacc.org (Atypon)","title":"Disparate Patterns of Left Ventricular Mechanics Differentiate Constrictive Pericarditis From Restrictive Cardiomyopathy","volume":"1","author":[{"family":"Sengupta","given":"Partho P."},{"family":"Krishnamoorthy","given":"Vijay K."},{"family":"Abhayaratna","given":"Walter P."},{"family":"Korinek","given":"Josef"},{"family":"Belohlavek","given":"Marek"},{"family":"Sundt","given":"Thoralf M."},{"family":"Chandrasekaran","given":"Krishnaswamy"},{"family":"Mookadam","given":"Farouk"},{"family":"Seward","given":"James B."},{"family":"Tajik","given":"A. Jamil"},{"family":"Khandheria","given":"Bijoy K."}],"issued":{"date-parts":[["2008",1]]}}}],"schema":"https://github.com/citation-style-language/schema/raw/master/csl-citation.json"} </w:instrText>
      </w:r>
      <w:r w:rsidR="00467D7B">
        <w:rPr>
          <w:rFonts w:ascii="Arial" w:eastAsia="Times New Roman" w:hAnsi="Arial" w:cs="Arial"/>
          <w:sz w:val="20"/>
          <w:szCs w:val="20"/>
        </w:rPr>
        <w:fldChar w:fldCharType="separate"/>
      </w:r>
      <w:r w:rsidR="00783C63" w:rsidRPr="00CF2ED6">
        <w:rPr>
          <w:rFonts w:ascii="Arial" w:hAnsi="Arial" w:cs="Arial"/>
          <w:sz w:val="20"/>
        </w:rPr>
        <w:t>[12]</w:t>
      </w:r>
      <w:r w:rsidR="00467D7B">
        <w:rPr>
          <w:rFonts w:ascii="Arial" w:eastAsia="Times New Roman" w:hAnsi="Arial" w:cs="Arial"/>
          <w:sz w:val="20"/>
          <w:szCs w:val="20"/>
        </w:rPr>
        <w:fldChar w:fldCharType="end"/>
      </w:r>
      <w:r w:rsidRPr="00CF2ED6">
        <w:rPr>
          <w:rFonts w:ascii="Arial" w:eastAsia="Times New Roman" w:hAnsi="Arial" w:cs="Arial"/>
          <w:sz w:val="20"/>
          <w:szCs w:val="20"/>
        </w:rPr>
        <w:t>,</w:t>
      </w:r>
    </w:p>
    <w:p w14:paraId="4BD0C6F5" w14:textId="7976B24A" w:rsidR="007B4BFA" w:rsidRDefault="00C85F47" w:rsidP="00783C63">
      <w:pPr>
        <w:pStyle w:val="ListParagraph"/>
        <w:numPr>
          <w:ilvl w:val="0"/>
          <w:numId w:val="10"/>
        </w:numPr>
        <w:shd w:val="clear" w:color="auto" w:fill="FFFFFF"/>
        <w:spacing w:before="274" w:after="206"/>
        <w:outlineLvl w:val="1"/>
        <w:rPr>
          <w:rFonts w:ascii="Arial" w:eastAsia="Times New Roman" w:hAnsi="Arial" w:cs="Arial"/>
          <w:sz w:val="20"/>
          <w:szCs w:val="20"/>
        </w:rPr>
      </w:pPr>
      <w:r w:rsidRPr="00CF2ED6">
        <w:rPr>
          <w:rFonts w:ascii="Arial" w:eastAsia="Times New Roman" w:hAnsi="Arial" w:cs="Arial"/>
          <w:sz w:val="20"/>
          <w:szCs w:val="20"/>
        </w:rPr>
        <w:t xml:space="preserve">Respiratory variation in mitral inflow velocities (present in CP, absent in restrictive forms) </w:t>
      </w:r>
      <w:r w:rsidR="00467D7B">
        <w:rPr>
          <w:rFonts w:ascii="Arial" w:eastAsia="Times New Roman" w:hAnsi="Arial" w:cs="Arial"/>
          <w:sz w:val="20"/>
          <w:szCs w:val="20"/>
        </w:rPr>
        <w:fldChar w:fldCharType="begin"/>
      </w:r>
      <w:r w:rsidR="00783C63" w:rsidRPr="00CF2ED6">
        <w:rPr>
          <w:rFonts w:ascii="Arial" w:eastAsia="Times New Roman" w:hAnsi="Arial" w:cs="Arial"/>
          <w:sz w:val="20"/>
          <w:szCs w:val="20"/>
        </w:rPr>
        <w:instrText xml:space="preserve"> ADDIN ZOTERO_ITEM CSL_CITATION {"citationID":"PI2HdQax","properties":{"formattedCitation":"[8], [10], [13]","plainCitation":"[8], [10], [13]","noteIndex":0},"citationItems":[{"id":758,"uris":["http://zotero.org/users/17374735/items/UNFTCB8K"],"itemData":{"id":758,"type":"article-journal","abstract":"Randomized trial data on pericardial diseases are scarce, but a number of new studies are moving the management of these conditions from empirically-based to evidence-based medicine. Massimo Imazio and colleagues show how the emerging data and the first guidelines for pericardial disease can be used to tailor management to the individual patient.","container-title":"Nature Reviews Cardiology","DOI":"10.1038/nrcardio.2009.185","ISSN":"1759-5010","issue":"12","journalAbbreviation":"Nat Rev Cardiol","language":"en","license":"2009 Springer Nature Limited","note":"publisher: Nature Publishing Group","page":"743-751","source":"www.nature.com","title":"Diagnosis and management of pericardial diseases","volume":"6","author":[{"family":"Imazio","given":"Massimo"},{"family":"Brucato","given":"Antonio"},{"family":"Trinchero","given":"Rita"},{"family":"Adler","given":"Yehuda"}],"issued":{"date-parts":[["2009",12]]}},"label":"page"},{"id":769,"uris":["http://zotero.org/users/17374735/items/99T2L74D"],"itemData":{"id":769,"type":"book","edition":"12. Edition","event-place":"Philadelphia, PA","ISBN":"978-0-323-72219-3","language":"en","publisher":"Elsevier","publisher-place":"Philadelphia, PA","source":"K10plus ISBN","title":"Braunwald's heart disease: a textbook of cardiovascular medicine","title-short":"Braunwald's heart disease","editor":[{"family":"Libby","given":"Peter"},{"family":"Bonow","given":"Robert O."},{"family":"Mann","given":"Douglas L."},{"family":"Tomaselli","given":"Gordon F."},{"family":"Bhatt","given":"Deepak L."},{"family":"Solomon","given":"Scott D."},{"family":"Braunwald","given":"Eugene"}],"issued":{"date-parts":[["2022"]]}},"label":"page"},{"id":723,"uris":["http://zotero.org/users/17374735/items/9PVJ5J6M"],"itemData":{"id":723,"type":"article-journal","abstract":"The most-common aetiologies of constrictive pericarditis in developed countries are cardiac surgery and idiopathic pericarditis, whereas in developing countries with high tuberculosis prevalence, tuberculous pericarditis is most commonConstrictive pericarditis should be suspected in any patient for whom the severity of heart failure is disproportional to the degree of myocardial dysfunctionEchocardiography is the initial investigation of choice, with cardiac MRI and CT being alternative or complementary imaging modalitiesCardiac catheterization can be used when echocardiography, cardiac MRI, and CT provide equivocal results or when a mixed cardiac pathology requires further evaluationPatients with ongoing pericardial inflammation should initially receive anti-inflammatory therapy; those</w:instrText>
      </w:r>
      <w:r w:rsidR="00783C63">
        <w:rPr>
          <w:rFonts w:ascii="Arial" w:eastAsia="Times New Roman" w:hAnsi="Arial" w:cs="Arial"/>
          <w:sz w:val="20"/>
          <w:szCs w:val="20"/>
        </w:rPr>
        <w:instrText xml:space="preserve"> with noncalcific tuberculous constrictive pericarditis should be treated with antituberculous antimicrobial and steroid therapy to reverse the conditionPericardiectomy is curative with symptomatic improvement in most patients, but some develop late recurrence of symptoms; mortality is highest in patients with radiation pericarditis and associated myocardial disease","container-title":"Nature Reviews Cardiology","DOI":"10.1038/nrcardio.2014.100","ISSN":"1759-5010","issue":"9","journalAbbreviation":"Nat Rev Cardiol","language":"en","license":"2014 Springer Nature Limited","note":"publisher: Nature Publishing Group","page":"530-544","source":"www.nature.com","title":"Constrictive pericarditis—a curable diastolic heart failure","volume":"11","author":[{"family":"Syed","given":"Faisal F."},{"family":"Schaff","given":"Hartzell V."},{"family":"Oh","given":"Jae K."}],"issued":{"date-parts":[["2014",9]]}},"label":"page"}],"schema":"https://github.com/citation-style-language/schema/raw/master/csl-citation.json"} </w:instrText>
      </w:r>
      <w:r w:rsidR="00467D7B">
        <w:rPr>
          <w:rFonts w:ascii="Arial" w:eastAsia="Times New Roman" w:hAnsi="Arial" w:cs="Arial"/>
          <w:sz w:val="20"/>
          <w:szCs w:val="20"/>
        </w:rPr>
        <w:fldChar w:fldCharType="separate"/>
      </w:r>
      <w:r w:rsidR="00783C63" w:rsidRPr="00783C63">
        <w:rPr>
          <w:rFonts w:ascii="Arial" w:hAnsi="Arial" w:cs="Arial"/>
          <w:sz w:val="20"/>
        </w:rPr>
        <w:t>[8], [10], [13]</w:t>
      </w:r>
      <w:r w:rsidR="00467D7B">
        <w:rPr>
          <w:rFonts w:ascii="Arial" w:eastAsia="Times New Roman" w:hAnsi="Arial" w:cs="Arial"/>
          <w:sz w:val="20"/>
          <w:szCs w:val="20"/>
        </w:rPr>
        <w:fldChar w:fldCharType="end"/>
      </w:r>
      <w:r w:rsidRPr="00C85F47">
        <w:rPr>
          <w:rFonts w:ascii="Arial" w:eastAsia="Times New Roman" w:hAnsi="Arial" w:cs="Arial"/>
          <w:sz w:val="20"/>
          <w:szCs w:val="20"/>
        </w:rPr>
        <w:t>.</w:t>
      </w:r>
    </w:p>
    <w:p w14:paraId="2D160C39" w14:textId="57F57A75" w:rsidR="00452B3A" w:rsidRPr="00CF2ED6" w:rsidRDefault="00452B3A" w:rsidP="00452B3A">
      <w:pPr>
        <w:ind w:left="270"/>
        <w:rPr>
          <w:rFonts w:ascii="Arial" w:eastAsia="Times New Roman" w:hAnsi="Arial" w:cs="Arial"/>
          <w:sz w:val="20"/>
          <w:szCs w:val="20"/>
        </w:rPr>
      </w:pPr>
      <w:r w:rsidRPr="00CF2ED6">
        <w:rPr>
          <w:rFonts w:ascii="Arial" w:eastAsia="Times New Roman" w:hAnsi="Arial" w:cs="Arial"/>
          <w:sz w:val="20"/>
          <w:szCs w:val="20"/>
        </w:rPr>
        <w:t>For our clinical case, three additional diagnoses were initially considered given the presentation with isolated pleural effusion:</w:t>
      </w:r>
    </w:p>
    <w:p w14:paraId="1E939993" w14:textId="019097F0" w:rsidR="00452B3A" w:rsidRPr="00452B3A" w:rsidRDefault="00452B3A" w:rsidP="00452B3A">
      <w:pPr>
        <w:pStyle w:val="ListParagraph"/>
        <w:numPr>
          <w:ilvl w:val="0"/>
          <w:numId w:val="14"/>
        </w:numPr>
        <w:rPr>
          <w:rFonts w:ascii="Arial" w:eastAsia="Times New Roman" w:hAnsi="Arial" w:cs="Arial"/>
          <w:sz w:val="20"/>
          <w:szCs w:val="20"/>
        </w:rPr>
      </w:pPr>
      <w:r w:rsidRPr="00452B3A">
        <w:rPr>
          <w:rFonts w:ascii="Arial" w:eastAsia="Times New Roman" w:hAnsi="Arial" w:cs="Arial"/>
          <w:sz w:val="20"/>
          <w:szCs w:val="20"/>
        </w:rPr>
        <w:t>Malignant pleural effusion</w:t>
      </w:r>
      <w:r>
        <w:rPr>
          <w:rFonts w:ascii="Arial" w:eastAsia="Times New Roman" w:hAnsi="Arial" w:cs="Arial"/>
          <w:sz w:val="20"/>
          <w:szCs w:val="20"/>
        </w:rPr>
        <w:t>.</w:t>
      </w:r>
    </w:p>
    <w:p w14:paraId="6FEE30FC" w14:textId="04EB5794" w:rsidR="00452B3A" w:rsidRPr="00452B3A" w:rsidRDefault="00452B3A" w:rsidP="00452B3A">
      <w:pPr>
        <w:pStyle w:val="ListParagraph"/>
        <w:numPr>
          <w:ilvl w:val="0"/>
          <w:numId w:val="14"/>
        </w:numPr>
        <w:rPr>
          <w:rFonts w:ascii="Arial" w:eastAsia="Times New Roman" w:hAnsi="Arial" w:cs="Arial"/>
          <w:sz w:val="20"/>
          <w:szCs w:val="20"/>
        </w:rPr>
      </w:pPr>
      <w:r w:rsidRPr="00452B3A">
        <w:rPr>
          <w:rFonts w:ascii="Arial" w:eastAsia="Times New Roman" w:hAnsi="Arial" w:cs="Arial"/>
          <w:sz w:val="20"/>
          <w:szCs w:val="20"/>
        </w:rPr>
        <w:t>Hepatic hydrothorax</w:t>
      </w:r>
      <w:r>
        <w:rPr>
          <w:rFonts w:ascii="Arial" w:eastAsia="Times New Roman" w:hAnsi="Arial" w:cs="Arial"/>
          <w:sz w:val="20"/>
          <w:szCs w:val="20"/>
        </w:rPr>
        <w:t>.</w:t>
      </w:r>
    </w:p>
    <w:p w14:paraId="7519C58E" w14:textId="414EBE67" w:rsidR="00452B3A" w:rsidRPr="00452B3A" w:rsidRDefault="00452B3A" w:rsidP="00452B3A">
      <w:pPr>
        <w:pStyle w:val="ListParagraph"/>
        <w:numPr>
          <w:ilvl w:val="0"/>
          <w:numId w:val="14"/>
        </w:numPr>
        <w:rPr>
          <w:rFonts w:ascii="Arial" w:eastAsia="Times New Roman" w:hAnsi="Arial" w:cs="Arial"/>
          <w:sz w:val="20"/>
          <w:szCs w:val="20"/>
        </w:rPr>
      </w:pPr>
      <w:r w:rsidRPr="00452B3A">
        <w:rPr>
          <w:rFonts w:ascii="Arial" w:eastAsia="Times New Roman" w:hAnsi="Arial" w:cs="Arial"/>
          <w:sz w:val="20"/>
          <w:szCs w:val="20"/>
        </w:rPr>
        <w:t>Tuberculous pleuritis</w:t>
      </w:r>
      <w:r>
        <w:rPr>
          <w:rFonts w:ascii="Arial" w:eastAsia="Times New Roman" w:hAnsi="Arial" w:cs="Arial"/>
          <w:sz w:val="20"/>
          <w:szCs w:val="20"/>
        </w:rPr>
        <w:t>.</w:t>
      </w:r>
    </w:p>
    <w:p w14:paraId="29D60CB6" w14:textId="7DF419FA" w:rsidR="00452B3A" w:rsidRPr="00CF2ED6" w:rsidRDefault="00452B3A" w:rsidP="00452B3A">
      <w:pPr>
        <w:ind w:left="270"/>
        <w:rPr>
          <w:rFonts w:ascii="Arial" w:eastAsia="Times New Roman" w:hAnsi="Arial" w:cs="Arial"/>
          <w:sz w:val="20"/>
          <w:szCs w:val="20"/>
        </w:rPr>
      </w:pPr>
      <w:r w:rsidRPr="00CF2ED6">
        <w:rPr>
          <w:rFonts w:ascii="Arial" w:eastAsia="Times New Roman" w:hAnsi="Arial" w:cs="Arial"/>
          <w:sz w:val="20"/>
          <w:szCs w:val="20"/>
        </w:rPr>
        <w:t>The clinical evolution (persistent effusions despite diuretics) and complementary exams (classic TTE findings of CP, CMR showing pericardial thickening) ultimately dismissed those diagnosis and confirmed tuberculous constrictive pericarditis as the definitive diagnosis.</w:t>
      </w:r>
    </w:p>
    <w:p w14:paraId="7F67BE3B" w14:textId="77777777" w:rsidR="00452B3A" w:rsidRPr="00CF2ED6" w:rsidRDefault="00452B3A" w:rsidP="00452B3A">
      <w:pPr>
        <w:pStyle w:val="ListParagraph"/>
        <w:rPr>
          <w:rFonts w:ascii="Arial" w:eastAsia="Times New Roman" w:hAnsi="Arial" w:cs="Arial"/>
          <w:sz w:val="20"/>
          <w:szCs w:val="20"/>
        </w:rPr>
      </w:pPr>
    </w:p>
    <w:p w14:paraId="4BF7E393" w14:textId="77777777" w:rsidR="00452B3A" w:rsidRPr="00CF2ED6" w:rsidRDefault="00452B3A" w:rsidP="00452B3A">
      <w:pPr>
        <w:shd w:val="clear" w:color="auto" w:fill="FFFFFF"/>
        <w:spacing w:before="274" w:after="206"/>
        <w:outlineLvl w:val="1"/>
        <w:rPr>
          <w:rFonts w:ascii="Arial" w:eastAsia="Times New Roman" w:hAnsi="Arial" w:cs="Arial"/>
          <w:sz w:val="20"/>
          <w:szCs w:val="20"/>
        </w:rPr>
      </w:pPr>
    </w:p>
    <w:p w14:paraId="236D8B22" w14:textId="1A0B01F7" w:rsidR="007B4BFA" w:rsidRPr="00CF2ED6" w:rsidRDefault="00C85F47" w:rsidP="00783C63">
      <w:pPr>
        <w:shd w:val="clear" w:color="auto" w:fill="FFFFFF"/>
        <w:spacing w:before="274" w:after="206"/>
        <w:outlineLvl w:val="1"/>
        <w:rPr>
          <w:rFonts w:ascii="Arial" w:eastAsia="Times New Roman" w:hAnsi="Arial" w:cs="Arial"/>
          <w:sz w:val="20"/>
          <w:szCs w:val="20"/>
        </w:rPr>
      </w:pPr>
      <w:r w:rsidRPr="00CF2ED6">
        <w:rPr>
          <w:rFonts w:ascii="Arial" w:eastAsia="Times New Roman" w:hAnsi="Arial" w:cs="Arial"/>
          <w:b/>
          <w:bCs/>
          <w:sz w:val="20"/>
          <w:szCs w:val="20"/>
        </w:rPr>
        <w:t>Treatment Approaches</w:t>
      </w:r>
      <w:r w:rsidRPr="00CF2ED6">
        <w:rPr>
          <w:rFonts w:ascii="Arial" w:eastAsia="Times New Roman" w:hAnsi="Arial" w:cs="Arial"/>
          <w:sz w:val="20"/>
          <w:szCs w:val="20"/>
        </w:rPr>
        <w:br/>
      </w:r>
      <w:r w:rsidR="00935955" w:rsidRPr="00CF2ED6">
        <w:rPr>
          <w:rFonts w:ascii="Arial" w:eastAsia="Times New Roman" w:hAnsi="Arial" w:cs="Arial"/>
          <w:sz w:val="20"/>
          <w:szCs w:val="20"/>
        </w:rPr>
        <w:t>The management of constrictive pericarditis depends largely on its etiology and stage—whether inflammatory or fibrotic. In tuberculous pericarditis, standard anti-tuberculosis therapy remains the cornerstone of treatment, and corticosteroids may be added in selected cases, particularly in HIV-negative patients, to reduce inflammation and prevent progression to constriction</w:t>
      </w:r>
      <w:r w:rsidR="00CF2ED6">
        <w:rPr>
          <w:rFonts w:ascii="Arial" w:eastAsia="Times New Roman" w:hAnsi="Arial" w:cs="Arial"/>
          <w:sz w:val="20"/>
          <w:szCs w:val="20"/>
        </w:rPr>
        <w:t xml:space="preserve"> </w:t>
      </w:r>
      <w:r w:rsidR="00935955" w:rsidRPr="007B4BFA">
        <w:rPr>
          <w:rFonts w:ascii="Arial" w:eastAsia="Times New Roman" w:hAnsi="Arial" w:cs="Arial"/>
          <w:sz w:val="20"/>
          <w:szCs w:val="20"/>
        </w:rPr>
        <w:fldChar w:fldCharType="begin"/>
      </w:r>
      <w:r w:rsidR="00783C63" w:rsidRPr="00CF2ED6">
        <w:rPr>
          <w:rFonts w:ascii="Arial" w:eastAsia="Times New Roman" w:hAnsi="Arial" w:cs="Arial"/>
          <w:sz w:val="20"/>
          <w:szCs w:val="20"/>
        </w:rPr>
        <w:instrText xml:space="preserve"> ADDIN ZOTERO_ITEM CSL_CITATION {"citationID":"D9VjTNw0","properties":{"formattedCitation":"[4], [8]","plainCitation":"[4], [8]","noteIndex":0},"citationItems":[{"id":752,"uris":["http://zotero.org/users/17374735/items/MVT6986T"],"itemData":{"id":752,"type":"article-journal","abstract":"Background— The incidence of tuberculous pericarditis is increasing in Africa as a result of the human immunodeficiency virus (HIV) epidemic. The primary objective of this article was to review and summarize the literature on the pathogenesis, diagnosis, and management of tuberculous pericarditis.Methods and Results— We searched MEDLINE (January 1966 to May 2005) and the Cochrane Library (Issue 1, 2005) for information on relevant references. A “definite” diagnosis of tuberculous pericarditis is based on the demonstration of tubercle bacilli in pericardial fluid or on a histological section of the pericardium; “probable” tuberculous pericarditis is based on the proof of tuberculosis elsewhere in a patient with otherwise unexplained pericarditis, a lymphocytic pericardial exudate with elevated adenosine deaminase levels, and/or appropriate response to a trial of antituberculosis chemotherapy. Treatment consists of the standard 4-drug antituberculosis regimen for 6 months. It is uncertain whether adjunctive corticosteroids are effective in reducing mortality or progression to constriction. Surgical resection of the pericardium remains the appropriate treatment for constrictive pericarditis. The timing of surgical intervention is controversial, but many experts recommend a trial of medical therapy for noncalcific pericardial constriction, and pericardiectomy in nonresponders after 4 to 8 weeks of antituberculosis chemotherapy.Conclusions— Research is needed to improve the diagnosis, assess the effectiveness of adjunctive steroids, and determine the impact of HIV infection on the outcome of tuberculous pericarditis.","container-title":"Circulation","DOI":"10.1161/CIRCULATIONAHA.105.543066","issue":"23","note":"publisher: American Heart Association","page":"3608-3616","source":"ahajournals.org (Atypon)","title":"Tuberculous Pericarditis","volume":"112","author":[{"family":"Mayosi","given":"Bongani M."},{"family":"Burgess","given":"Lesley J."},{"family":"Doubell","given":"Anton F."}],"issued":{"date-parts":[["2005",12,6]]}},"label":"page"},{"id":758,"uris":["http://zotero.org/users/17374735/items/UNFTCB8K"],"itemData":{"id":758,"type":"article-journal","abstract":"Randomized trial data on pericardial diseases are scarce, but a number of new studies are moving the management of these conditions from empirically-based to evidence-based medicine. Massimo Imazio and colleagues show how the emerging data and the first guidelines for pericardial disease can be used to tailor management to the individual patient.","container-title":"Nature Reviews Cardiology","DOI":"10.1038/nrcardio.2009.185","ISSN":"1759-5010","issue":"12","journalAbbreviation":"Nat Rev Cardiol","language":"en","license":"2009 Springer Nature Limited","note":"publisher: Nature Publishing Group","page":"743-751","source":"www.nature.com","title":"Diagnosis and management of pericardial diseases","volume":"6","author":[{"family":"Imazio","given":"Massimo"},{"family":"Brucato","given":"Antonio"},{"family":"Trinchero","given":"Rita"},{"family":"Adler","given":"Yehuda"}],"issued":{"date-parts":[["2009",12]]}},"label":"page"}],"schema":"https://github.com/citation-style-language/schema/raw/master/csl-citation.json"} </w:instrText>
      </w:r>
      <w:r w:rsidR="00935955" w:rsidRPr="007B4BFA">
        <w:rPr>
          <w:rFonts w:ascii="Arial" w:eastAsia="Times New Roman" w:hAnsi="Arial" w:cs="Arial"/>
          <w:sz w:val="20"/>
          <w:szCs w:val="20"/>
        </w:rPr>
        <w:fldChar w:fldCharType="separate"/>
      </w:r>
      <w:r w:rsidR="00783C63" w:rsidRPr="00CF2ED6">
        <w:rPr>
          <w:rFonts w:ascii="Arial" w:hAnsi="Arial" w:cs="Arial"/>
          <w:sz w:val="20"/>
        </w:rPr>
        <w:t>[4], [8]</w:t>
      </w:r>
      <w:r w:rsidR="00935955" w:rsidRPr="007B4BFA">
        <w:rPr>
          <w:rFonts w:ascii="Arial" w:eastAsia="Times New Roman" w:hAnsi="Arial" w:cs="Arial"/>
          <w:sz w:val="20"/>
          <w:szCs w:val="20"/>
        </w:rPr>
        <w:fldChar w:fldCharType="end"/>
      </w:r>
      <w:r w:rsidR="00935955" w:rsidRPr="00CF2ED6">
        <w:rPr>
          <w:rFonts w:ascii="Arial" w:eastAsia="Times New Roman" w:hAnsi="Arial" w:cs="Arial"/>
          <w:sz w:val="20"/>
          <w:szCs w:val="20"/>
        </w:rPr>
        <w:t>. When the disease becomes chronic and fibrotic, surgical pericardiectomy is the definitive therapy, ideally performed before irreversible myocardial damage occurs. Total or subtotal pericardiectomy via median sternotomy is generally preferred, although surgery carries higher risk in patients with advanced heart failure or myocardial atrophy, emphasizing the importance of early referral</w:t>
      </w:r>
      <w:r w:rsidR="00CF2ED6">
        <w:rPr>
          <w:rFonts w:ascii="Arial" w:eastAsia="Times New Roman" w:hAnsi="Arial" w:cs="Arial"/>
          <w:sz w:val="20"/>
          <w:szCs w:val="20"/>
        </w:rPr>
        <w:t xml:space="preserve"> </w:t>
      </w:r>
      <w:r w:rsidR="00935955" w:rsidRPr="007B4BFA">
        <w:rPr>
          <w:rFonts w:ascii="Arial" w:eastAsia="Times New Roman" w:hAnsi="Arial" w:cs="Arial"/>
          <w:sz w:val="20"/>
          <w:szCs w:val="20"/>
        </w:rPr>
        <w:fldChar w:fldCharType="begin"/>
      </w:r>
      <w:r w:rsidR="00783C63" w:rsidRPr="00CF2ED6">
        <w:rPr>
          <w:rFonts w:ascii="Arial" w:eastAsia="Times New Roman" w:hAnsi="Arial" w:cs="Arial"/>
          <w:sz w:val="20"/>
          <w:szCs w:val="20"/>
        </w:rPr>
        <w:instrText xml:space="preserve"> ADDIN ZOTERO_ITEM CSL_CITATION {"citationID":"9ahj5WOK","properties":{"formattedCitation":"[8], [9], [14]","plainCitation":"[8], [9], [14]","noteIndex":0},"citationItems":[{"id":758,"uris":["http://zotero.org/users/17374735/items/UNFTCB8K"],"itemData":{"id":758,"type":"article-journal","abstract":"Randomized trial data on pericardial diseases are scarce, but a number of new studies are moving the management of these conditions from empirically-based to evidence-based medicine. Massimo Imazio and colleagues show how the emerging data and the first guidelines for pericardial disease can be used to tailor management to the individual patient.","container-title":"Nature Reviews Cardiology","DOI":"10.1038/nrcardio.2009.185","ISSN":"1759-5010","issue":"12","journalAbbreviation":"Nat Rev Cardiol","language":"en","license":"2009 Springer Nature Limited","note":"publisher: Nature Publishing Group","page":"743-751","source":"www.nature.com","title":"Diagnosis and management of pericardial diseases","volume":"6","author":[{"family":"Imazio","given":"Massimo"},{"family":"Brucato","given":"Antonio"},{"family":"Trinchero","given":"Rita"},{"family":"Adler","given":"Yehuda"}],"issued":{"date-parts":[["2009",12]]}},"label":"page"},{"id":704,"uris":["http://zotero.org/use</w:instrText>
      </w:r>
      <w:r w:rsidR="00783C63">
        <w:rPr>
          <w:rFonts w:ascii="Arial" w:eastAsia="Times New Roman" w:hAnsi="Arial" w:cs="Arial"/>
          <w:sz w:val="20"/>
          <w:szCs w:val="20"/>
        </w:rPr>
        <w:instrText>rs/17374735/items/MDFANPIN"],"itemData":{"id":704,"type":"article-journal","abstract":"Background—Constrictive pericarditis is a potentially reversible cause of heart failure that may be difficult to differentiate from restrictive myocardial disease and severe tricuspid regurgitation. Echocardiography provides an important opportunity to evaluate for constrictive pericarditis, and definite diagnostic criteria are needed.Methods and Results—Patients with surgically confirmed constrictive pericarditis (n=130) at Mayo Clinic (2008–2010) were compared with patients (n=36) diagnosed with restrictive myocardial disease or severe tricuspid regurgitation after constrictive pericarditis was considered but ruled out. Comprehensive echocardiograms were reviewed in blinded fashion. Five principal echocardiographic variables were selected based on prior studies and potential for clinical use: (1) respiration-related ventricular septal shift, (2) variation in mitral inflow E velocity, (3) medial mitral annular e' velocity, (4) ratio of medial mitral annular e' to lateral e', and (5) hepatic vein expiratory diastolic reversal ratio. All 5 principal variables differed significantly between the groups. In patients with atrial fibrillation or flutter (n=29), all but mitral inflow velocity remained significantly different. Three variables were independently associated with constrictive pericarditis: (1) ventricular septal shift, (2) medial mitral e', and (3) hepatic vein expiratory diastolic reversal ratio. The presence of ventricular septal shift in combination with either medial e'≥9 cm/s or hepatic vein expiratory diastolic reversal ratio ≥0.79 corresponded to a desirable combination of sensitivity (87%) and specificity (91%). The specificity increased to 97% when all 3 factors were present, but the sensitivity decreased to 64%.Conclusions—Echocardiography allows differentiation of constrictive pericarditis from restrictive myocardial disease and severe tricuspid regurgitation. Respiration-related ventricular septal shift, preserved or increased medial mitral annular e' velocity, and prominent hepatic vein expiratory diastolic flow reversals are independently associated with the diagnosis of constrictive pericarditis.","container-title":"Circulation: Cardiovascular Imaging","DOI":"10.1161/CIRCIMAGING.113.001613","issue":"3","note":"publisher: American Heart Association","page":"526-534","source":"ahajournals.org (Atypon)","title":"Echocardiographic Diagnosis of Constrictive Pericarditis","volume":"7","author":[{"family":"Welch","given":"Terrence D."},{"family":"Ling","given":"Lieng H."},{"family":"Espinosa","given":"Raul E."},{"family":"Anavekar","given":"Nandan S."},{"family":"Wiste","given":"Heather J."},{"family":"Lahr","given":"Brian D."},{"family":"Schaff","given":"Hartzell V."},{"family":"Oh","given":"Jae K."}],"issued":{"date-parts":[["2014",5]]}},"label":"page"},{"id":777,"uris":["http://zotero.org/users/17374735/items/9TNPZBEP"],"itemData":{"id":777,"type":"article-journal","abstract":"The diagnosis of constrictive pericarditis (CP) continues to be a challenge in the modern era. Understanding the pathophysiology and integrating the results of invasive and non-invasive techniques are important in the differential diagnosis of CP and e.g. restrictive cardiomyopathy. New echocardiographic techniques such as tissue Doppler imaging (TDI) and 2D-speckle tracking, dual-source CT (computed tomographic imaging) and especially tagged cine-MRI (magnetic resonance imaging) with the analysis of phase contrast angiography sequences are promi</w:instrText>
      </w:r>
      <w:r w:rsidR="00783C63" w:rsidRPr="00CF2ED6">
        <w:rPr>
          <w:rFonts w:ascii="Arial" w:eastAsia="Times New Roman" w:hAnsi="Arial" w:cs="Arial"/>
          <w:sz w:val="20"/>
          <w:szCs w:val="20"/>
        </w:rPr>
        <w:instrText xml:space="preserve">sing novel approaches. Pericardiectomy in experienced centers with complete decortication (if technically feasible) is the treatment of choice for CP and it results in symptomatic relief in most patients. However, some patients may not benefit from pericardiectomy and this may be due to myocardial compliance abnormalities, myocardial atrophy after prolonged constriction, residual constriction or other myocardial processes. An important predictor of long-term outcome after pericardiectomy is the etiology of the pericardial disease. The overall mortality in the current literature is nearly 5–6%. Survival with post-surgical CP is worse than with idiopathic CP, but significantly better than with post-radiation CP.","container-title":"European Journal of Cardio-Thoracic Surgery","DOI":"10.1016/j.ejcts.2009.03.004","ISSN":"1010-7940","issue":"3","journalAbbreviation":"European Journal of Cardio-Thoracic Surgery","page":"502-510","source":"Silverchair","title":"Constrictive pericarditis, still a diagnostic challenge: comprehensive review of clinical management","title-short":"Constrictive pericarditis, still a diagnostic challenge","volume":"36","author":[{"family":"Schwefer","given":"Markus"},{"family":"Aschenbach","given":"Rene"},{"family":"Heidemann","given":"Jan"},{"family":"Mey","given":"Celia"},{"family":"Lapp","given":"Harald"}],"issued":{"date-parts":[["2009",9,1]]}},"label":"page"}],"schema":"https://github.com/citation-style-language/schema/raw/master/csl-citation.json"} </w:instrText>
      </w:r>
      <w:r w:rsidR="00935955" w:rsidRPr="007B4BFA">
        <w:rPr>
          <w:rFonts w:ascii="Arial" w:eastAsia="Times New Roman" w:hAnsi="Arial" w:cs="Arial"/>
          <w:sz w:val="20"/>
          <w:szCs w:val="20"/>
        </w:rPr>
        <w:fldChar w:fldCharType="separate"/>
      </w:r>
      <w:r w:rsidR="00783C63" w:rsidRPr="00CF2ED6">
        <w:rPr>
          <w:rFonts w:ascii="Arial" w:hAnsi="Arial" w:cs="Arial"/>
          <w:sz w:val="20"/>
        </w:rPr>
        <w:t>[8], [9], [14]</w:t>
      </w:r>
      <w:r w:rsidR="00935955" w:rsidRPr="007B4BFA">
        <w:rPr>
          <w:rFonts w:ascii="Arial" w:eastAsia="Times New Roman" w:hAnsi="Arial" w:cs="Arial"/>
          <w:sz w:val="20"/>
          <w:szCs w:val="20"/>
        </w:rPr>
        <w:fldChar w:fldCharType="end"/>
      </w:r>
      <w:r w:rsidR="00935955" w:rsidRPr="00CF2ED6">
        <w:rPr>
          <w:rFonts w:ascii="Arial" w:eastAsia="Times New Roman" w:hAnsi="Arial" w:cs="Arial"/>
          <w:sz w:val="20"/>
          <w:szCs w:val="20"/>
        </w:rPr>
        <w:t>. In our case, the patient responded favorably to medical therapy, suggesting a subacute inflammatory phase of tuberculous pericarditis</w:t>
      </w:r>
      <w:r w:rsidR="00F62AC3" w:rsidRPr="00CF2ED6">
        <w:rPr>
          <w:rFonts w:ascii="Arial" w:eastAsia="Times New Roman" w:hAnsi="Arial" w:cs="Arial"/>
          <w:sz w:val="20"/>
          <w:szCs w:val="20"/>
        </w:rPr>
        <w:t>, he then was deferred for subtotal pericardiotomy.</w:t>
      </w:r>
      <w:r w:rsidR="00935955" w:rsidRPr="00CF2ED6">
        <w:rPr>
          <w:rFonts w:ascii="Arial" w:eastAsia="Times New Roman" w:hAnsi="Arial" w:cs="Arial"/>
          <w:sz w:val="20"/>
          <w:szCs w:val="20"/>
        </w:rPr>
        <w:t xml:space="preserve"> </w:t>
      </w:r>
    </w:p>
    <w:p w14:paraId="3C7F60EF" w14:textId="77777777" w:rsidR="00C85F47" w:rsidRPr="00CF2ED6" w:rsidRDefault="00C85F47" w:rsidP="007B4BFA">
      <w:pPr>
        <w:shd w:val="clear" w:color="auto" w:fill="FFFFFF"/>
        <w:spacing w:before="274" w:after="206"/>
        <w:outlineLvl w:val="1"/>
        <w:rPr>
          <w:rFonts w:ascii="Arial" w:eastAsia="Times New Roman" w:hAnsi="Arial" w:cs="Arial"/>
          <w:sz w:val="20"/>
          <w:szCs w:val="20"/>
        </w:rPr>
      </w:pPr>
      <w:r w:rsidRPr="00CF2ED6">
        <w:rPr>
          <w:rFonts w:ascii="Arial" w:eastAsia="Times New Roman" w:hAnsi="Arial" w:cs="Arial"/>
          <w:b/>
          <w:bCs/>
          <w:sz w:val="20"/>
          <w:szCs w:val="20"/>
        </w:rPr>
        <w:t>Clinical Implications</w:t>
      </w:r>
    </w:p>
    <w:p w14:paraId="631A8B19" w14:textId="645E0395" w:rsidR="00D03A92" w:rsidRPr="00CF2ED6" w:rsidRDefault="00C85F47" w:rsidP="00026F64">
      <w:pPr>
        <w:pStyle w:val="ListParagraph"/>
        <w:shd w:val="clear" w:color="auto" w:fill="FFFFFF"/>
        <w:spacing w:before="274" w:after="206"/>
        <w:ind w:left="180"/>
        <w:outlineLvl w:val="1"/>
        <w:rPr>
          <w:rFonts w:ascii="Arial" w:eastAsia="Times New Roman" w:hAnsi="Arial" w:cs="Arial"/>
          <w:sz w:val="20"/>
          <w:szCs w:val="20"/>
        </w:rPr>
      </w:pPr>
      <w:r w:rsidRPr="00CF2ED6">
        <w:rPr>
          <w:rFonts w:ascii="Arial" w:eastAsia="Times New Roman" w:hAnsi="Arial" w:cs="Arial"/>
          <w:sz w:val="20"/>
          <w:szCs w:val="20"/>
        </w:rPr>
        <w:t>This case highlights the importance of a multimodal diagnostic approach, with echocardiography as the first-line tool, supported by CMR in ambiguous or complex cases. In TB-endemic regions, clinicians should maintain a high index of suspicion for CP in patients with atypical signs of right heart failure. Early recognition and appropriate management are crucial to avoid misdiagnosis, prevent progression, and improve patient outcomes.</w:t>
      </w:r>
      <w:r w:rsidR="00026F64" w:rsidRPr="00CF2ED6">
        <w:rPr>
          <w:rFonts w:ascii="Arial" w:eastAsia="Times New Roman" w:hAnsi="Arial" w:cs="Arial"/>
          <w:sz w:val="20"/>
          <w:szCs w:val="20"/>
        </w:rPr>
        <w:t xml:space="preserve"> Our patient was successfully managed with anti-tuberculosis therapy along with corticosteroids, resulting in significant clinical improvement. He was subsequently referred for elective pericardiectomy.</w:t>
      </w:r>
    </w:p>
    <w:p w14:paraId="3D693B1E" w14:textId="77777777" w:rsidR="007238AA" w:rsidRPr="00CF2ED6" w:rsidRDefault="007238AA" w:rsidP="007238AA">
      <w:pPr>
        <w:shd w:val="clear" w:color="auto" w:fill="FFFFFF"/>
        <w:spacing w:before="274" w:after="206"/>
        <w:outlineLvl w:val="1"/>
        <w:rPr>
          <w:rFonts w:ascii="Arial" w:eastAsia="Times New Roman" w:hAnsi="Arial" w:cs="Arial"/>
          <w:sz w:val="20"/>
          <w:szCs w:val="20"/>
        </w:rPr>
      </w:pPr>
      <w:r w:rsidRPr="00CF2ED6">
        <w:rPr>
          <w:rFonts w:ascii="Arial" w:eastAsia="Times New Roman" w:hAnsi="Arial" w:cs="Arial"/>
          <w:b/>
          <w:bCs/>
          <w:sz w:val="20"/>
          <w:szCs w:val="20"/>
        </w:rPr>
        <w:t>Limitations and Future Directions</w:t>
      </w:r>
      <w:r w:rsidRPr="00CF2ED6">
        <w:rPr>
          <w:rFonts w:ascii="Arial" w:eastAsia="Times New Roman" w:hAnsi="Arial" w:cs="Arial"/>
          <w:sz w:val="20"/>
          <w:szCs w:val="20"/>
        </w:rPr>
        <w:br/>
        <w:t>This case has three notable limitations:</w:t>
      </w:r>
    </w:p>
    <w:p w14:paraId="090DC891" w14:textId="77777777" w:rsidR="007238AA" w:rsidRPr="007238AA" w:rsidRDefault="007238AA" w:rsidP="007238AA">
      <w:pPr>
        <w:numPr>
          <w:ilvl w:val="0"/>
          <w:numId w:val="11"/>
        </w:numPr>
        <w:shd w:val="clear" w:color="auto" w:fill="FFFFFF"/>
        <w:spacing w:after="0"/>
        <w:outlineLvl w:val="1"/>
        <w:rPr>
          <w:rFonts w:ascii="Arial" w:eastAsia="Times New Roman" w:hAnsi="Arial" w:cs="Arial"/>
          <w:sz w:val="20"/>
          <w:szCs w:val="20"/>
        </w:rPr>
      </w:pPr>
      <w:r w:rsidRPr="007238AA">
        <w:rPr>
          <w:rFonts w:ascii="Arial" w:eastAsia="Times New Roman" w:hAnsi="Arial" w:cs="Arial"/>
          <w:sz w:val="20"/>
          <w:szCs w:val="20"/>
        </w:rPr>
        <w:t>Single-center experience limits generalizability</w:t>
      </w:r>
    </w:p>
    <w:p w14:paraId="70D40DE8" w14:textId="77777777" w:rsidR="007238AA" w:rsidRPr="00CF2ED6" w:rsidRDefault="007238AA" w:rsidP="007238AA">
      <w:pPr>
        <w:numPr>
          <w:ilvl w:val="0"/>
          <w:numId w:val="11"/>
        </w:numPr>
        <w:shd w:val="clear" w:color="auto" w:fill="FFFFFF"/>
        <w:spacing w:after="0"/>
        <w:outlineLvl w:val="1"/>
        <w:rPr>
          <w:rFonts w:ascii="Arial" w:eastAsia="Times New Roman" w:hAnsi="Arial" w:cs="Arial"/>
          <w:sz w:val="20"/>
          <w:szCs w:val="20"/>
        </w:rPr>
      </w:pPr>
      <w:r w:rsidRPr="00CF2ED6">
        <w:rPr>
          <w:rFonts w:ascii="Arial" w:eastAsia="Times New Roman" w:hAnsi="Arial" w:cs="Arial"/>
          <w:sz w:val="20"/>
          <w:szCs w:val="20"/>
        </w:rPr>
        <w:t>Unavailability of pericardial biopsy for TB confirmation</w:t>
      </w:r>
    </w:p>
    <w:p w14:paraId="6B81C846" w14:textId="230F51AF" w:rsidR="007238AA" w:rsidRDefault="007238AA" w:rsidP="007238AA">
      <w:pPr>
        <w:numPr>
          <w:ilvl w:val="0"/>
          <w:numId w:val="11"/>
        </w:numPr>
        <w:shd w:val="clear" w:color="auto" w:fill="FFFFFF"/>
        <w:spacing w:after="0"/>
        <w:outlineLvl w:val="1"/>
        <w:rPr>
          <w:rFonts w:ascii="Arial" w:eastAsia="Times New Roman" w:hAnsi="Arial" w:cs="Arial"/>
          <w:sz w:val="20"/>
          <w:szCs w:val="20"/>
        </w:rPr>
      </w:pPr>
      <w:r w:rsidRPr="007238AA">
        <w:rPr>
          <w:rFonts w:ascii="Arial" w:eastAsia="Times New Roman" w:hAnsi="Arial" w:cs="Arial"/>
          <w:sz w:val="20"/>
          <w:szCs w:val="20"/>
        </w:rPr>
        <w:t>Lack of strain imaging data</w:t>
      </w:r>
    </w:p>
    <w:p w14:paraId="1DBD7D6B" w14:textId="77777777" w:rsidR="007238AA" w:rsidRPr="007238AA" w:rsidRDefault="007238AA" w:rsidP="007238AA">
      <w:pPr>
        <w:shd w:val="clear" w:color="auto" w:fill="FFFFFF"/>
        <w:spacing w:after="0"/>
        <w:ind w:left="720"/>
        <w:outlineLvl w:val="1"/>
        <w:rPr>
          <w:rFonts w:ascii="Arial" w:eastAsia="Times New Roman" w:hAnsi="Arial" w:cs="Arial"/>
          <w:sz w:val="20"/>
          <w:szCs w:val="20"/>
        </w:rPr>
      </w:pPr>
    </w:p>
    <w:p w14:paraId="688C3C85" w14:textId="7DA985DF" w:rsidR="007238AA" w:rsidRPr="00CF2ED6" w:rsidRDefault="007238AA" w:rsidP="007238AA">
      <w:pPr>
        <w:shd w:val="clear" w:color="auto" w:fill="FFFFFF"/>
        <w:spacing w:before="274" w:after="206"/>
        <w:outlineLvl w:val="1"/>
        <w:rPr>
          <w:rFonts w:ascii="Arial" w:eastAsia="Times New Roman" w:hAnsi="Arial" w:cs="Arial"/>
          <w:sz w:val="20"/>
          <w:szCs w:val="20"/>
        </w:rPr>
      </w:pPr>
      <w:r w:rsidRPr="00CF2ED6">
        <w:rPr>
          <w:rFonts w:ascii="Arial" w:eastAsia="Times New Roman" w:hAnsi="Arial" w:cs="Arial"/>
          <w:b/>
          <w:bCs/>
          <w:sz w:val="20"/>
          <w:szCs w:val="20"/>
        </w:rPr>
        <w:t>Future research should explore:</w:t>
      </w:r>
      <w:r w:rsidRPr="00CF2ED6">
        <w:rPr>
          <w:rFonts w:ascii="Arial" w:eastAsia="Times New Roman" w:hAnsi="Arial" w:cs="Arial"/>
          <w:sz w:val="20"/>
          <w:szCs w:val="20"/>
        </w:rPr>
        <w:br/>
        <w:t>• Biomarkers (e.g., pericardial ADA levels) to improve early detection</w:t>
      </w:r>
      <w:r w:rsidRPr="00CF2ED6">
        <w:rPr>
          <w:rFonts w:ascii="Arial" w:eastAsia="Times New Roman" w:hAnsi="Arial" w:cs="Arial"/>
          <w:sz w:val="20"/>
          <w:szCs w:val="20"/>
        </w:rPr>
        <w:br/>
        <w:t>• AI-assisted echocardiography for automated CP pattern recognition</w:t>
      </w:r>
      <w:r w:rsidRPr="00CF2ED6">
        <w:rPr>
          <w:rFonts w:ascii="Arial" w:eastAsia="Times New Roman" w:hAnsi="Arial" w:cs="Arial"/>
          <w:sz w:val="20"/>
          <w:szCs w:val="20"/>
        </w:rPr>
        <w:br/>
        <w:t>• Randomized trials of pericardiectomy timing in TB-associated CP</w:t>
      </w:r>
    </w:p>
    <w:p w14:paraId="4516ECD9" w14:textId="77777777" w:rsidR="007238AA" w:rsidRPr="00CF2ED6" w:rsidRDefault="007238AA" w:rsidP="007238AA">
      <w:pPr>
        <w:shd w:val="clear" w:color="auto" w:fill="FFFFFF"/>
        <w:spacing w:before="274" w:after="206"/>
        <w:outlineLvl w:val="1"/>
        <w:rPr>
          <w:rFonts w:ascii="Arial" w:eastAsia="Times New Roman" w:hAnsi="Arial" w:cs="Arial"/>
          <w:sz w:val="20"/>
          <w:szCs w:val="20"/>
        </w:rPr>
      </w:pPr>
    </w:p>
    <w:p w14:paraId="5B54D712" w14:textId="77777777" w:rsidR="00C85F47" w:rsidRPr="00CF2ED6" w:rsidRDefault="00C85F47" w:rsidP="00C85F47">
      <w:pPr>
        <w:pStyle w:val="ListParagraph"/>
        <w:shd w:val="clear" w:color="auto" w:fill="FFFFFF"/>
        <w:spacing w:before="274" w:after="206" w:line="240" w:lineRule="auto"/>
        <w:ind w:left="180"/>
        <w:outlineLvl w:val="1"/>
        <w:rPr>
          <w:rFonts w:ascii="Arial" w:eastAsia="Times New Roman" w:hAnsi="Arial" w:cs="Arial"/>
          <w:b/>
          <w:caps/>
          <w:szCs w:val="20"/>
        </w:rPr>
      </w:pPr>
    </w:p>
    <w:p w14:paraId="60CBBD8E" w14:textId="77777777" w:rsidR="00400998" w:rsidRPr="00400998" w:rsidRDefault="00400998" w:rsidP="005C4FD5">
      <w:pPr>
        <w:pStyle w:val="ListParagraph"/>
        <w:numPr>
          <w:ilvl w:val="0"/>
          <w:numId w:val="6"/>
        </w:numPr>
        <w:shd w:val="clear" w:color="auto" w:fill="FFFFFF"/>
        <w:spacing w:before="274" w:after="206" w:line="240" w:lineRule="auto"/>
        <w:ind w:left="180"/>
        <w:outlineLvl w:val="1"/>
        <w:rPr>
          <w:rFonts w:ascii="Arial" w:eastAsia="Times New Roman" w:hAnsi="Arial" w:cs="Arial"/>
          <w:b/>
          <w:caps/>
          <w:szCs w:val="20"/>
        </w:rPr>
      </w:pPr>
      <w:r w:rsidRPr="005C4FD5">
        <w:rPr>
          <w:rFonts w:ascii="Arial" w:eastAsia="Times New Roman" w:hAnsi="Arial" w:cs="Arial"/>
          <w:b/>
          <w:caps/>
          <w:szCs w:val="20"/>
        </w:rPr>
        <w:t>Conclusion</w:t>
      </w:r>
    </w:p>
    <w:p w14:paraId="781704AB" w14:textId="1105453E" w:rsidR="00C85F47" w:rsidRDefault="00783C63" w:rsidP="00783C63">
      <w:pPr>
        <w:shd w:val="clear" w:color="auto" w:fill="FFFFFF"/>
        <w:spacing w:before="206" w:after="206" w:line="240" w:lineRule="auto"/>
        <w:rPr>
          <w:rFonts w:ascii="Arial" w:eastAsia="Times New Roman" w:hAnsi="Arial" w:cs="Arial"/>
          <w:sz w:val="20"/>
          <w:szCs w:val="20"/>
        </w:rPr>
      </w:pPr>
      <w:r w:rsidRPr="00CF2ED6">
        <w:rPr>
          <w:rFonts w:ascii="Arial" w:eastAsia="Times New Roman" w:hAnsi="Arial" w:cs="Arial"/>
          <w:sz w:val="20"/>
          <w:szCs w:val="20"/>
        </w:rPr>
        <w:t xml:space="preserve">In tuberculosis-endemic regions, constrictive pericarditis (CP) should be considered in patients presenting with unexplained pleural effusion, even in the absence of overt pericardial signs. This case underscores the inherent diagnostic challenges of CP due to its nonspecific symptoms and atypical presentations. Transthoracic echocardiography (TTE) remains a critical and accessible first-line tool, offering specific diagnostic features that can guide early diagnosis and obviate invasive tests. Furthermore, multimodal imaging, particularly Cardiac MRI, provides essential confirmation and aids in differentiating CP from mimicking conditions like restrictive cardiomyopathy. Ultimately, this case highlights the paramount importance of clinical vigilance and the diagnostic power of non-invasive imaging in recognizing this </w:t>
      </w:r>
      <w:r w:rsidRPr="00CF2ED6">
        <w:rPr>
          <w:rFonts w:ascii="Arial" w:eastAsia="Times New Roman" w:hAnsi="Arial" w:cs="Arial"/>
          <w:sz w:val="20"/>
          <w:szCs w:val="20"/>
        </w:rPr>
        <w:lastRenderedPageBreak/>
        <w:t>challenging entity. Early identification and timely, appropriate management—both medical (anti-tuberculosis therapy) and surgical (pericardiectomy) —are crucial to prevent progression and significantly improve prognosis in such complex presentations of CP.</w:t>
      </w:r>
    </w:p>
    <w:p w14:paraId="28C48323" w14:textId="77777777" w:rsidR="00194087" w:rsidRPr="00194087" w:rsidRDefault="00194087" w:rsidP="00194087">
      <w:pPr>
        <w:shd w:val="clear" w:color="auto" w:fill="FFFFFF"/>
        <w:spacing w:before="206" w:after="206" w:line="240" w:lineRule="auto"/>
        <w:rPr>
          <w:rFonts w:ascii="Arial" w:eastAsia="Times New Roman" w:hAnsi="Arial" w:cs="Arial"/>
          <w:sz w:val="20"/>
          <w:szCs w:val="20"/>
        </w:rPr>
      </w:pPr>
      <w:r w:rsidRPr="00194087">
        <w:rPr>
          <w:rFonts w:ascii="Arial" w:eastAsia="Times New Roman" w:hAnsi="Arial" w:cs="Arial"/>
          <w:sz w:val="20"/>
          <w:szCs w:val="20"/>
        </w:rPr>
        <w:t>Ethical Approval:</w:t>
      </w:r>
    </w:p>
    <w:p w14:paraId="03BBBA9A" w14:textId="15E7A118" w:rsidR="00194087" w:rsidRPr="00CF2ED6" w:rsidRDefault="00194087" w:rsidP="00194087">
      <w:pPr>
        <w:shd w:val="clear" w:color="auto" w:fill="FFFFFF"/>
        <w:spacing w:before="206" w:after="206" w:line="240" w:lineRule="auto"/>
        <w:rPr>
          <w:rFonts w:ascii="Arial" w:eastAsia="Times New Roman" w:hAnsi="Arial" w:cs="Arial"/>
          <w:sz w:val="20"/>
          <w:szCs w:val="20"/>
        </w:rPr>
      </w:pPr>
      <w:r w:rsidRPr="00194087">
        <w:rPr>
          <w:rFonts w:ascii="Arial" w:eastAsia="Times New Roman" w:hAnsi="Arial" w:cs="Arial"/>
          <w:sz w:val="20"/>
          <w:szCs w:val="20"/>
        </w:rPr>
        <w:t>As per international standards or university standards written ethical approval has been collected and preserved by the author(s).</w:t>
      </w:r>
    </w:p>
    <w:p w14:paraId="2DFDFAEF" w14:textId="77777777" w:rsidR="00C67820" w:rsidRPr="00CF2ED6" w:rsidRDefault="00C67820" w:rsidP="00C67820">
      <w:pPr>
        <w:spacing w:before="480" w:after="0" w:line="360" w:lineRule="auto"/>
        <w:rPr>
          <w:rFonts w:asciiTheme="minorBidi" w:eastAsia="Times New Roman" w:hAnsiTheme="minorBidi"/>
          <w:b/>
          <w:bCs/>
        </w:rPr>
      </w:pPr>
      <w:r w:rsidRPr="00CF2ED6">
        <w:rPr>
          <w:rFonts w:asciiTheme="minorBidi" w:eastAsia="Times New Roman" w:hAnsiTheme="minorBidi"/>
          <w:b/>
          <w:bCs/>
        </w:rPr>
        <w:t>CONSENT</w:t>
      </w:r>
    </w:p>
    <w:p w14:paraId="039069DC" w14:textId="6470E36D" w:rsidR="00C67820" w:rsidRPr="00CF2ED6" w:rsidRDefault="00C67820" w:rsidP="00C67820">
      <w:pPr>
        <w:pStyle w:val="ReferHead"/>
        <w:spacing w:after="0"/>
        <w:jc w:val="both"/>
        <w:rPr>
          <w:rFonts w:ascii="Arial" w:hAnsi="Arial" w:cs="Arial"/>
          <w:b w:val="0"/>
          <w:caps w:val="0"/>
          <w:sz w:val="20"/>
        </w:rPr>
      </w:pPr>
      <w:r w:rsidRPr="00CF2ED6">
        <w:rPr>
          <w:rFonts w:ascii="Arial" w:hAnsi="Arial" w:cs="Arial"/>
          <w:b w:val="0"/>
          <w:caps w:val="0"/>
          <w:sz w:val="20"/>
        </w:rPr>
        <w:t>All authors declare that ‘written informed consent was obtained from the patient (or other approved parties) for publication of this case report and accompanying images.</w:t>
      </w:r>
    </w:p>
    <w:p w14:paraId="149ADC44" w14:textId="0214417E" w:rsidR="004720EA" w:rsidRPr="00CF2ED6" w:rsidRDefault="004720EA" w:rsidP="00C67820">
      <w:pPr>
        <w:pStyle w:val="ReferHead"/>
        <w:spacing w:after="0"/>
        <w:jc w:val="both"/>
        <w:rPr>
          <w:rFonts w:ascii="Arial" w:hAnsi="Arial" w:cs="Arial"/>
          <w:b w:val="0"/>
          <w:caps w:val="0"/>
          <w:sz w:val="20"/>
        </w:rPr>
      </w:pPr>
    </w:p>
    <w:p w14:paraId="5E21291B" w14:textId="77E97668" w:rsidR="004720EA" w:rsidRPr="00CF2ED6" w:rsidRDefault="004720EA" w:rsidP="00C67820">
      <w:pPr>
        <w:pStyle w:val="ReferHead"/>
        <w:spacing w:after="0"/>
        <w:jc w:val="both"/>
        <w:rPr>
          <w:rFonts w:ascii="Arial" w:hAnsi="Arial" w:cs="Arial"/>
          <w:b w:val="0"/>
          <w:caps w:val="0"/>
          <w:sz w:val="20"/>
        </w:rPr>
      </w:pPr>
    </w:p>
    <w:p w14:paraId="410F19F6" w14:textId="77777777" w:rsidR="00243A35" w:rsidRPr="00CF2ED6" w:rsidRDefault="00243A35" w:rsidP="00243A35">
      <w:pPr>
        <w:rPr>
          <w:rFonts w:ascii="Calibri" w:eastAsia="Calibri" w:hAnsi="Calibri" w:cs="Times New Roman"/>
          <w:highlight w:val="yellow"/>
        </w:rPr>
      </w:pPr>
      <w:bookmarkStart w:id="0" w:name="_Hlk197682619"/>
      <w:bookmarkStart w:id="1" w:name="_Hlk180402183"/>
      <w:bookmarkStart w:id="2" w:name="_Hlk183680988"/>
      <w:r w:rsidRPr="00CF2ED6">
        <w:rPr>
          <w:rFonts w:ascii="Calibri" w:eastAsia="Calibri" w:hAnsi="Calibri" w:cs="Times New Roman"/>
          <w:highlight w:val="yellow"/>
        </w:rPr>
        <w:t>Disclaimer (Artificial intelligence)</w:t>
      </w:r>
    </w:p>
    <w:p w14:paraId="3CE052F9" w14:textId="77777777" w:rsidR="00243A35" w:rsidRPr="00CF2ED6" w:rsidRDefault="00243A35" w:rsidP="00243A35">
      <w:pPr>
        <w:rPr>
          <w:rFonts w:ascii="Calibri" w:eastAsia="Calibri" w:hAnsi="Calibri" w:cs="Times New Roman"/>
          <w:highlight w:val="yellow"/>
        </w:rPr>
      </w:pPr>
      <w:r w:rsidRPr="00CF2ED6">
        <w:rPr>
          <w:rFonts w:ascii="Calibri" w:eastAsia="Calibri" w:hAnsi="Calibri" w:cs="Times New Roman"/>
          <w:highlight w:val="yellow"/>
        </w:rPr>
        <w:t xml:space="preserve">Author(s) hereby </w:t>
      </w:r>
      <w:proofErr w:type="gramStart"/>
      <w:r w:rsidRPr="00CF2ED6">
        <w:rPr>
          <w:rFonts w:ascii="Calibri" w:eastAsia="Calibri" w:hAnsi="Calibri" w:cs="Times New Roman"/>
          <w:highlight w:val="yellow"/>
        </w:rPr>
        <w:t>declare</w:t>
      </w:r>
      <w:proofErr w:type="gramEnd"/>
      <w:r w:rsidRPr="00CF2ED6">
        <w:rPr>
          <w:rFonts w:ascii="Calibri" w:eastAsia="Calibri" w:hAnsi="Calibri" w:cs="Times New Roman"/>
          <w:highlight w:val="yellow"/>
        </w:rPr>
        <w:t xml:space="preserve"> that NO generative AI technologies such as Large Language Models (ChatGPT, COPILOT, etc.) and text-to-image generators have been used during the writing or editing of this manuscript. </w:t>
      </w:r>
    </w:p>
    <w:bookmarkEnd w:id="0"/>
    <w:bookmarkEnd w:id="1"/>
    <w:bookmarkEnd w:id="2"/>
    <w:p w14:paraId="6837D5B9" w14:textId="77777777" w:rsidR="00243A35" w:rsidRPr="00CF2ED6" w:rsidRDefault="00243A35" w:rsidP="00C67820">
      <w:pPr>
        <w:pStyle w:val="ReferHead"/>
        <w:spacing w:after="0"/>
        <w:jc w:val="both"/>
        <w:rPr>
          <w:rFonts w:ascii="Arial" w:hAnsi="Arial" w:cs="Arial"/>
          <w:b w:val="0"/>
          <w:caps w:val="0"/>
          <w:sz w:val="20"/>
        </w:rPr>
      </w:pPr>
    </w:p>
    <w:p w14:paraId="5639D7E4" w14:textId="77777777" w:rsidR="00C67820" w:rsidRPr="00CF2ED6" w:rsidRDefault="00C67820" w:rsidP="00C67820">
      <w:pPr>
        <w:pStyle w:val="ReferHead"/>
        <w:spacing w:after="0"/>
        <w:ind w:left="360"/>
        <w:jc w:val="both"/>
        <w:rPr>
          <w:rFonts w:ascii="Arial" w:hAnsi="Arial" w:cs="Arial"/>
        </w:rPr>
      </w:pPr>
    </w:p>
    <w:p w14:paraId="041C1DCC" w14:textId="77777777" w:rsidR="00C67820" w:rsidRPr="00CF2ED6" w:rsidRDefault="00C67820" w:rsidP="00C67820">
      <w:pPr>
        <w:pStyle w:val="ReferHead"/>
        <w:spacing w:after="0"/>
        <w:jc w:val="both"/>
        <w:rPr>
          <w:rFonts w:ascii="Arial" w:hAnsi="Arial" w:cs="Arial"/>
        </w:rPr>
      </w:pPr>
      <w:r w:rsidRPr="00CF2ED6">
        <w:rPr>
          <w:rFonts w:ascii="Arial" w:hAnsi="Arial" w:cs="Arial"/>
        </w:rPr>
        <w:t>References</w:t>
      </w:r>
    </w:p>
    <w:p w14:paraId="7B3F84BF" w14:textId="77777777" w:rsidR="00783C63" w:rsidRPr="00CF2ED6" w:rsidRDefault="00AA1330" w:rsidP="00783C63">
      <w:pPr>
        <w:pStyle w:val="Bibliography"/>
        <w:rPr>
          <w:rFonts w:ascii="Arial" w:hAnsi="Arial" w:cs="Arial"/>
        </w:rPr>
      </w:pPr>
      <w:r>
        <w:rPr>
          <w:rFonts w:asciiTheme="minorBidi" w:hAnsiTheme="minorBidi"/>
        </w:rPr>
        <w:fldChar w:fldCharType="begin"/>
      </w:r>
      <w:r w:rsidR="00783C63" w:rsidRPr="00CF2ED6">
        <w:rPr>
          <w:rFonts w:asciiTheme="minorBidi" w:hAnsiTheme="minorBidi"/>
        </w:rPr>
        <w:instrText xml:space="preserve"> ADDIN ZOTERO_BIBL {"uncited":[],"omitted":[],"custom":[]} CSL_BIBLIOGRAPHY </w:instrText>
      </w:r>
      <w:r>
        <w:rPr>
          <w:rFonts w:asciiTheme="minorBidi" w:hAnsiTheme="minorBidi"/>
        </w:rPr>
        <w:fldChar w:fldCharType="separate"/>
      </w:r>
      <w:r w:rsidR="00783C63" w:rsidRPr="00CF2ED6">
        <w:rPr>
          <w:rFonts w:ascii="Arial" w:hAnsi="Arial" w:cs="Arial"/>
        </w:rPr>
        <w:t>[1]</w:t>
      </w:r>
      <w:r w:rsidR="00783C63" w:rsidRPr="00CF2ED6">
        <w:rPr>
          <w:rFonts w:ascii="Arial" w:hAnsi="Arial" w:cs="Arial"/>
        </w:rPr>
        <w:tab/>
        <w:t xml:space="preserve">M. T. Brown, A. C. McDowell, S. D. Clements, and D. D. Dressler, “Here’s the rub: A case of constrictive pericarditis in an adult with cystic fibrosis,” </w:t>
      </w:r>
      <w:r w:rsidR="00783C63" w:rsidRPr="00CF2ED6">
        <w:rPr>
          <w:rFonts w:ascii="Arial" w:hAnsi="Arial" w:cs="Arial"/>
          <w:i/>
          <w:iCs/>
        </w:rPr>
        <w:t>Respir. Med. Case Rep.</w:t>
      </w:r>
      <w:r w:rsidR="00783C63" w:rsidRPr="00CF2ED6">
        <w:rPr>
          <w:rFonts w:ascii="Arial" w:hAnsi="Arial" w:cs="Arial"/>
        </w:rPr>
        <w:t>, vol. 33, p. 101434, Jan. 2021, doi: 10.1016/j.rmcr.2021.101434.</w:t>
      </w:r>
    </w:p>
    <w:p w14:paraId="4ED48A26" w14:textId="77777777" w:rsidR="00783C63" w:rsidRPr="00CF2ED6" w:rsidRDefault="00783C63" w:rsidP="00783C63">
      <w:pPr>
        <w:pStyle w:val="Bibliography"/>
        <w:rPr>
          <w:rFonts w:ascii="Arial" w:hAnsi="Arial" w:cs="Arial"/>
        </w:rPr>
      </w:pPr>
      <w:r w:rsidRPr="00CF2ED6">
        <w:rPr>
          <w:rFonts w:ascii="Arial" w:hAnsi="Arial" w:cs="Arial"/>
        </w:rPr>
        <w:t>[2]</w:t>
      </w:r>
      <w:r w:rsidRPr="00CF2ED6">
        <w:rPr>
          <w:rFonts w:ascii="Arial" w:hAnsi="Arial" w:cs="Arial"/>
        </w:rPr>
        <w:tab/>
        <w:t xml:space="preserve">W. C. Little and G. L. Freeman, “Pericardial Disease,” </w:t>
      </w:r>
      <w:r w:rsidRPr="00CF2ED6">
        <w:rPr>
          <w:rFonts w:ascii="Arial" w:hAnsi="Arial" w:cs="Arial"/>
          <w:i/>
          <w:iCs/>
        </w:rPr>
        <w:t>Circulation</w:t>
      </w:r>
      <w:r w:rsidRPr="00CF2ED6">
        <w:rPr>
          <w:rFonts w:ascii="Arial" w:hAnsi="Arial" w:cs="Arial"/>
        </w:rPr>
        <w:t>, vol. 113, no. 12, pp. 1622–1632, Mar. 2006, doi: 10.1161/CIRCULATIONAHA.105.561514.</w:t>
      </w:r>
    </w:p>
    <w:p w14:paraId="4AC4A9E6" w14:textId="77777777" w:rsidR="00783C63" w:rsidRPr="00CF2ED6" w:rsidRDefault="00783C63" w:rsidP="00783C63">
      <w:pPr>
        <w:pStyle w:val="Bibliography"/>
        <w:rPr>
          <w:rFonts w:ascii="Arial" w:hAnsi="Arial" w:cs="Arial"/>
        </w:rPr>
      </w:pPr>
      <w:r w:rsidRPr="00CF2ED6">
        <w:rPr>
          <w:rFonts w:ascii="Arial" w:hAnsi="Arial" w:cs="Arial"/>
        </w:rPr>
        <w:t>[3]</w:t>
      </w:r>
      <w:r w:rsidRPr="00CF2ED6">
        <w:rPr>
          <w:rFonts w:ascii="Arial" w:hAnsi="Arial" w:cs="Arial"/>
        </w:rPr>
        <w:tab/>
        <w:t xml:space="preserve">T. D. Welch and J. K. Oh, “Constrictive Pericarditis: Old Disease, New Approaches,” </w:t>
      </w:r>
      <w:r w:rsidRPr="00CF2ED6">
        <w:rPr>
          <w:rFonts w:ascii="Arial" w:hAnsi="Arial" w:cs="Arial"/>
          <w:i/>
          <w:iCs/>
        </w:rPr>
        <w:t>Curr. Cardiol. Rep.</w:t>
      </w:r>
      <w:r w:rsidRPr="00CF2ED6">
        <w:rPr>
          <w:rFonts w:ascii="Arial" w:hAnsi="Arial" w:cs="Arial"/>
        </w:rPr>
        <w:t>, vol. 17, no. 4, p. 20, Apr. 2015, doi: 10.1007/s11886-015-0576-x.</w:t>
      </w:r>
    </w:p>
    <w:p w14:paraId="75B6AB14" w14:textId="77777777" w:rsidR="00783C63" w:rsidRPr="00CF2ED6" w:rsidRDefault="00783C63" w:rsidP="00783C63">
      <w:pPr>
        <w:pStyle w:val="Bibliography"/>
        <w:rPr>
          <w:rFonts w:ascii="Arial" w:hAnsi="Arial" w:cs="Arial"/>
        </w:rPr>
      </w:pPr>
      <w:r w:rsidRPr="00CF2ED6">
        <w:rPr>
          <w:rFonts w:ascii="Arial" w:hAnsi="Arial" w:cs="Arial"/>
        </w:rPr>
        <w:t>[4]</w:t>
      </w:r>
      <w:r w:rsidRPr="00CF2ED6">
        <w:rPr>
          <w:rFonts w:ascii="Arial" w:hAnsi="Arial" w:cs="Arial"/>
        </w:rPr>
        <w:tab/>
        <w:t xml:space="preserve">B. M. Mayosi, L. J. Burgess, and A. F. Doubell, “Tuberculous Pericarditis,” </w:t>
      </w:r>
      <w:r w:rsidRPr="00CF2ED6">
        <w:rPr>
          <w:rFonts w:ascii="Arial" w:hAnsi="Arial" w:cs="Arial"/>
          <w:i/>
          <w:iCs/>
        </w:rPr>
        <w:t>Circulation</w:t>
      </w:r>
      <w:r w:rsidRPr="00CF2ED6">
        <w:rPr>
          <w:rFonts w:ascii="Arial" w:hAnsi="Arial" w:cs="Arial"/>
        </w:rPr>
        <w:t>, vol. 112, no. 23, pp. 3608–3616, Dec. 2005, doi: 10.1161/CIRCULATIONAHA.105.543066.</w:t>
      </w:r>
    </w:p>
    <w:p w14:paraId="7BCE05E3" w14:textId="77777777" w:rsidR="00783C63" w:rsidRPr="00CF2ED6" w:rsidRDefault="00783C63" w:rsidP="00783C63">
      <w:pPr>
        <w:pStyle w:val="Bibliography"/>
        <w:rPr>
          <w:rFonts w:ascii="Arial" w:hAnsi="Arial" w:cs="Arial"/>
        </w:rPr>
      </w:pPr>
      <w:r w:rsidRPr="00CF2ED6">
        <w:rPr>
          <w:rFonts w:ascii="Arial" w:hAnsi="Arial" w:cs="Arial"/>
        </w:rPr>
        <w:t>[5]</w:t>
      </w:r>
      <w:r w:rsidRPr="00CF2ED6">
        <w:rPr>
          <w:rFonts w:ascii="Arial" w:hAnsi="Arial" w:cs="Arial"/>
        </w:rPr>
        <w:tab/>
        <w:t xml:space="preserve">M. Ntsekhe, “Pericardial Disease in the Developing World,” </w:t>
      </w:r>
      <w:r w:rsidRPr="00CF2ED6">
        <w:rPr>
          <w:rFonts w:ascii="Arial" w:hAnsi="Arial" w:cs="Arial"/>
          <w:i/>
          <w:iCs/>
        </w:rPr>
        <w:t>Can. J. Cardiol.</w:t>
      </w:r>
      <w:r w:rsidRPr="00CF2ED6">
        <w:rPr>
          <w:rFonts w:ascii="Arial" w:hAnsi="Arial" w:cs="Arial"/>
        </w:rPr>
        <w:t>, vol. 39, no. 8, pp. 1059–1066, Aug. 2023, doi: 10.1016/j.cjca.2023.05.005.</w:t>
      </w:r>
    </w:p>
    <w:p w14:paraId="29C4DDC3" w14:textId="77777777" w:rsidR="00783C63" w:rsidRPr="00CF2ED6" w:rsidRDefault="00783C63" w:rsidP="00783C63">
      <w:pPr>
        <w:pStyle w:val="Bibliography"/>
        <w:rPr>
          <w:rFonts w:ascii="Arial" w:hAnsi="Arial" w:cs="Arial"/>
        </w:rPr>
      </w:pPr>
      <w:r w:rsidRPr="00CF2ED6">
        <w:rPr>
          <w:rFonts w:ascii="Arial" w:hAnsi="Arial" w:cs="Arial"/>
        </w:rPr>
        <w:t>[6]</w:t>
      </w:r>
      <w:r w:rsidRPr="00CF2ED6">
        <w:rPr>
          <w:rFonts w:ascii="Arial" w:hAnsi="Arial" w:cs="Arial"/>
        </w:rPr>
        <w:tab/>
        <w:t xml:space="preserve">P. Howlett </w:t>
      </w:r>
      <w:r w:rsidRPr="00CF2ED6">
        <w:rPr>
          <w:rFonts w:ascii="Arial" w:hAnsi="Arial" w:cs="Arial"/>
          <w:i/>
          <w:iCs/>
        </w:rPr>
        <w:t>et al.</w:t>
      </w:r>
      <w:r w:rsidRPr="00CF2ED6">
        <w:rPr>
          <w:rFonts w:ascii="Arial" w:hAnsi="Arial" w:cs="Arial"/>
        </w:rPr>
        <w:t xml:space="preserve">, “The immunopathogenesis of tuberculous pericarditis,” </w:t>
      </w:r>
      <w:r w:rsidRPr="00CF2ED6">
        <w:rPr>
          <w:rFonts w:ascii="Arial" w:hAnsi="Arial" w:cs="Arial"/>
          <w:i/>
          <w:iCs/>
        </w:rPr>
        <w:t>Microbes Infect.</w:t>
      </w:r>
      <w:r w:rsidRPr="00CF2ED6">
        <w:rPr>
          <w:rFonts w:ascii="Arial" w:hAnsi="Arial" w:cs="Arial"/>
        </w:rPr>
        <w:t>, vol. 22, no. 4, pp. 172–181, May 2020, doi: 10.1016/j.micinf.2020.02.001.</w:t>
      </w:r>
    </w:p>
    <w:p w14:paraId="007C44E8" w14:textId="4B5B827F" w:rsidR="00783C63" w:rsidRPr="00CF2ED6" w:rsidRDefault="00783C63" w:rsidP="00783C63">
      <w:pPr>
        <w:pStyle w:val="Bibliography"/>
        <w:rPr>
          <w:rFonts w:ascii="Arial" w:hAnsi="Arial" w:cs="Arial"/>
        </w:rPr>
      </w:pPr>
      <w:r w:rsidRPr="00CF2ED6">
        <w:rPr>
          <w:rFonts w:ascii="Arial" w:hAnsi="Arial" w:cs="Arial"/>
        </w:rPr>
        <w:t>[7]</w:t>
      </w:r>
      <w:r w:rsidRPr="00CF2ED6">
        <w:rPr>
          <w:rFonts w:ascii="Arial" w:hAnsi="Arial" w:cs="Arial"/>
        </w:rPr>
        <w:tab/>
        <w:t>C</w:t>
      </w:r>
      <w:r w:rsidR="00975A53" w:rsidRPr="00CF2ED6">
        <w:rPr>
          <w:rFonts w:ascii="Arial" w:hAnsi="Arial" w:cs="Arial"/>
        </w:rPr>
        <w:t xml:space="preserve"> </w:t>
      </w:r>
      <w:r w:rsidRPr="00CF2ED6">
        <w:rPr>
          <w:rFonts w:ascii="Arial" w:hAnsi="Arial" w:cs="Arial"/>
        </w:rPr>
        <w:t>Kyriakakis, P</w:t>
      </w:r>
      <w:r w:rsidR="00975A53" w:rsidRPr="00CF2ED6">
        <w:rPr>
          <w:rFonts w:ascii="Arial" w:hAnsi="Arial" w:cs="Arial"/>
        </w:rPr>
        <w:t xml:space="preserve"> </w:t>
      </w:r>
      <w:r w:rsidRPr="00CF2ED6">
        <w:rPr>
          <w:rFonts w:ascii="Arial" w:hAnsi="Arial" w:cs="Arial"/>
        </w:rPr>
        <w:t>Herbst, and A Doubell, “Constrictive pericarditis – prevalence, causes and clinical presentation.” Accessed: Jun. 13, 2025. [Online]. Available: https://www.escardio.org/Journals/E-Journal-of-Cardiology-Practice/Volume-15/Constrictive-pericarditis-prevalence-causes-and-clinical-presentation</w:t>
      </w:r>
    </w:p>
    <w:p w14:paraId="3A6C1B33" w14:textId="77777777" w:rsidR="00783C63" w:rsidRPr="00CF2ED6" w:rsidRDefault="00783C63" w:rsidP="00783C63">
      <w:pPr>
        <w:pStyle w:val="Bibliography"/>
        <w:rPr>
          <w:rFonts w:ascii="Arial" w:hAnsi="Arial" w:cs="Arial"/>
        </w:rPr>
      </w:pPr>
      <w:r w:rsidRPr="00CF2ED6">
        <w:rPr>
          <w:rFonts w:ascii="Arial" w:hAnsi="Arial" w:cs="Arial"/>
        </w:rPr>
        <w:t>[8]</w:t>
      </w:r>
      <w:r w:rsidRPr="00CF2ED6">
        <w:rPr>
          <w:rFonts w:ascii="Arial" w:hAnsi="Arial" w:cs="Arial"/>
        </w:rPr>
        <w:tab/>
        <w:t xml:space="preserve">M. Imazio, A. Brucato, R. Trinchero, and Y. Adler, “Diagnosis and management of pericardial diseases,” </w:t>
      </w:r>
      <w:r w:rsidRPr="00CF2ED6">
        <w:rPr>
          <w:rFonts w:ascii="Arial" w:hAnsi="Arial" w:cs="Arial"/>
          <w:i/>
          <w:iCs/>
        </w:rPr>
        <w:t>Nat. Rev. Cardiol.</w:t>
      </w:r>
      <w:r w:rsidRPr="00CF2ED6">
        <w:rPr>
          <w:rFonts w:ascii="Arial" w:hAnsi="Arial" w:cs="Arial"/>
        </w:rPr>
        <w:t>, vol. 6, no. 12, pp. 743–751, Dec. 2009, doi: 10.1038/nrcardio.2009.185.</w:t>
      </w:r>
    </w:p>
    <w:p w14:paraId="605C3FBB" w14:textId="77777777" w:rsidR="00783C63" w:rsidRPr="00CF2ED6" w:rsidRDefault="00783C63" w:rsidP="00783C63">
      <w:pPr>
        <w:pStyle w:val="Bibliography"/>
        <w:rPr>
          <w:rFonts w:ascii="Arial" w:hAnsi="Arial" w:cs="Arial"/>
        </w:rPr>
      </w:pPr>
      <w:r w:rsidRPr="00CF2ED6">
        <w:rPr>
          <w:rFonts w:ascii="Arial" w:hAnsi="Arial" w:cs="Arial"/>
        </w:rPr>
        <w:t>[9]</w:t>
      </w:r>
      <w:r w:rsidRPr="00CF2ED6">
        <w:rPr>
          <w:rFonts w:ascii="Arial" w:hAnsi="Arial" w:cs="Arial"/>
        </w:rPr>
        <w:tab/>
        <w:t xml:space="preserve">T. D. Welch </w:t>
      </w:r>
      <w:r w:rsidRPr="00CF2ED6">
        <w:rPr>
          <w:rFonts w:ascii="Arial" w:hAnsi="Arial" w:cs="Arial"/>
          <w:i/>
          <w:iCs/>
        </w:rPr>
        <w:t>et al.</w:t>
      </w:r>
      <w:r w:rsidRPr="00CF2ED6">
        <w:rPr>
          <w:rFonts w:ascii="Arial" w:hAnsi="Arial" w:cs="Arial"/>
        </w:rPr>
        <w:t xml:space="preserve">, “Echocardiographic Diagnosis of Constrictive Pericarditis,” </w:t>
      </w:r>
      <w:r w:rsidRPr="00CF2ED6">
        <w:rPr>
          <w:rFonts w:ascii="Arial" w:hAnsi="Arial" w:cs="Arial"/>
          <w:i/>
          <w:iCs/>
        </w:rPr>
        <w:t>Circ. Cardiovasc. Imaging</w:t>
      </w:r>
      <w:r w:rsidRPr="00CF2ED6">
        <w:rPr>
          <w:rFonts w:ascii="Arial" w:hAnsi="Arial" w:cs="Arial"/>
        </w:rPr>
        <w:t>, vol. 7, no. 3, pp. 526–534, May 2014, doi: 10.1161/CIRCIMAGING.113.001613.</w:t>
      </w:r>
    </w:p>
    <w:p w14:paraId="4E05C3D2" w14:textId="6BA678F8" w:rsidR="00783C63" w:rsidRPr="00CF2ED6" w:rsidRDefault="00783C63" w:rsidP="00783C63">
      <w:pPr>
        <w:pStyle w:val="Bibliography"/>
        <w:rPr>
          <w:rFonts w:ascii="Arial" w:hAnsi="Arial" w:cs="Arial"/>
        </w:rPr>
      </w:pPr>
      <w:r w:rsidRPr="00CF2ED6">
        <w:rPr>
          <w:rFonts w:ascii="Arial" w:hAnsi="Arial" w:cs="Arial"/>
        </w:rPr>
        <w:lastRenderedPageBreak/>
        <w:t>[10]</w:t>
      </w:r>
      <w:r w:rsidRPr="00CF2ED6">
        <w:rPr>
          <w:rFonts w:ascii="Arial" w:hAnsi="Arial" w:cs="Arial"/>
        </w:rPr>
        <w:tab/>
        <w:t xml:space="preserve">P. Libby </w:t>
      </w:r>
      <w:r w:rsidRPr="00CF2ED6">
        <w:rPr>
          <w:rFonts w:ascii="Arial" w:hAnsi="Arial" w:cs="Arial"/>
          <w:i/>
          <w:iCs/>
        </w:rPr>
        <w:t>et al.</w:t>
      </w:r>
      <w:r w:rsidRPr="00CF2ED6">
        <w:rPr>
          <w:rFonts w:ascii="Arial" w:hAnsi="Arial" w:cs="Arial"/>
        </w:rPr>
        <w:t xml:space="preserve">, Eds., </w:t>
      </w:r>
      <w:r w:rsidRPr="00CF2ED6">
        <w:rPr>
          <w:rFonts w:ascii="Arial" w:hAnsi="Arial" w:cs="Arial"/>
          <w:i/>
          <w:iCs/>
        </w:rPr>
        <w:t>Braunwald’s heart disease: a textbook of cardiovascular medicine</w:t>
      </w:r>
      <w:r w:rsidRPr="00CF2ED6">
        <w:rPr>
          <w:rFonts w:ascii="Arial" w:hAnsi="Arial" w:cs="Arial"/>
        </w:rPr>
        <w:t>, 12.</w:t>
      </w:r>
      <w:r w:rsidR="00975A53" w:rsidRPr="00CF2ED6">
        <w:rPr>
          <w:rFonts w:ascii="Arial" w:hAnsi="Arial" w:cs="Arial"/>
        </w:rPr>
        <w:t>th</w:t>
      </w:r>
      <w:r w:rsidRPr="00CF2ED6">
        <w:rPr>
          <w:rFonts w:ascii="Arial" w:hAnsi="Arial" w:cs="Arial"/>
        </w:rPr>
        <w:t xml:space="preserve"> Edition. Philadelphia, PA: Elsevier, 2022.</w:t>
      </w:r>
    </w:p>
    <w:p w14:paraId="4E3635CA" w14:textId="77777777" w:rsidR="00783C63" w:rsidRPr="00CF2ED6" w:rsidRDefault="00783C63" w:rsidP="00783C63">
      <w:pPr>
        <w:pStyle w:val="Bibliography"/>
        <w:rPr>
          <w:rFonts w:ascii="Arial" w:hAnsi="Arial" w:cs="Arial"/>
        </w:rPr>
      </w:pPr>
      <w:r w:rsidRPr="00CF2ED6">
        <w:rPr>
          <w:rFonts w:ascii="Arial" w:hAnsi="Arial" w:cs="Arial"/>
        </w:rPr>
        <w:t>[11]</w:t>
      </w:r>
      <w:r w:rsidRPr="00CF2ED6">
        <w:rPr>
          <w:rFonts w:ascii="Arial" w:hAnsi="Arial" w:cs="Arial"/>
        </w:rPr>
        <w:tab/>
        <w:t xml:space="preserve">J. Bogaert and M. Francone, “Cardiovascular magnetic resonance in pericardial diseases,” </w:t>
      </w:r>
      <w:r w:rsidRPr="00CF2ED6">
        <w:rPr>
          <w:rFonts w:ascii="Arial" w:hAnsi="Arial" w:cs="Arial"/>
          <w:i/>
          <w:iCs/>
        </w:rPr>
        <w:t>J. Cardiovasc. Magn. Reson.</w:t>
      </w:r>
      <w:r w:rsidRPr="00CF2ED6">
        <w:rPr>
          <w:rFonts w:ascii="Arial" w:hAnsi="Arial" w:cs="Arial"/>
        </w:rPr>
        <w:t>, vol. 11, no. 1, p. 14, Jan. 2009, doi: 10.1186/1532-429X-11-14.</w:t>
      </w:r>
    </w:p>
    <w:p w14:paraId="10BA72CF" w14:textId="77777777" w:rsidR="00783C63" w:rsidRPr="00CF2ED6" w:rsidRDefault="00783C63" w:rsidP="00783C63">
      <w:pPr>
        <w:pStyle w:val="Bibliography"/>
        <w:rPr>
          <w:rFonts w:ascii="Arial" w:hAnsi="Arial" w:cs="Arial"/>
        </w:rPr>
      </w:pPr>
      <w:r w:rsidRPr="00CF2ED6">
        <w:rPr>
          <w:rFonts w:ascii="Arial" w:hAnsi="Arial" w:cs="Arial"/>
        </w:rPr>
        <w:t>[12]</w:t>
      </w:r>
      <w:r w:rsidRPr="00CF2ED6">
        <w:rPr>
          <w:rFonts w:ascii="Arial" w:hAnsi="Arial" w:cs="Arial"/>
        </w:rPr>
        <w:tab/>
        <w:t xml:space="preserve">P. P. Sengupta </w:t>
      </w:r>
      <w:r w:rsidRPr="00CF2ED6">
        <w:rPr>
          <w:rFonts w:ascii="Arial" w:hAnsi="Arial" w:cs="Arial"/>
          <w:i/>
          <w:iCs/>
        </w:rPr>
        <w:t>et al.</w:t>
      </w:r>
      <w:r w:rsidRPr="00CF2ED6">
        <w:rPr>
          <w:rFonts w:ascii="Arial" w:hAnsi="Arial" w:cs="Arial"/>
        </w:rPr>
        <w:t xml:space="preserve">, “Disparate Patterns of Left Ventricular Mechanics Differentiate Constrictive Pericarditis From Restrictive Cardiomyopathy,” </w:t>
      </w:r>
      <w:r w:rsidRPr="00CF2ED6">
        <w:rPr>
          <w:rFonts w:ascii="Arial" w:hAnsi="Arial" w:cs="Arial"/>
          <w:i/>
          <w:iCs/>
        </w:rPr>
        <w:t>JACC Cardiovasc. Imaging</w:t>
      </w:r>
      <w:r w:rsidRPr="00CF2ED6">
        <w:rPr>
          <w:rFonts w:ascii="Arial" w:hAnsi="Arial" w:cs="Arial"/>
        </w:rPr>
        <w:t>, vol. 1, no. 1, pp. 29–38, Jan. 2008, doi: 10.1016/j.jcmg.2007.10.006.</w:t>
      </w:r>
    </w:p>
    <w:p w14:paraId="5BD31C4E" w14:textId="77777777" w:rsidR="00783C63" w:rsidRPr="00CF2ED6" w:rsidRDefault="00783C63" w:rsidP="00783C63">
      <w:pPr>
        <w:pStyle w:val="Bibliography"/>
        <w:rPr>
          <w:rFonts w:ascii="Arial" w:hAnsi="Arial" w:cs="Arial"/>
        </w:rPr>
      </w:pPr>
      <w:r w:rsidRPr="00CF2ED6">
        <w:rPr>
          <w:rFonts w:ascii="Arial" w:hAnsi="Arial" w:cs="Arial"/>
        </w:rPr>
        <w:t>[13]</w:t>
      </w:r>
      <w:r w:rsidRPr="00CF2ED6">
        <w:rPr>
          <w:rFonts w:ascii="Arial" w:hAnsi="Arial" w:cs="Arial"/>
        </w:rPr>
        <w:tab/>
        <w:t xml:space="preserve">F. F. Syed, H. V. Schaff, and J. K. Oh, “Constrictive pericarditis—a curable diastolic heart failure,” </w:t>
      </w:r>
      <w:r w:rsidRPr="00CF2ED6">
        <w:rPr>
          <w:rFonts w:ascii="Arial" w:hAnsi="Arial" w:cs="Arial"/>
          <w:i/>
          <w:iCs/>
        </w:rPr>
        <w:t>Nat. Rev. Cardiol.</w:t>
      </w:r>
      <w:r w:rsidRPr="00CF2ED6">
        <w:rPr>
          <w:rFonts w:ascii="Arial" w:hAnsi="Arial" w:cs="Arial"/>
        </w:rPr>
        <w:t>, vol. 11, no. 9, pp. 530–544, Sep. 2014, doi: 10.1038/nrcardio.2014.100.</w:t>
      </w:r>
    </w:p>
    <w:p w14:paraId="4CF1C383" w14:textId="77777777" w:rsidR="00783C63" w:rsidRPr="00783C63" w:rsidRDefault="00783C63" w:rsidP="00783C63">
      <w:pPr>
        <w:pStyle w:val="Bibliography"/>
        <w:rPr>
          <w:rFonts w:ascii="Arial" w:hAnsi="Arial" w:cs="Arial"/>
        </w:rPr>
      </w:pPr>
      <w:r w:rsidRPr="00CF2ED6">
        <w:rPr>
          <w:rFonts w:ascii="Arial" w:hAnsi="Arial" w:cs="Arial"/>
        </w:rPr>
        <w:t>[14]</w:t>
      </w:r>
      <w:r w:rsidRPr="00CF2ED6">
        <w:rPr>
          <w:rFonts w:ascii="Arial" w:hAnsi="Arial" w:cs="Arial"/>
        </w:rPr>
        <w:tab/>
        <w:t xml:space="preserve">M. Schwefer, R. Aschenbach, J. Heidemann, C. Mey, and H. Lapp, “Constrictive pericarditis, still a diagnostic challenge: comprehensive review of clinical management,” </w:t>
      </w:r>
      <w:r w:rsidRPr="00CF2ED6">
        <w:rPr>
          <w:rFonts w:ascii="Arial" w:hAnsi="Arial" w:cs="Arial"/>
          <w:i/>
          <w:iCs/>
        </w:rPr>
        <w:t xml:space="preserve">Eur. J. Cardiothorac. </w:t>
      </w:r>
      <w:r w:rsidRPr="00783C63">
        <w:rPr>
          <w:rFonts w:ascii="Arial" w:hAnsi="Arial" w:cs="Arial"/>
          <w:i/>
          <w:iCs/>
        </w:rPr>
        <w:t>Surg.</w:t>
      </w:r>
      <w:r w:rsidRPr="00783C63">
        <w:rPr>
          <w:rFonts w:ascii="Arial" w:hAnsi="Arial" w:cs="Arial"/>
        </w:rPr>
        <w:t>, vol. 36, no. 3, pp. 502–510, Sep. 2009, doi: 10.1016/j.ejcts.2009.03.004.</w:t>
      </w:r>
    </w:p>
    <w:p w14:paraId="3D302F88" w14:textId="71E656FF" w:rsidR="00400998" w:rsidRPr="00400998" w:rsidRDefault="00AA1330">
      <w:pPr>
        <w:rPr>
          <w:rFonts w:asciiTheme="minorBidi" w:hAnsiTheme="minorBidi"/>
        </w:rPr>
      </w:pPr>
      <w:r>
        <w:rPr>
          <w:rFonts w:asciiTheme="minorBidi" w:hAnsiTheme="minorBidi"/>
        </w:rPr>
        <w:fldChar w:fldCharType="end"/>
      </w:r>
    </w:p>
    <w:sectPr w:rsidR="00400998" w:rsidRPr="00400998" w:rsidSect="002A0245">
      <w:headerReference w:type="even" r:id="rId12"/>
      <w:headerReference w:type="default" r:id="rId13"/>
      <w:footerReference w:type="even" r:id="rId14"/>
      <w:footerReference w:type="default" r:id="rId15"/>
      <w:headerReference w:type="first" r:id="rId16"/>
      <w:footerReference w:type="first" r:id="rId17"/>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F3D5A" w14:textId="77777777" w:rsidR="004654EC" w:rsidRDefault="004654EC" w:rsidP="005003FE">
      <w:pPr>
        <w:spacing w:after="0" w:line="240" w:lineRule="auto"/>
      </w:pPr>
      <w:r>
        <w:separator/>
      </w:r>
    </w:p>
  </w:endnote>
  <w:endnote w:type="continuationSeparator" w:id="0">
    <w:p w14:paraId="44BD7FBC" w14:textId="77777777" w:rsidR="004654EC" w:rsidRDefault="004654EC" w:rsidP="00500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5BD04" w14:textId="77777777" w:rsidR="002A0245" w:rsidRDefault="002A02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6D2FE" w14:textId="77777777" w:rsidR="005003FE" w:rsidRDefault="005003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5F1B2" w14:textId="77777777" w:rsidR="002A0245" w:rsidRDefault="002A0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7B5DF" w14:textId="77777777" w:rsidR="004654EC" w:rsidRDefault="004654EC" w:rsidP="005003FE">
      <w:pPr>
        <w:spacing w:after="0" w:line="240" w:lineRule="auto"/>
      </w:pPr>
      <w:r>
        <w:separator/>
      </w:r>
    </w:p>
  </w:footnote>
  <w:footnote w:type="continuationSeparator" w:id="0">
    <w:p w14:paraId="31DE3F54" w14:textId="77777777" w:rsidR="004654EC" w:rsidRDefault="004654EC" w:rsidP="005003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0450F" w14:textId="50BD9BB3" w:rsidR="002A0245" w:rsidRDefault="00000000">
    <w:pPr>
      <w:pStyle w:val="Header"/>
    </w:pPr>
    <w:r>
      <w:rPr>
        <w:noProof/>
      </w:rPr>
      <w:pict w14:anchorId="167991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445438" o:spid="_x0000_s1026" type="#_x0000_t136" style="position:absolute;margin-left:0;margin-top:0;width:558.35pt;height:10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814B6" w14:textId="6A817480" w:rsidR="002A0245" w:rsidRDefault="00000000">
    <w:pPr>
      <w:pStyle w:val="Header"/>
    </w:pPr>
    <w:r>
      <w:rPr>
        <w:noProof/>
      </w:rPr>
      <w:pict w14:anchorId="433F32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445439" o:spid="_x0000_s1027" type="#_x0000_t136" style="position:absolute;margin-left:0;margin-top:0;width:558.35pt;height:10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8AA0D" w14:textId="3AD39760" w:rsidR="002A0245" w:rsidRDefault="00000000">
    <w:pPr>
      <w:pStyle w:val="Header"/>
    </w:pPr>
    <w:r>
      <w:rPr>
        <w:noProof/>
      </w:rPr>
      <w:pict w14:anchorId="242F04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445437" o:spid="_x0000_s1025" type="#_x0000_t136" style="position:absolute;margin-left:0;margin-top:0;width:558.35pt;height:10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D4D69"/>
    <w:multiLevelType w:val="multilevel"/>
    <w:tmpl w:val="02DCF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5A5063"/>
    <w:multiLevelType w:val="multilevel"/>
    <w:tmpl w:val="431E5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332984"/>
    <w:multiLevelType w:val="multilevel"/>
    <w:tmpl w:val="E3248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012FD4"/>
    <w:multiLevelType w:val="multilevel"/>
    <w:tmpl w:val="38742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4A387D"/>
    <w:multiLevelType w:val="multilevel"/>
    <w:tmpl w:val="A5486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F74773"/>
    <w:multiLevelType w:val="hybridMultilevel"/>
    <w:tmpl w:val="832A6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E1108B"/>
    <w:multiLevelType w:val="multilevel"/>
    <w:tmpl w:val="97DEC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1C2C14"/>
    <w:multiLevelType w:val="multilevel"/>
    <w:tmpl w:val="7004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A965C6"/>
    <w:multiLevelType w:val="multilevel"/>
    <w:tmpl w:val="6AE65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3338A7"/>
    <w:multiLevelType w:val="multilevel"/>
    <w:tmpl w:val="34983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C82DEC"/>
    <w:multiLevelType w:val="multilevel"/>
    <w:tmpl w:val="DA00D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25923D9"/>
    <w:multiLevelType w:val="hybridMultilevel"/>
    <w:tmpl w:val="93F22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9C46F3"/>
    <w:multiLevelType w:val="multilevel"/>
    <w:tmpl w:val="2C0AC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A87C75"/>
    <w:multiLevelType w:val="multilevel"/>
    <w:tmpl w:val="BA8E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3553786">
    <w:abstractNumId w:val="8"/>
  </w:num>
  <w:num w:numId="2" w16cid:durableId="1758748775">
    <w:abstractNumId w:val="2"/>
  </w:num>
  <w:num w:numId="3" w16cid:durableId="388770416">
    <w:abstractNumId w:val="3"/>
  </w:num>
  <w:num w:numId="4" w16cid:durableId="1345548721">
    <w:abstractNumId w:val="4"/>
  </w:num>
  <w:num w:numId="5" w16cid:durableId="446778721">
    <w:abstractNumId w:val="9"/>
  </w:num>
  <w:num w:numId="6" w16cid:durableId="2026321101">
    <w:abstractNumId w:val="5"/>
  </w:num>
  <w:num w:numId="7" w16cid:durableId="2017069231">
    <w:abstractNumId w:val="12"/>
  </w:num>
  <w:num w:numId="8" w16cid:durableId="296760846">
    <w:abstractNumId w:val="1"/>
  </w:num>
  <w:num w:numId="9" w16cid:durableId="269776182">
    <w:abstractNumId w:val="6"/>
  </w:num>
  <w:num w:numId="10" w16cid:durableId="1430155731">
    <w:abstractNumId w:val="0"/>
  </w:num>
  <w:num w:numId="11" w16cid:durableId="2137678783">
    <w:abstractNumId w:val="10"/>
  </w:num>
  <w:num w:numId="12" w16cid:durableId="55904198">
    <w:abstractNumId w:val="13"/>
  </w:num>
  <w:num w:numId="13" w16cid:durableId="889538797">
    <w:abstractNumId w:val="7"/>
  </w:num>
  <w:num w:numId="14" w16cid:durableId="19247577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998"/>
    <w:rsid w:val="00026F64"/>
    <w:rsid w:val="00027AEE"/>
    <w:rsid w:val="00055171"/>
    <w:rsid w:val="000941AD"/>
    <w:rsid w:val="000D0FD0"/>
    <w:rsid w:val="00107B4D"/>
    <w:rsid w:val="0012661D"/>
    <w:rsid w:val="0016599E"/>
    <w:rsid w:val="00173F78"/>
    <w:rsid w:val="00181BC0"/>
    <w:rsid w:val="00194087"/>
    <w:rsid w:val="0019652E"/>
    <w:rsid w:val="001E0588"/>
    <w:rsid w:val="001F058B"/>
    <w:rsid w:val="00243A35"/>
    <w:rsid w:val="002A0245"/>
    <w:rsid w:val="002E1B46"/>
    <w:rsid w:val="003745D6"/>
    <w:rsid w:val="00393FB8"/>
    <w:rsid w:val="00400998"/>
    <w:rsid w:val="00427F98"/>
    <w:rsid w:val="00443FAE"/>
    <w:rsid w:val="00452B3A"/>
    <w:rsid w:val="004654EC"/>
    <w:rsid w:val="00467D7B"/>
    <w:rsid w:val="004720EA"/>
    <w:rsid w:val="00480A0C"/>
    <w:rsid w:val="004A4C43"/>
    <w:rsid w:val="005003FE"/>
    <w:rsid w:val="00525121"/>
    <w:rsid w:val="005C4FD5"/>
    <w:rsid w:val="00616813"/>
    <w:rsid w:val="006C5F26"/>
    <w:rsid w:val="007238AA"/>
    <w:rsid w:val="00734C5A"/>
    <w:rsid w:val="007410A4"/>
    <w:rsid w:val="00783C63"/>
    <w:rsid w:val="007B4BFA"/>
    <w:rsid w:val="007D4D21"/>
    <w:rsid w:val="008A62A7"/>
    <w:rsid w:val="008D617D"/>
    <w:rsid w:val="00935955"/>
    <w:rsid w:val="009544DF"/>
    <w:rsid w:val="00975A53"/>
    <w:rsid w:val="009B7FC6"/>
    <w:rsid w:val="00A25FE2"/>
    <w:rsid w:val="00AA1330"/>
    <w:rsid w:val="00AF5BD1"/>
    <w:rsid w:val="00B44D87"/>
    <w:rsid w:val="00B63BE9"/>
    <w:rsid w:val="00BD0E82"/>
    <w:rsid w:val="00C079E6"/>
    <w:rsid w:val="00C67820"/>
    <w:rsid w:val="00C85F47"/>
    <w:rsid w:val="00C90B82"/>
    <w:rsid w:val="00CE4175"/>
    <w:rsid w:val="00CF2A15"/>
    <w:rsid w:val="00CF2ED6"/>
    <w:rsid w:val="00D03A92"/>
    <w:rsid w:val="00D04D49"/>
    <w:rsid w:val="00D26B19"/>
    <w:rsid w:val="00DF114E"/>
    <w:rsid w:val="00E028FF"/>
    <w:rsid w:val="00E14262"/>
    <w:rsid w:val="00E67E12"/>
    <w:rsid w:val="00E835B4"/>
    <w:rsid w:val="00EA1610"/>
    <w:rsid w:val="00EC4D1C"/>
    <w:rsid w:val="00F25A06"/>
    <w:rsid w:val="00F62AC3"/>
    <w:rsid w:val="00FE0F55"/>
    <w:rsid w:val="00FF21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1FD10A"/>
  <w15:chartTrackingRefBased/>
  <w15:docId w15:val="{8382146D-C650-4368-89FD-6864D8C2B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087"/>
    <w:pPr>
      <w:spacing w:line="278" w:lineRule="auto"/>
    </w:pPr>
    <w:rPr>
      <w:kern w:val="2"/>
      <w:sz w:val="24"/>
      <w:szCs w:val="24"/>
      <w14:ligatures w14:val="standardContextual"/>
    </w:rPr>
  </w:style>
  <w:style w:type="paragraph" w:styleId="Heading1">
    <w:name w:val="heading 1"/>
    <w:basedOn w:val="Normal"/>
    <w:link w:val="Heading1Char"/>
    <w:uiPriority w:val="9"/>
    <w:qFormat/>
    <w:rsid w:val="004009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009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009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rsid w:val="0019408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94087"/>
  </w:style>
  <w:style w:type="character" w:customStyle="1" w:styleId="Heading1Char">
    <w:name w:val="Heading 1 Char"/>
    <w:basedOn w:val="DefaultParagraphFont"/>
    <w:link w:val="Heading1"/>
    <w:uiPriority w:val="9"/>
    <w:rsid w:val="0040099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0099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00998"/>
    <w:rPr>
      <w:rFonts w:ascii="Times New Roman" w:eastAsia="Times New Roman" w:hAnsi="Times New Roman" w:cs="Times New Roman"/>
      <w:b/>
      <w:bCs/>
      <w:sz w:val="27"/>
      <w:szCs w:val="27"/>
    </w:rPr>
  </w:style>
  <w:style w:type="character" w:styleId="Strong">
    <w:name w:val="Strong"/>
    <w:basedOn w:val="DefaultParagraphFont"/>
    <w:uiPriority w:val="22"/>
    <w:qFormat/>
    <w:rsid w:val="00400998"/>
    <w:rPr>
      <w:b/>
      <w:bCs/>
    </w:rPr>
  </w:style>
  <w:style w:type="paragraph" w:customStyle="1" w:styleId="ds-markdown-paragraph">
    <w:name w:val="ds-markdown-paragraph"/>
    <w:basedOn w:val="Normal"/>
    <w:rsid w:val="00400998"/>
    <w:pPr>
      <w:spacing w:before="100" w:beforeAutospacing="1" w:after="100" w:afterAutospacing="1" w:line="240" w:lineRule="auto"/>
    </w:pPr>
    <w:rPr>
      <w:rFonts w:ascii="Times New Roman" w:eastAsia="Times New Roman" w:hAnsi="Times New Roman" w:cs="Times New Roman"/>
    </w:rPr>
  </w:style>
  <w:style w:type="character" w:styleId="Emphasis">
    <w:name w:val="Emphasis"/>
    <w:basedOn w:val="DefaultParagraphFont"/>
    <w:uiPriority w:val="20"/>
    <w:qFormat/>
    <w:rsid w:val="00400998"/>
    <w:rPr>
      <w:i/>
      <w:iCs/>
    </w:rPr>
  </w:style>
  <w:style w:type="paragraph" w:customStyle="1" w:styleId="Copyright">
    <w:name w:val="Copyright"/>
    <w:basedOn w:val="Normal"/>
    <w:rsid w:val="00400998"/>
    <w:pPr>
      <w:spacing w:after="960" w:line="200" w:lineRule="exact"/>
    </w:pPr>
    <w:rPr>
      <w:rFonts w:ascii="Helvetica" w:eastAsia="Times New Roman" w:hAnsi="Helvetica" w:cs="Times New Roman"/>
      <w:sz w:val="16"/>
      <w:szCs w:val="20"/>
    </w:rPr>
  </w:style>
  <w:style w:type="paragraph" w:customStyle="1" w:styleId="Body">
    <w:name w:val="Body"/>
    <w:basedOn w:val="Normal"/>
    <w:rsid w:val="00400998"/>
    <w:pPr>
      <w:spacing w:after="240" w:line="240" w:lineRule="auto"/>
      <w:jc w:val="both"/>
    </w:pPr>
    <w:rPr>
      <w:rFonts w:ascii="Helvetica" w:eastAsia="Times New Roman" w:hAnsi="Helvetica" w:cs="Times New Roman"/>
      <w:sz w:val="20"/>
      <w:szCs w:val="20"/>
    </w:rPr>
  </w:style>
  <w:style w:type="paragraph" w:styleId="ListParagraph">
    <w:name w:val="List Paragraph"/>
    <w:basedOn w:val="Normal"/>
    <w:uiPriority w:val="34"/>
    <w:qFormat/>
    <w:rsid w:val="00400998"/>
    <w:pPr>
      <w:ind w:left="720"/>
      <w:contextualSpacing/>
    </w:pPr>
  </w:style>
  <w:style w:type="paragraph" w:customStyle="1" w:styleId="ReferHead">
    <w:name w:val="Refer Head"/>
    <w:basedOn w:val="Normal"/>
    <w:rsid w:val="00C67820"/>
    <w:pPr>
      <w:keepNext/>
      <w:spacing w:after="240" w:line="240" w:lineRule="auto"/>
    </w:pPr>
    <w:rPr>
      <w:rFonts w:ascii="Helvetica" w:eastAsia="Times New Roman" w:hAnsi="Helvetica" w:cs="Times New Roman"/>
      <w:b/>
      <w:caps/>
      <w:szCs w:val="20"/>
    </w:rPr>
  </w:style>
  <w:style w:type="paragraph" w:styleId="Bibliography">
    <w:name w:val="Bibliography"/>
    <w:basedOn w:val="Normal"/>
    <w:next w:val="Normal"/>
    <w:uiPriority w:val="37"/>
    <w:unhideWhenUsed/>
    <w:rsid w:val="00AA1330"/>
    <w:pPr>
      <w:tabs>
        <w:tab w:val="left" w:pos="504"/>
      </w:tabs>
      <w:spacing w:after="0" w:line="240" w:lineRule="auto"/>
      <w:ind w:left="504" w:hanging="504"/>
    </w:pPr>
  </w:style>
  <w:style w:type="paragraph" w:styleId="Caption">
    <w:name w:val="caption"/>
    <w:basedOn w:val="Normal"/>
    <w:next w:val="Normal"/>
    <w:uiPriority w:val="35"/>
    <w:unhideWhenUsed/>
    <w:qFormat/>
    <w:rsid w:val="00FF21F1"/>
    <w:pPr>
      <w:spacing w:line="240" w:lineRule="auto"/>
    </w:pPr>
    <w:rPr>
      <w:i/>
      <w:iCs/>
      <w:color w:val="44546A" w:themeColor="text2"/>
      <w:sz w:val="18"/>
      <w:szCs w:val="18"/>
    </w:rPr>
  </w:style>
  <w:style w:type="paragraph" w:styleId="Header">
    <w:name w:val="header"/>
    <w:basedOn w:val="Normal"/>
    <w:link w:val="HeaderChar"/>
    <w:uiPriority w:val="99"/>
    <w:unhideWhenUsed/>
    <w:rsid w:val="005003FE"/>
    <w:pPr>
      <w:tabs>
        <w:tab w:val="center" w:pos="4703"/>
        <w:tab w:val="right" w:pos="9406"/>
      </w:tabs>
      <w:spacing w:after="0" w:line="240" w:lineRule="auto"/>
    </w:pPr>
  </w:style>
  <w:style w:type="character" w:customStyle="1" w:styleId="HeaderChar">
    <w:name w:val="Header Char"/>
    <w:basedOn w:val="DefaultParagraphFont"/>
    <w:link w:val="Header"/>
    <w:uiPriority w:val="99"/>
    <w:rsid w:val="005003FE"/>
  </w:style>
  <w:style w:type="paragraph" w:styleId="Footer">
    <w:name w:val="footer"/>
    <w:basedOn w:val="Normal"/>
    <w:link w:val="FooterChar"/>
    <w:unhideWhenUsed/>
    <w:rsid w:val="005003FE"/>
    <w:pPr>
      <w:tabs>
        <w:tab w:val="center" w:pos="4703"/>
        <w:tab w:val="right" w:pos="9406"/>
      </w:tabs>
      <w:spacing w:after="0" w:line="240" w:lineRule="auto"/>
    </w:pPr>
  </w:style>
  <w:style w:type="character" w:customStyle="1" w:styleId="FooterChar">
    <w:name w:val="Footer Char"/>
    <w:basedOn w:val="DefaultParagraphFont"/>
    <w:link w:val="Footer"/>
    <w:uiPriority w:val="99"/>
    <w:rsid w:val="005003FE"/>
  </w:style>
  <w:style w:type="character" w:styleId="LineNumber">
    <w:name w:val="line number"/>
    <w:basedOn w:val="DefaultParagraphFont"/>
    <w:uiPriority w:val="99"/>
    <w:semiHidden/>
    <w:unhideWhenUsed/>
    <w:rsid w:val="007410A4"/>
  </w:style>
  <w:style w:type="character" w:styleId="Hyperlink">
    <w:name w:val="Hyperlink"/>
    <w:basedOn w:val="DefaultParagraphFont"/>
    <w:uiPriority w:val="99"/>
    <w:unhideWhenUsed/>
    <w:rsid w:val="00107B4D"/>
    <w:rPr>
      <w:color w:val="0563C1" w:themeColor="hyperlink"/>
      <w:u w:val="single"/>
    </w:rPr>
  </w:style>
  <w:style w:type="character" w:styleId="UnresolvedMention">
    <w:name w:val="Unresolved Mention"/>
    <w:basedOn w:val="DefaultParagraphFont"/>
    <w:uiPriority w:val="99"/>
    <w:semiHidden/>
    <w:unhideWhenUsed/>
    <w:rsid w:val="00107B4D"/>
    <w:rPr>
      <w:color w:val="605E5C"/>
      <w:shd w:val="clear" w:color="auto" w:fill="E1DFDD"/>
    </w:rPr>
  </w:style>
  <w:style w:type="paragraph" w:styleId="NormalWeb">
    <w:name w:val="Normal (Web)"/>
    <w:basedOn w:val="Normal"/>
    <w:uiPriority w:val="99"/>
    <w:semiHidden/>
    <w:unhideWhenUsed/>
    <w:rsid w:val="00D03A92"/>
    <w:pPr>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744481">
      <w:bodyDiv w:val="1"/>
      <w:marLeft w:val="0"/>
      <w:marRight w:val="0"/>
      <w:marTop w:val="0"/>
      <w:marBottom w:val="0"/>
      <w:divBdr>
        <w:top w:val="none" w:sz="0" w:space="0" w:color="auto"/>
        <w:left w:val="none" w:sz="0" w:space="0" w:color="auto"/>
        <w:bottom w:val="none" w:sz="0" w:space="0" w:color="auto"/>
        <w:right w:val="none" w:sz="0" w:space="0" w:color="auto"/>
      </w:divBdr>
    </w:div>
    <w:div w:id="393435570">
      <w:bodyDiv w:val="1"/>
      <w:marLeft w:val="0"/>
      <w:marRight w:val="0"/>
      <w:marTop w:val="0"/>
      <w:marBottom w:val="0"/>
      <w:divBdr>
        <w:top w:val="none" w:sz="0" w:space="0" w:color="auto"/>
        <w:left w:val="none" w:sz="0" w:space="0" w:color="auto"/>
        <w:bottom w:val="none" w:sz="0" w:space="0" w:color="auto"/>
        <w:right w:val="none" w:sz="0" w:space="0" w:color="auto"/>
      </w:divBdr>
    </w:div>
    <w:div w:id="457340857">
      <w:bodyDiv w:val="1"/>
      <w:marLeft w:val="0"/>
      <w:marRight w:val="0"/>
      <w:marTop w:val="0"/>
      <w:marBottom w:val="0"/>
      <w:divBdr>
        <w:top w:val="none" w:sz="0" w:space="0" w:color="auto"/>
        <w:left w:val="none" w:sz="0" w:space="0" w:color="auto"/>
        <w:bottom w:val="none" w:sz="0" w:space="0" w:color="auto"/>
        <w:right w:val="none" w:sz="0" w:space="0" w:color="auto"/>
      </w:divBdr>
    </w:div>
    <w:div w:id="603995499">
      <w:bodyDiv w:val="1"/>
      <w:marLeft w:val="0"/>
      <w:marRight w:val="0"/>
      <w:marTop w:val="0"/>
      <w:marBottom w:val="0"/>
      <w:divBdr>
        <w:top w:val="none" w:sz="0" w:space="0" w:color="auto"/>
        <w:left w:val="none" w:sz="0" w:space="0" w:color="auto"/>
        <w:bottom w:val="none" w:sz="0" w:space="0" w:color="auto"/>
        <w:right w:val="none" w:sz="0" w:space="0" w:color="auto"/>
      </w:divBdr>
    </w:div>
    <w:div w:id="775951903">
      <w:bodyDiv w:val="1"/>
      <w:marLeft w:val="0"/>
      <w:marRight w:val="0"/>
      <w:marTop w:val="0"/>
      <w:marBottom w:val="0"/>
      <w:divBdr>
        <w:top w:val="none" w:sz="0" w:space="0" w:color="auto"/>
        <w:left w:val="none" w:sz="0" w:space="0" w:color="auto"/>
        <w:bottom w:val="none" w:sz="0" w:space="0" w:color="auto"/>
        <w:right w:val="none" w:sz="0" w:space="0" w:color="auto"/>
      </w:divBdr>
    </w:div>
    <w:div w:id="887378784">
      <w:bodyDiv w:val="1"/>
      <w:marLeft w:val="0"/>
      <w:marRight w:val="0"/>
      <w:marTop w:val="0"/>
      <w:marBottom w:val="0"/>
      <w:divBdr>
        <w:top w:val="none" w:sz="0" w:space="0" w:color="auto"/>
        <w:left w:val="none" w:sz="0" w:space="0" w:color="auto"/>
        <w:bottom w:val="none" w:sz="0" w:space="0" w:color="auto"/>
        <w:right w:val="none" w:sz="0" w:space="0" w:color="auto"/>
      </w:divBdr>
    </w:div>
    <w:div w:id="1051462505">
      <w:bodyDiv w:val="1"/>
      <w:marLeft w:val="0"/>
      <w:marRight w:val="0"/>
      <w:marTop w:val="0"/>
      <w:marBottom w:val="0"/>
      <w:divBdr>
        <w:top w:val="none" w:sz="0" w:space="0" w:color="auto"/>
        <w:left w:val="none" w:sz="0" w:space="0" w:color="auto"/>
        <w:bottom w:val="none" w:sz="0" w:space="0" w:color="auto"/>
        <w:right w:val="none" w:sz="0" w:space="0" w:color="auto"/>
      </w:divBdr>
      <w:divsChild>
        <w:div w:id="700016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4884393">
      <w:bodyDiv w:val="1"/>
      <w:marLeft w:val="0"/>
      <w:marRight w:val="0"/>
      <w:marTop w:val="0"/>
      <w:marBottom w:val="0"/>
      <w:divBdr>
        <w:top w:val="none" w:sz="0" w:space="0" w:color="auto"/>
        <w:left w:val="none" w:sz="0" w:space="0" w:color="auto"/>
        <w:bottom w:val="none" w:sz="0" w:space="0" w:color="auto"/>
        <w:right w:val="none" w:sz="0" w:space="0" w:color="auto"/>
      </w:divBdr>
    </w:div>
    <w:div w:id="1336809077">
      <w:bodyDiv w:val="1"/>
      <w:marLeft w:val="0"/>
      <w:marRight w:val="0"/>
      <w:marTop w:val="0"/>
      <w:marBottom w:val="0"/>
      <w:divBdr>
        <w:top w:val="none" w:sz="0" w:space="0" w:color="auto"/>
        <w:left w:val="none" w:sz="0" w:space="0" w:color="auto"/>
        <w:bottom w:val="none" w:sz="0" w:space="0" w:color="auto"/>
        <w:right w:val="none" w:sz="0" w:space="0" w:color="auto"/>
      </w:divBdr>
    </w:div>
    <w:div w:id="1353459129">
      <w:bodyDiv w:val="1"/>
      <w:marLeft w:val="0"/>
      <w:marRight w:val="0"/>
      <w:marTop w:val="0"/>
      <w:marBottom w:val="0"/>
      <w:divBdr>
        <w:top w:val="none" w:sz="0" w:space="0" w:color="auto"/>
        <w:left w:val="none" w:sz="0" w:space="0" w:color="auto"/>
        <w:bottom w:val="none" w:sz="0" w:space="0" w:color="auto"/>
        <w:right w:val="none" w:sz="0" w:space="0" w:color="auto"/>
      </w:divBdr>
      <w:divsChild>
        <w:div w:id="1794596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5617657">
      <w:bodyDiv w:val="1"/>
      <w:marLeft w:val="0"/>
      <w:marRight w:val="0"/>
      <w:marTop w:val="0"/>
      <w:marBottom w:val="0"/>
      <w:divBdr>
        <w:top w:val="none" w:sz="0" w:space="0" w:color="auto"/>
        <w:left w:val="none" w:sz="0" w:space="0" w:color="auto"/>
        <w:bottom w:val="none" w:sz="0" w:space="0" w:color="auto"/>
        <w:right w:val="none" w:sz="0" w:space="0" w:color="auto"/>
      </w:divBdr>
    </w:div>
    <w:div w:id="1519615472">
      <w:bodyDiv w:val="1"/>
      <w:marLeft w:val="0"/>
      <w:marRight w:val="0"/>
      <w:marTop w:val="0"/>
      <w:marBottom w:val="0"/>
      <w:divBdr>
        <w:top w:val="none" w:sz="0" w:space="0" w:color="auto"/>
        <w:left w:val="none" w:sz="0" w:space="0" w:color="auto"/>
        <w:bottom w:val="none" w:sz="0" w:space="0" w:color="auto"/>
        <w:right w:val="none" w:sz="0" w:space="0" w:color="auto"/>
      </w:divBdr>
    </w:div>
    <w:div w:id="1522935384">
      <w:bodyDiv w:val="1"/>
      <w:marLeft w:val="0"/>
      <w:marRight w:val="0"/>
      <w:marTop w:val="0"/>
      <w:marBottom w:val="0"/>
      <w:divBdr>
        <w:top w:val="none" w:sz="0" w:space="0" w:color="auto"/>
        <w:left w:val="none" w:sz="0" w:space="0" w:color="auto"/>
        <w:bottom w:val="none" w:sz="0" w:space="0" w:color="auto"/>
        <w:right w:val="none" w:sz="0" w:space="0" w:color="auto"/>
      </w:divBdr>
    </w:div>
    <w:div w:id="1546789551">
      <w:bodyDiv w:val="1"/>
      <w:marLeft w:val="0"/>
      <w:marRight w:val="0"/>
      <w:marTop w:val="0"/>
      <w:marBottom w:val="0"/>
      <w:divBdr>
        <w:top w:val="none" w:sz="0" w:space="0" w:color="auto"/>
        <w:left w:val="none" w:sz="0" w:space="0" w:color="auto"/>
        <w:bottom w:val="none" w:sz="0" w:space="0" w:color="auto"/>
        <w:right w:val="none" w:sz="0" w:space="0" w:color="auto"/>
      </w:divBdr>
    </w:div>
    <w:div w:id="1814176010">
      <w:bodyDiv w:val="1"/>
      <w:marLeft w:val="0"/>
      <w:marRight w:val="0"/>
      <w:marTop w:val="0"/>
      <w:marBottom w:val="0"/>
      <w:divBdr>
        <w:top w:val="none" w:sz="0" w:space="0" w:color="auto"/>
        <w:left w:val="none" w:sz="0" w:space="0" w:color="auto"/>
        <w:bottom w:val="none" w:sz="0" w:space="0" w:color="auto"/>
        <w:right w:val="none" w:sz="0" w:space="0" w:color="auto"/>
      </w:divBdr>
    </w:div>
    <w:div w:id="1858229619">
      <w:bodyDiv w:val="1"/>
      <w:marLeft w:val="0"/>
      <w:marRight w:val="0"/>
      <w:marTop w:val="0"/>
      <w:marBottom w:val="0"/>
      <w:divBdr>
        <w:top w:val="none" w:sz="0" w:space="0" w:color="auto"/>
        <w:left w:val="none" w:sz="0" w:space="0" w:color="auto"/>
        <w:bottom w:val="none" w:sz="0" w:space="0" w:color="auto"/>
        <w:right w:val="none" w:sz="0" w:space="0" w:color="auto"/>
      </w:divBdr>
    </w:div>
    <w:div w:id="195317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46EEF-D447-4DDF-8832-35992E410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8</Pages>
  <Words>9650</Words>
  <Characters>55008</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zenbook</dc:creator>
  <cp:keywords/>
  <dc:description/>
  <cp:lastModifiedBy>Editor GP 005</cp:lastModifiedBy>
  <cp:revision>3</cp:revision>
  <dcterms:created xsi:type="dcterms:W3CDTF">2025-06-25T18:53:00Z</dcterms:created>
  <dcterms:modified xsi:type="dcterms:W3CDTF">2025-06-26T05:45:00Z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47167751-9b00-474d-ac1a-38e2b8b9e5e3</vt:lpwstr>
  </property>
  <property fmtid="{D5CDD505-2E9C-101B-9397-08002B2CF9AE}" pid="3" name="ZOTERO_PREF_1">
    <vt:lpwstr>&lt;data data-version="3" zotero-version="7.0.15"&gt;&lt;session id="jelHIbUE"/&gt;&lt;style id="http://www.zotero.org/styles/ieee" locale="en-US" hasBibliography="1" bibliographyStyleHasBeenSet="1"/&gt;&lt;prefs&gt;&lt;pref name="fieldType" value="Field"/&gt;&lt;pref name="automaticJour</vt:lpwstr>
  </property>
  <property fmtid="{D5CDD505-2E9C-101B-9397-08002B2CF9AE}" pid="4" name="ZOTERO_PREF_2">
    <vt:lpwstr>nalAbbreviations" value="true"/&gt;&lt;/prefs&gt;&lt;/data&gt;</vt:lpwstr>
  </property>
</Properties>
</file>