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D095" w14:textId="77777777" w:rsidR="001E56D2" w:rsidRDefault="005B7AFC">
      <w:pPr>
        <w:jc w:val="center"/>
        <w:rPr>
          <w:rFonts w:ascii="Tahoma" w:hAnsi="Tahoma" w:cs="Tahoma"/>
          <w:b/>
          <w:bCs/>
          <w:sz w:val="24"/>
          <w:szCs w:val="24"/>
          <w:lang w:val="en-GB"/>
        </w:rPr>
      </w:pPr>
      <w:r>
        <w:rPr>
          <w:rFonts w:ascii="Tahoma" w:hAnsi="Tahoma" w:cs="Tahoma"/>
          <w:b/>
          <w:bCs/>
          <w:sz w:val="24"/>
          <w:szCs w:val="24"/>
          <w:lang w:val="en-GB"/>
        </w:rPr>
        <w:t xml:space="preserve"> ANALGESIC ACTIVITY OF </w:t>
      </w:r>
      <w:proofErr w:type="spellStart"/>
      <w:r>
        <w:rPr>
          <w:rFonts w:ascii="Tahoma" w:hAnsi="Tahoma" w:cs="Tahoma"/>
          <w:b/>
          <w:bCs/>
          <w:i/>
          <w:iCs/>
          <w:sz w:val="24"/>
          <w:szCs w:val="24"/>
          <w:lang w:val="en-GB"/>
        </w:rPr>
        <w:t>Alchornea</w:t>
      </w:r>
      <w:proofErr w:type="spellEnd"/>
      <w:r>
        <w:rPr>
          <w:rFonts w:ascii="Tahoma" w:hAnsi="Tahoma" w:cs="Tahoma"/>
          <w:b/>
          <w:bCs/>
          <w:i/>
          <w:iCs/>
          <w:sz w:val="24"/>
          <w:szCs w:val="24"/>
          <w:lang w:val="en-GB"/>
        </w:rPr>
        <w:t xml:space="preserve"> </w:t>
      </w:r>
      <w:proofErr w:type="spellStart"/>
      <w:r>
        <w:rPr>
          <w:rFonts w:ascii="Tahoma" w:hAnsi="Tahoma" w:cs="Tahoma"/>
          <w:b/>
          <w:bCs/>
          <w:i/>
          <w:iCs/>
          <w:sz w:val="24"/>
          <w:szCs w:val="24"/>
          <w:lang w:val="en-GB"/>
        </w:rPr>
        <w:t>laxiflora</w:t>
      </w:r>
      <w:proofErr w:type="spellEnd"/>
      <w:r>
        <w:rPr>
          <w:rFonts w:ascii="Tahoma" w:hAnsi="Tahoma" w:cs="Tahoma"/>
          <w:b/>
          <w:bCs/>
          <w:i/>
          <w:iCs/>
          <w:sz w:val="24"/>
          <w:szCs w:val="24"/>
          <w:lang w:val="en-GB"/>
        </w:rPr>
        <w:t xml:space="preserve"> </w:t>
      </w:r>
      <w:r>
        <w:rPr>
          <w:rFonts w:ascii="Tahoma" w:hAnsi="Tahoma" w:cs="Tahoma"/>
          <w:b/>
          <w:bCs/>
          <w:sz w:val="24"/>
          <w:szCs w:val="24"/>
          <w:lang w:val="en-GB"/>
        </w:rPr>
        <w:t>STEMBARK EXTRACT IN MICE</w:t>
      </w:r>
    </w:p>
    <w:p w14:paraId="622DA6E3" w14:textId="77777777" w:rsidR="001E56D2" w:rsidRDefault="001E56D2">
      <w:pPr>
        <w:jc w:val="center"/>
        <w:rPr>
          <w:rFonts w:ascii="Tahoma" w:hAnsi="Tahoma" w:cs="Tahoma"/>
          <w:b/>
          <w:bCs/>
          <w:sz w:val="24"/>
          <w:szCs w:val="24"/>
          <w:lang w:val="en-GB"/>
        </w:rPr>
      </w:pPr>
    </w:p>
    <w:p w14:paraId="0C684C9A" w14:textId="77777777" w:rsidR="001E56D2" w:rsidRDefault="001E56D2">
      <w:pPr>
        <w:spacing w:line="480" w:lineRule="auto"/>
        <w:jc w:val="both"/>
        <w:rPr>
          <w:rFonts w:ascii="Times New Roman" w:hAnsi="Times New Roman"/>
          <w:b/>
          <w:sz w:val="24"/>
          <w:szCs w:val="24"/>
        </w:rPr>
      </w:pPr>
    </w:p>
    <w:p w14:paraId="184F6645" w14:textId="77777777" w:rsidR="001E56D2" w:rsidRDefault="001E56D2">
      <w:pPr>
        <w:spacing w:line="480" w:lineRule="auto"/>
        <w:jc w:val="both"/>
        <w:rPr>
          <w:rFonts w:ascii="Times New Roman" w:hAnsi="Times New Roman"/>
          <w:b/>
          <w:sz w:val="24"/>
          <w:szCs w:val="24"/>
          <w:lang w:val="en-GB"/>
        </w:rPr>
      </w:pPr>
    </w:p>
    <w:p w14:paraId="391332FE" w14:textId="77777777" w:rsidR="001E56D2" w:rsidRDefault="001E56D2">
      <w:pPr>
        <w:ind w:right="4"/>
        <w:jc w:val="both"/>
        <w:rPr>
          <w:rFonts w:ascii="Times New Roman" w:hAnsi="Times New Roman"/>
          <w:iCs/>
          <w:sz w:val="24"/>
          <w:szCs w:val="24"/>
        </w:rPr>
      </w:pPr>
    </w:p>
    <w:p w14:paraId="30981084" w14:textId="77777777" w:rsidR="001E56D2" w:rsidRDefault="001E56D2">
      <w:pPr>
        <w:ind w:right="4"/>
        <w:jc w:val="both"/>
        <w:rPr>
          <w:rFonts w:ascii="Times New Roman" w:hAnsi="Times New Roman"/>
          <w:iCs/>
          <w:sz w:val="24"/>
          <w:szCs w:val="24"/>
        </w:rPr>
      </w:pPr>
    </w:p>
    <w:p w14:paraId="54BE746A" w14:textId="77777777" w:rsidR="001E56D2" w:rsidRDefault="005B7AFC">
      <w:pPr>
        <w:jc w:val="center"/>
        <w:rPr>
          <w:rFonts w:ascii="Times New Roman" w:eastAsia="Calibri" w:hAnsi="Times New Roman"/>
          <w:b/>
          <w:sz w:val="24"/>
          <w:szCs w:val="24"/>
          <w:lang w:val="en-GB"/>
        </w:rPr>
      </w:pPr>
      <w:r>
        <w:rPr>
          <w:rFonts w:ascii="Times New Roman" w:eastAsia="Calibri" w:hAnsi="Times New Roman"/>
          <w:b/>
          <w:sz w:val="24"/>
          <w:szCs w:val="24"/>
          <w:lang w:val="en-GB"/>
        </w:rPr>
        <w:t>ABSTRACT</w:t>
      </w:r>
    </w:p>
    <w:p w14:paraId="2984E5E5" w14:textId="77777777" w:rsidR="001E56D2" w:rsidRDefault="005B7AFC">
      <w:pPr>
        <w:jc w:val="both"/>
        <w:rPr>
          <w:rFonts w:ascii="Times New Roman" w:hAnsi="Times New Roman"/>
          <w:iCs/>
          <w:sz w:val="24"/>
          <w:szCs w:val="24"/>
        </w:rPr>
      </w:pPr>
      <w:proofErr w:type="spellStart"/>
      <w:r>
        <w:rPr>
          <w:rFonts w:ascii="Times New Roman" w:eastAsia="AdvOT7d6df7ab . I" w:hAnsi="Times New Roman"/>
          <w:i/>
          <w:iCs/>
          <w:color w:val="000000"/>
          <w:sz w:val="24"/>
          <w:szCs w:val="24"/>
          <w:lang w:bidi="ar"/>
        </w:rPr>
        <w:t>Alchornea</w:t>
      </w:r>
      <w:proofErr w:type="spellEnd"/>
      <w:r>
        <w:rPr>
          <w:rFonts w:ascii="Times New Roman" w:eastAsia="AdvOT7d6df7ab . I" w:hAnsi="Times New Roman"/>
          <w:i/>
          <w:iCs/>
          <w:color w:val="000000"/>
          <w:sz w:val="24"/>
          <w:szCs w:val="24"/>
          <w:lang w:bidi="ar"/>
        </w:rPr>
        <w:t xml:space="preserve"> </w:t>
      </w:r>
      <w:proofErr w:type="spellStart"/>
      <w:r>
        <w:rPr>
          <w:rFonts w:ascii="Times New Roman" w:eastAsia="AdvOT7d6df7ab . I" w:hAnsi="Times New Roman"/>
          <w:i/>
          <w:iCs/>
          <w:color w:val="000000"/>
          <w:sz w:val="24"/>
          <w:szCs w:val="24"/>
          <w:lang w:bidi="ar"/>
        </w:rPr>
        <w:t>laxiflora</w:t>
      </w:r>
      <w:proofErr w:type="spellEnd"/>
      <w:r>
        <w:rPr>
          <w:rFonts w:ascii="Times New Roman" w:eastAsia="AdvOT7d6df7ab . I" w:hAnsi="Times New Roman"/>
          <w:i/>
          <w:iCs/>
          <w:color w:val="000000"/>
          <w:sz w:val="24"/>
          <w:szCs w:val="24"/>
          <w:lang w:val="en-GB" w:bidi="ar"/>
        </w:rPr>
        <w:t xml:space="preserve"> </w:t>
      </w:r>
      <w:r>
        <w:rPr>
          <w:rFonts w:ascii="Times New Roman" w:hAnsi="Times New Roman"/>
          <w:sz w:val="24"/>
          <w:szCs w:val="24"/>
        </w:rPr>
        <w:t>is used in Ibibio ethnomedicine for the treatment of various diseases such as pains.</w:t>
      </w:r>
      <w:r>
        <w:rPr>
          <w:rFonts w:ascii="Times New Roman" w:hAnsi="Times New Roman"/>
          <w:sz w:val="24"/>
          <w:szCs w:val="24"/>
          <w:lang w:val="en-GB"/>
        </w:rPr>
        <w:t xml:space="preserve"> </w:t>
      </w:r>
      <w:r>
        <w:rPr>
          <w:rFonts w:ascii="Times New Roman" w:hAnsi="Times New Roman"/>
          <w:sz w:val="24"/>
          <w:szCs w:val="24"/>
          <w:highlight w:val="yellow"/>
          <w:lang w:val="en-GB"/>
        </w:rPr>
        <w:t xml:space="preserve">This work was designed to validate and confirm the ethnomedical use of this plant in the treatment of pain. </w:t>
      </w:r>
      <w:r>
        <w:rPr>
          <w:rFonts w:ascii="Times New Roman" w:hAnsi="Times New Roman"/>
          <w:sz w:val="24"/>
          <w:szCs w:val="24"/>
        </w:rPr>
        <w:t xml:space="preserve"> The ethanol </w:t>
      </w:r>
      <w:r>
        <w:rPr>
          <w:rFonts w:ascii="Times New Roman" w:hAnsi="Times New Roman"/>
          <w:sz w:val="24"/>
          <w:szCs w:val="24"/>
          <w:lang w:val="en-GB"/>
        </w:rPr>
        <w:t>stembark</w:t>
      </w:r>
      <w:r>
        <w:rPr>
          <w:rFonts w:ascii="Times New Roman" w:hAnsi="Times New Roman"/>
          <w:sz w:val="24"/>
          <w:szCs w:val="24"/>
        </w:rPr>
        <w:t xml:space="preserve"> extract of </w:t>
      </w:r>
      <w:proofErr w:type="spellStart"/>
      <w:r>
        <w:rPr>
          <w:rFonts w:ascii="Times New Roman" w:eastAsia="AdvOT7d6df7ab . I" w:hAnsi="Times New Roman"/>
          <w:i/>
          <w:iCs/>
          <w:color w:val="000000"/>
          <w:sz w:val="24"/>
          <w:szCs w:val="24"/>
          <w:lang w:bidi="ar"/>
        </w:rPr>
        <w:t>Alchornea</w:t>
      </w:r>
      <w:proofErr w:type="spellEnd"/>
      <w:r>
        <w:rPr>
          <w:rFonts w:ascii="Times New Roman" w:eastAsia="AdvOT7d6df7ab . I" w:hAnsi="Times New Roman"/>
          <w:i/>
          <w:iCs/>
          <w:color w:val="000000"/>
          <w:sz w:val="24"/>
          <w:szCs w:val="24"/>
          <w:lang w:bidi="ar"/>
        </w:rPr>
        <w:t xml:space="preserve"> </w:t>
      </w:r>
      <w:proofErr w:type="spellStart"/>
      <w:r>
        <w:rPr>
          <w:rFonts w:ascii="Times New Roman" w:eastAsia="AdvOT7d6df7ab . I" w:hAnsi="Times New Roman"/>
          <w:i/>
          <w:iCs/>
          <w:color w:val="000000"/>
          <w:sz w:val="24"/>
          <w:szCs w:val="24"/>
          <w:lang w:bidi="ar"/>
        </w:rPr>
        <w:t>laxiflora</w:t>
      </w:r>
      <w:proofErr w:type="spellEnd"/>
      <w:r>
        <w:rPr>
          <w:rFonts w:ascii="Times New Roman" w:hAnsi="Times New Roman"/>
          <w:sz w:val="24"/>
          <w:szCs w:val="24"/>
        </w:rPr>
        <w:t xml:space="preserve"> (1</w:t>
      </w:r>
      <w:r>
        <w:rPr>
          <w:rFonts w:ascii="Times New Roman" w:hAnsi="Times New Roman"/>
          <w:sz w:val="24"/>
          <w:szCs w:val="24"/>
          <w:lang w:val="en-GB"/>
        </w:rPr>
        <w:t>41</w:t>
      </w:r>
      <w:r>
        <w:rPr>
          <w:rFonts w:ascii="Times New Roman" w:hAnsi="Times New Roman"/>
          <w:sz w:val="24"/>
          <w:szCs w:val="24"/>
        </w:rPr>
        <w:t>-</w:t>
      </w:r>
      <w:r>
        <w:rPr>
          <w:rFonts w:ascii="Times New Roman" w:hAnsi="Times New Roman"/>
          <w:sz w:val="24"/>
          <w:szCs w:val="24"/>
          <w:lang w:val="en-GB"/>
        </w:rPr>
        <w:t>424</w:t>
      </w:r>
      <w:r>
        <w:rPr>
          <w:rFonts w:ascii="Times New Roman" w:hAnsi="Times New Roman"/>
          <w:sz w:val="24"/>
          <w:szCs w:val="24"/>
        </w:rPr>
        <w:t xml:space="preserve"> mg/kg) </w:t>
      </w:r>
      <w:r>
        <w:rPr>
          <w:rFonts w:ascii="Times New Roman" w:hAnsi="Times New Roman"/>
          <w:iCs/>
          <w:sz w:val="24"/>
          <w:szCs w:val="24"/>
        </w:rPr>
        <w:t xml:space="preserve">was evaluated for analgesic activity against experimentally-induced pains in mice using acetic acid-induced writhing, formalin-induced hind paw licking and thermally-induced pain models. </w:t>
      </w:r>
      <w:r>
        <w:rPr>
          <w:rFonts w:ascii="Times New Roman" w:hAnsi="Times New Roman"/>
          <w:iCs/>
          <w:sz w:val="24"/>
          <w:szCs w:val="24"/>
          <w:highlight w:val="yellow"/>
        </w:rPr>
        <w:t xml:space="preserve">The </w:t>
      </w:r>
      <w:r>
        <w:rPr>
          <w:rFonts w:ascii="Times New Roman" w:hAnsi="Times New Roman"/>
          <w:iCs/>
          <w:sz w:val="24"/>
          <w:szCs w:val="24"/>
          <w:highlight w:val="yellow"/>
          <w:lang w:val="en-GB"/>
        </w:rPr>
        <w:t>stembark</w:t>
      </w:r>
      <w:r>
        <w:rPr>
          <w:rFonts w:ascii="Times New Roman" w:hAnsi="Times New Roman"/>
          <w:iCs/>
          <w:sz w:val="24"/>
          <w:szCs w:val="24"/>
          <w:highlight w:val="yellow"/>
        </w:rPr>
        <w:t xml:space="preserve"> </w:t>
      </w:r>
      <w:proofErr w:type="gramStart"/>
      <w:r>
        <w:rPr>
          <w:rFonts w:ascii="Times New Roman" w:hAnsi="Times New Roman"/>
          <w:iCs/>
          <w:sz w:val="24"/>
          <w:szCs w:val="24"/>
          <w:highlight w:val="yellow"/>
        </w:rPr>
        <w:t>extract</w:t>
      </w:r>
      <w:proofErr w:type="gramEnd"/>
      <w:r>
        <w:rPr>
          <w:rFonts w:ascii="Times New Roman" w:hAnsi="Times New Roman"/>
          <w:iCs/>
          <w:sz w:val="24"/>
          <w:szCs w:val="24"/>
          <w:highlight w:val="yellow"/>
        </w:rPr>
        <w:t xml:space="preserve"> significantly (p&lt;0.005-0.001) inhibited pains in all the models tested in a dose-dependent</w:t>
      </w:r>
      <w:r>
        <w:rPr>
          <w:rFonts w:ascii="Times New Roman" w:hAnsi="Times New Roman"/>
          <w:iCs/>
          <w:sz w:val="24"/>
          <w:szCs w:val="24"/>
          <w:highlight w:val="yellow"/>
          <w:lang w:val="en-GB"/>
        </w:rPr>
        <w:t xml:space="preserve"> manner</w:t>
      </w:r>
      <w:r>
        <w:rPr>
          <w:rFonts w:ascii="Times New Roman" w:hAnsi="Times New Roman"/>
          <w:iCs/>
          <w:sz w:val="24"/>
          <w:szCs w:val="24"/>
          <w:highlight w:val="yellow"/>
        </w:rPr>
        <w:t xml:space="preserve">. </w:t>
      </w:r>
      <w:r>
        <w:rPr>
          <w:rFonts w:ascii="Times New Roman" w:hAnsi="Times New Roman"/>
          <w:color w:val="000000"/>
          <w:sz w:val="24"/>
          <w:szCs w:val="24"/>
          <w:highlight w:val="yellow"/>
          <w:lang w:bidi="ar"/>
        </w:rPr>
        <w:t xml:space="preserve">The </w:t>
      </w:r>
      <w:proofErr w:type="gramStart"/>
      <w:r>
        <w:rPr>
          <w:rFonts w:ascii="Times New Roman" w:hAnsi="Times New Roman"/>
          <w:color w:val="000000"/>
          <w:sz w:val="24"/>
          <w:szCs w:val="24"/>
          <w:highlight w:val="yellow"/>
          <w:lang w:bidi="ar"/>
        </w:rPr>
        <w:t xml:space="preserve">extract </w:t>
      </w:r>
      <w:r>
        <w:rPr>
          <w:rFonts w:ascii="Times New Roman" w:hAnsi="Times New Roman"/>
          <w:color w:val="000000"/>
          <w:sz w:val="24"/>
          <w:szCs w:val="24"/>
          <w:highlight w:val="yellow"/>
          <w:lang w:val="en-GB" w:bidi="ar"/>
        </w:rPr>
        <w:t xml:space="preserve"> </w:t>
      </w:r>
      <w:r>
        <w:rPr>
          <w:rFonts w:ascii="Times New Roman" w:hAnsi="Times New Roman"/>
          <w:color w:val="000000"/>
          <w:sz w:val="24"/>
          <w:szCs w:val="24"/>
          <w:highlight w:val="yellow"/>
          <w:lang w:bidi="ar"/>
        </w:rPr>
        <w:t>caused</w:t>
      </w:r>
      <w:proofErr w:type="gramEnd"/>
      <w:r>
        <w:rPr>
          <w:rFonts w:ascii="Times New Roman" w:hAnsi="Times New Roman"/>
          <w:color w:val="000000"/>
          <w:sz w:val="24"/>
          <w:szCs w:val="24"/>
          <w:highlight w:val="yellow"/>
          <w:lang w:bidi="ar"/>
        </w:rPr>
        <w:t xml:space="preserve"> reduction in acetic acid-induced writhing, inhibited the two phases of formalin-induced pains with a more </w:t>
      </w:r>
      <w:r>
        <w:rPr>
          <w:rFonts w:ascii="Times New Roman" w:hAnsi="Times New Roman"/>
          <w:color w:val="000000"/>
          <w:sz w:val="24"/>
          <w:szCs w:val="24"/>
          <w:highlight w:val="yellow"/>
          <w:lang w:val="en-GB" w:bidi="ar"/>
        </w:rPr>
        <w:t xml:space="preserve"> </w:t>
      </w:r>
      <w:r>
        <w:rPr>
          <w:rFonts w:ascii="Times New Roman" w:hAnsi="Times New Roman"/>
          <w:color w:val="000000"/>
          <w:sz w:val="24"/>
          <w:szCs w:val="24"/>
          <w:highlight w:val="yellow"/>
          <w:lang w:bidi="ar"/>
        </w:rPr>
        <w:t>considerable inhibition of the second phase and prolonged the reaction time of mice dose - dependently in thermally-induced pain.</w:t>
      </w:r>
      <w:r>
        <w:rPr>
          <w:rFonts w:ascii="Times New Roman" w:hAnsi="Times New Roman"/>
          <w:color w:val="000000"/>
          <w:sz w:val="24"/>
          <w:szCs w:val="24"/>
          <w:lang w:bidi="ar"/>
        </w:rPr>
        <w:t xml:space="preserve"> </w:t>
      </w:r>
      <w:r>
        <w:rPr>
          <w:rFonts w:ascii="Times New Roman" w:hAnsi="Times New Roman"/>
          <w:iCs/>
          <w:sz w:val="24"/>
          <w:szCs w:val="24"/>
        </w:rPr>
        <w:t xml:space="preserve">The findings of this study show that the </w:t>
      </w:r>
      <w:r>
        <w:rPr>
          <w:rFonts w:ascii="Times New Roman" w:hAnsi="Times New Roman"/>
          <w:iCs/>
          <w:sz w:val="24"/>
          <w:szCs w:val="24"/>
          <w:lang w:val="en-GB"/>
        </w:rPr>
        <w:t>stembark</w:t>
      </w:r>
      <w:r>
        <w:rPr>
          <w:rFonts w:ascii="Times New Roman" w:hAnsi="Times New Roman"/>
          <w:iCs/>
          <w:sz w:val="24"/>
          <w:szCs w:val="24"/>
        </w:rPr>
        <w:t xml:space="preserve"> extract possess analgesic activity which confirms its use in traditional medicine in the treatment of pains.</w:t>
      </w:r>
      <w:r>
        <w:rPr>
          <w:rFonts w:ascii="Times New Roman" w:hAnsi="Times New Roman"/>
          <w:sz w:val="24"/>
          <w:szCs w:val="24"/>
        </w:rPr>
        <w:t xml:space="preserve"> </w:t>
      </w:r>
    </w:p>
    <w:p w14:paraId="6A743E6E" w14:textId="0E7FD3FB" w:rsidR="001E56D2" w:rsidRDefault="005B7AFC">
      <w:pPr>
        <w:spacing w:line="480" w:lineRule="auto"/>
        <w:jc w:val="both"/>
        <w:rPr>
          <w:rFonts w:ascii="Times New Roman" w:hAnsi="Times New Roman"/>
          <w:iCs/>
          <w:sz w:val="24"/>
          <w:szCs w:val="24"/>
          <w:lang w:val="en-GB"/>
        </w:rPr>
      </w:pPr>
      <w:r>
        <w:rPr>
          <w:rFonts w:ascii="Times New Roman" w:hAnsi="Times New Roman"/>
          <w:b/>
          <w:bCs/>
          <w:sz w:val="24"/>
          <w:szCs w:val="24"/>
        </w:rPr>
        <w:t xml:space="preserve">KEYWORDS: </w:t>
      </w:r>
      <w:r>
        <w:rPr>
          <w:rFonts w:ascii="Times New Roman" w:hAnsi="Times New Roman"/>
          <w:i/>
          <w:sz w:val="24"/>
          <w:szCs w:val="24"/>
        </w:rPr>
        <w:t xml:space="preserve"> </w:t>
      </w:r>
      <w:proofErr w:type="spellStart"/>
      <w:r>
        <w:rPr>
          <w:rFonts w:ascii="Times New Roman" w:eastAsia="AdvOT7d6df7ab . I" w:hAnsi="Times New Roman"/>
          <w:i/>
          <w:iCs/>
          <w:color w:val="000000"/>
          <w:sz w:val="24"/>
          <w:szCs w:val="24"/>
          <w:lang w:bidi="ar"/>
        </w:rPr>
        <w:t>Alchornea</w:t>
      </w:r>
      <w:proofErr w:type="spellEnd"/>
      <w:r>
        <w:rPr>
          <w:rFonts w:ascii="Times New Roman" w:eastAsia="AdvOT7d6df7ab . I" w:hAnsi="Times New Roman"/>
          <w:i/>
          <w:iCs/>
          <w:color w:val="000000"/>
          <w:sz w:val="24"/>
          <w:szCs w:val="24"/>
          <w:lang w:bidi="ar"/>
        </w:rPr>
        <w:t xml:space="preserve"> </w:t>
      </w:r>
      <w:proofErr w:type="spellStart"/>
      <w:r>
        <w:rPr>
          <w:rFonts w:ascii="Times New Roman" w:eastAsia="AdvOT7d6df7ab . I" w:hAnsi="Times New Roman"/>
          <w:i/>
          <w:iCs/>
          <w:color w:val="000000"/>
          <w:sz w:val="24"/>
          <w:szCs w:val="24"/>
          <w:lang w:bidi="ar"/>
        </w:rPr>
        <w:t>laxiflora</w:t>
      </w:r>
      <w:proofErr w:type="spellEnd"/>
      <w:r>
        <w:rPr>
          <w:rFonts w:ascii="Times New Roman" w:hAnsi="Times New Roman"/>
          <w:i/>
          <w:sz w:val="24"/>
          <w:szCs w:val="24"/>
        </w:rPr>
        <w:t>,</w:t>
      </w:r>
      <w:r>
        <w:rPr>
          <w:rFonts w:ascii="Times New Roman" w:hAnsi="Times New Roman"/>
          <w:i/>
          <w:sz w:val="24"/>
          <w:szCs w:val="24"/>
          <w:lang w:val="en-GB"/>
        </w:rPr>
        <w:t xml:space="preserve"> </w:t>
      </w:r>
      <w:r w:rsidR="002D26F5" w:rsidRPr="002D26F5">
        <w:rPr>
          <w:rFonts w:ascii="Times New Roman" w:hAnsi="Times New Roman"/>
          <w:i/>
          <w:sz w:val="24"/>
          <w:szCs w:val="24"/>
          <w:lang w:val="en-GB"/>
        </w:rPr>
        <w:t xml:space="preserve">acetic </w:t>
      </w:r>
      <w:proofErr w:type="spellStart"/>
      <w:r w:rsidR="002D26F5" w:rsidRPr="002D26F5">
        <w:rPr>
          <w:rFonts w:ascii="Times New Roman" w:hAnsi="Times New Roman"/>
          <w:i/>
          <w:sz w:val="24"/>
          <w:szCs w:val="24"/>
          <w:lang w:val="en-GB"/>
        </w:rPr>
        <w:t>acid</w:t>
      </w:r>
      <w:r w:rsidR="002D26F5">
        <w:rPr>
          <w:rFonts w:ascii="Times New Roman" w:hAnsi="Times New Roman"/>
          <w:i/>
          <w:sz w:val="24"/>
          <w:szCs w:val="24"/>
          <w:lang w:val="en-GB"/>
        </w:rPr>
        <w:t>,</w:t>
      </w:r>
      <w:r>
        <w:rPr>
          <w:rFonts w:ascii="Times New Roman" w:hAnsi="Times New Roman"/>
          <w:iCs/>
          <w:sz w:val="24"/>
          <w:szCs w:val="24"/>
          <w:lang w:val="en-GB"/>
        </w:rPr>
        <w:t>analgesic</w:t>
      </w:r>
      <w:proofErr w:type="spellEnd"/>
      <w:r>
        <w:rPr>
          <w:rFonts w:ascii="Times New Roman" w:hAnsi="Times New Roman"/>
          <w:iCs/>
          <w:sz w:val="24"/>
          <w:szCs w:val="24"/>
          <w:lang w:val="en-GB"/>
        </w:rPr>
        <w:t>, pain</w:t>
      </w:r>
      <w:r w:rsidR="00C83335">
        <w:rPr>
          <w:rFonts w:ascii="Times New Roman" w:hAnsi="Times New Roman"/>
          <w:iCs/>
          <w:sz w:val="24"/>
          <w:szCs w:val="24"/>
          <w:lang w:val="en-GB"/>
        </w:rPr>
        <w:t>,</w:t>
      </w:r>
      <w:r w:rsidR="002D26F5" w:rsidRPr="002D26F5">
        <w:t xml:space="preserve"> </w:t>
      </w:r>
      <w:r w:rsidR="002D26F5" w:rsidRPr="002D26F5">
        <w:rPr>
          <w:rFonts w:ascii="Times New Roman" w:hAnsi="Times New Roman"/>
          <w:iCs/>
          <w:sz w:val="24"/>
          <w:szCs w:val="24"/>
          <w:lang w:val="en-GB"/>
        </w:rPr>
        <w:t>stembark</w:t>
      </w:r>
    </w:p>
    <w:p w14:paraId="7E755457" w14:textId="77777777" w:rsidR="001E56D2" w:rsidRDefault="005B7AFC">
      <w:pPr>
        <w:numPr>
          <w:ilvl w:val="0"/>
          <w:numId w:val="1"/>
        </w:numPr>
        <w:spacing w:line="480" w:lineRule="auto"/>
        <w:jc w:val="both"/>
        <w:rPr>
          <w:rFonts w:ascii="Times New Roman" w:hAnsi="Times New Roman"/>
          <w:b/>
          <w:bCs/>
          <w:sz w:val="24"/>
          <w:szCs w:val="24"/>
        </w:rPr>
      </w:pPr>
      <w:r>
        <w:rPr>
          <w:rFonts w:ascii="Times New Roman" w:eastAsia="AdvOT3b30f6db . B" w:hAnsi="Times New Roman"/>
          <w:b/>
          <w:bCs/>
          <w:sz w:val="24"/>
          <w:szCs w:val="24"/>
          <w:lang w:bidi="ar"/>
        </w:rPr>
        <w:t xml:space="preserve">INTRODUCTION </w:t>
      </w:r>
    </w:p>
    <w:p w14:paraId="763187A9" w14:textId="02F150DC" w:rsidR="001E56D2" w:rsidRDefault="000479A1">
      <w:pPr>
        <w:spacing w:line="480" w:lineRule="auto"/>
        <w:jc w:val="both"/>
        <w:rPr>
          <w:rFonts w:ascii="Times New Roman" w:eastAsia="AdvOT1ef757c0" w:hAnsi="Times New Roman"/>
          <w:sz w:val="24"/>
          <w:szCs w:val="24"/>
          <w:lang w:bidi="ar"/>
        </w:rPr>
      </w:pPr>
      <w:r>
        <w:rPr>
          <w:rFonts w:ascii="Times New Roman" w:eastAsia="AdvOT7d6df7ab . I" w:hAnsi="Times New Roman"/>
          <w:i/>
          <w:iCs/>
          <w:sz w:val="24"/>
          <w:szCs w:val="24"/>
          <w:lang w:bidi="ar"/>
        </w:rPr>
        <w:t>“</w:t>
      </w:r>
      <w:proofErr w:type="spellStart"/>
      <w:r w:rsidR="005B7AFC">
        <w:rPr>
          <w:rFonts w:ascii="Times New Roman" w:eastAsia="AdvOT7d6df7ab . I" w:hAnsi="Times New Roman"/>
          <w:i/>
          <w:iCs/>
          <w:sz w:val="24"/>
          <w:szCs w:val="24"/>
          <w:lang w:bidi="ar"/>
        </w:rPr>
        <w:t>Alchornea</w:t>
      </w:r>
      <w:proofErr w:type="spellEnd"/>
      <w:r w:rsidR="005B7AFC">
        <w:rPr>
          <w:rFonts w:ascii="Times New Roman" w:eastAsia="AdvOT7d6df7ab . I" w:hAnsi="Times New Roman"/>
          <w:i/>
          <w:iCs/>
          <w:sz w:val="24"/>
          <w:szCs w:val="24"/>
          <w:lang w:bidi="ar"/>
        </w:rPr>
        <w:t xml:space="preserve"> </w:t>
      </w:r>
      <w:proofErr w:type="spellStart"/>
      <w:r w:rsidR="005B7AFC">
        <w:rPr>
          <w:rFonts w:ascii="Times New Roman" w:eastAsia="AdvOT7d6df7ab . I" w:hAnsi="Times New Roman"/>
          <w:i/>
          <w:iCs/>
          <w:sz w:val="24"/>
          <w:szCs w:val="24"/>
          <w:lang w:bidi="ar"/>
        </w:rPr>
        <w:t>laxiflora</w:t>
      </w:r>
      <w:proofErr w:type="spellEnd"/>
      <w:r w:rsidR="005B7AFC">
        <w:rPr>
          <w:rFonts w:ascii="Times New Roman" w:eastAsia="AdvOT7d6df7ab . I" w:hAnsi="Times New Roman"/>
          <w:sz w:val="24"/>
          <w:szCs w:val="24"/>
          <w:lang w:bidi="ar"/>
        </w:rPr>
        <w:t xml:space="preserve"> </w:t>
      </w:r>
      <w:r w:rsidR="005B7AFC">
        <w:rPr>
          <w:rFonts w:ascii="Times New Roman" w:hAnsi="Times New Roman"/>
          <w:bCs/>
          <w:sz w:val="24"/>
          <w:szCs w:val="24"/>
        </w:rPr>
        <w:t>[</w:t>
      </w:r>
      <w:proofErr w:type="spellStart"/>
      <w:r w:rsidR="005B7AFC">
        <w:rPr>
          <w:rFonts w:ascii="Times New Roman" w:hAnsi="Times New Roman"/>
          <w:bCs/>
          <w:sz w:val="24"/>
          <w:szCs w:val="24"/>
        </w:rPr>
        <w:t>Benth</w:t>
      </w:r>
      <w:proofErr w:type="spellEnd"/>
      <w:r w:rsidR="005B7AFC">
        <w:rPr>
          <w:rFonts w:ascii="Times New Roman" w:hAnsi="Times New Roman"/>
          <w:bCs/>
          <w:sz w:val="24"/>
          <w:szCs w:val="24"/>
        </w:rPr>
        <w:t xml:space="preserve">.] Pax and K. </w:t>
      </w:r>
      <w:proofErr w:type="spellStart"/>
      <w:r w:rsidR="005B7AFC">
        <w:rPr>
          <w:rFonts w:ascii="Times New Roman" w:hAnsi="Times New Roman"/>
          <w:bCs/>
          <w:sz w:val="24"/>
          <w:szCs w:val="24"/>
        </w:rPr>
        <w:t>Hoffm</w:t>
      </w:r>
      <w:proofErr w:type="spellEnd"/>
      <w:r w:rsidR="005B7AFC">
        <w:rPr>
          <w:rFonts w:ascii="Times New Roman" w:hAnsi="Times New Roman"/>
          <w:bCs/>
          <w:sz w:val="24"/>
          <w:szCs w:val="24"/>
        </w:rPr>
        <w:t xml:space="preserve"> </w:t>
      </w:r>
      <w:r w:rsidR="005B7AFC">
        <w:rPr>
          <w:rFonts w:ascii="Times New Roman" w:eastAsia="AdvOT1ef757c0" w:hAnsi="Times New Roman"/>
          <w:sz w:val="24"/>
          <w:szCs w:val="24"/>
          <w:lang w:bidi="ar"/>
        </w:rPr>
        <w:t>(</w:t>
      </w:r>
      <w:proofErr w:type="spellStart"/>
      <w:r w:rsidR="005B7AFC">
        <w:rPr>
          <w:rFonts w:ascii="Times New Roman" w:eastAsia="AdvOT1ef757c0" w:hAnsi="Times New Roman"/>
          <w:sz w:val="24"/>
          <w:szCs w:val="24"/>
          <w:lang w:bidi="ar"/>
        </w:rPr>
        <w:t>Euphorbiaceae</w:t>
      </w:r>
      <w:proofErr w:type="spellEnd"/>
      <w:r w:rsidR="005B7AFC">
        <w:rPr>
          <w:rFonts w:ascii="Times New Roman" w:eastAsia="AdvOT1ef757c0" w:hAnsi="Times New Roman"/>
          <w:sz w:val="24"/>
          <w:szCs w:val="24"/>
          <w:lang w:bidi="ar"/>
        </w:rPr>
        <w:t>)</w:t>
      </w:r>
      <w:r w:rsidR="005B7AFC">
        <w:rPr>
          <w:rFonts w:ascii="Times New Roman" w:eastAsia="AdvOT1ef757c0" w:hAnsi="Times New Roman"/>
          <w:sz w:val="24"/>
          <w:szCs w:val="24"/>
          <w:lang w:val="en-GB" w:bidi="ar"/>
        </w:rPr>
        <w:t xml:space="preserve"> </w:t>
      </w:r>
      <w:r w:rsidR="005B7AFC">
        <w:rPr>
          <w:rFonts w:ascii="Times New Roman" w:eastAsia="AdvOT1ef757c0" w:hAnsi="Times New Roman"/>
          <w:sz w:val="24"/>
          <w:szCs w:val="24"/>
          <w:lang w:bidi="ar"/>
        </w:rPr>
        <w:t>is a deciduous shrub, ~6</w:t>
      </w:r>
      <w:r w:rsidR="005B7AFC">
        <w:rPr>
          <w:rFonts w:ascii="Times New Roman" w:eastAsia="AdvOT1ef757c0 + 20" w:hAnsi="Times New Roman"/>
          <w:sz w:val="24"/>
          <w:szCs w:val="24"/>
          <w:lang w:bidi="ar"/>
        </w:rPr>
        <w:t>–</w:t>
      </w:r>
      <w:r w:rsidR="005B7AFC">
        <w:rPr>
          <w:rFonts w:ascii="Times New Roman" w:eastAsia="AdvOT1ef757c0" w:hAnsi="Times New Roman"/>
          <w:sz w:val="24"/>
          <w:szCs w:val="24"/>
          <w:lang w:bidi="ar"/>
        </w:rPr>
        <w:t>10 m tall, that grows in most areas of Africa including Nigeria, Congo, Ethiopia, and throughout East Africa to Zimbabwe</w:t>
      </w:r>
      <w:r>
        <w:rPr>
          <w:rFonts w:ascii="Times New Roman" w:eastAsia="AdvOT1ef757c0" w:hAnsi="Times New Roman"/>
          <w:sz w:val="24"/>
          <w:szCs w:val="24"/>
          <w:lang w:bidi="ar"/>
        </w:rPr>
        <w:t>”</w:t>
      </w:r>
      <w:r w:rsidR="005B7AFC">
        <w:rPr>
          <w:rFonts w:ascii="Times New Roman" w:eastAsia="AdvOT1ef757c0" w:hAnsi="Times New Roman"/>
          <w:sz w:val="24"/>
          <w:szCs w:val="24"/>
          <w:lang w:bidi="ar"/>
        </w:rPr>
        <w:t xml:space="preserve"> </w:t>
      </w:r>
      <w:r w:rsidR="005B7AFC">
        <w:rPr>
          <w:rFonts w:ascii="Times New Roman" w:eastAsia="AdvOT1ef757c0" w:hAnsi="Times New Roman"/>
          <w:sz w:val="24"/>
          <w:szCs w:val="24"/>
          <w:lang w:val="en-GB" w:bidi="ar"/>
        </w:rPr>
        <w:t>(</w:t>
      </w:r>
      <w:proofErr w:type="spellStart"/>
      <w:r w:rsidR="005B7AFC">
        <w:rPr>
          <w:rFonts w:ascii="Times New Roman" w:eastAsia="AdvOT1ef757c0" w:hAnsi="Times New Roman"/>
          <w:sz w:val="24"/>
          <w:szCs w:val="24"/>
          <w:lang w:val="en-GB" w:bidi="ar"/>
        </w:rPr>
        <w:t>Burkill</w:t>
      </w:r>
      <w:proofErr w:type="spellEnd"/>
      <w:r w:rsidR="005B7AFC">
        <w:rPr>
          <w:rFonts w:ascii="Times New Roman" w:eastAsia="AdvOT1ef757c0" w:hAnsi="Times New Roman"/>
          <w:sz w:val="24"/>
          <w:szCs w:val="24"/>
          <w:lang w:val="en-GB" w:bidi="ar"/>
        </w:rPr>
        <w:t>, 1994</w:t>
      </w:r>
      <w:r w:rsidR="005B7AFC">
        <w:rPr>
          <w:rFonts w:ascii="Times New Roman" w:eastAsia="AdvOT1ef757c0" w:hAnsi="Times New Roman"/>
          <w:sz w:val="24"/>
          <w:szCs w:val="24"/>
          <w:lang w:bidi="ar"/>
        </w:rPr>
        <w:t xml:space="preserve">). </w:t>
      </w:r>
      <w:r>
        <w:rPr>
          <w:rFonts w:ascii="Times New Roman" w:eastAsia="AdvOT1ef757c0" w:hAnsi="Times New Roman"/>
          <w:sz w:val="24"/>
          <w:szCs w:val="24"/>
          <w:lang w:bidi="ar"/>
        </w:rPr>
        <w:t>“</w:t>
      </w:r>
      <w:r w:rsidR="005B7AFC">
        <w:rPr>
          <w:rFonts w:ascii="Times New Roman" w:eastAsia="AdvOT7d6df7ab . I" w:hAnsi="Times New Roman"/>
          <w:i/>
          <w:iCs/>
          <w:sz w:val="24"/>
          <w:szCs w:val="24"/>
          <w:lang w:bidi="ar"/>
        </w:rPr>
        <w:t xml:space="preserve">A. </w:t>
      </w:r>
      <w:proofErr w:type="spellStart"/>
      <w:r w:rsidR="005B7AFC">
        <w:rPr>
          <w:rFonts w:ascii="Times New Roman" w:eastAsia="AdvOT7d6df7ab . I" w:hAnsi="Times New Roman"/>
          <w:i/>
          <w:iCs/>
          <w:sz w:val="24"/>
          <w:szCs w:val="24"/>
          <w:lang w:bidi="ar"/>
        </w:rPr>
        <w:t>laxiflora</w:t>
      </w:r>
      <w:proofErr w:type="spellEnd"/>
      <w:r w:rsidR="005B7AFC">
        <w:rPr>
          <w:rFonts w:ascii="Times New Roman" w:eastAsia="AdvOT7d6df7ab . I" w:hAnsi="Times New Roman"/>
          <w:sz w:val="24"/>
          <w:szCs w:val="24"/>
          <w:lang w:bidi="ar"/>
        </w:rPr>
        <w:t xml:space="preserve"> </w:t>
      </w:r>
      <w:r w:rsidR="005B7AFC">
        <w:rPr>
          <w:rFonts w:ascii="Times New Roman" w:eastAsia="AdvOT1ef757c0" w:hAnsi="Times New Roman"/>
          <w:sz w:val="24"/>
          <w:szCs w:val="24"/>
          <w:lang w:bidi="ar"/>
        </w:rPr>
        <w:t xml:space="preserve">is called </w:t>
      </w:r>
      <w:r w:rsidR="005B7AFC">
        <w:rPr>
          <w:rFonts w:ascii="Times New Roman" w:eastAsia="AdvOT1ef757c0 + 20" w:hAnsi="Times New Roman"/>
          <w:sz w:val="24"/>
          <w:szCs w:val="24"/>
          <w:lang w:bidi="ar"/>
        </w:rPr>
        <w:t>“</w:t>
      </w:r>
      <w:proofErr w:type="spellStart"/>
      <w:r w:rsidR="005B7AFC">
        <w:rPr>
          <w:rFonts w:ascii="Times New Roman" w:eastAsia="AdvOT1ef757c0" w:hAnsi="Times New Roman"/>
          <w:sz w:val="24"/>
          <w:szCs w:val="24"/>
          <w:lang w:bidi="ar"/>
        </w:rPr>
        <w:t>Opoto</w:t>
      </w:r>
      <w:proofErr w:type="spellEnd"/>
      <w:r w:rsidR="005B7AFC">
        <w:rPr>
          <w:rFonts w:ascii="Times New Roman" w:eastAsia="AdvOT1ef757c0 + 20" w:hAnsi="Times New Roman"/>
          <w:sz w:val="24"/>
          <w:szCs w:val="24"/>
          <w:lang w:bidi="ar"/>
        </w:rPr>
        <w:t xml:space="preserve">” </w:t>
      </w:r>
      <w:r w:rsidR="005B7AFC">
        <w:rPr>
          <w:rFonts w:ascii="Times New Roman" w:eastAsia="AdvOT1ef757c0" w:hAnsi="Times New Roman"/>
          <w:sz w:val="24"/>
          <w:szCs w:val="24"/>
          <w:lang w:bidi="ar"/>
        </w:rPr>
        <w:t xml:space="preserve">and </w:t>
      </w:r>
      <w:r w:rsidR="005B7AFC">
        <w:rPr>
          <w:rFonts w:ascii="Times New Roman" w:eastAsia="AdvOT1ef757c0 + 20" w:hAnsi="Times New Roman"/>
          <w:sz w:val="24"/>
          <w:szCs w:val="24"/>
          <w:lang w:bidi="ar"/>
        </w:rPr>
        <w:t>“</w:t>
      </w:r>
      <w:proofErr w:type="spellStart"/>
      <w:r w:rsidR="005B7AFC">
        <w:rPr>
          <w:rFonts w:ascii="Times New Roman" w:eastAsia="AdvOT1ef757c0" w:hAnsi="Times New Roman"/>
          <w:sz w:val="24"/>
          <w:szCs w:val="24"/>
          <w:lang w:bidi="ar"/>
        </w:rPr>
        <w:t>Nwariwa</w:t>
      </w:r>
      <w:proofErr w:type="spellEnd"/>
      <w:r w:rsidR="005B7AFC">
        <w:rPr>
          <w:rFonts w:ascii="Times New Roman" w:eastAsia="AdvOT1ef757c0" w:hAnsi="Times New Roman"/>
          <w:sz w:val="24"/>
          <w:szCs w:val="24"/>
          <w:lang w:bidi="ar"/>
        </w:rPr>
        <w:t>,</w:t>
      </w:r>
      <w:r w:rsidR="005B7AFC">
        <w:rPr>
          <w:rFonts w:ascii="Times New Roman" w:eastAsia="AdvOT1ef757c0 + 20" w:hAnsi="Times New Roman"/>
          <w:sz w:val="24"/>
          <w:szCs w:val="24"/>
          <w:lang w:bidi="ar"/>
        </w:rPr>
        <w:t xml:space="preserve">” </w:t>
      </w:r>
      <w:r w:rsidR="005B7AFC">
        <w:rPr>
          <w:rFonts w:ascii="Times New Roman" w:eastAsia="AdvOT1ef757c0" w:hAnsi="Times New Roman"/>
          <w:sz w:val="24"/>
          <w:szCs w:val="24"/>
          <w:lang w:bidi="ar"/>
        </w:rPr>
        <w:t>respectively, among the Yoruba and Ibibio tribes of Nigeria. Stem bark and branches have also been used in traditional medicine for various purposes, notably for malaria,</w:t>
      </w:r>
      <w:r w:rsidR="005B7AFC">
        <w:rPr>
          <w:rFonts w:ascii="Times New Roman" w:eastAsia="AdvOT1ef757c0" w:hAnsi="Times New Roman"/>
          <w:sz w:val="24"/>
          <w:szCs w:val="24"/>
          <w:lang w:val="en-GB" w:bidi="ar"/>
        </w:rPr>
        <w:t xml:space="preserve"> </w:t>
      </w:r>
      <w:r w:rsidR="005B7AFC">
        <w:rPr>
          <w:rFonts w:ascii="Times New Roman" w:eastAsia="AdvOT1ef757c0" w:hAnsi="Times New Roman"/>
          <w:sz w:val="24"/>
          <w:szCs w:val="24"/>
          <w:lang w:bidi="ar"/>
        </w:rPr>
        <w:t>anemia, emmenagogue, ringworm, venereal disease, typhoid fever, antioxidant, infertility in females, infectious diseases, tumor, in</w:t>
      </w:r>
      <w:r w:rsidR="005B7AFC">
        <w:rPr>
          <w:rFonts w:ascii="Times New Roman" w:eastAsia="AdvOT1ef757c0+fb" w:hAnsi="Times New Roman"/>
          <w:sz w:val="24"/>
          <w:szCs w:val="24"/>
          <w:lang w:bidi="ar"/>
        </w:rPr>
        <w:t>fl</w:t>
      </w:r>
      <w:r w:rsidR="005B7AFC">
        <w:rPr>
          <w:rFonts w:ascii="Times New Roman" w:eastAsia="AdvOT1ef757c0" w:hAnsi="Times New Roman"/>
          <w:sz w:val="24"/>
          <w:szCs w:val="24"/>
          <w:lang w:bidi="ar"/>
        </w:rPr>
        <w:t>ammation, teething problems, and toothache in South Africa, Ghana, and Nigeria</w:t>
      </w:r>
      <w:r>
        <w:rPr>
          <w:rFonts w:ascii="Times New Roman" w:eastAsia="AdvOT1ef757c0" w:hAnsi="Times New Roman"/>
          <w:sz w:val="24"/>
          <w:szCs w:val="24"/>
          <w:lang w:bidi="ar"/>
        </w:rPr>
        <w:t>”</w:t>
      </w:r>
      <w:r w:rsidR="005B7AFC">
        <w:rPr>
          <w:rFonts w:ascii="Times New Roman" w:eastAsia="AdvOT1ef757c0" w:hAnsi="Times New Roman"/>
          <w:sz w:val="24"/>
          <w:szCs w:val="24"/>
          <w:lang w:bidi="ar"/>
        </w:rPr>
        <w:t xml:space="preserve"> (</w:t>
      </w:r>
      <w:r w:rsidR="005B7AFC">
        <w:rPr>
          <w:rFonts w:ascii="Times New Roman" w:eastAsia="AdvOT1ef757c0" w:hAnsi="Times New Roman"/>
          <w:sz w:val="24"/>
          <w:szCs w:val="24"/>
          <w:lang w:val="en-GB" w:bidi="ar"/>
        </w:rPr>
        <w:t xml:space="preserve">Jain </w:t>
      </w:r>
      <w:r w:rsidR="005B7AFC">
        <w:rPr>
          <w:rFonts w:ascii="Times New Roman" w:eastAsia="AdvOT1ef757c0" w:hAnsi="Times New Roman"/>
          <w:i/>
          <w:iCs/>
          <w:sz w:val="24"/>
          <w:szCs w:val="24"/>
          <w:lang w:val="en-GB" w:bidi="ar"/>
        </w:rPr>
        <w:t>et al.</w:t>
      </w:r>
      <w:r w:rsidR="005B7AFC">
        <w:rPr>
          <w:rFonts w:ascii="Times New Roman" w:eastAsia="AdvOT1ef757c0" w:hAnsi="Times New Roman"/>
          <w:sz w:val="24"/>
          <w:szCs w:val="24"/>
          <w:lang w:val="en-GB" w:bidi="ar"/>
        </w:rPr>
        <w:t>, 2022</w:t>
      </w:r>
      <w:r w:rsidR="005B7AFC">
        <w:rPr>
          <w:rFonts w:ascii="Times New Roman" w:eastAsia="AdvOT1ef757c0" w:hAnsi="Times New Roman"/>
          <w:sz w:val="24"/>
          <w:szCs w:val="24"/>
          <w:lang w:bidi="ar"/>
        </w:rPr>
        <w:t>).</w:t>
      </w:r>
    </w:p>
    <w:p w14:paraId="652E5A8C" w14:textId="65BB3AC6" w:rsidR="001E56D2" w:rsidRDefault="000479A1">
      <w:pPr>
        <w:spacing w:line="480" w:lineRule="auto"/>
        <w:jc w:val="both"/>
        <w:rPr>
          <w:rFonts w:ascii="Times New Roman" w:eastAsia="AdvOT7d6df7ab . I" w:hAnsi="Times New Roman"/>
          <w:color w:val="000000"/>
          <w:sz w:val="24"/>
          <w:szCs w:val="24"/>
          <w:lang w:val="en-GB" w:bidi="ar"/>
        </w:rPr>
      </w:pPr>
      <w:r>
        <w:rPr>
          <w:rFonts w:ascii="Times New Roman" w:eastAsia="AdvOT1ef757c0" w:hAnsi="Times New Roman"/>
          <w:sz w:val="24"/>
          <w:szCs w:val="24"/>
          <w:lang w:bidi="ar"/>
        </w:rPr>
        <w:t>“</w:t>
      </w:r>
      <w:r w:rsidR="005B7AFC">
        <w:rPr>
          <w:rFonts w:ascii="Times New Roman" w:eastAsia="AdvOT1ef757c0" w:hAnsi="Times New Roman"/>
          <w:sz w:val="24"/>
          <w:szCs w:val="24"/>
          <w:lang w:bidi="ar"/>
        </w:rPr>
        <w:t>Biological activities</w:t>
      </w:r>
      <w:r w:rsidR="005B7AFC">
        <w:rPr>
          <w:rFonts w:ascii="Times New Roman" w:eastAsia="AdvOT1ef757c0" w:hAnsi="Times New Roman"/>
          <w:sz w:val="24"/>
          <w:szCs w:val="24"/>
          <w:lang w:val="en-GB" w:bidi="ar"/>
        </w:rPr>
        <w:t xml:space="preserve"> </w:t>
      </w:r>
      <w:r w:rsidR="005B7AFC">
        <w:rPr>
          <w:rFonts w:ascii="Times New Roman" w:eastAsia="AdvOT1ef757c0" w:hAnsi="Times New Roman"/>
          <w:sz w:val="24"/>
          <w:szCs w:val="24"/>
          <w:lang w:bidi="ar"/>
        </w:rPr>
        <w:t>reported of the</w:t>
      </w:r>
      <w:r w:rsidR="005B7AFC">
        <w:rPr>
          <w:rFonts w:ascii="Times New Roman" w:eastAsia="AdvOT1ef757c0" w:hAnsi="Times New Roman"/>
          <w:sz w:val="24"/>
          <w:szCs w:val="24"/>
          <w:lang w:val="en-GB" w:bidi="ar"/>
        </w:rPr>
        <w:t xml:space="preserve"> stembark</w:t>
      </w:r>
      <w:r w:rsidR="005B7AFC">
        <w:rPr>
          <w:rFonts w:ascii="Times New Roman" w:eastAsia="AdvOT1ef757c0" w:hAnsi="Times New Roman"/>
          <w:sz w:val="24"/>
          <w:szCs w:val="24"/>
          <w:lang w:bidi="ar"/>
        </w:rPr>
        <w:t xml:space="preserve"> include antioxidant</w:t>
      </w:r>
      <w:r>
        <w:rPr>
          <w:rFonts w:ascii="Times New Roman" w:eastAsia="AdvOT1ef757c0" w:hAnsi="Times New Roman"/>
          <w:sz w:val="24"/>
          <w:szCs w:val="24"/>
          <w:lang w:bidi="ar"/>
        </w:rPr>
        <w:t>”</w:t>
      </w:r>
      <w:r w:rsidR="005B7AFC">
        <w:rPr>
          <w:rFonts w:ascii="Times New Roman" w:eastAsia="AdvOT1ef757c0" w:hAnsi="Times New Roman"/>
          <w:sz w:val="24"/>
          <w:szCs w:val="24"/>
          <w:lang w:bidi="ar"/>
        </w:rPr>
        <w:t xml:space="preserve"> (</w:t>
      </w:r>
      <w:proofErr w:type="spellStart"/>
      <w:r w:rsidR="005B7AFC">
        <w:rPr>
          <w:rFonts w:ascii="Times New Roman" w:eastAsia="AdvOT1ef757c0" w:hAnsi="Times New Roman"/>
          <w:sz w:val="24"/>
          <w:szCs w:val="24"/>
          <w:lang w:val="en-GB" w:bidi="ar"/>
        </w:rPr>
        <w:t>Farombi</w:t>
      </w:r>
      <w:proofErr w:type="spellEnd"/>
      <w:r w:rsidR="005B7AFC">
        <w:rPr>
          <w:rFonts w:ascii="Times New Roman" w:eastAsia="AdvOT1ef757c0" w:hAnsi="Times New Roman"/>
          <w:sz w:val="24"/>
          <w:szCs w:val="24"/>
          <w:lang w:val="en-GB" w:bidi="ar"/>
        </w:rPr>
        <w:t xml:space="preserve"> </w:t>
      </w:r>
      <w:r w:rsidR="005B7AFC">
        <w:rPr>
          <w:rFonts w:ascii="Times New Roman" w:eastAsia="AdvOT1ef757c0" w:hAnsi="Times New Roman"/>
          <w:i/>
          <w:iCs/>
          <w:sz w:val="24"/>
          <w:szCs w:val="24"/>
          <w:lang w:val="en-GB" w:bidi="ar"/>
        </w:rPr>
        <w:t>et al.,</w:t>
      </w:r>
      <w:r w:rsidR="005B7AFC">
        <w:rPr>
          <w:rFonts w:ascii="Times New Roman" w:eastAsia="AdvOT1ef757c0" w:hAnsi="Times New Roman"/>
          <w:sz w:val="24"/>
          <w:szCs w:val="24"/>
          <w:lang w:val="en-GB" w:bidi="ar"/>
        </w:rPr>
        <w:t xml:space="preserve"> 2003; </w:t>
      </w:r>
      <w:r w:rsidR="005B7AFC">
        <w:rPr>
          <w:rFonts w:ascii="Times New Roman" w:eastAsia="AdvOT1ef757c0" w:hAnsi="Times New Roman"/>
          <w:color w:val="000000"/>
          <w:sz w:val="24"/>
          <w:szCs w:val="24"/>
          <w:lang w:val="en-GB" w:bidi="ar"/>
        </w:rPr>
        <w:t xml:space="preserve">Oloyede </w:t>
      </w:r>
      <w:r w:rsidR="005B7AFC">
        <w:rPr>
          <w:rFonts w:ascii="Times New Roman" w:eastAsia="AdvOT1ef757c0" w:hAnsi="Times New Roman"/>
          <w:i/>
          <w:iCs/>
          <w:color w:val="000000"/>
          <w:sz w:val="24"/>
          <w:szCs w:val="24"/>
          <w:lang w:val="en-GB" w:bidi="ar"/>
        </w:rPr>
        <w:t>et al.,</w:t>
      </w:r>
      <w:r w:rsidR="005B7AFC">
        <w:rPr>
          <w:rFonts w:ascii="Times New Roman" w:eastAsia="AdvOT1ef757c0" w:hAnsi="Times New Roman"/>
          <w:color w:val="000000"/>
          <w:sz w:val="24"/>
          <w:szCs w:val="24"/>
          <w:lang w:val="en-GB" w:bidi="ar"/>
        </w:rPr>
        <w:t xml:space="preserve"> 2010</w:t>
      </w:r>
      <w:r w:rsidR="005B7AFC">
        <w:rPr>
          <w:rFonts w:ascii="Times New Roman" w:eastAsia="AdvOT1ef757c0" w:hAnsi="Times New Roman"/>
          <w:color w:val="000000"/>
          <w:sz w:val="24"/>
          <w:szCs w:val="24"/>
          <w:lang w:bidi="ar"/>
        </w:rPr>
        <w:t xml:space="preserve">), </w:t>
      </w:r>
      <w:r>
        <w:rPr>
          <w:rFonts w:ascii="Times New Roman" w:eastAsia="AdvOT1ef757c0" w:hAnsi="Times New Roman"/>
          <w:color w:val="000000"/>
          <w:sz w:val="24"/>
          <w:szCs w:val="24"/>
          <w:lang w:bidi="ar"/>
        </w:rPr>
        <w:t>“</w:t>
      </w:r>
      <w:r w:rsidR="005B7AFC">
        <w:rPr>
          <w:rFonts w:ascii="Times New Roman" w:eastAsia="AdvOT1ef757c0" w:hAnsi="Times New Roman"/>
          <w:color w:val="000000"/>
          <w:sz w:val="24"/>
          <w:szCs w:val="24"/>
          <w:lang w:val="en-GB" w:bidi="ar"/>
        </w:rPr>
        <w:t xml:space="preserve">anti-HIV, </w:t>
      </w:r>
      <w:r w:rsidR="005B7AFC">
        <w:rPr>
          <w:rFonts w:ascii="Times New Roman" w:eastAsia="AdvOT1ef757c0" w:hAnsi="Times New Roman"/>
          <w:color w:val="000000"/>
          <w:sz w:val="24"/>
          <w:szCs w:val="24"/>
          <w:lang w:bidi="ar"/>
        </w:rPr>
        <w:t xml:space="preserve">antibacterial and </w:t>
      </w:r>
      <w:r w:rsidR="005B7AFC">
        <w:rPr>
          <w:rFonts w:ascii="Times New Roman" w:eastAsia="AdvOT1ef757c0" w:hAnsi="Times New Roman"/>
          <w:color w:val="000000"/>
          <w:sz w:val="24"/>
          <w:szCs w:val="24"/>
          <w:lang w:val="en-GB" w:bidi="ar"/>
        </w:rPr>
        <w:t>cytotoxic activities</w:t>
      </w:r>
      <w:r>
        <w:rPr>
          <w:rFonts w:ascii="Times New Roman" w:eastAsia="AdvOT1ef757c0" w:hAnsi="Times New Roman"/>
          <w:color w:val="000000"/>
          <w:sz w:val="24"/>
          <w:szCs w:val="24"/>
          <w:lang w:val="en-GB" w:bidi="ar"/>
        </w:rPr>
        <w:t>”</w:t>
      </w:r>
      <w:r w:rsidR="005B7AFC">
        <w:rPr>
          <w:rFonts w:ascii="Times New Roman" w:eastAsia="AdvOT1ef757c0" w:hAnsi="Times New Roman"/>
          <w:color w:val="000000"/>
          <w:sz w:val="24"/>
          <w:szCs w:val="24"/>
          <w:lang w:val="en-GB" w:bidi="ar"/>
        </w:rPr>
        <w:t xml:space="preserve"> (</w:t>
      </w:r>
      <w:proofErr w:type="spellStart"/>
      <w:r w:rsidR="005B7AFC">
        <w:rPr>
          <w:rFonts w:ascii="Times New Roman" w:eastAsia="AdvTT5235d5a9" w:hAnsi="Times New Roman"/>
          <w:color w:val="000000"/>
          <w:sz w:val="24"/>
          <w:szCs w:val="24"/>
        </w:rPr>
        <w:t>Siwe-Noundou</w:t>
      </w:r>
      <w:proofErr w:type="spellEnd"/>
      <w:r w:rsidR="005B7AFC">
        <w:rPr>
          <w:rFonts w:ascii="Times New Roman" w:eastAsia="AdvTT5235d5a9" w:hAnsi="Times New Roman"/>
          <w:color w:val="000000"/>
          <w:sz w:val="24"/>
          <w:szCs w:val="24"/>
          <w:lang w:val="en-GB"/>
        </w:rPr>
        <w:t xml:space="preserve"> </w:t>
      </w:r>
      <w:r w:rsidR="005B7AFC">
        <w:rPr>
          <w:rFonts w:ascii="Times New Roman" w:eastAsia="AdvTT5235d5a9" w:hAnsi="Times New Roman"/>
          <w:i/>
          <w:iCs/>
          <w:color w:val="000000"/>
          <w:sz w:val="24"/>
          <w:szCs w:val="24"/>
          <w:lang w:val="en-GB"/>
        </w:rPr>
        <w:t>et al.</w:t>
      </w:r>
      <w:r w:rsidR="005B7AFC">
        <w:rPr>
          <w:rFonts w:ascii="Times New Roman" w:eastAsia="AdvTT5235d5a9" w:hAnsi="Times New Roman"/>
          <w:color w:val="000000"/>
          <w:sz w:val="24"/>
          <w:szCs w:val="24"/>
          <w:lang w:val="en-GB"/>
        </w:rPr>
        <w:t xml:space="preserve">, 2019), </w:t>
      </w:r>
      <w:r>
        <w:rPr>
          <w:rFonts w:ascii="Times New Roman" w:eastAsia="AdvTT5235d5a9" w:hAnsi="Times New Roman"/>
          <w:color w:val="000000"/>
          <w:sz w:val="24"/>
          <w:szCs w:val="24"/>
          <w:lang w:val="en-GB"/>
        </w:rPr>
        <w:t>“</w:t>
      </w:r>
      <w:r w:rsidR="005B7AFC">
        <w:rPr>
          <w:rFonts w:ascii="Times New Roman" w:eastAsia="AdvTT5235d5a9" w:hAnsi="Times New Roman"/>
          <w:color w:val="000000"/>
          <w:sz w:val="24"/>
          <w:szCs w:val="24"/>
          <w:lang w:val="en-GB"/>
        </w:rPr>
        <w:t>larvicidal effect (</w:t>
      </w:r>
      <w:r w:rsidR="005B7AFC">
        <w:rPr>
          <w:rFonts w:ascii="Times New Roman" w:eastAsia="Garamond" w:hAnsi="Times New Roman"/>
          <w:color w:val="000000"/>
          <w:sz w:val="24"/>
          <w:szCs w:val="24"/>
        </w:rPr>
        <w:t>Oyedeji</w:t>
      </w:r>
      <w:r w:rsidR="005B7AFC">
        <w:rPr>
          <w:rFonts w:ascii="Times New Roman" w:eastAsia="Garamond" w:hAnsi="Times New Roman"/>
          <w:color w:val="000000"/>
          <w:sz w:val="24"/>
          <w:szCs w:val="24"/>
          <w:lang w:val="en-GB"/>
        </w:rPr>
        <w:t xml:space="preserve"> </w:t>
      </w:r>
      <w:r w:rsidR="005B7AFC">
        <w:rPr>
          <w:rFonts w:ascii="Times New Roman" w:eastAsia="Garamond" w:hAnsi="Times New Roman"/>
          <w:i/>
          <w:iCs/>
          <w:color w:val="000000"/>
          <w:sz w:val="24"/>
          <w:szCs w:val="24"/>
          <w:lang w:val="en-GB"/>
        </w:rPr>
        <w:t>et al.,</w:t>
      </w:r>
      <w:r w:rsidR="005B7AFC">
        <w:rPr>
          <w:rFonts w:ascii="Times New Roman" w:eastAsia="Garamond" w:hAnsi="Times New Roman"/>
          <w:color w:val="000000"/>
          <w:sz w:val="24"/>
          <w:szCs w:val="24"/>
          <w:lang w:val="en-GB"/>
        </w:rPr>
        <w:t xml:space="preserve"> 2024), anticholinesterase activity</w:t>
      </w:r>
      <w:r>
        <w:rPr>
          <w:rFonts w:ascii="Times New Roman" w:eastAsia="Garamond" w:hAnsi="Times New Roman"/>
          <w:color w:val="000000"/>
          <w:sz w:val="24"/>
          <w:szCs w:val="24"/>
          <w:lang w:val="en-GB"/>
        </w:rPr>
        <w:t>”</w:t>
      </w:r>
      <w:r w:rsidR="005B7AFC">
        <w:rPr>
          <w:rFonts w:ascii="Times New Roman" w:eastAsia="Garamond" w:hAnsi="Times New Roman"/>
          <w:color w:val="000000"/>
          <w:sz w:val="24"/>
          <w:szCs w:val="24"/>
          <w:lang w:val="en-GB"/>
        </w:rPr>
        <w:t xml:space="preserve"> (</w:t>
      </w:r>
      <w:proofErr w:type="spellStart"/>
      <w:r w:rsidR="005B7AFC">
        <w:rPr>
          <w:rFonts w:ascii="Times New Roman" w:eastAsia="AdvOT1ef757c0" w:hAnsi="Times New Roman"/>
          <w:sz w:val="24"/>
          <w:szCs w:val="24"/>
        </w:rPr>
        <w:t>Elu</w:t>
      </w:r>
      <w:r w:rsidR="005B7AFC">
        <w:rPr>
          <w:rFonts w:ascii="Times New Roman" w:eastAsia="AdvOT1ef757c0+fb" w:hAnsi="Times New Roman"/>
          <w:sz w:val="24"/>
          <w:szCs w:val="24"/>
        </w:rPr>
        <w:t>fi</w:t>
      </w:r>
      <w:r w:rsidR="005B7AFC">
        <w:rPr>
          <w:rFonts w:ascii="Times New Roman" w:eastAsia="AdvOT1ef757c0" w:hAnsi="Times New Roman"/>
          <w:sz w:val="24"/>
          <w:szCs w:val="24"/>
        </w:rPr>
        <w:t>oye</w:t>
      </w:r>
      <w:proofErr w:type="spellEnd"/>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2017)</w:t>
      </w:r>
      <w:r w:rsidR="005B7AFC">
        <w:rPr>
          <w:rFonts w:ascii="Times New Roman" w:eastAsia="AdvOT1ef757c0" w:hAnsi="Times New Roman"/>
          <w:sz w:val="24"/>
          <w:szCs w:val="24"/>
          <w:lang w:val="en-GB"/>
        </w:rPr>
        <w:t xml:space="preserve">, </w:t>
      </w:r>
      <w:r>
        <w:rPr>
          <w:rFonts w:ascii="Times New Roman" w:eastAsia="AdvOT1ef757c0" w:hAnsi="Times New Roman"/>
          <w:sz w:val="24"/>
          <w:szCs w:val="24"/>
          <w:lang w:val="en-GB"/>
        </w:rPr>
        <w:t>“</w:t>
      </w:r>
      <w:r w:rsidR="005B7AFC">
        <w:rPr>
          <w:rFonts w:ascii="Times New Roman" w:eastAsia="AdvOT1ef757c0" w:hAnsi="Times New Roman"/>
          <w:color w:val="000000"/>
          <w:sz w:val="24"/>
          <w:szCs w:val="24"/>
        </w:rPr>
        <w:t xml:space="preserve">antibacterial activity </w:t>
      </w:r>
      <w:r w:rsidR="005B7AFC">
        <w:rPr>
          <w:rFonts w:ascii="Times New Roman" w:eastAsia="AdvOT1ef757c0" w:hAnsi="Times New Roman"/>
          <w:color w:val="000000"/>
          <w:sz w:val="24"/>
          <w:szCs w:val="24"/>
          <w:lang w:val="en-GB"/>
        </w:rPr>
        <w:t>against</w:t>
      </w:r>
      <w:r w:rsidR="005B7AFC">
        <w:rPr>
          <w:rFonts w:ascii="Times New Roman" w:eastAsia="AdvOT1ef757c0" w:hAnsi="Times New Roman"/>
          <w:color w:val="000000"/>
          <w:sz w:val="24"/>
          <w:szCs w:val="24"/>
        </w:rPr>
        <w:t xml:space="preserve"> multi-drug</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resistant (MDR) bacteria, including strains of </w:t>
      </w:r>
      <w:r w:rsidR="005B7AFC">
        <w:rPr>
          <w:rFonts w:ascii="Times New Roman" w:eastAsia="AdvOT7d6df7ab.I" w:hAnsi="Times New Roman"/>
          <w:i/>
          <w:iCs/>
          <w:color w:val="000000"/>
          <w:sz w:val="24"/>
          <w:szCs w:val="24"/>
        </w:rPr>
        <w:t>E. coli</w:t>
      </w:r>
      <w:r w:rsidR="005B7AFC">
        <w:rPr>
          <w:rFonts w:ascii="Times New Roman" w:eastAsia="AdvOT7d6df7ab.I" w:hAnsi="Times New Roman"/>
          <w:color w:val="000000"/>
          <w:sz w:val="24"/>
          <w:szCs w:val="24"/>
        </w:rPr>
        <w:t xml:space="preserve"> </w:t>
      </w:r>
      <w:r w:rsidR="005B7AFC">
        <w:rPr>
          <w:rFonts w:ascii="Times New Roman" w:eastAsia="AdvOT1ef757c0" w:hAnsi="Times New Roman"/>
          <w:color w:val="000000"/>
          <w:sz w:val="24"/>
          <w:szCs w:val="24"/>
        </w:rPr>
        <w:t>(ATCC</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8739, AG102, AG100 </w:t>
      </w:r>
      <w:proofErr w:type="spellStart"/>
      <w:r w:rsidR="005B7AFC">
        <w:rPr>
          <w:rFonts w:ascii="Times New Roman" w:eastAsia="AdvOT1ef757c0" w:hAnsi="Times New Roman"/>
          <w:color w:val="000000"/>
          <w:sz w:val="24"/>
          <w:szCs w:val="24"/>
        </w:rPr>
        <w:t>Atet</w:t>
      </w:r>
      <w:proofErr w:type="spellEnd"/>
      <w:r w:rsidR="005B7AFC">
        <w:rPr>
          <w:rFonts w:ascii="Times New Roman" w:eastAsia="AdvOT1ef757c0" w:hAnsi="Times New Roman"/>
          <w:color w:val="000000"/>
          <w:sz w:val="24"/>
          <w:szCs w:val="24"/>
        </w:rPr>
        <w:t xml:space="preserve">), </w:t>
      </w:r>
      <w:r w:rsidR="005B7AFC">
        <w:rPr>
          <w:rFonts w:ascii="Times New Roman" w:eastAsia="AdvOT7d6df7ab.I" w:hAnsi="Times New Roman"/>
          <w:i/>
          <w:iCs/>
          <w:color w:val="000000"/>
          <w:sz w:val="24"/>
          <w:szCs w:val="24"/>
        </w:rPr>
        <w:t>Enterobacter aerogenes (E. aerogenes)</w:t>
      </w:r>
      <w:r w:rsidR="005B7AFC">
        <w:rPr>
          <w:rFonts w:ascii="Times New Roman" w:eastAsia="AdvOT7d6df7ab.I" w:hAnsi="Times New Roman"/>
          <w:i/>
          <w:iCs/>
          <w:color w:val="000000"/>
          <w:sz w:val="24"/>
          <w:szCs w:val="24"/>
          <w:lang w:val="en-GB"/>
        </w:rPr>
        <w:t xml:space="preserve"> </w:t>
      </w:r>
      <w:r w:rsidR="005B7AFC">
        <w:rPr>
          <w:rFonts w:ascii="Times New Roman" w:eastAsia="AdvOT1ef757c0" w:hAnsi="Times New Roman"/>
          <w:color w:val="000000"/>
          <w:sz w:val="24"/>
          <w:szCs w:val="24"/>
        </w:rPr>
        <w:t xml:space="preserve">(ATCC 13048, CM64, EA27), </w:t>
      </w:r>
      <w:r w:rsidR="005B7AFC">
        <w:rPr>
          <w:rFonts w:ascii="Times New Roman" w:eastAsia="AdvOT7d6df7ab.I" w:hAnsi="Times New Roman"/>
          <w:i/>
          <w:iCs/>
          <w:color w:val="000000"/>
          <w:sz w:val="24"/>
          <w:szCs w:val="24"/>
        </w:rPr>
        <w:t>K. pneumoniae</w:t>
      </w:r>
      <w:r w:rsidR="005B7AFC">
        <w:rPr>
          <w:rFonts w:ascii="Times New Roman" w:eastAsia="AdvOT7d6df7ab.I" w:hAnsi="Times New Roman"/>
          <w:color w:val="000000"/>
          <w:sz w:val="24"/>
          <w:szCs w:val="24"/>
        </w:rPr>
        <w:t xml:space="preserve"> </w:t>
      </w:r>
      <w:r w:rsidR="005B7AFC">
        <w:rPr>
          <w:rFonts w:ascii="Times New Roman" w:eastAsia="AdvOT1ef757c0" w:hAnsi="Times New Roman"/>
          <w:color w:val="000000"/>
          <w:sz w:val="24"/>
          <w:szCs w:val="24"/>
        </w:rPr>
        <w:t>(ATCC 11296,</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KP55), </w:t>
      </w:r>
      <w:r w:rsidR="005B7AFC">
        <w:rPr>
          <w:rFonts w:ascii="Times New Roman" w:eastAsia="AdvOT7d6df7ab.I" w:hAnsi="Times New Roman"/>
          <w:i/>
          <w:iCs/>
          <w:color w:val="000000"/>
          <w:sz w:val="24"/>
          <w:szCs w:val="24"/>
        </w:rPr>
        <w:t xml:space="preserve">Providencia </w:t>
      </w:r>
      <w:proofErr w:type="spellStart"/>
      <w:r w:rsidR="005B7AFC">
        <w:rPr>
          <w:rFonts w:ascii="Times New Roman" w:eastAsia="AdvOT7d6df7ab.I" w:hAnsi="Times New Roman"/>
          <w:i/>
          <w:iCs/>
          <w:color w:val="000000"/>
          <w:sz w:val="24"/>
          <w:szCs w:val="24"/>
        </w:rPr>
        <w:t>stuartii</w:t>
      </w:r>
      <w:proofErr w:type="spellEnd"/>
      <w:r w:rsidR="005B7AFC">
        <w:rPr>
          <w:rFonts w:ascii="Times New Roman" w:eastAsia="AdvOT7d6df7ab.I" w:hAnsi="Times New Roman"/>
          <w:color w:val="000000"/>
          <w:sz w:val="24"/>
          <w:szCs w:val="24"/>
        </w:rPr>
        <w:t xml:space="preserve"> </w:t>
      </w:r>
      <w:r w:rsidR="005B7AFC">
        <w:rPr>
          <w:rFonts w:ascii="Times New Roman" w:eastAsia="AdvOT1ef757c0" w:hAnsi="Times New Roman"/>
          <w:color w:val="000000"/>
          <w:sz w:val="24"/>
          <w:szCs w:val="24"/>
        </w:rPr>
        <w:t>(</w:t>
      </w:r>
      <w:r w:rsidR="005B7AFC">
        <w:rPr>
          <w:rFonts w:ascii="Times New Roman" w:eastAsia="AdvOT7d6df7ab.I" w:hAnsi="Times New Roman"/>
          <w:i/>
          <w:iCs/>
          <w:color w:val="000000"/>
          <w:sz w:val="24"/>
          <w:szCs w:val="24"/>
        </w:rPr>
        <w:t xml:space="preserve">P. </w:t>
      </w:r>
      <w:proofErr w:type="spellStart"/>
      <w:r w:rsidR="005B7AFC">
        <w:rPr>
          <w:rFonts w:ascii="Times New Roman" w:eastAsia="AdvOT7d6df7ab.I" w:hAnsi="Times New Roman"/>
          <w:i/>
          <w:iCs/>
          <w:color w:val="000000"/>
          <w:sz w:val="24"/>
          <w:szCs w:val="24"/>
        </w:rPr>
        <w:t>stuartii</w:t>
      </w:r>
      <w:proofErr w:type="spellEnd"/>
      <w:r w:rsidR="005B7AFC">
        <w:rPr>
          <w:rFonts w:ascii="Times New Roman" w:eastAsia="AdvOT1ef757c0" w:hAnsi="Times New Roman"/>
          <w:color w:val="000000"/>
          <w:sz w:val="24"/>
          <w:szCs w:val="24"/>
        </w:rPr>
        <w:t>) (ATCC29916,</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PS299645), </w:t>
      </w:r>
      <w:r w:rsidR="005B7AFC">
        <w:rPr>
          <w:rFonts w:ascii="Times New Roman" w:eastAsia="AdvOT7d6df7ab.I" w:hAnsi="Times New Roman"/>
          <w:i/>
          <w:iCs/>
          <w:color w:val="000000"/>
          <w:sz w:val="24"/>
          <w:szCs w:val="24"/>
        </w:rPr>
        <w:t>Enterobacter cloacae</w:t>
      </w:r>
      <w:r w:rsidR="005B7AFC">
        <w:rPr>
          <w:rFonts w:ascii="Times New Roman" w:eastAsia="AdvOT7d6df7ab.I" w:hAnsi="Times New Roman"/>
          <w:color w:val="000000"/>
          <w:sz w:val="24"/>
          <w:szCs w:val="24"/>
        </w:rPr>
        <w:t xml:space="preserve"> </w:t>
      </w:r>
      <w:r w:rsidR="005B7AFC">
        <w:rPr>
          <w:rFonts w:ascii="Times New Roman" w:eastAsia="AdvOT1ef757c0" w:hAnsi="Times New Roman"/>
          <w:color w:val="000000"/>
          <w:sz w:val="24"/>
          <w:szCs w:val="24"/>
        </w:rPr>
        <w:t>(</w:t>
      </w:r>
      <w:r w:rsidR="005B7AFC">
        <w:rPr>
          <w:rFonts w:ascii="Times New Roman" w:eastAsia="AdvOT7d6df7ab.I" w:hAnsi="Times New Roman"/>
          <w:i/>
          <w:iCs/>
          <w:color w:val="000000"/>
          <w:sz w:val="24"/>
          <w:szCs w:val="24"/>
        </w:rPr>
        <w:t>E. cloacae</w:t>
      </w:r>
      <w:r w:rsidR="005B7AFC">
        <w:rPr>
          <w:rFonts w:ascii="Times New Roman" w:eastAsia="AdvOT1ef757c0" w:hAnsi="Times New Roman"/>
          <w:color w:val="000000"/>
          <w:sz w:val="24"/>
          <w:szCs w:val="24"/>
        </w:rPr>
        <w:t>) (BM47, BM67),</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and </w:t>
      </w:r>
      <w:r w:rsidR="005B7AFC">
        <w:rPr>
          <w:rFonts w:ascii="Times New Roman" w:eastAsia="AdvOT7d6df7ab.I" w:hAnsi="Times New Roman"/>
          <w:i/>
          <w:iCs/>
          <w:color w:val="000000"/>
          <w:sz w:val="24"/>
          <w:szCs w:val="24"/>
        </w:rPr>
        <w:t>P. aeruginosa</w:t>
      </w:r>
      <w:r>
        <w:rPr>
          <w:rFonts w:ascii="Times New Roman" w:eastAsia="AdvOT7d6df7ab.I" w:hAnsi="Times New Roman"/>
          <w:i/>
          <w:iCs/>
          <w:color w:val="000000"/>
          <w:sz w:val="24"/>
          <w:szCs w:val="24"/>
        </w:rPr>
        <w:t>”</w:t>
      </w:r>
      <w:r w:rsidR="005B7AFC">
        <w:rPr>
          <w:rFonts w:ascii="Times New Roman" w:eastAsia="AdvOT1ef757c0" w:hAnsi="Times New Roman"/>
          <w:color w:val="000000"/>
          <w:sz w:val="24"/>
          <w:szCs w:val="24"/>
          <w:lang w:bidi="ar"/>
        </w:rPr>
        <w:t xml:space="preserve"> </w:t>
      </w:r>
      <w:r w:rsidR="005B7AFC">
        <w:rPr>
          <w:rFonts w:ascii="Times New Roman" w:eastAsia="AdvOT1ef757c0" w:hAnsi="Times New Roman"/>
          <w:sz w:val="24"/>
          <w:szCs w:val="24"/>
          <w:lang w:val="en-GB" w:bidi="ar"/>
        </w:rPr>
        <w:t>(</w:t>
      </w:r>
      <w:proofErr w:type="spellStart"/>
      <w:r w:rsidR="005B7AFC">
        <w:rPr>
          <w:rFonts w:ascii="Times New Roman" w:eastAsia="AdvOT1ef757c0" w:hAnsi="Times New Roman"/>
          <w:sz w:val="24"/>
          <w:szCs w:val="24"/>
        </w:rPr>
        <w:t>Mbaveng</w:t>
      </w:r>
      <w:proofErr w:type="spellEnd"/>
      <w:r w:rsidR="005B7AFC">
        <w:rPr>
          <w:rFonts w:ascii="Times New Roman" w:eastAsia="AdvOT1ef757c0" w:hAnsi="Times New Roman"/>
          <w:sz w:val="24"/>
          <w:szCs w:val="24"/>
        </w:rPr>
        <w:t xml:space="preserve"> </w:t>
      </w:r>
      <w:r w:rsidR="005B7AFC">
        <w:rPr>
          <w:rFonts w:ascii="Times New Roman" w:eastAsia="AdvOT1ef757c0" w:hAnsi="Times New Roman"/>
          <w:i/>
          <w:iCs/>
          <w:sz w:val="24"/>
          <w:szCs w:val="24"/>
        </w:rPr>
        <w:t>et al.</w:t>
      </w:r>
      <w:r w:rsidR="005B7AFC">
        <w:rPr>
          <w:rFonts w:ascii="Times New Roman" w:eastAsia="AdvOT1ef757c0" w:hAnsi="Times New Roman"/>
          <w:i/>
          <w:iCs/>
          <w:sz w:val="24"/>
          <w:szCs w:val="24"/>
          <w:lang w:val="en-GB"/>
        </w:rPr>
        <w:t>,</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2015).</w:t>
      </w:r>
      <w:r w:rsidR="005B7AFC">
        <w:rPr>
          <w:rFonts w:ascii="Times New Roman" w:eastAsia="AdvOT1ef757c0" w:hAnsi="Times New Roman"/>
          <w:color w:val="000000"/>
          <w:sz w:val="24"/>
          <w:szCs w:val="24"/>
          <w:lang w:bidi="ar"/>
        </w:rPr>
        <w:t xml:space="preserve"> </w:t>
      </w:r>
      <w:r w:rsidR="005B7AFC">
        <w:rPr>
          <w:rFonts w:ascii="Times New Roman" w:hAnsi="Times New Roman"/>
          <w:bCs/>
          <w:color w:val="000000"/>
          <w:sz w:val="24"/>
          <w:szCs w:val="24"/>
        </w:rPr>
        <w:t xml:space="preserve">The stem bark of </w:t>
      </w:r>
      <w:proofErr w:type="spellStart"/>
      <w:r w:rsidR="005B7AFC">
        <w:rPr>
          <w:rFonts w:ascii="Times New Roman" w:hAnsi="Times New Roman"/>
          <w:bCs/>
          <w:i/>
          <w:iCs/>
          <w:color w:val="000000"/>
          <w:sz w:val="24"/>
          <w:szCs w:val="24"/>
        </w:rPr>
        <w:t>Alchornea</w:t>
      </w:r>
      <w:proofErr w:type="spellEnd"/>
      <w:r w:rsidR="005B7AFC">
        <w:rPr>
          <w:rFonts w:ascii="Times New Roman" w:hAnsi="Times New Roman"/>
          <w:bCs/>
          <w:i/>
          <w:iCs/>
          <w:color w:val="000000"/>
          <w:sz w:val="24"/>
          <w:szCs w:val="24"/>
        </w:rPr>
        <w:t xml:space="preserve"> </w:t>
      </w:r>
      <w:proofErr w:type="spellStart"/>
      <w:r w:rsidR="005B7AFC">
        <w:rPr>
          <w:rFonts w:ascii="Times New Roman" w:hAnsi="Times New Roman"/>
          <w:bCs/>
          <w:i/>
          <w:iCs/>
          <w:color w:val="000000"/>
          <w:sz w:val="24"/>
          <w:szCs w:val="24"/>
        </w:rPr>
        <w:t>laxiflora</w:t>
      </w:r>
      <w:proofErr w:type="spellEnd"/>
      <w:r w:rsidR="005B7AFC">
        <w:rPr>
          <w:rFonts w:ascii="Times New Roman" w:hAnsi="Times New Roman"/>
          <w:bCs/>
          <w:color w:val="000000"/>
          <w:sz w:val="24"/>
          <w:szCs w:val="24"/>
        </w:rPr>
        <w:t xml:space="preserve"> contains various phytochemicals, including fatty acid derivatives, ellagic acid and its derivatives, and triterpenoids.</w:t>
      </w:r>
      <w:r w:rsidR="005B7AFC">
        <w:rPr>
          <w:rFonts w:ascii="Times New Roman" w:hAnsi="Times New Roman"/>
          <w:bCs/>
          <w:color w:val="000000"/>
          <w:sz w:val="24"/>
          <w:szCs w:val="24"/>
          <w:lang w:val="en-GB"/>
        </w:rPr>
        <w:t xml:space="preserve"> </w:t>
      </w:r>
      <w:r>
        <w:rPr>
          <w:rFonts w:ascii="Times New Roman" w:hAnsi="Times New Roman"/>
          <w:bCs/>
          <w:color w:val="000000"/>
          <w:sz w:val="24"/>
          <w:szCs w:val="24"/>
          <w:lang w:val="en-GB"/>
        </w:rPr>
        <w:t>“</w:t>
      </w:r>
      <w:r w:rsidR="005B7AFC">
        <w:rPr>
          <w:rFonts w:ascii="Times New Roman" w:eastAsia="AdvOT1ef757c0" w:hAnsi="Times New Roman"/>
          <w:color w:val="000000"/>
          <w:sz w:val="24"/>
          <w:szCs w:val="24"/>
        </w:rPr>
        <w:t>The phytochemical investigation of methanolic</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extract from the stem </w:t>
      </w:r>
      <w:r w:rsidR="005B7AFC">
        <w:rPr>
          <w:rFonts w:ascii="Times New Roman" w:eastAsia="AdvOT1ef757c0" w:hAnsi="Times New Roman"/>
          <w:color w:val="000000"/>
          <w:sz w:val="24"/>
          <w:szCs w:val="24"/>
        </w:rPr>
        <w:lastRenderedPageBreak/>
        <w:t xml:space="preserve">bark of </w:t>
      </w:r>
      <w:r w:rsidR="005B7AFC">
        <w:rPr>
          <w:rFonts w:ascii="Times New Roman" w:eastAsia="AdvOT7d6df7ab.I" w:hAnsi="Times New Roman"/>
          <w:i/>
          <w:iCs/>
          <w:color w:val="000000"/>
          <w:sz w:val="24"/>
          <w:szCs w:val="24"/>
        </w:rPr>
        <w:t xml:space="preserve">A. </w:t>
      </w:r>
      <w:proofErr w:type="spellStart"/>
      <w:r w:rsidR="005B7AFC">
        <w:rPr>
          <w:rFonts w:ascii="Times New Roman" w:eastAsia="AdvOT7d6df7ab.I" w:hAnsi="Times New Roman"/>
          <w:i/>
          <w:iCs/>
          <w:color w:val="000000"/>
          <w:sz w:val="24"/>
          <w:szCs w:val="24"/>
        </w:rPr>
        <w:t>laxi</w:t>
      </w:r>
      <w:r w:rsidR="005B7AFC">
        <w:rPr>
          <w:rFonts w:ascii="Times New Roman" w:eastAsia="AdvOT7d6df7ab.I+fb" w:hAnsi="Times New Roman"/>
          <w:i/>
          <w:iCs/>
          <w:color w:val="000000"/>
          <w:sz w:val="24"/>
          <w:szCs w:val="24"/>
        </w:rPr>
        <w:t>fl</w:t>
      </w:r>
      <w:r w:rsidR="005B7AFC">
        <w:rPr>
          <w:rFonts w:ascii="Times New Roman" w:eastAsia="AdvOT7d6df7ab.I" w:hAnsi="Times New Roman"/>
          <w:i/>
          <w:iCs/>
          <w:color w:val="000000"/>
          <w:sz w:val="24"/>
          <w:szCs w:val="24"/>
        </w:rPr>
        <w:t>ora</w:t>
      </w:r>
      <w:proofErr w:type="spellEnd"/>
      <w:r w:rsidR="005B7AFC">
        <w:rPr>
          <w:rFonts w:ascii="Times New Roman" w:eastAsia="AdvOT7d6df7ab.I" w:hAnsi="Times New Roman"/>
          <w:color w:val="000000"/>
          <w:sz w:val="24"/>
          <w:szCs w:val="24"/>
        </w:rPr>
        <w:t xml:space="preserve"> </w:t>
      </w:r>
      <w:r w:rsidR="005B7AFC">
        <w:rPr>
          <w:rFonts w:ascii="Times New Roman" w:eastAsia="AdvOT1ef757c0" w:hAnsi="Times New Roman"/>
          <w:color w:val="000000"/>
          <w:sz w:val="24"/>
          <w:szCs w:val="24"/>
        </w:rPr>
        <w:t>resulted in the</w:t>
      </w:r>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 xml:space="preserve">isolation of </w:t>
      </w:r>
      <w:r w:rsidR="005B7AFC">
        <w:rPr>
          <w:rFonts w:ascii="Times New Roman" w:eastAsia="AdvOT1ef757c0" w:hAnsi="Times New Roman"/>
          <w:color w:val="000000"/>
          <w:sz w:val="24"/>
          <w:szCs w:val="24"/>
          <w:lang w:val="en-GB"/>
        </w:rPr>
        <w:t xml:space="preserve">some </w:t>
      </w:r>
      <w:r w:rsidR="005B7AFC">
        <w:rPr>
          <w:rFonts w:ascii="Times New Roman" w:eastAsia="AdvOT1ef757c0" w:hAnsi="Times New Roman"/>
          <w:color w:val="000000"/>
          <w:sz w:val="24"/>
          <w:szCs w:val="24"/>
        </w:rPr>
        <w:t>compounds, including ellagic acid, 3-O</w:t>
      </w:r>
      <w:r w:rsidR="005B7AFC">
        <w:rPr>
          <w:rFonts w:ascii="Times New Roman" w:eastAsia="AdvOT1ef757c0" w:hAnsi="Times New Roman"/>
          <w:color w:val="000000"/>
          <w:sz w:val="24"/>
          <w:szCs w:val="24"/>
          <w:lang w:val="en-GB"/>
        </w:rPr>
        <w:t>-</w:t>
      </w:r>
      <w:proofErr w:type="spellStart"/>
      <w:r w:rsidR="005B7AFC">
        <w:rPr>
          <w:rFonts w:ascii="Times New Roman" w:eastAsia="AdvOT1ef757c0" w:hAnsi="Times New Roman"/>
          <w:color w:val="000000"/>
          <w:sz w:val="24"/>
          <w:szCs w:val="24"/>
        </w:rPr>
        <w:t>methylellagic</w:t>
      </w:r>
      <w:proofErr w:type="spellEnd"/>
      <w:r w:rsidR="005B7AFC">
        <w:rPr>
          <w:rFonts w:ascii="Times New Roman" w:eastAsia="AdvOT1ef757c0" w:hAnsi="Times New Roman"/>
          <w:color w:val="000000"/>
          <w:sz w:val="24"/>
          <w:szCs w:val="24"/>
          <w:lang w:val="en-GB"/>
        </w:rPr>
        <w:t xml:space="preserve"> </w:t>
      </w:r>
      <w:r w:rsidR="005B7AFC">
        <w:rPr>
          <w:rFonts w:ascii="Times New Roman" w:eastAsia="AdvOT1ef757c0" w:hAnsi="Times New Roman"/>
          <w:color w:val="000000"/>
          <w:sz w:val="24"/>
          <w:szCs w:val="24"/>
        </w:rPr>
        <w:t>acid, and 3-O-methylellagic acid-3-O-</w:t>
      </w:r>
      <w:r w:rsidR="005B7AFC">
        <w:rPr>
          <w:rFonts w:ascii="Times New Roman" w:eastAsia="AdvOT310e2d14+03" w:hAnsi="Times New Roman"/>
          <w:color w:val="000000"/>
          <w:sz w:val="24"/>
          <w:szCs w:val="24"/>
        </w:rPr>
        <w:t>α</w:t>
      </w:r>
      <w:r w:rsidR="005B7AFC">
        <w:rPr>
          <w:rFonts w:ascii="Times New Roman" w:eastAsia="AdvOT1ef757c0" w:hAnsi="Times New Roman"/>
          <w:color w:val="000000"/>
          <w:sz w:val="24"/>
          <w:szCs w:val="24"/>
        </w:rPr>
        <w:t>-</w:t>
      </w:r>
      <w:r w:rsidR="005B7AFC">
        <w:rPr>
          <w:rFonts w:ascii="Times New Roman" w:eastAsia="AdvOT1ef757c0" w:hAnsi="Times New Roman"/>
          <w:color w:val="000000"/>
          <w:sz w:val="24"/>
          <w:szCs w:val="24"/>
          <w:lang w:val="en-GB"/>
        </w:rPr>
        <w:t xml:space="preserve"> </w:t>
      </w:r>
      <w:proofErr w:type="spellStart"/>
      <w:r w:rsidR="005B7AFC">
        <w:rPr>
          <w:rFonts w:ascii="Times New Roman" w:eastAsia="AdvOT1ef757c0" w:hAnsi="Times New Roman"/>
          <w:color w:val="000000"/>
          <w:sz w:val="24"/>
          <w:szCs w:val="24"/>
        </w:rPr>
        <w:t>rhamnopyranoside</w:t>
      </w:r>
      <w:proofErr w:type="spellEnd"/>
      <w:r>
        <w:rPr>
          <w:rFonts w:ascii="Times New Roman" w:eastAsia="AdvOT1ef757c0" w:hAnsi="Times New Roman"/>
          <w:color w:val="000000"/>
          <w:sz w:val="24"/>
          <w:szCs w:val="24"/>
        </w:rPr>
        <w:t>”</w:t>
      </w:r>
      <w:r w:rsidR="005B7AFC">
        <w:rPr>
          <w:rFonts w:ascii="Times New Roman" w:eastAsia="AdvOT1ef757c0" w:hAnsi="Times New Roman"/>
          <w:color w:val="000000"/>
          <w:sz w:val="24"/>
          <w:szCs w:val="24"/>
        </w:rPr>
        <w:t xml:space="preserve"> (</w:t>
      </w:r>
      <w:proofErr w:type="spellStart"/>
      <w:r w:rsidR="005B7AFC">
        <w:rPr>
          <w:rFonts w:ascii="Times New Roman" w:eastAsia="AdvOT1ef757c0" w:hAnsi="Times New Roman"/>
          <w:sz w:val="24"/>
          <w:szCs w:val="24"/>
        </w:rPr>
        <w:t>Sandjo</w:t>
      </w:r>
      <w:proofErr w:type="spellEnd"/>
      <w:r w:rsidR="005B7AFC">
        <w:rPr>
          <w:rFonts w:ascii="Times New Roman" w:eastAsia="AdvOT1ef757c0" w:hAnsi="Times New Roman"/>
          <w:sz w:val="24"/>
          <w:szCs w:val="24"/>
        </w:rPr>
        <w:t xml:space="preserve"> </w:t>
      </w:r>
      <w:r w:rsidR="005B7AFC">
        <w:rPr>
          <w:rFonts w:ascii="Times New Roman" w:eastAsia="AdvOT1ef757c0" w:hAnsi="Times New Roman"/>
          <w:i/>
          <w:iCs/>
          <w:sz w:val="24"/>
          <w:szCs w:val="24"/>
        </w:rPr>
        <w:t>et al.,</w:t>
      </w:r>
      <w:r w:rsidR="005B7AFC">
        <w:rPr>
          <w:rFonts w:ascii="Times New Roman" w:eastAsia="AdvOT1ef757c0" w:hAnsi="Times New Roman"/>
          <w:sz w:val="24"/>
          <w:szCs w:val="24"/>
        </w:rPr>
        <w:t xml:space="preserve"> 2011). </w:t>
      </w:r>
      <w:r>
        <w:rPr>
          <w:rFonts w:ascii="Times New Roman" w:eastAsia="AdvOT1ef757c0" w:hAnsi="Times New Roman"/>
          <w:sz w:val="24"/>
          <w:szCs w:val="24"/>
        </w:rPr>
        <w:t>“</w:t>
      </w:r>
      <w:r w:rsidR="005B7AFC">
        <w:rPr>
          <w:rFonts w:ascii="Times New Roman" w:eastAsia="AdvOT1ef757c0" w:hAnsi="Times New Roman"/>
          <w:sz w:val="24"/>
          <w:szCs w:val="24"/>
        </w:rPr>
        <w:t>A novel ellagic acid</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derivative, namely, 3,4,3</w:t>
      </w:r>
      <w:r w:rsidR="005B7AFC">
        <w:rPr>
          <w:rFonts w:ascii="Times New Roman" w:eastAsia="AdvOT310e2d14+20" w:hAnsi="Times New Roman"/>
          <w:sz w:val="24"/>
          <w:szCs w:val="24"/>
        </w:rPr>
        <w:t>′</w:t>
      </w:r>
      <w:r w:rsidR="005B7AFC">
        <w:rPr>
          <w:rFonts w:ascii="Times New Roman" w:eastAsia="AdvOT1ef757c0" w:hAnsi="Times New Roman"/>
          <w:sz w:val="24"/>
          <w:szCs w:val="24"/>
        </w:rPr>
        <w:t>-tri-O-methylellagic acid, was isolated</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 xml:space="preserve">from the methanolic extract obtained from the </w:t>
      </w:r>
      <w:r w:rsidR="005B7AFC">
        <w:rPr>
          <w:rFonts w:ascii="Times New Roman" w:eastAsia="AdvOT7d6df7ab.I" w:hAnsi="Times New Roman"/>
          <w:i/>
          <w:iCs/>
          <w:sz w:val="24"/>
          <w:szCs w:val="24"/>
        </w:rPr>
        <w:t xml:space="preserve">A. </w:t>
      </w:r>
      <w:proofErr w:type="spellStart"/>
      <w:r w:rsidR="005B7AFC">
        <w:rPr>
          <w:rFonts w:ascii="Times New Roman" w:eastAsia="AdvOT7d6df7ab.I" w:hAnsi="Times New Roman"/>
          <w:i/>
          <w:iCs/>
          <w:sz w:val="24"/>
          <w:szCs w:val="24"/>
        </w:rPr>
        <w:t>laxi</w:t>
      </w:r>
      <w:r w:rsidR="005B7AFC">
        <w:rPr>
          <w:rFonts w:ascii="Times New Roman" w:eastAsia="AdvOT7d6df7ab.I+fb" w:hAnsi="Times New Roman"/>
          <w:i/>
          <w:iCs/>
          <w:sz w:val="24"/>
          <w:szCs w:val="24"/>
        </w:rPr>
        <w:t>fl</w:t>
      </w:r>
      <w:r w:rsidR="005B7AFC">
        <w:rPr>
          <w:rFonts w:ascii="Times New Roman" w:eastAsia="AdvOT7d6df7ab.I" w:hAnsi="Times New Roman"/>
          <w:i/>
          <w:iCs/>
          <w:sz w:val="24"/>
          <w:szCs w:val="24"/>
        </w:rPr>
        <w:t>ora</w:t>
      </w:r>
      <w:proofErr w:type="spellEnd"/>
      <w:r w:rsidR="005B7AFC">
        <w:rPr>
          <w:rFonts w:ascii="Times New Roman" w:eastAsia="AdvOT7d6df7ab.I" w:hAnsi="Times New Roman"/>
          <w:sz w:val="24"/>
          <w:szCs w:val="24"/>
        </w:rPr>
        <w:t xml:space="preserve"> </w:t>
      </w:r>
      <w:r w:rsidR="005B7AFC">
        <w:rPr>
          <w:rFonts w:ascii="Times New Roman" w:eastAsia="AdvOT1ef757c0" w:hAnsi="Times New Roman"/>
          <w:sz w:val="24"/>
          <w:szCs w:val="24"/>
        </w:rPr>
        <w:t>stem</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bark</w:t>
      </w:r>
      <w:r>
        <w:rPr>
          <w:rFonts w:ascii="Times New Roman" w:eastAsia="AdvOT1ef757c0" w:hAnsi="Times New Roman"/>
          <w:sz w:val="24"/>
          <w:szCs w:val="24"/>
        </w:rPr>
        <w:t>”</w:t>
      </w:r>
      <w:r w:rsidR="005B7AFC">
        <w:rPr>
          <w:rFonts w:ascii="Times New Roman" w:eastAsia="AdvOT1ef757c0" w:hAnsi="Times New Roman"/>
          <w:sz w:val="24"/>
          <w:szCs w:val="24"/>
        </w:rPr>
        <w:t xml:space="preserve"> (</w:t>
      </w:r>
      <w:proofErr w:type="spellStart"/>
      <w:r w:rsidR="005B7AFC">
        <w:rPr>
          <w:rFonts w:ascii="Times New Roman" w:eastAsia="AdvOT1ef757c0" w:hAnsi="Times New Roman"/>
          <w:sz w:val="24"/>
          <w:szCs w:val="24"/>
        </w:rPr>
        <w:t>Mbaveng</w:t>
      </w:r>
      <w:proofErr w:type="spellEnd"/>
      <w:r w:rsidR="005B7AFC">
        <w:rPr>
          <w:rFonts w:ascii="Times New Roman" w:eastAsia="AdvOT1ef757c0" w:hAnsi="Times New Roman"/>
          <w:sz w:val="24"/>
          <w:szCs w:val="24"/>
        </w:rPr>
        <w:t xml:space="preserve"> </w:t>
      </w:r>
      <w:r w:rsidR="005B7AFC">
        <w:rPr>
          <w:rFonts w:ascii="Times New Roman" w:eastAsia="AdvOT1ef757c0" w:hAnsi="Times New Roman"/>
          <w:i/>
          <w:iCs/>
          <w:sz w:val="24"/>
          <w:szCs w:val="24"/>
        </w:rPr>
        <w:t>et al.</w:t>
      </w:r>
      <w:r w:rsidR="005B7AFC">
        <w:rPr>
          <w:rFonts w:ascii="Times New Roman" w:eastAsia="AdvOT1ef757c0" w:hAnsi="Times New Roman"/>
          <w:sz w:val="24"/>
          <w:szCs w:val="24"/>
        </w:rPr>
        <w:t>, 2015).</w:t>
      </w:r>
      <w:r w:rsidR="005B7AFC">
        <w:rPr>
          <w:rFonts w:ascii="Times New Roman" w:eastAsia="AdvOT1ef757c0" w:hAnsi="Times New Roman"/>
          <w:sz w:val="24"/>
          <w:szCs w:val="24"/>
          <w:lang w:val="en-GB"/>
        </w:rPr>
        <w:t xml:space="preserve"> </w:t>
      </w:r>
      <w:proofErr w:type="spellStart"/>
      <w:r w:rsidR="005B7AFC">
        <w:rPr>
          <w:rFonts w:ascii="Times New Roman" w:eastAsia="AdvOT1ef757c0" w:hAnsi="Times New Roman"/>
          <w:sz w:val="24"/>
          <w:szCs w:val="24"/>
        </w:rPr>
        <w:t>Sandjo</w:t>
      </w:r>
      <w:proofErr w:type="spellEnd"/>
      <w:r w:rsidR="005B7AFC">
        <w:rPr>
          <w:rFonts w:ascii="Times New Roman" w:eastAsia="AdvOT1ef757c0" w:hAnsi="Times New Roman"/>
          <w:sz w:val="24"/>
          <w:szCs w:val="24"/>
        </w:rPr>
        <w:t xml:space="preserve"> </w:t>
      </w:r>
      <w:r w:rsidR="005B7AFC">
        <w:rPr>
          <w:rFonts w:ascii="Times New Roman" w:eastAsia="AdvOT1ef757c0" w:hAnsi="Times New Roman"/>
          <w:i/>
          <w:iCs/>
          <w:sz w:val="24"/>
          <w:szCs w:val="24"/>
        </w:rPr>
        <w:t>et al.</w:t>
      </w:r>
      <w:r w:rsidR="005B7AFC">
        <w:rPr>
          <w:rFonts w:ascii="Times New Roman" w:eastAsia="AdvOT1ef757c0" w:hAnsi="Times New Roman"/>
          <w:sz w:val="24"/>
          <w:szCs w:val="24"/>
        </w:rPr>
        <w:t xml:space="preserve"> (2011) and </w:t>
      </w:r>
      <w:proofErr w:type="spellStart"/>
      <w:r w:rsidR="005B7AFC">
        <w:rPr>
          <w:rFonts w:ascii="Times New Roman" w:eastAsia="AdvOT1ef757c0" w:hAnsi="Times New Roman"/>
          <w:sz w:val="24"/>
          <w:szCs w:val="24"/>
        </w:rPr>
        <w:t>Tapondjou</w:t>
      </w:r>
      <w:proofErr w:type="spellEnd"/>
      <w:r w:rsidR="005B7AFC">
        <w:rPr>
          <w:rFonts w:ascii="Times New Roman" w:eastAsia="AdvOT1ef757c0" w:hAnsi="Times New Roman"/>
          <w:sz w:val="24"/>
          <w:szCs w:val="24"/>
        </w:rPr>
        <w:t xml:space="preserve"> </w:t>
      </w:r>
      <w:r w:rsidR="005B7AFC">
        <w:rPr>
          <w:rFonts w:ascii="Times New Roman" w:eastAsia="AdvOT1ef757c0" w:hAnsi="Times New Roman"/>
          <w:i/>
          <w:iCs/>
          <w:sz w:val="24"/>
          <w:szCs w:val="24"/>
        </w:rPr>
        <w:t>et al</w:t>
      </w:r>
      <w:r w:rsidR="005B7AFC">
        <w:rPr>
          <w:rFonts w:ascii="Times New Roman" w:eastAsia="AdvOT1ef757c0" w:hAnsi="Times New Roman"/>
          <w:sz w:val="24"/>
          <w:szCs w:val="24"/>
        </w:rPr>
        <w:t>. (2016)</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isolated and established the structure of a known steroidal</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 xml:space="preserve">glycoside, </w:t>
      </w:r>
      <w:r w:rsidR="005B7AFC">
        <w:rPr>
          <w:rFonts w:ascii="Times New Roman" w:eastAsia="AdvOT310e2d14+03" w:hAnsi="Times New Roman"/>
          <w:sz w:val="24"/>
          <w:szCs w:val="24"/>
        </w:rPr>
        <w:t>β</w:t>
      </w:r>
      <w:r w:rsidR="005B7AFC">
        <w:rPr>
          <w:rFonts w:ascii="Times New Roman" w:eastAsia="AdvOT1ef757c0" w:hAnsi="Times New Roman"/>
          <w:sz w:val="24"/>
          <w:szCs w:val="24"/>
        </w:rPr>
        <w:t>-sitosterol-3-O-</w:t>
      </w:r>
      <w:r w:rsidR="005B7AFC">
        <w:rPr>
          <w:rFonts w:ascii="Times New Roman" w:eastAsia="AdvOT310e2d14+03" w:hAnsi="Times New Roman"/>
          <w:sz w:val="24"/>
          <w:szCs w:val="24"/>
        </w:rPr>
        <w:t>β</w:t>
      </w:r>
      <w:r w:rsidR="005B7AFC">
        <w:rPr>
          <w:rFonts w:ascii="Times New Roman" w:eastAsia="AdvOT1ef757c0" w:hAnsi="Times New Roman"/>
          <w:sz w:val="24"/>
          <w:szCs w:val="24"/>
        </w:rPr>
        <w:t>-D-glucopyranoside from the</w:t>
      </w:r>
      <w:r w:rsidR="005B7AFC">
        <w:rPr>
          <w:rFonts w:ascii="Times New Roman" w:eastAsia="AdvOT1ef757c0" w:hAnsi="Times New Roman"/>
          <w:sz w:val="24"/>
          <w:szCs w:val="24"/>
          <w:lang w:val="en-GB"/>
        </w:rPr>
        <w:t xml:space="preserve"> </w:t>
      </w:r>
      <w:r w:rsidR="005B7AFC">
        <w:rPr>
          <w:rFonts w:ascii="Times New Roman" w:eastAsia="AdvOT1ef757c0" w:hAnsi="Times New Roman"/>
          <w:sz w:val="24"/>
          <w:szCs w:val="24"/>
        </w:rPr>
        <w:t>methanol extract of stem bark</w:t>
      </w:r>
      <w:r w:rsidR="005B7AFC">
        <w:rPr>
          <w:rFonts w:ascii="Times New Roman" w:eastAsia="AdvOT1ef757c0" w:hAnsi="Times New Roman"/>
          <w:sz w:val="24"/>
          <w:szCs w:val="24"/>
          <w:lang w:val="en-GB"/>
        </w:rPr>
        <w:t>,</w:t>
      </w:r>
      <w:r w:rsidR="005B7AFC">
        <w:rPr>
          <w:rFonts w:ascii="Times New Roman" w:eastAsia="AdvTT5235d5a9" w:hAnsi="Times New Roman"/>
          <w:sz w:val="24"/>
          <w:szCs w:val="24"/>
        </w:rPr>
        <w:t xml:space="preserve"> ellagic acid; 3-</w:t>
      </w:r>
      <w:r w:rsidR="005B7AFC">
        <w:rPr>
          <w:rFonts w:ascii="Times New Roman" w:eastAsia="AdvTT94c8263f.I" w:hAnsi="Times New Roman"/>
          <w:sz w:val="24"/>
          <w:szCs w:val="24"/>
        </w:rPr>
        <w:t>O</w:t>
      </w:r>
      <w:r w:rsidR="005B7AFC">
        <w:rPr>
          <w:rFonts w:ascii="Times New Roman" w:eastAsia="AdvTT5235d5a9" w:hAnsi="Times New Roman"/>
          <w:sz w:val="24"/>
          <w:szCs w:val="24"/>
        </w:rPr>
        <w:t>-methyl-ellagic acid, 3-</w:t>
      </w:r>
      <w:r w:rsidR="005B7AFC">
        <w:rPr>
          <w:rFonts w:ascii="Times New Roman" w:eastAsia="AdvTT94c8263f.I" w:hAnsi="Times New Roman"/>
          <w:sz w:val="24"/>
          <w:szCs w:val="24"/>
        </w:rPr>
        <w:t>O</w:t>
      </w:r>
      <w:r w:rsidR="005B7AFC">
        <w:rPr>
          <w:rFonts w:ascii="Times New Roman" w:eastAsia="AdvTT5235d5a9" w:hAnsi="Times New Roman"/>
          <w:sz w:val="24"/>
          <w:szCs w:val="24"/>
        </w:rPr>
        <w:t>-</w:t>
      </w:r>
      <w:r w:rsidR="005B7AFC">
        <w:rPr>
          <w:rFonts w:ascii="Times New Roman" w:eastAsia="AdvTT94c8263f.I+03" w:hAnsi="Times New Roman"/>
          <w:sz w:val="24"/>
          <w:szCs w:val="24"/>
        </w:rPr>
        <w:t>β</w:t>
      </w:r>
      <w:r w:rsidR="005B7AFC">
        <w:rPr>
          <w:rFonts w:ascii="Times New Roman" w:eastAsia="AdvTT5235d5a9" w:hAnsi="Times New Roman"/>
          <w:sz w:val="24"/>
          <w:szCs w:val="24"/>
        </w:rPr>
        <w:t>-D-glucopyranosyl-</w:t>
      </w:r>
      <w:r w:rsidR="005B7AFC">
        <w:rPr>
          <w:rFonts w:ascii="Times New Roman" w:eastAsia="AdvTT94c8263f.I+03" w:hAnsi="Times New Roman"/>
          <w:sz w:val="24"/>
          <w:szCs w:val="24"/>
        </w:rPr>
        <w:t>β</w:t>
      </w:r>
      <w:r w:rsidR="005B7AFC">
        <w:rPr>
          <w:rFonts w:ascii="Times New Roman" w:eastAsia="AdvTT5235d5a9" w:hAnsi="Times New Roman"/>
          <w:sz w:val="24"/>
          <w:szCs w:val="24"/>
        </w:rPr>
        <w:t>-sitosterol, 3-</w:t>
      </w:r>
      <w:r w:rsidR="005B7AFC">
        <w:rPr>
          <w:rFonts w:ascii="Times New Roman" w:eastAsia="AdvTT94c8263f.I" w:hAnsi="Times New Roman"/>
          <w:sz w:val="24"/>
          <w:szCs w:val="24"/>
        </w:rPr>
        <w:t>O</w:t>
      </w:r>
      <w:r w:rsidR="005B7AFC">
        <w:rPr>
          <w:rFonts w:ascii="Times New Roman" w:eastAsia="AdvTT5235d5a9" w:hAnsi="Times New Roman"/>
          <w:sz w:val="24"/>
          <w:szCs w:val="24"/>
        </w:rPr>
        <w:t>-acetyloleanolic</w:t>
      </w:r>
      <w:r w:rsidR="005B7AFC">
        <w:rPr>
          <w:rFonts w:ascii="Times New Roman" w:eastAsia="AdvTT5235d5a9" w:hAnsi="Times New Roman"/>
          <w:sz w:val="24"/>
          <w:szCs w:val="24"/>
          <w:lang w:val="en-GB"/>
        </w:rPr>
        <w:t xml:space="preserve"> </w:t>
      </w:r>
      <w:r w:rsidR="005B7AFC">
        <w:rPr>
          <w:rFonts w:ascii="Times New Roman" w:eastAsia="AdvTT5235d5a9" w:hAnsi="Times New Roman"/>
          <w:sz w:val="24"/>
          <w:szCs w:val="24"/>
        </w:rPr>
        <w:t>acid and 3-</w:t>
      </w:r>
      <w:r w:rsidR="005B7AFC">
        <w:rPr>
          <w:rFonts w:ascii="Times New Roman" w:eastAsia="AdvTT94c8263f.I" w:hAnsi="Times New Roman"/>
          <w:sz w:val="24"/>
          <w:szCs w:val="24"/>
        </w:rPr>
        <w:t>O</w:t>
      </w:r>
      <w:r w:rsidR="005B7AFC">
        <w:rPr>
          <w:rFonts w:ascii="Times New Roman" w:eastAsia="AdvTT5235d5a9" w:hAnsi="Times New Roman"/>
          <w:sz w:val="24"/>
          <w:szCs w:val="24"/>
        </w:rPr>
        <w:t>-acetyl-ursolic acid</w:t>
      </w:r>
      <w:r w:rsidR="005B7AFC">
        <w:rPr>
          <w:rFonts w:ascii="Times New Roman" w:eastAsia="AdvTT5235d5a9" w:hAnsi="Times New Roman"/>
          <w:sz w:val="24"/>
          <w:szCs w:val="24"/>
          <w:lang w:val="en-GB"/>
        </w:rPr>
        <w:t>.</w:t>
      </w:r>
      <w:r w:rsidR="005B7AFC">
        <w:rPr>
          <w:rFonts w:ascii="Times New Roman" w:hAnsi="Times New Roman"/>
          <w:bCs/>
          <w:color w:val="000000"/>
          <w:sz w:val="24"/>
          <w:szCs w:val="24"/>
        </w:rPr>
        <w:t xml:space="preserve"> Several pentacyclic triterpenoids, such as 3-acetyloleanolic acid, 3-acetoxyursolic acid, </w:t>
      </w:r>
      <w:proofErr w:type="spellStart"/>
      <w:r w:rsidR="005B7AFC">
        <w:rPr>
          <w:rFonts w:ascii="Times New Roman" w:hAnsi="Times New Roman"/>
          <w:bCs/>
          <w:color w:val="000000"/>
          <w:sz w:val="24"/>
          <w:szCs w:val="24"/>
        </w:rPr>
        <w:t>adipedatol</w:t>
      </w:r>
      <w:proofErr w:type="spellEnd"/>
      <w:r w:rsidR="005B7AFC">
        <w:rPr>
          <w:rFonts w:ascii="Times New Roman" w:hAnsi="Times New Roman"/>
          <w:bCs/>
          <w:color w:val="000000"/>
          <w:sz w:val="24"/>
          <w:szCs w:val="24"/>
        </w:rPr>
        <w:t xml:space="preserve">, and </w:t>
      </w:r>
      <w:proofErr w:type="spellStart"/>
      <w:r w:rsidR="005B7AFC">
        <w:rPr>
          <w:rFonts w:ascii="Times New Roman" w:hAnsi="Times New Roman"/>
          <w:bCs/>
          <w:color w:val="000000"/>
          <w:sz w:val="24"/>
          <w:szCs w:val="24"/>
        </w:rPr>
        <w:t>betulin</w:t>
      </w:r>
      <w:proofErr w:type="spellEnd"/>
      <w:r w:rsidR="005B7AFC">
        <w:rPr>
          <w:rFonts w:ascii="Times New Roman" w:hAnsi="Times New Roman"/>
          <w:bCs/>
          <w:color w:val="000000"/>
          <w:sz w:val="24"/>
          <w:szCs w:val="24"/>
        </w:rPr>
        <w:t xml:space="preserve">, have been found in the stembark. </w:t>
      </w:r>
      <w:r>
        <w:rPr>
          <w:rFonts w:ascii="Times New Roman" w:hAnsi="Times New Roman"/>
          <w:bCs/>
          <w:color w:val="000000"/>
          <w:sz w:val="24"/>
          <w:szCs w:val="24"/>
        </w:rPr>
        <w:t>“</w:t>
      </w:r>
      <w:r w:rsidR="005B7AFC">
        <w:rPr>
          <w:rFonts w:ascii="Times New Roman" w:hAnsi="Times New Roman"/>
          <w:bCs/>
          <w:color w:val="000000"/>
          <w:sz w:val="24"/>
          <w:szCs w:val="24"/>
        </w:rPr>
        <w:t>Squalene</w:t>
      </w:r>
      <w:r w:rsidR="005B7AFC">
        <w:rPr>
          <w:rFonts w:ascii="Times New Roman" w:hAnsi="Times New Roman"/>
          <w:bCs/>
          <w:color w:val="000000"/>
          <w:sz w:val="24"/>
          <w:szCs w:val="24"/>
          <w:lang w:val="en-GB"/>
        </w:rPr>
        <w:t xml:space="preserve"> </w:t>
      </w:r>
      <w:r w:rsidR="005B7AFC">
        <w:rPr>
          <w:rFonts w:ascii="Times New Roman" w:hAnsi="Times New Roman"/>
          <w:bCs/>
          <w:color w:val="000000"/>
          <w:sz w:val="24"/>
          <w:szCs w:val="24"/>
        </w:rPr>
        <w:t>and 2,2,4-trimethyl-3-(3,8,12,16-tetramethyl</w:t>
      </w:r>
      <w:r w:rsidR="005B7AFC">
        <w:rPr>
          <w:rFonts w:ascii="Times New Roman" w:hAnsi="Times New Roman"/>
          <w:bCs/>
          <w:color w:val="000000"/>
          <w:sz w:val="24"/>
          <w:szCs w:val="24"/>
          <w:lang w:val="en-GB"/>
        </w:rPr>
        <w:t xml:space="preserve"> </w:t>
      </w:r>
      <w:r w:rsidR="005B7AFC">
        <w:rPr>
          <w:rFonts w:ascii="Times New Roman" w:hAnsi="Times New Roman"/>
          <w:bCs/>
          <w:color w:val="000000"/>
          <w:sz w:val="24"/>
          <w:szCs w:val="24"/>
        </w:rPr>
        <w:t>heptadeca-3,7,11,15-tetraenyl)</w:t>
      </w:r>
      <w:r w:rsidR="005B7AFC">
        <w:rPr>
          <w:rFonts w:ascii="Times New Roman" w:hAnsi="Times New Roman"/>
          <w:bCs/>
          <w:color w:val="000000"/>
          <w:sz w:val="24"/>
          <w:szCs w:val="24"/>
          <w:lang w:val="en-GB"/>
        </w:rPr>
        <w:t xml:space="preserve"> </w:t>
      </w:r>
      <w:r w:rsidR="005B7AFC">
        <w:rPr>
          <w:rFonts w:ascii="Times New Roman" w:hAnsi="Times New Roman"/>
          <w:bCs/>
          <w:color w:val="000000"/>
          <w:sz w:val="24"/>
          <w:szCs w:val="24"/>
        </w:rPr>
        <w:t>-cyclohexanol</w:t>
      </w:r>
      <w:r w:rsidR="005B7AFC">
        <w:rPr>
          <w:rFonts w:ascii="Times New Roman" w:hAnsi="Times New Roman"/>
          <w:bCs/>
          <w:color w:val="000000"/>
          <w:sz w:val="24"/>
          <w:szCs w:val="24"/>
          <w:lang w:val="en-GB"/>
        </w:rPr>
        <w:t xml:space="preserve"> </w:t>
      </w:r>
      <w:r w:rsidR="005B7AFC">
        <w:rPr>
          <w:rFonts w:ascii="Times New Roman" w:hAnsi="Times New Roman"/>
          <w:bCs/>
          <w:color w:val="000000"/>
          <w:sz w:val="24"/>
          <w:szCs w:val="24"/>
        </w:rPr>
        <w:t>have also been identified as triterpenoids</w:t>
      </w:r>
      <w:r w:rsidR="005B7AFC">
        <w:rPr>
          <w:rFonts w:ascii="Times New Roman" w:hAnsi="Times New Roman"/>
          <w:bCs/>
          <w:color w:val="000000"/>
          <w:sz w:val="24"/>
          <w:szCs w:val="24"/>
          <w:lang w:val="en-GB"/>
        </w:rPr>
        <w:t xml:space="preserve"> in the stembark extract</w:t>
      </w:r>
      <w:r>
        <w:rPr>
          <w:rFonts w:ascii="Times New Roman" w:hAnsi="Times New Roman"/>
          <w:bCs/>
          <w:color w:val="000000"/>
          <w:sz w:val="24"/>
          <w:szCs w:val="24"/>
          <w:lang w:val="en-GB"/>
        </w:rPr>
        <w:t>”</w:t>
      </w:r>
      <w:r w:rsidR="005B7AFC">
        <w:rPr>
          <w:rFonts w:ascii="Times New Roman" w:hAnsi="Times New Roman"/>
          <w:bCs/>
          <w:color w:val="000000"/>
          <w:sz w:val="24"/>
          <w:szCs w:val="24"/>
          <w:lang w:val="en-GB"/>
        </w:rPr>
        <w:t xml:space="preserve"> (</w:t>
      </w:r>
      <w:proofErr w:type="spellStart"/>
      <w:r w:rsidR="005B7AFC">
        <w:rPr>
          <w:rFonts w:ascii="Times New Roman" w:hAnsi="Times New Roman"/>
          <w:bCs/>
          <w:color w:val="000000"/>
          <w:sz w:val="24"/>
          <w:szCs w:val="24"/>
          <w:lang w:val="en-GB"/>
        </w:rPr>
        <w:t>Sanjo</w:t>
      </w:r>
      <w:proofErr w:type="spellEnd"/>
      <w:r w:rsidR="005B7AFC">
        <w:rPr>
          <w:rFonts w:ascii="Times New Roman" w:hAnsi="Times New Roman"/>
          <w:bCs/>
          <w:color w:val="000000"/>
          <w:sz w:val="24"/>
          <w:szCs w:val="24"/>
          <w:lang w:val="en-GB"/>
        </w:rPr>
        <w:t xml:space="preserve"> </w:t>
      </w:r>
      <w:r w:rsidR="005B7AFC">
        <w:rPr>
          <w:rFonts w:ascii="Times New Roman" w:hAnsi="Times New Roman"/>
          <w:bCs/>
          <w:i/>
          <w:iCs/>
          <w:color w:val="000000"/>
          <w:sz w:val="24"/>
          <w:szCs w:val="24"/>
          <w:lang w:val="en-GB"/>
        </w:rPr>
        <w:t xml:space="preserve">et al., </w:t>
      </w:r>
      <w:r w:rsidR="005B7AFC">
        <w:rPr>
          <w:rFonts w:ascii="Times New Roman" w:hAnsi="Times New Roman"/>
          <w:bCs/>
          <w:color w:val="000000"/>
          <w:sz w:val="24"/>
          <w:szCs w:val="24"/>
          <w:lang w:val="en-GB"/>
        </w:rPr>
        <w:t>2011)</w:t>
      </w:r>
      <w:r w:rsidR="005B7AFC">
        <w:rPr>
          <w:rFonts w:ascii="Times New Roman" w:hAnsi="Times New Roman"/>
          <w:bCs/>
          <w:color w:val="000000"/>
          <w:sz w:val="24"/>
          <w:szCs w:val="24"/>
        </w:rPr>
        <w:t xml:space="preserve">. </w:t>
      </w:r>
      <w:r w:rsidR="005B7AFC">
        <w:rPr>
          <w:rFonts w:ascii="Times New Roman" w:eastAsia="AdvOT1ef757c0" w:hAnsi="Times New Roman"/>
          <w:color w:val="000000"/>
          <w:sz w:val="24"/>
          <w:szCs w:val="24"/>
          <w:lang w:bidi="ar"/>
        </w:rPr>
        <w:t xml:space="preserve"> This study investigated the </w:t>
      </w:r>
      <w:r w:rsidR="005B7AFC">
        <w:rPr>
          <w:rFonts w:ascii="Times New Roman" w:eastAsia="AdvOT1ef757c0" w:hAnsi="Times New Roman"/>
          <w:color w:val="000000"/>
          <w:sz w:val="24"/>
          <w:szCs w:val="24"/>
          <w:lang w:val="en-GB" w:bidi="ar"/>
        </w:rPr>
        <w:t xml:space="preserve">analgesic </w:t>
      </w:r>
      <w:proofErr w:type="spellStart"/>
      <w:r w:rsidR="005B7AFC">
        <w:rPr>
          <w:rFonts w:ascii="Times New Roman" w:eastAsia="AdvOT1ef757c0" w:hAnsi="Times New Roman"/>
          <w:color w:val="000000"/>
          <w:sz w:val="24"/>
          <w:szCs w:val="24"/>
          <w:lang w:bidi="ar"/>
        </w:rPr>
        <w:t>activit</w:t>
      </w:r>
      <w:proofErr w:type="spellEnd"/>
      <w:r w:rsidR="005B7AFC">
        <w:rPr>
          <w:rFonts w:ascii="Times New Roman" w:eastAsia="AdvOT1ef757c0" w:hAnsi="Times New Roman"/>
          <w:color w:val="000000"/>
          <w:sz w:val="24"/>
          <w:szCs w:val="24"/>
          <w:lang w:val="en-GB" w:bidi="ar"/>
        </w:rPr>
        <w:t>y</w:t>
      </w:r>
      <w:r w:rsidR="005B7AFC">
        <w:rPr>
          <w:rFonts w:ascii="Times New Roman" w:eastAsia="AdvOT1ef757c0" w:hAnsi="Times New Roman"/>
          <w:color w:val="000000"/>
          <w:sz w:val="24"/>
          <w:szCs w:val="24"/>
          <w:lang w:bidi="ar"/>
        </w:rPr>
        <w:t xml:space="preserve"> of the ethanol </w:t>
      </w:r>
      <w:r w:rsidR="005B7AFC">
        <w:rPr>
          <w:rFonts w:ascii="Times New Roman" w:eastAsia="AdvOT1ef757c0" w:hAnsi="Times New Roman"/>
          <w:color w:val="000000"/>
          <w:sz w:val="24"/>
          <w:szCs w:val="24"/>
          <w:lang w:val="en-GB" w:bidi="ar"/>
        </w:rPr>
        <w:t>stembark</w:t>
      </w:r>
      <w:r w:rsidR="005B7AFC">
        <w:rPr>
          <w:rFonts w:ascii="Times New Roman" w:eastAsia="AdvOT1ef757c0" w:hAnsi="Times New Roman"/>
          <w:color w:val="000000"/>
          <w:sz w:val="24"/>
          <w:szCs w:val="24"/>
          <w:lang w:bidi="ar"/>
        </w:rPr>
        <w:t xml:space="preserve"> extract of </w:t>
      </w:r>
      <w:r w:rsidR="005B7AFC">
        <w:rPr>
          <w:rFonts w:ascii="Times New Roman" w:eastAsia="AdvOT7d6df7ab . I" w:hAnsi="Times New Roman"/>
          <w:i/>
          <w:iCs/>
          <w:color w:val="000000"/>
          <w:sz w:val="24"/>
          <w:szCs w:val="24"/>
          <w:lang w:bidi="ar"/>
        </w:rPr>
        <w:t xml:space="preserve">A. </w:t>
      </w:r>
      <w:proofErr w:type="spellStart"/>
      <w:r w:rsidR="005B7AFC">
        <w:rPr>
          <w:rFonts w:ascii="Times New Roman" w:eastAsia="AdvOT7d6df7ab . I" w:hAnsi="Times New Roman"/>
          <w:i/>
          <w:iCs/>
          <w:color w:val="000000"/>
          <w:sz w:val="24"/>
          <w:szCs w:val="24"/>
          <w:lang w:bidi="ar"/>
        </w:rPr>
        <w:t>laxiflora</w:t>
      </w:r>
      <w:proofErr w:type="spellEnd"/>
      <w:r w:rsidR="005B7AFC">
        <w:rPr>
          <w:rFonts w:ascii="Times New Roman" w:eastAsia="AdvOT7d6df7ab . I" w:hAnsi="Times New Roman"/>
          <w:i/>
          <w:iCs/>
          <w:color w:val="000000"/>
          <w:sz w:val="24"/>
          <w:szCs w:val="24"/>
          <w:lang w:val="en-GB" w:bidi="ar"/>
        </w:rPr>
        <w:t>.</w:t>
      </w:r>
      <w:r w:rsidR="005B7AFC">
        <w:rPr>
          <w:rFonts w:ascii="Times New Roman" w:eastAsia="AdvOT7d6df7ab . I" w:hAnsi="Times New Roman"/>
          <w:i/>
          <w:iCs/>
          <w:color w:val="000000"/>
          <w:sz w:val="24"/>
          <w:szCs w:val="24"/>
          <w:lang w:bidi="ar"/>
        </w:rPr>
        <w:t xml:space="preserve"> </w:t>
      </w:r>
    </w:p>
    <w:p w14:paraId="3E54AC50" w14:textId="77777777" w:rsidR="001E56D2" w:rsidRDefault="005B7AFC">
      <w:pPr>
        <w:numPr>
          <w:ilvl w:val="0"/>
          <w:numId w:val="1"/>
        </w:numPr>
        <w:autoSpaceDE w:val="0"/>
        <w:autoSpaceDN w:val="0"/>
        <w:adjustRightInd w:val="0"/>
        <w:jc w:val="both"/>
        <w:rPr>
          <w:rFonts w:ascii="Times New Roman" w:hAnsi="Times New Roman"/>
          <w:b/>
          <w:bCs/>
          <w:sz w:val="24"/>
          <w:szCs w:val="24"/>
        </w:rPr>
      </w:pPr>
      <w:r>
        <w:rPr>
          <w:rFonts w:ascii="Times New Roman" w:hAnsi="Times New Roman"/>
          <w:b/>
          <w:bCs/>
          <w:sz w:val="24"/>
          <w:szCs w:val="24"/>
        </w:rPr>
        <w:t>MATERIALS AND METHODS</w:t>
      </w:r>
    </w:p>
    <w:p w14:paraId="516351C7" w14:textId="77777777" w:rsidR="001E56D2" w:rsidRDefault="005B7AFC">
      <w:pPr>
        <w:autoSpaceDE w:val="0"/>
        <w:autoSpaceDN w:val="0"/>
        <w:adjustRightInd w:val="0"/>
        <w:jc w:val="both"/>
        <w:rPr>
          <w:rFonts w:ascii="Times New Roman" w:hAnsi="Times New Roman"/>
          <w:b/>
          <w:bCs/>
          <w:iCs/>
          <w:sz w:val="24"/>
          <w:szCs w:val="24"/>
        </w:rPr>
      </w:pPr>
      <w:r>
        <w:rPr>
          <w:rFonts w:ascii="Times New Roman" w:hAnsi="Times New Roman"/>
          <w:b/>
          <w:bCs/>
          <w:iCs/>
          <w:sz w:val="24"/>
          <w:szCs w:val="24"/>
          <w:lang w:val="en-GB"/>
        </w:rPr>
        <w:t xml:space="preserve">2.1 </w:t>
      </w:r>
      <w:r>
        <w:rPr>
          <w:rFonts w:ascii="Times New Roman" w:hAnsi="Times New Roman"/>
          <w:b/>
          <w:bCs/>
          <w:iCs/>
          <w:sz w:val="24"/>
          <w:szCs w:val="24"/>
        </w:rPr>
        <w:t>Plants collection</w:t>
      </w:r>
    </w:p>
    <w:p w14:paraId="6A451B87" w14:textId="77777777" w:rsidR="001E56D2" w:rsidRDefault="005B7AFC">
      <w:pPr>
        <w:spacing w:line="480" w:lineRule="auto"/>
        <w:jc w:val="both"/>
        <w:rPr>
          <w:rFonts w:ascii="Times New Roman" w:eastAsia="AdvOT7d6df7ab . I" w:hAnsi="Times New Roman"/>
          <w:i/>
          <w:iCs/>
          <w:color w:val="000000"/>
          <w:sz w:val="24"/>
          <w:szCs w:val="24"/>
          <w:lang w:bidi="ar"/>
        </w:rPr>
      </w:pPr>
      <w:r>
        <w:rPr>
          <w:rFonts w:ascii="Times New Roman" w:hAnsi="Times New Roman"/>
          <w:sz w:val="24"/>
          <w:szCs w:val="24"/>
        </w:rPr>
        <w:t xml:space="preserve">The plant material </w:t>
      </w:r>
      <w:proofErr w:type="spellStart"/>
      <w:r>
        <w:rPr>
          <w:rFonts w:ascii="Times New Roman" w:eastAsia="AdvOT7d6df7ab . I" w:hAnsi="Times New Roman"/>
          <w:i/>
          <w:iCs/>
          <w:color w:val="000000"/>
          <w:sz w:val="24"/>
          <w:szCs w:val="24"/>
          <w:lang w:bidi="ar"/>
        </w:rPr>
        <w:t>Alchornea</w:t>
      </w:r>
      <w:proofErr w:type="spellEnd"/>
      <w:r>
        <w:rPr>
          <w:rFonts w:ascii="Times New Roman" w:eastAsia="AdvOT7d6df7ab . I" w:hAnsi="Times New Roman"/>
          <w:i/>
          <w:iCs/>
          <w:color w:val="000000"/>
          <w:sz w:val="24"/>
          <w:szCs w:val="24"/>
          <w:lang w:bidi="ar"/>
        </w:rPr>
        <w:t xml:space="preserve"> </w:t>
      </w:r>
      <w:proofErr w:type="spellStart"/>
      <w:r>
        <w:rPr>
          <w:rFonts w:ascii="Times New Roman" w:eastAsia="AdvOT7d6df7ab . I" w:hAnsi="Times New Roman"/>
          <w:i/>
          <w:iCs/>
          <w:color w:val="000000"/>
          <w:sz w:val="24"/>
          <w:szCs w:val="24"/>
          <w:lang w:bidi="ar"/>
        </w:rPr>
        <w:t>laxiflora</w:t>
      </w:r>
      <w:proofErr w:type="spellEnd"/>
      <w:r>
        <w:rPr>
          <w:rFonts w:ascii="Times New Roman" w:hAnsi="Times New Roman"/>
          <w:i/>
          <w:iCs/>
          <w:sz w:val="24"/>
          <w:szCs w:val="24"/>
        </w:rPr>
        <w:t xml:space="preserve"> </w:t>
      </w:r>
      <w:r>
        <w:rPr>
          <w:rFonts w:ascii="Times New Roman" w:hAnsi="Times New Roman"/>
          <w:sz w:val="24"/>
          <w:szCs w:val="24"/>
        </w:rPr>
        <w:t>(</w:t>
      </w:r>
      <w:r>
        <w:rPr>
          <w:rFonts w:ascii="Times New Roman" w:hAnsi="Times New Roman"/>
          <w:sz w:val="24"/>
          <w:szCs w:val="24"/>
          <w:lang w:val="en-GB"/>
        </w:rPr>
        <w:t>stembark</w:t>
      </w:r>
      <w:r>
        <w:rPr>
          <w:rFonts w:ascii="Times New Roman" w:hAnsi="Times New Roman"/>
          <w:sz w:val="24"/>
          <w:szCs w:val="24"/>
        </w:rPr>
        <w:t xml:space="preserve">) were collected in </w:t>
      </w:r>
      <w:r>
        <w:rPr>
          <w:rFonts w:ascii="Times New Roman" w:hAnsi="Times New Roman"/>
          <w:sz w:val="24"/>
          <w:szCs w:val="24"/>
          <w:lang w:val="en-GB"/>
        </w:rPr>
        <w:t>bushes</w:t>
      </w:r>
      <w:r>
        <w:rPr>
          <w:rFonts w:ascii="Times New Roman" w:hAnsi="Times New Roman"/>
          <w:sz w:val="24"/>
          <w:szCs w:val="24"/>
        </w:rPr>
        <w:t xml:space="preserve"> in U</w:t>
      </w:r>
      <w:proofErr w:type="spellStart"/>
      <w:r>
        <w:rPr>
          <w:rFonts w:ascii="Times New Roman" w:hAnsi="Times New Roman"/>
          <w:sz w:val="24"/>
          <w:szCs w:val="24"/>
          <w:lang w:val="en-GB"/>
        </w:rPr>
        <w:t>yo</w:t>
      </w:r>
      <w:proofErr w:type="spellEnd"/>
      <w:r>
        <w:rPr>
          <w:rFonts w:ascii="Times New Roman" w:hAnsi="Times New Roman"/>
          <w:sz w:val="24"/>
          <w:szCs w:val="24"/>
        </w:rPr>
        <w:t xml:space="preserve"> area, </w:t>
      </w:r>
      <w:proofErr w:type="spellStart"/>
      <w:r>
        <w:rPr>
          <w:rFonts w:ascii="Times New Roman" w:hAnsi="Times New Roman"/>
          <w:sz w:val="24"/>
          <w:szCs w:val="24"/>
        </w:rPr>
        <w:t>Akwa</w:t>
      </w:r>
      <w:proofErr w:type="spellEnd"/>
      <w:r>
        <w:rPr>
          <w:rFonts w:ascii="Times New Roman" w:hAnsi="Times New Roman"/>
          <w:sz w:val="24"/>
          <w:szCs w:val="24"/>
        </w:rPr>
        <w:t xml:space="preserve"> Ibom State, Nigeria in </w:t>
      </w:r>
      <w:r>
        <w:rPr>
          <w:rFonts w:ascii="Times New Roman" w:hAnsi="Times New Roman"/>
          <w:sz w:val="24"/>
          <w:szCs w:val="24"/>
          <w:lang w:val="en-GB"/>
        </w:rPr>
        <w:t>April</w:t>
      </w:r>
      <w:r>
        <w:rPr>
          <w:rFonts w:ascii="Times New Roman" w:hAnsi="Times New Roman"/>
          <w:sz w:val="24"/>
          <w:szCs w:val="24"/>
        </w:rPr>
        <w:t xml:space="preserve"> 202</w:t>
      </w:r>
      <w:r>
        <w:rPr>
          <w:rFonts w:ascii="Times New Roman" w:hAnsi="Times New Roman"/>
          <w:sz w:val="24"/>
          <w:szCs w:val="24"/>
          <w:lang w:val="en-GB"/>
        </w:rPr>
        <w:t>4</w:t>
      </w:r>
      <w:r>
        <w:rPr>
          <w:rFonts w:ascii="Times New Roman" w:hAnsi="Times New Roman"/>
          <w:sz w:val="24"/>
          <w:szCs w:val="24"/>
        </w:rPr>
        <w:t xml:space="preserve">. The plant was identified and authenticated by a taxonomist in Department of Botany and Ecological Studies, University of </w:t>
      </w:r>
      <w:proofErr w:type="spellStart"/>
      <w:r>
        <w:rPr>
          <w:rFonts w:ascii="Times New Roman" w:hAnsi="Times New Roman"/>
          <w:sz w:val="24"/>
          <w:szCs w:val="24"/>
        </w:rPr>
        <w:t>Uyo</w:t>
      </w:r>
      <w:proofErr w:type="spellEnd"/>
      <w:r>
        <w:rPr>
          <w:rFonts w:ascii="Times New Roman" w:hAnsi="Times New Roman"/>
          <w:sz w:val="24"/>
          <w:szCs w:val="24"/>
        </w:rPr>
        <w:t xml:space="preserve">, </w:t>
      </w:r>
      <w:proofErr w:type="spellStart"/>
      <w:r>
        <w:rPr>
          <w:rFonts w:ascii="Times New Roman" w:hAnsi="Times New Roman"/>
          <w:sz w:val="24"/>
          <w:szCs w:val="24"/>
        </w:rPr>
        <w:t>Uyo</w:t>
      </w:r>
      <w:proofErr w:type="spellEnd"/>
      <w:r>
        <w:rPr>
          <w:rFonts w:ascii="Times New Roman" w:hAnsi="Times New Roman"/>
          <w:sz w:val="24"/>
          <w:szCs w:val="24"/>
        </w:rPr>
        <w:t>, Nigeria.</w:t>
      </w:r>
    </w:p>
    <w:p w14:paraId="783DFAE2" w14:textId="77777777" w:rsidR="001E56D2" w:rsidRDefault="005B7AFC">
      <w:pPr>
        <w:spacing w:line="360" w:lineRule="auto"/>
        <w:jc w:val="both"/>
        <w:rPr>
          <w:rFonts w:ascii="Times New Roman" w:eastAsia="Calibri" w:hAnsi="Times New Roman"/>
          <w:b/>
          <w:sz w:val="24"/>
          <w:szCs w:val="24"/>
        </w:rPr>
      </w:pPr>
      <w:r>
        <w:rPr>
          <w:rFonts w:ascii="Times New Roman" w:eastAsia="Calibri" w:hAnsi="Times New Roman"/>
          <w:b/>
          <w:sz w:val="24"/>
          <w:szCs w:val="24"/>
          <w:lang w:val="en-GB"/>
        </w:rPr>
        <w:t xml:space="preserve">2.2 </w:t>
      </w:r>
      <w:r>
        <w:rPr>
          <w:rFonts w:ascii="Times New Roman" w:eastAsia="Calibri" w:hAnsi="Times New Roman"/>
          <w:b/>
          <w:sz w:val="24"/>
          <w:szCs w:val="24"/>
        </w:rPr>
        <w:t>Extraction</w:t>
      </w:r>
    </w:p>
    <w:p w14:paraId="7CCE9F11" w14:textId="77777777" w:rsidR="001E56D2" w:rsidRDefault="005B7AFC">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The leaves </w:t>
      </w:r>
      <w:r>
        <w:rPr>
          <w:rFonts w:ascii="Times New Roman" w:eastAsia="Calibri" w:hAnsi="Times New Roman"/>
          <w:sz w:val="24"/>
          <w:szCs w:val="24"/>
          <w:lang w:val="en-GB"/>
        </w:rPr>
        <w:t xml:space="preserve">were </w:t>
      </w:r>
      <w:r>
        <w:rPr>
          <w:rFonts w:ascii="Times New Roman" w:eastAsia="Calibri" w:hAnsi="Times New Roman"/>
          <w:sz w:val="24"/>
          <w:szCs w:val="24"/>
        </w:rPr>
        <w:t>washed and shade dried for two weeks. The dried leaves were cut into smaller pieces and pulverized to powder. The powdered leaves were macerated in ethanol for 72 hours</w:t>
      </w:r>
      <w:r>
        <w:rPr>
          <w:rFonts w:ascii="Times New Roman" w:eastAsia="Calibri" w:hAnsi="Times New Roman"/>
          <w:sz w:val="24"/>
          <w:szCs w:val="24"/>
          <w:lang w:val="en-GB"/>
        </w:rPr>
        <w:t xml:space="preserve"> and filtered</w:t>
      </w:r>
      <w:r>
        <w:rPr>
          <w:rFonts w:ascii="Times New Roman" w:eastAsia="Calibri" w:hAnsi="Times New Roman"/>
          <w:sz w:val="24"/>
          <w:szCs w:val="24"/>
        </w:rPr>
        <w:t xml:space="preserve">. The liquid filtrate </w:t>
      </w:r>
      <w:r>
        <w:rPr>
          <w:rFonts w:ascii="Times New Roman" w:eastAsia="Calibri" w:hAnsi="Times New Roman"/>
          <w:sz w:val="24"/>
          <w:szCs w:val="24"/>
          <w:lang w:val="en-GB"/>
        </w:rPr>
        <w:t>was</w:t>
      </w:r>
      <w:r>
        <w:rPr>
          <w:rFonts w:ascii="Times New Roman" w:eastAsia="Calibri" w:hAnsi="Times New Roman"/>
          <w:sz w:val="24"/>
          <w:szCs w:val="24"/>
        </w:rPr>
        <w:t xml:space="preserve"> concentrated and evaporated to dryness in </w:t>
      </w:r>
      <w:r>
        <w:rPr>
          <w:rFonts w:ascii="Times New Roman" w:eastAsia="Calibri" w:hAnsi="Times New Roman"/>
          <w:i/>
          <w:sz w:val="24"/>
          <w:szCs w:val="24"/>
        </w:rPr>
        <w:t>vacuo</w:t>
      </w:r>
      <w:r>
        <w:rPr>
          <w:rFonts w:ascii="Times New Roman" w:eastAsia="Calibri" w:hAnsi="Times New Roman"/>
          <w:sz w:val="24"/>
          <w:szCs w:val="24"/>
        </w:rPr>
        <w:t xml:space="preserve"> 40</w:t>
      </w:r>
      <w:r>
        <w:rPr>
          <w:rFonts w:ascii="Times New Roman" w:eastAsia="Calibri" w:hAnsi="Times New Roman"/>
          <w:sz w:val="24"/>
          <w:szCs w:val="24"/>
          <w:vertAlign w:val="superscript"/>
        </w:rPr>
        <w:t>°</w:t>
      </w:r>
      <w:r>
        <w:rPr>
          <w:rFonts w:ascii="Times New Roman" w:eastAsia="Calibri" w:hAnsi="Times New Roman"/>
          <w:sz w:val="24"/>
          <w:szCs w:val="24"/>
        </w:rPr>
        <w:t xml:space="preserve">C using a rotary evaporator. The extract </w:t>
      </w:r>
      <w:r>
        <w:rPr>
          <w:rFonts w:ascii="Times New Roman" w:eastAsia="Calibri" w:hAnsi="Times New Roman"/>
          <w:sz w:val="24"/>
          <w:szCs w:val="24"/>
          <w:lang w:val="en-GB"/>
        </w:rPr>
        <w:t>was</w:t>
      </w:r>
      <w:r>
        <w:rPr>
          <w:rFonts w:ascii="Times New Roman" w:eastAsia="Calibri" w:hAnsi="Times New Roman"/>
          <w:sz w:val="24"/>
          <w:szCs w:val="24"/>
        </w:rPr>
        <w:t xml:space="preserve"> stored in a refrigerator at -4</w:t>
      </w:r>
      <w:r>
        <w:rPr>
          <w:rFonts w:ascii="Times New Roman" w:eastAsia="Calibri" w:hAnsi="Times New Roman"/>
          <w:sz w:val="24"/>
          <w:szCs w:val="24"/>
          <w:vertAlign w:val="superscript"/>
        </w:rPr>
        <w:t>°</w:t>
      </w:r>
      <w:r>
        <w:rPr>
          <w:rFonts w:ascii="Times New Roman" w:eastAsia="Calibri" w:hAnsi="Times New Roman"/>
          <w:sz w:val="24"/>
          <w:szCs w:val="24"/>
        </w:rPr>
        <w:t>C, until used for the proposed experiments.</w:t>
      </w:r>
    </w:p>
    <w:p w14:paraId="1DB94FD5" w14:textId="77777777" w:rsidR="001E56D2" w:rsidRDefault="005B7AFC">
      <w:pPr>
        <w:spacing w:line="480" w:lineRule="auto"/>
        <w:jc w:val="both"/>
        <w:rPr>
          <w:rFonts w:ascii="Times New Roman" w:hAnsi="Times New Roman"/>
          <w:b/>
          <w:sz w:val="24"/>
          <w:szCs w:val="24"/>
          <w:lang w:val="en-ZA"/>
        </w:rPr>
      </w:pPr>
      <w:r>
        <w:rPr>
          <w:rFonts w:ascii="Times New Roman" w:hAnsi="Times New Roman"/>
          <w:b/>
          <w:sz w:val="24"/>
          <w:szCs w:val="24"/>
          <w:lang w:val="en-GB"/>
        </w:rPr>
        <w:t xml:space="preserve">2.3 </w:t>
      </w:r>
      <w:r>
        <w:rPr>
          <w:rFonts w:ascii="Times New Roman" w:hAnsi="Times New Roman"/>
          <w:b/>
          <w:sz w:val="24"/>
          <w:szCs w:val="24"/>
          <w:lang w:val="en-ZA"/>
        </w:rPr>
        <w:t>Phytochemical Screening</w:t>
      </w:r>
    </w:p>
    <w:p w14:paraId="69384D35" w14:textId="56BD11C5" w:rsidR="001E56D2" w:rsidRDefault="0009669E">
      <w:pPr>
        <w:spacing w:line="480" w:lineRule="auto"/>
        <w:ind w:firstLine="720"/>
        <w:jc w:val="both"/>
        <w:rPr>
          <w:rFonts w:ascii="Times New Roman" w:hAnsi="Times New Roman"/>
          <w:sz w:val="24"/>
          <w:szCs w:val="24"/>
          <w:lang w:val="en-ZA"/>
        </w:rPr>
      </w:pPr>
      <w:r>
        <w:rPr>
          <w:rFonts w:ascii="Times New Roman" w:hAnsi="Times New Roman"/>
          <w:sz w:val="24"/>
          <w:szCs w:val="24"/>
          <w:lang w:val="en-ZA"/>
        </w:rPr>
        <w:t>“</w:t>
      </w:r>
      <w:r w:rsidR="005B7AFC">
        <w:rPr>
          <w:rFonts w:ascii="Times New Roman" w:hAnsi="Times New Roman"/>
          <w:sz w:val="24"/>
          <w:szCs w:val="24"/>
          <w:lang w:val="en-ZA"/>
        </w:rPr>
        <w:t>Phytochemical screening of the crude extract w</w:t>
      </w:r>
      <w:r w:rsidR="005B7AFC">
        <w:rPr>
          <w:rFonts w:ascii="Times New Roman" w:hAnsi="Times New Roman"/>
          <w:sz w:val="24"/>
          <w:szCs w:val="24"/>
          <w:lang w:val="en-GB"/>
        </w:rPr>
        <w:t>as</w:t>
      </w:r>
      <w:r w:rsidR="005B7AFC">
        <w:rPr>
          <w:rFonts w:ascii="Times New Roman" w:hAnsi="Times New Roman"/>
          <w:sz w:val="24"/>
          <w:szCs w:val="24"/>
          <w:lang w:val="en-ZA"/>
        </w:rPr>
        <w:t xml:space="preserve"> carried out employing standard procedures and tests</w:t>
      </w:r>
      <w:r>
        <w:rPr>
          <w:rFonts w:ascii="Times New Roman" w:hAnsi="Times New Roman"/>
          <w:sz w:val="24"/>
          <w:szCs w:val="24"/>
          <w:lang w:val="en-ZA"/>
        </w:rPr>
        <w:t>”</w:t>
      </w:r>
      <w:r w:rsidR="005B7AFC">
        <w:rPr>
          <w:rFonts w:ascii="Times New Roman" w:hAnsi="Times New Roman"/>
          <w:sz w:val="24"/>
          <w:szCs w:val="24"/>
          <w:lang w:val="en-ZA"/>
        </w:rPr>
        <w:t xml:space="preserve"> (</w:t>
      </w:r>
      <w:proofErr w:type="spellStart"/>
      <w:r w:rsidR="005B7AFC">
        <w:rPr>
          <w:rFonts w:ascii="Times New Roman" w:hAnsi="Times New Roman"/>
          <w:sz w:val="24"/>
          <w:szCs w:val="24"/>
          <w:lang w:val="en-ZA"/>
        </w:rPr>
        <w:t>Trease</w:t>
      </w:r>
      <w:proofErr w:type="spellEnd"/>
      <w:r w:rsidR="005B7AFC">
        <w:rPr>
          <w:rFonts w:ascii="Times New Roman" w:hAnsi="Times New Roman"/>
          <w:sz w:val="24"/>
          <w:szCs w:val="24"/>
          <w:lang w:val="en-ZA"/>
        </w:rPr>
        <w:t xml:space="preserve"> and Evans, 1996, </w:t>
      </w:r>
      <w:proofErr w:type="spellStart"/>
      <w:r w:rsidR="005B7AFC">
        <w:rPr>
          <w:rFonts w:ascii="Times New Roman" w:hAnsi="Times New Roman"/>
          <w:sz w:val="24"/>
          <w:szCs w:val="24"/>
          <w:lang w:val="en-ZA"/>
        </w:rPr>
        <w:t>Sofowora</w:t>
      </w:r>
      <w:proofErr w:type="spellEnd"/>
      <w:r w:rsidR="005B7AFC">
        <w:rPr>
          <w:rFonts w:ascii="Times New Roman" w:hAnsi="Times New Roman"/>
          <w:sz w:val="24"/>
          <w:szCs w:val="24"/>
          <w:lang w:val="en-ZA"/>
        </w:rPr>
        <w:t>, 1993), to reveal the presence of chemical constituents such as alkaloids, flavonoids, tannins, terpenes, saponins, anthraquinones, reducing sugars, and cardiac glycosides and others.</w:t>
      </w:r>
      <w:r w:rsidR="005B7AFC">
        <w:rPr>
          <w:rFonts w:ascii="Times New Roman" w:hAnsi="Times New Roman"/>
          <w:b/>
          <w:sz w:val="24"/>
          <w:szCs w:val="24"/>
        </w:rPr>
        <w:t xml:space="preserve"> </w:t>
      </w:r>
    </w:p>
    <w:p w14:paraId="2FF6D840" w14:textId="77777777" w:rsidR="001E56D2" w:rsidRDefault="005B7AFC">
      <w:pPr>
        <w:spacing w:line="480" w:lineRule="auto"/>
        <w:jc w:val="both"/>
        <w:rPr>
          <w:rFonts w:ascii="Times New Roman" w:hAnsi="Times New Roman"/>
          <w:b/>
          <w:sz w:val="24"/>
          <w:szCs w:val="24"/>
        </w:rPr>
      </w:pPr>
      <w:r>
        <w:rPr>
          <w:rFonts w:ascii="Times New Roman" w:hAnsi="Times New Roman"/>
          <w:b/>
          <w:sz w:val="24"/>
          <w:szCs w:val="24"/>
          <w:lang w:val="en-GB"/>
        </w:rPr>
        <w:t xml:space="preserve">2.4 </w:t>
      </w:r>
      <w:r>
        <w:rPr>
          <w:rFonts w:ascii="Times New Roman" w:hAnsi="Times New Roman"/>
          <w:b/>
          <w:sz w:val="24"/>
          <w:szCs w:val="24"/>
        </w:rPr>
        <w:t>Experimental animals</w:t>
      </w:r>
    </w:p>
    <w:p w14:paraId="2BD2DB9A" w14:textId="77777777" w:rsidR="001E56D2" w:rsidRDefault="005B7AFC">
      <w:pPr>
        <w:spacing w:line="480" w:lineRule="auto"/>
        <w:jc w:val="both"/>
        <w:rPr>
          <w:rFonts w:ascii="Times New Roman" w:hAnsi="Times New Roman"/>
          <w:sz w:val="24"/>
          <w:szCs w:val="24"/>
        </w:rPr>
      </w:pPr>
      <w:r>
        <w:rPr>
          <w:rFonts w:ascii="Times New Roman" w:hAnsi="Times New Roman"/>
          <w:sz w:val="24"/>
          <w:szCs w:val="24"/>
          <w:lang w:val="en-GB"/>
        </w:rPr>
        <w:t xml:space="preserve"> </w:t>
      </w:r>
      <w:r>
        <w:rPr>
          <w:rFonts w:ascii="Times New Roman" w:hAnsi="Times New Roman"/>
          <w:sz w:val="24"/>
          <w:szCs w:val="24"/>
        </w:rPr>
        <w:t xml:space="preserve">Swiss albino mice </w:t>
      </w:r>
      <w:r>
        <w:rPr>
          <w:rFonts w:ascii="Times New Roman" w:hAnsi="Times New Roman"/>
          <w:sz w:val="24"/>
          <w:szCs w:val="24"/>
          <w:lang w:val="en-GB"/>
        </w:rPr>
        <w:t>(</w:t>
      </w:r>
      <w:r>
        <w:rPr>
          <w:rFonts w:ascii="Times New Roman" w:hAnsi="Times New Roman"/>
          <w:sz w:val="24"/>
          <w:szCs w:val="24"/>
        </w:rPr>
        <w:t>male and female</w:t>
      </w:r>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GB"/>
        </w:rPr>
        <w:t xml:space="preserve">that </w:t>
      </w:r>
      <w:r>
        <w:rPr>
          <w:rFonts w:ascii="Times New Roman" w:hAnsi="Times New Roman"/>
          <w:sz w:val="24"/>
          <w:szCs w:val="24"/>
        </w:rPr>
        <w:t>w</w:t>
      </w:r>
      <w:r>
        <w:rPr>
          <w:rFonts w:ascii="Times New Roman" w:hAnsi="Times New Roman"/>
          <w:sz w:val="24"/>
          <w:szCs w:val="24"/>
          <w:lang w:val="en-GB"/>
        </w:rPr>
        <w:t xml:space="preserve">ere </w:t>
      </w:r>
      <w:r>
        <w:rPr>
          <w:rFonts w:ascii="Times New Roman" w:hAnsi="Times New Roman"/>
          <w:sz w:val="24"/>
          <w:szCs w:val="24"/>
        </w:rPr>
        <w:t>used in the study w</w:t>
      </w:r>
      <w:r>
        <w:rPr>
          <w:rFonts w:ascii="Times New Roman" w:hAnsi="Times New Roman"/>
          <w:sz w:val="24"/>
          <w:szCs w:val="24"/>
          <w:lang w:val="en-GB"/>
        </w:rPr>
        <w:t>ere</w:t>
      </w:r>
      <w:r>
        <w:rPr>
          <w:rFonts w:ascii="Times New Roman" w:hAnsi="Times New Roman"/>
          <w:sz w:val="24"/>
          <w:szCs w:val="24"/>
        </w:rPr>
        <w:t xml:space="preserve"> obtained from the University of </w:t>
      </w:r>
      <w:proofErr w:type="spellStart"/>
      <w:r>
        <w:rPr>
          <w:rFonts w:ascii="Times New Roman" w:hAnsi="Times New Roman"/>
          <w:sz w:val="24"/>
          <w:szCs w:val="24"/>
        </w:rPr>
        <w:t>Uyo’s</w:t>
      </w:r>
      <w:proofErr w:type="spellEnd"/>
      <w:r>
        <w:rPr>
          <w:rFonts w:ascii="Times New Roman" w:hAnsi="Times New Roman"/>
          <w:sz w:val="24"/>
          <w:szCs w:val="24"/>
        </w:rPr>
        <w:t xml:space="preserve"> </w:t>
      </w:r>
      <w:r>
        <w:rPr>
          <w:rFonts w:ascii="Times New Roman" w:hAnsi="Times New Roman"/>
          <w:sz w:val="24"/>
          <w:szCs w:val="24"/>
          <w:lang w:val="en-GB"/>
        </w:rPr>
        <w:t>A</w:t>
      </w:r>
      <w:proofErr w:type="spellStart"/>
      <w:r>
        <w:rPr>
          <w:rFonts w:ascii="Times New Roman" w:hAnsi="Times New Roman"/>
          <w:sz w:val="24"/>
          <w:szCs w:val="24"/>
        </w:rPr>
        <w:t>nimal</w:t>
      </w:r>
      <w:proofErr w:type="spellEnd"/>
      <w:r>
        <w:rPr>
          <w:rFonts w:ascii="Times New Roman" w:hAnsi="Times New Roman"/>
          <w:sz w:val="24"/>
          <w:szCs w:val="24"/>
        </w:rPr>
        <w:t xml:space="preserve"> house. They w</w:t>
      </w:r>
      <w:r>
        <w:rPr>
          <w:rFonts w:ascii="Times New Roman" w:hAnsi="Times New Roman"/>
          <w:sz w:val="24"/>
          <w:szCs w:val="24"/>
          <w:lang w:val="en-GB"/>
        </w:rPr>
        <w:t>ere</w:t>
      </w:r>
      <w:r>
        <w:rPr>
          <w:rFonts w:ascii="Times New Roman" w:hAnsi="Times New Roman"/>
          <w:sz w:val="24"/>
          <w:szCs w:val="24"/>
        </w:rPr>
        <w:t xml:space="preserve"> kept in standard plastic cages in a well-ventilated room and left to </w:t>
      </w:r>
      <w:r>
        <w:rPr>
          <w:rFonts w:ascii="Times New Roman" w:hAnsi="Times New Roman"/>
          <w:sz w:val="24"/>
          <w:szCs w:val="24"/>
        </w:rPr>
        <w:lastRenderedPageBreak/>
        <w:t>acclimatized for a period of 10 days before the experiments. The mice w</w:t>
      </w:r>
      <w:r>
        <w:rPr>
          <w:rFonts w:ascii="Times New Roman" w:hAnsi="Times New Roman"/>
          <w:sz w:val="24"/>
          <w:szCs w:val="24"/>
          <w:lang w:val="en-GB"/>
        </w:rPr>
        <w:t xml:space="preserve">ere </w:t>
      </w:r>
      <w:r>
        <w:rPr>
          <w:rFonts w:ascii="Times New Roman" w:hAnsi="Times New Roman"/>
          <w:sz w:val="24"/>
          <w:szCs w:val="24"/>
        </w:rPr>
        <w:t xml:space="preserve">fed on standard pelleted diet and water </w:t>
      </w:r>
      <w:r>
        <w:rPr>
          <w:rFonts w:ascii="Times New Roman" w:hAnsi="Times New Roman"/>
          <w:i/>
          <w:sz w:val="24"/>
          <w:szCs w:val="24"/>
        </w:rPr>
        <w:t>ad libitum</w:t>
      </w:r>
      <w:r>
        <w:rPr>
          <w:rFonts w:ascii="Times New Roman" w:hAnsi="Times New Roman"/>
          <w:sz w:val="24"/>
          <w:szCs w:val="24"/>
        </w:rPr>
        <w:t>. The care and use of animals w</w:t>
      </w:r>
      <w:r>
        <w:rPr>
          <w:rFonts w:ascii="Times New Roman" w:hAnsi="Times New Roman"/>
          <w:sz w:val="24"/>
          <w:szCs w:val="24"/>
          <w:lang w:val="en-GB"/>
        </w:rPr>
        <w:t>as</w:t>
      </w:r>
      <w:r>
        <w:rPr>
          <w:rFonts w:ascii="Times New Roman" w:hAnsi="Times New Roman"/>
          <w:sz w:val="24"/>
          <w:szCs w:val="24"/>
        </w:rPr>
        <w:t xml:space="preserve"> conducted in accordance with the National Institute of Health Guide for the Care and Use of laboratory Animals (NIH Publication, 1996).  Approval for the study w</w:t>
      </w:r>
      <w:r>
        <w:rPr>
          <w:rFonts w:ascii="Times New Roman" w:hAnsi="Times New Roman"/>
          <w:sz w:val="24"/>
          <w:szCs w:val="24"/>
          <w:lang w:val="en-GB"/>
        </w:rPr>
        <w:t xml:space="preserve">as </w:t>
      </w:r>
      <w:r>
        <w:rPr>
          <w:rFonts w:ascii="Times New Roman" w:hAnsi="Times New Roman"/>
          <w:sz w:val="24"/>
          <w:szCs w:val="24"/>
        </w:rPr>
        <w:t xml:space="preserve">obtained from the University of </w:t>
      </w:r>
      <w:proofErr w:type="spellStart"/>
      <w:r>
        <w:rPr>
          <w:rFonts w:ascii="Times New Roman" w:hAnsi="Times New Roman"/>
          <w:sz w:val="24"/>
          <w:szCs w:val="24"/>
        </w:rPr>
        <w:t>Uyo’s</w:t>
      </w:r>
      <w:proofErr w:type="spellEnd"/>
      <w:r>
        <w:rPr>
          <w:rFonts w:ascii="Times New Roman" w:hAnsi="Times New Roman"/>
          <w:sz w:val="24"/>
          <w:szCs w:val="24"/>
        </w:rPr>
        <w:t xml:space="preserve"> Animal Ethics Committee.</w:t>
      </w:r>
    </w:p>
    <w:p w14:paraId="533F804E" w14:textId="77777777" w:rsidR="001E56D2" w:rsidRDefault="005B7AFC">
      <w:pPr>
        <w:pStyle w:val="Default"/>
        <w:spacing w:line="360" w:lineRule="auto"/>
        <w:jc w:val="both"/>
      </w:pPr>
      <w:r>
        <w:rPr>
          <w:b/>
          <w:bCs/>
          <w:iCs/>
        </w:rPr>
        <w:t>2.5 Determination of median lethal dose (LD</w:t>
      </w:r>
      <w:r>
        <w:rPr>
          <w:b/>
          <w:bCs/>
          <w:iCs/>
          <w:vertAlign w:val="subscript"/>
        </w:rPr>
        <w:t>50</w:t>
      </w:r>
      <w:r>
        <w:rPr>
          <w:b/>
          <w:bCs/>
          <w:iCs/>
        </w:rPr>
        <w:t xml:space="preserve">) </w:t>
      </w:r>
    </w:p>
    <w:p w14:paraId="462A169D" w14:textId="77777777" w:rsidR="001E56D2" w:rsidRDefault="005B7AFC">
      <w:pPr>
        <w:spacing w:line="480" w:lineRule="auto"/>
        <w:jc w:val="both"/>
        <w:rPr>
          <w:rFonts w:ascii="Times New Roman" w:hAnsi="Times New Roman"/>
          <w:sz w:val="24"/>
          <w:szCs w:val="24"/>
        </w:rPr>
      </w:pPr>
      <w:r>
        <w:rPr>
          <w:rFonts w:ascii="Times New Roman" w:hAnsi="Times New Roman"/>
          <w:w w:val="105"/>
          <w:sz w:val="24"/>
          <w:szCs w:val="24"/>
        </w:rPr>
        <w:t>The determination of median lethal dose (LD</w:t>
      </w:r>
      <w:r>
        <w:rPr>
          <w:rFonts w:ascii="Times New Roman" w:hAnsi="Times New Roman"/>
          <w:w w:val="105"/>
          <w:sz w:val="24"/>
          <w:szCs w:val="24"/>
          <w:vertAlign w:val="subscript"/>
        </w:rPr>
        <w:t>50</w:t>
      </w:r>
      <w:r>
        <w:rPr>
          <w:rFonts w:ascii="Times New Roman" w:hAnsi="Times New Roman"/>
          <w:w w:val="105"/>
          <w:sz w:val="24"/>
          <w:szCs w:val="24"/>
        </w:rPr>
        <w:t>) of the extract w</w:t>
      </w:r>
      <w:r>
        <w:rPr>
          <w:rFonts w:ascii="Times New Roman" w:hAnsi="Times New Roman"/>
          <w:w w:val="105"/>
          <w:sz w:val="24"/>
          <w:szCs w:val="24"/>
          <w:lang w:val="en-GB"/>
        </w:rPr>
        <w:t>as</w:t>
      </w:r>
      <w:r>
        <w:rPr>
          <w:rFonts w:ascii="Times New Roman" w:hAnsi="Times New Roman"/>
          <w:w w:val="105"/>
          <w:sz w:val="24"/>
          <w:szCs w:val="24"/>
        </w:rPr>
        <w:t xml:space="preserve"> carried out in mice using </w:t>
      </w:r>
      <w:r>
        <w:rPr>
          <w:rFonts w:ascii="Times New Roman" w:hAnsi="Times New Roman"/>
          <w:w w:val="105"/>
          <w:sz w:val="24"/>
          <w:szCs w:val="24"/>
          <w:lang w:val="en-GB"/>
        </w:rPr>
        <w:t>intraperitoneal</w:t>
      </w:r>
      <w:r>
        <w:rPr>
          <w:rFonts w:ascii="Times New Roman" w:hAnsi="Times New Roman"/>
          <w:w w:val="105"/>
          <w:sz w:val="24"/>
          <w:szCs w:val="24"/>
        </w:rPr>
        <w:t xml:space="preserve"> route by modified</w:t>
      </w:r>
      <w:r>
        <w:rPr>
          <w:rFonts w:ascii="Times New Roman" w:hAnsi="Times New Roman"/>
          <w:spacing w:val="-4"/>
          <w:w w:val="105"/>
          <w:sz w:val="24"/>
          <w:szCs w:val="24"/>
        </w:rPr>
        <w:t xml:space="preserve"> </w:t>
      </w:r>
      <w:r>
        <w:rPr>
          <w:rFonts w:ascii="Times New Roman" w:hAnsi="Times New Roman"/>
          <w:w w:val="105"/>
          <w:sz w:val="24"/>
          <w:szCs w:val="24"/>
        </w:rPr>
        <w:t xml:space="preserve">method of </w:t>
      </w:r>
      <w:proofErr w:type="spellStart"/>
      <w:r>
        <w:rPr>
          <w:rFonts w:ascii="Times New Roman" w:hAnsi="Times New Roman"/>
          <w:w w:val="105"/>
          <w:sz w:val="24"/>
          <w:szCs w:val="24"/>
        </w:rPr>
        <w:t>Lorke</w:t>
      </w:r>
      <w:proofErr w:type="spellEnd"/>
      <w:r>
        <w:rPr>
          <w:rFonts w:ascii="Times New Roman" w:hAnsi="Times New Roman"/>
          <w:w w:val="105"/>
          <w:sz w:val="24"/>
          <w:szCs w:val="24"/>
        </w:rPr>
        <w:t xml:space="preserve"> (</w:t>
      </w:r>
      <w:hyperlink w:anchor="_bookmark34" w:history="1">
        <w:r>
          <w:rPr>
            <w:rFonts w:ascii="Times New Roman" w:hAnsi="Times New Roman"/>
            <w:w w:val="105"/>
            <w:sz w:val="24"/>
            <w:szCs w:val="24"/>
          </w:rPr>
          <w:t>1983).</w:t>
        </w:r>
      </w:hyperlink>
      <w:r>
        <w:rPr>
          <w:rFonts w:ascii="Times New Roman" w:hAnsi="Times New Roman"/>
          <w:w w:val="105"/>
          <w:sz w:val="24"/>
          <w:szCs w:val="24"/>
        </w:rPr>
        <w:t xml:space="preserve"> The animals in groups of three mice each were administered different doses of the extract </w:t>
      </w:r>
      <w:r>
        <w:rPr>
          <w:rFonts w:ascii="Times New Roman" w:hAnsi="Times New Roman"/>
          <w:spacing w:val="-3"/>
          <w:w w:val="105"/>
          <w:sz w:val="24"/>
          <w:szCs w:val="24"/>
        </w:rPr>
        <w:t xml:space="preserve">(10– </w:t>
      </w:r>
      <w:r>
        <w:rPr>
          <w:rFonts w:ascii="Times New Roman" w:hAnsi="Times New Roman"/>
          <w:spacing w:val="-3"/>
          <w:w w:val="105"/>
          <w:sz w:val="24"/>
          <w:szCs w:val="24"/>
          <w:lang w:val="en-GB"/>
        </w:rPr>
        <w:t>5</w:t>
      </w:r>
      <w:r>
        <w:rPr>
          <w:rFonts w:ascii="Times New Roman" w:hAnsi="Times New Roman"/>
          <w:w w:val="105"/>
          <w:sz w:val="24"/>
          <w:szCs w:val="24"/>
        </w:rPr>
        <w:t>000 mg/kg)</w:t>
      </w:r>
      <w:r>
        <w:rPr>
          <w:rFonts w:ascii="Times New Roman" w:hAnsi="Times New Roman"/>
          <w:w w:val="105"/>
          <w:sz w:val="24"/>
          <w:szCs w:val="24"/>
          <w:lang w:val="en-GB"/>
        </w:rPr>
        <w:t xml:space="preserve"> in two phases</w:t>
      </w:r>
      <w:r>
        <w:rPr>
          <w:rFonts w:ascii="Times New Roman" w:hAnsi="Times New Roman"/>
          <w:w w:val="105"/>
          <w:sz w:val="24"/>
          <w:szCs w:val="24"/>
        </w:rPr>
        <w:t>.</w:t>
      </w:r>
      <w:r>
        <w:rPr>
          <w:rFonts w:ascii="Times New Roman" w:hAnsi="Times New Roman"/>
          <w:w w:val="105"/>
          <w:sz w:val="24"/>
          <w:szCs w:val="24"/>
          <w:lang w:val="en-GB"/>
        </w:rPr>
        <w:t xml:space="preserve"> In the first phase, the animals were administered three doses of the stembark extract (10, 100 and 1000 mg/kg). </w:t>
      </w:r>
      <w:r>
        <w:rPr>
          <w:rFonts w:ascii="Times New Roman" w:hAnsi="Times New Roman"/>
          <w:w w:val="105"/>
          <w:sz w:val="24"/>
          <w:szCs w:val="24"/>
        </w:rPr>
        <w:t xml:space="preserve"> </w:t>
      </w:r>
      <w:r>
        <w:rPr>
          <w:rFonts w:ascii="Times New Roman" w:hAnsi="Times New Roman"/>
          <w:w w:val="105"/>
          <w:sz w:val="24"/>
          <w:szCs w:val="24"/>
          <w:lang w:val="en-GB"/>
        </w:rPr>
        <w:t xml:space="preserve">Higher doses of the stembark extract (2000, 3000 and 5000 mg/kg) were administered when no mortality was recorded in the first phase. </w:t>
      </w:r>
      <w:r>
        <w:rPr>
          <w:rFonts w:ascii="Times New Roman" w:hAnsi="Times New Roman"/>
          <w:w w:val="105"/>
          <w:sz w:val="24"/>
          <w:szCs w:val="24"/>
        </w:rPr>
        <w:t>The</w:t>
      </w:r>
      <w:r>
        <w:rPr>
          <w:rFonts w:ascii="Times New Roman" w:hAnsi="Times New Roman"/>
          <w:w w:val="105"/>
          <w:sz w:val="24"/>
          <w:szCs w:val="24"/>
          <w:lang w:val="en-GB"/>
        </w:rPr>
        <w:t xml:space="preserve"> animals were</w:t>
      </w:r>
      <w:r>
        <w:rPr>
          <w:rFonts w:ascii="Times New Roman" w:hAnsi="Times New Roman"/>
          <w:w w:val="105"/>
          <w:sz w:val="24"/>
          <w:szCs w:val="24"/>
        </w:rPr>
        <w:t xml:space="preserve"> observed </w:t>
      </w:r>
      <w:r>
        <w:rPr>
          <w:rFonts w:ascii="Times New Roman" w:hAnsi="Times New Roman"/>
          <w:spacing w:val="-3"/>
          <w:w w:val="105"/>
          <w:sz w:val="24"/>
          <w:szCs w:val="24"/>
        </w:rPr>
        <w:t xml:space="preserve">for </w:t>
      </w:r>
      <w:r>
        <w:rPr>
          <w:rFonts w:ascii="Times New Roman" w:hAnsi="Times New Roman"/>
          <w:w w:val="105"/>
          <w:sz w:val="24"/>
          <w:szCs w:val="24"/>
        </w:rPr>
        <w:t xml:space="preserve">manifestation of physical signs of toxicity such as writhing, decreased motor activity, decreased </w:t>
      </w:r>
      <w:r>
        <w:rPr>
          <w:rFonts w:ascii="Times New Roman" w:hAnsi="Times New Roman"/>
          <w:spacing w:val="-3"/>
          <w:w w:val="105"/>
          <w:sz w:val="24"/>
          <w:szCs w:val="24"/>
        </w:rPr>
        <w:t>body/</w:t>
      </w:r>
      <w:r>
        <w:rPr>
          <w:rFonts w:ascii="Times New Roman" w:hAnsi="Times New Roman"/>
          <w:w w:val="105"/>
          <w:sz w:val="24"/>
          <w:szCs w:val="24"/>
        </w:rPr>
        <w:t xml:space="preserve">limb tone, and decreased mobility and death. The </w:t>
      </w:r>
      <w:r>
        <w:rPr>
          <w:rFonts w:ascii="Times New Roman" w:hAnsi="Times New Roman"/>
          <w:spacing w:val="-3"/>
          <w:w w:val="105"/>
          <w:sz w:val="24"/>
          <w:szCs w:val="24"/>
        </w:rPr>
        <w:t>mortality</w:t>
      </w:r>
      <w:r>
        <w:rPr>
          <w:rFonts w:ascii="Times New Roman" w:hAnsi="Times New Roman"/>
          <w:w w:val="105"/>
          <w:sz w:val="24"/>
          <w:szCs w:val="24"/>
        </w:rPr>
        <w:t xml:space="preserve"> in each group within 24 h w</w:t>
      </w:r>
      <w:r>
        <w:rPr>
          <w:rFonts w:ascii="Times New Roman" w:hAnsi="Times New Roman"/>
          <w:w w:val="105"/>
          <w:sz w:val="24"/>
          <w:szCs w:val="24"/>
          <w:lang w:val="en-GB"/>
        </w:rPr>
        <w:t xml:space="preserve">as </w:t>
      </w:r>
      <w:r>
        <w:rPr>
          <w:rFonts w:ascii="Times New Roman" w:hAnsi="Times New Roman"/>
          <w:w w:val="105"/>
          <w:sz w:val="24"/>
          <w:szCs w:val="24"/>
        </w:rPr>
        <w:t>recorded. The LD</w:t>
      </w:r>
      <w:r>
        <w:rPr>
          <w:rFonts w:ascii="Times New Roman" w:hAnsi="Times New Roman"/>
          <w:w w:val="105"/>
          <w:sz w:val="24"/>
          <w:szCs w:val="24"/>
          <w:vertAlign w:val="subscript"/>
        </w:rPr>
        <w:t>50</w:t>
      </w:r>
      <w:r>
        <w:rPr>
          <w:rFonts w:ascii="Times New Roman" w:hAnsi="Times New Roman"/>
          <w:w w:val="105"/>
          <w:sz w:val="24"/>
          <w:szCs w:val="24"/>
        </w:rPr>
        <w:t xml:space="preserve"> value w</w:t>
      </w:r>
      <w:r>
        <w:rPr>
          <w:rFonts w:ascii="Times New Roman" w:hAnsi="Times New Roman"/>
          <w:w w:val="105"/>
          <w:sz w:val="24"/>
          <w:szCs w:val="24"/>
          <w:lang w:val="en-GB"/>
        </w:rPr>
        <w:t>as</w:t>
      </w:r>
      <w:r>
        <w:rPr>
          <w:rFonts w:ascii="Times New Roman" w:hAnsi="Times New Roman"/>
          <w:w w:val="105"/>
          <w:sz w:val="24"/>
          <w:szCs w:val="24"/>
        </w:rPr>
        <w:t xml:space="preserve"> calculated as geometrical means of the maximum dose producing 0% (a) and the minimum dose producing 100% mortality</w:t>
      </w:r>
      <w:r>
        <w:rPr>
          <w:rFonts w:ascii="Times New Roman" w:hAnsi="Times New Roman"/>
          <w:spacing w:val="23"/>
          <w:w w:val="105"/>
          <w:sz w:val="24"/>
          <w:szCs w:val="24"/>
        </w:rPr>
        <w:t xml:space="preserve"> </w:t>
      </w:r>
      <w:r>
        <w:rPr>
          <w:rFonts w:ascii="Times New Roman" w:hAnsi="Times New Roman"/>
          <w:w w:val="105"/>
          <w:sz w:val="24"/>
          <w:szCs w:val="24"/>
        </w:rPr>
        <w:t xml:space="preserve">(b). </w:t>
      </w:r>
      <w:r>
        <w:rPr>
          <w:rFonts w:ascii="Times New Roman" w:hAnsi="Times New Roman"/>
          <w:sz w:val="24"/>
          <w:szCs w:val="24"/>
        </w:rPr>
        <w:t>LD</w:t>
      </w:r>
      <w:r>
        <w:rPr>
          <w:rFonts w:ascii="Times New Roman" w:hAnsi="Times New Roman"/>
          <w:sz w:val="24"/>
          <w:szCs w:val="24"/>
          <w:vertAlign w:val="subscript"/>
        </w:rPr>
        <w:t>50</w:t>
      </w:r>
      <w:r>
        <w:rPr>
          <w:rFonts w:ascii="Times New Roman" w:hAnsi="Times New Roman"/>
          <w:sz w:val="24"/>
          <w:szCs w:val="24"/>
        </w:rPr>
        <w:t xml:space="preserve"> =√ </w:t>
      </w:r>
      <w:proofErr w:type="gramStart"/>
      <w:r>
        <w:rPr>
          <w:rFonts w:ascii="Times New Roman" w:hAnsi="Times New Roman"/>
          <w:sz w:val="24"/>
          <w:szCs w:val="24"/>
        </w:rPr>
        <w:t xml:space="preserve">ab </w:t>
      </w:r>
      <w:r>
        <w:rPr>
          <w:rFonts w:ascii="Times New Roman" w:hAnsi="Times New Roman"/>
          <w:sz w:val="24"/>
          <w:szCs w:val="24"/>
          <w:lang w:val="en-GB"/>
        </w:rPr>
        <w:t>.</w:t>
      </w:r>
      <w:proofErr w:type="gramEnd"/>
    </w:p>
    <w:p w14:paraId="57B25C8D" w14:textId="77777777" w:rsidR="001E56D2" w:rsidRDefault="005B7AFC">
      <w:pPr>
        <w:autoSpaceDE w:val="0"/>
        <w:autoSpaceDN w:val="0"/>
        <w:adjustRightInd w:val="0"/>
        <w:spacing w:line="480" w:lineRule="auto"/>
        <w:jc w:val="both"/>
        <w:rPr>
          <w:rFonts w:ascii="Times New Roman" w:hAnsi="Times New Roman"/>
          <w:b/>
          <w:bCs/>
          <w:color w:val="000000"/>
          <w:sz w:val="24"/>
          <w:szCs w:val="24"/>
        </w:rPr>
      </w:pPr>
      <w:r>
        <w:rPr>
          <w:rFonts w:ascii="Times New Roman" w:hAnsi="Times New Roman"/>
          <w:b/>
          <w:bCs/>
          <w:color w:val="000000"/>
          <w:sz w:val="24"/>
          <w:szCs w:val="24"/>
          <w:lang w:val="en-GB"/>
        </w:rPr>
        <w:t xml:space="preserve">2.6 </w:t>
      </w:r>
      <w:r>
        <w:rPr>
          <w:rFonts w:ascii="Times New Roman" w:hAnsi="Times New Roman"/>
          <w:b/>
          <w:bCs/>
          <w:color w:val="000000"/>
          <w:sz w:val="24"/>
          <w:szCs w:val="24"/>
        </w:rPr>
        <w:t>Evaluation of analgesic potential of the extract</w:t>
      </w:r>
    </w:p>
    <w:p w14:paraId="70956D0E" w14:textId="77777777" w:rsidR="001E56D2" w:rsidRDefault="005B7AFC">
      <w:pPr>
        <w:autoSpaceDE w:val="0"/>
        <w:autoSpaceDN w:val="0"/>
        <w:adjustRightInd w:val="0"/>
        <w:spacing w:line="480" w:lineRule="auto"/>
        <w:jc w:val="both"/>
        <w:rPr>
          <w:rFonts w:ascii="Times New Roman" w:hAnsi="Times New Roman"/>
          <w:b/>
          <w:bCs/>
          <w:color w:val="000000"/>
          <w:sz w:val="24"/>
          <w:szCs w:val="24"/>
        </w:rPr>
      </w:pPr>
      <w:r>
        <w:rPr>
          <w:rFonts w:ascii="Times New Roman" w:hAnsi="Times New Roman"/>
          <w:b/>
          <w:bCs/>
          <w:color w:val="000000"/>
          <w:sz w:val="24"/>
          <w:szCs w:val="24"/>
          <w:lang w:val="en-GB"/>
        </w:rPr>
        <w:t xml:space="preserve">2.6.1 </w:t>
      </w:r>
      <w:r>
        <w:rPr>
          <w:rFonts w:ascii="Times New Roman" w:hAnsi="Times New Roman"/>
          <w:b/>
          <w:bCs/>
          <w:color w:val="000000"/>
          <w:sz w:val="24"/>
          <w:szCs w:val="24"/>
        </w:rPr>
        <w:t>Acetic acid induced writhing in mice</w:t>
      </w:r>
    </w:p>
    <w:p w14:paraId="2F859824" w14:textId="77777777" w:rsidR="001E56D2" w:rsidRDefault="005B7AFC">
      <w:pPr>
        <w:autoSpaceDE w:val="0"/>
        <w:autoSpaceDN w:val="0"/>
        <w:adjustRightInd w:val="0"/>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Writings (abdominal constrictions consisting of the contraction of abdominal muscles together with the stretching of hind limbs) resulting from intraperitoneal (</w:t>
      </w:r>
      <w:proofErr w:type="spellStart"/>
      <w:r>
        <w:rPr>
          <w:rFonts w:ascii="Times New Roman" w:hAnsi="Times New Roman"/>
          <w:color w:val="000000"/>
          <w:sz w:val="24"/>
          <w:szCs w:val="24"/>
        </w:rPr>
        <w:t>i.p</w:t>
      </w:r>
      <w:proofErr w:type="spellEnd"/>
      <w:r>
        <w:rPr>
          <w:rFonts w:ascii="Times New Roman" w:hAnsi="Times New Roman"/>
          <w:color w:val="000000"/>
          <w:sz w:val="24"/>
          <w:szCs w:val="24"/>
        </w:rPr>
        <w:t>) injection of 2% acetic acid, w</w:t>
      </w:r>
      <w:r>
        <w:rPr>
          <w:rFonts w:ascii="Times New Roman" w:hAnsi="Times New Roman"/>
          <w:color w:val="000000"/>
          <w:sz w:val="24"/>
          <w:szCs w:val="24"/>
          <w:lang w:val="en-GB"/>
        </w:rPr>
        <w:t>as</w:t>
      </w:r>
      <w:r>
        <w:rPr>
          <w:rFonts w:ascii="Times New Roman" w:hAnsi="Times New Roman"/>
          <w:color w:val="000000"/>
          <w:sz w:val="24"/>
          <w:szCs w:val="24"/>
        </w:rPr>
        <w:t xml:space="preserve"> induced according to the procedure described by </w:t>
      </w:r>
      <w:proofErr w:type="spellStart"/>
      <w:r>
        <w:rPr>
          <w:rFonts w:ascii="Times New Roman" w:hAnsi="Times New Roman"/>
          <w:color w:val="000000"/>
          <w:sz w:val="24"/>
          <w:szCs w:val="24"/>
          <w:lang w:val="en-GB"/>
        </w:rPr>
        <w:t>Okokon</w:t>
      </w:r>
      <w:proofErr w:type="spellEnd"/>
      <w:r>
        <w:rPr>
          <w:rFonts w:ascii="Times New Roman" w:hAnsi="Times New Roman"/>
          <w:color w:val="000000"/>
          <w:sz w:val="24"/>
          <w:szCs w:val="24"/>
          <w:lang w:val="en-GB"/>
        </w:rPr>
        <w:t xml:space="preserve"> </w:t>
      </w:r>
      <w:r>
        <w:rPr>
          <w:rFonts w:ascii="Times New Roman" w:hAnsi="Times New Roman"/>
          <w:i/>
          <w:iCs/>
          <w:color w:val="000000"/>
          <w:sz w:val="24"/>
          <w:szCs w:val="24"/>
          <w:lang w:val="en-GB"/>
        </w:rPr>
        <w:t>et al.</w:t>
      </w:r>
      <w:r>
        <w:rPr>
          <w:rFonts w:ascii="Times New Roman" w:hAnsi="Times New Roman"/>
          <w:color w:val="000000"/>
          <w:sz w:val="24"/>
          <w:szCs w:val="24"/>
          <w:lang w:val="en-GB"/>
        </w:rPr>
        <w:t xml:space="preserve"> (</w:t>
      </w:r>
      <w:r>
        <w:rPr>
          <w:rFonts w:ascii="Times New Roman" w:hAnsi="Times New Roman"/>
          <w:color w:val="000000"/>
          <w:sz w:val="24"/>
          <w:szCs w:val="24"/>
        </w:rPr>
        <w:t>20</w:t>
      </w:r>
      <w:r>
        <w:rPr>
          <w:rFonts w:ascii="Times New Roman" w:hAnsi="Times New Roman"/>
          <w:color w:val="000000"/>
          <w:sz w:val="24"/>
          <w:szCs w:val="24"/>
          <w:lang w:val="en-GB"/>
        </w:rPr>
        <w:t>2</w:t>
      </w:r>
      <w:r>
        <w:rPr>
          <w:rFonts w:ascii="Times New Roman" w:hAnsi="Times New Roman"/>
          <w:color w:val="000000"/>
          <w:sz w:val="24"/>
          <w:szCs w:val="24"/>
        </w:rPr>
        <w:t>0). The animals w</w:t>
      </w:r>
      <w:r>
        <w:rPr>
          <w:rFonts w:ascii="Times New Roman" w:hAnsi="Times New Roman"/>
          <w:color w:val="000000"/>
          <w:sz w:val="24"/>
          <w:szCs w:val="24"/>
          <w:lang w:val="en-GB"/>
        </w:rPr>
        <w:t>ere</w:t>
      </w:r>
      <w:r>
        <w:rPr>
          <w:rFonts w:ascii="Times New Roman" w:hAnsi="Times New Roman"/>
          <w:color w:val="000000"/>
          <w:sz w:val="24"/>
          <w:szCs w:val="24"/>
        </w:rPr>
        <w:t xml:space="preserve"> divided into 5 groups of 6 mice per group. Group 1 serve</w:t>
      </w:r>
      <w:r>
        <w:rPr>
          <w:rFonts w:ascii="Times New Roman" w:hAnsi="Times New Roman"/>
          <w:color w:val="000000"/>
          <w:sz w:val="24"/>
          <w:szCs w:val="24"/>
          <w:lang w:val="en-GB"/>
        </w:rPr>
        <w:t>d</w:t>
      </w:r>
      <w:r>
        <w:rPr>
          <w:rFonts w:ascii="Times New Roman" w:hAnsi="Times New Roman"/>
          <w:color w:val="000000"/>
          <w:sz w:val="24"/>
          <w:szCs w:val="24"/>
        </w:rPr>
        <w:t xml:space="preserve"> as negative control and received 10 mL/kg of normal saline, while groups 2, 3 and 4 w</w:t>
      </w:r>
      <w:r>
        <w:rPr>
          <w:rFonts w:ascii="Times New Roman" w:hAnsi="Times New Roman"/>
          <w:color w:val="000000"/>
          <w:sz w:val="24"/>
          <w:szCs w:val="24"/>
          <w:lang w:val="en-GB"/>
        </w:rPr>
        <w:t>ere</w:t>
      </w:r>
      <w:r>
        <w:rPr>
          <w:rFonts w:ascii="Times New Roman" w:hAnsi="Times New Roman"/>
          <w:color w:val="000000"/>
          <w:sz w:val="24"/>
          <w:szCs w:val="24"/>
        </w:rPr>
        <w:t xml:space="preserve"> pre-treated with </w:t>
      </w:r>
      <w:r>
        <w:rPr>
          <w:rFonts w:ascii="Times New Roman" w:hAnsi="Times New Roman"/>
          <w:color w:val="000000"/>
          <w:sz w:val="24"/>
          <w:szCs w:val="24"/>
          <w:lang w:val="en-GB"/>
        </w:rPr>
        <w:t>141, 282 and 424</w:t>
      </w:r>
      <w:r>
        <w:rPr>
          <w:rFonts w:ascii="Times New Roman" w:hAnsi="Times New Roman"/>
          <w:color w:val="000000"/>
          <w:sz w:val="24"/>
          <w:szCs w:val="24"/>
        </w:rPr>
        <w:t xml:space="preserve"> mg/kg doses of </w:t>
      </w:r>
      <w:r>
        <w:rPr>
          <w:rFonts w:ascii="Times New Roman" w:eastAsia="Times New Roman" w:hAnsi="Times New Roman"/>
          <w:i/>
          <w:iCs/>
          <w:color w:val="000000"/>
          <w:sz w:val="24"/>
          <w:szCs w:val="24"/>
          <w:lang w:val="en-GB"/>
        </w:rPr>
        <w:t xml:space="preserve">A. </w:t>
      </w:r>
      <w:proofErr w:type="spellStart"/>
      <w:r>
        <w:rPr>
          <w:rFonts w:ascii="Times New Roman" w:eastAsia="Times New Roman" w:hAnsi="Times New Roman"/>
          <w:i/>
          <w:iCs/>
          <w:color w:val="000000"/>
          <w:sz w:val="24"/>
          <w:szCs w:val="24"/>
          <w:lang w:val="en-GB"/>
        </w:rPr>
        <w:t>laxilora</w:t>
      </w:r>
      <w:proofErr w:type="spellEnd"/>
      <w:r>
        <w:rPr>
          <w:rFonts w:ascii="Times New Roman" w:hAnsi="Times New Roman"/>
          <w:i/>
          <w:iCs/>
          <w:color w:val="000000"/>
          <w:sz w:val="24"/>
          <w:szCs w:val="24"/>
        </w:rPr>
        <w:t xml:space="preserve"> </w:t>
      </w:r>
      <w:r>
        <w:rPr>
          <w:rFonts w:ascii="Times New Roman" w:hAnsi="Times New Roman"/>
          <w:iCs/>
          <w:color w:val="000000"/>
          <w:sz w:val="24"/>
          <w:szCs w:val="24"/>
          <w:lang w:val="en-GB"/>
        </w:rPr>
        <w:t>stembark</w:t>
      </w:r>
      <w:r>
        <w:rPr>
          <w:rFonts w:ascii="Times New Roman" w:hAnsi="Times New Roman"/>
          <w:iCs/>
          <w:color w:val="000000"/>
          <w:sz w:val="24"/>
          <w:szCs w:val="24"/>
        </w:rPr>
        <w:t xml:space="preserve"> </w:t>
      </w:r>
      <w:r>
        <w:rPr>
          <w:rFonts w:ascii="Times New Roman" w:hAnsi="Times New Roman"/>
          <w:color w:val="000000"/>
          <w:sz w:val="24"/>
          <w:szCs w:val="24"/>
        </w:rPr>
        <w:t>extract intraperitoneally, and group 5</w:t>
      </w:r>
      <w:r>
        <w:rPr>
          <w:rFonts w:ascii="Times New Roman" w:hAnsi="Times New Roman"/>
          <w:color w:val="000000"/>
          <w:sz w:val="24"/>
          <w:szCs w:val="24"/>
          <w:lang w:val="en-GB"/>
        </w:rPr>
        <w:t xml:space="preserve"> </w:t>
      </w:r>
      <w:r>
        <w:rPr>
          <w:rFonts w:ascii="Times New Roman" w:hAnsi="Times New Roman"/>
          <w:color w:val="000000"/>
          <w:sz w:val="24"/>
          <w:szCs w:val="24"/>
        </w:rPr>
        <w:t>receive</w:t>
      </w:r>
      <w:r>
        <w:rPr>
          <w:rFonts w:ascii="Times New Roman" w:hAnsi="Times New Roman"/>
          <w:color w:val="000000"/>
          <w:sz w:val="24"/>
          <w:szCs w:val="24"/>
          <w:lang w:val="en-GB"/>
        </w:rPr>
        <w:t>d</w:t>
      </w:r>
      <w:r>
        <w:rPr>
          <w:rFonts w:ascii="Times New Roman" w:hAnsi="Times New Roman"/>
          <w:color w:val="000000"/>
          <w:sz w:val="24"/>
          <w:szCs w:val="24"/>
        </w:rPr>
        <w:t xml:space="preserve"> 100 mg/kg of acetyl salicylic acid. After 30 minutes, 0.2</w:t>
      </w:r>
      <w:r>
        <w:rPr>
          <w:rFonts w:ascii="Times New Roman" w:hAnsi="Times New Roman"/>
          <w:color w:val="000000"/>
          <w:sz w:val="24"/>
          <w:szCs w:val="24"/>
          <w:lang w:val="en-GB"/>
        </w:rPr>
        <w:t xml:space="preserve"> </w:t>
      </w:r>
      <w:r>
        <w:rPr>
          <w:rFonts w:ascii="Times New Roman" w:hAnsi="Times New Roman"/>
          <w:color w:val="000000"/>
          <w:sz w:val="24"/>
          <w:szCs w:val="24"/>
        </w:rPr>
        <w:t>m</w:t>
      </w:r>
      <w:r>
        <w:rPr>
          <w:rFonts w:ascii="Times New Roman" w:hAnsi="Times New Roman"/>
          <w:color w:val="000000"/>
          <w:sz w:val="24"/>
          <w:szCs w:val="24"/>
          <w:lang w:val="en-GB"/>
        </w:rPr>
        <w:t>L</w:t>
      </w:r>
      <w:r>
        <w:rPr>
          <w:rFonts w:ascii="Times New Roman" w:hAnsi="Times New Roman"/>
          <w:color w:val="000000"/>
          <w:sz w:val="24"/>
          <w:szCs w:val="24"/>
        </w:rPr>
        <w:t xml:space="preserve"> of 2% acetic acid w</w:t>
      </w:r>
      <w:r>
        <w:rPr>
          <w:rFonts w:ascii="Times New Roman" w:hAnsi="Times New Roman"/>
          <w:color w:val="000000"/>
          <w:sz w:val="24"/>
          <w:szCs w:val="24"/>
          <w:lang w:val="en-GB"/>
        </w:rPr>
        <w:t>as</w:t>
      </w:r>
      <w:r>
        <w:rPr>
          <w:rFonts w:ascii="Times New Roman" w:hAnsi="Times New Roman"/>
          <w:color w:val="000000"/>
          <w:sz w:val="24"/>
          <w:szCs w:val="24"/>
        </w:rPr>
        <w:t xml:space="preserve"> administered intraperitoneally (</w:t>
      </w:r>
      <w:proofErr w:type="spellStart"/>
      <w:r>
        <w:rPr>
          <w:rFonts w:ascii="Times New Roman" w:hAnsi="Times New Roman"/>
          <w:color w:val="000000"/>
          <w:sz w:val="24"/>
          <w:szCs w:val="24"/>
        </w:rPr>
        <w:t>i.p</w:t>
      </w:r>
      <w:proofErr w:type="spellEnd"/>
      <w:r>
        <w:rPr>
          <w:rFonts w:ascii="Times New Roman" w:hAnsi="Times New Roman"/>
          <w:color w:val="000000"/>
          <w:sz w:val="24"/>
          <w:szCs w:val="24"/>
        </w:rPr>
        <w:t>). The number of writhing movements w</w:t>
      </w:r>
      <w:r>
        <w:rPr>
          <w:rFonts w:ascii="Times New Roman" w:hAnsi="Times New Roman"/>
          <w:color w:val="000000"/>
          <w:sz w:val="24"/>
          <w:szCs w:val="24"/>
          <w:lang w:val="en-GB"/>
        </w:rPr>
        <w:t>ere</w:t>
      </w:r>
      <w:r>
        <w:rPr>
          <w:rFonts w:ascii="Times New Roman" w:hAnsi="Times New Roman"/>
          <w:color w:val="000000"/>
          <w:sz w:val="24"/>
          <w:szCs w:val="24"/>
        </w:rPr>
        <w:t xml:space="preserve"> counted for 30 minutes. Antinociception (analgesia) w</w:t>
      </w:r>
      <w:r>
        <w:rPr>
          <w:rFonts w:ascii="Times New Roman" w:hAnsi="Times New Roman"/>
          <w:color w:val="000000"/>
          <w:sz w:val="24"/>
          <w:szCs w:val="24"/>
          <w:lang w:val="en-GB"/>
        </w:rPr>
        <w:t>as</w:t>
      </w:r>
      <w:r>
        <w:rPr>
          <w:rFonts w:ascii="Times New Roman" w:hAnsi="Times New Roman"/>
          <w:color w:val="000000"/>
          <w:sz w:val="24"/>
          <w:szCs w:val="24"/>
        </w:rPr>
        <w:t xml:space="preserve"> expressed as the reduction of the number of abdominal constrictions between control animals and mice pretreated with extracts.</w:t>
      </w:r>
    </w:p>
    <w:p w14:paraId="332A5FD7" w14:textId="77777777" w:rsidR="001E56D2" w:rsidRDefault="005B7AFC">
      <w:pPr>
        <w:pStyle w:val="Default"/>
        <w:spacing w:line="480" w:lineRule="auto"/>
        <w:jc w:val="both"/>
      </w:pPr>
      <w:r>
        <w:rPr>
          <w:b/>
          <w:bCs/>
        </w:rPr>
        <w:t>2.6.2 Formalin – induced hind paw licking in mice</w:t>
      </w:r>
    </w:p>
    <w:p w14:paraId="7BAB8EDF" w14:textId="77777777" w:rsidR="001E56D2" w:rsidRDefault="005B7AFC">
      <w:pPr>
        <w:pStyle w:val="Default"/>
        <w:spacing w:line="480" w:lineRule="auto"/>
        <w:ind w:firstLine="720"/>
        <w:jc w:val="both"/>
      </w:pPr>
      <w:r>
        <w:lastRenderedPageBreak/>
        <w:t xml:space="preserve">The procedure similar to that described by </w:t>
      </w:r>
      <w:proofErr w:type="spellStart"/>
      <w:r>
        <w:t>Okokon</w:t>
      </w:r>
      <w:proofErr w:type="spellEnd"/>
      <w:r>
        <w:t xml:space="preserve"> </w:t>
      </w:r>
      <w:r>
        <w:rPr>
          <w:i/>
          <w:iCs/>
        </w:rPr>
        <w:t>et al.</w:t>
      </w:r>
      <w:r>
        <w:t xml:space="preserve">, (2021) was adopted for the study. </w:t>
      </w:r>
      <w:bookmarkStart w:id="0" w:name="_GoBack"/>
      <w:bookmarkEnd w:id="0"/>
      <w:r>
        <w:t xml:space="preserve">The animals were injected with 20 </w:t>
      </w:r>
      <w:proofErr w:type="spellStart"/>
      <w:r>
        <w:t>μL</w:t>
      </w:r>
      <w:proofErr w:type="spellEnd"/>
      <w:r>
        <w:t xml:space="preserve"> of 2.5% formalin solution (0.9% formaldehyde) made up in phosphate buffer solution (PBS concentration: NaCl 137 mM, </w:t>
      </w:r>
      <w:proofErr w:type="spellStart"/>
      <w:r>
        <w:t>KCl</w:t>
      </w:r>
      <w:proofErr w:type="spellEnd"/>
      <w:r>
        <w:t xml:space="preserve"> 2.7 mM and phosphate buffer, 10 mM) under the surface of the right hind paw. The amount of time spent licking the injected paw was timed and considered as the indication of pain. Adult albino mice of either sex were randomized into five groups of 6 mice each were used for the experiment. The mice were fasted for 24 hours before being used but allowed access to water. The animals in group 1 (negative control) received 10 mL/kg of normal saline, groups 2-4   received 141, 282 and 424 mg/kg doses of the extract, while group 5 received 100 mg/kg of acetyl salicylic acid (ASA) 30 minutes before being induced with buffered formalin. The responses were measured for 30 mins after formalin injection.</w:t>
      </w:r>
    </w:p>
    <w:p w14:paraId="7F95040F" w14:textId="77777777" w:rsidR="001E56D2" w:rsidRDefault="005B7AFC">
      <w:pPr>
        <w:autoSpaceDE w:val="0"/>
        <w:autoSpaceDN w:val="0"/>
        <w:adjustRightInd w:val="0"/>
        <w:spacing w:line="480" w:lineRule="auto"/>
        <w:jc w:val="both"/>
        <w:rPr>
          <w:rFonts w:ascii="Times New Roman" w:hAnsi="Times New Roman"/>
          <w:b/>
          <w:bCs/>
          <w:color w:val="000000"/>
          <w:sz w:val="24"/>
          <w:szCs w:val="24"/>
        </w:rPr>
      </w:pPr>
      <w:r>
        <w:rPr>
          <w:rFonts w:ascii="Times New Roman" w:hAnsi="Times New Roman"/>
          <w:b/>
          <w:bCs/>
          <w:color w:val="000000"/>
          <w:sz w:val="24"/>
          <w:szCs w:val="24"/>
          <w:lang w:val="en-GB"/>
        </w:rPr>
        <w:t xml:space="preserve">2.6.3 </w:t>
      </w:r>
      <w:r>
        <w:rPr>
          <w:rFonts w:ascii="Times New Roman" w:hAnsi="Times New Roman"/>
          <w:b/>
          <w:bCs/>
          <w:color w:val="000000"/>
          <w:sz w:val="24"/>
          <w:szCs w:val="24"/>
        </w:rPr>
        <w:t>Thermally induced pain in mice</w:t>
      </w:r>
    </w:p>
    <w:p w14:paraId="12C9A7D1" w14:textId="77777777" w:rsidR="001E56D2" w:rsidRDefault="005B7AFC">
      <w:pPr>
        <w:autoSpaceDE w:val="0"/>
        <w:autoSpaceDN w:val="0"/>
        <w:adjustRightInd w:val="0"/>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The effect of </w:t>
      </w:r>
      <w:r>
        <w:rPr>
          <w:rFonts w:ascii="Times New Roman" w:hAnsi="Times New Roman"/>
          <w:color w:val="000000"/>
          <w:sz w:val="24"/>
          <w:szCs w:val="24"/>
          <w:lang w:val="en-GB"/>
        </w:rPr>
        <w:t xml:space="preserve">stem </w:t>
      </w:r>
      <w:r>
        <w:rPr>
          <w:rFonts w:ascii="Times New Roman" w:hAnsi="Times New Roman"/>
          <w:color w:val="000000"/>
          <w:sz w:val="24"/>
          <w:szCs w:val="24"/>
        </w:rPr>
        <w:t>extract on hot plate induced pain w</w:t>
      </w:r>
      <w:r>
        <w:rPr>
          <w:rFonts w:ascii="Times New Roman" w:hAnsi="Times New Roman"/>
          <w:color w:val="000000"/>
          <w:sz w:val="24"/>
          <w:szCs w:val="24"/>
          <w:lang w:val="en-GB"/>
        </w:rPr>
        <w:t>as</w:t>
      </w:r>
      <w:r>
        <w:rPr>
          <w:rFonts w:ascii="Times New Roman" w:hAnsi="Times New Roman"/>
          <w:color w:val="000000"/>
          <w:sz w:val="24"/>
          <w:szCs w:val="24"/>
        </w:rPr>
        <w:t xml:space="preserve"> investigated in adult mice. The hot plate w</w:t>
      </w:r>
      <w:r>
        <w:rPr>
          <w:rFonts w:ascii="Times New Roman" w:hAnsi="Times New Roman"/>
          <w:color w:val="000000"/>
          <w:sz w:val="24"/>
          <w:szCs w:val="24"/>
          <w:lang w:val="en-GB"/>
        </w:rPr>
        <w:t>as</w:t>
      </w:r>
      <w:r>
        <w:rPr>
          <w:rFonts w:ascii="Times New Roman" w:hAnsi="Times New Roman"/>
          <w:color w:val="000000"/>
          <w:sz w:val="24"/>
          <w:szCs w:val="24"/>
        </w:rPr>
        <w:t xml:space="preserve"> used to measure the response latencies according to the method of </w:t>
      </w:r>
      <w:proofErr w:type="spellStart"/>
      <w:r>
        <w:rPr>
          <w:rFonts w:ascii="Times New Roman" w:hAnsi="Times New Roman"/>
          <w:color w:val="000000"/>
          <w:sz w:val="24"/>
          <w:szCs w:val="24"/>
          <w:lang w:val="en-GB"/>
        </w:rPr>
        <w:t>Okokon</w:t>
      </w:r>
      <w:proofErr w:type="spellEnd"/>
      <w:r>
        <w:rPr>
          <w:rFonts w:ascii="Times New Roman" w:hAnsi="Times New Roman"/>
          <w:color w:val="000000"/>
          <w:sz w:val="24"/>
          <w:szCs w:val="24"/>
          <w:lang w:val="en-GB"/>
        </w:rPr>
        <w:t xml:space="preserve"> </w:t>
      </w:r>
      <w:r>
        <w:rPr>
          <w:rFonts w:ascii="Times New Roman" w:hAnsi="Times New Roman"/>
          <w:i/>
          <w:iCs/>
          <w:color w:val="000000"/>
          <w:sz w:val="24"/>
          <w:szCs w:val="24"/>
          <w:lang w:val="en-GB"/>
        </w:rPr>
        <w:t>et al</w:t>
      </w:r>
      <w:r>
        <w:rPr>
          <w:rFonts w:ascii="Times New Roman" w:hAnsi="Times New Roman"/>
          <w:color w:val="000000"/>
          <w:sz w:val="24"/>
          <w:szCs w:val="24"/>
          <w:lang w:val="en-GB"/>
        </w:rPr>
        <w:t>.</w:t>
      </w:r>
      <w:r>
        <w:rPr>
          <w:rFonts w:ascii="Times New Roman" w:hAnsi="Times New Roman"/>
          <w:color w:val="000000"/>
          <w:sz w:val="24"/>
          <w:szCs w:val="24"/>
        </w:rPr>
        <w:t xml:space="preserve"> (</w:t>
      </w:r>
      <w:r>
        <w:rPr>
          <w:rFonts w:ascii="Times New Roman" w:hAnsi="Times New Roman"/>
          <w:color w:val="000000"/>
          <w:sz w:val="24"/>
          <w:szCs w:val="24"/>
          <w:lang w:val="en-GB"/>
        </w:rPr>
        <w:t>2020</w:t>
      </w:r>
      <w:r>
        <w:rPr>
          <w:rFonts w:ascii="Times New Roman" w:hAnsi="Times New Roman"/>
          <w:color w:val="000000"/>
          <w:sz w:val="24"/>
          <w:szCs w:val="24"/>
        </w:rPr>
        <w:t xml:space="preserve">) and </w:t>
      </w:r>
      <w:proofErr w:type="spellStart"/>
      <w:r>
        <w:rPr>
          <w:rFonts w:ascii="Times New Roman" w:hAnsi="Times New Roman"/>
          <w:color w:val="000000"/>
          <w:sz w:val="24"/>
          <w:szCs w:val="24"/>
        </w:rPr>
        <w:t>Okokon</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Nwafor</w:t>
      </w:r>
      <w:proofErr w:type="spellEnd"/>
      <w:r>
        <w:rPr>
          <w:rFonts w:ascii="Times New Roman" w:hAnsi="Times New Roman"/>
          <w:color w:val="000000"/>
          <w:sz w:val="24"/>
          <w:szCs w:val="24"/>
        </w:rPr>
        <w:t>, (2010). In these experiments, the hot plate w</w:t>
      </w:r>
      <w:r>
        <w:rPr>
          <w:rFonts w:ascii="Times New Roman" w:hAnsi="Times New Roman"/>
          <w:color w:val="000000"/>
          <w:sz w:val="24"/>
          <w:szCs w:val="24"/>
          <w:lang w:val="en-GB"/>
        </w:rPr>
        <w:t>as</w:t>
      </w:r>
      <w:r>
        <w:rPr>
          <w:rFonts w:ascii="Times New Roman" w:hAnsi="Times New Roman"/>
          <w:color w:val="000000"/>
          <w:sz w:val="24"/>
          <w:szCs w:val="24"/>
        </w:rPr>
        <w:t xml:space="preserve"> maintained at 45.0±1˚C, each animal w</w:t>
      </w:r>
      <w:r>
        <w:rPr>
          <w:rFonts w:ascii="Times New Roman" w:hAnsi="Times New Roman"/>
          <w:color w:val="000000"/>
          <w:sz w:val="24"/>
          <w:szCs w:val="24"/>
          <w:lang w:val="en-GB"/>
        </w:rPr>
        <w:t>as</w:t>
      </w:r>
      <w:r>
        <w:rPr>
          <w:rFonts w:ascii="Times New Roman" w:hAnsi="Times New Roman"/>
          <w:color w:val="000000"/>
          <w:sz w:val="24"/>
          <w:szCs w:val="24"/>
        </w:rPr>
        <w:t xml:space="preserve"> placed into a glass beaker of 50 cm diameter on the heated surface, and the time(s) between placement and shaking or licking of the paws or jumping w</w:t>
      </w:r>
      <w:r>
        <w:rPr>
          <w:rFonts w:ascii="Times New Roman" w:hAnsi="Times New Roman"/>
          <w:color w:val="000000"/>
          <w:sz w:val="24"/>
          <w:szCs w:val="24"/>
          <w:lang w:val="en-GB"/>
        </w:rPr>
        <w:t xml:space="preserve">ere </w:t>
      </w:r>
      <w:r>
        <w:rPr>
          <w:rFonts w:ascii="Times New Roman" w:hAnsi="Times New Roman"/>
          <w:color w:val="000000"/>
          <w:sz w:val="24"/>
          <w:szCs w:val="24"/>
        </w:rPr>
        <w:t>recorded as the index of response latency. An automatic 30-second cut off w</w:t>
      </w:r>
      <w:r>
        <w:rPr>
          <w:rFonts w:ascii="Times New Roman" w:hAnsi="Times New Roman"/>
          <w:color w:val="000000"/>
          <w:sz w:val="24"/>
          <w:szCs w:val="24"/>
          <w:lang w:val="en-GB"/>
        </w:rPr>
        <w:t>as</w:t>
      </w:r>
      <w:r>
        <w:rPr>
          <w:rFonts w:ascii="Times New Roman" w:hAnsi="Times New Roman"/>
          <w:color w:val="000000"/>
          <w:sz w:val="24"/>
          <w:szCs w:val="24"/>
        </w:rPr>
        <w:t xml:space="preserve"> used to prevent tissue damage. The animals w</w:t>
      </w:r>
      <w:r>
        <w:rPr>
          <w:rFonts w:ascii="Times New Roman" w:hAnsi="Times New Roman"/>
          <w:color w:val="000000"/>
          <w:sz w:val="24"/>
          <w:szCs w:val="24"/>
          <w:lang w:val="en-GB"/>
        </w:rPr>
        <w:t>ere</w:t>
      </w:r>
      <w:r>
        <w:rPr>
          <w:rFonts w:ascii="Times New Roman" w:hAnsi="Times New Roman"/>
          <w:color w:val="000000"/>
          <w:sz w:val="24"/>
          <w:szCs w:val="24"/>
        </w:rPr>
        <w:t xml:space="preserve"> randomly divided into 5 groups of 6 mice each and fasted for 24 hours but allowed access to water. Group 1 animal</w:t>
      </w:r>
      <w:r>
        <w:rPr>
          <w:rFonts w:ascii="Times New Roman" w:hAnsi="Times New Roman"/>
          <w:color w:val="000000"/>
          <w:sz w:val="24"/>
          <w:szCs w:val="24"/>
          <w:lang w:val="en-GB"/>
        </w:rPr>
        <w:t xml:space="preserve"> </w:t>
      </w:r>
      <w:r>
        <w:rPr>
          <w:rFonts w:ascii="Times New Roman" w:hAnsi="Times New Roman"/>
          <w:color w:val="000000"/>
          <w:sz w:val="24"/>
          <w:szCs w:val="24"/>
        </w:rPr>
        <w:t>serve</w:t>
      </w:r>
      <w:r>
        <w:rPr>
          <w:rFonts w:ascii="Times New Roman" w:hAnsi="Times New Roman"/>
          <w:color w:val="000000"/>
          <w:sz w:val="24"/>
          <w:szCs w:val="24"/>
          <w:lang w:val="en-GB"/>
        </w:rPr>
        <w:t>d</w:t>
      </w:r>
      <w:r>
        <w:rPr>
          <w:rFonts w:ascii="Times New Roman" w:hAnsi="Times New Roman"/>
          <w:color w:val="000000"/>
          <w:sz w:val="24"/>
          <w:szCs w:val="24"/>
        </w:rPr>
        <w:t xml:space="preserve"> as negative control and</w:t>
      </w:r>
      <w:r>
        <w:rPr>
          <w:rFonts w:ascii="Times New Roman" w:hAnsi="Times New Roman"/>
          <w:color w:val="000000"/>
          <w:sz w:val="24"/>
          <w:szCs w:val="24"/>
          <w:lang w:val="en-GB"/>
        </w:rPr>
        <w:t xml:space="preserve"> </w:t>
      </w:r>
      <w:r>
        <w:rPr>
          <w:rFonts w:ascii="Times New Roman" w:hAnsi="Times New Roman"/>
          <w:color w:val="000000"/>
          <w:sz w:val="24"/>
          <w:szCs w:val="24"/>
        </w:rPr>
        <w:t>receive</w:t>
      </w:r>
      <w:r>
        <w:rPr>
          <w:rFonts w:ascii="Times New Roman" w:hAnsi="Times New Roman"/>
          <w:color w:val="000000"/>
          <w:sz w:val="24"/>
          <w:szCs w:val="24"/>
          <w:lang w:val="en-GB"/>
        </w:rPr>
        <w:t>d</w:t>
      </w:r>
      <w:r>
        <w:rPr>
          <w:rFonts w:ascii="Times New Roman" w:hAnsi="Times New Roman"/>
          <w:color w:val="000000"/>
          <w:sz w:val="24"/>
          <w:szCs w:val="24"/>
        </w:rPr>
        <w:t xml:space="preserve"> 10 mL/kg of normal saline. Groups 2, 3 and 4 w</w:t>
      </w:r>
      <w:r>
        <w:rPr>
          <w:rFonts w:ascii="Times New Roman" w:hAnsi="Times New Roman"/>
          <w:color w:val="000000"/>
          <w:sz w:val="24"/>
          <w:szCs w:val="24"/>
          <w:lang w:val="en-GB"/>
        </w:rPr>
        <w:t>ere</w:t>
      </w:r>
      <w:r>
        <w:rPr>
          <w:rFonts w:ascii="Times New Roman" w:hAnsi="Times New Roman"/>
          <w:color w:val="000000"/>
          <w:sz w:val="24"/>
          <w:szCs w:val="24"/>
        </w:rPr>
        <w:t xml:space="preserve"> pretreated intraperitoneally with </w:t>
      </w:r>
      <w:r>
        <w:rPr>
          <w:rFonts w:ascii="Times New Roman" w:hAnsi="Times New Roman"/>
          <w:color w:val="000000"/>
          <w:sz w:val="24"/>
          <w:szCs w:val="24"/>
          <w:lang w:val="en-GB"/>
        </w:rPr>
        <w:t>141, 282 and 424</w:t>
      </w:r>
      <w:r>
        <w:rPr>
          <w:rFonts w:ascii="Times New Roman" w:hAnsi="Times New Roman"/>
          <w:color w:val="000000"/>
          <w:sz w:val="24"/>
          <w:szCs w:val="24"/>
        </w:rPr>
        <w:t xml:space="preserve"> mg/kg doses of</w:t>
      </w:r>
      <w:r>
        <w:rPr>
          <w:rFonts w:ascii="Times New Roman" w:hAnsi="Times New Roman"/>
          <w:color w:val="000000"/>
          <w:sz w:val="24"/>
          <w:szCs w:val="24"/>
          <w:lang w:val="en-GB"/>
        </w:rPr>
        <w:t xml:space="preserve"> </w:t>
      </w:r>
      <w:r>
        <w:rPr>
          <w:rFonts w:ascii="Times New Roman" w:eastAsia="Times New Roman" w:hAnsi="Times New Roman"/>
          <w:i/>
          <w:iCs/>
          <w:color w:val="000000"/>
          <w:sz w:val="24"/>
          <w:szCs w:val="24"/>
          <w:lang w:val="en-GB"/>
        </w:rPr>
        <w:t xml:space="preserve">A. </w:t>
      </w:r>
      <w:proofErr w:type="spellStart"/>
      <w:r>
        <w:rPr>
          <w:rFonts w:ascii="Times New Roman" w:eastAsia="Times New Roman" w:hAnsi="Times New Roman"/>
          <w:i/>
          <w:iCs/>
          <w:color w:val="000000"/>
          <w:sz w:val="24"/>
          <w:szCs w:val="24"/>
          <w:lang w:val="en-GB"/>
        </w:rPr>
        <w:t>laxiflora</w:t>
      </w:r>
      <w:proofErr w:type="spellEnd"/>
      <w:r>
        <w:rPr>
          <w:rFonts w:ascii="Times New Roman" w:hAnsi="Times New Roman"/>
          <w:i/>
          <w:iCs/>
          <w:color w:val="000000"/>
          <w:sz w:val="24"/>
          <w:szCs w:val="24"/>
        </w:rPr>
        <w:t xml:space="preserve"> </w:t>
      </w:r>
      <w:r>
        <w:rPr>
          <w:rFonts w:ascii="Times New Roman" w:hAnsi="Times New Roman"/>
          <w:iCs/>
          <w:color w:val="000000"/>
          <w:sz w:val="24"/>
          <w:szCs w:val="24"/>
          <w:lang w:val="en-GB"/>
        </w:rPr>
        <w:t>stembark</w:t>
      </w:r>
      <w:r>
        <w:rPr>
          <w:rFonts w:ascii="Times New Roman" w:hAnsi="Times New Roman"/>
          <w:iCs/>
          <w:color w:val="000000"/>
          <w:sz w:val="24"/>
          <w:szCs w:val="24"/>
        </w:rPr>
        <w:t xml:space="preserve"> </w:t>
      </w:r>
      <w:r>
        <w:rPr>
          <w:rFonts w:ascii="Times New Roman" w:hAnsi="Times New Roman"/>
          <w:color w:val="000000"/>
          <w:sz w:val="24"/>
          <w:szCs w:val="24"/>
        </w:rPr>
        <w:t>extract respectively, while group 5 animals</w:t>
      </w:r>
      <w:r>
        <w:rPr>
          <w:rFonts w:ascii="Times New Roman" w:hAnsi="Times New Roman"/>
          <w:color w:val="000000"/>
          <w:sz w:val="24"/>
          <w:szCs w:val="24"/>
          <w:lang w:val="en-GB"/>
        </w:rPr>
        <w:t xml:space="preserve"> </w:t>
      </w:r>
      <w:r>
        <w:rPr>
          <w:rFonts w:ascii="Times New Roman" w:hAnsi="Times New Roman"/>
          <w:color w:val="000000"/>
          <w:sz w:val="24"/>
          <w:szCs w:val="24"/>
        </w:rPr>
        <w:t>receive</w:t>
      </w:r>
      <w:r>
        <w:rPr>
          <w:rFonts w:ascii="Times New Roman" w:hAnsi="Times New Roman"/>
          <w:color w:val="000000"/>
          <w:sz w:val="24"/>
          <w:szCs w:val="24"/>
          <w:lang w:val="en-GB"/>
        </w:rPr>
        <w:t>d</w:t>
      </w:r>
      <w:r>
        <w:rPr>
          <w:rFonts w:ascii="Times New Roman" w:hAnsi="Times New Roman"/>
          <w:color w:val="000000"/>
          <w:sz w:val="24"/>
          <w:szCs w:val="24"/>
        </w:rPr>
        <w:t xml:space="preserve"> 100 mg/kg of acetyl salicylic acid intraperitoneally, 30 minutes prior to the placement on the hot plate.</w:t>
      </w:r>
    </w:p>
    <w:p w14:paraId="5D37B3D9" w14:textId="77777777" w:rsidR="001E56D2" w:rsidRDefault="001E56D2">
      <w:pPr>
        <w:spacing w:line="480" w:lineRule="auto"/>
        <w:jc w:val="both"/>
        <w:rPr>
          <w:rFonts w:ascii="Times New Roman" w:hAnsi="Times New Roman"/>
          <w:b/>
          <w:color w:val="000000"/>
          <w:sz w:val="24"/>
          <w:szCs w:val="24"/>
        </w:rPr>
      </w:pPr>
    </w:p>
    <w:p w14:paraId="3CFB6B24" w14:textId="77777777" w:rsidR="001E56D2" w:rsidRDefault="005B7AFC">
      <w:pPr>
        <w:spacing w:line="480" w:lineRule="auto"/>
        <w:jc w:val="both"/>
        <w:rPr>
          <w:rFonts w:ascii="Times New Roman" w:hAnsi="Times New Roman"/>
          <w:color w:val="000000"/>
          <w:sz w:val="24"/>
          <w:szCs w:val="24"/>
        </w:rPr>
      </w:pPr>
      <w:r>
        <w:rPr>
          <w:rFonts w:ascii="Times New Roman" w:hAnsi="Times New Roman"/>
          <w:b/>
          <w:color w:val="000000"/>
          <w:sz w:val="24"/>
          <w:szCs w:val="24"/>
          <w:lang w:val="en-GB"/>
        </w:rPr>
        <w:t xml:space="preserve">2.7 </w:t>
      </w:r>
      <w:r>
        <w:rPr>
          <w:rFonts w:ascii="Times New Roman" w:hAnsi="Times New Roman"/>
          <w:b/>
          <w:color w:val="000000"/>
          <w:sz w:val="24"/>
          <w:szCs w:val="24"/>
        </w:rPr>
        <w:t>Statistical analysis</w:t>
      </w:r>
    </w:p>
    <w:p w14:paraId="144A1FB8" w14:textId="77777777" w:rsidR="001E56D2" w:rsidRDefault="005B7AFC">
      <w:pPr>
        <w:spacing w:line="480" w:lineRule="auto"/>
        <w:ind w:firstLine="720"/>
        <w:jc w:val="both"/>
        <w:rPr>
          <w:rFonts w:ascii="Times New Roman" w:hAnsi="Times New Roman"/>
          <w:b/>
          <w:bCs/>
          <w:sz w:val="24"/>
          <w:szCs w:val="24"/>
          <w:lang w:val="en-GB"/>
        </w:rPr>
      </w:pPr>
      <w:r>
        <w:rPr>
          <w:rFonts w:ascii="Times New Roman" w:hAnsi="Times New Roman"/>
          <w:color w:val="000000"/>
          <w:sz w:val="24"/>
          <w:szCs w:val="24"/>
        </w:rPr>
        <w:t xml:space="preserve">Data collected were analyzed using one way analysis of variance (ANOVA) followed by Tukey’s multiple comparison post-test (Graph pad prism software Inc. La Jolla, CA, USA). Values </w:t>
      </w:r>
      <w:r>
        <w:rPr>
          <w:rFonts w:ascii="Times New Roman" w:hAnsi="Times New Roman"/>
          <w:color w:val="000000"/>
          <w:sz w:val="24"/>
          <w:szCs w:val="24"/>
        </w:rPr>
        <w:lastRenderedPageBreak/>
        <w:t>were expressed as mean ± SEM and significance relative to control were considered at p˂0.001 and p˂0.05.</w:t>
      </w:r>
    </w:p>
    <w:p w14:paraId="7AAF8EF0" w14:textId="77777777" w:rsidR="001E56D2" w:rsidRDefault="005B7AFC">
      <w:pPr>
        <w:numPr>
          <w:ilvl w:val="0"/>
          <w:numId w:val="1"/>
        </w:numPr>
        <w:rPr>
          <w:rFonts w:ascii="Times New Roman" w:hAnsi="Times New Roman"/>
          <w:b/>
          <w:bCs/>
          <w:sz w:val="24"/>
          <w:szCs w:val="24"/>
          <w:lang w:val="en-GB"/>
        </w:rPr>
      </w:pPr>
      <w:r>
        <w:rPr>
          <w:rFonts w:ascii="Times New Roman" w:hAnsi="Times New Roman"/>
          <w:b/>
          <w:bCs/>
          <w:sz w:val="24"/>
          <w:szCs w:val="24"/>
          <w:lang w:val="en-GB"/>
        </w:rPr>
        <w:t>RESULTS</w:t>
      </w:r>
    </w:p>
    <w:p w14:paraId="3C0B76C3" w14:textId="77777777" w:rsidR="001E56D2" w:rsidRDefault="005B7AFC">
      <w:pPr>
        <w:rPr>
          <w:rFonts w:ascii="Times New Roman" w:hAnsi="Times New Roman"/>
          <w:b/>
          <w:bCs/>
          <w:sz w:val="24"/>
          <w:szCs w:val="24"/>
          <w:lang w:val="en-GB"/>
        </w:rPr>
      </w:pPr>
      <w:r>
        <w:rPr>
          <w:rFonts w:ascii="Times New Roman" w:hAnsi="Times New Roman"/>
          <w:b/>
          <w:bCs/>
          <w:sz w:val="24"/>
          <w:szCs w:val="24"/>
          <w:lang w:val="en-GB"/>
        </w:rPr>
        <w:t xml:space="preserve"> 3.1 Phytochemical screening</w:t>
      </w:r>
    </w:p>
    <w:p w14:paraId="1ED7EE22" w14:textId="77777777" w:rsidR="001E56D2" w:rsidRDefault="005B7AFC">
      <w:pPr>
        <w:spacing w:line="480" w:lineRule="auto"/>
        <w:rPr>
          <w:rFonts w:ascii="Times New Roman" w:hAnsi="Times New Roman"/>
          <w:sz w:val="24"/>
          <w:szCs w:val="24"/>
          <w:lang w:val="en-GB"/>
        </w:rPr>
      </w:pPr>
      <w:r>
        <w:rPr>
          <w:rFonts w:ascii="Times New Roman" w:hAnsi="Times New Roman"/>
          <w:sz w:val="24"/>
          <w:szCs w:val="24"/>
          <w:lang w:val="en-GB"/>
        </w:rPr>
        <w:t xml:space="preserve">The results of phytochemical screening of the stembark extract of </w:t>
      </w:r>
      <w:proofErr w:type="spellStart"/>
      <w:r>
        <w:rPr>
          <w:rFonts w:ascii="Times New Roman" w:hAnsi="Times New Roman"/>
          <w:i/>
          <w:iCs/>
          <w:sz w:val="24"/>
          <w:szCs w:val="24"/>
          <w:lang w:val="en-GB"/>
        </w:rPr>
        <w:t>Alchornea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laxiflora</w:t>
      </w:r>
      <w:proofErr w:type="spellEnd"/>
      <w:r>
        <w:rPr>
          <w:rFonts w:ascii="Times New Roman" w:hAnsi="Times New Roman"/>
          <w:sz w:val="24"/>
          <w:szCs w:val="24"/>
          <w:lang w:val="en-GB"/>
        </w:rPr>
        <w:t xml:space="preserve"> revealed that the extract contains alkaloids, flavonoids, phenol, tannins, terpenes, saponins, cardiac glycosides and reducing sugars.</w:t>
      </w:r>
    </w:p>
    <w:p w14:paraId="5CD75947" w14:textId="77777777" w:rsidR="001E56D2" w:rsidRDefault="005B7AFC">
      <w:pPr>
        <w:rPr>
          <w:rFonts w:ascii="Times New Roman" w:hAnsi="Times New Roman"/>
          <w:b/>
          <w:bCs/>
          <w:sz w:val="24"/>
          <w:szCs w:val="24"/>
          <w:lang w:val="en-GB"/>
        </w:rPr>
      </w:pPr>
      <w:r>
        <w:rPr>
          <w:rFonts w:ascii="Times New Roman" w:hAnsi="Times New Roman"/>
          <w:b/>
          <w:bCs/>
          <w:iCs/>
          <w:sz w:val="24"/>
          <w:szCs w:val="24"/>
          <w:lang w:val="en-GB"/>
        </w:rPr>
        <w:t xml:space="preserve">3.2 </w:t>
      </w:r>
      <w:r>
        <w:rPr>
          <w:rFonts w:ascii="Times New Roman" w:hAnsi="Times New Roman"/>
          <w:b/>
          <w:bCs/>
          <w:iCs/>
          <w:sz w:val="24"/>
          <w:szCs w:val="24"/>
        </w:rPr>
        <w:t>Determination of Median lethal dose (LD</w:t>
      </w:r>
      <w:r>
        <w:rPr>
          <w:rFonts w:ascii="Times New Roman" w:hAnsi="Times New Roman"/>
          <w:b/>
          <w:bCs/>
          <w:iCs/>
          <w:sz w:val="24"/>
          <w:szCs w:val="24"/>
          <w:vertAlign w:val="subscript"/>
        </w:rPr>
        <w:t>50</w:t>
      </w:r>
      <w:r>
        <w:rPr>
          <w:rFonts w:ascii="Times New Roman" w:hAnsi="Times New Roman"/>
          <w:b/>
          <w:bCs/>
          <w:iCs/>
          <w:sz w:val="24"/>
          <w:szCs w:val="24"/>
        </w:rPr>
        <w:t xml:space="preserve">) </w:t>
      </w:r>
    </w:p>
    <w:p w14:paraId="4C88EB35" w14:textId="77777777" w:rsidR="001E56D2" w:rsidRDefault="005B7AFC">
      <w:pPr>
        <w:spacing w:line="480" w:lineRule="auto"/>
        <w:jc w:val="both"/>
        <w:rPr>
          <w:rFonts w:ascii="Times New Roman" w:hAnsi="Times New Roman"/>
          <w:sz w:val="24"/>
          <w:szCs w:val="24"/>
        </w:rPr>
      </w:pPr>
      <w:r>
        <w:rPr>
          <w:rFonts w:ascii="Times New Roman" w:hAnsi="Times New Roman"/>
          <w:sz w:val="24"/>
          <w:szCs w:val="24"/>
          <w:lang w:val="en-GB"/>
        </w:rPr>
        <w:t xml:space="preserve"> </w:t>
      </w:r>
      <w:r>
        <w:rPr>
          <w:rFonts w:ascii="Times New Roman" w:hAnsi="Times New Roman"/>
          <w:sz w:val="24"/>
          <w:szCs w:val="24"/>
        </w:rPr>
        <w:t xml:space="preserve">The median lethal dose determined by administration of different does of the ethanol stem bark extract of </w:t>
      </w:r>
      <w:proofErr w:type="spellStart"/>
      <w:r>
        <w:rPr>
          <w:rFonts w:ascii="Times New Roman" w:hAnsi="Times New Roman"/>
          <w:i/>
          <w:iCs/>
          <w:sz w:val="24"/>
          <w:szCs w:val="24"/>
        </w:rPr>
        <w:t>Alchornea</w:t>
      </w:r>
      <w:proofErr w:type="spellEnd"/>
      <w:r>
        <w:rPr>
          <w:rFonts w:ascii="Times New Roman" w:hAnsi="Times New Roman"/>
          <w:i/>
          <w:iCs/>
          <w:sz w:val="24"/>
          <w:szCs w:val="24"/>
        </w:rPr>
        <w:t xml:space="preserve"> </w:t>
      </w:r>
      <w:proofErr w:type="spellStart"/>
      <w:r>
        <w:rPr>
          <w:rFonts w:ascii="Times New Roman" w:hAnsi="Times New Roman"/>
          <w:i/>
          <w:iCs/>
          <w:sz w:val="24"/>
          <w:szCs w:val="24"/>
        </w:rPr>
        <w:t>laxiflora</w:t>
      </w:r>
      <w:proofErr w:type="spellEnd"/>
      <w:r>
        <w:rPr>
          <w:rFonts w:ascii="Times New Roman" w:hAnsi="Times New Roman"/>
          <w:sz w:val="24"/>
          <w:szCs w:val="24"/>
        </w:rPr>
        <w:t xml:space="preserve"> to Swiss albino mice in groups of six mice each was 1414.21mg/kg.</w:t>
      </w:r>
      <w:r>
        <w:rPr>
          <w:rFonts w:ascii="Times New Roman" w:hAnsi="Times New Roman"/>
          <w:sz w:val="24"/>
          <w:szCs w:val="24"/>
          <w:lang w:val="en-GB"/>
        </w:rPr>
        <w:t xml:space="preserve"> </w:t>
      </w:r>
      <w:r>
        <w:rPr>
          <w:rFonts w:ascii="Times New Roman" w:hAnsi="Times New Roman"/>
          <w:sz w:val="24"/>
          <w:szCs w:val="24"/>
        </w:rPr>
        <w:t>The minimum dose that produced 100% mortality was observed in the group receiving 2000 mg/kg while the maximum dose that produced 0% mortality was observed in the group receiving 1000</w:t>
      </w:r>
      <w:r>
        <w:rPr>
          <w:rFonts w:ascii="Times New Roman" w:hAnsi="Times New Roman"/>
          <w:sz w:val="24"/>
          <w:szCs w:val="24"/>
          <w:lang w:val="en-GB"/>
        </w:rPr>
        <w:t xml:space="preserve"> </w:t>
      </w:r>
      <w:r>
        <w:rPr>
          <w:rFonts w:ascii="Times New Roman" w:hAnsi="Times New Roman"/>
          <w:sz w:val="24"/>
          <w:szCs w:val="24"/>
        </w:rPr>
        <w:t xml:space="preserve">mg/kg. </w:t>
      </w:r>
      <w:r>
        <w:rPr>
          <w:rFonts w:ascii="Times New Roman" w:hAnsi="Times New Roman"/>
          <w:sz w:val="24"/>
          <w:szCs w:val="24"/>
          <w:lang w:val="en-GB"/>
        </w:rPr>
        <w:t>T</w:t>
      </w:r>
      <w:r>
        <w:rPr>
          <w:rFonts w:ascii="Times New Roman" w:hAnsi="Times New Roman"/>
          <w:sz w:val="24"/>
          <w:szCs w:val="24"/>
        </w:rPr>
        <w:t>he LD</w:t>
      </w:r>
      <w:r>
        <w:rPr>
          <w:rFonts w:ascii="Times New Roman" w:hAnsi="Times New Roman"/>
          <w:sz w:val="24"/>
          <w:szCs w:val="24"/>
          <w:vertAlign w:val="subscript"/>
        </w:rPr>
        <w:t>50</w:t>
      </w:r>
      <w:r>
        <w:rPr>
          <w:rFonts w:ascii="Times New Roman" w:hAnsi="Times New Roman"/>
          <w:sz w:val="24"/>
          <w:szCs w:val="24"/>
        </w:rPr>
        <w:t xml:space="preserve"> was calculated to be 1414.21mg/kg.</w:t>
      </w:r>
    </w:p>
    <w:p w14:paraId="3BB4381B" w14:textId="77777777" w:rsidR="001E56D2" w:rsidRDefault="005B7AFC">
      <w:pPr>
        <w:pStyle w:val="BodyText"/>
        <w:spacing w:line="360" w:lineRule="auto"/>
        <w:ind w:left="720" w:right="111" w:hanging="720"/>
        <w:jc w:val="both"/>
        <w:rPr>
          <w:rFonts w:ascii="Times New Roman" w:hAnsi="Times New Roman" w:cs="Times New Roman"/>
          <w:sz w:val="24"/>
          <w:szCs w:val="24"/>
        </w:rPr>
      </w:pPr>
      <w:r>
        <w:rPr>
          <w:rFonts w:ascii="Times New Roman" w:hAnsi="Times New Roman" w:cs="Times New Roman"/>
          <w:b/>
          <w:bCs/>
          <w:sz w:val="24"/>
          <w:szCs w:val="24"/>
          <w:lang w:val="en-GB"/>
        </w:rPr>
        <w:t xml:space="preserve">3.3 </w:t>
      </w:r>
      <w:r>
        <w:rPr>
          <w:rFonts w:ascii="Times New Roman" w:hAnsi="Times New Roman" w:cs="Times New Roman"/>
          <w:b/>
          <w:bCs/>
          <w:sz w:val="24"/>
          <w:szCs w:val="24"/>
        </w:rPr>
        <w:t xml:space="preserve">Effect of ethanol </w:t>
      </w:r>
      <w:r>
        <w:rPr>
          <w:rFonts w:ascii="Times New Roman" w:hAnsi="Times New Roman" w:cs="Times New Roman"/>
          <w:b/>
          <w:sz w:val="24"/>
          <w:szCs w:val="24"/>
          <w:lang w:val="en-GB"/>
        </w:rPr>
        <w:t>stem</w:t>
      </w:r>
      <w:r>
        <w:rPr>
          <w:rFonts w:ascii="Times New Roman" w:hAnsi="Times New Roman" w:cs="Times New Roman"/>
          <w:b/>
          <w:sz w:val="24"/>
          <w:szCs w:val="24"/>
        </w:rPr>
        <w:t xml:space="preserve"> extract of </w:t>
      </w:r>
      <w:r>
        <w:rPr>
          <w:rFonts w:ascii="Times New Roman" w:hAnsi="Times New Roman" w:cs="Times New Roman"/>
          <w:b/>
          <w:i/>
          <w:sz w:val="24"/>
          <w:szCs w:val="24"/>
          <w:lang w:val="en-GB"/>
        </w:rPr>
        <w:t xml:space="preserve">A. </w:t>
      </w:r>
      <w:proofErr w:type="spellStart"/>
      <w:r>
        <w:rPr>
          <w:rFonts w:ascii="Times New Roman" w:hAnsi="Times New Roman" w:cs="Times New Roman"/>
          <w:b/>
          <w:i/>
          <w:sz w:val="24"/>
          <w:szCs w:val="24"/>
          <w:lang w:val="en-GB"/>
        </w:rPr>
        <w:t>laxiflora</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on acetic acid-induced writhing in mice </w:t>
      </w:r>
    </w:p>
    <w:p w14:paraId="0BD93436" w14:textId="77777777" w:rsidR="001E56D2" w:rsidRDefault="005B7AFC">
      <w:pPr>
        <w:pStyle w:val="Default"/>
        <w:spacing w:line="360" w:lineRule="auto"/>
        <w:jc w:val="both"/>
      </w:pPr>
      <w:r>
        <w:t xml:space="preserve">The administration of </w:t>
      </w:r>
      <w:r>
        <w:rPr>
          <w:i/>
          <w:iCs/>
        </w:rPr>
        <w:t xml:space="preserve">A. </w:t>
      </w:r>
      <w:proofErr w:type="spellStart"/>
      <w:r>
        <w:rPr>
          <w:i/>
          <w:iCs/>
        </w:rPr>
        <w:t>laxiflora</w:t>
      </w:r>
      <w:proofErr w:type="spellEnd"/>
      <w:r>
        <w:rPr>
          <w:i/>
          <w:iCs/>
        </w:rPr>
        <w:t xml:space="preserve"> </w:t>
      </w:r>
      <w:r>
        <w:t>extract (141-424 mg/kg) demonstrated a dose-dependent reduction in acetic acid-induced writhing in mice. The mice pretreated with the stembark extract exhibited a dose-independent reduction in the number abdominal constrictions and stretching of hind limbs. The reductions were statistically significant (p&lt;0.05- 0.001) relative to control but not comparable to that of the standard drug, ASA. However, the analgesic effect of the stembark extract was more prominent in the middle dose (282 mg/kg) treated than the higher dose (424 mg/kg) pretreated group (Table 1).</w:t>
      </w:r>
    </w:p>
    <w:p w14:paraId="26B4AB46" w14:textId="77777777" w:rsidR="001E56D2" w:rsidRDefault="005B7AFC">
      <w:pPr>
        <w:pStyle w:val="Default"/>
        <w:spacing w:line="360" w:lineRule="auto"/>
        <w:jc w:val="both"/>
        <w:rPr>
          <w:b/>
          <w:bCs/>
        </w:rPr>
      </w:pPr>
      <w:r>
        <w:t xml:space="preserve"> </w:t>
      </w:r>
    </w:p>
    <w:p w14:paraId="7C1B63FC" w14:textId="77777777" w:rsidR="001E56D2" w:rsidRDefault="005B7AFC">
      <w:pPr>
        <w:pStyle w:val="Default"/>
        <w:spacing w:line="360" w:lineRule="auto"/>
        <w:jc w:val="both"/>
      </w:pPr>
      <w:r>
        <w:rPr>
          <w:b/>
          <w:bCs/>
        </w:rPr>
        <w:t xml:space="preserve">3.4 Effect of ethanol </w:t>
      </w:r>
      <w:r>
        <w:rPr>
          <w:b/>
        </w:rPr>
        <w:t xml:space="preserve">stem extract of </w:t>
      </w:r>
      <w:proofErr w:type="spellStart"/>
      <w:r>
        <w:rPr>
          <w:b/>
          <w:i/>
        </w:rPr>
        <w:t>Alchornea</w:t>
      </w:r>
      <w:proofErr w:type="spellEnd"/>
      <w:r>
        <w:rPr>
          <w:b/>
          <w:i/>
        </w:rPr>
        <w:t xml:space="preserve"> </w:t>
      </w:r>
      <w:proofErr w:type="spellStart"/>
      <w:r>
        <w:rPr>
          <w:b/>
          <w:i/>
        </w:rPr>
        <w:t>laxiflora</w:t>
      </w:r>
      <w:proofErr w:type="spellEnd"/>
      <w:r>
        <w:rPr>
          <w:b/>
          <w:bCs/>
          <w:i/>
          <w:iCs/>
        </w:rPr>
        <w:t xml:space="preserve"> </w:t>
      </w:r>
      <w:r>
        <w:rPr>
          <w:b/>
          <w:bCs/>
        </w:rPr>
        <w:t xml:space="preserve">on formalin-induced hind paw licking in mice </w:t>
      </w:r>
    </w:p>
    <w:p w14:paraId="41D7A64B" w14:textId="77777777" w:rsidR="001E56D2" w:rsidRDefault="005B7AFC">
      <w:pPr>
        <w:pStyle w:val="Default"/>
        <w:spacing w:line="480" w:lineRule="auto"/>
        <w:jc w:val="both"/>
      </w:pPr>
      <w:r>
        <w:t xml:space="preserve">The stembark extract exhibited a dose-independent analgesic effect on formalin-induced hind paw licking in mice. The extract prominently inhibited the two phases of formalin-induced pains with a more considerable inhibition of the second phase. These inhibitions were significant relative to the control (p&lt; 0.05-0.001) but not comparable to that of the standard drug, ASA. The middle dose (242 mg/kg) was observed to exert the most prominent activity (Table 2).  </w:t>
      </w:r>
    </w:p>
    <w:p w14:paraId="09136CE2" w14:textId="77777777" w:rsidR="001E56D2" w:rsidRDefault="005B7AFC">
      <w:pPr>
        <w:pStyle w:val="Default"/>
        <w:spacing w:line="360" w:lineRule="auto"/>
        <w:jc w:val="both"/>
      </w:pPr>
      <w:r>
        <w:rPr>
          <w:b/>
          <w:bCs/>
        </w:rPr>
        <w:t xml:space="preserve">3.5 Effect of ethanol </w:t>
      </w:r>
      <w:r>
        <w:rPr>
          <w:b/>
        </w:rPr>
        <w:t xml:space="preserve">stembark extract of </w:t>
      </w:r>
      <w:proofErr w:type="spellStart"/>
      <w:r>
        <w:rPr>
          <w:b/>
          <w:i/>
        </w:rPr>
        <w:t>Alchornea</w:t>
      </w:r>
      <w:proofErr w:type="spellEnd"/>
      <w:r>
        <w:rPr>
          <w:b/>
          <w:i/>
        </w:rPr>
        <w:t xml:space="preserve"> </w:t>
      </w:r>
      <w:proofErr w:type="spellStart"/>
      <w:r>
        <w:rPr>
          <w:b/>
          <w:i/>
        </w:rPr>
        <w:t>laxiflora</w:t>
      </w:r>
      <w:proofErr w:type="spellEnd"/>
      <w:r>
        <w:rPr>
          <w:b/>
          <w:i/>
        </w:rPr>
        <w:t xml:space="preserve"> </w:t>
      </w:r>
      <w:r>
        <w:rPr>
          <w:b/>
          <w:bCs/>
        </w:rPr>
        <w:t xml:space="preserve">on thermally-induced pain in mice </w:t>
      </w:r>
    </w:p>
    <w:p w14:paraId="4944C137" w14:textId="77777777" w:rsidR="001E56D2" w:rsidRDefault="005B7AFC">
      <w:pPr>
        <w:pStyle w:val="Default"/>
        <w:spacing w:line="480" w:lineRule="auto"/>
        <w:jc w:val="both"/>
        <w:rPr>
          <w:b/>
          <w:bCs/>
        </w:rPr>
      </w:pPr>
      <w:r>
        <w:t xml:space="preserve">The mice pretreated with the stembark extract (141- 424 mg/kg) exhibited a dose-dependent effect on thermally-induced pain in mice.  The treated mice demonstrated a dose-dependent increase in latency of response in the hot plate test. The increase in the latency of response (analgesic </w:t>
      </w:r>
      <w:proofErr w:type="gramStart"/>
      <w:r>
        <w:t>effect)  was</w:t>
      </w:r>
      <w:proofErr w:type="gramEnd"/>
      <w:r>
        <w:t xml:space="preserve"> </w:t>
      </w:r>
      <w:r>
        <w:lastRenderedPageBreak/>
        <w:t>statistically significant (p&lt;0.001) relative to the control and were comparable to that exerted by the standard drug, ASA (Table 3)</w:t>
      </w:r>
      <w:r>
        <w:rPr>
          <w:b/>
          <w:bCs/>
        </w:rPr>
        <w:t>.</w:t>
      </w:r>
    </w:p>
    <w:p w14:paraId="6DB52DC6" w14:textId="77777777" w:rsidR="001E56D2" w:rsidRDefault="001E56D2">
      <w:pPr>
        <w:pStyle w:val="Default"/>
        <w:spacing w:line="480" w:lineRule="auto"/>
        <w:jc w:val="both"/>
        <w:rPr>
          <w:b/>
          <w:bCs/>
        </w:rPr>
      </w:pPr>
    </w:p>
    <w:p w14:paraId="5AA9FA1E" w14:textId="77777777" w:rsidR="001E56D2" w:rsidRDefault="001E56D2">
      <w:pPr>
        <w:pStyle w:val="Default"/>
        <w:spacing w:line="480" w:lineRule="auto"/>
        <w:jc w:val="both"/>
        <w:rPr>
          <w:b/>
          <w:bCs/>
        </w:rPr>
      </w:pPr>
    </w:p>
    <w:p w14:paraId="45ED2E09" w14:textId="77777777" w:rsidR="001E56D2" w:rsidRDefault="001E56D2">
      <w:pPr>
        <w:pStyle w:val="Default"/>
        <w:spacing w:line="480" w:lineRule="auto"/>
        <w:jc w:val="both"/>
        <w:rPr>
          <w:b/>
          <w:bCs/>
        </w:rPr>
      </w:pPr>
    </w:p>
    <w:p w14:paraId="370BE0A4" w14:textId="77777777" w:rsidR="001E56D2" w:rsidRDefault="001E56D2">
      <w:pPr>
        <w:pStyle w:val="Default"/>
        <w:spacing w:line="480" w:lineRule="auto"/>
        <w:jc w:val="both"/>
        <w:rPr>
          <w:b/>
          <w:bCs/>
        </w:rPr>
      </w:pPr>
    </w:p>
    <w:p w14:paraId="5DB5D775" w14:textId="77777777" w:rsidR="001E56D2" w:rsidRDefault="001E56D2">
      <w:pPr>
        <w:pStyle w:val="Default"/>
        <w:spacing w:line="480" w:lineRule="auto"/>
        <w:jc w:val="both"/>
        <w:rPr>
          <w:b/>
          <w:bCs/>
        </w:rPr>
      </w:pPr>
    </w:p>
    <w:p w14:paraId="11F9038E" w14:textId="77777777" w:rsidR="001E56D2" w:rsidRDefault="001E56D2">
      <w:pPr>
        <w:pStyle w:val="Default"/>
        <w:spacing w:line="480" w:lineRule="auto"/>
        <w:jc w:val="both"/>
        <w:rPr>
          <w:b/>
          <w:bCs/>
        </w:rPr>
        <w:sectPr w:rsidR="001E56D2">
          <w:headerReference w:type="even" r:id="rId8"/>
          <w:headerReference w:type="default" r:id="rId9"/>
          <w:footerReference w:type="even" r:id="rId10"/>
          <w:footerReference w:type="default" r:id="rId11"/>
          <w:headerReference w:type="first" r:id="rId12"/>
          <w:footerReference w:type="first" r:id="rId13"/>
          <w:pgSz w:w="11906" w:h="17338"/>
          <w:pgMar w:top="1281" w:right="911" w:bottom="788" w:left="1229" w:header="720" w:footer="720" w:gutter="0"/>
          <w:cols w:space="720"/>
        </w:sectPr>
      </w:pPr>
    </w:p>
    <w:p w14:paraId="34EB423C" w14:textId="77777777" w:rsidR="001E56D2" w:rsidRDefault="001E56D2">
      <w:pPr>
        <w:ind w:firstLineChars="50" w:firstLine="120"/>
        <w:jc w:val="both"/>
        <w:rPr>
          <w:rFonts w:ascii="Times New Roman" w:hAnsi="Times New Roman"/>
          <w:sz w:val="24"/>
          <w:szCs w:val="24"/>
        </w:rPr>
      </w:pPr>
    </w:p>
    <w:p w14:paraId="4058D1DC" w14:textId="77777777" w:rsidR="001E56D2" w:rsidRDefault="005B7AFC">
      <w:pPr>
        <w:ind w:firstLineChars="50" w:firstLine="120"/>
        <w:jc w:val="both"/>
        <w:rPr>
          <w:rFonts w:ascii="Times New Roman" w:hAnsi="Times New Roman"/>
          <w:sz w:val="24"/>
          <w:szCs w:val="24"/>
        </w:rPr>
      </w:pPr>
      <w:r>
        <w:rPr>
          <w:rFonts w:ascii="Times New Roman" w:hAnsi="Times New Roman"/>
          <w:sz w:val="24"/>
          <w:szCs w:val="24"/>
        </w:rPr>
        <w:t xml:space="preserve">Table </w:t>
      </w:r>
      <w:r>
        <w:rPr>
          <w:rFonts w:ascii="Times New Roman" w:hAnsi="Times New Roman"/>
          <w:sz w:val="24"/>
          <w:szCs w:val="24"/>
          <w:lang w:val="en-GB"/>
        </w:rPr>
        <w:t>1</w:t>
      </w:r>
      <w:r>
        <w:rPr>
          <w:rFonts w:ascii="Times New Roman" w:hAnsi="Times New Roman"/>
          <w:sz w:val="24"/>
          <w:szCs w:val="24"/>
        </w:rPr>
        <w:t xml:space="preserve">: Effect of </w:t>
      </w:r>
      <w:proofErr w:type="spellStart"/>
      <w:r>
        <w:rPr>
          <w:rFonts w:ascii="Times New Roman" w:hAnsi="Times New Roman"/>
          <w:i/>
          <w:iCs/>
          <w:sz w:val="24"/>
          <w:szCs w:val="24"/>
          <w:lang w:val="en-GB"/>
        </w:rPr>
        <w:t>Alchornea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laxiflora</w:t>
      </w:r>
      <w:proofErr w:type="spellEnd"/>
      <w:r>
        <w:rPr>
          <w:rFonts w:ascii="Times New Roman" w:hAnsi="Times New Roman"/>
          <w:i/>
          <w:iCs/>
          <w:sz w:val="24"/>
          <w:szCs w:val="24"/>
        </w:rPr>
        <w:t xml:space="preserve"> </w:t>
      </w:r>
      <w:r>
        <w:rPr>
          <w:rFonts w:ascii="Times New Roman" w:hAnsi="Times New Roman"/>
          <w:iCs/>
          <w:sz w:val="24"/>
          <w:szCs w:val="24"/>
          <w:lang w:val="en-GB"/>
        </w:rPr>
        <w:t>stem</w:t>
      </w:r>
      <w:r>
        <w:rPr>
          <w:rFonts w:ascii="Times New Roman" w:hAnsi="Times New Roman"/>
          <w:iCs/>
          <w:sz w:val="24"/>
          <w:szCs w:val="24"/>
        </w:rPr>
        <w:t xml:space="preserve"> </w:t>
      </w:r>
      <w:r>
        <w:rPr>
          <w:rFonts w:ascii="Times New Roman" w:hAnsi="Times New Roman"/>
          <w:sz w:val="24"/>
          <w:szCs w:val="24"/>
        </w:rPr>
        <w:t>extract on acetic acid induced writhing in mice.</w:t>
      </w:r>
    </w:p>
    <w:tbl>
      <w:tblPr>
        <w:tblW w:w="12924" w:type="dxa"/>
        <w:tblBorders>
          <w:top w:val="single" w:sz="8" w:space="0" w:color="000000"/>
          <w:bottom w:val="single" w:sz="8" w:space="0" w:color="000000"/>
        </w:tblBorders>
        <w:tblLook w:val="04A0" w:firstRow="1" w:lastRow="0" w:firstColumn="1" w:lastColumn="0" w:noHBand="0" w:noVBand="1"/>
      </w:tblPr>
      <w:tblGrid>
        <w:gridCol w:w="1888"/>
        <w:gridCol w:w="1501"/>
        <w:gridCol w:w="1619"/>
        <w:gridCol w:w="1504"/>
        <w:gridCol w:w="1475"/>
        <w:gridCol w:w="1450"/>
        <w:gridCol w:w="1825"/>
        <w:gridCol w:w="1662"/>
      </w:tblGrid>
      <w:tr w:rsidR="001E56D2" w14:paraId="46F28FE1" w14:textId="77777777">
        <w:tc>
          <w:tcPr>
            <w:tcW w:w="1888" w:type="dxa"/>
            <w:vMerge w:val="restart"/>
            <w:tcBorders>
              <w:top w:val="single" w:sz="8" w:space="0" w:color="000000"/>
              <w:left w:val="nil"/>
              <w:bottom w:val="single" w:sz="8" w:space="0" w:color="000000"/>
              <w:right w:val="nil"/>
            </w:tcBorders>
            <w:shd w:val="clear" w:color="auto" w:fill="FFFFFF"/>
          </w:tcPr>
          <w:p w14:paraId="2A77CB8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TREATMENT/</w:t>
            </w:r>
          </w:p>
          <w:p w14:paraId="50C6BA87"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DOSE (mg/kg)</w:t>
            </w:r>
          </w:p>
        </w:tc>
        <w:tc>
          <w:tcPr>
            <w:tcW w:w="11036" w:type="dxa"/>
            <w:gridSpan w:val="7"/>
            <w:tcBorders>
              <w:top w:val="single" w:sz="8" w:space="0" w:color="000000"/>
              <w:left w:val="nil"/>
              <w:bottom w:val="single" w:sz="8" w:space="0" w:color="000000"/>
              <w:right w:val="nil"/>
            </w:tcBorders>
            <w:shd w:val="clear" w:color="auto" w:fill="FFFFFF"/>
          </w:tcPr>
          <w:p w14:paraId="72EE9C64"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TIME INTERVALS (</w:t>
            </w:r>
            <w:proofErr w:type="spellStart"/>
            <w:r>
              <w:rPr>
                <w:rFonts w:ascii="Times New Roman" w:hAnsi="Times New Roman"/>
                <w:color w:val="000000"/>
                <w:sz w:val="24"/>
                <w:szCs w:val="24"/>
              </w:rPr>
              <w:t>hr</w:t>
            </w:r>
            <w:proofErr w:type="spellEnd"/>
            <w:r>
              <w:rPr>
                <w:rFonts w:ascii="Times New Roman" w:hAnsi="Times New Roman"/>
                <w:color w:val="000000"/>
                <w:sz w:val="24"/>
                <w:szCs w:val="24"/>
              </w:rPr>
              <w:t>)</w:t>
            </w:r>
          </w:p>
        </w:tc>
      </w:tr>
      <w:tr w:rsidR="001E56D2" w14:paraId="6DC36244" w14:textId="77777777">
        <w:tc>
          <w:tcPr>
            <w:tcW w:w="0" w:type="auto"/>
            <w:vMerge/>
            <w:tcBorders>
              <w:top w:val="single" w:sz="8" w:space="0" w:color="000000"/>
              <w:left w:val="nil"/>
              <w:bottom w:val="single" w:sz="8" w:space="0" w:color="000000"/>
              <w:right w:val="nil"/>
            </w:tcBorders>
            <w:shd w:val="clear" w:color="auto" w:fill="auto"/>
            <w:vAlign w:val="center"/>
          </w:tcPr>
          <w:p w14:paraId="628685C6" w14:textId="77777777" w:rsidR="001E56D2" w:rsidRDefault="001E56D2">
            <w:pPr>
              <w:jc w:val="both"/>
              <w:rPr>
                <w:rFonts w:ascii="Times New Roman" w:hAnsi="Times New Roman"/>
                <w:color w:val="000000"/>
                <w:sz w:val="24"/>
                <w:szCs w:val="24"/>
              </w:rPr>
            </w:pPr>
          </w:p>
        </w:tc>
        <w:tc>
          <w:tcPr>
            <w:tcW w:w="1501" w:type="dxa"/>
            <w:tcBorders>
              <w:top w:val="nil"/>
              <w:left w:val="nil"/>
              <w:bottom w:val="nil"/>
              <w:right w:val="nil"/>
            </w:tcBorders>
            <w:shd w:val="clear" w:color="auto" w:fill="FFFFFF"/>
          </w:tcPr>
          <w:p w14:paraId="5DC6F15E"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5</w:t>
            </w:r>
          </w:p>
        </w:tc>
        <w:tc>
          <w:tcPr>
            <w:tcW w:w="1619" w:type="dxa"/>
            <w:tcBorders>
              <w:top w:val="nil"/>
              <w:left w:val="nil"/>
              <w:bottom w:val="nil"/>
              <w:right w:val="nil"/>
            </w:tcBorders>
            <w:shd w:val="clear" w:color="auto" w:fill="FFFFFF"/>
          </w:tcPr>
          <w:p w14:paraId="34268754"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10</w:t>
            </w:r>
          </w:p>
        </w:tc>
        <w:tc>
          <w:tcPr>
            <w:tcW w:w="1504" w:type="dxa"/>
            <w:tcBorders>
              <w:top w:val="nil"/>
              <w:left w:val="nil"/>
              <w:bottom w:val="nil"/>
              <w:right w:val="nil"/>
            </w:tcBorders>
            <w:shd w:val="clear" w:color="auto" w:fill="FFFFFF"/>
          </w:tcPr>
          <w:p w14:paraId="452275BC"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15</w:t>
            </w:r>
          </w:p>
        </w:tc>
        <w:tc>
          <w:tcPr>
            <w:tcW w:w="1475" w:type="dxa"/>
            <w:tcBorders>
              <w:top w:val="nil"/>
              <w:left w:val="nil"/>
              <w:bottom w:val="nil"/>
              <w:right w:val="nil"/>
            </w:tcBorders>
            <w:shd w:val="clear" w:color="auto" w:fill="FFFFFF"/>
          </w:tcPr>
          <w:p w14:paraId="560B8D6E"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20</w:t>
            </w:r>
          </w:p>
        </w:tc>
        <w:tc>
          <w:tcPr>
            <w:tcW w:w="1450" w:type="dxa"/>
            <w:tcBorders>
              <w:top w:val="nil"/>
              <w:left w:val="nil"/>
              <w:bottom w:val="nil"/>
              <w:right w:val="nil"/>
            </w:tcBorders>
            <w:shd w:val="clear" w:color="auto" w:fill="FFFFFF"/>
          </w:tcPr>
          <w:p w14:paraId="143D9087"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25</w:t>
            </w:r>
          </w:p>
        </w:tc>
        <w:tc>
          <w:tcPr>
            <w:tcW w:w="1825" w:type="dxa"/>
            <w:tcBorders>
              <w:top w:val="nil"/>
              <w:left w:val="nil"/>
              <w:bottom w:val="nil"/>
              <w:right w:val="nil"/>
            </w:tcBorders>
            <w:shd w:val="clear" w:color="auto" w:fill="FFFFFF"/>
          </w:tcPr>
          <w:p w14:paraId="18DE3D2C"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30</w:t>
            </w:r>
          </w:p>
        </w:tc>
        <w:tc>
          <w:tcPr>
            <w:tcW w:w="1662" w:type="dxa"/>
            <w:tcBorders>
              <w:top w:val="nil"/>
              <w:left w:val="nil"/>
              <w:bottom w:val="nil"/>
              <w:right w:val="nil"/>
            </w:tcBorders>
            <w:shd w:val="clear" w:color="auto" w:fill="FFFFFF"/>
          </w:tcPr>
          <w:p w14:paraId="20DD8851"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TOTAL</w:t>
            </w:r>
          </w:p>
        </w:tc>
      </w:tr>
      <w:tr w:rsidR="001E56D2" w14:paraId="7AD590C4" w14:textId="77777777">
        <w:tc>
          <w:tcPr>
            <w:tcW w:w="1888" w:type="dxa"/>
            <w:tcBorders>
              <w:top w:val="nil"/>
              <w:left w:val="nil"/>
              <w:bottom w:val="nil"/>
              <w:right w:val="nil"/>
            </w:tcBorders>
            <w:shd w:val="clear" w:color="auto" w:fill="FFFFFF"/>
          </w:tcPr>
          <w:p w14:paraId="7B9DB88B"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CONTROL</w:t>
            </w:r>
          </w:p>
        </w:tc>
        <w:tc>
          <w:tcPr>
            <w:tcW w:w="1501" w:type="dxa"/>
            <w:tcBorders>
              <w:top w:val="nil"/>
              <w:left w:val="nil"/>
              <w:bottom w:val="nil"/>
              <w:right w:val="nil"/>
            </w:tcBorders>
            <w:shd w:val="clear" w:color="auto" w:fill="FFFFFF"/>
          </w:tcPr>
          <w:p w14:paraId="6CBDB7C9"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3.66</w:t>
            </w:r>
            <w:r>
              <w:rPr>
                <w:rFonts w:ascii="Times New Roman" w:hAnsi="Times New Roman"/>
                <w:color w:val="000000"/>
                <w:sz w:val="24"/>
                <w:szCs w:val="24"/>
              </w:rPr>
              <w:t>±</w:t>
            </w:r>
            <w:r>
              <w:rPr>
                <w:rFonts w:ascii="Times New Roman" w:hAnsi="Times New Roman"/>
                <w:color w:val="000000"/>
                <w:sz w:val="24"/>
                <w:szCs w:val="24"/>
                <w:lang w:val="en-GB"/>
              </w:rPr>
              <w:t>0.59</w:t>
            </w:r>
          </w:p>
        </w:tc>
        <w:tc>
          <w:tcPr>
            <w:tcW w:w="1619" w:type="dxa"/>
            <w:tcBorders>
              <w:top w:val="nil"/>
              <w:left w:val="nil"/>
              <w:bottom w:val="nil"/>
              <w:right w:val="nil"/>
            </w:tcBorders>
            <w:shd w:val="clear" w:color="auto" w:fill="FFFFFF"/>
          </w:tcPr>
          <w:p w14:paraId="45408DA2"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21.66</w:t>
            </w:r>
            <w:r>
              <w:rPr>
                <w:rFonts w:ascii="Times New Roman" w:hAnsi="Times New Roman"/>
                <w:color w:val="000000"/>
                <w:sz w:val="24"/>
                <w:szCs w:val="24"/>
              </w:rPr>
              <w:t>±</w:t>
            </w:r>
            <w:r>
              <w:rPr>
                <w:rFonts w:ascii="Times New Roman" w:hAnsi="Times New Roman"/>
                <w:color w:val="000000"/>
                <w:sz w:val="24"/>
                <w:szCs w:val="24"/>
                <w:lang w:val="en-GB"/>
              </w:rPr>
              <w:t>3.43</w:t>
            </w:r>
          </w:p>
        </w:tc>
        <w:tc>
          <w:tcPr>
            <w:tcW w:w="1504" w:type="dxa"/>
            <w:tcBorders>
              <w:top w:val="nil"/>
              <w:left w:val="nil"/>
              <w:bottom w:val="nil"/>
              <w:right w:val="nil"/>
            </w:tcBorders>
            <w:shd w:val="clear" w:color="auto" w:fill="FFFFFF"/>
          </w:tcPr>
          <w:p w14:paraId="5886642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24.00</w:t>
            </w:r>
            <w:r>
              <w:rPr>
                <w:rFonts w:ascii="Times New Roman" w:hAnsi="Times New Roman"/>
                <w:color w:val="000000"/>
                <w:sz w:val="24"/>
                <w:szCs w:val="24"/>
              </w:rPr>
              <w:t>±</w:t>
            </w:r>
            <w:r>
              <w:rPr>
                <w:rFonts w:ascii="Times New Roman" w:hAnsi="Times New Roman"/>
                <w:color w:val="000000"/>
                <w:sz w:val="24"/>
                <w:szCs w:val="24"/>
                <w:lang w:val="en-GB"/>
              </w:rPr>
              <w:t>2.09</w:t>
            </w:r>
          </w:p>
        </w:tc>
        <w:tc>
          <w:tcPr>
            <w:tcW w:w="1475" w:type="dxa"/>
            <w:tcBorders>
              <w:top w:val="nil"/>
              <w:left w:val="nil"/>
              <w:bottom w:val="nil"/>
              <w:right w:val="nil"/>
            </w:tcBorders>
            <w:shd w:val="clear" w:color="auto" w:fill="FFFFFF"/>
          </w:tcPr>
          <w:p w14:paraId="36BE1AD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24.00</w:t>
            </w:r>
            <w:r>
              <w:rPr>
                <w:rFonts w:ascii="Times New Roman" w:hAnsi="Times New Roman"/>
                <w:color w:val="000000"/>
                <w:sz w:val="24"/>
                <w:szCs w:val="24"/>
              </w:rPr>
              <w:t>±</w:t>
            </w:r>
            <w:r>
              <w:rPr>
                <w:rFonts w:ascii="Times New Roman" w:hAnsi="Times New Roman"/>
                <w:color w:val="000000"/>
                <w:sz w:val="24"/>
                <w:szCs w:val="24"/>
                <w:lang w:val="en-GB"/>
              </w:rPr>
              <w:t>0.84</w:t>
            </w:r>
          </w:p>
        </w:tc>
        <w:tc>
          <w:tcPr>
            <w:tcW w:w="1450" w:type="dxa"/>
            <w:tcBorders>
              <w:top w:val="nil"/>
              <w:left w:val="nil"/>
              <w:bottom w:val="nil"/>
              <w:right w:val="nil"/>
            </w:tcBorders>
            <w:shd w:val="clear" w:color="auto" w:fill="FFFFFF"/>
          </w:tcPr>
          <w:p w14:paraId="36198E8A"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rPr>
              <w:t>1</w:t>
            </w:r>
            <w:r>
              <w:rPr>
                <w:rFonts w:ascii="Times New Roman" w:hAnsi="Times New Roman"/>
                <w:color w:val="000000"/>
                <w:sz w:val="24"/>
                <w:szCs w:val="24"/>
                <w:lang w:val="en-GB"/>
              </w:rPr>
              <w:t>8</w:t>
            </w:r>
            <w:r>
              <w:rPr>
                <w:rFonts w:ascii="Times New Roman" w:hAnsi="Times New Roman"/>
                <w:color w:val="000000"/>
                <w:sz w:val="24"/>
                <w:szCs w:val="24"/>
              </w:rPr>
              <w:t>.00±</w:t>
            </w:r>
            <w:r>
              <w:rPr>
                <w:rFonts w:ascii="Times New Roman" w:hAnsi="Times New Roman"/>
                <w:color w:val="000000"/>
                <w:sz w:val="24"/>
                <w:szCs w:val="24"/>
                <w:lang w:val="en-GB"/>
              </w:rPr>
              <w:t>1.69</w:t>
            </w:r>
          </w:p>
        </w:tc>
        <w:tc>
          <w:tcPr>
            <w:tcW w:w="1825" w:type="dxa"/>
            <w:tcBorders>
              <w:top w:val="nil"/>
              <w:left w:val="nil"/>
              <w:bottom w:val="nil"/>
              <w:right w:val="nil"/>
            </w:tcBorders>
            <w:shd w:val="clear" w:color="auto" w:fill="FFFFFF"/>
          </w:tcPr>
          <w:p w14:paraId="0D7E2073"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rPr>
              <w:t>1</w:t>
            </w:r>
            <w:r>
              <w:rPr>
                <w:rFonts w:ascii="Times New Roman" w:hAnsi="Times New Roman"/>
                <w:color w:val="000000"/>
                <w:sz w:val="24"/>
                <w:szCs w:val="24"/>
                <w:lang w:val="en-GB"/>
              </w:rPr>
              <w:t>6.66</w:t>
            </w:r>
            <w:r>
              <w:rPr>
                <w:rFonts w:ascii="Times New Roman" w:hAnsi="Times New Roman"/>
                <w:color w:val="000000"/>
                <w:sz w:val="24"/>
                <w:szCs w:val="24"/>
              </w:rPr>
              <w:t>± 1.</w:t>
            </w:r>
            <w:r>
              <w:rPr>
                <w:rFonts w:ascii="Times New Roman" w:hAnsi="Times New Roman"/>
                <w:color w:val="000000"/>
                <w:sz w:val="24"/>
                <w:szCs w:val="24"/>
                <w:lang w:val="en-GB"/>
              </w:rPr>
              <w:t>53</w:t>
            </w:r>
          </w:p>
        </w:tc>
        <w:tc>
          <w:tcPr>
            <w:tcW w:w="1662" w:type="dxa"/>
            <w:tcBorders>
              <w:top w:val="nil"/>
              <w:left w:val="nil"/>
              <w:bottom w:val="nil"/>
              <w:right w:val="nil"/>
            </w:tcBorders>
            <w:shd w:val="clear" w:color="auto" w:fill="FFFFFF"/>
          </w:tcPr>
          <w:p w14:paraId="3AAF86D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107.98</w:t>
            </w:r>
            <w:r>
              <w:rPr>
                <w:rFonts w:ascii="Times New Roman" w:hAnsi="Times New Roman"/>
                <w:color w:val="000000"/>
                <w:sz w:val="24"/>
                <w:szCs w:val="24"/>
              </w:rPr>
              <w:t>±</w:t>
            </w:r>
            <w:r>
              <w:rPr>
                <w:rFonts w:ascii="Times New Roman" w:hAnsi="Times New Roman"/>
                <w:color w:val="000000"/>
                <w:sz w:val="24"/>
                <w:szCs w:val="24"/>
                <w:lang w:val="en-GB"/>
              </w:rPr>
              <w:t>10.17</w:t>
            </w:r>
          </w:p>
        </w:tc>
      </w:tr>
      <w:tr w:rsidR="001E56D2" w14:paraId="33933144" w14:textId="77777777">
        <w:tc>
          <w:tcPr>
            <w:tcW w:w="1888" w:type="dxa"/>
            <w:tcBorders>
              <w:top w:val="nil"/>
              <w:left w:val="nil"/>
              <w:bottom w:val="nil"/>
              <w:right w:val="nil"/>
            </w:tcBorders>
            <w:shd w:val="clear" w:color="auto" w:fill="FFFFFF"/>
          </w:tcPr>
          <w:p w14:paraId="6E1FB027"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EXTRACT</w:t>
            </w:r>
          </w:p>
          <w:p w14:paraId="50B5B93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141</w:t>
            </w:r>
          </w:p>
        </w:tc>
        <w:tc>
          <w:tcPr>
            <w:tcW w:w="1501" w:type="dxa"/>
            <w:tcBorders>
              <w:top w:val="nil"/>
              <w:left w:val="nil"/>
              <w:bottom w:val="nil"/>
              <w:right w:val="nil"/>
            </w:tcBorders>
            <w:shd w:val="clear" w:color="auto" w:fill="FFFFFF"/>
          </w:tcPr>
          <w:p w14:paraId="66901061" w14:textId="77777777" w:rsidR="001E56D2" w:rsidRDefault="001E56D2">
            <w:pPr>
              <w:jc w:val="both"/>
              <w:rPr>
                <w:rFonts w:ascii="Times New Roman" w:hAnsi="Times New Roman"/>
                <w:color w:val="000000"/>
                <w:sz w:val="24"/>
                <w:szCs w:val="24"/>
              </w:rPr>
            </w:pPr>
          </w:p>
          <w:p w14:paraId="3FD1546C"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.2.33</w:t>
            </w:r>
            <w:r>
              <w:rPr>
                <w:rFonts w:ascii="Times New Roman" w:hAnsi="Times New Roman"/>
                <w:color w:val="000000"/>
                <w:sz w:val="24"/>
                <w:szCs w:val="24"/>
              </w:rPr>
              <w:t>±</w:t>
            </w:r>
            <w:r>
              <w:rPr>
                <w:rFonts w:ascii="Times New Roman" w:hAnsi="Times New Roman"/>
                <w:color w:val="000000"/>
                <w:sz w:val="24"/>
                <w:szCs w:val="24"/>
                <w:lang w:val="en-GB"/>
              </w:rPr>
              <w:t>0.75</w:t>
            </w:r>
          </w:p>
        </w:tc>
        <w:tc>
          <w:tcPr>
            <w:tcW w:w="1619" w:type="dxa"/>
            <w:tcBorders>
              <w:top w:val="nil"/>
              <w:left w:val="nil"/>
              <w:bottom w:val="nil"/>
              <w:right w:val="nil"/>
            </w:tcBorders>
            <w:shd w:val="clear" w:color="auto" w:fill="FFFFFF"/>
          </w:tcPr>
          <w:p w14:paraId="5CA07E63" w14:textId="77777777" w:rsidR="001E56D2" w:rsidRDefault="001E56D2">
            <w:pPr>
              <w:jc w:val="both"/>
              <w:rPr>
                <w:rFonts w:ascii="Times New Roman" w:hAnsi="Times New Roman"/>
                <w:color w:val="000000"/>
                <w:sz w:val="24"/>
                <w:szCs w:val="24"/>
              </w:rPr>
            </w:pPr>
          </w:p>
          <w:p w14:paraId="141D7CE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25.66</w:t>
            </w:r>
            <w:r>
              <w:rPr>
                <w:rFonts w:ascii="Times New Roman" w:hAnsi="Times New Roman"/>
                <w:color w:val="000000"/>
                <w:sz w:val="24"/>
                <w:szCs w:val="24"/>
              </w:rPr>
              <w:t>±</w:t>
            </w:r>
            <w:r>
              <w:rPr>
                <w:rFonts w:ascii="Times New Roman" w:hAnsi="Times New Roman"/>
                <w:color w:val="000000"/>
                <w:sz w:val="24"/>
                <w:szCs w:val="24"/>
                <w:lang w:val="en-GB"/>
              </w:rPr>
              <w:t>1.73</w:t>
            </w:r>
          </w:p>
        </w:tc>
        <w:tc>
          <w:tcPr>
            <w:tcW w:w="1504" w:type="dxa"/>
            <w:tcBorders>
              <w:top w:val="nil"/>
              <w:left w:val="nil"/>
              <w:bottom w:val="nil"/>
              <w:right w:val="nil"/>
            </w:tcBorders>
            <w:shd w:val="clear" w:color="auto" w:fill="FFFFFF"/>
          </w:tcPr>
          <w:p w14:paraId="4A4E4539" w14:textId="77777777" w:rsidR="001E56D2" w:rsidRDefault="001E56D2">
            <w:pPr>
              <w:jc w:val="both"/>
              <w:rPr>
                <w:rFonts w:ascii="Times New Roman" w:hAnsi="Times New Roman"/>
                <w:color w:val="000000"/>
                <w:sz w:val="24"/>
                <w:szCs w:val="24"/>
              </w:rPr>
            </w:pPr>
          </w:p>
          <w:p w14:paraId="37C26D3B"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15.33</w:t>
            </w:r>
            <w:r>
              <w:rPr>
                <w:rFonts w:ascii="Times New Roman" w:hAnsi="Times New Roman"/>
                <w:color w:val="000000"/>
                <w:sz w:val="24"/>
                <w:szCs w:val="24"/>
              </w:rPr>
              <w:t>±</w:t>
            </w:r>
            <w:r>
              <w:rPr>
                <w:rFonts w:ascii="Times New Roman" w:hAnsi="Times New Roman"/>
                <w:color w:val="000000"/>
                <w:sz w:val="24"/>
                <w:szCs w:val="24"/>
                <w:lang w:val="en-GB"/>
              </w:rPr>
              <w:t>1.20</w:t>
            </w:r>
          </w:p>
        </w:tc>
        <w:tc>
          <w:tcPr>
            <w:tcW w:w="1475" w:type="dxa"/>
            <w:tcBorders>
              <w:top w:val="nil"/>
              <w:left w:val="nil"/>
              <w:bottom w:val="nil"/>
              <w:right w:val="nil"/>
            </w:tcBorders>
            <w:shd w:val="clear" w:color="auto" w:fill="FFFFFF"/>
          </w:tcPr>
          <w:p w14:paraId="38E53BE3" w14:textId="77777777" w:rsidR="001E56D2" w:rsidRDefault="001E56D2">
            <w:pPr>
              <w:jc w:val="both"/>
              <w:rPr>
                <w:rFonts w:ascii="Times New Roman" w:hAnsi="Times New Roman"/>
                <w:color w:val="000000"/>
                <w:sz w:val="24"/>
                <w:szCs w:val="24"/>
              </w:rPr>
            </w:pPr>
          </w:p>
          <w:p w14:paraId="4D3749EE"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10.66</w:t>
            </w:r>
            <w:r>
              <w:rPr>
                <w:rFonts w:ascii="Times New Roman" w:hAnsi="Times New Roman"/>
                <w:color w:val="000000"/>
                <w:sz w:val="24"/>
                <w:szCs w:val="24"/>
              </w:rPr>
              <w:t>±</w:t>
            </w:r>
            <w:r>
              <w:rPr>
                <w:rFonts w:ascii="Times New Roman" w:hAnsi="Times New Roman"/>
                <w:color w:val="000000"/>
                <w:sz w:val="24"/>
                <w:szCs w:val="24"/>
                <w:lang w:val="en-GB"/>
              </w:rPr>
              <w:t>1.18</w:t>
            </w:r>
            <w:r>
              <w:rPr>
                <w:rFonts w:ascii="Times New Roman" w:hAnsi="Times New Roman"/>
                <w:color w:val="000000"/>
                <w:sz w:val="24"/>
                <w:szCs w:val="24"/>
                <w:vertAlign w:val="superscript"/>
                <w:lang w:val="en-GB"/>
              </w:rPr>
              <w:t>a</w:t>
            </w:r>
            <w:r>
              <w:rPr>
                <w:rFonts w:ascii="Times New Roman" w:hAnsi="Times New Roman"/>
                <w:color w:val="000000"/>
                <w:sz w:val="24"/>
                <w:szCs w:val="24"/>
                <w:vertAlign w:val="superscript"/>
              </w:rPr>
              <w:t xml:space="preserve"> </w:t>
            </w:r>
          </w:p>
        </w:tc>
        <w:tc>
          <w:tcPr>
            <w:tcW w:w="1450" w:type="dxa"/>
            <w:tcBorders>
              <w:top w:val="nil"/>
              <w:left w:val="nil"/>
              <w:bottom w:val="nil"/>
              <w:right w:val="nil"/>
            </w:tcBorders>
            <w:shd w:val="clear" w:color="auto" w:fill="FFFFFF"/>
          </w:tcPr>
          <w:p w14:paraId="5D1C20D3" w14:textId="77777777" w:rsidR="001E56D2" w:rsidRDefault="001E56D2">
            <w:pPr>
              <w:jc w:val="both"/>
              <w:rPr>
                <w:rFonts w:ascii="Times New Roman" w:hAnsi="Times New Roman"/>
                <w:color w:val="000000"/>
                <w:sz w:val="24"/>
                <w:szCs w:val="24"/>
              </w:rPr>
            </w:pPr>
          </w:p>
          <w:p w14:paraId="1B24380A"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6.66</w:t>
            </w:r>
            <w:r>
              <w:rPr>
                <w:rFonts w:ascii="Times New Roman" w:hAnsi="Times New Roman"/>
                <w:color w:val="000000"/>
                <w:sz w:val="24"/>
                <w:szCs w:val="24"/>
              </w:rPr>
              <w:t>±0.</w:t>
            </w:r>
            <w:r>
              <w:rPr>
                <w:rFonts w:ascii="Times New Roman" w:hAnsi="Times New Roman"/>
                <w:color w:val="000000"/>
                <w:sz w:val="24"/>
                <w:szCs w:val="24"/>
                <w:lang w:val="en-GB"/>
              </w:rPr>
              <w:t>48</w:t>
            </w:r>
            <w:r>
              <w:rPr>
                <w:rFonts w:ascii="Times New Roman" w:hAnsi="Times New Roman"/>
                <w:color w:val="000000"/>
                <w:sz w:val="24"/>
                <w:szCs w:val="24"/>
                <w:vertAlign w:val="superscript"/>
                <w:lang w:val="en-GB"/>
              </w:rPr>
              <w:t>a</w:t>
            </w:r>
          </w:p>
        </w:tc>
        <w:tc>
          <w:tcPr>
            <w:tcW w:w="1825" w:type="dxa"/>
            <w:tcBorders>
              <w:top w:val="nil"/>
              <w:left w:val="nil"/>
              <w:bottom w:val="nil"/>
              <w:right w:val="nil"/>
            </w:tcBorders>
            <w:shd w:val="clear" w:color="auto" w:fill="FFFFFF"/>
          </w:tcPr>
          <w:p w14:paraId="578694FF" w14:textId="77777777" w:rsidR="001E56D2" w:rsidRDefault="001E56D2">
            <w:pPr>
              <w:jc w:val="both"/>
              <w:rPr>
                <w:rFonts w:ascii="Times New Roman" w:hAnsi="Times New Roman"/>
                <w:color w:val="000000"/>
                <w:sz w:val="24"/>
                <w:szCs w:val="24"/>
              </w:rPr>
            </w:pPr>
          </w:p>
          <w:p w14:paraId="610EF1C5"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9.66</w:t>
            </w:r>
            <w:r>
              <w:rPr>
                <w:rFonts w:ascii="Times New Roman" w:hAnsi="Times New Roman"/>
                <w:color w:val="000000"/>
                <w:sz w:val="24"/>
                <w:szCs w:val="24"/>
              </w:rPr>
              <w:t>±</w:t>
            </w:r>
            <w:r>
              <w:rPr>
                <w:rFonts w:ascii="Times New Roman" w:hAnsi="Times New Roman"/>
                <w:color w:val="000000"/>
                <w:sz w:val="24"/>
                <w:szCs w:val="24"/>
                <w:lang w:val="en-GB"/>
              </w:rPr>
              <w:t>0.48</w:t>
            </w:r>
          </w:p>
        </w:tc>
        <w:tc>
          <w:tcPr>
            <w:tcW w:w="1662" w:type="dxa"/>
            <w:tcBorders>
              <w:top w:val="nil"/>
              <w:left w:val="nil"/>
              <w:bottom w:val="nil"/>
              <w:right w:val="nil"/>
            </w:tcBorders>
            <w:shd w:val="clear" w:color="auto" w:fill="FFFFFF"/>
          </w:tcPr>
          <w:p w14:paraId="155E0B6E" w14:textId="77777777" w:rsidR="001E56D2" w:rsidRDefault="001E56D2">
            <w:pPr>
              <w:jc w:val="both"/>
              <w:rPr>
                <w:rFonts w:ascii="Times New Roman" w:hAnsi="Times New Roman"/>
                <w:color w:val="000000"/>
                <w:sz w:val="24"/>
                <w:szCs w:val="24"/>
              </w:rPr>
            </w:pPr>
          </w:p>
          <w:p w14:paraId="53E92DE9"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70.30</w:t>
            </w:r>
            <w:r>
              <w:rPr>
                <w:rFonts w:ascii="Times New Roman" w:hAnsi="Times New Roman"/>
                <w:color w:val="000000"/>
                <w:sz w:val="24"/>
                <w:szCs w:val="24"/>
              </w:rPr>
              <w:t>±</w:t>
            </w:r>
            <w:r>
              <w:rPr>
                <w:rFonts w:ascii="Times New Roman" w:hAnsi="Times New Roman"/>
                <w:color w:val="000000"/>
                <w:sz w:val="24"/>
                <w:szCs w:val="24"/>
                <w:lang w:val="en-GB"/>
              </w:rPr>
              <w:t>5.82</w:t>
            </w:r>
            <w:r>
              <w:rPr>
                <w:rFonts w:ascii="Times New Roman" w:hAnsi="Times New Roman"/>
                <w:color w:val="000000"/>
                <w:sz w:val="24"/>
                <w:szCs w:val="24"/>
                <w:vertAlign w:val="superscript"/>
              </w:rPr>
              <w:t>c</w:t>
            </w:r>
          </w:p>
        </w:tc>
      </w:tr>
      <w:tr w:rsidR="001E56D2" w14:paraId="2E7437CF" w14:textId="77777777">
        <w:trPr>
          <w:trHeight w:val="517"/>
        </w:trPr>
        <w:tc>
          <w:tcPr>
            <w:tcW w:w="1888" w:type="dxa"/>
            <w:tcBorders>
              <w:top w:val="nil"/>
              <w:left w:val="nil"/>
              <w:bottom w:val="nil"/>
              <w:right w:val="nil"/>
            </w:tcBorders>
            <w:shd w:val="clear" w:color="auto" w:fill="FFFFFF"/>
          </w:tcPr>
          <w:p w14:paraId="30D5CD94"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282</w:t>
            </w:r>
          </w:p>
        </w:tc>
        <w:tc>
          <w:tcPr>
            <w:tcW w:w="1501" w:type="dxa"/>
            <w:tcBorders>
              <w:top w:val="nil"/>
              <w:left w:val="nil"/>
              <w:bottom w:val="nil"/>
              <w:right w:val="nil"/>
            </w:tcBorders>
            <w:shd w:val="clear" w:color="auto" w:fill="FFFFFF"/>
          </w:tcPr>
          <w:p w14:paraId="153C725F"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0.00</w:t>
            </w:r>
            <w:r>
              <w:rPr>
                <w:rFonts w:ascii="Times New Roman" w:hAnsi="Times New Roman"/>
                <w:color w:val="000000"/>
                <w:sz w:val="24"/>
                <w:szCs w:val="24"/>
              </w:rPr>
              <w:t>± 0.</w:t>
            </w:r>
            <w:r>
              <w:rPr>
                <w:rFonts w:ascii="Times New Roman" w:hAnsi="Times New Roman"/>
                <w:color w:val="000000"/>
                <w:sz w:val="24"/>
                <w:szCs w:val="24"/>
                <w:lang w:val="en-GB"/>
              </w:rPr>
              <w:t>00</w:t>
            </w:r>
          </w:p>
        </w:tc>
        <w:tc>
          <w:tcPr>
            <w:tcW w:w="1619" w:type="dxa"/>
            <w:tcBorders>
              <w:top w:val="nil"/>
              <w:left w:val="nil"/>
              <w:bottom w:val="nil"/>
              <w:right w:val="nil"/>
            </w:tcBorders>
            <w:shd w:val="clear" w:color="auto" w:fill="FFFFFF"/>
          </w:tcPr>
          <w:p w14:paraId="4AFC648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19</w:t>
            </w:r>
            <w:r>
              <w:rPr>
                <w:rFonts w:ascii="Times New Roman" w:hAnsi="Times New Roman"/>
                <w:color w:val="000000"/>
                <w:sz w:val="24"/>
                <w:szCs w:val="24"/>
              </w:rPr>
              <w:t>.00±</w:t>
            </w:r>
            <w:r>
              <w:rPr>
                <w:rFonts w:ascii="Times New Roman" w:hAnsi="Times New Roman"/>
                <w:color w:val="000000"/>
                <w:sz w:val="24"/>
                <w:szCs w:val="24"/>
                <w:lang w:val="en-GB"/>
              </w:rPr>
              <w:t>2.45</w:t>
            </w:r>
          </w:p>
        </w:tc>
        <w:tc>
          <w:tcPr>
            <w:tcW w:w="1504" w:type="dxa"/>
            <w:tcBorders>
              <w:top w:val="nil"/>
              <w:left w:val="nil"/>
              <w:bottom w:val="nil"/>
              <w:right w:val="nil"/>
            </w:tcBorders>
            <w:shd w:val="clear" w:color="auto" w:fill="FFFFFF"/>
          </w:tcPr>
          <w:p w14:paraId="4FAA5E59"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15.00</w:t>
            </w:r>
            <w:r>
              <w:rPr>
                <w:rFonts w:ascii="Times New Roman" w:hAnsi="Times New Roman"/>
                <w:color w:val="000000"/>
                <w:sz w:val="24"/>
                <w:szCs w:val="24"/>
              </w:rPr>
              <w:t>±</w:t>
            </w:r>
            <w:r>
              <w:rPr>
                <w:rFonts w:ascii="Times New Roman" w:hAnsi="Times New Roman"/>
                <w:color w:val="000000"/>
                <w:sz w:val="24"/>
                <w:szCs w:val="24"/>
                <w:lang w:val="en-GB"/>
              </w:rPr>
              <w:t>1.92</w:t>
            </w:r>
          </w:p>
        </w:tc>
        <w:tc>
          <w:tcPr>
            <w:tcW w:w="1475" w:type="dxa"/>
            <w:tcBorders>
              <w:top w:val="nil"/>
              <w:left w:val="nil"/>
              <w:bottom w:val="nil"/>
              <w:right w:val="nil"/>
            </w:tcBorders>
            <w:shd w:val="clear" w:color="auto" w:fill="FFFFFF"/>
          </w:tcPr>
          <w:p w14:paraId="55F2501A"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8.33</w:t>
            </w:r>
            <w:r>
              <w:rPr>
                <w:rFonts w:ascii="Times New Roman" w:hAnsi="Times New Roman"/>
                <w:color w:val="000000"/>
                <w:sz w:val="24"/>
                <w:szCs w:val="24"/>
              </w:rPr>
              <w:t>±</w:t>
            </w:r>
            <w:r>
              <w:rPr>
                <w:rFonts w:ascii="Times New Roman" w:hAnsi="Times New Roman"/>
                <w:color w:val="000000"/>
                <w:sz w:val="24"/>
                <w:szCs w:val="24"/>
                <w:lang w:val="en-GB"/>
              </w:rPr>
              <w:t>1.20</w:t>
            </w:r>
            <w:r>
              <w:rPr>
                <w:rFonts w:ascii="Times New Roman" w:hAnsi="Times New Roman"/>
                <w:color w:val="000000"/>
                <w:sz w:val="24"/>
                <w:szCs w:val="24"/>
                <w:vertAlign w:val="superscript"/>
              </w:rPr>
              <w:t>a</w:t>
            </w:r>
          </w:p>
        </w:tc>
        <w:tc>
          <w:tcPr>
            <w:tcW w:w="1450" w:type="dxa"/>
            <w:tcBorders>
              <w:top w:val="nil"/>
              <w:left w:val="nil"/>
              <w:bottom w:val="nil"/>
              <w:right w:val="nil"/>
            </w:tcBorders>
            <w:shd w:val="clear" w:color="auto" w:fill="FFFFFF"/>
          </w:tcPr>
          <w:p w14:paraId="4BF7D222"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7.00</w:t>
            </w:r>
            <w:r>
              <w:rPr>
                <w:rFonts w:ascii="Times New Roman" w:hAnsi="Times New Roman"/>
                <w:color w:val="000000"/>
                <w:sz w:val="24"/>
                <w:szCs w:val="24"/>
              </w:rPr>
              <w:t>±</w:t>
            </w:r>
            <w:r>
              <w:rPr>
                <w:rFonts w:ascii="Times New Roman" w:hAnsi="Times New Roman"/>
                <w:color w:val="000000"/>
                <w:sz w:val="24"/>
                <w:szCs w:val="24"/>
                <w:lang w:val="en-GB"/>
              </w:rPr>
              <w:t>0.93</w:t>
            </w:r>
            <w:r>
              <w:rPr>
                <w:rFonts w:ascii="Times New Roman" w:hAnsi="Times New Roman"/>
                <w:color w:val="000000"/>
                <w:sz w:val="24"/>
                <w:szCs w:val="24"/>
                <w:vertAlign w:val="superscript"/>
              </w:rPr>
              <w:t>a</w:t>
            </w:r>
          </w:p>
        </w:tc>
        <w:tc>
          <w:tcPr>
            <w:tcW w:w="1825" w:type="dxa"/>
            <w:tcBorders>
              <w:top w:val="nil"/>
              <w:left w:val="nil"/>
              <w:bottom w:val="nil"/>
              <w:right w:val="nil"/>
            </w:tcBorders>
            <w:shd w:val="clear" w:color="auto" w:fill="FFFFFF"/>
          </w:tcPr>
          <w:p w14:paraId="7D453046"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5.66</w:t>
            </w:r>
            <w:r>
              <w:rPr>
                <w:rFonts w:ascii="Times New Roman" w:hAnsi="Times New Roman"/>
                <w:color w:val="000000"/>
                <w:sz w:val="24"/>
                <w:szCs w:val="24"/>
              </w:rPr>
              <w:t>±</w:t>
            </w:r>
            <w:r>
              <w:rPr>
                <w:rFonts w:ascii="Times New Roman" w:hAnsi="Times New Roman"/>
                <w:color w:val="000000"/>
                <w:sz w:val="24"/>
                <w:szCs w:val="24"/>
                <w:lang w:val="en-GB"/>
              </w:rPr>
              <w:t>0.937</w:t>
            </w:r>
            <w:r>
              <w:rPr>
                <w:rFonts w:ascii="Times New Roman" w:hAnsi="Times New Roman"/>
                <w:color w:val="000000"/>
                <w:sz w:val="24"/>
                <w:szCs w:val="24"/>
                <w:vertAlign w:val="superscript"/>
              </w:rPr>
              <w:t>a</w:t>
            </w:r>
          </w:p>
        </w:tc>
        <w:tc>
          <w:tcPr>
            <w:tcW w:w="1662" w:type="dxa"/>
            <w:tcBorders>
              <w:top w:val="nil"/>
              <w:left w:val="nil"/>
              <w:bottom w:val="nil"/>
              <w:right w:val="nil"/>
            </w:tcBorders>
            <w:shd w:val="clear" w:color="auto" w:fill="FFFFFF"/>
          </w:tcPr>
          <w:p w14:paraId="6259EA09"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54.99</w:t>
            </w:r>
            <w:r>
              <w:rPr>
                <w:rFonts w:ascii="Times New Roman" w:hAnsi="Times New Roman"/>
                <w:color w:val="000000"/>
                <w:sz w:val="24"/>
                <w:szCs w:val="24"/>
              </w:rPr>
              <w:t>±</w:t>
            </w:r>
            <w:r>
              <w:rPr>
                <w:rFonts w:ascii="Times New Roman" w:hAnsi="Times New Roman"/>
                <w:color w:val="000000"/>
                <w:sz w:val="24"/>
                <w:szCs w:val="24"/>
                <w:lang w:val="en-GB"/>
              </w:rPr>
              <w:t>7.47</w:t>
            </w:r>
            <w:r>
              <w:rPr>
                <w:rFonts w:ascii="Times New Roman" w:hAnsi="Times New Roman"/>
                <w:color w:val="000000"/>
                <w:sz w:val="24"/>
                <w:szCs w:val="24"/>
                <w:vertAlign w:val="superscript"/>
              </w:rPr>
              <w:t>c</w:t>
            </w:r>
          </w:p>
        </w:tc>
      </w:tr>
      <w:tr w:rsidR="001E56D2" w14:paraId="4081A476" w14:textId="77777777">
        <w:tc>
          <w:tcPr>
            <w:tcW w:w="1888" w:type="dxa"/>
            <w:tcBorders>
              <w:top w:val="nil"/>
              <w:left w:val="nil"/>
              <w:bottom w:val="nil"/>
              <w:right w:val="nil"/>
            </w:tcBorders>
            <w:shd w:val="clear" w:color="auto" w:fill="FFFFFF"/>
          </w:tcPr>
          <w:p w14:paraId="3B8DC03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424</w:t>
            </w:r>
          </w:p>
        </w:tc>
        <w:tc>
          <w:tcPr>
            <w:tcW w:w="1501" w:type="dxa"/>
            <w:tcBorders>
              <w:top w:val="nil"/>
              <w:left w:val="nil"/>
              <w:bottom w:val="nil"/>
              <w:right w:val="nil"/>
            </w:tcBorders>
            <w:shd w:val="clear" w:color="auto" w:fill="FFFFFF"/>
          </w:tcPr>
          <w:p w14:paraId="4812CFEC"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0.66</w:t>
            </w:r>
            <w:r>
              <w:rPr>
                <w:rFonts w:ascii="Times New Roman" w:hAnsi="Times New Roman"/>
                <w:color w:val="000000"/>
                <w:sz w:val="24"/>
                <w:szCs w:val="24"/>
              </w:rPr>
              <w:t>±</w:t>
            </w:r>
            <w:r>
              <w:rPr>
                <w:rFonts w:ascii="Times New Roman" w:hAnsi="Times New Roman"/>
                <w:color w:val="000000"/>
                <w:sz w:val="24"/>
                <w:szCs w:val="24"/>
                <w:lang w:val="en-GB"/>
              </w:rPr>
              <w:t>0.26</w:t>
            </w:r>
          </w:p>
        </w:tc>
        <w:tc>
          <w:tcPr>
            <w:tcW w:w="1619" w:type="dxa"/>
            <w:tcBorders>
              <w:top w:val="nil"/>
              <w:left w:val="nil"/>
              <w:bottom w:val="nil"/>
              <w:right w:val="nil"/>
            </w:tcBorders>
            <w:shd w:val="clear" w:color="auto" w:fill="FFFFFF"/>
          </w:tcPr>
          <w:p w14:paraId="14BF6C73"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14.00</w:t>
            </w:r>
            <w:r>
              <w:rPr>
                <w:rFonts w:ascii="Times New Roman" w:hAnsi="Times New Roman"/>
                <w:color w:val="000000"/>
                <w:sz w:val="24"/>
                <w:szCs w:val="24"/>
              </w:rPr>
              <w:t>±</w:t>
            </w:r>
            <w:r>
              <w:rPr>
                <w:rFonts w:ascii="Times New Roman" w:hAnsi="Times New Roman"/>
                <w:color w:val="000000"/>
                <w:sz w:val="24"/>
                <w:szCs w:val="24"/>
                <w:lang w:val="en-GB"/>
              </w:rPr>
              <w:t>2.26</w:t>
            </w:r>
            <w:r>
              <w:rPr>
                <w:rFonts w:ascii="Times New Roman" w:hAnsi="Times New Roman"/>
                <w:color w:val="000000"/>
                <w:sz w:val="24"/>
                <w:szCs w:val="24"/>
                <w:vertAlign w:val="superscript"/>
              </w:rPr>
              <w:t>b</w:t>
            </w:r>
          </w:p>
        </w:tc>
        <w:tc>
          <w:tcPr>
            <w:tcW w:w="1504" w:type="dxa"/>
            <w:tcBorders>
              <w:top w:val="nil"/>
              <w:left w:val="nil"/>
              <w:bottom w:val="nil"/>
              <w:right w:val="nil"/>
            </w:tcBorders>
            <w:shd w:val="clear" w:color="auto" w:fill="FFFFFF"/>
          </w:tcPr>
          <w:p w14:paraId="0EB037D8"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16.66</w:t>
            </w:r>
            <w:r>
              <w:rPr>
                <w:rFonts w:ascii="Times New Roman" w:hAnsi="Times New Roman"/>
                <w:color w:val="000000"/>
                <w:sz w:val="24"/>
                <w:szCs w:val="24"/>
              </w:rPr>
              <w:t>±</w:t>
            </w:r>
            <w:r>
              <w:rPr>
                <w:rFonts w:ascii="Times New Roman" w:hAnsi="Times New Roman"/>
                <w:color w:val="000000"/>
                <w:sz w:val="24"/>
                <w:szCs w:val="24"/>
                <w:lang w:val="en-GB"/>
              </w:rPr>
              <w:t>2.41</w:t>
            </w:r>
          </w:p>
        </w:tc>
        <w:tc>
          <w:tcPr>
            <w:tcW w:w="1475" w:type="dxa"/>
            <w:tcBorders>
              <w:top w:val="nil"/>
              <w:left w:val="nil"/>
              <w:bottom w:val="nil"/>
              <w:right w:val="nil"/>
            </w:tcBorders>
            <w:shd w:val="clear" w:color="auto" w:fill="FFFFFF"/>
          </w:tcPr>
          <w:p w14:paraId="195B189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9.66</w:t>
            </w:r>
            <w:r>
              <w:rPr>
                <w:rFonts w:ascii="Times New Roman" w:hAnsi="Times New Roman"/>
                <w:color w:val="000000"/>
                <w:sz w:val="24"/>
                <w:szCs w:val="24"/>
              </w:rPr>
              <w:t>±</w:t>
            </w:r>
            <w:r>
              <w:rPr>
                <w:rFonts w:ascii="Times New Roman" w:hAnsi="Times New Roman"/>
                <w:color w:val="000000"/>
                <w:sz w:val="24"/>
                <w:szCs w:val="24"/>
                <w:lang w:val="en-GB"/>
              </w:rPr>
              <w:t>1.65</w:t>
            </w:r>
            <w:r>
              <w:rPr>
                <w:rFonts w:ascii="Times New Roman" w:hAnsi="Times New Roman"/>
                <w:color w:val="000000"/>
                <w:sz w:val="24"/>
                <w:szCs w:val="24"/>
                <w:vertAlign w:val="superscript"/>
                <w:lang w:val="en-GB"/>
              </w:rPr>
              <w:t>a</w:t>
            </w:r>
          </w:p>
        </w:tc>
        <w:tc>
          <w:tcPr>
            <w:tcW w:w="1450" w:type="dxa"/>
            <w:tcBorders>
              <w:top w:val="nil"/>
              <w:left w:val="nil"/>
              <w:bottom w:val="nil"/>
              <w:right w:val="nil"/>
            </w:tcBorders>
            <w:shd w:val="clear" w:color="auto" w:fill="FFFFFF"/>
          </w:tcPr>
          <w:p w14:paraId="56C9FD8A"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8.66</w:t>
            </w:r>
            <w:r>
              <w:rPr>
                <w:rFonts w:ascii="Times New Roman" w:hAnsi="Times New Roman"/>
                <w:color w:val="000000"/>
                <w:sz w:val="24"/>
                <w:szCs w:val="24"/>
              </w:rPr>
              <w:t>±</w:t>
            </w:r>
            <w:r>
              <w:rPr>
                <w:rFonts w:ascii="Times New Roman" w:hAnsi="Times New Roman"/>
                <w:color w:val="000000"/>
                <w:sz w:val="24"/>
                <w:szCs w:val="24"/>
                <w:lang w:val="en-GB"/>
              </w:rPr>
              <w:t>0.71</w:t>
            </w:r>
            <w:r>
              <w:rPr>
                <w:rFonts w:ascii="Times New Roman" w:hAnsi="Times New Roman"/>
                <w:color w:val="000000"/>
                <w:sz w:val="24"/>
                <w:szCs w:val="24"/>
                <w:vertAlign w:val="superscript"/>
              </w:rPr>
              <w:t>b</w:t>
            </w:r>
          </w:p>
        </w:tc>
        <w:tc>
          <w:tcPr>
            <w:tcW w:w="1825" w:type="dxa"/>
            <w:tcBorders>
              <w:top w:val="nil"/>
              <w:left w:val="nil"/>
              <w:bottom w:val="nil"/>
              <w:right w:val="nil"/>
            </w:tcBorders>
            <w:shd w:val="clear" w:color="auto" w:fill="FFFFFF"/>
          </w:tcPr>
          <w:p w14:paraId="1E107DF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6.33</w:t>
            </w:r>
            <w:r>
              <w:rPr>
                <w:rFonts w:ascii="Times New Roman" w:hAnsi="Times New Roman"/>
                <w:color w:val="000000"/>
                <w:sz w:val="24"/>
                <w:szCs w:val="24"/>
              </w:rPr>
              <w:t>±</w:t>
            </w:r>
            <w:r>
              <w:rPr>
                <w:rFonts w:ascii="Times New Roman" w:hAnsi="Times New Roman"/>
                <w:color w:val="000000"/>
                <w:sz w:val="24"/>
                <w:szCs w:val="24"/>
                <w:lang w:val="en-GB"/>
              </w:rPr>
              <w:t>0.54</w:t>
            </w:r>
            <w:r>
              <w:rPr>
                <w:rFonts w:ascii="Times New Roman" w:hAnsi="Times New Roman"/>
                <w:color w:val="000000"/>
                <w:sz w:val="24"/>
                <w:szCs w:val="24"/>
                <w:vertAlign w:val="superscript"/>
                <w:lang w:val="en-GB"/>
              </w:rPr>
              <w:t>a</w:t>
            </w:r>
          </w:p>
        </w:tc>
        <w:tc>
          <w:tcPr>
            <w:tcW w:w="1662" w:type="dxa"/>
            <w:tcBorders>
              <w:top w:val="nil"/>
              <w:left w:val="nil"/>
              <w:bottom w:val="nil"/>
              <w:right w:val="nil"/>
            </w:tcBorders>
            <w:shd w:val="clear" w:color="auto" w:fill="FFFFFF"/>
          </w:tcPr>
          <w:p w14:paraId="79BC1BC1"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55.97</w:t>
            </w:r>
            <w:r>
              <w:rPr>
                <w:rFonts w:ascii="Times New Roman" w:hAnsi="Times New Roman"/>
                <w:color w:val="000000"/>
                <w:sz w:val="24"/>
                <w:szCs w:val="24"/>
              </w:rPr>
              <w:t>±</w:t>
            </w:r>
            <w:r>
              <w:rPr>
                <w:rFonts w:ascii="Times New Roman" w:hAnsi="Times New Roman"/>
                <w:color w:val="000000"/>
                <w:sz w:val="24"/>
                <w:szCs w:val="24"/>
                <w:lang w:val="en-GB"/>
              </w:rPr>
              <w:t>7.83</w:t>
            </w:r>
            <w:r>
              <w:rPr>
                <w:rFonts w:ascii="Times New Roman" w:hAnsi="Times New Roman"/>
                <w:color w:val="000000"/>
                <w:sz w:val="24"/>
                <w:szCs w:val="24"/>
                <w:vertAlign w:val="superscript"/>
              </w:rPr>
              <w:t>c</w:t>
            </w:r>
          </w:p>
        </w:tc>
      </w:tr>
      <w:tr w:rsidR="001E56D2" w14:paraId="3EC511D3" w14:textId="77777777">
        <w:tc>
          <w:tcPr>
            <w:tcW w:w="1888" w:type="dxa"/>
            <w:tcBorders>
              <w:top w:val="nil"/>
              <w:left w:val="nil"/>
              <w:bottom w:val="single" w:sz="8" w:space="0" w:color="000000"/>
              <w:right w:val="nil"/>
            </w:tcBorders>
            <w:shd w:val="clear" w:color="auto" w:fill="FFFFFF"/>
          </w:tcPr>
          <w:p w14:paraId="488F2BB1"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ASA 100</w:t>
            </w:r>
          </w:p>
        </w:tc>
        <w:tc>
          <w:tcPr>
            <w:tcW w:w="1501" w:type="dxa"/>
            <w:tcBorders>
              <w:top w:val="nil"/>
              <w:left w:val="nil"/>
              <w:bottom w:val="single" w:sz="8" w:space="0" w:color="000000"/>
              <w:right w:val="nil"/>
            </w:tcBorders>
            <w:shd w:val="clear" w:color="auto" w:fill="FFFFFF"/>
          </w:tcPr>
          <w:p w14:paraId="378C0390" w14:textId="77777777" w:rsidR="001E56D2" w:rsidRDefault="005B7AFC">
            <w:pPr>
              <w:jc w:val="both"/>
              <w:rPr>
                <w:rFonts w:ascii="Times New Roman" w:hAnsi="Times New Roman"/>
                <w:color w:val="000000"/>
                <w:sz w:val="24"/>
                <w:szCs w:val="24"/>
                <w:vertAlign w:val="superscript"/>
              </w:rPr>
            </w:pPr>
            <w:r>
              <w:rPr>
                <w:rFonts w:ascii="Times New Roman" w:hAnsi="Times New Roman"/>
                <w:color w:val="000000"/>
                <w:sz w:val="24"/>
                <w:szCs w:val="24"/>
                <w:lang w:val="en-GB"/>
              </w:rPr>
              <w:t>0.33</w:t>
            </w:r>
            <w:r>
              <w:rPr>
                <w:rFonts w:ascii="Times New Roman" w:hAnsi="Times New Roman"/>
                <w:color w:val="000000"/>
                <w:sz w:val="24"/>
                <w:szCs w:val="24"/>
              </w:rPr>
              <w:t>±</w:t>
            </w:r>
            <w:r>
              <w:rPr>
                <w:rFonts w:ascii="Times New Roman" w:hAnsi="Times New Roman"/>
                <w:color w:val="000000"/>
                <w:sz w:val="24"/>
                <w:szCs w:val="24"/>
                <w:lang w:val="en-GB"/>
              </w:rPr>
              <w:t>0.13</w:t>
            </w:r>
            <w:r>
              <w:rPr>
                <w:rFonts w:ascii="Times New Roman" w:hAnsi="Times New Roman"/>
                <w:color w:val="000000"/>
                <w:sz w:val="24"/>
                <w:szCs w:val="24"/>
                <w:vertAlign w:val="superscript"/>
              </w:rPr>
              <w:t>c</w:t>
            </w:r>
          </w:p>
        </w:tc>
        <w:tc>
          <w:tcPr>
            <w:tcW w:w="1619" w:type="dxa"/>
            <w:tcBorders>
              <w:top w:val="nil"/>
              <w:left w:val="nil"/>
              <w:bottom w:val="single" w:sz="8" w:space="0" w:color="000000"/>
              <w:right w:val="nil"/>
            </w:tcBorders>
            <w:shd w:val="clear" w:color="auto" w:fill="FFFFFF"/>
          </w:tcPr>
          <w:p w14:paraId="1171721F"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8.33</w:t>
            </w:r>
            <w:r>
              <w:rPr>
                <w:rFonts w:ascii="Times New Roman" w:hAnsi="Times New Roman"/>
                <w:color w:val="000000"/>
                <w:sz w:val="24"/>
                <w:szCs w:val="24"/>
              </w:rPr>
              <w:t>±</w:t>
            </w:r>
            <w:r>
              <w:rPr>
                <w:rFonts w:ascii="Times New Roman" w:hAnsi="Times New Roman"/>
                <w:color w:val="000000"/>
                <w:sz w:val="24"/>
                <w:szCs w:val="24"/>
                <w:lang w:val="en-GB"/>
              </w:rPr>
              <w:t>0.35</w:t>
            </w:r>
            <w:r>
              <w:rPr>
                <w:rFonts w:ascii="Times New Roman" w:hAnsi="Times New Roman"/>
                <w:color w:val="000000"/>
                <w:sz w:val="24"/>
                <w:szCs w:val="24"/>
                <w:vertAlign w:val="superscript"/>
              </w:rPr>
              <w:t xml:space="preserve"> c</w:t>
            </w:r>
          </w:p>
        </w:tc>
        <w:tc>
          <w:tcPr>
            <w:tcW w:w="1504" w:type="dxa"/>
            <w:tcBorders>
              <w:top w:val="nil"/>
              <w:left w:val="nil"/>
              <w:bottom w:val="single" w:sz="8" w:space="0" w:color="000000"/>
              <w:right w:val="nil"/>
            </w:tcBorders>
            <w:shd w:val="clear" w:color="auto" w:fill="FFFFFF"/>
          </w:tcPr>
          <w:p w14:paraId="4833DBB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9.00</w:t>
            </w:r>
            <w:r>
              <w:rPr>
                <w:rFonts w:ascii="Times New Roman" w:hAnsi="Times New Roman"/>
                <w:color w:val="000000"/>
                <w:sz w:val="24"/>
                <w:szCs w:val="24"/>
              </w:rPr>
              <w:t>± 0.</w:t>
            </w:r>
            <w:r>
              <w:rPr>
                <w:rFonts w:ascii="Times New Roman" w:hAnsi="Times New Roman"/>
                <w:color w:val="000000"/>
                <w:sz w:val="24"/>
                <w:szCs w:val="24"/>
                <w:lang w:val="en-GB"/>
              </w:rPr>
              <w:t>62</w:t>
            </w:r>
            <w:r>
              <w:rPr>
                <w:rFonts w:ascii="Times New Roman" w:hAnsi="Times New Roman"/>
                <w:color w:val="000000"/>
                <w:sz w:val="24"/>
                <w:szCs w:val="24"/>
                <w:vertAlign w:val="superscript"/>
                <w:lang w:val="en-GB"/>
              </w:rPr>
              <w:t>c</w:t>
            </w:r>
          </w:p>
        </w:tc>
        <w:tc>
          <w:tcPr>
            <w:tcW w:w="1475" w:type="dxa"/>
            <w:tcBorders>
              <w:top w:val="nil"/>
              <w:left w:val="nil"/>
              <w:bottom w:val="single" w:sz="8" w:space="0" w:color="000000"/>
              <w:right w:val="nil"/>
            </w:tcBorders>
            <w:shd w:val="clear" w:color="auto" w:fill="FFFFFF"/>
          </w:tcPr>
          <w:p w14:paraId="087FD345"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6.00</w:t>
            </w:r>
            <w:r>
              <w:rPr>
                <w:rFonts w:ascii="Times New Roman" w:hAnsi="Times New Roman"/>
                <w:color w:val="000000"/>
                <w:sz w:val="24"/>
                <w:szCs w:val="24"/>
              </w:rPr>
              <w:t>±</w:t>
            </w:r>
            <w:r>
              <w:rPr>
                <w:rFonts w:ascii="Times New Roman" w:hAnsi="Times New Roman"/>
                <w:color w:val="000000"/>
                <w:sz w:val="24"/>
                <w:szCs w:val="24"/>
                <w:lang w:val="en-GB"/>
              </w:rPr>
              <w:t>0.62</w:t>
            </w:r>
            <w:r>
              <w:rPr>
                <w:rFonts w:ascii="Times New Roman" w:hAnsi="Times New Roman"/>
                <w:color w:val="000000"/>
                <w:sz w:val="24"/>
                <w:szCs w:val="24"/>
                <w:vertAlign w:val="superscript"/>
                <w:lang w:val="en-GB"/>
              </w:rPr>
              <w:t>c</w:t>
            </w:r>
          </w:p>
        </w:tc>
        <w:tc>
          <w:tcPr>
            <w:tcW w:w="1450" w:type="dxa"/>
            <w:tcBorders>
              <w:top w:val="nil"/>
              <w:left w:val="nil"/>
              <w:bottom w:val="single" w:sz="8" w:space="0" w:color="000000"/>
              <w:right w:val="nil"/>
            </w:tcBorders>
            <w:shd w:val="clear" w:color="auto" w:fill="FFFFFF"/>
          </w:tcPr>
          <w:p w14:paraId="2AD8B9D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3.33</w:t>
            </w:r>
            <w:r>
              <w:rPr>
                <w:rFonts w:ascii="Times New Roman" w:hAnsi="Times New Roman"/>
                <w:color w:val="000000"/>
                <w:sz w:val="24"/>
                <w:szCs w:val="24"/>
              </w:rPr>
              <w:t>±</w:t>
            </w:r>
            <w:r>
              <w:rPr>
                <w:rFonts w:ascii="Times New Roman" w:hAnsi="Times New Roman"/>
                <w:color w:val="000000"/>
                <w:sz w:val="24"/>
                <w:szCs w:val="24"/>
                <w:lang w:val="en-GB"/>
              </w:rPr>
              <w:t>0.35</w:t>
            </w:r>
            <w:r>
              <w:rPr>
                <w:rFonts w:ascii="Times New Roman" w:hAnsi="Times New Roman"/>
                <w:color w:val="000000"/>
                <w:sz w:val="24"/>
                <w:szCs w:val="24"/>
                <w:vertAlign w:val="superscript"/>
                <w:lang w:val="en-GB"/>
              </w:rPr>
              <w:t>c</w:t>
            </w:r>
          </w:p>
        </w:tc>
        <w:tc>
          <w:tcPr>
            <w:tcW w:w="1825" w:type="dxa"/>
            <w:tcBorders>
              <w:top w:val="nil"/>
              <w:left w:val="nil"/>
              <w:bottom w:val="single" w:sz="8" w:space="0" w:color="000000"/>
              <w:right w:val="nil"/>
            </w:tcBorders>
            <w:shd w:val="clear" w:color="auto" w:fill="FFFFFF"/>
          </w:tcPr>
          <w:p w14:paraId="575F04D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lang w:val="en-GB"/>
              </w:rPr>
              <w:t>66</w:t>
            </w:r>
            <w:r>
              <w:rPr>
                <w:rFonts w:ascii="Times New Roman" w:hAnsi="Times New Roman"/>
                <w:color w:val="000000"/>
                <w:sz w:val="24"/>
                <w:szCs w:val="24"/>
              </w:rPr>
              <w:t>±</w:t>
            </w:r>
            <w:r>
              <w:rPr>
                <w:rFonts w:ascii="Times New Roman" w:hAnsi="Times New Roman"/>
                <w:color w:val="000000"/>
                <w:sz w:val="24"/>
                <w:szCs w:val="24"/>
                <w:lang w:val="en-GB"/>
              </w:rPr>
              <w:t>0.35</w:t>
            </w:r>
            <w:r>
              <w:rPr>
                <w:rFonts w:ascii="Times New Roman" w:hAnsi="Times New Roman"/>
                <w:color w:val="000000"/>
                <w:sz w:val="24"/>
                <w:szCs w:val="24"/>
                <w:vertAlign w:val="superscript"/>
              </w:rPr>
              <w:t>c</w:t>
            </w:r>
          </w:p>
        </w:tc>
        <w:tc>
          <w:tcPr>
            <w:tcW w:w="1662" w:type="dxa"/>
            <w:tcBorders>
              <w:top w:val="nil"/>
              <w:left w:val="nil"/>
              <w:bottom w:val="single" w:sz="8" w:space="0" w:color="000000"/>
              <w:right w:val="nil"/>
            </w:tcBorders>
            <w:shd w:val="clear" w:color="auto" w:fill="FFFFFF"/>
          </w:tcPr>
          <w:p w14:paraId="73487BDF"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31.65</w:t>
            </w:r>
            <w:r>
              <w:rPr>
                <w:rFonts w:ascii="Times New Roman" w:hAnsi="Times New Roman"/>
                <w:color w:val="000000"/>
                <w:sz w:val="24"/>
                <w:szCs w:val="24"/>
              </w:rPr>
              <w:t>±</w:t>
            </w:r>
            <w:r>
              <w:rPr>
                <w:rFonts w:ascii="Times New Roman" w:hAnsi="Times New Roman"/>
                <w:color w:val="000000"/>
                <w:sz w:val="24"/>
                <w:szCs w:val="24"/>
                <w:lang w:val="en-GB"/>
              </w:rPr>
              <w:t>2.42</w:t>
            </w:r>
            <w:r>
              <w:rPr>
                <w:rFonts w:ascii="Times New Roman" w:hAnsi="Times New Roman"/>
                <w:color w:val="000000"/>
                <w:sz w:val="24"/>
                <w:szCs w:val="24"/>
                <w:vertAlign w:val="superscript"/>
              </w:rPr>
              <w:t>c</w:t>
            </w:r>
          </w:p>
        </w:tc>
      </w:tr>
    </w:tbl>
    <w:p w14:paraId="29499037" w14:textId="77777777" w:rsidR="001E56D2" w:rsidRDefault="005B7AFC">
      <w:pPr>
        <w:jc w:val="both"/>
        <w:rPr>
          <w:rFonts w:ascii="Times New Roman" w:hAnsi="Times New Roman"/>
          <w:sz w:val="24"/>
          <w:szCs w:val="24"/>
        </w:rPr>
      </w:pPr>
      <w:r>
        <w:rPr>
          <w:rFonts w:ascii="Times New Roman" w:hAnsi="Times New Roman"/>
          <w:sz w:val="24"/>
          <w:szCs w:val="24"/>
        </w:rPr>
        <w:t xml:space="preserve">Data are expressed as mean </w:t>
      </w:r>
      <w:r>
        <w:rPr>
          <w:rFonts w:ascii="Times New Roman" w:hAnsi="Times New Roman"/>
          <w:color w:val="000000"/>
          <w:sz w:val="24"/>
          <w:szCs w:val="24"/>
        </w:rPr>
        <w:t>±</w:t>
      </w:r>
      <w:r>
        <w:rPr>
          <w:rFonts w:ascii="Times New Roman" w:hAnsi="Times New Roman"/>
          <w:sz w:val="24"/>
          <w:szCs w:val="24"/>
        </w:rPr>
        <w:t xml:space="preserve"> SEM. significant at </w:t>
      </w:r>
      <w:r>
        <w:rPr>
          <w:rFonts w:ascii="Times New Roman" w:hAnsi="Times New Roman"/>
          <w:sz w:val="24"/>
          <w:szCs w:val="24"/>
          <w:vertAlign w:val="superscript"/>
        </w:rPr>
        <w:t>a</w:t>
      </w:r>
      <w:r>
        <w:rPr>
          <w:rFonts w:ascii="Times New Roman" w:hAnsi="Times New Roman"/>
          <w:sz w:val="24"/>
          <w:szCs w:val="24"/>
        </w:rPr>
        <w:t>p&lt; 0.05,</w:t>
      </w:r>
      <w:r>
        <w:rPr>
          <w:rFonts w:ascii="Times New Roman" w:hAnsi="Times New Roman"/>
          <w:sz w:val="24"/>
          <w:szCs w:val="24"/>
          <w:vertAlign w:val="superscript"/>
        </w:rPr>
        <w:t xml:space="preserve"> b</w:t>
      </w:r>
      <w:r>
        <w:rPr>
          <w:rFonts w:ascii="Times New Roman" w:hAnsi="Times New Roman"/>
          <w:sz w:val="24"/>
          <w:szCs w:val="24"/>
        </w:rPr>
        <w:t>p &lt;0.01,</w:t>
      </w:r>
      <w:r>
        <w:rPr>
          <w:rFonts w:ascii="Times New Roman" w:hAnsi="Times New Roman"/>
          <w:sz w:val="24"/>
          <w:szCs w:val="24"/>
          <w:vertAlign w:val="superscript"/>
        </w:rPr>
        <w:t xml:space="preserve"> c</w:t>
      </w:r>
      <w:r>
        <w:rPr>
          <w:rFonts w:ascii="Times New Roman" w:hAnsi="Times New Roman"/>
          <w:sz w:val="24"/>
          <w:szCs w:val="24"/>
        </w:rPr>
        <w:t>p &lt; 0.001 when compared to control n = 6.</w:t>
      </w:r>
    </w:p>
    <w:p w14:paraId="062E492D"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38BA09DB"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5418ED79"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5B5B2FC5"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54447939"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61EB65AF" w14:textId="77777777" w:rsidR="001E56D2" w:rsidRDefault="001E56D2">
      <w:pPr>
        <w:ind w:firstLineChars="100" w:firstLine="240"/>
        <w:jc w:val="both"/>
        <w:rPr>
          <w:rFonts w:ascii="Times New Roman" w:hAnsi="Times New Roman"/>
          <w:sz w:val="24"/>
          <w:szCs w:val="24"/>
        </w:rPr>
      </w:pPr>
    </w:p>
    <w:p w14:paraId="1EA8CC95" w14:textId="77777777" w:rsidR="001E56D2" w:rsidRDefault="001E56D2">
      <w:pPr>
        <w:ind w:firstLineChars="100" w:firstLine="240"/>
        <w:jc w:val="both"/>
        <w:rPr>
          <w:rFonts w:ascii="Times New Roman" w:hAnsi="Times New Roman"/>
          <w:sz w:val="24"/>
          <w:szCs w:val="24"/>
        </w:rPr>
      </w:pPr>
    </w:p>
    <w:p w14:paraId="4CBD3A15" w14:textId="77777777" w:rsidR="001E56D2" w:rsidRDefault="005B7AFC">
      <w:pPr>
        <w:ind w:firstLineChars="100" w:firstLine="240"/>
        <w:jc w:val="both"/>
        <w:rPr>
          <w:rFonts w:ascii="Times New Roman" w:hAnsi="Times New Roman"/>
          <w:sz w:val="24"/>
          <w:szCs w:val="24"/>
        </w:rPr>
      </w:pPr>
      <w:r>
        <w:rPr>
          <w:rFonts w:ascii="Times New Roman" w:hAnsi="Times New Roman"/>
          <w:sz w:val="24"/>
          <w:szCs w:val="24"/>
        </w:rPr>
        <w:t xml:space="preserve">Table </w:t>
      </w:r>
      <w:r>
        <w:rPr>
          <w:rFonts w:ascii="Times New Roman" w:hAnsi="Times New Roman"/>
          <w:sz w:val="24"/>
          <w:szCs w:val="24"/>
          <w:lang w:val="en-GB"/>
        </w:rPr>
        <w:t>2</w:t>
      </w:r>
      <w:r>
        <w:rPr>
          <w:rFonts w:ascii="Times New Roman" w:hAnsi="Times New Roman"/>
          <w:sz w:val="24"/>
          <w:szCs w:val="24"/>
        </w:rPr>
        <w:t xml:space="preserve">: Effect of </w:t>
      </w:r>
      <w:proofErr w:type="spellStart"/>
      <w:r>
        <w:rPr>
          <w:rFonts w:ascii="Times New Roman" w:hAnsi="Times New Roman"/>
          <w:i/>
          <w:iCs/>
          <w:sz w:val="24"/>
          <w:szCs w:val="24"/>
          <w:lang w:val="en-GB"/>
        </w:rPr>
        <w:t>Alchornea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laxiflora</w:t>
      </w:r>
      <w:proofErr w:type="spellEnd"/>
      <w:r>
        <w:rPr>
          <w:rFonts w:ascii="Times New Roman" w:hAnsi="Times New Roman"/>
          <w:i/>
          <w:iCs/>
          <w:sz w:val="24"/>
          <w:szCs w:val="24"/>
        </w:rPr>
        <w:t xml:space="preserve"> </w:t>
      </w:r>
      <w:r>
        <w:rPr>
          <w:rFonts w:ascii="Times New Roman" w:hAnsi="Times New Roman"/>
          <w:iCs/>
          <w:sz w:val="24"/>
          <w:szCs w:val="24"/>
          <w:lang w:val="en-GB"/>
        </w:rPr>
        <w:t xml:space="preserve">stem </w:t>
      </w:r>
      <w:r>
        <w:rPr>
          <w:rFonts w:ascii="Times New Roman" w:hAnsi="Times New Roman"/>
          <w:sz w:val="24"/>
          <w:szCs w:val="24"/>
        </w:rPr>
        <w:t>extract on formalin-induced hind paw licking in mice.</w:t>
      </w:r>
    </w:p>
    <w:tbl>
      <w:tblPr>
        <w:tblW w:w="13698" w:type="dxa"/>
        <w:tblBorders>
          <w:top w:val="single" w:sz="8" w:space="0" w:color="000000"/>
          <w:bottom w:val="single" w:sz="8" w:space="0" w:color="000000"/>
        </w:tblBorders>
        <w:tblLook w:val="04A0" w:firstRow="1" w:lastRow="0" w:firstColumn="1" w:lastColumn="0" w:noHBand="0" w:noVBand="1"/>
      </w:tblPr>
      <w:tblGrid>
        <w:gridCol w:w="1888"/>
        <w:gridCol w:w="1501"/>
        <w:gridCol w:w="1619"/>
        <w:gridCol w:w="1940"/>
        <w:gridCol w:w="1800"/>
        <w:gridCol w:w="1620"/>
        <w:gridCol w:w="1620"/>
        <w:gridCol w:w="1710"/>
      </w:tblGrid>
      <w:tr w:rsidR="001E56D2" w14:paraId="6D6E1FF0" w14:textId="77777777">
        <w:tc>
          <w:tcPr>
            <w:tcW w:w="1888" w:type="dxa"/>
            <w:vMerge w:val="restart"/>
            <w:tcBorders>
              <w:top w:val="single" w:sz="8" w:space="0" w:color="000000"/>
              <w:left w:val="nil"/>
              <w:bottom w:val="single" w:sz="8" w:space="0" w:color="000000"/>
              <w:right w:val="nil"/>
            </w:tcBorders>
            <w:shd w:val="clear" w:color="auto" w:fill="FFFFFF"/>
          </w:tcPr>
          <w:p w14:paraId="126A1C3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TREATMENT/</w:t>
            </w:r>
          </w:p>
          <w:p w14:paraId="0BC807C7"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DOSE (mg/kg)</w:t>
            </w:r>
          </w:p>
        </w:tc>
        <w:tc>
          <w:tcPr>
            <w:tcW w:w="11810" w:type="dxa"/>
            <w:gridSpan w:val="7"/>
            <w:tcBorders>
              <w:top w:val="single" w:sz="8" w:space="0" w:color="000000"/>
              <w:left w:val="nil"/>
              <w:bottom w:val="single" w:sz="8" w:space="0" w:color="000000"/>
              <w:right w:val="nil"/>
            </w:tcBorders>
            <w:shd w:val="clear" w:color="auto" w:fill="FFFFFF"/>
          </w:tcPr>
          <w:p w14:paraId="13DF0276"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TIME INTERVALS (</w:t>
            </w:r>
            <w:proofErr w:type="spellStart"/>
            <w:r>
              <w:rPr>
                <w:rFonts w:ascii="Times New Roman" w:hAnsi="Times New Roman"/>
                <w:color w:val="000000"/>
                <w:sz w:val="24"/>
                <w:szCs w:val="24"/>
              </w:rPr>
              <w:t>hr</w:t>
            </w:r>
            <w:proofErr w:type="spellEnd"/>
            <w:r>
              <w:rPr>
                <w:rFonts w:ascii="Times New Roman" w:hAnsi="Times New Roman"/>
                <w:color w:val="000000"/>
                <w:sz w:val="24"/>
                <w:szCs w:val="24"/>
              </w:rPr>
              <w:t>)</w:t>
            </w:r>
          </w:p>
        </w:tc>
      </w:tr>
      <w:tr w:rsidR="001E56D2" w14:paraId="5ED41C4F" w14:textId="77777777">
        <w:tc>
          <w:tcPr>
            <w:tcW w:w="0" w:type="auto"/>
            <w:vMerge/>
            <w:tcBorders>
              <w:top w:val="single" w:sz="8" w:space="0" w:color="000000"/>
              <w:left w:val="nil"/>
              <w:bottom w:val="single" w:sz="8" w:space="0" w:color="000000"/>
              <w:right w:val="nil"/>
            </w:tcBorders>
            <w:shd w:val="clear" w:color="auto" w:fill="auto"/>
            <w:vAlign w:val="center"/>
          </w:tcPr>
          <w:p w14:paraId="34CC276F" w14:textId="77777777" w:rsidR="001E56D2" w:rsidRDefault="001E56D2">
            <w:pPr>
              <w:jc w:val="both"/>
              <w:rPr>
                <w:rFonts w:ascii="Times New Roman" w:hAnsi="Times New Roman"/>
                <w:color w:val="000000"/>
                <w:sz w:val="24"/>
                <w:szCs w:val="24"/>
              </w:rPr>
            </w:pPr>
          </w:p>
        </w:tc>
        <w:tc>
          <w:tcPr>
            <w:tcW w:w="1501" w:type="dxa"/>
            <w:tcBorders>
              <w:top w:val="nil"/>
              <w:left w:val="nil"/>
              <w:bottom w:val="nil"/>
              <w:right w:val="nil"/>
            </w:tcBorders>
            <w:shd w:val="clear" w:color="auto" w:fill="FFFFFF"/>
          </w:tcPr>
          <w:p w14:paraId="1711A0DF"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5</w:t>
            </w:r>
          </w:p>
        </w:tc>
        <w:tc>
          <w:tcPr>
            <w:tcW w:w="1619" w:type="dxa"/>
            <w:tcBorders>
              <w:top w:val="nil"/>
              <w:left w:val="nil"/>
              <w:bottom w:val="nil"/>
              <w:right w:val="nil"/>
            </w:tcBorders>
            <w:shd w:val="clear" w:color="auto" w:fill="FFFFFF"/>
          </w:tcPr>
          <w:p w14:paraId="1A5552CC"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10</w:t>
            </w:r>
          </w:p>
        </w:tc>
        <w:tc>
          <w:tcPr>
            <w:tcW w:w="1940" w:type="dxa"/>
            <w:tcBorders>
              <w:top w:val="nil"/>
              <w:left w:val="nil"/>
              <w:bottom w:val="nil"/>
              <w:right w:val="nil"/>
            </w:tcBorders>
            <w:shd w:val="clear" w:color="auto" w:fill="FFFFFF"/>
          </w:tcPr>
          <w:p w14:paraId="56561009"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15</w:t>
            </w:r>
          </w:p>
        </w:tc>
        <w:tc>
          <w:tcPr>
            <w:tcW w:w="1800" w:type="dxa"/>
            <w:tcBorders>
              <w:top w:val="nil"/>
              <w:left w:val="nil"/>
              <w:bottom w:val="nil"/>
              <w:right w:val="nil"/>
            </w:tcBorders>
            <w:shd w:val="clear" w:color="auto" w:fill="FFFFFF"/>
          </w:tcPr>
          <w:p w14:paraId="3EB1FE63"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20</w:t>
            </w:r>
          </w:p>
        </w:tc>
        <w:tc>
          <w:tcPr>
            <w:tcW w:w="1620" w:type="dxa"/>
            <w:tcBorders>
              <w:top w:val="nil"/>
              <w:left w:val="nil"/>
              <w:bottom w:val="nil"/>
              <w:right w:val="nil"/>
            </w:tcBorders>
            <w:shd w:val="clear" w:color="auto" w:fill="FFFFFF"/>
          </w:tcPr>
          <w:p w14:paraId="4D7902FE"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25</w:t>
            </w:r>
          </w:p>
        </w:tc>
        <w:tc>
          <w:tcPr>
            <w:tcW w:w="1620" w:type="dxa"/>
            <w:tcBorders>
              <w:top w:val="nil"/>
              <w:left w:val="nil"/>
              <w:bottom w:val="nil"/>
              <w:right w:val="nil"/>
            </w:tcBorders>
            <w:shd w:val="clear" w:color="auto" w:fill="FFFFFF"/>
          </w:tcPr>
          <w:p w14:paraId="36749ABF"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30</w:t>
            </w:r>
          </w:p>
        </w:tc>
        <w:tc>
          <w:tcPr>
            <w:tcW w:w="1710" w:type="dxa"/>
            <w:tcBorders>
              <w:top w:val="nil"/>
              <w:left w:val="nil"/>
              <w:bottom w:val="nil"/>
              <w:right w:val="nil"/>
            </w:tcBorders>
            <w:shd w:val="clear" w:color="auto" w:fill="FFFFFF"/>
          </w:tcPr>
          <w:p w14:paraId="32616E6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TOTAL</w:t>
            </w:r>
          </w:p>
        </w:tc>
      </w:tr>
      <w:tr w:rsidR="001E56D2" w14:paraId="0E3CEDE3" w14:textId="77777777">
        <w:tc>
          <w:tcPr>
            <w:tcW w:w="1888" w:type="dxa"/>
            <w:tcBorders>
              <w:top w:val="nil"/>
              <w:left w:val="nil"/>
              <w:bottom w:val="nil"/>
              <w:right w:val="nil"/>
            </w:tcBorders>
            <w:shd w:val="clear" w:color="auto" w:fill="FFFFFF"/>
          </w:tcPr>
          <w:p w14:paraId="0A4EEED3"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CONTROL</w:t>
            </w:r>
          </w:p>
        </w:tc>
        <w:tc>
          <w:tcPr>
            <w:tcW w:w="1501" w:type="dxa"/>
            <w:tcBorders>
              <w:top w:val="nil"/>
              <w:left w:val="nil"/>
              <w:bottom w:val="nil"/>
              <w:right w:val="nil"/>
            </w:tcBorders>
            <w:shd w:val="clear" w:color="auto" w:fill="FFFFFF"/>
          </w:tcPr>
          <w:p w14:paraId="112CCC41"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24.0</w:t>
            </w:r>
            <w:r>
              <w:rPr>
                <w:rFonts w:ascii="Times New Roman" w:hAnsi="Times New Roman"/>
                <w:color w:val="000000"/>
                <w:sz w:val="24"/>
                <w:szCs w:val="24"/>
              </w:rPr>
              <w:t>±0.</w:t>
            </w:r>
            <w:r>
              <w:rPr>
                <w:rFonts w:ascii="Times New Roman" w:hAnsi="Times New Roman"/>
                <w:color w:val="000000"/>
                <w:sz w:val="24"/>
                <w:szCs w:val="24"/>
                <w:lang w:val="en-GB"/>
              </w:rPr>
              <w:t>84</w:t>
            </w:r>
          </w:p>
        </w:tc>
        <w:tc>
          <w:tcPr>
            <w:tcW w:w="1619" w:type="dxa"/>
            <w:tcBorders>
              <w:top w:val="nil"/>
              <w:left w:val="nil"/>
              <w:bottom w:val="nil"/>
              <w:right w:val="nil"/>
            </w:tcBorders>
            <w:shd w:val="clear" w:color="auto" w:fill="FFFFFF"/>
          </w:tcPr>
          <w:p w14:paraId="7EA4848B"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13.00</w:t>
            </w:r>
            <w:r>
              <w:rPr>
                <w:rFonts w:ascii="Times New Roman" w:hAnsi="Times New Roman"/>
                <w:color w:val="000000"/>
                <w:sz w:val="24"/>
                <w:szCs w:val="24"/>
              </w:rPr>
              <w:t>±0.</w:t>
            </w:r>
            <w:r>
              <w:rPr>
                <w:rFonts w:ascii="Times New Roman" w:hAnsi="Times New Roman"/>
                <w:color w:val="000000"/>
                <w:sz w:val="24"/>
                <w:szCs w:val="24"/>
                <w:lang w:val="en-GB"/>
              </w:rPr>
              <w:t>40</w:t>
            </w:r>
          </w:p>
        </w:tc>
        <w:tc>
          <w:tcPr>
            <w:tcW w:w="1940" w:type="dxa"/>
            <w:tcBorders>
              <w:top w:val="nil"/>
              <w:left w:val="nil"/>
              <w:bottom w:val="nil"/>
              <w:right w:val="nil"/>
            </w:tcBorders>
            <w:shd w:val="clear" w:color="auto" w:fill="FFFFFF"/>
          </w:tcPr>
          <w:p w14:paraId="087DCBC6"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6.33</w:t>
            </w:r>
            <w:r>
              <w:rPr>
                <w:rFonts w:ascii="Times New Roman" w:hAnsi="Times New Roman"/>
                <w:color w:val="000000"/>
                <w:sz w:val="24"/>
                <w:szCs w:val="24"/>
              </w:rPr>
              <w:t>±0.</w:t>
            </w:r>
            <w:r>
              <w:rPr>
                <w:rFonts w:ascii="Times New Roman" w:hAnsi="Times New Roman"/>
                <w:color w:val="000000"/>
                <w:sz w:val="24"/>
                <w:szCs w:val="24"/>
                <w:lang w:val="en-GB"/>
              </w:rPr>
              <w:t>26</w:t>
            </w:r>
          </w:p>
        </w:tc>
        <w:tc>
          <w:tcPr>
            <w:tcW w:w="1800" w:type="dxa"/>
            <w:tcBorders>
              <w:top w:val="nil"/>
              <w:left w:val="nil"/>
              <w:bottom w:val="nil"/>
              <w:right w:val="nil"/>
            </w:tcBorders>
            <w:shd w:val="clear" w:color="auto" w:fill="FFFFFF"/>
          </w:tcPr>
          <w:p w14:paraId="5CFF2765"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8.00</w:t>
            </w:r>
            <w:r>
              <w:rPr>
                <w:rFonts w:ascii="Times New Roman" w:hAnsi="Times New Roman"/>
                <w:color w:val="000000"/>
                <w:sz w:val="24"/>
                <w:szCs w:val="24"/>
              </w:rPr>
              <w:t>±0.</w:t>
            </w:r>
            <w:r>
              <w:rPr>
                <w:rFonts w:ascii="Times New Roman" w:hAnsi="Times New Roman"/>
                <w:color w:val="000000"/>
                <w:sz w:val="24"/>
                <w:szCs w:val="24"/>
                <w:lang w:val="en-GB"/>
              </w:rPr>
              <w:t>40</w:t>
            </w:r>
          </w:p>
        </w:tc>
        <w:tc>
          <w:tcPr>
            <w:tcW w:w="1620" w:type="dxa"/>
            <w:tcBorders>
              <w:top w:val="nil"/>
              <w:left w:val="nil"/>
              <w:bottom w:val="nil"/>
              <w:right w:val="nil"/>
            </w:tcBorders>
            <w:shd w:val="clear" w:color="auto" w:fill="FFFFFF"/>
          </w:tcPr>
          <w:p w14:paraId="43973DEF"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14.00</w:t>
            </w:r>
            <w:r>
              <w:rPr>
                <w:rFonts w:ascii="Times New Roman" w:hAnsi="Times New Roman"/>
                <w:color w:val="000000"/>
                <w:sz w:val="24"/>
                <w:szCs w:val="24"/>
              </w:rPr>
              <w:t>± 0.</w:t>
            </w:r>
            <w:r>
              <w:rPr>
                <w:rFonts w:ascii="Times New Roman" w:hAnsi="Times New Roman"/>
                <w:color w:val="000000"/>
                <w:sz w:val="24"/>
                <w:szCs w:val="24"/>
                <w:lang w:val="en-GB"/>
              </w:rPr>
              <w:t>62</w:t>
            </w:r>
          </w:p>
        </w:tc>
        <w:tc>
          <w:tcPr>
            <w:tcW w:w="1620" w:type="dxa"/>
            <w:tcBorders>
              <w:top w:val="nil"/>
              <w:left w:val="nil"/>
              <w:bottom w:val="nil"/>
              <w:right w:val="nil"/>
            </w:tcBorders>
            <w:shd w:val="clear" w:color="auto" w:fill="FFFFFF"/>
          </w:tcPr>
          <w:p w14:paraId="1C2FD76A"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rPr>
              <w:t>1</w:t>
            </w:r>
            <w:r>
              <w:rPr>
                <w:rFonts w:ascii="Times New Roman" w:hAnsi="Times New Roman"/>
                <w:color w:val="000000"/>
                <w:sz w:val="24"/>
                <w:szCs w:val="24"/>
                <w:lang w:val="en-GB"/>
              </w:rPr>
              <w:t>1.00</w:t>
            </w:r>
            <w:r>
              <w:rPr>
                <w:rFonts w:ascii="Times New Roman" w:hAnsi="Times New Roman"/>
                <w:color w:val="000000"/>
                <w:sz w:val="24"/>
                <w:szCs w:val="24"/>
              </w:rPr>
              <w:t>±</w:t>
            </w:r>
            <w:r>
              <w:rPr>
                <w:rFonts w:ascii="Times New Roman" w:hAnsi="Times New Roman"/>
                <w:color w:val="000000"/>
                <w:sz w:val="24"/>
                <w:szCs w:val="24"/>
                <w:lang w:val="en-GB"/>
              </w:rPr>
              <w:t>1.41</w:t>
            </w:r>
          </w:p>
        </w:tc>
        <w:tc>
          <w:tcPr>
            <w:tcW w:w="1710" w:type="dxa"/>
            <w:tcBorders>
              <w:top w:val="nil"/>
              <w:left w:val="nil"/>
              <w:bottom w:val="nil"/>
              <w:right w:val="nil"/>
            </w:tcBorders>
            <w:shd w:val="clear" w:color="auto" w:fill="FFFFFF"/>
          </w:tcPr>
          <w:p w14:paraId="7267ABF6"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76.33</w:t>
            </w:r>
            <w:r>
              <w:rPr>
                <w:rFonts w:ascii="Times New Roman" w:hAnsi="Times New Roman"/>
                <w:color w:val="000000"/>
                <w:sz w:val="24"/>
                <w:szCs w:val="24"/>
              </w:rPr>
              <w:t>±</w:t>
            </w:r>
            <w:r>
              <w:rPr>
                <w:rFonts w:ascii="Times New Roman" w:hAnsi="Times New Roman"/>
                <w:color w:val="000000"/>
                <w:sz w:val="24"/>
                <w:szCs w:val="24"/>
                <w:lang w:val="en-GB"/>
              </w:rPr>
              <w:t>3.93</w:t>
            </w:r>
          </w:p>
        </w:tc>
      </w:tr>
      <w:tr w:rsidR="001E56D2" w14:paraId="0523D457" w14:textId="77777777">
        <w:trPr>
          <w:trHeight w:val="1084"/>
        </w:trPr>
        <w:tc>
          <w:tcPr>
            <w:tcW w:w="1888" w:type="dxa"/>
            <w:tcBorders>
              <w:top w:val="nil"/>
              <w:left w:val="nil"/>
              <w:bottom w:val="nil"/>
              <w:right w:val="nil"/>
            </w:tcBorders>
            <w:shd w:val="clear" w:color="auto" w:fill="FFFFFF"/>
          </w:tcPr>
          <w:p w14:paraId="527ED822"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EXTRACT</w:t>
            </w:r>
          </w:p>
          <w:p w14:paraId="673672C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141</w:t>
            </w:r>
          </w:p>
        </w:tc>
        <w:tc>
          <w:tcPr>
            <w:tcW w:w="1501" w:type="dxa"/>
            <w:tcBorders>
              <w:top w:val="nil"/>
              <w:left w:val="nil"/>
              <w:bottom w:val="nil"/>
              <w:right w:val="nil"/>
            </w:tcBorders>
            <w:shd w:val="clear" w:color="auto" w:fill="FFFFFF"/>
          </w:tcPr>
          <w:p w14:paraId="2EDF3C9A" w14:textId="77777777" w:rsidR="001E56D2" w:rsidRDefault="001E56D2">
            <w:pPr>
              <w:jc w:val="both"/>
              <w:rPr>
                <w:rFonts w:ascii="Times New Roman" w:hAnsi="Times New Roman"/>
                <w:color w:val="000000"/>
                <w:sz w:val="24"/>
                <w:szCs w:val="24"/>
              </w:rPr>
            </w:pPr>
          </w:p>
          <w:p w14:paraId="4524ABC6" w14:textId="77777777" w:rsidR="001E56D2" w:rsidRDefault="005B7AFC">
            <w:pPr>
              <w:jc w:val="both"/>
              <w:rPr>
                <w:rFonts w:ascii="Times New Roman" w:hAnsi="Times New Roman"/>
                <w:color w:val="000000"/>
                <w:sz w:val="24"/>
                <w:szCs w:val="24"/>
                <w:vertAlign w:val="superscript"/>
              </w:rPr>
            </w:pPr>
            <w:r>
              <w:rPr>
                <w:rFonts w:ascii="Times New Roman" w:hAnsi="Times New Roman"/>
                <w:color w:val="000000"/>
                <w:sz w:val="24"/>
                <w:szCs w:val="24"/>
                <w:lang w:val="en-GB"/>
              </w:rPr>
              <w:t>19.00</w:t>
            </w:r>
            <w:r>
              <w:rPr>
                <w:rFonts w:ascii="Times New Roman" w:hAnsi="Times New Roman"/>
                <w:color w:val="000000"/>
                <w:sz w:val="24"/>
                <w:szCs w:val="24"/>
              </w:rPr>
              <w:t xml:space="preserve">± </w:t>
            </w:r>
            <w:r>
              <w:rPr>
                <w:rFonts w:ascii="Times New Roman" w:hAnsi="Times New Roman"/>
                <w:color w:val="000000"/>
                <w:sz w:val="24"/>
                <w:szCs w:val="24"/>
                <w:lang w:val="en-GB"/>
              </w:rPr>
              <w:t>1.54</w:t>
            </w:r>
            <w:r>
              <w:rPr>
                <w:rFonts w:ascii="Times New Roman" w:hAnsi="Times New Roman"/>
                <w:color w:val="000000"/>
                <w:sz w:val="24"/>
                <w:szCs w:val="24"/>
                <w:vertAlign w:val="superscript"/>
              </w:rPr>
              <w:t>c</w:t>
            </w:r>
          </w:p>
        </w:tc>
        <w:tc>
          <w:tcPr>
            <w:tcW w:w="1619" w:type="dxa"/>
            <w:tcBorders>
              <w:top w:val="nil"/>
              <w:left w:val="nil"/>
              <w:bottom w:val="nil"/>
              <w:right w:val="nil"/>
            </w:tcBorders>
            <w:shd w:val="clear" w:color="auto" w:fill="FFFFFF"/>
          </w:tcPr>
          <w:p w14:paraId="2ADE9DE0" w14:textId="77777777" w:rsidR="001E56D2" w:rsidRDefault="001E56D2">
            <w:pPr>
              <w:jc w:val="both"/>
              <w:rPr>
                <w:rFonts w:ascii="Times New Roman" w:hAnsi="Times New Roman"/>
                <w:color w:val="000000"/>
                <w:sz w:val="24"/>
                <w:szCs w:val="24"/>
              </w:rPr>
            </w:pPr>
          </w:p>
          <w:p w14:paraId="395B7723"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7.66</w:t>
            </w:r>
            <w:r>
              <w:rPr>
                <w:rFonts w:ascii="Times New Roman" w:hAnsi="Times New Roman"/>
                <w:color w:val="000000"/>
                <w:sz w:val="24"/>
                <w:szCs w:val="24"/>
              </w:rPr>
              <w:t>±</w:t>
            </w:r>
            <w:r>
              <w:rPr>
                <w:rFonts w:ascii="Times New Roman" w:hAnsi="Times New Roman"/>
                <w:color w:val="000000"/>
                <w:sz w:val="24"/>
                <w:szCs w:val="24"/>
                <w:lang w:val="en-GB"/>
              </w:rPr>
              <w:t>1.53</w:t>
            </w:r>
            <w:r>
              <w:rPr>
                <w:rFonts w:ascii="Times New Roman" w:hAnsi="Times New Roman"/>
                <w:color w:val="000000"/>
                <w:sz w:val="24"/>
                <w:szCs w:val="24"/>
                <w:vertAlign w:val="superscript"/>
                <w:lang w:val="en-GB"/>
              </w:rPr>
              <w:t>a</w:t>
            </w:r>
          </w:p>
        </w:tc>
        <w:tc>
          <w:tcPr>
            <w:tcW w:w="1940" w:type="dxa"/>
            <w:tcBorders>
              <w:top w:val="nil"/>
              <w:left w:val="nil"/>
              <w:bottom w:val="nil"/>
              <w:right w:val="nil"/>
            </w:tcBorders>
            <w:shd w:val="clear" w:color="auto" w:fill="FFFFFF"/>
          </w:tcPr>
          <w:p w14:paraId="04F64E9D" w14:textId="77777777" w:rsidR="001E56D2" w:rsidRDefault="001E56D2">
            <w:pPr>
              <w:jc w:val="both"/>
              <w:rPr>
                <w:rFonts w:ascii="Times New Roman" w:hAnsi="Times New Roman"/>
                <w:color w:val="000000"/>
                <w:sz w:val="24"/>
                <w:szCs w:val="24"/>
              </w:rPr>
            </w:pPr>
          </w:p>
          <w:p w14:paraId="783288CA"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5.66</w:t>
            </w:r>
            <w:r>
              <w:rPr>
                <w:rFonts w:ascii="Times New Roman" w:hAnsi="Times New Roman"/>
                <w:color w:val="000000"/>
                <w:sz w:val="24"/>
                <w:szCs w:val="24"/>
              </w:rPr>
              <w:t>±</w:t>
            </w:r>
            <w:r>
              <w:rPr>
                <w:rFonts w:ascii="Times New Roman" w:hAnsi="Times New Roman"/>
                <w:color w:val="000000"/>
                <w:sz w:val="24"/>
                <w:szCs w:val="24"/>
                <w:lang w:val="en-GB"/>
              </w:rPr>
              <w:t>1.42</w:t>
            </w:r>
          </w:p>
        </w:tc>
        <w:tc>
          <w:tcPr>
            <w:tcW w:w="1800" w:type="dxa"/>
            <w:tcBorders>
              <w:top w:val="nil"/>
              <w:left w:val="nil"/>
              <w:bottom w:val="nil"/>
              <w:right w:val="nil"/>
            </w:tcBorders>
            <w:shd w:val="clear" w:color="auto" w:fill="FFFFFF"/>
          </w:tcPr>
          <w:p w14:paraId="45B6B095" w14:textId="77777777" w:rsidR="001E56D2" w:rsidRDefault="001E56D2">
            <w:pPr>
              <w:jc w:val="both"/>
              <w:rPr>
                <w:rFonts w:ascii="Times New Roman" w:hAnsi="Times New Roman"/>
                <w:color w:val="000000"/>
                <w:sz w:val="24"/>
                <w:szCs w:val="24"/>
              </w:rPr>
            </w:pPr>
          </w:p>
          <w:p w14:paraId="0CA12012"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4.33</w:t>
            </w:r>
            <w:r>
              <w:rPr>
                <w:rFonts w:ascii="Times New Roman" w:hAnsi="Times New Roman"/>
                <w:color w:val="000000"/>
                <w:sz w:val="24"/>
                <w:szCs w:val="24"/>
              </w:rPr>
              <w:t>±</w:t>
            </w:r>
            <w:r>
              <w:rPr>
                <w:rFonts w:ascii="Times New Roman" w:hAnsi="Times New Roman"/>
                <w:color w:val="000000"/>
                <w:sz w:val="24"/>
                <w:szCs w:val="24"/>
                <w:lang w:val="en-GB"/>
              </w:rPr>
              <w:t>0.13</w:t>
            </w:r>
            <w:r>
              <w:rPr>
                <w:rFonts w:ascii="Times New Roman" w:hAnsi="Times New Roman"/>
                <w:color w:val="000000"/>
                <w:sz w:val="24"/>
                <w:szCs w:val="24"/>
                <w:vertAlign w:val="superscript"/>
              </w:rPr>
              <w:t xml:space="preserve"> </w:t>
            </w:r>
          </w:p>
        </w:tc>
        <w:tc>
          <w:tcPr>
            <w:tcW w:w="1620" w:type="dxa"/>
            <w:tcBorders>
              <w:top w:val="nil"/>
              <w:left w:val="nil"/>
              <w:bottom w:val="nil"/>
              <w:right w:val="nil"/>
            </w:tcBorders>
            <w:shd w:val="clear" w:color="auto" w:fill="FFFFFF"/>
          </w:tcPr>
          <w:p w14:paraId="1C580126" w14:textId="77777777" w:rsidR="001E56D2" w:rsidRDefault="001E56D2">
            <w:pPr>
              <w:jc w:val="both"/>
              <w:rPr>
                <w:rFonts w:ascii="Times New Roman" w:hAnsi="Times New Roman"/>
                <w:color w:val="000000"/>
                <w:sz w:val="24"/>
                <w:szCs w:val="24"/>
              </w:rPr>
            </w:pPr>
          </w:p>
          <w:p w14:paraId="7730C187"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5.66</w:t>
            </w:r>
            <w:r>
              <w:rPr>
                <w:rFonts w:ascii="Times New Roman" w:hAnsi="Times New Roman"/>
                <w:color w:val="000000"/>
                <w:sz w:val="24"/>
                <w:szCs w:val="24"/>
              </w:rPr>
              <w:t>±0.</w:t>
            </w:r>
            <w:r>
              <w:rPr>
                <w:rFonts w:ascii="Times New Roman" w:hAnsi="Times New Roman"/>
                <w:color w:val="000000"/>
                <w:sz w:val="24"/>
                <w:szCs w:val="24"/>
                <w:lang w:val="en-GB"/>
              </w:rPr>
              <w:t>84</w:t>
            </w:r>
            <w:r>
              <w:rPr>
                <w:rFonts w:ascii="Times New Roman" w:hAnsi="Times New Roman"/>
                <w:color w:val="000000"/>
                <w:sz w:val="24"/>
                <w:szCs w:val="24"/>
                <w:vertAlign w:val="superscript"/>
                <w:lang w:val="en-GB"/>
              </w:rPr>
              <w:t>a</w:t>
            </w:r>
          </w:p>
        </w:tc>
        <w:tc>
          <w:tcPr>
            <w:tcW w:w="1620" w:type="dxa"/>
            <w:tcBorders>
              <w:top w:val="nil"/>
              <w:left w:val="nil"/>
              <w:bottom w:val="nil"/>
              <w:right w:val="nil"/>
            </w:tcBorders>
            <w:shd w:val="clear" w:color="auto" w:fill="FFFFFF"/>
          </w:tcPr>
          <w:p w14:paraId="247D5720" w14:textId="77777777" w:rsidR="001E56D2" w:rsidRDefault="001E56D2">
            <w:pPr>
              <w:jc w:val="both"/>
              <w:rPr>
                <w:rFonts w:ascii="Times New Roman" w:hAnsi="Times New Roman"/>
                <w:color w:val="000000"/>
                <w:sz w:val="24"/>
                <w:szCs w:val="24"/>
              </w:rPr>
            </w:pPr>
          </w:p>
          <w:p w14:paraId="77841C7F"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1.33</w:t>
            </w:r>
            <w:r>
              <w:rPr>
                <w:rFonts w:ascii="Times New Roman" w:hAnsi="Times New Roman"/>
                <w:color w:val="000000"/>
                <w:sz w:val="24"/>
                <w:szCs w:val="24"/>
              </w:rPr>
              <w:t>± 0.</w:t>
            </w:r>
            <w:r>
              <w:rPr>
                <w:rFonts w:ascii="Times New Roman" w:hAnsi="Times New Roman"/>
                <w:color w:val="000000"/>
                <w:sz w:val="24"/>
                <w:szCs w:val="24"/>
                <w:lang w:val="en-GB"/>
              </w:rPr>
              <w:t>26</w:t>
            </w:r>
            <w:r>
              <w:rPr>
                <w:rFonts w:ascii="Times New Roman" w:hAnsi="Times New Roman"/>
                <w:color w:val="000000"/>
                <w:sz w:val="24"/>
                <w:szCs w:val="24"/>
                <w:vertAlign w:val="superscript"/>
                <w:lang w:val="en-GB"/>
              </w:rPr>
              <w:t>a</w:t>
            </w:r>
          </w:p>
        </w:tc>
        <w:tc>
          <w:tcPr>
            <w:tcW w:w="1710" w:type="dxa"/>
            <w:tcBorders>
              <w:top w:val="nil"/>
              <w:left w:val="nil"/>
              <w:bottom w:val="nil"/>
              <w:right w:val="nil"/>
            </w:tcBorders>
            <w:shd w:val="clear" w:color="auto" w:fill="FFFFFF"/>
          </w:tcPr>
          <w:p w14:paraId="224624FB" w14:textId="77777777" w:rsidR="001E56D2" w:rsidRDefault="001E56D2">
            <w:pPr>
              <w:jc w:val="both"/>
              <w:rPr>
                <w:rFonts w:ascii="Times New Roman" w:hAnsi="Times New Roman"/>
                <w:color w:val="000000"/>
                <w:sz w:val="24"/>
                <w:szCs w:val="24"/>
              </w:rPr>
            </w:pPr>
          </w:p>
          <w:p w14:paraId="780579F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lang w:val="en-GB"/>
              </w:rPr>
              <w:t>43.64</w:t>
            </w:r>
            <w:r>
              <w:rPr>
                <w:rFonts w:ascii="Times New Roman" w:hAnsi="Times New Roman"/>
                <w:color w:val="000000"/>
                <w:sz w:val="24"/>
                <w:szCs w:val="24"/>
              </w:rPr>
              <w:t>±</w:t>
            </w:r>
            <w:r>
              <w:rPr>
                <w:rFonts w:ascii="Times New Roman" w:hAnsi="Times New Roman"/>
                <w:color w:val="000000"/>
                <w:sz w:val="24"/>
                <w:szCs w:val="24"/>
                <w:lang w:val="en-GB"/>
              </w:rPr>
              <w:t>5.72</w:t>
            </w:r>
            <w:r>
              <w:rPr>
                <w:rFonts w:ascii="Times New Roman" w:hAnsi="Times New Roman"/>
                <w:color w:val="000000"/>
                <w:sz w:val="24"/>
                <w:szCs w:val="24"/>
                <w:vertAlign w:val="superscript"/>
              </w:rPr>
              <w:t>c</w:t>
            </w:r>
          </w:p>
        </w:tc>
      </w:tr>
      <w:tr w:rsidR="001E56D2" w14:paraId="3ED4CB79" w14:textId="77777777">
        <w:tc>
          <w:tcPr>
            <w:tcW w:w="1888" w:type="dxa"/>
            <w:tcBorders>
              <w:top w:val="nil"/>
              <w:left w:val="nil"/>
              <w:bottom w:val="nil"/>
              <w:right w:val="nil"/>
            </w:tcBorders>
            <w:shd w:val="clear" w:color="auto" w:fill="FFFFFF"/>
          </w:tcPr>
          <w:p w14:paraId="4A95D3AA"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282</w:t>
            </w:r>
          </w:p>
        </w:tc>
        <w:tc>
          <w:tcPr>
            <w:tcW w:w="1501" w:type="dxa"/>
            <w:tcBorders>
              <w:top w:val="nil"/>
              <w:left w:val="nil"/>
              <w:bottom w:val="nil"/>
              <w:right w:val="nil"/>
            </w:tcBorders>
            <w:shd w:val="clear" w:color="auto" w:fill="FFFFFF"/>
          </w:tcPr>
          <w:p w14:paraId="70E5F43A"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21.33</w:t>
            </w:r>
            <w:r>
              <w:rPr>
                <w:rFonts w:ascii="Times New Roman" w:hAnsi="Times New Roman"/>
                <w:color w:val="000000"/>
                <w:sz w:val="24"/>
                <w:szCs w:val="24"/>
              </w:rPr>
              <w:t xml:space="preserve">± </w:t>
            </w:r>
            <w:r>
              <w:rPr>
                <w:rFonts w:ascii="Times New Roman" w:hAnsi="Times New Roman"/>
                <w:color w:val="000000"/>
                <w:sz w:val="24"/>
                <w:szCs w:val="24"/>
                <w:lang w:val="en-GB"/>
              </w:rPr>
              <w:t>2.12</w:t>
            </w:r>
          </w:p>
        </w:tc>
        <w:tc>
          <w:tcPr>
            <w:tcW w:w="1619" w:type="dxa"/>
            <w:tcBorders>
              <w:top w:val="nil"/>
              <w:left w:val="nil"/>
              <w:bottom w:val="nil"/>
              <w:right w:val="nil"/>
            </w:tcBorders>
            <w:shd w:val="clear" w:color="auto" w:fill="FFFFFF"/>
          </w:tcPr>
          <w:p w14:paraId="40D73C3F"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2.00</w:t>
            </w:r>
            <w:r>
              <w:rPr>
                <w:rFonts w:ascii="Times New Roman" w:hAnsi="Times New Roman"/>
                <w:color w:val="000000"/>
                <w:sz w:val="24"/>
                <w:szCs w:val="24"/>
              </w:rPr>
              <w:t xml:space="preserve">± </w:t>
            </w:r>
            <w:r>
              <w:rPr>
                <w:rFonts w:ascii="Times New Roman" w:hAnsi="Times New Roman"/>
                <w:color w:val="000000"/>
                <w:sz w:val="24"/>
                <w:szCs w:val="24"/>
                <w:lang w:val="en-GB"/>
              </w:rPr>
              <w:t>0.46</w:t>
            </w:r>
          </w:p>
        </w:tc>
        <w:tc>
          <w:tcPr>
            <w:tcW w:w="1940" w:type="dxa"/>
            <w:tcBorders>
              <w:top w:val="nil"/>
              <w:left w:val="nil"/>
              <w:bottom w:val="nil"/>
              <w:right w:val="nil"/>
            </w:tcBorders>
            <w:shd w:val="clear" w:color="auto" w:fill="FFFFFF"/>
          </w:tcPr>
          <w:p w14:paraId="1C2F1B6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2.00</w:t>
            </w:r>
            <w:r>
              <w:rPr>
                <w:rFonts w:ascii="Times New Roman" w:hAnsi="Times New Roman"/>
                <w:color w:val="000000"/>
                <w:sz w:val="24"/>
                <w:szCs w:val="24"/>
              </w:rPr>
              <w:t>±</w:t>
            </w:r>
            <w:r>
              <w:rPr>
                <w:rFonts w:ascii="Times New Roman" w:hAnsi="Times New Roman"/>
                <w:color w:val="000000"/>
                <w:sz w:val="24"/>
                <w:szCs w:val="24"/>
                <w:lang w:val="en-GB"/>
              </w:rPr>
              <w:t>0.62</w:t>
            </w:r>
          </w:p>
        </w:tc>
        <w:tc>
          <w:tcPr>
            <w:tcW w:w="1800" w:type="dxa"/>
            <w:tcBorders>
              <w:top w:val="nil"/>
              <w:left w:val="nil"/>
              <w:bottom w:val="nil"/>
              <w:right w:val="nil"/>
            </w:tcBorders>
            <w:shd w:val="clear" w:color="auto" w:fill="FFFFFF"/>
          </w:tcPr>
          <w:p w14:paraId="5639E739"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2.33</w:t>
            </w:r>
            <w:r>
              <w:rPr>
                <w:rFonts w:ascii="Times New Roman" w:hAnsi="Times New Roman"/>
                <w:color w:val="000000"/>
                <w:sz w:val="24"/>
                <w:szCs w:val="24"/>
              </w:rPr>
              <w:t xml:space="preserve">± </w:t>
            </w:r>
            <w:r>
              <w:rPr>
                <w:rFonts w:ascii="Times New Roman" w:hAnsi="Times New Roman"/>
                <w:color w:val="000000"/>
                <w:sz w:val="24"/>
                <w:szCs w:val="24"/>
                <w:lang w:val="en-GB"/>
              </w:rPr>
              <w:t>0.59</w:t>
            </w:r>
          </w:p>
        </w:tc>
        <w:tc>
          <w:tcPr>
            <w:tcW w:w="1620" w:type="dxa"/>
            <w:tcBorders>
              <w:top w:val="nil"/>
              <w:left w:val="nil"/>
              <w:bottom w:val="nil"/>
              <w:right w:val="nil"/>
            </w:tcBorders>
            <w:shd w:val="clear" w:color="auto" w:fill="FFFFFF"/>
          </w:tcPr>
          <w:p w14:paraId="06685C23"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5</w:t>
            </w:r>
            <w:r>
              <w:rPr>
                <w:rFonts w:ascii="Times New Roman" w:hAnsi="Times New Roman"/>
                <w:color w:val="000000"/>
                <w:sz w:val="24"/>
                <w:szCs w:val="24"/>
              </w:rPr>
              <w:t>.00±0.</w:t>
            </w:r>
            <w:r>
              <w:rPr>
                <w:rFonts w:ascii="Times New Roman" w:hAnsi="Times New Roman"/>
                <w:color w:val="000000"/>
                <w:sz w:val="24"/>
                <w:szCs w:val="24"/>
                <w:lang w:val="en-GB"/>
              </w:rPr>
              <w:t>62</w:t>
            </w:r>
            <w:r>
              <w:rPr>
                <w:rFonts w:ascii="Times New Roman" w:hAnsi="Times New Roman"/>
                <w:color w:val="000000"/>
                <w:sz w:val="24"/>
                <w:szCs w:val="24"/>
                <w:vertAlign w:val="superscript"/>
                <w:lang w:val="en-GB"/>
              </w:rPr>
              <w:t>a</w:t>
            </w:r>
          </w:p>
        </w:tc>
        <w:tc>
          <w:tcPr>
            <w:tcW w:w="1620" w:type="dxa"/>
            <w:tcBorders>
              <w:top w:val="nil"/>
              <w:left w:val="nil"/>
              <w:bottom w:val="nil"/>
              <w:right w:val="nil"/>
            </w:tcBorders>
            <w:shd w:val="clear" w:color="auto" w:fill="FFFFFF"/>
          </w:tcPr>
          <w:p w14:paraId="6CA369C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4.33</w:t>
            </w:r>
            <w:r>
              <w:rPr>
                <w:rFonts w:ascii="Times New Roman" w:hAnsi="Times New Roman"/>
                <w:color w:val="000000"/>
                <w:sz w:val="24"/>
                <w:szCs w:val="24"/>
              </w:rPr>
              <w:t>±</w:t>
            </w:r>
            <w:r>
              <w:rPr>
                <w:rFonts w:ascii="Times New Roman" w:hAnsi="Times New Roman"/>
                <w:color w:val="000000"/>
                <w:sz w:val="24"/>
                <w:szCs w:val="24"/>
                <w:lang w:val="en-GB"/>
              </w:rPr>
              <w:t>0.35</w:t>
            </w:r>
          </w:p>
        </w:tc>
        <w:tc>
          <w:tcPr>
            <w:tcW w:w="1710" w:type="dxa"/>
            <w:tcBorders>
              <w:top w:val="nil"/>
              <w:left w:val="nil"/>
              <w:bottom w:val="nil"/>
              <w:right w:val="nil"/>
            </w:tcBorders>
            <w:shd w:val="clear" w:color="auto" w:fill="FFFFFF"/>
          </w:tcPr>
          <w:p w14:paraId="541EDB6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36.99</w:t>
            </w:r>
            <w:r>
              <w:rPr>
                <w:rFonts w:ascii="Times New Roman" w:hAnsi="Times New Roman"/>
                <w:color w:val="000000"/>
                <w:sz w:val="24"/>
                <w:szCs w:val="24"/>
              </w:rPr>
              <w:t>±</w:t>
            </w:r>
            <w:r>
              <w:rPr>
                <w:rFonts w:ascii="Times New Roman" w:hAnsi="Times New Roman"/>
                <w:color w:val="000000"/>
                <w:sz w:val="24"/>
                <w:szCs w:val="24"/>
                <w:lang w:val="en-GB"/>
              </w:rPr>
              <w:t>4.76</w:t>
            </w:r>
            <w:r>
              <w:rPr>
                <w:rFonts w:ascii="Times New Roman" w:hAnsi="Times New Roman"/>
                <w:color w:val="000000"/>
                <w:sz w:val="24"/>
                <w:szCs w:val="24"/>
                <w:vertAlign w:val="superscript"/>
              </w:rPr>
              <w:t>c</w:t>
            </w:r>
          </w:p>
        </w:tc>
      </w:tr>
      <w:tr w:rsidR="001E56D2" w14:paraId="101351E7" w14:textId="77777777">
        <w:tc>
          <w:tcPr>
            <w:tcW w:w="1888" w:type="dxa"/>
            <w:tcBorders>
              <w:top w:val="nil"/>
              <w:left w:val="nil"/>
              <w:bottom w:val="nil"/>
              <w:right w:val="nil"/>
            </w:tcBorders>
            <w:shd w:val="clear" w:color="auto" w:fill="FFFFFF"/>
          </w:tcPr>
          <w:p w14:paraId="048EC9D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424</w:t>
            </w:r>
          </w:p>
        </w:tc>
        <w:tc>
          <w:tcPr>
            <w:tcW w:w="1501" w:type="dxa"/>
            <w:tcBorders>
              <w:top w:val="nil"/>
              <w:left w:val="nil"/>
              <w:bottom w:val="nil"/>
              <w:right w:val="nil"/>
            </w:tcBorders>
            <w:shd w:val="clear" w:color="auto" w:fill="FFFFFF"/>
          </w:tcPr>
          <w:p w14:paraId="74E2BBC9"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22.66</w:t>
            </w:r>
            <w:r>
              <w:rPr>
                <w:rFonts w:ascii="Times New Roman" w:hAnsi="Times New Roman"/>
                <w:color w:val="000000"/>
                <w:sz w:val="24"/>
                <w:szCs w:val="24"/>
              </w:rPr>
              <w:t xml:space="preserve">± </w:t>
            </w:r>
            <w:r>
              <w:rPr>
                <w:rFonts w:ascii="Times New Roman" w:hAnsi="Times New Roman"/>
                <w:color w:val="000000"/>
                <w:sz w:val="24"/>
                <w:szCs w:val="24"/>
                <w:lang w:val="en-GB"/>
              </w:rPr>
              <w:t>0.88</w:t>
            </w:r>
          </w:p>
        </w:tc>
        <w:tc>
          <w:tcPr>
            <w:tcW w:w="1619" w:type="dxa"/>
            <w:tcBorders>
              <w:top w:val="nil"/>
              <w:left w:val="nil"/>
              <w:bottom w:val="nil"/>
              <w:right w:val="nil"/>
            </w:tcBorders>
            <w:shd w:val="clear" w:color="auto" w:fill="FFFFFF"/>
          </w:tcPr>
          <w:p w14:paraId="394AF712"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6.33</w:t>
            </w:r>
            <w:r>
              <w:rPr>
                <w:rFonts w:ascii="Times New Roman" w:hAnsi="Times New Roman"/>
                <w:color w:val="000000"/>
                <w:sz w:val="24"/>
                <w:szCs w:val="24"/>
              </w:rPr>
              <w:t>±</w:t>
            </w:r>
            <w:r>
              <w:rPr>
                <w:rFonts w:ascii="Times New Roman" w:hAnsi="Times New Roman"/>
                <w:color w:val="000000"/>
                <w:sz w:val="24"/>
                <w:szCs w:val="24"/>
                <w:lang w:val="en-GB"/>
              </w:rPr>
              <w:t>0.35</w:t>
            </w:r>
          </w:p>
        </w:tc>
        <w:tc>
          <w:tcPr>
            <w:tcW w:w="1940" w:type="dxa"/>
            <w:tcBorders>
              <w:top w:val="nil"/>
              <w:left w:val="nil"/>
              <w:bottom w:val="nil"/>
              <w:right w:val="nil"/>
            </w:tcBorders>
            <w:shd w:val="clear" w:color="auto" w:fill="FFFFFF"/>
          </w:tcPr>
          <w:p w14:paraId="0BF53A7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3.66</w:t>
            </w:r>
            <w:r>
              <w:rPr>
                <w:rFonts w:ascii="Times New Roman" w:hAnsi="Times New Roman"/>
                <w:color w:val="000000"/>
                <w:sz w:val="24"/>
                <w:szCs w:val="24"/>
              </w:rPr>
              <w:t>±</w:t>
            </w:r>
            <w:r>
              <w:rPr>
                <w:rFonts w:ascii="Times New Roman" w:hAnsi="Times New Roman"/>
                <w:color w:val="000000"/>
                <w:sz w:val="24"/>
                <w:szCs w:val="24"/>
                <w:lang w:val="en-GB"/>
              </w:rPr>
              <w:t>0.95</w:t>
            </w:r>
          </w:p>
        </w:tc>
        <w:tc>
          <w:tcPr>
            <w:tcW w:w="1800" w:type="dxa"/>
            <w:tcBorders>
              <w:top w:val="nil"/>
              <w:left w:val="nil"/>
              <w:bottom w:val="nil"/>
              <w:right w:val="nil"/>
            </w:tcBorders>
            <w:shd w:val="clear" w:color="auto" w:fill="FFFFFF"/>
          </w:tcPr>
          <w:p w14:paraId="59D1BC27"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4.00</w:t>
            </w:r>
            <w:r>
              <w:rPr>
                <w:rFonts w:ascii="Times New Roman" w:hAnsi="Times New Roman"/>
                <w:color w:val="000000"/>
                <w:sz w:val="24"/>
                <w:szCs w:val="24"/>
              </w:rPr>
              <w:t xml:space="preserve">± </w:t>
            </w:r>
            <w:r>
              <w:rPr>
                <w:rFonts w:ascii="Times New Roman" w:hAnsi="Times New Roman"/>
                <w:color w:val="000000"/>
                <w:sz w:val="24"/>
                <w:szCs w:val="24"/>
                <w:lang w:val="en-GB"/>
              </w:rPr>
              <w:t>1.24</w:t>
            </w:r>
          </w:p>
        </w:tc>
        <w:tc>
          <w:tcPr>
            <w:tcW w:w="1620" w:type="dxa"/>
            <w:tcBorders>
              <w:top w:val="nil"/>
              <w:left w:val="nil"/>
              <w:bottom w:val="nil"/>
              <w:right w:val="nil"/>
            </w:tcBorders>
            <w:shd w:val="clear" w:color="auto" w:fill="FFFFFF"/>
          </w:tcPr>
          <w:p w14:paraId="5E2C0FD7"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3.33</w:t>
            </w:r>
            <w:r>
              <w:rPr>
                <w:rFonts w:ascii="Times New Roman" w:hAnsi="Times New Roman"/>
                <w:color w:val="000000"/>
                <w:sz w:val="24"/>
                <w:szCs w:val="24"/>
              </w:rPr>
              <w:t>±0.</w:t>
            </w:r>
            <w:r>
              <w:rPr>
                <w:rFonts w:ascii="Times New Roman" w:hAnsi="Times New Roman"/>
                <w:color w:val="000000"/>
                <w:sz w:val="24"/>
                <w:szCs w:val="24"/>
                <w:lang w:val="en-GB"/>
              </w:rPr>
              <w:t>82</w:t>
            </w:r>
            <w:r>
              <w:rPr>
                <w:rFonts w:ascii="Times New Roman" w:hAnsi="Times New Roman"/>
                <w:color w:val="000000"/>
                <w:sz w:val="24"/>
                <w:szCs w:val="24"/>
                <w:vertAlign w:val="superscript"/>
                <w:lang w:val="en-GB"/>
              </w:rPr>
              <w:t>b</w:t>
            </w:r>
          </w:p>
        </w:tc>
        <w:tc>
          <w:tcPr>
            <w:tcW w:w="1620" w:type="dxa"/>
            <w:tcBorders>
              <w:top w:val="nil"/>
              <w:left w:val="nil"/>
              <w:bottom w:val="nil"/>
              <w:right w:val="nil"/>
            </w:tcBorders>
            <w:shd w:val="clear" w:color="auto" w:fill="FFFFFF"/>
          </w:tcPr>
          <w:p w14:paraId="5B68859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w:t>
            </w:r>
            <w:r>
              <w:rPr>
                <w:rFonts w:ascii="Times New Roman" w:hAnsi="Times New Roman"/>
                <w:color w:val="000000"/>
                <w:sz w:val="24"/>
                <w:szCs w:val="24"/>
              </w:rPr>
              <w:t>.</w:t>
            </w:r>
            <w:r>
              <w:rPr>
                <w:rFonts w:ascii="Times New Roman" w:hAnsi="Times New Roman"/>
                <w:color w:val="000000"/>
                <w:sz w:val="24"/>
                <w:szCs w:val="24"/>
                <w:lang w:val="en-GB"/>
              </w:rPr>
              <w:t>33</w:t>
            </w:r>
            <w:r>
              <w:rPr>
                <w:rFonts w:ascii="Times New Roman" w:hAnsi="Times New Roman"/>
                <w:color w:val="000000"/>
                <w:sz w:val="24"/>
                <w:szCs w:val="24"/>
              </w:rPr>
              <w:t xml:space="preserve">± </w:t>
            </w:r>
            <w:r>
              <w:rPr>
                <w:rFonts w:ascii="Times New Roman" w:hAnsi="Times New Roman"/>
                <w:color w:val="000000"/>
                <w:sz w:val="24"/>
                <w:szCs w:val="24"/>
                <w:lang w:val="en-GB"/>
              </w:rPr>
              <w:t>0.26</w:t>
            </w:r>
          </w:p>
        </w:tc>
        <w:tc>
          <w:tcPr>
            <w:tcW w:w="1710" w:type="dxa"/>
            <w:tcBorders>
              <w:top w:val="nil"/>
              <w:left w:val="nil"/>
              <w:bottom w:val="nil"/>
              <w:right w:val="nil"/>
            </w:tcBorders>
            <w:shd w:val="clear" w:color="auto" w:fill="FFFFFF"/>
          </w:tcPr>
          <w:p w14:paraId="53DAE86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44.31</w:t>
            </w:r>
            <w:r>
              <w:rPr>
                <w:rFonts w:ascii="Times New Roman" w:hAnsi="Times New Roman"/>
                <w:color w:val="000000"/>
                <w:sz w:val="24"/>
                <w:szCs w:val="24"/>
              </w:rPr>
              <w:t>±</w:t>
            </w:r>
            <w:r>
              <w:rPr>
                <w:rFonts w:ascii="Times New Roman" w:hAnsi="Times New Roman"/>
                <w:color w:val="000000"/>
                <w:sz w:val="24"/>
                <w:szCs w:val="24"/>
                <w:lang w:val="en-GB"/>
              </w:rPr>
              <w:t>4.50</w:t>
            </w:r>
            <w:r>
              <w:rPr>
                <w:rFonts w:ascii="Times New Roman" w:hAnsi="Times New Roman"/>
                <w:color w:val="000000"/>
                <w:sz w:val="24"/>
                <w:szCs w:val="24"/>
                <w:vertAlign w:val="superscript"/>
              </w:rPr>
              <w:t>c</w:t>
            </w:r>
          </w:p>
        </w:tc>
      </w:tr>
      <w:tr w:rsidR="001E56D2" w14:paraId="0F35DC22" w14:textId="77777777">
        <w:tc>
          <w:tcPr>
            <w:tcW w:w="1888" w:type="dxa"/>
            <w:tcBorders>
              <w:top w:val="nil"/>
              <w:left w:val="nil"/>
              <w:bottom w:val="single" w:sz="8" w:space="0" w:color="000000"/>
              <w:right w:val="nil"/>
            </w:tcBorders>
            <w:shd w:val="clear" w:color="auto" w:fill="FFFFFF"/>
          </w:tcPr>
          <w:p w14:paraId="5039B627"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ASA 100</w:t>
            </w:r>
          </w:p>
        </w:tc>
        <w:tc>
          <w:tcPr>
            <w:tcW w:w="1501" w:type="dxa"/>
            <w:tcBorders>
              <w:top w:val="nil"/>
              <w:left w:val="nil"/>
              <w:bottom w:val="single" w:sz="8" w:space="0" w:color="000000"/>
              <w:right w:val="nil"/>
            </w:tcBorders>
            <w:shd w:val="clear" w:color="auto" w:fill="FFFFFF"/>
          </w:tcPr>
          <w:p w14:paraId="510DC897"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15.00</w:t>
            </w:r>
            <w:r>
              <w:rPr>
                <w:rFonts w:ascii="Times New Roman" w:hAnsi="Times New Roman"/>
                <w:color w:val="000000"/>
                <w:sz w:val="24"/>
                <w:szCs w:val="24"/>
              </w:rPr>
              <w:t>±</w:t>
            </w:r>
            <w:r>
              <w:rPr>
                <w:rFonts w:ascii="Times New Roman" w:hAnsi="Times New Roman"/>
                <w:color w:val="000000"/>
                <w:sz w:val="24"/>
                <w:szCs w:val="24"/>
                <w:lang w:val="en-GB"/>
              </w:rPr>
              <w:t>0.23</w:t>
            </w:r>
          </w:p>
        </w:tc>
        <w:tc>
          <w:tcPr>
            <w:tcW w:w="1619" w:type="dxa"/>
            <w:tcBorders>
              <w:top w:val="nil"/>
              <w:left w:val="nil"/>
              <w:bottom w:val="single" w:sz="8" w:space="0" w:color="000000"/>
              <w:right w:val="nil"/>
            </w:tcBorders>
            <w:shd w:val="clear" w:color="auto" w:fill="FFFFFF"/>
          </w:tcPr>
          <w:p w14:paraId="18D51B34"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4.00</w:t>
            </w:r>
            <w:r>
              <w:rPr>
                <w:rFonts w:ascii="Times New Roman" w:hAnsi="Times New Roman"/>
                <w:color w:val="000000"/>
                <w:sz w:val="24"/>
                <w:szCs w:val="24"/>
              </w:rPr>
              <w:t>±0.</w:t>
            </w:r>
            <w:r>
              <w:rPr>
                <w:rFonts w:ascii="Times New Roman" w:hAnsi="Times New Roman"/>
                <w:color w:val="000000"/>
                <w:sz w:val="24"/>
                <w:szCs w:val="24"/>
                <w:lang w:val="en-GB"/>
              </w:rPr>
              <w:t>23</w:t>
            </w:r>
            <w:r>
              <w:rPr>
                <w:rFonts w:ascii="Times New Roman" w:hAnsi="Times New Roman"/>
                <w:color w:val="000000"/>
                <w:sz w:val="24"/>
                <w:szCs w:val="24"/>
                <w:vertAlign w:val="superscript"/>
                <w:lang w:val="en-GB"/>
              </w:rPr>
              <w:t>a</w:t>
            </w:r>
          </w:p>
        </w:tc>
        <w:tc>
          <w:tcPr>
            <w:tcW w:w="1940" w:type="dxa"/>
            <w:tcBorders>
              <w:top w:val="nil"/>
              <w:left w:val="nil"/>
              <w:bottom w:val="single" w:sz="8" w:space="0" w:color="000000"/>
              <w:right w:val="nil"/>
            </w:tcBorders>
            <w:shd w:val="clear" w:color="auto" w:fill="FFFFFF"/>
          </w:tcPr>
          <w:p w14:paraId="42816545"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5.33</w:t>
            </w:r>
            <w:r>
              <w:rPr>
                <w:rFonts w:ascii="Times New Roman" w:hAnsi="Times New Roman"/>
                <w:color w:val="000000"/>
                <w:sz w:val="24"/>
                <w:szCs w:val="24"/>
              </w:rPr>
              <w:t xml:space="preserve">± </w:t>
            </w:r>
            <w:r>
              <w:rPr>
                <w:rFonts w:ascii="Times New Roman" w:hAnsi="Times New Roman"/>
                <w:color w:val="000000"/>
                <w:sz w:val="24"/>
                <w:szCs w:val="24"/>
                <w:lang w:val="en-GB"/>
              </w:rPr>
              <w:t>1.71</w:t>
            </w:r>
          </w:p>
        </w:tc>
        <w:tc>
          <w:tcPr>
            <w:tcW w:w="1800" w:type="dxa"/>
            <w:tcBorders>
              <w:top w:val="nil"/>
              <w:left w:val="nil"/>
              <w:bottom w:val="single" w:sz="8" w:space="0" w:color="000000"/>
              <w:right w:val="nil"/>
            </w:tcBorders>
            <w:shd w:val="clear" w:color="auto" w:fill="FFFFFF"/>
          </w:tcPr>
          <w:p w14:paraId="7916D790"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5</w:t>
            </w:r>
            <w:r>
              <w:rPr>
                <w:rFonts w:ascii="Times New Roman" w:hAnsi="Times New Roman"/>
                <w:color w:val="000000"/>
                <w:sz w:val="24"/>
                <w:szCs w:val="24"/>
              </w:rPr>
              <w:t xml:space="preserve">.00± </w:t>
            </w:r>
            <w:r>
              <w:rPr>
                <w:rFonts w:ascii="Times New Roman" w:hAnsi="Times New Roman"/>
                <w:color w:val="000000"/>
                <w:sz w:val="24"/>
                <w:szCs w:val="24"/>
                <w:lang w:val="en-GB"/>
              </w:rPr>
              <w:t>1.24</w:t>
            </w:r>
          </w:p>
        </w:tc>
        <w:tc>
          <w:tcPr>
            <w:tcW w:w="1620" w:type="dxa"/>
            <w:tcBorders>
              <w:top w:val="nil"/>
              <w:left w:val="nil"/>
              <w:bottom w:val="single" w:sz="8" w:space="0" w:color="000000"/>
              <w:right w:val="nil"/>
            </w:tcBorders>
            <w:shd w:val="clear" w:color="auto" w:fill="FFFFFF"/>
          </w:tcPr>
          <w:p w14:paraId="7C58A4C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rPr>
              <w:t>1.</w:t>
            </w:r>
            <w:r>
              <w:rPr>
                <w:rFonts w:ascii="Times New Roman" w:hAnsi="Times New Roman"/>
                <w:color w:val="000000"/>
                <w:sz w:val="24"/>
                <w:szCs w:val="24"/>
                <w:lang w:val="en-GB"/>
              </w:rPr>
              <w:t>00</w:t>
            </w:r>
            <w:r>
              <w:rPr>
                <w:rFonts w:ascii="Times New Roman" w:hAnsi="Times New Roman"/>
                <w:color w:val="000000"/>
                <w:sz w:val="24"/>
                <w:szCs w:val="24"/>
              </w:rPr>
              <w:t>±0.</w:t>
            </w:r>
            <w:r>
              <w:rPr>
                <w:rFonts w:ascii="Times New Roman" w:hAnsi="Times New Roman"/>
                <w:color w:val="000000"/>
                <w:sz w:val="24"/>
                <w:szCs w:val="24"/>
                <w:lang w:val="en-GB"/>
              </w:rPr>
              <w:t>2</w:t>
            </w:r>
            <w:r>
              <w:rPr>
                <w:rFonts w:ascii="Times New Roman" w:hAnsi="Times New Roman"/>
                <w:color w:val="000000"/>
                <w:sz w:val="24"/>
                <w:szCs w:val="24"/>
              </w:rPr>
              <w:t>3</w:t>
            </w:r>
            <w:r>
              <w:rPr>
                <w:rFonts w:ascii="Times New Roman" w:hAnsi="Times New Roman"/>
                <w:color w:val="000000"/>
                <w:sz w:val="24"/>
                <w:szCs w:val="24"/>
                <w:vertAlign w:val="superscript"/>
                <w:lang w:val="en-GB"/>
              </w:rPr>
              <w:t>b</w:t>
            </w:r>
          </w:p>
        </w:tc>
        <w:tc>
          <w:tcPr>
            <w:tcW w:w="1620" w:type="dxa"/>
            <w:tcBorders>
              <w:top w:val="nil"/>
              <w:left w:val="nil"/>
              <w:bottom w:val="single" w:sz="8" w:space="0" w:color="000000"/>
              <w:right w:val="nil"/>
            </w:tcBorders>
            <w:shd w:val="clear" w:color="auto" w:fill="FFFFFF"/>
          </w:tcPr>
          <w:p w14:paraId="6FB71F1E"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w:t>
            </w:r>
            <w:r>
              <w:rPr>
                <w:rFonts w:ascii="Times New Roman" w:hAnsi="Times New Roman"/>
                <w:color w:val="000000"/>
                <w:sz w:val="24"/>
                <w:szCs w:val="24"/>
              </w:rPr>
              <w:t>.00± 0.</w:t>
            </w:r>
            <w:r>
              <w:rPr>
                <w:rFonts w:ascii="Times New Roman" w:hAnsi="Times New Roman"/>
                <w:color w:val="000000"/>
                <w:sz w:val="24"/>
                <w:szCs w:val="24"/>
                <w:lang w:val="en-GB"/>
              </w:rPr>
              <w:t>46</w:t>
            </w:r>
            <w:r>
              <w:rPr>
                <w:rFonts w:ascii="Times New Roman" w:hAnsi="Times New Roman"/>
                <w:color w:val="000000"/>
                <w:sz w:val="24"/>
                <w:szCs w:val="24"/>
                <w:vertAlign w:val="superscript"/>
                <w:lang w:val="en-GB"/>
              </w:rPr>
              <w:t>a</w:t>
            </w:r>
          </w:p>
        </w:tc>
        <w:tc>
          <w:tcPr>
            <w:tcW w:w="1710" w:type="dxa"/>
            <w:tcBorders>
              <w:top w:val="nil"/>
              <w:left w:val="nil"/>
              <w:bottom w:val="single" w:sz="8" w:space="0" w:color="000000"/>
              <w:right w:val="nil"/>
            </w:tcBorders>
            <w:shd w:val="clear" w:color="auto" w:fill="FFFFFF"/>
          </w:tcPr>
          <w:p w14:paraId="5F31A939"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32.33</w:t>
            </w:r>
            <w:r>
              <w:rPr>
                <w:rFonts w:ascii="Times New Roman" w:hAnsi="Times New Roman"/>
                <w:color w:val="000000"/>
                <w:sz w:val="24"/>
                <w:szCs w:val="24"/>
              </w:rPr>
              <w:t>±</w:t>
            </w:r>
            <w:r>
              <w:rPr>
                <w:rFonts w:ascii="Times New Roman" w:hAnsi="Times New Roman"/>
                <w:color w:val="000000"/>
                <w:sz w:val="24"/>
                <w:szCs w:val="24"/>
                <w:lang w:val="en-GB"/>
              </w:rPr>
              <w:t>4.20</w:t>
            </w:r>
            <w:r>
              <w:rPr>
                <w:rFonts w:ascii="Times New Roman" w:hAnsi="Times New Roman"/>
                <w:color w:val="000000"/>
                <w:sz w:val="24"/>
                <w:szCs w:val="24"/>
                <w:vertAlign w:val="superscript"/>
              </w:rPr>
              <w:t>c</w:t>
            </w:r>
          </w:p>
        </w:tc>
      </w:tr>
    </w:tbl>
    <w:p w14:paraId="204AB176" w14:textId="77777777" w:rsidR="001E56D2" w:rsidRDefault="005B7AFC">
      <w:pPr>
        <w:jc w:val="both"/>
        <w:rPr>
          <w:rFonts w:ascii="Times New Roman" w:hAnsi="Times New Roman"/>
          <w:sz w:val="24"/>
          <w:szCs w:val="24"/>
        </w:rPr>
      </w:pPr>
      <w:r>
        <w:rPr>
          <w:rFonts w:ascii="Times New Roman" w:hAnsi="Times New Roman"/>
          <w:sz w:val="24"/>
          <w:szCs w:val="24"/>
        </w:rPr>
        <w:t xml:space="preserve">Data are expressed as mean </w:t>
      </w:r>
      <w:proofErr w:type="gramStart"/>
      <w:r>
        <w:rPr>
          <w:rFonts w:ascii="Times New Roman" w:hAnsi="Times New Roman"/>
          <w:sz w:val="24"/>
          <w:szCs w:val="24"/>
        </w:rPr>
        <w:t>±  SEM.</w:t>
      </w:r>
      <w:proofErr w:type="gramEnd"/>
      <w:r>
        <w:rPr>
          <w:rFonts w:ascii="Times New Roman" w:hAnsi="Times New Roman"/>
          <w:sz w:val="24"/>
          <w:szCs w:val="24"/>
        </w:rPr>
        <w:t xml:space="preserve"> significant at </w:t>
      </w:r>
      <w:r>
        <w:rPr>
          <w:rFonts w:ascii="Times New Roman" w:hAnsi="Times New Roman"/>
          <w:sz w:val="24"/>
          <w:szCs w:val="24"/>
          <w:vertAlign w:val="superscript"/>
        </w:rPr>
        <w:t>a</w:t>
      </w:r>
      <w:r>
        <w:rPr>
          <w:rFonts w:ascii="Times New Roman" w:hAnsi="Times New Roman"/>
          <w:sz w:val="24"/>
          <w:szCs w:val="24"/>
        </w:rPr>
        <w:t>p&lt; 0.05,</w:t>
      </w:r>
      <w:r>
        <w:rPr>
          <w:rFonts w:ascii="Times New Roman" w:hAnsi="Times New Roman"/>
          <w:sz w:val="24"/>
          <w:szCs w:val="24"/>
          <w:vertAlign w:val="superscript"/>
        </w:rPr>
        <w:t xml:space="preserve"> b</w:t>
      </w:r>
      <w:r>
        <w:rPr>
          <w:rFonts w:ascii="Times New Roman" w:hAnsi="Times New Roman"/>
          <w:sz w:val="24"/>
          <w:szCs w:val="24"/>
        </w:rPr>
        <w:t>p&lt; 0.01,</w:t>
      </w:r>
      <w:r>
        <w:rPr>
          <w:rFonts w:ascii="Times New Roman" w:hAnsi="Times New Roman"/>
          <w:sz w:val="24"/>
          <w:szCs w:val="24"/>
          <w:vertAlign w:val="superscript"/>
        </w:rPr>
        <w:t xml:space="preserve"> c</w:t>
      </w:r>
      <w:r>
        <w:rPr>
          <w:rFonts w:ascii="Times New Roman" w:hAnsi="Times New Roman"/>
          <w:sz w:val="24"/>
          <w:szCs w:val="24"/>
        </w:rPr>
        <w:t>p&lt; 0.001 when compared to control n = 6.</w:t>
      </w:r>
    </w:p>
    <w:p w14:paraId="6C86BCAE" w14:textId="77777777" w:rsidR="001E56D2" w:rsidRDefault="005B7AFC">
      <w:pPr>
        <w:jc w:val="both"/>
        <w:rPr>
          <w:rFonts w:ascii="Times New Roman" w:hAnsi="Times New Roman"/>
          <w:sz w:val="24"/>
          <w:szCs w:val="24"/>
        </w:rPr>
      </w:pPr>
      <w:r>
        <w:rPr>
          <w:rFonts w:ascii="Times New Roman" w:hAnsi="Times New Roman"/>
          <w:sz w:val="24"/>
          <w:szCs w:val="24"/>
        </w:rPr>
        <w:t xml:space="preserve"> </w:t>
      </w:r>
    </w:p>
    <w:p w14:paraId="08013DA0" w14:textId="77777777" w:rsidR="001E56D2" w:rsidRDefault="005B7AFC">
      <w:pPr>
        <w:jc w:val="both"/>
        <w:rPr>
          <w:rFonts w:ascii="Times New Roman" w:hAnsi="Times New Roman"/>
          <w:b/>
          <w:sz w:val="24"/>
          <w:szCs w:val="24"/>
        </w:rPr>
      </w:pPr>
      <w:r>
        <w:rPr>
          <w:rFonts w:ascii="Times New Roman" w:hAnsi="Times New Roman"/>
          <w:b/>
          <w:sz w:val="24"/>
          <w:szCs w:val="24"/>
        </w:rPr>
        <w:t xml:space="preserve"> </w:t>
      </w:r>
    </w:p>
    <w:p w14:paraId="32A5D182" w14:textId="77777777" w:rsidR="001E56D2" w:rsidRDefault="005B7AFC">
      <w:pPr>
        <w:jc w:val="both"/>
        <w:rPr>
          <w:rFonts w:ascii="Times New Roman" w:hAnsi="Times New Roman"/>
          <w:b/>
          <w:sz w:val="24"/>
          <w:szCs w:val="24"/>
        </w:rPr>
      </w:pPr>
      <w:r>
        <w:rPr>
          <w:rFonts w:ascii="Times New Roman" w:hAnsi="Times New Roman"/>
          <w:b/>
          <w:sz w:val="24"/>
          <w:szCs w:val="24"/>
        </w:rPr>
        <w:t xml:space="preserve"> </w:t>
      </w:r>
    </w:p>
    <w:p w14:paraId="1E632C6A" w14:textId="77777777" w:rsidR="001E56D2" w:rsidRDefault="005B7AFC">
      <w:pPr>
        <w:jc w:val="both"/>
        <w:rPr>
          <w:rFonts w:ascii="Times New Roman" w:hAnsi="Times New Roman"/>
          <w:b/>
          <w:sz w:val="24"/>
          <w:szCs w:val="24"/>
        </w:rPr>
      </w:pPr>
      <w:r>
        <w:rPr>
          <w:rFonts w:ascii="Times New Roman" w:hAnsi="Times New Roman"/>
          <w:b/>
          <w:sz w:val="24"/>
          <w:szCs w:val="24"/>
        </w:rPr>
        <w:lastRenderedPageBreak/>
        <w:t xml:space="preserve"> </w:t>
      </w:r>
    </w:p>
    <w:p w14:paraId="5DAB9D39" w14:textId="77777777" w:rsidR="001E56D2" w:rsidRDefault="001E56D2">
      <w:pPr>
        <w:ind w:firstLineChars="100" w:firstLine="240"/>
        <w:jc w:val="both"/>
        <w:rPr>
          <w:rFonts w:ascii="Times New Roman" w:hAnsi="Times New Roman"/>
          <w:sz w:val="24"/>
          <w:szCs w:val="24"/>
        </w:rPr>
      </w:pPr>
    </w:p>
    <w:p w14:paraId="1BBB6ED3" w14:textId="77777777" w:rsidR="001E56D2" w:rsidRDefault="001E56D2">
      <w:pPr>
        <w:ind w:firstLineChars="100" w:firstLine="240"/>
        <w:jc w:val="both"/>
        <w:rPr>
          <w:rFonts w:ascii="Times New Roman" w:hAnsi="Times New Roman"/>
          <w:sz w:val="24"/>
          <w:szCs w:val="24"/>
        </w:rPr>
      </w:pPr>
    </w:p>
    <w:p w14:paraId="00974356" w14:textId="77777777" w:rsidR="001E56D2" w:rsidRDefault="001E56D2">
      <w:pPr>
        <w:ind w:firstLineChars="1200" w:firstLine="2880"/>
        <w:jc w:val="both"/>
        <w:rPr>
          <w:rFonts w:ascii="Times New Roman" w:hAnsi="Times New Roman"/>
          <w:sz w:val="24"/>
          <w:szCs w:val="24"/>
        </w:rPr>
      </w:pPr>
    </w:p>
    <w:p w14:paraId="45FEF3F0" w14:textId="77777777" w:rsidR="001E56D2" w:rsidRDefault="005B7AFC">
      <w:pPr>
        <w:ind w:firstLineChars="1200" w:firstLine="2880"/>
        <w:jc w:val="both"/>
        <w:rPr>
          <w:rFonts w:ascii="Times New Roman" w:hAnsi="Times New Roman"/>
          <w:sz w:val="24"/>
          <w:szCs w:val="24"/>
        </w:rPr>
      </w:pPr>
      <w:r>
        <w:rPr>
          <w:rFonts w:ascii="Times New Roman" w:hAnsi="Times New Roman"/>
          <w:sz w:val="24"/>
          <w:szCs w:val="24"/>
        </w:rPr>
        <w:t xml:space="preserve">Table </w:t>
      </w:r>
      <w:r>
        <w:rPr>
          <w:rFonts w:ascii="Times New Roman" w:hAnsi="Times New Roman"/>
          <w:sz w:val="24"/>
          <w:szCs w:val="24"/>
          <w:lang w:val="en-GB"/>
        </w:rPr>
        <w:t>3</w:t>
      </w:r>
      <w:r>
        <w:rPr>
          <w:rFonts w:ascii="Times New Roman" w:hAnsi="Times New Roman"/>
          <w:sz w:val="24"/>
          <w:szCs w:val="24"/>
        </w:rPr>
        <w:t xml:space="preserve">: Effect of </w:t>
      </w:r>
      <w:proofErr w:type="spellStart"/>
      <w:r>
        <w:rPr>
          <w:rFonts w:ascii="Times New Roman" w:hAnsi="Times New Roman"/>
          <w:i/>
          <w:iCs/>
          <w:sz w:val="24"/>
          <w:szCs w:val="24"/>
          <w:lang w:val="en-GB"/>
        </w:rPr>
        <w:t>Alchornea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laxiflora</w:t>
      </w:r>
      <w:proofErr w:type="spellEnd"/>
      <w:r>
        <w:rPr>
          <w:rFonts w:ascii="Times New Roman" w:hAnsi="Times New Roman"/>
          <w:i/>
          <w:iCs/>
          <w:sz w:val="24"/>
          <w:szCs w:val="24"/>
        </w:rPr>
        <w:t xml:space="preserve"> </w:t>
      </w:r>
      <w:r>
        <w:rPr>
          <w:rFonts w:ascii="Times New Roman" w:hAnsi="Times New Roman"/>
          <w:iCs/>
          <w:sz w:val="24"/>
          <w:szCs w:val="24"/>
          <w:lang w:val="en-GB"/>
        </w:rPr>
        <w:t>stem</w:t>
      </w:r>
      <w:r>
        <w:rPr>
          <w:rFonts w:ascii="Times New Roman" w:hAnsi="Times New Roman"/>
          <w:iCs/>
          <w:sz w:val="24"/>
          <w:szCs w:val="24"/>
        </w:rPr>
        <w:t xml:space="preserve"> </w:t>
      </w:r>
      <w:r>
        <w:rPr>
          <w:rFonts w:ascii="Times New Roman" w:hAnsi="Times New Roman"/>
          <w:sz w:val="24"/>
          <w:szCs w:val="24"/>
        </w:rPr>
        <w:t>extract on hot plate test</w:t>
      </w:r>
    </w:p>
    <w:tbl>
      <w:tblPr>
        <w:tblW w:w="0" w:type="auto"/>
        <w:tblInd w:w="3122" w:type="dxa"/>
        <w:tblBorders>
          <w:top w:val="single" w:sz="8" w:space="0" w:color="000000"/>
          <w:bottom w:val="single" w:sz="8" w:space="0" w:color="000000"/>
        </w:tblBorders>
        <w:tblLook w:val="04A0" w:firstRow="1" w:lastRow="0" w:firstColumn="1" w:lastColumn="0" w:noHBand="0" w:noVBand="1"/>
      </w:tblPr>
      <w:tblGrid>
        <w:gridCol w:w="2248"/>
        <w:gridCol w:w="1017"/>
        <w:gridCol w:w="2225"/>
        <w:gridCol w:w="2750"/>
      </w:tblGrid>
      <w:tr w:rsidR="001E56D2" w14:paraId="20AEECB2" w14:textId="77777777">
        <w:tc>
          <w:tcPr>
            <w:tcW w:w="2248" w:type="dxa"/>
            <w:tcBorders>
              <w:top w:val="single" w:sz="8" w:space="0" w:color="000000"/>
              <w:left w:val="nil"/>
              <w:bottom w:val="single" w:sz="8" w:space="0" w:color="000000"/>
              <w:right w:val="nil"/>
            </w:tcBorders>
            <w:shd w:val="clear" w:color="auto" w:fill="FFFFFF"/>
          </w:tcPr>
          <w:p w14:paraId="60E112C8"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Group</w:t>
            </w:r>
          </w:p>
        </w:tc>
        <w:tc>
          <w:tcPr>
            <w:tcW w:w="1017" w:type="dxa"/>
            <w:tcBorders>
              <w:top w:val="single" w:sz="8" w:space="0" w:color="000000"/>
              <w:left w:val="nil"/>
              <w:bottom w:val="single" w:sz="8" w:space="0" w:color="000000"/>
              <w:right w:val="nil"/>
            </w:tcBorders>
            <w:shd w:val="clear" w:color="auto" w:fill="FFFFFF"/>
          </w:tcPr>
          <w:p w14:paraId="359A6ABC"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Dose</w:t>
            </w:r>
          </w:p>
          <w:p w14:paraId="7FFD6D3C"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Mg/kg</w:t>
            </w:r>
          </w:p>
        </w:tc>
        <w:tc>
          <w:tcPr>
            <w:tcW w:w="2225" w:type="dxa"/>
            <w:tcBorders>
              <w:top w:val="single" w:sz="8" w:space="0" w:color="000000"/>
              <w:left w:val="nil"/>
              <w:bottom w:val="single" w:sz="8" w:space="0" w:color="000000"/>
              <w:right w:val="nil"/>
            </w:tcBorders>
            <w:shd w:val="clear" w:color="auto" w:fill="FFFFFF"/>
          </w:tcPr>
          <w:p w14:paraId="385486D1"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Reaction time (sec)</w:t>
            </w:r>
          </w:p>
          <w:p w14:paraId="1DC4C8AF"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 xml:space="preserve">(mean </w:t>
            </w:r>
            <w:r>
              <w:rPr>
                <w:rFonts w:ascii="Times New Roman" w:hAnsi="Times New Roman"/>
                <w:color w:val="000000"/>
                <w:sz w:val="24"/>
                <w:szCs w:val="24"/>
              </w:rPr>
              <w:t> SEM)</w:t>
            </w:r>
          </w:p>
        </w:tc>
        <w:tc>
          <w:tcPr>
            <w:tcW w:w="2750" w:type="dxa"/>
            <w:tcBorders>
              <w:top w:val="single" w:sz="8" w:space="0" w:color="000000"/>
              <w:left w:val="nil"/>
              <w:bottom w:val="single" w:sz="8" w:space="0" w:color="000000"/>
              <w:right w:val="nil"/>
            </w:tcBorders>
            <w:shd w:val="clear" w:color="auto" w:fill="FFFFFF"/>
          </w:tcPr>
          <w:p w14:paraId="2153A35D"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 inhibition</w:t>
            </w:r>
          </w:p>
        </w:tc>
      </w:tr>
      <w:tr w:rsidR="001E56D2" w14:paraId="6499EDE8" w14:textId="77777777">
        <w:tc>
          <w:tcPr>
            <w:tcW w:w="2248" w:type="dxa"/>
            <w:tcBorders>
              <w:top w:val="nil"/>
              <w:left w:val="nil"/>
              <w:bottom w:val="nil"/>
              <w:right w:val="nil"/>
            </w:tcBorders>
            <w:shd w:val="clear" w:color="auto" w:fill="FFFFFF"/>
          </w:tcPr>
          <w:p w14:paraId="71BB2E32" w14:textId="77777777" w:rsidR="001E56D2" w:rsidRDefault="005B7AFC">
            <w:pPr>
              <w:jc w:val="both"/>
              <w:rPr>
                <w:rFonts w:ascii="Times New Roman" w:hAnsi="Times New Roman"/>
                <w:bCs/>
                <w:color w:val="000000"/>
                <w:sz w:val="24"/>
                <w:szCs w:val="24"/>
              </w:rPr>
            </w:pPr>
            <w:r>
              <w:rPr>
                <w:rFonts w:ascii="Times New Roman" w:hAnsi="Times New Roman"/>
                <w:bCs/>
                <w:color w:val="000000"/>
                <w:sz w:val="24"/>
                <w:szCs w:val="24"/>
              </w:rPr>
              <w:t>Control</w:t>
            </w:r>
          </w:p>
        </w:tc>
        <w:tc>
          <w:tcPr>
            <w:tcW w:w="1017" w:type="dxa"/>
            <w:tcBorders>
              <w:top w:val="nil"/>
              <w:left w:val="nil"/>
              <w:bottom w:val="nil"/>
              <w:right w:val="nil"/>
            </w:tcBorders>
            <w:shd w:val="clear" w:color="auto" w:fill="FFFFFF"/>
          </w:tcPr>
          <w:p w14:paraId="34E82395"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w:t>
            </w:r>
          </w:p>
        </w:tc>
        <w:tc>
          <w:tcPr>
            <w:tcW w:w="2225" w:type="dxa"/>
            <w:tcBorders>
              <w:top w:val="nil"/>
              <w:left w:val="nil"/>
              <w:bottom w:val="nil"/>
              <w:right w:val="nil"/>
            </w:tcBorders>
            <w:shd w:val="clear" w:color="auto" w:fill="FFFFFF"/>
          </w:tcPr>
          <w:p w14:paraId="48A9E8DD"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1.33</w:t>
            </w:r>
            <w:r>
              <w:rPr>
                <w:rFonts w:ascii="Times New Roman" w:hAnsi="Times New Roman"/>
                <w:color w:val="000000"/>
                <w:sz w:val="24"/>
                <w:szCs w:val="24"/>
              </w:rPr>
              <w:t xml:space="preserve">± </w:t>
            </w:r>
            <w:r>
              <w:rPr>
                <w:rFonts w:ascii="Times New Roman" w:hAnsi="Times New Roman"/>
                <w:color w:val="000000"/>
                <w:sz w:val="24"/>
                <w:szCs w:val="24"/>
                <w:lang w:val="en-GB"/>
              </w:rPr>
              <w:t>1.60</w:t>
            </w:r>
          </w:p>
        </w:tc>
        <w:tc>
          <w:tcPr>
            <w:tcW w:w="2750" w:type="dxa"/>
            <w:tcBorders>
              <w:top w:val="nil"/>
              <w:left w:val="nil"/>
              <w:bottom w:val="nil"/>
              <w:right w:val="nil"/>
            </w:tcBorders>
            <w:shd w:val="clear" w:color="auto" w:fill="FFFFFF"/>
          </w:tcPr>
          <w:p w14:paraId="3957490B" w14:textId="77777777" w:rsidR="001E56D2" w:rsidRDefault="001E56D2">
            <w:pPr>
              <w:jc w:val="both"/>
              <w:rPr>
                <w:rFonts w:ascii="Times New Roman" w:hAnsi="Times New Roman"/>
                <w:color w:val="000000"/>
                <w:sz w:val="24"/>
                <w:szCs w:val="24"/>
              </w:rPr>
            </w:pPr>
          </w:p>
        </w:tc>
      </w:tr>
      <w:tr w:rsidR="001E56D2" w14:paraId="32DF11F2" w14:textId="77777777">
        <w:trPr>
          <w:trHeight w:val="250"/>
        </w:trPr>
        <w:tc>
          <w:tcPr>
            <w:tcW w:w="2248" w:type="dxa"/>
            <w:tcBorders>
              <w:top w:val="nil"/>
              <w:left w:val="nil"/>
              <w:bottom w:val="nil"/>
              <w:right w:val="nil"/>
            </w:tcBorders>
            <w:shd w:val="clear" w:color="auto" w:fill="FFFFFF"/>
          </w:tcPr>
          <w:p w14:paraId="0048BEFE" w14:textId="77777777" w:rsidR="001E56D2" w:rsidRDefault="005B7AFC">
            <w:pPr>
              <w:jc w:val="both"/>
              <w:rPr>
                <w:rFonts w:ascii="Times New Roman" w:hAnsi="Times New Roman"/>
                <w:bCs/>
                <w:i/>
                <w:iCs/>
                <w:color w:val="000000"/>
                <w:sz w:val="24"/>
                <w:szCs w:val="24"/>
                <w:lang w:val="en-GB"/>
              </w:rPr>
            </w:pPr>
            <w:proofErr w:type="spellStart"/>
            <w:r>
              <w:rPr>
                <w:rFonts w:ascii="Times New Roman" w:hAnsi="Times New Roman"/>
                <w:i/>
                <w:iCs/>
                <w:sz w:val="24"/>
                <w:szCs w:val="24"/>
                <w:lang w:val="en-GB"/>
              </w:rPr>
              <w:t>Alchornea</w:t>
            </w:r>
            <w:proofErr w:type="spellEnd"/>
            <w:r>
              <w:rPr>
                <w:rFonts w:ascii="Times New Roman" w:hAnsi="Times New Roman"/>
                <w:i/>
                <w:iCs/>
                <w:sz w:val="24"/>
                <w:szCs w:val="24"/>
                <w:lang w:val="en-GB"/>
              </w:rPr>
              <w:t xml:space="preserve"> </w:t>
            </w:r>
            <w:proofErr w:type="spellStart"/>
            <w:r>
              <w:rPr>
                <w:rFonts w:ascii="Times New Roman" w:hAnsi="Times New Roman"/>
                <w:i/>
                <w:iCs/>
                <w:sz w:val="24"/>
                <w:szCs w:val="24"/>
                <w:lang w:val="en-GB"/>
              </w:rPr>
              <w:t>laxiflora</w:t>
            </w:r>
            <w:proofErr w:type="spellEnd"/>
          </w:p>
        </w:tc>
        <w:tc>
          <w:tcPr>
            <w:tcW w:w="1017" w:type="dxa"/>
            <w:tcBorders>
              <w:top w:val="nil"/>
              <w:left w:val="nil"/>
              <w:bottom w:val="nil"/>
              <w:right w:val="nil"/>
            </w:tcBorders>
            <w:shd w:val="clear" w:color="auto" w:fill="FFFFFF"/>
          </w:tcPr>
          <w:p w14:paraId="01D3C45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141</w:t>
            </w:r>
          </w:p>
        </w:tc>
        <w:tc>
          <w:tcPr>
            <w:tcW w:w="2225" w:type="dxa"/>
            <w:tcBorders>
              <w:top w:val="nil"/>
              <w:left w:val="nil"/>
              <w:bottom w:val="nil"/>
              <w:right w:val="nil"/>
            </w:tcBorders>
            <w:shd w:val="clear" w:color="auto" w:fill="FFFFFF"/>
          </w:tcPr>
          <w:p w14:paraId="3420A5BC"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32.00</w:t>
            </w:r>
            <w:r>
              <w:rPr>
                <w:rFonts w:ascii="Times New Roman" w:hAnsi="Times New Roman"/>
                <w:color w:val="000000"/>
                <w:sz w:val="24"/>
                <w:szCs w:val="24"/>
              </w:rPr>
              <w:t xml:space="preserve">± </w:t>
            </w:r>
            <w:r>
              <w:rPr>
                <w:rFonts w:ascii="Times New Roman" w:hAnsi="Times New Roman"/>
                <w:color w:val="000000"/>
                <w:sz w:val="24"/>
                <w:szCs w:val="24"/>
                <w:lang w:val="en-GB"/>
              </w:rPr>
              <w:t>1.54</w:t>
            </w:r>
          </w:p>
        </w:tc>
        <w:tc>
          <w:tcPr>
            <w:tcW w:w="2750" w:type="dxa"/>
            <w:tcBorders>
              <w:top w:val="nil"/>
              <w:left w:val="nil"/>
              <w:bottom w:val="nil"/>
              <w:right w:val="nil"/>
            </w:tcBorders>
            <w:shd w:val="clear" w:color="auto" w:fill="FFFFFF"/>
          </w:tcPr>
          <w:p w14:paraId="6382FADE" w14:textId="77777777" w:rsidR="001E56D2" w:rsidRDefault="005B7AFC">
            <w:pPr>
              <w:jc w:val="both"/>
              <w:rPr>
                <w:rFonts w:ascii="Times New Roman" w:hAnsi="Times New Roman"/>
                <w:sz w:val="24"/>
                <w:szCs w:val="24"/>
                <w:lang w:val="en-GB"/>
              </w:rPr>
            </w:pPr>
            <w:r>
              <w:rPr>
                <w:rFonts w:ascii="Times New Roman" w:hAnsi="Times New Roman"/>
                <w:sz w:val="24"/>
                <w:szCs w:val="24"/>
                <w:lang w:val="en-GB"/>
              </w:rPr>
              <w:t>74.57</w:t>
            </w:r>
          </w:p>
        </w:tc>
      </w:tr>
      <w:tr w:rsidR="001E56D2" w14:paraId="235DAAC5" w14:textId="77777777">
        <w:trPr>
          <w:trHeight w:val="476"/>
        </w:trPr>
        <w:tc>
          <w:tcPr>
            <w:tcW w:w="2248" w:type="dxa"/>
            <w:tcBorders>
              <w:top w:val="nil"/>
              <w:left w:val="nil"/>
              <w:bottom w:val="nil"/>
              <w:right w:val="nil"/>
            </w:tcBorders>
            <w:shd w:val="clear" w:color="auto" w:fill="FFFFFF"/>
          </w:tcPr>
          <w:p w14:paraId="32C0334D" w14:textId="77777777" w:rsidR="001E56D2" w:rsidRDefault="001E56D2">
            <w:pPr>
              <w:jc w:val="both"/>
              <w:rPr>
                <w:rFonts w:ascii="Times New Roman" w:hAnsi="Times New Roman"/>
                <w:b/>
                <w:bCs/>
                <w:color w:val="000000"/>
                <w:sz w:val="24"/>
                <w:szCs w:val="24"/>
              </w:rPr>
            </w:pPr>
          </w:p>
        </w:tc>
        <w:tc>
          <w:tcPr>
            <w:tcW w:w="1017" w:type="dxa"/>
            <w:tcBorders>
              <w:top w:val="nil"/>
              <w:left w:val="nil"/>
              <w:bottom w:val="nil"/>
              <w:right w:val="nil"/>
            </w:tcBorders>
            <w:shd w:val="clear" w:color="auto" w:fill="FFFFFF"/>
          </w:tcPr>
          <w:p w14:paraId="127CE844"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282</w:t>
            </w:r>
          </w:p>
        </w:tc>
        <w:tc>
          <w:tcPr>
            <w:tcW w:w="2225" w:type="dxa"/>
            <w:tcBorders>
              <w:top w:val="nil"/>
              <w:left w:val="nil"/>
              <w:bottom w:val="nil"/>
              <w:right w:val="nil"/>
            </w:tcBorders>
            <w:shd w:val="clear" w:color="auto" w:fill="FFFFFF"/>
          </w:tcPr>
          <w:p w14:paraId="5CE743A1"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81.00</w:t>
            </w:r>
            <w:r>
              <w:rPr>
                <w:rFonts w:ascii="Times New Roman" w:hAnsi="Times New Roman"/>
                <w:color w:val="000000"/>
                <w:sz w:val="24"/>
                <w:szCs w:val="24"/>
              </w:rPr>
              <w:t>±</w:t>
            </w:r>
            <w:r>
              <w:rPr>
                <w:rFonts w:ascii="Times New Roman" w:hAnsi="Times New Roman"/>
                <w:color w:val="000000"/>
                <w:sz w:val="24"/>
                <w:szCs w:val="24"/>
                <w:lang w:val="en-GB"/>
              </w:rPr>
              <w:t>3.47</w:t>
            </w:r>
            <w:r>
              <w:rPr>
                <w:rFonts w:ascii="Times New Roman" w:hAnsi="Times New Roman"/>
                <w:color w:val="000000"/>
                <w:sz w:val="24"/>
                <w:szCs w:val="24"/>
                <w:vertAlign w:val="superscript"/>
                <w:lang w:val="en-GB"/>
              </w:rPr>
              <w:t>c</w:t>
            </w:r>
          </w:p>
        </w:tc>
        <w:tc>
          <w:tcPr>
            <w:tcW w:w="2750" w:type="dxa"/>
            <w:tcBorders>
              <w:top w:val="nil"/>
              <w:left w:val="nil"/>
              <w:bottom w:val="nil"/>
              <w:right w:val="nil"/>
            </w:tcBorders>
            <w:shd w:val="clear" w:color="auto" w:fill="FFFFFF"/>
          </w:tcPr>
          <w:p w14:paraId="2F1A69E8" w14:textId="77777777" w:rsidR="001E56D2" w:rsidRDefault="005B7AFC">
            <w:pPr>
              <w:jc w:val="both"/>
              <w:rPr>
                <w:rFonts w:ascii="Times New Roman" w:hAnsi="Times New Roman"/>
                <w:sz w:val="24"/>
                <w:szCs w:val="24"/>
                <w:lang w:val="en-GB"/>
              </w:rPr>
            </w:pPr>
            <w:r>
              <w:rPr>
                <w:rFonts w:ascii="Times New Roman" w:hAnsi="Times New Roman"/>
                <w:sz w:val="24"/>
                <w:szCs w:val="24"/>
                <w:lang w:val="en-GB"/>
              </w:rPr>
              <w:t>341.89</w:t>
            </w:r>
          </w:p>
        </w:tc>
      </w:tr>
      <w:tr w:rsidR="001E56D2" w14:paraId="0AB3831E" w14:textId="77777777">
        <w:tc>
          <w:tcPr>
            <w:tcW w:w="2248" w:type="dxa"/>
            <w:tcBorders>
              <w:top w:val="nil"/>
              <w:left w:val="nil"/>
              <w:bottom w:val="nil"/>
              <w:right w:val="nil"/>
            </w:tcBorders>
            <w:shd w:val="clear" w:color="auto" w:fill="FFFFFF"/>
          </w:tcPr>
          <w:p w14:paraId="5B6D17F7" w14:textId="77777777" w:rsidR="001E56D2" w:rsidRDefault="001E56D2">
            <w:pPr>
              <w:jc w:val="both"/>
              <w:rPr>
                <w:rFonts w:ascii="Times New Roman" w:hAnsi="Times New Roman"/>
                <w:b/>
                <w:bCs/>
                <w:color w:val="000000"/>
                <w:sz w:val="24"/>
                <w:szCs w:val="24"/>
              </w:rPr>
            </w:pPr>
          </w:p>
        </w:tc>
        <w:tc>
          <w:tcPr>
            <w:tcW w:w="1017" w:type="dxa"/>
            <w:tcBorders>
              <w:top w:val="nil"/>
              <w:left w:val="nil"/>
              <w:bottom w:val="nil"/>
              <w:right w:val="nil"/>
            </w:tcBorders>
            <w:shd w:val="clear" w:color="auto" w:fill="FFFFFF"/>
          </w:tcPr>
          <w:p w14:paraId="033D34C1" w14:textId="77777777" w:rsidR="001E56D2" w:rsidRDefault="005B7AFC">
            <w:pPr>
              <w:jc w:val="both"/>
              <w:rPr>
                <w:rFonts w:ascii="Times New Roman" w:hAnsi="Times New Roman"/>
                <w:color w:val="000000"/>
                <w:sz w:val="24"/>
                <w:szCs w:val="24"/>
                <w:lang w:val="en-GB"/>
              </w:rPr>
            </w:pPr>
            <w:r>
              <w:rPr>
                <w:rFonts w:ascii="Times New Roman" w:hAnsi="Times New Roman"/>
                <w:color w:val="000000"/>
                <w:sz w:val="24"/>
                <w:szCs w:val="24"/>
                <w:lang w:val="en-GB"/>
              </w:rPr>
              <w:t>424</w:t>
            </w:r>
          </w:p>
        </w:tc>
        <w:tc>
          <w:tcPr>
            <w:tcW w:w="2225" w:type="dxa"/>
            <w:tcBorders>
              <w:top w:val="nil"/>
              <w:left w:val="nil"/>
              <w:bottom w:val="nil"/>
              <w:right w:val="nil"/>
            </w:tcBorders>
            <w:shd w:val="clear" w:color="auto" w:fill="FFFFFF"/>
          </w:tcPr>
          <w:p w14:paraId="5E1D714E"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90.66</w:t>
            </w:r>
            <w:r>
              <w:rPr>
                <w:rFonts w:ascii="Times New Roman" w:hAnsi="Times New Roman"/>
                <w:color w:val="000000"/>
                <w:sz w:val="24"/>
                <w:szCs w:val="24"/>
              </w:rPr>
              <w:t xml:space="preserve">± </w:t>
            </w:r>
            <w:r>
              <w:rPr>
                <w:rFonts w:ascii="Times New Roman" w:hAnsi="Times New Roman"/>
                <w:color w:val="000000"/>
                <w:sz w:val="24"/>
                <w:szCs w:val="24"/>
                <w:lang w:val="en-GB"/>
              </w:rPr>
              <w:t>3.95</w:t>
            </w:r>
            <w:r>
              <w:rPr>
                <w:rFonts w:ascii="Times New Roman" w:hAnsi="Times New Roman"/>
                <w:color w:val="000000"/>
                <w:sz w:val="24"/>
                <w:szCs w:val="24"/>
                <w:vertAlign w:val="superscript"/>
                <w:lang w:val="en-GB"/>
              </w:rPr>
              <w:t>c</w:t>
            </w:r>
          </w:p>
        </w:tc>
        <w:tc>
          <w:tcPr>
            <w:tcW w:w="2750" w:type="dxa"/>
            <w:tcBorders>
              <w:top w:val="nil"/>
              <w:left w:val="nil"/>
              <w:bottom w:val="nil"/>
              <w:right w:val="nil"/>
            </w:tcBorders>
            <w:shd w:val="clear" w:color="auto" w:fill="FFFFFF"/>
          </w:tcPr>
          <w:p w14:paraId="2A90A916" w14:textId="77777777" w:rsidR="001E56D2" w:rsidRDefault="005B7AFC">
            <w:pPr>
              <w:jc w:val="both"/>
              <w:rPr>
                <w:rFonts w:ascii="Times New Roman" w:hAnsi="Times New Roman"/>
                <w:sz w:val="24"/>
                <w:szCs w:val="24"/>
                <w:lang w:val="en-GB"/>
              </w:rPr>
            </w:pPr>
            <w:r>
              <w:rPr>
                <w:rFonts w:ascii="Times New Roman" w:hAnsi="Times New Roman"/>
                <w:sz w:val="24"/>
                <w:szCs w:val="24"/>
                <w:lang w:val="en-GB"/>
              </w:rPr>
              <w:t>390.99</w:t>
            </w:r>
          </w:p>
        </w:tc>
      </w:tr>
      <w:tr w:rsidR="001E56D2" w14:paraId="7028FCD4" w14:textId="77777777">
        <w:tc>
          <w:tcPr>
            <w:tcW w:w="2248" w:type="dxa"/>
            <w:tcBorders>
              <w:top w:val="nil"/>
              <w:left w:val="nil"/>
              <w:bottom w:val="single" w:sz="8" w:space="0" w:color="000000"/>
              <w:right w:val="nil"/>
            </w:tcBorders>
            <w:shd w:val="clear" w:color="auto" w:fill="FFFFFF"/>
          </w:tcPr>
          <w:p w14:paraId="23B9CC60" w14:textId="77777777" w:rsidR="001E56D2" w:rsidRDefault="005B7AFC">
            <w:pPr>
              <w:jc w:val="both"/>
              <w:rPr>
                <w:rFonts w:ascii="Times New Roman" w:hAnsi="Times New Roman"/>
                <w:bCs/>
                <w:color w:val="000000"/>
                <w:sz w:val="24"/>
                <w:szCs w:val="24"/>
              </w:rPr>
            </w:pPr>
            <w:r>
              <w:rPr>
                <w:rFonts w:ascii="Times New Roman" w:hAnsi="Times New Roman"/>
                <w:bCs/>
                <w:color w:val="000000"/>
                <w:sz w:val="24"/>
                <w:szCs w:val="24"/>
              </w:rPr>
              <w:t>ASA</w:t>
            </w:r>
          </w:p>
        </w:tc>
        <w:tc>
          <w:tcPr>
            <w:tcW w:w="1017" w:type="dxa"/>
            <w:tcBorders>
              <w:top w:val="nil"/>
              <w:left w:val="nil"/>
              <w:bottom w:val="single" w:sz="8" w:space="0" w:color="000000"/>
              <w:right w:val="nil"/>
            </w:tcBorders>
            <w:shd w:val="clear" w:color="auto" w:fill="FFFFFF"/>
          </w:tcPr>
          <w:p w14:paraId="29E23460" w14:textId="77777777" w:rsidR="001E56D2" w:rsidRDefault="005B7AFC">
            <w:pPr>
              <w:jc w:val="both"/>
              <w:rPr>
                <w:rFonts w:ascii="Times New Roman" w:hAnsi="Times New Roman"/>
                <w:color w:val="000000"/>
                <w:sz w:val="24"/>
                <w:szCs w:val="24"/>
              </w:rPr>
            </w:pPr>
            <w:r>
              <w:rPr>
                <w:rFonts w:ascii="Times New Roman" w:hAnsi="Times New Roman"/>
                <w:color w:val="000000"/>
                <w:sz w:val="24"/>
                <w:szCs w:val="24"/>
              </w:rPr>
              <w:t>100</w:t>
            </w:r>
          </w:p>
        </w:tc>
        <w:tc>
          <w:tcPr>
            <w:tcW w:w="2225" w:type="dxa"/>
            <w:tcBorders>
              <w:top w:val="nil"/>
              <w:left w:val="nil"/>
              <w:bottom w:val="single" w:sz="8" w:space="0" w:color="000000"/>
              <w:right w:val="nil"/>
            </w:tcBorders>
            <w:shd w:val="clear" w:color="auto" w:fill="FFFFFF"/>
          </w:tcPr>
          <w:p w14:paraId="660014E0" w14:textId="77777777" w:rsidR="001E56D2" w:rsidRDefault="005B7AFC">
            <w:pPr>
              <w:jc w:val="both"/>
              <w:rPr>
                <w:rFonts w:ascii="Times New Roman" w:hAnsi="Times New Roman"/>
                <w:color w:val="000000"/>
                <w:sz w:val="24"/>
                <w:szCs w:val="24"/>
                <w:vertAlign w:val="superscript"/>
                <w:lang w:val="en-GB"/>
              </w:rPr>
            </w:pPr>
            <w:r>
              <w:rPr>
                <w:rFonts w:ascii="Times New Roman" w:hAnsi="Times New Roman"/>
                <w:color w:val="000000"/>
                <w:sz w:val="24"/>
                <w:szCs w:val="24"/>
                <w:lang w:val="en-GB"/>
              </w:rPr>
              <w:t>74.00</w:t>
            </w:r>
            <w:r>
              <w:rPr>
                <w:rFonts w:ascii="Times New Roman" w:hAnsi="Times New Roman"/>
                <w:color w:val="000000"/>
                <w:sz w:val="24"/>
                <w:szCs w:val="24"/>
              </w:rPr>
              <w:t>±</w:t>
            </w:r>
            <w:r>
              <w:rPr>
                <w:rFonts w:ascii="Times New Roman" w:hAnsi="Times New Roman"/>
                <w:color w:val="000000"/>
                <w:sz w:val="24"/>
                <w:szCs w:val="24"/>
                <w:lang w:val="en-GB"/>
              </w:rPr>
              <w:t>0.93</w:t>
            </w:r>
            <w:r>
              <w:rPr>
                <w:rFonts w:ascii="Times New Roman" w:hAnsi="Times New Roman"/>
                <w:color w:val="000000"/>
                <w:sz w:val="24"/>
                <w:szCs w:val="24"/>
                <w:vertAlign w:val="superscript"/>
              </w:rPr>
              <w:t>c</w:t>
            </w:r>
          </w:p>
        </w:tc>
        <w:tc>
          <w:tcPr>
            <w:tcW w:w="2750" w:type="dxa"/>
            <w:tcBorders>
              <w:top w:val="nil"/>
              <w:left w:val="nil"/>
              <w:bottom w:val="single" w:sz="8" w:space="0" w:color="000000"/>
              <w:right w:val="nil"/>
            </w:tcBorders>
            <w:shd w:val="clear" w:color="auto" w:fill="FFFFFF"/>
          </w:tcPr>
          <w:p w14:paraId="2C2DB296" w14:textId="77777777" w:rsidR="001E56D2" w:rsidRDefault="005B7AFC">
            <w:pPr>
              <w:jc w:val="both"/>
              <w:rPr>
                <w:rFonts w:ascii="Times New Roman" w:hAnsi="Times New Roman"/>
                <w:sz w:val="24"/>
                <w:szCs w:val="24"/>
                <w:lang w:val="en-GB"/>
              </w:rPr>
            </w:pPr>
            <w:r>
              <w:rPr>
                <w:rFonts w:ascii="Times New Roman" w:hAnsi="Times New Roman"/>
                <w:sz w:val="24"/>
                <w:szCs w:val="24"/>
                <w:lang w:val="en-GB"/>
              </w:rPr>
              <w:t>303.70</w:t>
            </w:r>
          </w:p>
        </w:tc>
      </w:tr>
    </w:tbl>
    <w:p w14:paraId="720C575B" w14:textId="77777777" w:rsidR="001E56D2" w:rsidRDefault="005B7AFC">
      <w:pPr>
        <w:jc w:val="both"/>
        <w:rPr>
          <w:rFonts w:ascii="Times New Roman" w:hAnsi="Times New Roman"/>
          <w:sz w:val="24"/>
          <w:szCs w:val="24"/>
        </w:rPr>
        <w:sectPr w:rsidR="001E56D2">
          <w:pgSz w:w="17338" w:h="11906" w:orient="landscape"/>
          <w:pgMar w:top="1229" w:right="1281" w:bottom="911" w:left="788" w:header="720" w:footer="720" w:gutter="0"/>
          <w:cols w:space="720"/>
        </w:sectPr>
      </w:pPr>
      <w:r>
        <w:rPr>
          <w:rFonts w:ascii="Times New Roman" w:hAnsi="Times New Roman"/>
          <w:sz w:val="24"/>
          <w:szCs w:val="24"/>
        </w:rPr>
        <w:t xml:space="preserve">     </w:t>
      </w:r>
      <w:r>
        <w:rPr>
          <w:rFonts w:ascii="Times New Roman" w:hAnsi="Times New Roman"/>
          <w:sz w:val="24"/>
          <w:szCs w:val="24"/>
          <w:lang w:val="en-GB"/>
        </w:rPr>
        <w:t xml:space="preserve">                                         </w:t>
      </w:r>
      <w:r>
        <w:rPr>
          <w:rFonts w:ascii="Times New Roman" w:hAnsi="Times New Roman"/>
          <w:sz w:val="24"/>
          <w:szCs w:val="24"/>
        </w:rPr>
        <w:t xml:space="preserve">Data are expressed as mean </w:t>
      </w:r>
      <w:bookmarkStart w:id="1" w:name="_Hlk200890930"/>
      <w:r>
        <w:rPr>
          <w:rFonts w:ascii="Times New Roman" w:hAnsi="Times New Roman"/>
          <w:color w:val="000000"/>
          <w:sz w:val="24"/>
          <w:szCs w:val="24"/>
        </w:rPr>
        <w:t>±</w:t>
      </w:r>
      <w:r>
        <w:rPr>
          <w:rFonts w:ascii="Times New Roman" w:hAnsi="Times New Roman"/>
          <w:sz w:val="24"/>
          <w:szCs w:val="24"/>
        </w:rPr>
        <w:t xml:space="preserve"> </w:t>
      </w:r>
      <w:bookmarkEnd w:id="1"/>
      <w:r>
        <w:rPr>
          <w:rFonts w:ascii="Times New Roman" w:hAnsi="Times New Roman"/>
          <w:sz w:val="24"/>
          <w:szCs w:val="24"/>
        </w:rPr>
        <w:t xml:space="preserve">SEM.  Significant at </w:t>
      </w:r>
      <w:r>
        <w:rPr>
          <w:rFonts w:ascii="Times New Roman" w:hAnsi="Times New Roman"/>
          <w:sz w:val="24"/>
          <w:szCs w:val="24"/>
          <w:vertAlign w:val="superscript"/>
        </w:rPr>
        <w:t>a</w:t>
      </w:r>
      <w:r>
        <w:rPr>
          <w:rFonts w:ascii="Times New Roman" w:hAnsi="Times New Roman"/>
          <w:sz w:val="24"/>
          <w:szCs w:val="24"/>
        </w:rPr>
        <w:t>p&lt; 0.05,</w:t>
      </w:r>
      <w:r>
        <w:rPr>
          <w:rFonts w:ascii="Times New Roman" w:hAnsi="Times New Roman"/>
          <w:sz w:val="24"/>
          <w:szCs w:val="24"/>
          <w:vertAlign w:val="superscript"/>
        </w:rPr>
        <w:t xml:space="preserve"> b </w:t>
      </w:r>
      <w:r>
        <w:rPr>
          <w:rFonts w:ascii="Times New Roman" w:hAnsi="Times New Roman"/>
          <w:sz w:val="24"/>
          <w:szCs w:val="24"/>
        </w:rPr>
        <w:t>p&lt;0.001 when compared to control. n = 6.</w:t>
      </w:r>
    </w:p>
    <w:p w14:paraId="76B3B8F2" w14:textId="77777777" w:rsidR="001E56D2" w:rsidRDefault="005B7AFC">
      <w:pPr>
        <w:numPr>
          <w:ilvl w:val="0"/>
          <w:numId w:val="1"/>
        </w:numPr>
        <w:rPr>
          <w:rFonts w:ascii="Times New Roman" w:hAnsi="Times New Roman"/>
          <w:b/>
          <w:bCs/>
          <w:sz w:val="24"/>
          <w:szCs w:val="24"/>
          <w:lang w:val="en-GB"/>
        </w:rPr>
      </w:pPr>
      <w:r>
        <w:rPr>
          <w:rFonts w:ascii="Times New Roman" w:hAnsi="Times New Roman"/>
          <w:b/>
          <w:bCs/>
          <w:sz w:val="24"/>
          <w:szCs w:val="24"/>
          <w:lang w:val="en-GB"/>
        </w:rPr>
        <w:lastRenderedPageBreak/>
        <w:t>DIS</w:t>
      </w:r>
      <w:r>
        <w:rPr>
          <w:rFonts w:ascii="Times New Roman" w:hAnsi="Times New Roman"/>
          <w:b/>
          <w:bCs/>
          <w:sz w:val="24"/>
          <w:szCs w:val="24"/>
        </w:rPr>
        <w:t>C</w:t>
      </w:r>
      <w:r>
        <w:rPr>
          <w:rFonts w:ascii="Times New Roman" w:hAnsi="Times New Roman"/>
          <w:b/>
          <w:bCs/>
          <w:sz w:val="24"/>
          <w:szCs w:val="24"/>
          <w:lang w:val="en-GB"/>
        </w:rPr>
        <w:t>USSION</w:t>
      </w:r>
    </w:p>
    <w:p w14:paraId="2DD75471" w14:textId="1C65BB3A" w:rsidR="001E56D2" w:rsidRPr="000479A1" w:rsidRDefault="000479A1">
      <w:pPr>
        <w:pStyle w:val="Default"/>
        <w:spacing w:line="480" w:lineRule="auto"/>
        <w:jc w:val="both"/>
      </w:pPr>
      <w:r>
        <w:rPr>
          <w:color w:val="auto"/>
        </w:rPr>
        <w:t>“</w:t>
      </w:r>
      <w:r w:rsidR="005B7AFC">
        <w:rPr>
          <w:color w:val="auto"/>
        </w:rPr>
        <w:t>In this study,</w:t>
      </w:r>
      <w:r w:rsidR="005B7AFC">
        <w:t xml:space="preserve"> evaluation of analgesic activities of ethanol stembark of </w:t>
      </w:r>
      <w:proofErr w:type="spellStart"/>
      <w:r w:rsidR="005B7AFC">
        <w:rPr>
          <w:i/>
          <w:iCs/>
        </w:rPr>
        <w:t>Alchornea</w:t>
      </w:r>
      <w:proofErr w:type="spellEnd"/>
      <w:r w:rsidR="005B7AFC">
        <w:rPr>
          <w:i/>
          <w:iCs/>
        </w:rPr>
        <w:t xml:space="preserve"> </w:t>
      </w:r>
      <w:proofErr w:type="spellStart"/>
      <w:r w:rsidR="005B7AFC">
        <w:rPr>
          <w:i/>
          <w:iCs/>
        </w:rPr>
        <w:t>laxiflora</w:t>
      </w:r>
      <w:proofErr w:type="spellEnd"/>
      <w:r w:rsidR="005B7AFC">
        <w:t xml:space="preserve"> was carried out using different experimental models. Acetic acid induced writhing reflex model in mice is a widely accepted and effective pain model for evaluating peripherally acting analgesics</w:t>
      </w:r>
      <w:r>
        <w:t>”</w:t>
      </w:r>
      <w:r w:rsidR="005B7AFC">
        <w:t xml:space="preserve"> (</w:t>
      </w:r>
      <w:proofErr w:type="spellStart"/>
      <w:r w:rsidR="005B7AFC">
        <w:t>Zulfiker</w:t>
      </w:r>
      <w:proofErr w:type="spellEnd"/>
      <w:r w:rsidR="005B7AFC">
        <w:t xml:space="preserve"> </w:t>
      </w:r>
      <w:r w:rsidR="005B7AFC">
        <w:rPr>
          <w:i/>
          <w:iCs/>
        </w:rPr>
        <w:t>et al.,</w:t>
      </w:r>
      <w:r w:rsidR="005B7AFC">
        <w:t xml:space="preserve"> 2010). </w:t>
      </w:r>
      <w:r>
        <w:t>“</w:t>
      </w:r>
      <w:r w:rsidR="005B7AFC">
        <w:t>Acetic acid induces pain by producing a localized inflammatory response via the cyclooxygenase pathway which results in the release of arachidonic acid and subsequently prostaglandins</w:t>
      </w:r>
      <w:r>
        <w:t>”</w:t>
      </w:r>
      <w:r w:rsidR="005B7AFC">
        <w:t xml:space="preserve"> (</w:t>
      </w:r>
      <w:proofErr w:type="spellStart"/>
      <w:r w:rsidR="005B7AFC">
        <w:t>Zihad</w:t>
      </w:r>
      <w:proofErr w:type="spellEnd"/>
      <w:r w:rsidR="005B7AFC">
        <w:t xml:space="preserve"> </w:t>
      </w:r>
      <w:r w:rsidR="005B7AFC">
        <w:rPr>
          <w:i/>
          <w:iCs/>
        </w:rPr>
        <w:t>et al.</w:t>
      </w:r>
      <w:r w:rsidR="005B7AFC">
        <w:t xml:space="preserve">, 2018). </w:t>
      </w:r>
      <w:r>
        <w:t>“</w:t>
      </w:r>
      <w:r w:rsidR="005B7AFC">
        <w:t>Pain sensation in acetic acid induced writhing method is elicited by triggering localized inflammatory response resulting in the release of arachidonic acid from the tissue phospholipids</w:t>
      </w:r>
      <w:r>
        <w:t>”</w:t>
      </w:r>
      <w:r w:rsidR="005B7AFC">
        <w:t xml:space="preserve"> (Ahmed </w:t>
      </w:r>
      <w:r w:rsidR="005B7AFC">
        <w:rPr>
          <w:i/>
          <w:iCs/>
        </w:rPr>
        <w:t>et al.,</w:t>
      </w:r>
      <w:r w:rsidR="005B7AFC">
        <w:t xml:space="preserve"> 2006) </w:t>
      </w:r>
      <w:r>
        <w:t>“</w:t>
      </w:r>
      <w:r w:rsidR="005B7AFC">
        <w:t>via cyclooxygenase (COX) and prostaglandins biosynthesis</w:t>
      </w:r>
      <w:r>
        <w:t>”</w:t>
      </w:r>
      <w:r w:rsidR="005B7AFC">
        <w:t xml:space="preserve"> (</w:t>
      </w:r>
      <w:proofErr w:type="spellStart"/>
      <w:r w:rsidR="005B7AFC">
        <w:t>Okokon</w:t>
      </w:r>
      <w:proofErr w:type="spellEnd"/>
      <w:r w:rsidR="005B7AFC">
        <w:t xml:space="preserve"> </w:t>
      </w:r>
      <w:r w:rsidR="005B7AFC">
        <w:rPr>
          <w:i/>
          <w:iCs/>
        </w:rPr>
        <w:t>et al.,</w:t>
      </w:r>
      <w:r w:rsidR="005B7AFC">
        <w:t xml:space="preserve"> 2017). </w:t>
      </w:r>
      <w:r>
        <w:t>“</w:t>
      </w:r>
      <w:r w:rsidR="005B7AFC">
        <w:t>Elevated levels of PGE</w:t>
      </w:r>
      <w:r w:rsidR="005B7AFC">
        <w:rPr>
          <w:vertAlign w:val="subscript"/>
        </w:rPr>
        <w:t>2</w:t>
      </w:r>
      <w:r w:rsidR="005B7AFC">
        <w:t xml:space="preserve"> and PGF</w:t>
      </w:r>
      <w:r w:rsidR="005B7AFC">
        <w:rPr>
          <w:vertAlign w:val="subscript"/>
        </w:rPr>
        <w:t>2</w:t>
      </w:r>
      <w:r w:rsidR="005B7AFC">
        <w:t xml:space="preserve"> in peritoneal fluids as well as lipoxygenase products have been linked to acetic acid-induced writhing</w:t>
      </w:r>
      <w:r>
        <w:t>”</w:t>
      </w:r>
      <w:r w:rsidR="005B7AFC">
        <w:t xml:space="preserve"> (</w:t>
      </w:r>
      <w:proofErr w:type="spellStart"/>
      <w:r w:rsidR="005B7AFC">
        <w:t>Derardt</w:t>
      </w:r>
      <w:proofErr w:type="spellEnd"/>
      <w:r w:rsidR="005B7AFC">
        <w:t xml:space="preserve"> </w:t>
      </w:r>
      <w:r w:rsidR="005B7AFC">
        <w:rPr>
          <w:i/>
          <w:iCs/>
        </w:rPr>
        <w:t>et al.,</w:t>
      </w:r>
      <w:r w:rsidR="005B7AFC">
        <w:t xml:space="preserve"> 1980) </w:t>
      </w:r>
      <w:r>
        <w:t>“</w:t>
      </w:r>
      <w:r w:rsidR="005B7AFC">
        <w:t>by increasing capillary permeability, an increase in prostaglandins levels within the peritoneal cavity may potentially aggravate inflammatory discomfort and pain</w:t>
      </w:r>
      <w:r>
        <w:t>”</w:t>
      </w:r>
      <w:r w:rsidR="005B7AFC">
        <w:t xml:space="preserve"> (</w:t>
      </w:r>
      <w:proofErr w:type="spellStart"/>
      <w:r w:rsidR="005B7AFC">
        <w:t>Zuliker</w:t>
      </w:r>
      <w:proofErr w:type="spellEnd"/>
      <w:r w:rsidR="005B7AFC">
        <w:t xml:space="preserve"> </w:t>
      </w:r>
      <w:r w:rsidR="005B7AFC">
        <w:rPr>
          <w:i/>
          <w:iCs/>
        </w:rPr>
        <w:t xml:space="preserve">et al., </w:t>
      </w:r>
      <w:r w:rsidR="005B7AFC">
        <w:t xml:space="preserve">2010). </w:t>
      </w:r>
      <w:r>
        <w:t>“</w:t>
      </w:r>
      <w:r w:rsidR="005B7AFC">
        <w:t xml:space="preserve">It is used to distinguish between central and peripheral pain though insufficient to provide enough evidence to differentiation between the two types of pains. The organic acid may potentially indirectly excite the nociceptive neurons by inducing the release of endogenous mediators, which stimulates the nociceptive neurons that are sensitive to NSAIDs and narcotics. The inhibition of acetic acid induced writhing by the extract at all the doses when compared to control suggests antinociceptive effect which may have been due to the inhibition of the synthesis of arachidonic acid metabolites and prostaglandins biosynthetic </w:t>
      </w:r>
      <w:proofErr w:type="spellStart"/>
      <w:proofErr w:type="gramStart"/>
      <w:r w:rsidR="005B7AFC">
        <w:t>pathway.Formalin</w:t>
      </w:r>
      <w:proofErr w:type="spellEnd"/>
      <w:proofErr w:type="gramEnd"/>
      <w:r w:rsidR="005B7AFC">
        <w:t xml:space="preserve"> exhibits neurogenic and inflammatory pain and exhibits both centrally and peripherally mediated pain activities that are characteristics of biphasic pain response</w:t>
      </w:r>
      <w:r>
        <w:t>”</w:t>
      </w:r>
      <w:r w:rsidR="005B7AFC">
        <w:t xml:space="preserve"> (</w:t>
      </w:r>
      <w:proofErr w:type="spellStart"/>
      <w:r w:rsidR="005B7AFC">
        <w:t>Nwafor</w:t>
      </w:r>
      <w:proofErr w:type="spellEnd"/>
      <w:r w:rsidR="005B7AFC">
        <w:t xml:space="preserve"> and </w:t>
      </w:r>
      <w:proofErr w:type="spellStart"/>
      <w:r w:rsidR="005B7AFC">
        <w:t>Okokon</w:t>
      </w:r>
      <w:proofErr w:type="spellEnd"/>
      <w:r w:rsidR="005B7AFC">
        <w:t xml:space="preserve">, 2010; </w:t>
      </w:r>
      <w:proofErr w:type="spellStart"/>
      <w:r w:rsidR="005B7AFC">
        <w:t>Okokon</w:t>
      </w:r>
      <w:proofErr w:type="spellEnd"/>
      <w:r w:rsidR="005B7AFC">
        <w:t xml:space="preserve"> </w:t>
      </w:r>
      <w:r w:rsidR="005B7AFC">
        <w:rPr>
          <w:i/>
          <w:iCs/>
        </w:rPr>
        <w:t>et al.,</w:t>
      </w:r>
      <w:r w:rsidR="005B7AFC">
        <w:t xml:space="preserve"> 2013). </w:t>
      </w:r>
      <w:r>
        <w:t>“</w:t>
      </w:r>
      <w:r w:rsidR="005B7AFC">
        <w:t xml:space="preserve">The first phase (0 - 5 minutes) known as the neurogenic phase is caused by chemical stimulation, </w:t>
      </w:r>
      <w:r w:rsidR="005B7AFC">
        <w:lastRenderedPageBreak/>
        <w:t>which causes the release of bradykinins and substance P, whereas the second phase which occurs after 15-20 minutes of formalin injection, causes the release of inflammatory mediators like histamine and prostaglandin</w:t>
      </w:r>
      <w:r>
        <w:t>”</w:t>
      </w:r>
      <w:r w:rsidR="005B7AFC">
        <w:t xml:space="preserve"> (</w:t>
      </w:r>
      <w:proofErr w:type="spellStart"/>
      <w:r w:rsidR="005B7AFC">
        <w:t>Okokon</w:t>
      </w:r>
      <w:proofErr w:type="spellEnd"/>
      <w:r w:rsidR="005B7AFC">
        <w:t xml:space="preserve"> </w:t>
      </w:r>
      <w:r w:rsidR="005B7AFC">
        <w:rPr>
          <w:i/>
          <w:iCs/>
        </w:rPr>
        <w:t>et al.</w:t>
      </w:r>
      <w:r w:rsidR="005B7AFC">
        <w:t xml:space="preserve">, 2013). </w:t>
      </w:r>
      <w:r>
        <w:t>“</w:t>
      </w:r>
      <w:r w:rsidR="005B7AFC">
        <w:t xml:space="preserve">The injection of formalin causes an immediate and intense increase in the spontaneous activity of C </w:t>
      </w:r>
      <w:proofErr w:type="spellStart"/>
      <w:r w:rsidR="005B7AFC">
        <w:t>fiber</w:t>
      </w:r>
      <w:proofErr w:type="spellEnd"/>
      <w:r w:rsidR="005B7AFC">
        <w:t xml:space="preserve"> afferents as well as a distinct quantifiable pain behaviour in the form of paw licking by the animals, with the first phase being more selective for centrally acting analgesics and the second phase being selective for peripherally acting analgesics</w:t>
      </w:r>
      <w:r>
        <w:t>”</w:t>
      </w:r>
      <w:r w:rsidR="005B7AFC">
        <w:t xml:space="preserve"> (</w:t>
      </w:r>
      <w:proofErr w:type="spellStart"/>
      <w:r w:rsidR="005B7AFC">
        <w:t>Okokon</w:t>
      </w:r>
      <w:proofErr w:type="spellEnd"/>
      <w:r w:rsidR="005B7AFC">
        <w:t xml:space="preserve"> </w:t>
      </w:r>
      <w:r w:rsidR="005B7AFC">
        <w:rPr>
          <w:i/>
          <w:iCs/>
        </w:rPr>
        <w:t>et al.,</w:t>
      </w:r>
      <w:r w:rsidR="005B7AFC">
        <w:t xml:space="preserve"> 2013). </w:t>
      </w:r>
      <w:r>
        <w:t>“</w:t>
      </w:r>
      <w:r w:rsidR="005B7AFC">
        <w:t>The study showed that the extract inhibited both phases of formalin-induced paw licking with more inhibition observed in the second phase. This suggests that the extract has both central and peripheral activities which is made possible by its ability to inhibit bradykinins, substance P, histamine and prostaglandins which are mediators in these pains. The hot plate test is one of the most common models for studying central nociceptive activity. This model evaluates the complex response to a non-inflammatory, acute nociceptive input, which is thought to be selective for medicines that act centrally such as opioids</w:t>
      </w:r>
      <w:r>
        <w:t>”</w:t>
      </w:r>
      <w:r w:rsidR="005B7AFC">
        <w:t xml:space="preserve"> (</w:t>
      </w:r>
      <w:proofErr w:type="spellStart"/>
      <w:r w:rsidR="005B7AFC">
        <w:t>Zuliker</w:t>
      </w:r>
      <w:proofErr w:type="spellEnd"/>
      <w:r w:rsidR="005B7AFC">
        <w:t xml:space="preserve"> </w:t>
      </w:r>
      <w:r w:rsidR="005B7AFC">
        <w:rPr>
          <w:i/>
          <w:iCs/>
        </w:rPr>
        <w:t xml:space="preserve">et al., </w:t>
      </w:r>
      <w:r w:rsidR="005B7AFC">
        <w:t xml:space="preserve">2010). </w:t>
      </w:r>
      <w:r>
        <w:t>“</w:t>
      </w:r>
      <w:r w:rsidR="005B7AFC">
        <w:t xml:space="preserve">Studies have shown that agents that increase latency in hot plate response time are likely acting centrally. Preliminary phytochemical screening of the stembark extract revealed the presence of alkaloid, phenols, terpenes, tannins, flavonoids and saponins. Also, flavonoids such as </w:t>
      </w:r>
      <w:r w:rsidR="005B7AFC">
        <w:rPr>
          <w:rFonts w:eastAsia="AdvOT1ef757c0"/>
        </w:rPr>
        <w:t xml:space="preserve"> ellagic acid, 3-Omethylellagic acid, 3-O-methylellagic acid-3-O-</w:t>
      </w:r>
      <w:r w:rsidR="005B7AFC">
        <w:rPr>
          <w:rFonts w:eastAsia="AdvOT310e2d14+03"/>
        </w:rPr>
        <w:t>α</w:t>
      </w:r>
      <w:r w:rsidR="005B7AFC">
        <w:rPr>
          <w:rFonts w:eastAsia="AdvOT1ef757c0"/>
        </w:rPr>
        <w:t xml:space="preserve">- </w:t>
      </w:r>
      <w:proofErr w:type="spellStart"/>
      <w:r w:rsidR="005B7AFC">
        <w:rPr>
          <w:rFonts w:eastAsia="AdvOT1ef757c0"/>
        </w:rPr>
        <w:t>rhamnopyranoside</w:t>
      </w:r>
      <w:proofErr w:type="spellEnd"/>
      <w:r w:rsidR="005B7AFC">
        <w:rPr>
          <w:rFonts w:eastAsia="AdvOT1ef757c0"/>
        </w:rPr>
        <w:t>,</w:t>
      </w:r>
      <w:r w:rsidR="005B7AFC">
        <w:rPr>
          <w:rFonts w:eastAsia="AdvOT1ef757c0"/>
          <w:color w:val="auto"/>
        </w:rPr>
        <w:t xml:space="preserve"> 3,4,3</w:t>
      </w:r>
      <w:r w:rsidR="005B7AFC">
        <w:rPr>
          <w:rFonts w:eastAsia="AdvOT310e2d14+20"/>
          <w:color w:val="auto"/>
        </w:rPr>
        <w:t>′</w:t>
      </w:r>
      <w:r w:rsidR="005B7AFC">
        <w:rPr>
          <w:rFonts w:eastAsia="AdvOT1ef757c0"/>
          <w:color w:val="auto"/>
        </w:rPr>
        <w:t xml:space="preserve">-tri-O-methylellagic acid, </w:t>
      </w:r>
      <w:r w:rsidR="005B7AFC">
        <w:rPr>
          <w:rFonts w:eastAsia="AdvTT5235d5a9"/>
        </w:rPr>
        <w:t>3-</w:t>
      </w:r>
      <w:r w:rsidR="005B7AFC">
        <w:rPr>
          <w:rFonts w:eastAsia="AdvTT94c8263f.I"/>
        </w:rPr>
        <w:t>O</w:t>
      </w:r>
      <w:r w:rsidR="005B7AFC">
        <w:rPr>
          <w:rFonts w:eastAsia="AdvTT5235d5a9"/>
        </w:rPr>
        <w:t>-</w:t>
      </w:r>
      <w:r w:rsidR="005B7AFC">
        <w:rPr>
          <w:rFonts w:eastAsia="AdvTT94c8263f.I+03"/>
        </w:rPr>
        <w:t>β</w:t>
      </w:r>
      <w:r w:rsidR="005B7AFC">
        <w:rPr>
          <w:rFonts w:eastAsia="AdvTT5235d5a9"/>
        </w:rPr>
        <w:t>-D-glucopyranosyl-</w:t>
      </w:r>
      <w:r w:rsidR="005B7AFC">
        <w:rPr>
          <w:rFonts w:eastAsia="AdvTT94c8263f.I+03"/>
        </w:rPr>
        <w:t>β</w:t>
      </w:r>
      <w:r w:rsidR="005B7AFC">
        <w:rPr>
          <w:rFonts w:eastAsia="AdvTT5235d5a9"/>
        </w:rPr>
        <w:t>-sitosterol, 3-</w:t>
      </w:r>
      <w:r w:rsidR="005B7AFC">
        <w:rPr>
          <w:rFonts w:eastAsia="AdvTT94c8263f.I"/>
        </w:rPr>
        <w:t>O</w:t>
      </w:r>
      <w:r w:rsidR="005B7AFC">
        <w:rPr>
          <w:rFonts w:eastAsia="AdvTT5235d5a9"/>
        </w:rPr>
        <w:t>-acetyloleanolic acid, 3-</w:t>
      </w:r>
      <w:r w:rsidR="005B7AFC">
        <w:rPr>
          <w:rFonts w:eastAsia="AdvTT94c8263f.I"/>
        </w:rPr>
        <w:t>O</w:t>
      </w:r>
      <w:r w:rsidR="005B7AFC">
        <w:rPr>
          <w:rFonts w:eastAsia="AdvTT5235d5a9"/>
        </w:rPr>
        <w:t xml:space="preserve">-acetyl-ursolic acid, and </w:t>
      </w:r>
      <w:r w:rsidR="005B7AFC">
        <w:rPr>
          <w:rFonts w:eastAsia="AdvOT310e2d14+03"/>
          <w:color w:val="auto"/>
        </w:rPr>
        <w:t>β</w:t>
      </w:r>
      <w:r w:rsidR="005B7AFC">
        <w:rPr>
          <w:rFonts w:eastAsia="AdvOT1ef757c0"/>
          <w:color w:val="auto"/>
        </w:rPr>
        <w:t>-sitosterol-3-O-</w:t>
      </w:r>
      <w:r w:rsidR="005B7AFC">
        <w:rPr>
          <w:rFonts w:eastAsia="AdvOT310e2d14+03"/>
          <w:color w:val="auto"/>
        </w:rPr>
        <w:t>β</w:t>
      </w:r>
      <w:r w:rsidR="005B7AFC">
        <w:rPr>
          <w:rFonts w:eastAsia="AdvOT1ef757c0"/>
          <w:color w:val="auto"/>
        </w:rPr>
        <w:t>-D-glucopyranoside</w:t>
      </w:r>
      <w:r w:rsidR="005B7AFC">
        <w:rPr>
          <w:rFonts w:eastAsia="AdvTT5235d5a9"/>
        </w:rPr>
        <w:t xml:space="preserve"> have been</w:t>
      </w:r>
      <w:r w:rsidR="005B7AFC">
        <w:rPr>
          <w:rFonts w:eastAsia="AdvOT1ef757c0"/>
          <w:color w:val="auto"/>
        </w:rPr>
        <w:t xml:space="preserve"> isolated from the methanolic extract obtained from the </w:t>
      </w:r>
      <w:r w:rsidR="005B7AFC">
        <w:rPr>
          <w:rFonts w:eastAsia="AdvOT7d6df7ab.I"/>
          <w:i/>
          <w:iCs/>
          <w:color w:val="auto"/>
        </w:rPr>
        <w:t xml:space="preserve">A. </w:t>
      </w:r>
      <w:proofErr w:type="spellStart"/>
      <w:r w:rsidR="005B7AFC">
        <w:rPr>
          <w:rFonts w:eastAsia="AdvOT7d6df7ab.I"/>
          <w:i/>
          <w:iCs/>
          <w:color w:val="auto"/>
        </w:rPr>
        <w:t>laxi</w:t>
      </w:r>
      <w:r w:rsidR="005B7AFC">
        <w:rPr>
          <w:rFonts w:eastAsia="AdvOT7d6df7ab.I+fb"/>
          <w:i/>
          <w:iCs/>
          <w:color w:val="auto"/>
        </w:rPr>
        <w:t>fl</w:t>
      </w:r>
      <w:r w:rsidR="005B7AFC">
        <w:rPr>
          <w:rFonts w:eastAsia="AdvOT7d6df7ab.I"/>
          <w:i/>
          <w:iCs/>
          <w:color w:val="auto"/>
        </w:rPr>
        <w:t>ora</w:t>
      </w:r>
      <w:proofErr w:type="spellEnd"/>
      <w:r w:rsidR="005B7AFC">
        <w:rPr>
          <w:rFonts w:eastAsia="AdvOT7d6df7ab.I"/>
          <w:color w:val="auto"/>
        </w:rPr>
        <w:t xml:space="preserve"> </w:t>
      </w:r>
      <w:r w:rsidR="005B7AFC">
        <w:rPr>
          <w:rFonts w:eastAsia="AdvOT1ef757c0"/>
          <w:color w:val="auto"/>
        </w:rPr>
        <w:t>stem bark</w:t>
      </w:r>
      <w:r>
        <w:rPr>
          <w:rFonts w:eastAsia="AdvOT1ef757c0"/>
          <w:color w:val="auto"/>
        </w:rPr>
        <w:t>”</w:t>
      </w:r>
      <w:r w:rsidR="005B7AFC">
        <w:rPr>
          <w:rFonts w:eastAsia="AdvOT1ef757c0"/>
          <w:color w:val="auto"/>
        </w:rPr>
        <w:t xml:space="preserve"> (</w:t>
      </w:r>
      <w:proofErr w:type="spellStart"/>
      <w:r w:rsidR="005B7AFC">
        <w:rPr>
          <w:rFonts w:eastAsia="AdvOT1ef757c0"/>
          <w:color w:val="auto"/>
        </w:rPr>
        <w:t>Mbaveng</w:t>
      </w:r>
      <w:proofErr w:type="spellEnd"/>
      <w:r w:rsidR="005B7AFC">
        <w:rPr>
          <w:rFonts w:eastAsia="AdvOT1ef757c0"/>
          <w:color w:val="auto"/>
        </w:rPr>
        <w:t xml:space="preserve"> </w:t>
      </w:r>
      <w:r w:rsidR="005B7AFC">
        <w:rPr>
          <w:rFonts w:eastAsia="AdvOT1ef757c0"/>
          <w:i/>
          <w:iCs/>
          <w:color w:val="auto"/>
        </w:rPr>
        <w:t>et al.</w:t>
      </w:r>
      <w:r w:rsidR="005B7AFC">
        <w:rPr>
          <w:rFonts w:eastAsia="AdvOT1ef757c0"/>
          <w:color w:val="auto"/>
        </w:rPr>
        <w:t xml:space="preserve">, 2015; </w:t>
      </w:r>
      <w:proofErr w:type="spellStart"/>
      <w:r w:rsidR="005B7AFC">
        <w:rPr>
          <w:rFonts w:eastAsia="AdvOT1ef757c0"/>
          <w:color w:val="auto"/>
        </w:rPr>
        <w:t>Sandjo</w:t>
      </w:r>
      <w:proofErr w:type="spellEnd"/>
      <w:r w:rsidR="005B7AFC">
        <w:rPr>
          <w:rFonts w:eastAsia="AdvOT1ef757c0"/>
          <w:color w:val="auto"/>
        </w:rPr>
        <w:t xml:space="preserve"> </w:t>
      </w:r>
      <w:r w:rsidR="005B7AFC">
        <w:rPr>
          <w:rFonts w:eastAsia="AdvOT1ef757c0"/>
          <w:i/>
          <w:iCs/>
          <w:color w:val="auto"/>
        </w:rPr>
        <w:t>et al.</w:t>
      </w:r>
      <w:r w:rsidR="005B7AFC">
        <w:rPr>
          <w:rFonts w:eastAsia="AdvOT1ef757c0"/>
          <w:color w:val="auto"/>
        </w:rPr>
        <w:t xml:space="preserve"> 2011; </w:t>
      </w:r>
      <w:proofErr w:type="spellStart"/>
      <w:r w:rsidR="005B7AFC">
        <w:rPr>
          <w:rFonts w:eastAsia="AdvOT1ef757c0"/>
          <w:color w:val="auto"/>
        </w:rPr>
        <w:t>Tapondjou</w:t>
      </w:r>
      <w:proofErr w:type="spellEnd"/>
      <w:r w:rsidR="005B7AFC">
        <w:rPr>
          <w:rFonts w:eastAsia="AdvOT1ef757c0"/>
          <w:color w:val="auto"/>
        </w:rPr>
        <w:t xml:space="preserve"> </w:t>
      </w:r>
      <w:r w:rsidR="005B7AFC">
        <w:rPr>
          <w:rFonts w:eastAsia="AdvOT1ef757c0"/>
          <w:i/>
          <w:iCs/>
          <w:color w:val="auto"/>
        </w:rPr>
        <w:t>et al</w:t>
      </w:r>
      <w:r w:rsidR="005B7AFC">
        <w:rPr>
          <w:rFonts w:eastAsia="AdvOT1ef757c0"/>
          <w:color w:val="auto"/>
        </w:rPr>
        <w:t>. 2016).</w:t>
      </w:r>
    </w:p>
    <w:p w14:paraId="38CF300B" w14:textId="1E94129C" w:rsidR="001E56D2" w:rsidRDefault="000479A1">
      <w:pPr>
        <w:pStyle w:val="Default"/>
        <w:spacing w:line="480" w:lineRule="auto"/>
        <w:jc w:val="both"/>
        <w:rPr>
          <w:rFonts w:eastAsia="AdvOT1ef757c0"/>
          <w:color w:val="auto"/>
        </w:rPr>
      </w:pPr>
      <w:r>
        <w:rPr>
          <w:color w:val="auto"/>
        </w:rPr>
        <w:t>“</w:t>
      </w:r>
      <w:r w:rsidR="005B7AFC">
        <w:rPr>
          <w:color w:val="auto"/>
        </w:rPr>
        <w:t>Flavonoids are known to act through inhibition of the cyclooxygenase and lipoxygenase pathways</w:t>
      </w:r>
      <w:r>
        <w:rPr>
          <w:color w:val="auto"/>
        </w:rPr>
        <w:t>”</w:t>
      </w:r>
      <w:r w:rsidR="005B7AFC">
        <w:rPr>
          <w:color w:val="auto"/>
        </w:rPr>
        <w:t xml:space="preserve"> (Liang </w:t>
      </w:r>
      <w:r w:rsidR="005B7AFC">
        <w:rPr>
          <w:i/>
          <w:color w:val="auto"/>
        </w:rPr>
        <w:t>et al.,</w:t>
      </w:r>
      <w:r w:rsidR="005B7AFC">
        <w:rPr>
          <w:color w:val="auto"/>
        </w:rPr>
        <w:t xml:space="preserve"> 1999; Carlo </w:t>
      </w:r>
      <w:r w:rsidR="005B7AFC">
        <w:rPr>
          <w:i/>
          <w:color w:val="auto"/>
        </w:rPr>
        <w:t>et al.,</w:t>
      </w:r>
      <w:r w:rsidR="005B7AFC">
        <w:rPr>
          <w:color w:val="auto"/>
        </w:rPr>
        <w:t xml:space="preserve"> 1999), phospholipase A</w:t>
      </w:r>
      <w:r w:rsidR="005B7AFC">
        <w:rPr>
          <w:color w:val="auto"/>
          <w:vertAlign w:val="subscript"/>
        </w:rPr>
        <w:t>2</w:t>
      </w:r>
      <w:r w:rsidR="005B7AFC">
        <w:rPr>
          <w:color w:val="auto"/>
        </w:rPr>
        <w:t xml:space="preserve"> and </w:t>
      </w:r>
      <w:r w:rsidR="005B7AFC">
        <w:rPr>
          <w:color w:val="auto"/>
        </w:rPr>
        <w:lastRenderedPageBreak/>
        <w:t xml:space="preserve">phospholipase C (Middleton </w:t>
      </w:r>
      <w:r w:rsidR="005B7AFC">
        <w:rPr>
          <w:i/>
          <w:color w:val="auto"/>
        </w:rPr>
        <w:t>et al</w:t>
      </w:r>
      <w:r w:rsidR="005B7AFC">
        <w:rPr>
          <w:color w:val="auto"/>
        </w:rPr>
        <w:t xml:space="preserve">., 2000). </w:t>
      </w:r>
      <w:r>
        <w:rPr>
          <w:color w:val="auto"/>
        </w:rPr>
        <w:t>“</w:t>
      </w:r>
      <w:r w:rsidR="005B7AFC">
        <w:rPr>
          <w:color w:val="auto"/>
        </w:rPr>
        <w:t>Some flavonoids exert their antinociception via opioid receptor activation activity</w:t>
      </w:r>
      <w:r>
        <w:rPr>
          <w:color w:val="auto"/>
        </w:rPr>
        <w:t>”</w:t>
      </w:r>
      <w:r w:rsidR="005B7AFC">
        <w:rPr>
          <w:color w:val="auto"/>
        </w:rPr>
        <w:t xml:space="preserve"> (Rajendran </w:t>
      </w:r>
      <w:r w:rsidR="005B7AFC">
        <w:rPr>
          <w:i/>
          <w:color w:val="auto"/>
        </w:rPr>
        <w:t>et al.,</w:t>
      </w:r>
      <w:r w:rsidR="005B7AFC">
        <w:rPr>
          <w:color w:val="auto"/>
        </w:rPr>
        <w:t xml:space="preserve"> 2000; </w:t>
      </w:r>
      <w:proofErr w:type="spellStart"/>
      <w:r w:rsidR="005B7AFC">
        <w:rPr>
          <w:color w:val="auto"/>
        </w:rPr>
        <w:t>Otuki</w:t>
      </w:r>
      <w:proofErr w:type="spellEnd"/>
      <w:r w:rsidR="005B7AFC">
        <w:rPr>
          <w:color w:val="auto"/>
        </w:rPr>
        <w:t xml:space="preserve"> </w:t>
      </w:r>
      <w:r w:rsidR="005B7AFC">
        <w:rPr>
          <w:i/>
          <w:color w:val="auto"/>
        </w:rPr>
        <w:t>et al.,</w:t>
      </w:r>
      <w:r w:rsidR="005B7AFC">
        <w:rPr>
          <w:color w:val="auto"/>
        </w:rPr>
        <w:t xml:space="preserve"> 2005).  </w:t>
      </w:r>
      <w:r>
        <w:rPr>
          <w:color w:val="auto"/>
        </w:rPr>
        <w:t>“</w:t>
      </w:r>
      <w:r w:rsidR="005B7AFC">
        <w:rPr>
          <w:color w:val="auto"/>
        </w:rPr>
        <w:t xml:space="preserve">The presence of these compounds (polyphenolics and flavonoids) in this plant might account for the activities and may in part explain the mechanisms of its actions in this study. The results of this investigation corroborate previously reported antinociceptive activity of the root extract of </w:t>
      </w:r>
      <w:r w:rsidR="005B7AFC">
        <w:rPr>
          <w:i/>
          <w:iCs/>
          <w:color w:val="auto"/>
        </w:rPr>
        <w:t xml:space="preserve">A. </w:t>
      </w:r>
      <w:proofErr w:type="spellStart"/>
      <w:r w:rsidR="005B7AFC">
        <w:rPr>
          <w:i/>
          <w:iCs/>
          <w:color w:val="auto"/>
        </w:rPr>
        <w:t>laxiflora</w:t>
      </w:r>
      <w:proofErr w:type="spellEnd"/>
      <w:r w:rsidR="005B7AFC">
        <w:rPr>
          <w:color w:val="auto"/>
        </w:rPr>
        <w:t xml:space="preserve"> whereby</w:t>
      </w:r>
      <w:r w:rsidR="005B7AFC">
        <w:rPr>
          <w:rFonts w:eastAsia="AdvOT1ef757c0"/>
          <w:color w:val="auto"/>
        </w:rPr>
        <w:t xml:space="preserve"> significant central and peripheral analgesic activities were reported</w:t>
      </w:r>
      <w:r>
        <w:rPr>
          <w:rFonts w:eastAsia="AdvOT1ef757c0"/>
          <w:color w:val="auto"/>
        </w:rPr>
        <w:t xml:space="preserve">” </w:t>
      </w:r>
      <w:r w:rsidR="005B7AFC">
        <w:rPr>
          <w:rFonts w:eastAsia="AdvOT1ef757c0"/>
          <w:color w:val="auto"/>
        </w:rPr>
        <w:t>(</w:t>
      </w:r>
      <w:proofErr w:type="spellStart"/>
      <w:r w:rsidR="005B7AFC">
        <w:rPr>
          <w:rFonts w:eastAsia="AdvOT1ef757c0"/>
          <w:color w:val="auto"/>
        </w:rPr>
        <w:t>Okokon</w:t>
      </w:r>
      <w:proofErr w:type="spellEnd"/>
      <w:r w:rsidR="005B7AFC">
        <w:rPr>
          <w:rFonts w:eastAsia="AdvOT1ef757c0"/>
          <w:color w:val="auto"/>
        </w:rPr>
        <w:t xml:space="preserve"> </w:t>
      </w:r>
      <w:r w:rsidR="005B7AFC">
        <w:rPr>
          <w:rFonts w:eastAsia="AdvOT1ef757c0"/>
          <w:i/>
          <w:iCs/>
          <w:color w:val="auto"/>
        </w:rPr>
        <w:t>et al.</w:t>
      </w:r>
      <w:r w:rsidR="005B7AFC">
        <w:rPr>
          <w:rFonts w:eastAsia="AdvOT1ef757c0"/>
          <w:color w:val="auto"/>
        </w:rPr>
        <w:t>, 2017).</w:t>
      </w:r>
    </w:p>
    <w:p w14:paraId="7F72EA49" w14:textId="77777777" w:rsidR="001E56D2" w:rsidRDefault="005B7AFC">
      <w:pPr>
        <w:pStyle w:val="Default"/>
        <w:numPr>
          <w:ilvl w:val="0"/>
          <w:numId w:val="1"/>
        </w:numPr>
        <w:spacing w:line="480" w:lineRule="auto"/>
        <w:jc w:val="both"/>
        <w:rPr>
          <w:b/>
          <w:bCs/>
        </w:rPr>
      </w:pPr>
      <w:r>
        <w:rPr>
          <w:b/>
          <w:bCs/>
        </w:rPr>
        <w:t>CONCLUSION</w:t>
      </w:r>
    </w:p>
    <w:p w14:paraId="7692FFFB" w14:textId="666C1ABA" w:rsidR="001E56D2" w:rsidRDefault="005B7AFC">
      <w:pPr>
        <w:spacing w:line="480" w:lineRule="auto"/>
        <w:ind w:firstLine="720"/>
        <w:jc w:val="both"/>
        <w:rPr>
          <w:rFonts w:ascii="Times New Roman" w:eastAsia="Calibri" w:hAnsi="Times New Roman"/>
          <w:sz w:val="24"/>
          <w:szCs w:val="24"/>
          <w:lang w:val="en-GB"/>
        </w:rPr>
      </w:pPr>
      <w:r>
        <w:rPr>
          <w:rFonts w:ascii="Times New Roman" w:eastAsia="Calibri" w:hAnsi="Times New Roman"/>
          <w:sz w:val="24"/>
          <w:szCs w:val="24"/>
          <w:lang w:val="en-GB"/>
        </w:rPr>
        <w:t xml:space="preserve"> From the results of this study, the stembark extra</w:t>
      </w:r>
      <w:r>
        <w:rPr>
          <w:rFonts w:ascii="Times New Roman" w:eastAsia="Calibri" w:hAnsi="Times New Roman"/>
          <w:sz w:val="24"/>
          <w:szCs w:val="24"/>
        </w:rPr>
        <w:t>c</w:t>
      </w:r>
      <w:r>
        <w:rPr>
          <w:rFonts w:ascii="Times New Roman" w:eastAsia="Calibri" w:hAnsi="Times New Roman"/>
          <w:sz w:val="24"/>
          <w:szCs w:val="24"/>
          <w:lang w:val="en-GB"/>
        </w:rPr>
        <w:t xml:space="preserve">t of </w:t>
      </w:r>
      <w:r>
        <w:rPr>
          <w:rFonts w:ascii="Times New Roman" w:eastAsia="Calibri" w:hAnsi="Times New Roman"/>
          <w:i/>
          <w:iCs/>
          <w:sz w:val="24"/>
          <w:szCs w:val="24"/>
          <w:lang w:val="en-GB"/>
        </w:rPr>
        <w:t xml:space="preserve">A. </w:t>
      </w:r>
      <w:proofErr w:type="spellStart"/>
      <w:r>
        <w:rPr>
          <w:rFonts w:ascii="Times New Roman" w:eastAsia="Calibri" w:hAnsi="Times New Roman"/>
          <w:i/>
          <w:iCs/>
          <w:sz w:val="24"/>
          <w:szCs w:val="24"/>
          <w:lang w:val="en-GB"/>
        </w:rPr>
        <w:t>laxiflora</w:t>
      </w:r>
      <w:proofErr w:type="spellEnd"/>
      <w:r>
        <w:rPr>
          <w:rFonts w:ascii="Times New Roman" w:eastAsia="Calibri" w:hAnsi="Times New Roman"/>
          <w:i/>
          <w:iCs/>
          <w:sz w:val="24"/>
          <w:szCs w:val="24"/>
          <w:lang w:val="en-GB"/>
        </w:rPr>
        <w:t xml:space="preserve"> </w:t>
      </w:r>
      <w:r>
        <w:rPr>
          <w:rFonts w:ascii="Times New Roman" w:eastAsia="Calibri" w:hAnsi="Times New Roman"/>
          <w:sz w:val="24"/>
          <w:szCs w:val="24"/>
          <w:lang w:val="en-GB"/>
        </w:rPr>
        <w:t xml:space="preserve">possesses </w:t>
      </w:r>
      <w:proofErr w:type="spellStart"/>
      <w:r>
        <w:rPr>
          <w:rFonts w:ascii="Times New Roman" w:eastAsia="Calibri" w:hAnsi="Times New Roman"/>
          <w:sz w:val="24"/>
          <w:szCs w:val="24"/>
          <w:lang w:val="en-GB"/>
        </w:rPr>
        <w:t>analgesi</w:t>
      </w:r>
      <w:proofErr w:type="spellEnd"/>
      <w:r>
        <w:rPr>
          <w:rFonts w:ascii="Times New Roman" w:eastAsia="Calibri" w:hAnsi="Times New Roman"/>
          <w:sz w:val="24"/>
          <w:szCs w:val="24"/>
        </w:rPr>
        <w:t>c</w:t>
      </w:r>
      <w:r>
        <w:rPr>
          <w:rFonts w:ascii="Times New Roman" w:eastAsia="Calibri" w:hAnsi="Times New Roman"/>
          <w:sz w:val="24"/>
          <w:szCs w:val="24"/>
          <w:lang w:val="en-GB"/>
        </w:rPr>
        <w:t xml:space="preserve"> a</w:t>
      </w:r>
      <w:r>
        <w:rPr>
          <w:rFonts w:ascii="Times New Roman" w:eastAsia="Calibri" w:hAnsi="Times New Roman"/>
          <w:sz w:val="24"/>
          <w:szCs w:val="24"/>
        </w:rPr>
        <w:t>c</w:t>
      </w:r>
      <w:proofErr w:type="spellStart"/>
      <w:r>
        <w:rPr>
          <w:rFonts w:ascii="Times New Roman" w:eastAsia="Calibri" w:hAnsi="Times New Roman"/>
          <w:sz w:val="24"/>
          <w:szCs w:val="24"/>
          <w:lang w:val="en-GB"/>
        </w:rPr>
        <w:t>tivity</w:t>
      </w:r>
      <w:proofErr w:type="spellEnd"/>
      <w:r>
        <w:rPr>
          <w:rFonts w:ascii="Times New Roman" w:eastAsia="Calibri" w:hAnsi="Times New Roman"/>
          <w:sz w:val="24"/>
          <w:szCs w:val="24"/>
          <w:lang w:val="en-GB"/>
        </w:rPr>
        <w:t xml:space="preserve"> </w:t>
      </w:r>
      <w:proofErr w:type="spellStart"/>
      <w:r>
        <w:rPr>
          <w:rFonts w:ascii="Times New Roman" w:eastAsia="Calibri" w:hAnsi="Times New Roman"/>
          <w:sz w:val="24"/>
          <w:szCs w:val="24"/>
          <w:lang w:val="en-GB"/>
        </w:rPr>
        <w:t>whi</w:t>
      </w:r>
      <w:proofErr w:type="spellEnd"/>
      <w:r>
        <w:rPr>
          <w:rFonts w:ascii="Times New Roman" w:eastAsia="Calibri" w:hAnsi="Times New Roman"/>
          <w:sz w:val="24"/>
          <w:szCs w:val="24"/>
        </w:rPr>
        <w:t>c</w:t>
      </w:r>
      <w:r>
        <w:rPr>
          <w:rFonts w:ascii="Times New Roman" w:eastAsia="Calibri" w:hAnsi="Times New Roman"/>
          <w:sz w:val="24"/>
          <w:szCs w:val="24"/>
          <w:lang w:val="en-GB"/>
        </w:rPr>
        <w:t>h is due to the a</w:t>
      </w:r>
      <w:r>
        <w:rPr>
          <w:rFonts w:ascii="Times New Roman" w:eastAsia="Calibri" w:hAnsi="Times New Roman"/>
          <w:sz w:val="24"/>
          <w:szCs w:val="24"/>
        </w:rPr>
        <w:t>c</w:t>
      </w:r>
      <w:proofErr w:type="spellStart"/>
      <w:r>
        <w:rPr>
          <w:rFonts w:ascii="Times New Roman" w:eastAsia="Calibri" w:hAnsi="Times New Roman"/>
          <w:sz w:val="24"/>
          <w:szCs w:val="24"/>
          <w:lang w:val="en-GB"/>
        </w:rPr>
        <w:t>tivities</w:t>
      </w:r>
      <w:proofErr w:type="spellEnd"/>
      <w:r>
        <w:rPr>
          <w:rFonts w:ascii="Times New Roman" w:eastAsia="Calibri" w:hAnsi="Times New Roman"/>
          <w:sz w:val="24"/>
          <w:szCs w:val="24"/>
          <w:lang w:val="en-GB"/>
        </w:rPr>
        <w:t xml:space="preserve"> of its </w:t>
      </w:r>
      <w:proofErr w:type="spellStart"/>
      <w:r>
        <w:rPr>
          <w:rFonts w:ascii="Times New Roman" w:eastAsia="Calibri" w:hAnsi="Times New Roman"/>
          <w:sz w:val="24"/>
          <w:szCs w:val="24"/>
          <w:lang w:val="en-GB"/>
        </w:rPr>
        <w:t>phyto</w:t>
      </w:r>
      <w:proofErr w:type="spellEnd"/>
      <w:r>
        <w:rPr>
          <w:rFonts w:ascii="Times New Roman" w:eastAsia="Calibri" w:hAnsi="Times New Roman"/>
          <w:sz w:val="24"/>
          <w:szCs w:val="24"/>
        </w:rPr>
        <w:t>c</w:t>
      </w:r>
      <w:r>
        <w:rPr>
          <w:rFonts w:ascii="Times New Roman" w:eastAsia="Calibri" w:hAnsi="Times New Roman"/>
          <w:sz w:val="24"/>
          <w:szCs w:val="24"/>
          <w:lang w:val="en-GB"/>
        </w:rPr>
        <w:t>hemi</w:t>
      </w:r>
      <w:r>
        <w:rPr>
          <w:rFonts w:ascii="Times New Roman" w:eastAsia="Calibri" w:hAnsi="Times New Roman"/>
          <w:sz w:val="24"/>
          <w:szCs w:val="24"/>
        </w:rPr>
        <w:t>c</w:t>
      </w:r>
      <w:r>
        <w:rPr>
          <w:rFonts w:ascii="Times New Roman" w:eastAsia="Calibri" w:hAnsi="Times New Roman"/>
          <w:sz w:val="24"/>
          <w:szCs w:val="24"/>
          <w:lang w:val="en-GB"/>
        </w:rPr>
        <w:t xml:space="preserve">al </w:t>
      </w:r>
      <w:r>
        <w:rPr>
          <w:rFonts w:ascii="Times New Roman" w:eastAsia="Calibri" w:hAnsi="Times New Roman"/>
          <w:sz w:val="24"/>
          <w:szCs w:val="24"/>
        </w:rPr>
        <w:t>c</w:t>
      </w:r>
      <w:proofErr w:type="spellStart"/>
      <w:r>
        <w:rPr>
          <w:rFonts w:ascii="Times New Roman" w:eastAsia="Calibri" w:hAnsi="Times New Roman"/>
          <w:sz w:val="24"/>
          <w:szCs w:val="24"/>
          <w:lang w:val="en-GB"/>
        </w:rPr>
        <w:t>onstituents</w:t>
      </w:r>
      <w:proofErr w:type="spellEnd"/>
      <w:r>
        <w:rPr>
          <w:rFonts w:ascii="Times New Roman" w:eastAsia="Calibri" w:hAnsi="Times New Roman"/>
          <w:sz w:val="24"/>
          <w:szCs w:val="24"/>
          <w:lang w:val="en-GB"/>
        </w:rPr>
        <w:t>.</w:t>
      </w:r>
      <w:r w:rsidR="00B440FA" w:rsidRPr="00B440FA">
        <w:t xml:space="preserve"> </w:t>
      </w:r>
      <w:r w:rsidR="00B440FA" w:rsidRPr="00B440FA">
        <w:rPr>
          <w:rFonts w:ascii="Times New Roman" w:eastAsia="Calibri" w:hAnsi="Times New Roman"/>
          <w:sz w:val="24"/>
          <w:szCs w:val="24"/>
          <w:lang w:val="en-GB"/>
        </w:rPr>
        <w:t xml:space="preserve">This study </w:t>
      </w:r>
      <w:r w:rsidR="00B440FA">
        <w:rPr>
          <w:rFonts w:ascii="Times New Roman" w:eastAsia="Calibri" w:hAnsi="Times New Roman"/>
          <w:sz w:val="24"/>
          <w:szCs w:val="24"/>
          <w:lang w:val="en-GB"/>
        </w:rPr>
        <w:t xml:space="preserve">also </w:t>
      </w:r>
      <w:r w:rsidR="00B440FA" w:rsidRPr="00B440FA">
        <w:rPr>
          <w:rFonts w:ascii="Times New Roman" w:eastAsia="Calibri" w:hAnsi="Times New Roman"/>
          <w:sz w:val="24"/>
          <w:szCs w:val="24"/>
          <w:lang w:val="en-GB"/>
        </w:rPr>
        <w:t>showed that the extract demonstrated a significant dose-dependent increase in latency to thermally induced pain response time, thereby demonstrating central antinociceptive activity.</w:t>
      </w:r>
    </w:p>
    <w:p w14:paraId="00733DFE" w14:textId="77777777" w:rsidR="001E56D2" w:rsidRDefault="001E56D2">
      <w:pPr>
        <w:rPr>
          <w:rFonts w:ascii="Times New Roman" w:eastAsia="Arial-BoldMT" w:hAnsi="Times New Roman"/>
          <w:b/>
          <w:bCs/>
          <w:color w:val="000000"/>
          <w:sz w:val="24"/>
          <w:szCs w:val="24"/>
          <w:lang w:bidi="ar"/>
        </w:rPr>
      </w:pPr>
    </w:p>
    <w:p w14:paraId="601DEBD9" w14:textId="77777777" w:rsidR="001E56D2" w:rsidRDefault="001E56D2"/>
    <w:p w14:paraId="0E23D351" w14:textId="77777777" w:rsidR="001E56D2" w:rsidRDefault="005B7AFC">
      <w:pPr>
        <w:jc w:val="both"/>
        <w:rPr>
          <w:rFonts w:ascii="Times New Roman" w:eastAsia="Calibri" w:hAnsi="Times New Roman"/>
          <w:b/>
          <w:bCs/>
          <w:kern w:val="2"/>
          <w:sz w:val="24"/>
          <w:szCs w:val="24"/>
          <w:highlight w:val="yellow"/>
        </w:rPr>
      </w:pPr>
      <w:bookmarkStart w:id="2" w:name="_Hlk180402183"/>
      <w:bookmarkStart w:id="3" w:name="_Hlk197682619"/>
      <w:bookmarkStart w:id="4" w:name="_Hlk183680988"/>
      <w:r>
        <w:rPr>
          <w:rFonts w:ascii="Times New Roman" w:eastAsia="Calibri" w:hAnsi="Times New Roman"/>
          <w:b/>
          <w:bCs/>
          <w:kern w:val="2"/>
          <w:sz w:val="24"/>
          <w:szCs w:val="24"/>
          <w:highlight w:val="yellow"/>
        </w:rPr>
        <w:t>Disclaimer (Artificial intelligence)</w:t>
      </w:r>
    </w:p>
    <w:p w14:paraId="643B5558" w14:textId="77777777" w:rsidR="001E56D2" w:rsidRDefault="005B7AFC">
      <w:pPr>
        <w:jc w:val="both"/>
        <w:rPr>
          <w:rFonts w:ascii="Times New Roman" w:eastAsia="Calibri" w:hAnsi="Times New Roman"/>
          <w:kern w:val="2"/>
          <w:sz w:val="24"/>
          <w:szCs w:val="24"/>
        </w:rPr>
      </w:pPr>
      <w:r>
        <w:rPr>
          <w:rFonts w:ascii="Times New Roman" w:eastAsia="Calibri" w:hAnsi="Times New Roman"/>
          <w:kern w:val="2"/>
          <w:sz w:val="24"/>
          <w:szCs w:val="24"/>
          <w:highlight w:val="yellow"/>
        </w:rPr>
        <w:t>Author(s) hereby declare that NO generative AI technologies such as Large Language Models (ChatGPT, COPILOT, etc.) and text-to-image generators have been used during the writing or editing of this manuscript.</w:t>
      </w:r>
      <w:r>
        <w:rPr>
          <w:rFonts w:ascii="Times New Roman" w:eastAsia="Calibri" w:hAnsi="Times New Roman"/>
          <w:kern w:val="2"/>
          <w:sz w:val="24"/>
          <w:szCs w:val="24"/>
        </w:rPr>
        <w:t xml:space="preserve"> </w:t>
      </w:r>
    </w:p>
    <w:bookmarkEnd w:id="2"/>
    <w:bookmarkEnd w:id="3"/>
    <w:bookmarkEnd w:id="4"/>
    <w:p w14:paraId="32458ACB" w14:textId="77777777" w:rsidR="001E56D2" w:rsidRDefault="001E56D2">
      <w:pPr>
        <w:spacing w:line="480" w:lineRule="auto"/>
        <w:jc w:val="both"/>
        <w:rPr>
          <w:rFonts w:ascii="Times New Roman" w:hAnsi="Times New Roman"/>
          <w:b/>
          <w:bCs/>
          <w:sz w:val="24"/>
          <w:szCs w:val="24"/>
        </w:rPr>
      </w:pPr>
    </w:p>
    <w:p w14:paraId="1D104467" w14:textId="77777777" w:rsidR="001E56D2" w:rsidRDefault="005B7AFC">
      <w:pPr>
        <w:spacing w:line="480" w:lineRule="auto"/>
        <w:jc w:val="both"/>
        <w:rPr>
          <w:rFonts w:ascii="Times New Roman" w:eastAsia="Calibri" w:hAnsi="Times New Roman"/>
          <w:b/>
          <w:bCs/>
          <w:sz w:val="24"/>
          <w:szCs w:val="24"/>
          <w:lang w:val="en-GB"/>
        </w:rPr>
      </w:pPr>
      <w:r>
        <w:rPr>
          <w:rFonts w:ascii="Times New Roman" w:hAnsi="Times New Roman"/>
          <w:b/>
          <w:bCs/>
          <w:sz w:val="24"/>
          <w:szCs w:val="24"/>
          <w:lang w:val="en-GB"/>
        </w:rPr>
        <w:t>REFEREN</w:t>
      </w:r>
      <w:r>
        <w:rPr>
          <w:rFonts w:ascii="Times New Roman" w:eastAsia="Calibri" w:hAnsi="Times New Roman"/>
          <w:b/>
          <w:bCs/>
          <w:sz w:val="24"/>
          <w:szCs w:val="24"/>
        </w:rPr>
        <w:t>C</w:t>
      </w:r>
      <w:r>
        <w:rPr>
          <w:rFonts w:ascii="Times New Roman" w:eastAsia="Calibri" w:hAnsi="Times New Roman"/>
          <w:b/>
          <w:bCs/>
          <w:sz w:val="24"/>
          <w:szCs w:val="24"/>
          <w:lang w:val="en-GB"/>
        </w:rPr>
        <w:t>ES</w:t>
      </w:r>
    </w:p>
    <w:p w14:paraId="141CE548" w14:textId="77777777" w:rsidR="001E56D2" w:rsidRDefault="005B7AFC">
      <w:pPr>
        <w:jc w:val="both"/>
        <w:rPr>
          <w:rFonts w:ascii="Times New Roman" w:eastAsia="Calibri" w:hAnsi="Times New Roman"/>
          <w:sz w:val="24"/>
          <w:szCs w:val="24"/>
          <w:lang w:val="en-GB"/>
        </w:rPr>
      </w:pPr>
      <w:r>
        <w:rPr>
          <w:rFonts w:ascii="Times New Roman" w:eastAsia="Calibri" w:hAnsi="Times New Roman"/>
          <w:sz w:val="24"/>
          <w:szCs w:val="24"/>
          <w:lang w:val="en-GB"/>
        </w:rPr>
        <w:t xml:space="preserve">Amed F, Hossain MH, Rahman AA, Shahid IZ. (2006). Antinociceptive and sedative effects of the bark of </w:t>
      </w:r>
      <w:proofErr w:type="spellStart"/>
      <w:r>
        <w:rPr>
          <w:rFonts w:ascii="Times New Roman" w:eastAsia="Calibri" w:hAnsi="Times New Roman"/>
          <w:i/>
          <w:iCs/>
          <w:sz w:val="24"/>
          <w:szCs w:val="24"/>
          <w:lang w:val="en-GB"/>
        </w:rPr>
        <w:t>Cerberaodollam</w:t>
      </w:r>
      <w:proofErr w:type="spellEnd"/>
      <w:r>
        <w:rPr>
          <w:rFonts w:ascii="Times New Roman" w:eastAsia="Calibri" w:hAnsi="Times New Roman"/>
          <w:i/>
          <w:iCs/>
          <w:sz w:val="24"/>
          <w:szCs w:val="24"/>
          <w:lang w:val="en-GB"/>
        </w:rPr>
        <w:t xml:space="preserve"> </w:t>
      </w:r>
      <w:proofErr w:type="spellStart"/>
      <w:r>
        <w:rPr>
          <w:rFonts w:ascii="Times New Roman" w:eastAsia="Calibri" w:hAnsi="Times New Roman"/>
          <w:i/>
          <w:iCs/>
          <w:sz w:val="24"/>
          <w:szCs w:val="24"/>
          <w:lang w:val="en-GB"/>
        </w:rPr>
        <w:t>gaerten</w:t>
      </w:r>
      <w:proofErr w:type="spellEnd"/>
      <w:r>
        <w:rPr>
          <w:rFonts w:ascii="Times New Roman" w:eastAsia="Calibri" w:hAnsi="Times New Roman"/>
          <w:i/>
          <w:iCs/>
          <w:sz w:val="24"/>
          <w:szCs w:val="24"/>
          <w:lang w:val="en-GB"/>
        </w:rPr>
        <w:t>. Oriental Pharmacy and Experimental Medicine</w:t>
      </w:r>
      <w:r>
        <w:rPr>
          <w:rFonts w:ascii="Times New Roman" w:eastAsia="Calibri" w:hAnsi="Times New Roman"/>
          <w:sz w:val="24"/>
          <w:szCs w:val="24"/>
          <w:lang w:val="en-GB"/>
        </w:rPr>
        <w:t>. 6: 344 -348.</w:t>
      </w:r>
    </w:p>
    <w:p w14:paraId="3394C809" w14:textId="77777777" w:rsidR="001E56D2" w:rsidRDefault="005B7AFC">
      <w:pPr>
        <w:autoSpaceDE w:val="0"/>
        <w:autoSpaceDN w:val="0"/>
        <w:adjustRightInd w:val="0"/>
        <w:jc w:val="both"/>
        <w:rPr>
          <w:rFonts w:ascii="Times New Roman" w:eastAsia="Times-Roman" w:hAnsi="Times New Roman"/>
          <w:sz w:val="24"/>
          <w:szCs w:val="24"/>
          <w:lang w:val="en-GB"/>
        </w:rPr>
      </w:pPr>
      <w:r>
        <w:rPr>
          <w:rFonts w:ascii="Times New Roman" w:eastAsia="Times-Roman" w:hAnsi="Times New Roman"/>
          <w:sz w:val="24"/>
          <w:szCs w:val="24"/>
          <w:lang w:val="en-GB"/>
        </w:rPr>
        <w:t xml:space="preserve">Burkill, H. M. (1994). The useful plants of west tropical Africa 2nd Ed. Vol. 1, </w:t>
      </w:r>
      <w:r>
        <w:rPr>
          <w:rFonts w:ascii="Times New Roman" w:eastAsia="Times-Roman" w:hAnsi="Times New Roman"/>
          <w:i/>
          <w:sz w:val="24"/>
          <w:szCs w:val="24"/>
          <w:lang w:val="en-GB"/>
        </w:rPr>
        <w:t>Royal Botanic Garden</w:t>
      </w:r>
      <w:r>
        <w:rPr>
          <w:rFonts w:ascii="Times New Roman" w:eastAsia="Times-Roman" w:hAnsi="Times New Roman"/>
          <w:sz w:val="24"/>
          <w:szCs w:val="24"/>
          <w:lang w:val="en-GB"/>
        </w:rPr>
        <w:t xml:space="preserve"> K. E.W. 960.</w:t>
      </w:r>
    </w:p>
    <w:p w14:paraId="6DCAC2AE" w14:textId="77777777" w:rsidR="001E56D2" w:rsidRDefault="001E56D2">
      <w:pPr>
        <w:jc w:val="both"/>
        <w:rPr>
          <w:rFonts w:ascii="Times New Roman" w:eastAsia="Calibri" w:hAnsi="Times New Roman"/>
          <w:sz w:val="24"/>
          <w:szCs w:val="24"/>
          <w:lang w:val="en-GB"/>
        </w:rPr>
      </w:pPr>
    </w:p>
    <w:p w14:paraId="169B7D02" w14:textId="77777777" w:rsidR="001E56D2" w:rsidRDefault="001E56D2">
      <w:pPr>
        <w:pStyle w:val="BodyText"/>
        <w:spacing w:after="240"/>
        <w:ind w:right="334"/>
        <w:jc w:val="both"/>
        <w:rPr>
          <w:rFonts w:ascii="Times New Roman" w:hAnsi="Times New Roman" w:cs="Times New Roman"/>
          <w:sz w:val="24"/>
          <w:szCs w:val="24"/>
        </w:rPr>
      </w:pPr>
    </w:p>
    <w:p w14:paraId="66176980" w14:textId="77777777" w:rsidR="001E56D2" w:rsidRDefault="005B7AFC">
      <w:pPr>
        <w:pStyle w:val="Default"/>
        <w:spacing w:after="240"/>
        <w:jc w:val="both"/>
        <w:rPr>
          <w:color w:val="auto"/>
        </w:rPr>
      </w:pPr>
      <w:r>
        <w:rPr>
          <w:color w:val="auto"/>
        </w:rPr>
        <w:t xml:space="preserve">Carlo, Di. G., Mascolo, N., Izzo, A.A. and Capasso, F. (1999). Flavonoids, old and new aspects of a class of natural therapeutic drugs. </w:t>
      </w:r>
      <w:r>
        <w:rPr>
          <w:i/>
          <w:color w:val="auto"/>
        </w:rPr>
        <w:t>Life Science</w:t>
      </w:r>
      <w:r>
        <w:rPr>
          <w:color w:val="auto"/>
        </w:rPr>
        <w:t>, 65:337–353.</w:t>
      </w:r>
    </w:p>
    <w:p w14:paraId="2B37410C" w14:textId="77777777" w:rsidR="001E56D2" w:rsidRDefault="005B7AFC">
      <w:pPr>
        <w:pStyle w:val="Default"/>
        <w:spacing w:before="240" w:after="240"/>
        <w:jc w:val="both"/>
        <w:rPr>
          <w:color w:val="auto"/>
        </w:rPr>
      </w:pPr>
      <w:r>
        <w:rPr>
          <w:color w:val="auto"/>
        </w:rPr>
        <w:t xml:space="preserve">Deraedt, R., </w:t>
      </w:r>
      <w:proofErr w:type="spellStart"/>
      <w:r>
        <w:rPr>
          <w:color w:val="auto"/>
        </w:rPr>
        <w:t>Jougney</w:t>
      </w:r>
      <w:proofErr w:type="spellEnd"/>
      <w:r>
        <w:rPr>
          <w:color w:val="auto"/>
        </w:rPr>
        <w:t xml:space="preserve">, S. and </w:t>
      </w:r>
      <w:proofErr w:type="spellStart"/>
      <w:r>
        <w:rPr>
          <w:color w:val="auto"/>
        </w:rPr>
        <w:t>Falhout</w:t>
      </w:r>
      <w:proofErr w:type="spellEnd"/>
      <w:r>
        <w:rPr>
          <w:color w:val="auto"/>
        </w:rPr>
        <w:t xml:space="preserve">, M. (1980). Release of Prostaglandin E and F in an </w:t>
      </w:r>
      <w:proofErr w:type="spellStart"/>
      <w:r>
        <w:rPr>
          <w:color w:val="auto"/>
        </w:rPr>
        <w:t>algogenic</w:t>
      </w:r>
      <w:proofErr w:type="spellEnd"/>
      <w:r>
        <w:rPr>
          <w:color w:val="auto"/>
        </w:rPr>
        <w:t xml:space="preserve"> reaction and its inhibition. </w:t>
      </w:r>
      <w:r>
        <w:rPr>
          <w:i/>
          <w:color w:val="auto"/>
        </w:rPr>
        <w:t>European Journal Pharmacology</w:t>
      </w:r>
      <w:r>
        <w:rPr>
          <w:color w:val="auto"/>
        </w:rPr>
        <w:t>, 51:17-24.</w:t>
      </w:r>
    </w:p>
    <w:p w14:paraId="01C73245" w14:textId="77777777" w:rsidR="001E56D2" w:rsidRDefault="005B7AFC">
      <w:pPr>
        <w:pStyle w:val="Default"/>
        <w:spacing w:before="240" w:after="240"/>
        <w:jc w:val="both"/>
        <w:rPr>
          <w:rFonts w:eastAsia="AdvOT1ef757c0"/>
        </w:rPr>
      </w:pPr>
      <w:proofErr w:type="spellStart"/>
      <w:r>
        <w:rPr>
          <w:rFonts w:eastAsia="AdvOT1ef757c0"/>
        </w:rPr>
        <w:lastRenderedPageBreak/>
        <w:t>Elu</w:t>
      </w:r>
      <w:r>
        <w:rPr>
          <w:rFonts w:eastAsia="AdvOT1ef757c0+fb"/>
        </w:rPr>
        <w:t>fi</w:t>
      </w:r>
      <w:r>
        <w:rPr>
          <w:rFonts w:eastAsia="AdvOT1ef757c0"/>
        </w:rPr>
        <w:t>oye</w:t>
      </w:r>
      <w:proofErr w:type="spellEnd"/>
      <w:r>
        <w:rPr>
          <w:rFonts w:eastAsia="AdvOT1ef757c0"/>
        </w:rPr>
        <w:t xml:space="preserve">, T. O. (2017). </w:t>
      </w:r>
      <w:r>
        <w:rPr>
          <w:rFonts w:eastAsia="AdvOT1ef757c0+20"/>
        </w:rPr>
        <w:t>“</w:t>
      </w:r>
      <w:r>
        <w:rPr>
          <w:rFonts w:eastAsia="AdvOT1ef757c0"/>
        </w:rPr>
        <w:t>Memory-enhancing and memory-related bene</w:t>
      </w:r>
      <w:r>
        <w:rPr>
          <w:rFonts w:eastAsia="AdvOT1ef757c0+fb"/>
        </w:rPr>
        <w:t>fi</w:t>
      </w:r>
      <w:r>
        <w:rPr>
          <w:rFonts w:eastAsia="AdvOT1ef757c0"/>
        </w:rPr>
        <w:t xml:space="preserve">cial effects of selected medicinal plants from the Nigerian </w:t>
      </w:r>
      <w:r>
        <w:rPr>
          <w:rFonts w:eastAsia="AdvOT1ef757c0+fb"/>
        </w:rPr>
        <w:t>fl</w:t>
      </w:r>
      <w:r>
        <w:rPr>
          <w:rFonts w:eastAsia="AdvOT1ef757c0"/>
        </w:rPr>
        <w:t>ora,</w:t>
      </w:r>
      <w:r>
        <w:rPr>
          <w:rFonts w:eastAsia="AdvOT1ef757c0+20"/>
        </w:rPr>
        <w:t xml:space="preserve">” </w:t>
      </w:r>
      <w:r>
        <w:rPr>
          <w:rFonts w:eastAsia="AdvOT1ef757c0"/>
        </w:rPr>
        <w:t xml:space="preserve">in </w:t>
      </w:r>
      <w:r>
        <w:rPr>
          <w:rFonts w:eastAsia="AdvOT7d6df7ab.I"/>
        </w:rPr>
        <w:t>Medicinal plants and fungi: Recent advances in research and development</w:t>
      </w:r>
      <w:r>
        <w:rPr>
          <w:rFonts w:eastAsia="AdvOT1ef757c0"/>
        </w:rPr>
        <w:t xml:space="preserve">. Editors D. Agrawal, H. S. Tsay, L. F. </w:t>
      </w:r>
      <w:proofErr w:type="spellStart"/>
      <w:r>
        <w:rPr>
          <w:rFonts w:eastAsia="AdvOT1ef757c0"/>
        </w:rPr>
        <w:t>Shyur</w:t>
      </w:r>
      <w:proofErr w:type="spellEnd"/>
      <w:r>
        <w:rPr>
          <w:rFonts w:eastAsia="AdvOT1ef757c0"/>
        </w:rPr>
        <w:t>, Y. C. Wu, and S. Y. Wang (Singapore: Springer), 487</w:t>
      </w:r>
      <w:r>
        <w:rPr>
          <w:rFonts w:eastAsia="AdvOT1ef757c0+20"/>
        </w:rPr>
        <w:t>–</w:t>
      </w:r>
      <w:r>
        <w:rPr>
          <w:rFonts w:eastAsia="AdvOT1ef757c0"/>
        </w:rPr>
        <w:t>510.</w:t>
      </w:r>
    </w:p>
    <w:p w14:paraId="51E02A6D" w14:textId="77777777" w:rsidR="001E56D2" w:rsidRDefault="005B7AFC">
      <w:pPr>
        <w:rPr>
          <w:rFonts w:ascii="Times New Roman" w:hAnsi="Times New Roman"/>
          <w:sz w:val="24"/>
          <w:szCs w:val="24"/>
          <w:lang w:val="en-GB"/>
        </w:rPr>
      </w:pPr>
      <w:proofErr w:type="spellStart"/>
      <w:r>
        <w:rPr>
          <w:rFonts w:ascii="Times New Roman" w:eastAsia="AdvOT1ef757c0" w:hAnsi="Times New Roman"/>
          <w:color w:val="272727"/>
          <w:sz w:val="24"/>
          <w:szCs w:val="24"/>
          <w:lang w:bidi="ar"/>
        </w:rPr>
        <w:t>Farombi</w:t>
      </w:r>
      <w:proofErr w:type="spellEnd"/>
      <w:r>
        <w:rPr>
          <w:rFonts w:ascii="Times New Roman" w:eastAsia="AdvOT1ef757c0" w:hAnsi="Times New Roman"/>
          <w:color w:val="272727"/>
          <w:sz w:val="24"/>
          <w:szCs w:val="24"/>
          <w:lang w:bidi="ar"/>
        </w:rPr>
        <w:t xml:space="preserve">, E. O., Ogundipe, O. O., </w:t>
      </w:r>
      <w:proofErr w:type="spellStart"/>
      <w:r>
        <w:rPr>
          <w:rFonts w:ascii="Times New Roman" w:eastAsia="AdvOT1ef757c0" w:hAnsi="Times New Roman"/>
          <w:color w:val="272727"/>
          <w:sz w:val="24"/>
          <w:szCs w:val="24"/>
          <w:lang w:bidi="ar"/>
        </w:rPr>
        <w:t>Uhunwangho</w:t>
      </w:r>
      <w:proofErr w:type="spellEnd"/>
      <w:r>
        <w:rPr>
          <w:rFonts w:ascii="Times New Roman" w:eastAsia="AdvOT1ef757c0" w:hAnsi="Times New Roman"/>
          <w:color w:val="272727"/>
          <w:sz w:val="24"/>
          <w:szCs w:val="24"/>
          <w:lang w:bidi="ar"/>
        </w:rPr>
        <w:t xml:space="preserve">, E. S., Adeyanju, M. A., and Moody, J. O. (2003). Antioxidant properties of extracts from </w:t>
      </w:r>
      <w:proofErr w:type="spellStart"/>
      <w:r>
        <w:rPr>
          <w:rFonts w:ascii="Times New Roman" w:eastAsia="AdvOT7d6df7ab.I" w:hAnsi="Times New Roman"/>
          <w:i/>
          <w:iCs/>
          <w:color w:val="272727"/>
          <w:sz w:val="24"/>
          <w:szCs w:val="24"/>
          <w:lang w:bidi="ar"/>
        </w:rPr>
        <w:t>Alchornea</w:t>
      </w:r>
      <w:proofErr w:type="spellEnd"/>
      <w:r>
        <w:rPr>
          <w:rFonts w:ascii="Times New Roman" w:eastAsia="AdvOT7d6df7ab.I" w:hAnsi="Times New Roman"/>
          <w:i/>
          <w:iCs/>
          <w:color w:val="272727"/>
          <w:sz w:val="24"/>
          <w:szCs w:val="24"/>
          <w:lang w:bidi="ar"/>
        </w:rPr>
        <w:t xml:space="preserve"> </w:t>
      </w:r>
      <w:proofErr w:type="spellStart"/>
      <w:r>
        <w:rPr>
          <w:rFonts w:ascii="Times New Roman" w:eastAsia="AdvOT7d6df7ab.I" w:hAnsi="Times New Roman"/>
          <w:i/>
          <w:iCs/>
          <w:color w:val="272727"/>
          <w:sz w:val="24"/>
          <w:szCs w:val="24"/>
          <w:lang w:bidi="ar"/>
        </w:rPr>
        <w:t>laxi</w:t>
      </w:r>
      <w:r>
        <w:rPr>
          <w:rFonts w:ascii="Times New Roman" w:eastAsia="AdvOT7d6df7ab.I+fb" w:hAnsi="Times New Roman"/>
          <w:i/>
          <w:iCs/>
          <w:color w:val="272727"/>
          <w:sz w:val="24"/>
          <w:szCs w:val="24"/>
          <w:lang w:bidi="ar"/>
        </w:rPr>
        <w:t>fl</w:t>
      </w:r>
      <w:r>
        <w:rPr>
          <w:rFonts w:ascii="Times New Roman" w:eastAsia="AdvOT7d6df7ab.I" w:hAnsi="Times New Roman"/>
          <w:i/>
          <w:iCs/>
          <w:color w:val="272727"/>
          <w:sz w:val="24"/>
          <w:szCs w:val="24"/>
          <w:lang w:bidi="ar"/>
        </w:rPr>
        <w:t>ora</w:t>
      </w:r>
      <w:proofErr w:type="spellEnd"/>
      <w:r>
        <w:rPr>
          <w:rFonts w:ascii="Times New Roman" w:eastAsia="AdvOT7d6df7ab.I" w:hAnsi="Times New Roman"/>
          <w:color w:val="272727"/>
          <w:sz w:val="24"/>
          <w:szCs w:val="24"/>
          <w:lang w:bidi="ar"/>
        </w:rPr>
        <w:t xml:space="preserve"> </w:t>
      </w:r>
      <w:r>
        <w:rPr>
          <w:rFonts w:ascii="Times New Roman" w:eastAsia="AdvOT1ef757c0" w:hAnsi="Times New Roman"/>
          <w:color w:val="272727"/>
          <w:sz w:val="24"/>
          <w:szCs w:val="24"/>
          <w:lang w:bidi="ar"/>
        </w:rPr>
        <w:t>(</w:t>
      </w:r>
      <w:proofErr w:type="spellStart"/>
      <w:r>
        <w:rPr>
          <w:rFonts w:ascii="Times New Roman" w:eastAsia="AdvOT1ef757c0" w:hAnsi="Times New Roman"/>
          <w:color w:val="272727"/>
          <w:sz w:val="24"/>
          <w:szCs w:val="24"/>
          <w:lang w:bidi="ar"/>
        </w:rPr>
        <w:t>benth</w:t>
      </w:r>
      <w:proofErr w:type="spellEnd"/>
      <w:r>
        <w:rPr>
          <w:rFonts w:ascii="Times New Roman" w:eastAsia="AdvOT1ef757c0" w:hAnsi="Times New Roman"/>
          <w:color w:val="272727"/>
          <w:sz w:val="24"/>
          <w:szCs w:val="24"/>
          <w:lang w:bidi="ar"/>
        </w:rPr>
        <w:t xml:space="preserve">) Pax and </w:t>
      </w:r>
      <w:proofErr w:type="spellStart"/>
      <w:r>
        <w:rPr>
          <w:rFonts w:ascii="Times New Roman" w:eastAsia="AdvOT1ef757c0" w:hAnsi="Times New Roman"/>
          <w:color w:val="272727"/>
          <w:sz w:val="24"/>
          <w:szCs w:val="24"/>
          <w:lang w:bidi="ar"/>
        </w:rPr>
        <w:t>hoffman</w:t>
      </w:r>
      <w:proofErr w:type="spellEnd"/>
      <w:r>
        <w:rPr>
          <w:rFonts w:ascii="Times New Roman" w:eastAsia="AdvOT1ef757c0" w:hAnsi="Times New Roman"/>
          <w:color w:val="272727"/>
          <w:sz w:val="24"/>
          <w:szCs w:val="24"/>
          <w:lang w:bidi="ar"/>
        </w:rPr>
        <w:t xml:space="preserve">. </w:t>
      </w:r>
      <w:proofErr w:type="spellStart"/>
      <w:r>
        <w:rPr>
          <w:rFonts w:ascii="Times New Roman" w:eastAsia="AdvOT7d6df7ab.I" w:hAnsi="Times New Roman"/>
          <w:i/>
          <w:iCs/>
          <w:color w:val="272727"/>
          <w:sz w:val="24"/>
          <w:szCs w:val="24"/>
          <w:lang w:bidi="ar"/>
        </w:rPr>
        <w:t>Phytother</w:t>
      </w:r>
      <w:proofErr w:type="spellEnd"/>
      <w:r>
        <w:rPr>
          <w:rFonts w:ascii="Times New Roman" w:eastAsia="AdvOT7d6df7ab.I" w:hAnsi="Times New Roman"/>
          <w:i/>
          <w:iCs/>
          <w:color w:val="272727"/>
          <w:sz w:val="24"/>
          <w:szCs w:val="24"/>
          <w:lang w:bidi="ar"/>
        </w:rPr>
        <w:t>. Res.</w:t>
      </w:r>
      <w:r>
        <w:rPr>
          <w:rFonts w:ascii="Times New Roman" w:eastAsia="AdvOT7d6df7ab.I" w:hAnsi="Times New Roman"/>
          <w:color w:val="272727"/>
          <w:sz w:val="24"/>
          <w:szCs w:val="24"/>
          <w:lang w:bidi="ar"/>
        </w:rPr>
        <w:t xml:space="preserve"> </w:t>
      </w:r>
      <w:r>
        <w:rPr>
          <w:rFonts w:ascii="Times New Roman" w:eastAsia="AdvOT1ef757c0" w:hAnsi="Times New Roman"/>
          <w:color w:val="272727"/>
          <w:sz w:val="24"/>
          <w:szCs w:val="24"/>
          <w:lang w:bidi="ar"/>
        </w:rPr>
        <w:t>17, 713</w:t>
      </w:r>
      <w:r>
        <w:rPr>
          <w:rFonts w:ascii="Times New Roman" w:eastAsia="AdvOT1ef757c0+20" w:hAnsi="Times New Roman"/>
          <w:color w:val="272727"/>
          <w:sz w:val="24"/>
          <w:szCs w:val="24"/>
          <w:lang w:bidi="ar"/>
        </w:rPr>
        <w:t>–</w:t>
      </w:r>
      <w:r>
        <w:rPr>
          <w:rFonts w:ascii="Times New Roman" w:eastAsia="AdvOT1ef757c0" w:hAnsi="Times New Roman"/>
          <w:color w:val="272727"/>
          <w:sz w:val="24"/>
          <w:szCs w:val="24"/>
          <w:lang w:bidi="ar"/>
        </w:rPr>
        <w:t>716</w:t>
      </w:r>
      <w:r>
        <w:rPr>
          <w:rFonts w:ascii="Times New Roman" w:eastAsia="AdvOT1ef757c0" w:hAnsi="Times New Roman"/>
          <w:color w:val="272727"/>
          <w:sz w:val="24"/>
          <w:szCs w:val="24"/>
          <w:lang w:val="en-GB" w:bidi="ar"/>
        </w:rPr>
        <w:t>.</w:t>
      </w:r>
    </w:p>
    <w:p w14:paraId="1FC87BA2" w14:textId="77777777" w:rsidR="001E56D2" w:rsidRDefault="001E56D2">
      <w:pPr>
        <w:jc w:val="both"/>
        <w:rPr>
          <w:rFonts w:ascii="Times New Roman" w:eastAsia="AdvOT9b12cd41" w:hAnsi="Times New Roman"/>
          <w:color w:val="272727"/>
          <w:sz w:val="24"/>
          <w:szCs w:val="24"/>
          <w:lang w:bidi="ar"/>
        </w:rPr>
      </w:pPr>
    </w:p>
    <w:p w14:paraId="693BACC6" w14:textId="77777777" w:rsidR="001E56D2" w:rsidRDefault="005B7AFC">
      <w:pPr>
        <w:jc w:val="both"/>
        <w:rPr>
          <w:rFonts w:ascii="Times New Roman" w:hAnsi="Times New Roman"/>
          <w:sz w:val="24"/>
          <w:szCs w:val="24"/>
        </w:rPr>
      </w:pPr>
      <w:r>
        <w:rPr>
          <w:rFonts w:ascii="Times New Roman" w:eastAsia="AdvOT9b12cd41" w:hAnsi="Times New Roman"/>
          <w:color w:val="272727"/>
          <w:sz w:val="24"/>
          <w:szCs w:val="24"/>
          <w:lang w:bidi="ar"/>
        </w:rPr>
        <w:t xml:space="preserve">Jain NK, </w:t>
      </w:r>
      <w:proofErr w:type="spellStart"/>
      <w:r>
        <w:rPr>
          <w:rFonts w:ascii="Times New Roman" w:eastAsia="AdvOT9b12cd41" w:hAnsi="Times New Roman"/>
          <w:color w:val="272727"/>
          <w:sz w:val="24"/>
          <w:szCs w:val="24"/>
          <w:lang w:bidi="ar"/>
        </w:rPr>
        <w:t>Tailang</w:t>
      </w:r>
      <w:proofErr w:type="spellEnd"/>
      <w:r>
        <w:rPr>
          <w:rFonts w:ascii="Times New Roman" w:eastAsia="AdvOT9b12cd41" w:hAnsi="Times New Roman"/>
          <w:color w:val="272727"/>
          <w:sz w:val="24"/>
          <w:szCs w:val="24"/>
          <w:lang w:bidi="ar"/>
        </w:rPr>
        <w:t xml:space="preserve"> M, Kumar S, Chandrasekaran B, </w:t>
      </w:r>
      <w:proofErr w:type="spellStart"/>
      <w:r>
        <w:rPr>
          <w:rFonts w:ascii="Times New Roman" w:eastAsia="AdvOT9b12cd41" w:hAnsi="Times New Roman"/>
          <w:color w:val="272727"/>
          <w:sz w:val="24"/>
          <w:szCs w:val="24"/>
          <w:lang w:bidi="ar"/>
        </w:rPr>
        <w:t>Alghazwani</w:t>
      </w:r>
      <w:proofErr w:type="spellEnd"/>
      <w:r>
        <w:rPr>
          <w:rFonts w:ascii="Times New Roman" w:eastAsia="AdvOT9b12cd41" w:hAnsi="Times New Roman"/>
          <w:color w:val="272727"/>
          <w:sz w:val="24"/>
          <w:szCs w:val="24"/>
          <w:lang w:bidi="ar"/>
        </w:rPr>
        <w:t xml:space="preserve"> Y, </w:t>
      </w:r>
      <w:proofErr w:type="spellStart"/>
      <w:r>
        <w:rPr>
          <w:rFonts w:ascii="Times New Roman" w:eastAsia="AdvOT9b12cd41" w:hAnsi="Times New Roman"/>
          <w:color w:val="272727"/>
          <w:sz w:val="24"/>
          <w:szCs w:val="24"/>
          <w:lang w:bidi="ar"/>
        </w:rPr>
        <w:t>Chandramoorthy</w:t>
      </w:r>
      <w:proofErr w:type="spellEnd"/>
      <w:r>
        <w:rPr>
          <w:rFonts w:ascii="Times New Roman" w:eastAsia="AdvOT9b12cd41" w:hAnsi="Times New Roman"/>
          <w:color w:val="272727"/>
          <w:sz w:val="24"/>
          <w:szCs w:val="24"/>
          <w:lang w:bidi="ar"/>
        </w:rPr>
        <w:t xml:space="preserve"> HC, Kumar </w:t>
      </w:r>
      <w:proofErr w:type="spellStart"/>
      <w:proofErr w:type="gramStart"/>
      <w:r>
        <w:rPr>
          <w:rFonts w:ascii="Times New Roman" w:eastAsia="AdvOT9b12cd41" w:hAnsi="Times New Roman"/>
          <w:color w:val="272727"/>
          <w:sz w:val="24"/>
          <w:szCs w:val="24"/>
          <w:lang w:bidi="ar"/>
        </w:rPr>
        <w:t>A,Deshpande</w:t>
      </w:r>
      <w:proofErr w:type="spellEnd"/>
      <w:proofErr w:type="gramEnd"/>
      <w:r>
        <w:rPr>
          <w:rFonts w:ascii="Times New Roman" w:eastAsia="AdvOT9b12cd41" w:hAnsi="Times New Roman"/>
          <w:color w:val="272727"/>
          <w:sz w:val="24"/>
          <w:szCs w:val="24"/>
          <w:lang w:bidi="ar"/>
        </w:rPr>
        <w:t xml:space="preserve"> H, Wal P, Balamurugan M and Chidambaram K (2022), Appraising</w:t>
      </w:r>
      <w:r>
        <w:rPr>
          <w:rFonts w:ascii="Times New Roman" w:eastAsia="AdvOT9b12cd41" w:hAnsi="Times New Roman"/>
          <w:color w:val="272727"/>
          <w:sz w:val="24"/>
          <w:szCs w:val="24"/>
          <w:lang w:val="en-GB" w:bidi="ar"/>
        </w:rPr>
        <w:t xml:space="preserve"> </w:t>
      </w:r>
      <w:r>
        <w:rPr>
          <w:rFonts w:ascii="Times New Roman" w:eastAsia="AdvOT9b12cd41" w:hAnsi="Times New Roman"/>
          <w:color w:val="272727"/>
          <w:sz w:val="24"/>
          <w:szCs w:val="24"/>
          <w:lang w:bidi="ar"/>
        </w:rPr>
        <w:t xml:space="preserve">the </w:t>
      </w:r>
      <w:proofErr w:type="spellStart"/>
      <w:r>
        <w:rPr>
          <w:rFonts w:ascii="Times New Roman" w:eastAsia="AdvOT9b12cd41" w:hAnsi="Times New Roman"/>
          <w:color w:val="272727"/>
          <w:sz w:val="24"/>
          <w:szCs w:val="24"/>
          <w:lang w:bidi="ar"/>
        </w:rPr>
        <w:t>therapeutical</w:t>
      </w:r>
      <w:proofErr w:type="spellEnd"/>
      <w:r>
        <w:rPr>
          <w:rFonts w:ascii="Times New Roman" w:eastAsia="AdvOT9b12cd41" w:hAnsi="Times New Roman"/>
          <w:color w:val="272727"/>
          <w:sz w:val="24"/>
          <w:szCs w:val="24"/>
          <w:lang w:bidi="ar"/>
        </w:rPr>
        <w:t xml:space="preserve"> potentials of </w:t>
      </w:r>
      <w:proofErr w:type="spellStart"/>
      <w:r>
        <w:rPr>
          <w:rFonts w:ascii="Times New Roman" w:eastAsia="AdvOTd168d80a.I" w:hAnsi="Times New Roman"/>
          <w:i/>
          <w:iCs/>
          <w:color w:val="272727"/>
          <w:sz w:val="24"/>
          <w:szCs w:val="24"/>
          <w:lang w:bidi="ar"/>
        </w:rPr>
        <w:t>Alchornea</w:t>
      </w:r>
      <w:proofErr w:type="spellEnd"/>
      <w:r>
        <w:rPr>
          <w:rFonts w:ascii="Times New Roman" w:eastAsia="AdvOTd168d80a.I" w:hAnsi="Times New Roman"/>
          <w:i/>
          <w:iCs/>
          <w:color w:val="272727"/>
          <w:sz w:val="24"/>
          <w:szCs w:val="24"/>
          <w:lang w:bidi="ar"/>
        </w:rPr>
        <w:t xml:space="preserve"> </w:t>
      </w:r>
      <w:proofErr w:type="spellStart"/>
      <w:r>
        <w:rPr>
          <w:rFonts w:ascii="Times New Roman" w:eastAsia="AdvOTd168d80a.I" w:hAnsi="Times New Roman"/>
          <w:i/>
          <w:iCs/>
          <w:color w:val="272727"/>
          <w:sz w:val="24"/>
          <w:szCs w:val="24"/>
          <w:lang w:bidi="ar"/>
        </w:rPr>
        <w:t>laxi</w:t>
      </w:r>
      <w:r>
        <w:rPr>
          <w:rFonts w:ascii="Times New Roman" w:eastAsia="AdvOTd168d80a.I+fb" w:hAnsi="Times New Roman"/>
          <w:i/>
          <w:iCs/>
          <w:color w:val="272727"/>
          <w:sz w:val="24"/>
          <w:szCs w:val="24"/>
          <w:lang w:bidi="ar"/>
        </w:rPr>
        <w:t>fl</w:t>
      </w:r>
      <w:r>
        <w:rPr>
          <w:rFonts w:ascii="Times New Roman" w:eastAsia="AdvOTd168d80a.I" w:hAnsi="Times New Roman"/>
          <w:i/>
          <w:iCs/>
          <w:color w:val="272727"/>
          <w:sz w:val="24"/>
          <w:szCs w:val="24"/>
          <w:lang w:bidi="ar"/>
        </w:rPr>
        <w:t>ora</w:t>
      </w:r>
      <w:proofErr w:type="spellEnd"/>
      <w:r>
        <w:rPr>
          <w:rFonts w:ascii="Times New Roman" w:eastAsia="AdvOTd168d80a.I" w:hAnsi="Times New Roman"/>
          <w:color w:val="272727"/>
          <w:sz w:val="24"/>
          <w:szCs w:val="24"/>
          <w:lang w:bidi="ar"/>
        </w:rPr>
        <w:t xml:space="preserve"> </w:t>
      </w:r>
      <w:r>
        <w:rPr>
          <w:rFonts w:ascii="Times New Roman" w:eastAsia="AdvOT9b12cd41" w:hAnsi="Times New Roman"/>
          <w:color w:val="272727"/>
          <w:sz w:val="24"/>
          <w:szCs w:val="24"/>
          <w:lang w:bidi="ar"/>
        </w:rPr>
        <w:t>(</w:t>
      </w:r>
      <w:proofErr w:type="spellStart"/>
      <w:r>
        <w:rPr>
          <w:rFonts w:ascii="Times New Roman" w:eastAsia="AdvOT9b12cd41" w:hAnsi="Times New Roman"/>
          <w:color w:val="272727"/>
          <w:sz w:val="24"/>
          <w:szCs w:val="24"/>
          <w:lang w:bidi="ar"/>
        </w:rPr>
        <w:t>Benth</w:t>
      </w:r>
      <w:proofErr w:type="spellEnd"/>
      <w:r>
        <w:rPr>
          <w:rFonts w:ascii="Times New Roman" w:eastAsia="AdvOTd168d80a.I" w:hAnsi="Times New Roman"/>
          <w:color w:val="272727"/>
          <w:sz w:val="24"/>
          <w:szCs w:val="24"/>
          <w:lang w:bidi="ar"/>
        </w:rPr>
        <w:t>.</w:t>
      </w:r>
      <w:r>
        <w:rPr>
          <w:rFonts w:ascii="Times New Roman" w:eastAsia="AdvOT9b12cd41" w:hAnsi="Times New Roman"/>
          <w:color w:val="272727"/>
          <w:sz w:val="24"/>
          <w:szCs w:val="24"/>
          <w:lang w:bidi="ar"/>
        </w:rPr>
        <w:t xml:space="preserve">) Pax &amp; </w:t>
      </w:r>
      <w:proofErr w:type="spellStart"/>
      <w:proofErr w:type="gramStart"/>
      <w:r>
        <w:rPr>
          <w:rFonts w:ascii="Times New Roman" w:eastAsia="AdvOT9b12cd41" w:hAnsi="Times New Roman"/>
          <w:color w:val="272727"/>
          <w:sz w:val="24"/>
          <w:szCs w:val="24"/>
          <w:lang w:bidi="ar"/>
        </w:rPr>
        <w:t>K.Hoffm</w:t>
      </w:r>
      <w:proofErr w:type="spellEnd"/>
      <w:proofErr w:type="gramEnd"/>
      <w:r>
        <w:rPr>
          <w:rFonts w:ascii="Times New Roman" w:eastAsia="AdvOTd168d80a.I" w:hAnsi="Times New Roman"/>
          <w:color w:val="272727"/>
          <w:sz w:val="24"/>
          <w:szCs w:val="24"/>
          <w:lang w:bidi="ar"/>
        </w:rPr>
        <w:t>.</w:t>
      </w:r>
      <w:r>
        <w:rPr>
          <w:rFonts w:ascii="Times New Roman" w:eastAsia="AdvOT9b12cd41" w:hAnsi="Times New Roman"/>
          <w:color w:val="272727"/>
          <w:sz w:val="24"/>
          <w:szCs w:val="24"/>
          <w:lang w:bidi="ar"/>
        </w:rPr>
        <w:t xml:space="preserve">, an underexplored medicinal herb: A systematic review. </w:t>
      </w:r>
      <w:r>
        <w:rPr>
          <w:rFonts w:ascii="Times New Roman" w:eastAsia="AdvOTd168d80a.I" w:hAnsi="Times New Roman"/>
          <w:i/>
          <w:iCs/>
          <w:color w:val="272727"/>
          <w:sz w:val="24"/>
          <w:szCs w:val="24"/>
          <w:lang w:bidi="ar"/>
        </w:rPr>
        <w:t xml:space="preserve">Front. </w:t>
      </w:r>
      <w:proofErr w:type="spellStart"/>
      <w:r>
        <w:rPr>
          <w:rFonts w:ascii="Times New Roman" w:eastAsia="AdvOTd168d80a.I" w:hAnsi="Times New Roman"/>
          <w:i/>
          <w:iCs/>
          <w:color w:val="272727"/>
          <w:sz w:val="24"/>
          <w:szCs w:val="24"/>
          <w:lang w:bidi="ar"/>
        </w:rPr>
        <w:t>Pharmacol</w:t>
      </w:r>
      <w:proofErr w:type="spellEnd"/>
      <w:r>
        <w:rPr>
          <w:rFonts w:ascii="Times New Roman" w:eastAsia="AdvOTd168d80a.I" w:hAnsi="Times New Roman"/>
          <w:i/>
          <w:iCs/>
          <w:color w:val="272727"/>
          <w:sz w:val="24"/>
          <w:szCs w:val="24"/>
          <w:lang w:bidi="ar"/>
        </w:rPr>
        <w:t>.</w:t>
      </w:r>
      <w:r>
        <w:rPr>
          <w:rFonts w:ascii="Times New Roman" w:eastAsia="AdvOTd168d80a.I" w:hAnsi="Times New Roman"/>
          <w:color w:val="272727"/>
          <w:sz w:val="24"/>
          <w:szCs w:val="24"/>
          <w:lang w:bidi="ar"/>
        </w:rPr>
        <w:t xml:space="preserve"> </w:t>
      </w:r>
      <w:r>
        <w:rPr>
          <w:rFonts w:ascii="Times New Roman" w:eastAsia="AdvOT9b12cd41" w:hAnsi="Times New Roman"/>
          <w:color w:val="272727"/>
          <w:sz w:val="24"/>
          <w:szCs w:val="24"/>
          <w:lang w:bidi="ar"/>
        </w:rPr>
        <w:t xml:space="preserve">13:958453. </w:t>
      </w:r>
      <w:proofErr w:type="spellStart"/>
      <w:r>
        <w:rPr>
          <w:rFonts w:ascii="Times New Roman" w:eastAsia="AdvOT9b12cd41" w:hAnsi="Times New Roman"/>
          <w:color w:val="272727"/>
          <w:sz w:val="24"/>
          <w:szCs w:val="24"/>
          <w:lang w:bidi="ar"/>
        </w:rPr>
        <w:t>doi</w:t>
      </w:r>
      <w:proofErr w:type="spellEnd"/>
      <w:r>
        <w:rPr>
          <w:rFonts w:ascii="Times New Roman" w:eastAsia="AdvOT9b12cd41" w:hAnsi="Times New Roman"/>
          <w:color w:val="272727"/>
          <w:sz w:val="24"/>
          <w:szCs w:val="24"/>
          <w:lang w:bidi="ar"/>
        </w:rPr>
        <w:t>: 10.3389/fphar.2022.958453</w:t>
      </w:r>
    </w:p>
    <w:p w14:paraId="3160073D" w14:textId="77777777" w:rsidR="001E56D2" w:rsidRDefault="005B7AFC">
      <w:pPr>
        <w:pStyle w:val="Default"/>
        <w:spacing w:before="240" w:after="240"/>
        <w:jc w:val="both"/>
        <w:rPr>
          <w:color w:val="auto"/>
        </w:rPr>
      </w:pPr>
      <w:r>
        <w:rPr>
          <w:color w:val="auto"/>
        </w:rPr>
        <w:t xml:space="preserve">Liang YC, Huang YT, Tsau SH, Lin-Shiau SY., Chen CF, Lin JK. (1999). Suppression of inducible cyclo-oxygenase and inducible nitric acid synthase by </w:t>
      </w:r>
      <w:proofErr w:type="spellStart"/>
      <w:r>
        <w:rPr>
          <w:color w:val="auto"/>
        </w:rPr>
        <w:t>apigenia</w:t>
      </w:r>
      <w:proofErr w:type="spellEnd"/>
      <w:r>
        <w:rPr>
          <w:color w:val="auto"/>
        </w:rPr>
        <w:t xml:space="preserve"> and related flavonoid in mouse. </w:t>
      </w:r>
      <w:r>
        <w:rPr>
          <w:i/>
          <w:iCs/>
          <w:color w:val="auto"/>
        </w:rPr>
        <w:t>Carcinogenesis,</w:t>
      </w:r>
      <w:r>
        <w:rPr>
          <w:color w:val="auto"/>
        </w:rPr>
        <w:t xml:space="preserve"> 20: 1945-52.</w:t>
      </w:r>
    </w:p>
    <w:p w14:paraId="4C028ACC" w14:textId="77777777" w:rsidR="001E56D2" w:rsidRDefault="005B7AFC">
      <w:pPr>
        <w:pStyle w:val="Default"/>
        <w:spacing w:after="240"/>
        <w:jc w:val="both"/>
        <w:rPr>
          <w:color w:val="auto"/>
        </w:rPr>
      </w:pPr>
      <w:proofErr w:type="spellStart"/>
      <w:r>
        <w:rPr>
          <w:color w:val="auto"/>
        </w:rPr>
        <w:t>Lorke</w:t>
      </w:r>
      <w:proofErr w:type="spellEnd"/>
      <w:r>
        <w:rPr>
          <w:color w:val="auto"/>
        </w:rPr>
        <w:t xml:space="preserve"> D. (1983). A new approach to practical acute toxicity testing. </w:t>
      </w:r>
      <w:proofErr w:type="spellStart"/>
      <w:r>
        <w:rPr>
          <w:i/>
          <w:iCs/>
          <w:color w:val="auto"/>
        </w:rPr>
        <w:t>Archieves</w:t>
      </w:r>
      <w:proofErr w:type="spellEnd"/>
      <w:r>
        <w:rPr>
          <w:i/>
          <w:iCs/>
          <w:color w:val="auto"/>
        </w:rPr>
        <w:t xml:space="preserve"> of Toxicology. </w:t>
      </w:r>
      <w:r>
        <w:rPr>
          <w:color w:val="auto"/>
        </w:rPr>
        <w:t xml:space="preserve">54:275-286. </w:t>
      </w:r>
    </w:p>
    <w:p w14:paraId="18939392" w14:textId="77777777" w:rsidR="001E56D2" w:rsidRDefault="005B7AFC">
      <w:pPr>
        <w:rPr>
          <w:rFonts w:ascii="Times New Roman" w:eastAsia="Garamond" w:hAnsi="Times New Roman"/>
          <w:color w:val="000000"/>
          <w:sz w:val="24"/>
          <w:szCs w:val="24"/>
        </w:rPr>
      </w:pPr>
      <w:proofErr w:type="spellStart"/>
      <w:r>
        <w:rPr>
          <w:rFonts w:ascii="Times New Roman" w:eastAsia="AdvOT1ef757c0" w:hAnsi="Times New Roman"/>
          <w:sz w:val="24"/>
          <w:szCs w:val="24"/>
        </w:rPr>
        <w:t>Mbaveng</w:t>
      </w:r>
      <w:proofErr w:type="spellEnd"/>
      <w:r>
        <w:rPr>
          <w:rFonts w:ascii="Times New Roman" w:eastAsia="AdvOT1ef757c0" w:hAnsi="Times New Roman"/>
          <w:sz w:val="24"/>
          <w:szCs w:val="24"/>
        </w:rPr>
        <w:t xml:space="preserve">, A. T., </w:t>
      </w:r>
      <w:proofErr w:type="spellStart"/>
      <w:r>
        <w:rPr>
          <w:rFonts w:ascii="Times New Roman" w:eastAsia="AdvOT1ef757c0" w:hAnsi="Times New Roman"/>
          <w:sz w:val="24"/>
          <w:szCs w:val="24"/>
        </w:rPr>
        <w:t>Sandjo</w:t>
      </w:r>
      <w:proofErr w:type="spellEnd"/>
      <w:r>
        <w:rPr>
          <w:rFonts w:ascii="Times New Roman" w:eastAsia="AdvOT1ef757c0" w:hAnsi="Times New Roman"/>
          <w:sz w:val="24"/>
          <w:szCs w:val="24"/>
        </w:rPr>
        <w:t xml:space="preserve">, L. P., </w:t>
      </w:r>
      <w:proofErr w:type="spellStart"/>
      <w:r>
        <w:rPr>
          <w:rFonts w:ascii="Times New Roman" w:eastAsia="AdvOT1ef757c0" w:hAnsi="Times New Roman"/>
          <w:sz w:val="24"/>
          <w:szCs w:val="24"/>
        </w:rPr>
        <w:t>Tankeo</w:t>
      </w:r>
      <w:proofErr w:type="spellEnd"/>
      <w:r>
        <w:rPr>
          <w:rFonts w:ascii="Times New Roman" w:eastAsia="AdvOT1ef757c0" w:hAnsi="Times New Roman"/>
          <w:sz w:val="24"/>
          <w:szCs w:val="24"/>
        </w:rPr>
        <w:t xml:space="preserve">, S. B., Ndifor, A. R., Pantaleon, A., </w:t>
      </w:r>
      <w:proofErr w:type="spellStart"/>
      <w:r>
        <w:rPr>
          <w:rFonts w:ascii="Times New Roman" w:eastAsia="AdvOT1ef757c0" w:hAnsi="Times New Roman"/>
          <w:sz w:val="24"/>
          <w:szCs w:val="24"/>
        </w:rPr>
        <w:t>Nagdjui</w:t>
      </w:r>
      <w:proofErr w:type="spellEnd"/>
      <w:r>
        <w:rPr>
          <w:rFonts w:ascii="Times New Roman" w:eastAsia="AdvOT1ef757c0" w:hAnsi="Times New Roman"/>
          <w:sz w:val="24"/>
          <w:szCs w:val="24"/>
        </w:rPr>
        <w:t>,</w:t>
      </w:r>
      <w:r>
        <w:rPr>
          <w:rFonts w:ascii="Times New Roman" w:eastAsia="AdvOT1ef757c0" w:hAnsi="Times New Roman"/>
          <w:sz w:val="24"/>
          <w:szCs w:val="24"/>
          <w:lang w:val="en-GB"/>
        </w:rPr>
        <w:t xml:space="preserve"> </w:t>
      </w:r>
      <w:r>
        <w:rPr>
          <w:rFonts w:ascii="Times New Roman" w:eastAsia="AdvOT1ef757c0" w:hAnsi="Times New Roman"/>
          <w:sz w:val="24"/>
          <w:szCs w:val="24"/>
        </w:rPr>
        <w:t xml:space="preserve">B. T., </w:t>
      </w:r>
      <w:r>
        <w:rPr>
          <w:rFonts w:ascii="Times New Roman" w:hAnsi="Times New Roman"/>
          <w:sz w:val="24"/>
          <w:szCs w:val="24"/>
        </w:rPr>
        <w:t>Kuete V.</w:t>
      </w:r>
      <w:r>
        <w:rPr>
          <w:rFonts w:ascii="Times New Roman" w:eastAsia="AdvOT1ef757c0" w:hAnsi="Times New Roman"/>
          <w:sz w:val="24"/>
          <w:szCs w:val="24"/>
        </w:rPr>
        <w:t xml:space="preserve"> (2015). Antibacterial activity of nineteen selected natural products</w:t>
      </w:r>
      <w:r>
        <w:rPr>
          <w:rFonts w:ascii="Times New Roman" w:eastAsia="AdvOT1ef757c0" w:hAnsi="Times New Roman"/>
          <w:sz w:val="24"/>
          <w:szCs w:val="24"/>
          <w:lang w:val="en-GB"/>
        </w:rPr>
        <w:t xml:space="preserve"> </w:t>
      </w:r>
      <w:r>
        <w:rPr>
          <w:rFonts w:ascii="Times New Roman" w:eastAsia="AdvOT1ef757c0" w:hAnsi="Times New Roman"/>
          <w:sz w:val="24"/>
          <w:szCs w:val="24"/>
        </w:rPr>
        <w:t xml:space="preserve">against multi-drug resistant Gram-negative phenotypes. </w:t>
      </w:r>
      <w:proofErr w:type="spellStart"/>
      <w:r>
        <w:rPr>
          <w:rFonts w:ascii="Times New Roman" w:eastAsia="AdvOT7d6df7ab.I" w:hAnsi="Times New Roman"/>
          <w:i/>
          <w:iCs/>
          <w:sz w:val="24"/>
          <w:szCs w:val="24"/>
        </w:rPr>
        <w:t>Springerplus</w:t>
      </w:r>
      <w:proofErr w:type="spellEnd"/>
      <w:r>
        <w:rPr>
          <w:rFonts w:ascii="Times New Roman" w:eastAsia="AdvOT7d6df7ab.I" w:hAnsi="Times New Roman"/>
          <w:sz w:val="24"/>
          <w:szCs w:val="24"/>
        </w:rPr>
        <w:t xml:space="preserve"> </w:t>
      </w:r>
      <w:r>
        <w:rPr>
          <w:rFonts w:ascii="Times New Roman" w:eastAsia="AdvOT1ef757c0" w:hAnsi="Times New Roman"/>
          <w:sz w:val="24"/>
          <w:szCs w:val="24"/>
        </w:rPr>
        <w:t>4, 823.</w:t>
      </w:r>
    </w:p>
    <w:p w14:paraId="70910B3F" w14:textId="77777777" w:rsidR="001E56D2" w:rsidRDefault="005B7AFC">
      <w:pPr>
        <w:pStyle w:val="Default"/>
        <w:spacing w:before="240" w:after="240"/>
        <w:jc w:val="both"/>
        <w:rPr>
          <w:color w:val="auto"/>
        </w:rPr>
      </w:pPr>
      <w:r>
        <w:rPr>
          <w:color w:val="auto"/>
        </w:rPr>
        <w:t xml:space="preserve">Middleton, E. Jr, </w:t>
      </w:r>
      <w:proofErr w:type="spellStart"/>
      <w:r>
        <w:rPr>
          <w:color w:val="auto"/>
        </w:rPr>
        <w:t>Kandaswami</w:t>
      </w:r>
      <w:proofErr w:type="spellEnd"/>
      <w:r>
        <w:rPr>
          <w:color w:val="auto"/>
        </w:rPr>
        <w:t xml:space="preserve">, C. and </w:t>
      </w:r>
      <w:proofErr w:type="spellStart"/>
      <w:r>
        <w:rPr>
          <w:color w:val="auto"/>
        </w:rPr>
        <w:t>Theoharides</w:t>
      </w:r>
      <w:proofErr w:type="spellEnd"/>
      <w:r>
        <w:rPr>
          <w:color w:val="auto"/>
        </w:rPr>
        <w:t xml:space="preserve">, T. C. (2000). The effects of plant flavonoids on mammalian cells: Implications for inflammation, heart disease, and cancer. </w:t>
      </w:r>
      <w:r>
        <w:rPr>
          <w:i/>
          <w:iCs/>
          <w:color w:val="auto"/>
        </w:rPr>
        <w:t xml:space="preserve">Pharmacological Reviews, </w:t>
      </w:r>
      <w:r>
        <w:rPr>
          <w:color w:val="auto"/>
        </w:rPr>
        <w:t>52: 673–751.</w:t>
      </w:r>
    </w:p>
    <w:p w14:paraId="07696D78" w14:textId="77777777" w:rsidR="001E56D2" w:rsidRDefault="005B7AFC">
      <w:pPr>
        <w:rPr>
          <w:rFonts w:ascii="Times New Roman" w:hAnsi="Times New Roman"/>
          <w:sz w:val="24"/>
          <w:szCs w:val="24"/>
        </w:rPr>
      </w:pPr>
      <w:r>
        <w:rPr>
          <w:rFonts w:ascii="Times New Roman" w:eastAsia="AdvOT1ef757c0" w:hAnsi="Times New Roman"/>
          <w:color w:val="272727"/>
          <w:sz w:val="24"/>
          <w:szCs w:val="24"/>
          <w:lang w:bidi="ar"/>
        </w:rPr>
        <w:t xml:space="preserve">Oloyede, G. K., </w:t>
      </w:r>
      <w:proofErr w:type="spellStart"/>
      <w:r>
        <w:rPr>
          <w:rFonts w:ascii="Times New Roman" w:eastAsia="AdvOT1ef757c0" w:hAnsi="Times New Roman"/>
          <w:color w:val="272727"/>
          <w:sz w:val="24"/>
          <w:szCs w:val="24"/>
          <w:lang w:bidi="ar"/>
        </w:rPr>
        <w:t>Onocha</w:t>
      </w:r>
      <w:proofErr w:type="spellEnd"/>
      <w:r>
        <w:rPr>
          <w:rFonts w:ascii="Times New Roman" w:eastAsia="AdvOT1ef757c0" w:hAnsi="Times New Roman"/>
          <w:color w:val="272727"/>
          <w:sz w:val="24"/>
          <w:szCs w:val="24"/>
          <w:lang w:bidi="ar"/>
        </w:rPr>
        <w:t xml:space="preserve">, P. A., Soyinka, J., </w:t>
      </w:r>
      <w:proofErr w:type="spellStart"/>
      <w:r>
        <w:rPr>
          <w:rFonts w:ascii="Times New Roman" w:eastAsia="AdvOT1ef757c0" w:hAnsi="Times New Roman"/>
          <w:color w:val="272727"/>
          <w:sz w:val="24"/>
          <w:szCs w:val="24"/>
          <w:lang w:bidi="ar"/>
        </w:rPr>
        <w:t>Oguntokun</w:t>
      </w:r>
      <w:proofErr w:type="spellEnd"/>
      <w:r>
        <w:rPr>
          <w:rFonts w:ascii="Times New Roman" w:eastAsia="AdvOT1ef757c0" w:hAnsi="Times New Roman"/>
          <w:color w:val="272727"/>
          <w:sz w:val="24"/>
          <w:szCs w:val="24"/>
          <w:lang w:bidi="ar"/>
        </w:rPr>
        <w:t xml:space="preserve">, O. W., and Thonda, E. </w:t>
      </w:r>
    </w:p>
    <w:p w14:paraId="7299588D" w14:textId="77777777" w:rsidR="001E56D2" w:rsidRDefault="005B7AFC">
      <w:pPr>
        <w:rPr>
          <w:rFonts w:ascii="Times New Roman" w:hAnsi="Times New Roman"/>
          <w:sz w:val="24"/>
          <w:szCs w:val="24"/>
        </w:rPr>
      </w:pPr>
      <w:r>
        <w:rPr>
          <w:rFonts w:ascii="Times New Roman" w:eastAsia="AdvOT1ef757c0" w:hAnsi="Times New Roman"/>
          <w:color w:val="272727"/>
          <w:sz w:val="24"/>
          <w:szCs w:val="24"/>
          <w:lang w:bidi="ar"/>
        </w:rPr>
        <w:t xml:space="preserve">(2010). Phytochemical screening, antimicrobial and antioxidant activities of four </w:t>
      </w:r>
    </w:p>
    <w:p w14:paraId="7FE70FC1" w14:textId="77777777" w:rsidR="001E56D2" w:rsidRDefault="005B7AFC">
      <w:pPr>
        <w:rPr>
          <w:rFonts w:ascii="Times New Roman" w:hAnsi="Times New Roman"/>
          <w:sz w:val="24"/>
          <w:szCs w:val="24"/>
        </w:rPr>
      </w:pPr>
      <w:r>
        <w:rPr>
          <w:rFonts w:ascii="Times New Roman" w:eastAsia="AdvOT1ef757c0" w:hAnsi="Times New Roman"/>
          <w:color w:val="272727"/>
          <w:sz w:val="24"/>
          <w:szCs w:val="24"/>
          <w:lang w:bidi="ar"/>
        </w:rPr>
        <w:t xml:space="preserve">Nigerian medicinal plants. </w:t>
      </w:r>
      <w:r>
        <w:rPr>
          <w:rFonts w:ascii="Times New Roman" w:eastAsia="AdvOT7d6df7ab.I" w:hAnsi="Times New Roman"/>
          <w:color w:val="272727"/>
          <w:sz w:val="24"/>
          <w:szCs w:val="24"/>
          <w:lang w:bidi="ar"/>
        </w:rPr>
        <w:t xml:space="preserve">Ann. Biol. Res. </w:t>
      </w:r>
      <w:r>
        <w:rPr>
          <w:rFonts w:ascii="Times New Roman" w:eastAsia="AdvOT1ef757c0" w:hAnsi="Times New Roman"/>
          <w:color w:val="272727"/>
          <w:sz w:val="24"/>
          <w:szCs w:val="24"/>
          <w:lang w:bidi="ar"/>
        </w:rPr>
        <w:t>1, 114</w:t>
      </w:r>
      <w:r>
        <w:rPr>
          <w:rFonts w:ascii="Times New Roman" w:eastAsia="AdvOT1ef757c0+20" w:hAnsi="Times New Roman"/>
          <w:color w:val="272727"/>
          <w:sz w:val="24"/>
          <w:szCs w:val="24"/>
          <w:lang w:bidi="ar"/>
        </w:rPr>
        <w:t>–</w:t>
      </w:r>
      <w:r>
        <w:rPr>
          <w:rFonts w:ascii="Times New Roman" w:eastAsia="AdvOT1ef757c0" w:hAnsi="Times New Roman"/>
          <w:color w:val="272727"/>
          <w:sz w:val="24"/>
          <w:szCs w:val="24"/>
          <w:lang w:bidi="ar"/>
        </w:rPr>
        <w:t>120.</w:t>
      </w:r>
    </w:p>
    <w:p w14:paraId="5E546D1A" w14:textId="77777777" w:rsidR="001E56D2" w:rsidRDefault="001E56D2">
      <w:pPr>
        <w:autoSpaceDE w:val="0"/>
        <w:autoSpaceDN w:val="0"/>
        <w:adjustRightInd w:val="0"/>
        <w:spacing w:after="240"/>
        <w:jc w:val="both"/>
        <w:rPr>
          <w:rFonts w:ascii="Times New Roman" w:hAnsi="Times New Roman"/>
          <w:sz w:val="24"/>
          <w:szCs w:val="24"/>
        </w:rPr>
      </w:pPr>
    </w:p>
    <w:p w14:paraId="67EA6060" w14:textId="77777777" w:rsidR="001E56D2" w:rsidRDefault="005B7AFC">
      <w:pPr>
        <w:autoSpaceDE w:val="0"/>
        <w:autoSpaceDN w:val="0"/>
        <w:adjustRightInd w:val="0"/>
        <w:spacing w:after="240"/>
        <w:jc w:val="both"/>
        <w:rPr>
          <w:rFonts w:ascii="Times New Roman" w:hAnsi="Times New Roman"/>
          <w:sz w:val="24"/>
          <w:szCs w:val="24"/>
        </w:rPr>
      </w:pPr>
      <w:r w:rsidRPr="00241C74">
        <w:rPr>
          <w:rFonts w:ascii="Times New Roman" w:hAnsi="Times New Roman"/>
          <w:sz w:val="24"/>
          <w:szCs w:val="24"/>
          <w:lang w:val="nl-BE"/>
        </w:rPr>
        <w:t xml:space="preserve">Okokon JE, Davies K, Edem UA, Bassey AL. and Udobang JA. </w:t>
      </w:r>
      <w:r>
        <w:rPr>
          <w:rFonts w:ascii="Times New Roman" w:hAnsi="Times New Roman"/>
          <w:sz w:val="24"/>
          <w:szCs w:val="24"/>
        </w:rPr>
        <w:t xml:space="preserve">(2021). Analgesic activity of ethanol leaf extract of </w:t>
      </w:r>
      <w:r>
        <w:rPr>
          <w:rFonts w:ascii="Times New Roman" w:hAnsi="Times New Roman"/>
          <w:i/>
          <w:sz w:val="24"/>
          <w:szCs w:val="24"/>
        </w:rPr>
        <w:t xml:space="preserve">Saccharum </w:t>
      </w:r>
      <w:proofErr w:type="spellStart"/>
      <w:proofErr w:type="gramStart"/>
      <w:r>
        <w:rPr>
          <w:rFonts w:ascii="Times New Roman" w:hAnsi="Times New Roman"/>
          <w:i/>
          <w:sz w:val="24"/>
          <w:szCs w:val="24"/>
        </w:rPr>
        <w:t>officinarum.Tropical</w:t>
      </w:r>
      <w:proofErr w:type="spellEnd"/>
      <w:proofErr w:type="gramEnd"/>
      <w:r>
        <w:rPr>
          <w:rFonts w:ascii="Times New Roman" w:hAnsi="Times New Roman"/>
          <w:i/>
          <w:sz w:val="24"/>
          <w:szCs w:val="24"/>
        </w:rPr>
        <w:t xml:space="preserve"> Journal Natural Product Research. </w:t>
      </w:r>
      <w:r>
        <w:rPr>
          <w:rFonts w:ascii="Times New Roman" w:hAnsi="Times New Roman"/>
          <w:sz w:val="24"/>
          <w:szCs w:val="24"/>
        </w:rPr>
        <w:t>5(6):1142-1145.</w:t>
      </w:r>
    </w:p>
    <w:p w14:paraId="25802C3A" w14:textId="77777777" w:rsidR="001E56D2" w:rsidRDefault="005B7AFC">
      <w:pPr>
        <w:pStyle w:val="Default"/>
        <w:spacing w:after="240"/>
        <w:jc w:val="both"/>
        <w:rPr>
          <w:color w:val="auto"/>
        </w:rPr>
      </w:pPr>
      <w:proofErr w:type="spellStart"/>
      <w:r>
        <w:rPr>
          <w:color w:val="auto"/>
        </w:rPr>
        <w:t>Okokon</w:t>
      </w:r>
      <w:proofErr w:type="spellEnd"/>
      <w:r>
        <w:rPr>
          <w:color w:val="auto"/>
        </w:rPr>
        <w:t xml:space="preserve"> JE. and Nwafor PA. (2010). </w:t>
      </w:r>
      <w:proofErr w:type="spellStart"/>
      <w:r>
        <w:rPr>
          <w:color w:val="auto"/>
        </w:rPr>
        <w:t>Antiinflammatory</w:t>
      </w:r>
      <w:proofErr w:type="spellEnd"/>
      <w:r>
        <w:rPr>
          <w:color w:val="auto"/>
        </w:rPr>
        <w:t xml:space="preserve">, analgesic and antipyretic activities of ethanolic root extract of </w:t>
      </w:r>
      <w:r>
        <w:rPr>
          <w:i/>
          <w:iCs/>
          <w:color w:val="auto"/>
        </w:rPr>
        <w:t xml:space="preserve">Croton </w:t>
      </w:r>
      <w:proofErr w:type="spellStart"/>
      <w:r>
        <w:rPr>
          <w:i/>
          <w:iCs/>
          <w:color w:val="auto"/>
        </w:rPr>
        <w:t>zambesicus</w:t>
      </w:r>
      <w:proofErr w:type="spellEnd"/>
      <w:r>
        <w:rPr>
          <w:color w:val="auto"/>
        </w:rPr>
        <w:t xml:space="preserve">. </w:t>
      </w:r>
      <w:r>
        <w:rPr>
          <w:i/>
          <w:color w:val="auto"/>
        </w:rPr>
        <w:t>Pakistan Journal of Pharmaceutical Science</w:t>
      </w:r>
      <w:r>
        <w:rPr>
          <w:color w:val="auto"/>
        </w:rPr>
        <w:t xml:space="preserve">, 23: 383 - 390.     </w:t>
      </w:r>
    </w:p>
    <w:p w14:paraId="412D6F62" w14:textId="77777777" w:rsidR="001E56D2" w:rsidRDefault="005B7AFC">
      <w:pPr>
        <w:pStyle w:val="Default"/>
        <w:spacing w:after="240"/>
        <w:jc w:val="both"/>
        <w:rPr>
          <w:bCs/>
        </w:rPr>
      </w:pPr>
      <w:proofErr w:type="spellStart"/>
      <w:r>
        <w:rPr>
          <w:bCs/>
        </w:rPr>
        <w:t>Okokon</w:t>
      </w:r>
      <w:proofErr w:type="spellEnd"/>
      <w:r>
        <w:rPr>
          <w:bCs/>
        </w:rPr>
        <w:t xml:space="preserve"> JE, Udoh AE, Nyong EE, Amazu LU. (2020). Analgesic activity of ethanol leaf extract of </w:t>
      </w:r>
      <w:r>
        <w:rPr>
          <w:bCs/>
          <w:i/>
          <w:iCs/>
        </w:rPr>
        <w:t xml:space="preserve">Solanum </w:t>
      </w:r>
      <w:proofErr w:type="spellStart"/>
      <w:r>
        <w:rPr>
          <w:bCs/>
          <w:i/>
          <w:iCs/>
        </w:rPr>
        <w:t>anomalum</w:t>
      </w:r>
      <w:proofErr w:type="spellEnd"/>
      <w:r>
        <w:rPr>
          <w:bCs/>
        </w:rPr>
        <w:t xml:space="preserve">. </w:t>
      </w:r>
      <w:r>
        <w:rPr>
          <w:bCs/>
          <w:i/>
          <w:iCs/>
        </w:rPr>
        <w:t>African Journal of Pharmacology and Therapeutics</w:t>
      </w:r>
      <w:r>
        <w:rPr>
          <w:bCs/>
        </w:rPr>
        <w:t>. 9(1):22-26.</w:t>
      </w:r>
    </w:p>
    <w:p w14:paraId="0716D2EE" w14:textId="77777777" w:rsidR="001E56D2" w:rsidRDefault="005B7AFC">
      <w:pPr>
        <w:pStyle w:val="Default"/>
        <w:spacing w:after="240"/>
        <w:jc w:val="both"/>
      </w:pPr>
      <w:proofErr w:type="spellStart"/>
      <w:r>
        <w:t>Okokon</w:t>
      </w:r>
      <w:proofErr w:type="spellEnd"/>
      <w:r>
        <w:t xml:space="preserve"> JE, </w:t>
      </w:r>
      <w:proofErr w:type="spellStart"/>
      <w:r>
        <w:t>Nkemele</w:t>
      </w:r>
      <w:proofErr w:type="spellEnd"/>
      <w:r>
        <w:t xml:space="preserve"> A. </w:t>
      </w:r>
      <w:proofErr w:type="spellStart"/>
      <w:r>
        <w:rPr>
          <w:color w:val="231F20"/>
          <w:lang w:eastAsia="en-GB"/>
        </w:rPr>
        <w:t>Mohanakrishnan</w:t>
      </w:r>
      <w:proofErr w:type="spellEnd"/>
      <w:r>
        <w:rPr>
          <w:color w:val="231F20"/>
          <w:lang w:eastAsia="en-GB"/>
        </w:rPr>
        <w:t xml:space="preserve"> </w:t>
      </w:r>
      <w:r>
        <w:rPr>
          <w:color w:val="231F20"/>
          <w:lang w:val="en-US" w:eastAsia="en-GB"/>
        </w:rPr>
        <w:t>D</w:t>
      </w:r>
      <w:r>
        <w:rPr>
          <w:color w:val="231F20"/>
          <w:lang w:eastAsia="en-GB"/>
        </w:rPr>
        <w:t xml:space="preserve">, </w:t>
      </w:r>
      <w:r>
        <w:t xml:space="preserve">(2017). </w:t>
      </w:r>
      <w:proofErr w:type="spellStart"/>
      <w:r>
        <w:t>Antiplasmodial</w:t>
      </w:r>
      <w:proofErr w:type="spellEnd"/>
      <w:r>
        <w:t xml:space="preserve"> and analgesic activities of root extract and fractions of </w:t>
      </w:r>
      <w:proofErr w:type="spellStart"/>
      <w:r>
        <w:rPr>
          <w:i/>
          <w:iCs/>
        </w:rPr>
        <w:t>Alchornea</w:t>
      </w:r>
      <w:proofErr w:type="spellEnd"/>
      <w:r>
        <w:rPr>
          <w:i/>
          <w:iCs/>
        </w:rPr>
        <w:t xml:space="preserve"> </w:t>
      </w:r>
      <w:proofErr w:type="spellStart"/>
      <w:r>
        <w:rPr>
          <w:i/>
          <w:iCs/>
        </w:rPr>
        <w:t>laxiflora</w:t>
      </w:r>
      <w:proofErr w:type="spellEnd"/>
      <w:r>
        <w:rPr>
          <w:i/>
          <w:iCs/>
        </w:rPr>
        <w:t>.</w:t>
      </w:r>
      <w:r>
        <w:t xml:space="preserve"> </w:t>
      </w:r>
      <w:r>
        <w:rPr>
          <w:i/>
          <w:iCs/>
        </w:rPr>
        <w:t xml:space="preserve">Pharmaceutical Biology </w:t>
      </w:r>
      <w:r>
        <w:t>55(1):1022 - 1031.</w:t>
      </w:r>
    </w:p>
    <w:p w14:paraId="11A69D26" w14:textId="77777777" w:rsidR="001E56D2" w:rsidRPr="00241C74" w:rsidRDefault="005B7AFC">
      <w:pPr>
        <w:pStyle w:val="Default"/>
        <w:spacing w:before="240" w:after="240"/>
        <w:jc w:val="both"/>
        <w:rPr>
          <w:bCs/>
          <w:iCs/>
          <w:lang w:val="nl-BE"/>
        </w:rPr>
      </w:pPr>
      <w:proofErr w:type="spellStart"/>
      <w:r>
        <w:rPr>
          <w:bCs/>
          <w:iCs/>
        </w:rPr>
        <w:lastRenderedPageBreak/>
        <w:t>Okokon</w:t>
      </w:r>
      <w:proofErr w:type="spellEnd"/>
      <w:r>
        <w:rPr>
          <w:bCs/>
          <w:iCs/>
        </w:rPr>
        <w:t xml:space="preserve"> JE, </w:t>
      </w:r>
      <w:proofErr w:type="spellStart"/>
      <w:r>
        <w:rPr>
          <w:bCs/>
          <w:iCs/>
        </w:rPr>
        <w:t>Okokon</w:t>
      </w:r>
      <w:proofErr w:type="spellEnd"/>
      <w:r>
        <w:rPr>
          <w:bCs/>
          <w:iCs/>
        </w:rPr>
        <w:t xml:space="preserve"> PJ, Dar A., Choudhary MI. (2013).  </w:t>
      </w:r>
      <w:proofErr w:type="spellStart"/>
      <w:r>
        <w:rPr>
          <w:bCs/>
          <w:iCs/>
        </w:rPr>
        <w:t>Antiinflammatory</w:t>
      </w:r>
      <w:proofErr w:type="spellEnd"/>
      <w:r>
        <w:rPr>
          <w:bCs/>
          <w:iCs/>
        </w:rPr>
        <w:t xml:space="preserve"> and analgesic activities of </w:t>
      </w:r>
      <w:proofErr w:type="spellStart"/>
      <w:r>
        <w:rPr>
          <w:bCs/>
          <w:i/>
          <w:iCs/>
        </w:rPr>
        <w:t>Homalium</w:t>
      </w:r>
      <w:proofErr w:type="spellEnd"/>
      <w:r>
        <w:rPr>
          <w:bCs/>
          <w:i/>
          <w:iCs/>
        </w:rPr>
        <w:t xml:space="preserve"> </w:t>
      </w:r>
      <w:proofErr w:type="spellStart"/>
      <w:r>
        <w:rPr>
          <w:bCs/>
          <w:i/>
          <w:iCs/>
        </w:rPr>
        <w:t>letestui</w:t>
      </w:r>
      <w:proofErr w:type="spellEnd"/>
      <w:r>
        <w:rPr>
          <w:bCs/>
          <w:i/>
          <w:iCs/>
        </w:rPr>
        <w:t>.</w:t>
      </w:r>
      <w:r>
        <w:rPr>
          <w:bCs/>
          <w:iCs/>
        </w:rPr>
        <w:t xml:space="preserve"> </w:t>
      </w:r>
      <w:r w:rsidRPr="00241C74">
        <w:rPr>
          <w:bCs/>
          <w:i/>
          <w:lang w:val="nl-BE"/>
        </w:rPr>
        <w:t>Pharmaceutical Biology</w:t>
      </w:r>
      <w:r w:rsidRPr="00241C74">
        <w:rPr>
          <w:bCs/>
          <w:lang w:val="nl-BE"/>
        </w:rPr>
        <w:t xml:space="preserve"> 51(11): 1459-1466</w:t>
      </w:r>
      <w:r w:rsidRPr="00241C74">
        <w:rPr>
          <w:bCs/>
          <w:iCs/>
          <w:lang w:val="nl-BE"/>
        </w:rPr>
        <w:t xml:space="preserve">. </w:t>
      </w:r>
    </w:p>
    <w:p w14:paraId="3FE7867C" w14:textId="77777777" w:rsidR="001E56D2" w:rsidRDefault="005B7AFC">
      <w:pPr>
        <w:pStyle w:val="Default"/>
        <w:spacing w:before="240" w:after="240"/>
        <w:jc w:val="both"/>
        <w:rPr>
          <w:bCs/>
        </w:rPr>
      </w:pPr>
      <w:r w:rsidRPr="00241C74">
        <w:rPr>
          <w:bCs/>
          <w:lang w:val="nl-BE"/>
        </w:rPr>
        <w:t xml:space="preserve">Okokon JE, Davies K, Edem UA, Bassey AL, Udobang JA. </w:t>
      </w:r>
      <w:r>
        <w:rPr>
          <w:bCs/>
        </w:rPr>
        <w:t xml:space="preserve">(2021). Analgesic activity of ethanol leaf extract of </w:t>
      </w:r>
      <w:proofErr w:type="spellStart"/>
      <w:r>
        <w:rPr>
          <w:bCs/>
          <w:i/>
          <w:iCs/>
        </w:rPr>
        <w:t>Sacharum</w:t>
      </w:r>
      <w:proofErr w:type="spellEnd"/>
      <w:r>
        <w:rPr>
          <w:bCs/>
          <w:i/>
          <w:iCs/>
        </w:rPr>
        <w:t xml:space="preserve"> </w:t>
      </w:r>
      <w:proofErr w:type="spellStart"/>
      <w:r>
        <w:rPr>
          <w:bCs/>
          <w:i/>
          <w:iCs/>
        </w:rPr>
        <w:t>officinarum</w:t>
      </w:r>
      <w:proofErr w:type="spellEnd"/>
      <w:r>
        <w:rPr>
          <w:bCs/>
          <w:i/>
          <w:iCs/>
        </w:rPr>
        <w:t>.</w:t>
      </w:r>
      <w:r>
        <w:rPr>
          <w:bCs/>
        </w:rPr>
        <w:t xml:space="preserve"> </w:t>
      </w:r>
      <w:r>
        <w:rPr>
          <w:bCs/>
          <w:i/>
          <w:iCs/>
        </w:rPr>
        <w:t>Tropical Journal of Natural Product Research.</w:t>
      </w:r>
      <w:r>
        <w:rPr>
          <w:bCs/>
        </w:rPr>
        <w:t xml:space="preserve"> 5(6):1142-1145.</w:t>
      </w:r>
    </w:p>
    <w:p w14:paraId="301F080F" w14:textId="77777777" w:rsidR="001E56D2" w:rsidRDefault="005B7AFC">
      <w:pPr>
        <w:pStyle w:val="Default"/>
        <w:spacing w:before="240" w:after="240"/>
        <w:jc w:val="both"/>
        <w:rPr>
          <w:color w:val="auto"/>
        </w:rPr>
      </w:pPr>
      <w:proofErr w:type="spellStart"/>
      <w:r>
        <w:rPr>
          <w:color w:val="auto"/>
        </w:rPr>
        <w:t>Otuki</w:t>
      </w:r>
      <w:proofErr w:type="spellEnd"/>
      <w:r>
        <w:rPr>
          <w:color w:val="auto"/>
        </w:rPr>
        <w:t xml:space="preserve"> MF, Ferreira J, Lima FV, </w:t>
      </w:r>
      <w:proofErr w:type="spellStart"/>
      <w:r>
        <w:rPr>
          <w:color w:val="auto"/>
        </w:rPr>
        <w:t>Meyre</w:t>
      </w:r>
      <w:proofErr w:type="spellEnd"/>
      <w:r>
        <w:rPr>
          <w:color w:val="auto"/>
        </w:rPr>
        <w:t xml:space="preserve">-Silva C, </w:t>
      </w:r>
      <w:proofErr w:type="spellStart"/>
      <w:r>
        <w:rPr>
          <w:color w:val="auto"/>
        </w:rPr>
        <w:t>Malheiros</w:t>
      </w:r>
      <w:proofErr w:type="spellEnd"/>
      <w:r>
        <w:rPr>
          <w:color w:val="auto"/>
        </w:rPr>
        <w:t xml:space="preserve"> Â, Muller LA, Cani G S., Santos AR, Yunes RA, Calixto JB. (2005). Antinociceptive properties of mixture of α-amyrin and β-amyrin triterpenes: Evidence for participation of protein kinase C and protein kinase A pathway. </w:t>
      </w:r>
      <w:r>
        <w:rPr>
          <w:i/>
          <w:iCs/>
          <w:color w:val="auto"/>
        </w:rPr>
        <w:t>Journal of Pharmacology and Experimental Therapeutics</w:t>
      </w:r>
      <w:r>
        <w:rPr>
          <w:color w:val="auto"/>
        </w:rPr>
        <w:t xml:space="preserve">, 313: 310–318. </w:t>
      </w:r>
    </w:p>
    <w:p w14:paraId="3184E617" w14:textId="77777777" w:rsidR="001E56D2" w:rsidRDefault="005B7AFC">
      <w:pPr>
        <w:rPr>
          <w:rFonts w:ascii="Times New Roman" w:eastAsia="Garamond" w:hAnsi="Times New Roman"/>
          <w:color w:val="000000"/>
          <w:sz w:val="24"/>
          <w:szCs w:val="24"/>
        </w:rPr>
      </w:pPr>
      <w:r>
        <w:rPr>
          <w:rFonts w:ascii="Times New Roman" w:eastAsia="Garamond" w:hAnsi="Times New Roman"/>
          <w:color w:val="000000"/>
          <w:sz w:val="24"/>
          <w:szCs w:val="24"/>
        </w:rPr>
        <w:t xml:space="preserve">Oyedeji, A. A., </w:t>
      </w:r>
      <w:proofErr w:type="spellStart"/>
      <w:r>
        <w:rPr>
          <w:rFonts w:ascii="Times New Roman" w:eastAsia="Garamond" w:hAnsi="Times New Roman"/>
          <w:color w:val="000000"/>
          <w:sz w:val="24"/>
          <w:szCs w:val="24"/>
        </w:rPr>
        <w:t>Angaye</w:t>
      </w:r>
      <w:proofErr w:type="spellEnd"/>
      <w:r>
        <w:rPr>
          <w:rFonts w:ascii="Times New Roman" w:eastAsia="Garamond" w:hAnsi="Times New Roman"/>
          <w:color w:val="000000"/>
          <w:sz w:val="24"/>
          <w:szCs w:val="24"/>
        </w:rPr>
        <w:t xml:space="preserve">, T. C. N., &amp; </w:t>
      </w:r>
      <w:proofErr w:type="spellStart"/>
      <w:r>
        <w:rPr>
          <w:rFonts w:ascii="Times New Roman" w:eastAsia="Garamond" w:hAnsi="Times New Roman"/>
          <w:color w:val="000000"/>
          <w:sz w:val="24"/>
          <w:szCs w:val="24"/>
        </w:rPr>
        <w:t>Abowei</w:t>
      </w:r>
      <w:proofErr w:type="spellEnd"/>
      <w:r>
        <w:rPr>
          <w:rFonts w:ascii="Times New Roman" w:eastAsia="Garamond" w:hAnsi="Times New Roman"/>
          <w:color w:val="000000"/>
          <w:sz w:val="24"/>
          <w:szCs w:val="24"/>
        </w:rPr>
        <w:t xml:space="preserve">, J. F. N. (2024). Evaluation of </w:t>
      </w:r>
      <w:proofErr w:type="spellStart"/>
      <w:r>
        <w:rPr>
          <w:rFonts w:ascii="Times New Roman" w:eastAsia="Garamond" w:hAnsi="Times New Roman"/>
          <w:i/>
          <w:color w:val="000000"/>
          <w:sz w:val="24"/>
          <w:szCs w:val="24"/>
        </w:rPr>
        <w:t>Alchornea</w:t>
      </w:r>
      <w:proofErr w:type="spellEnd"/>
      <w:r>
        <w:rPr>
          <w:rFonts w:ascii="Times New Roman" w:eastAsia="Garamond" w:hAnsi="Times New Roman"/>
          <w:i/>
          <w:color w:val="000000"/>
          <w:sz w:val="24"/>
          <w:szCs w:val="24"/>
        </w:rPr>
        <w:t xml:space="preserve"> </w:t>
      </w:r>
      <w:proofErr w:type="spellStart"/>
      <w:r>
        <w:rPr>
          <w:rFonts w:ascii="Times New Roman" w:eastAsia="Garamond" w:hAnsi="Times New Roman"/>
          <w:i/>
          <w:color w:val="000000"/>
          <w:sz w:val="24"/>
          <w:szCs w:val="24"/>
        </w:rPr>
        <w:t>cordifolia</w:t>
      </w:r>
      <w:proofErr w:type="spellEnd"/>
      <w:r>
        <w:rPr>
          <w:rFonts w:ascii="Times New Roman" w:eastAsia="Garamond" w:hAnsi="Times New Roman"/>
          <w:i/>
          <w:color w:val="000000"/>
          <w:sz w:val="24"/>
          <w:szCs w:val="24"/>
        </w:rPr>
        <w:t xml:space="preserve"> </w:t>
      </w:r>
      <w:r>
        <w:rPr>
          <w:rFonts w:ascii="Times New Roman" w:eastAsia="Garamond" w:hAnsi="Times New Roman"/>
          <w:color w:val="000000"/>
          <w:sz w:val="24"/>
          <w:szCs w:val="24"/>
        </w:rPr>
        <w:t>Extracts for Larvicidal Activity against Anopheles</w:t>
      </w:r>
      <w:r>
        <w:rPr>
          <w:rFonts w:ascii="Times New Roman" w:eastAsia="Garamond" w:hAnsi="Times New Roman"/>
          <w:color w:val="000000"/>
          <w:sz w:val="24"/>
          <w:szCs w:val="24"/>
          <w:lang w:val="en-GB"/>
        </w:rPr>
        <w:t>.</w:t>
      </w:r>
      <w:r>
        <w:rPr>
          <w:rFonts w:ascii="Times New Roman" w:eastAsia="Garamond" w:hAnsi="Times New Roman"/>
          <w:color w:val="000000"/>
          <w:sz w:val="24"/>
          <w:szCs w:val="24"/>
        </w:rPr>
        <w:t xml:space="preserve"> Implications for </w:t>
      </w:r>
      <w:r>
        <w:rPr>
          <w:rFonts w:ascii="Times New Roman" w:eastAsia="Garamond" w:hAnsi="Times New Roman"/>
          <w:color w:val="000000"/>
          <w:sz w:val="24"/>
          <w:szCs w:val="24"/>
          <w:lang w:val="en-GB"/>
        </w:rPr>
        <w:t>m</w:t>
      </w:r>
      <w:proofErr w:type="spellStart"/>
      <w:r>
        <w:rPr>
          <w:rFonts w:ascii="Times New Roman" w:eastAsia="Garamond" w:hAnsi="Times New Roman"/>
          <w:color w:val="000000"/>
          <w:sz w:val="24"/>
          <w:szCs w:val="24"/>
        </w:rPr>
        <w:t>alaria</w:t>
      </w:r>
      <w:proofErr w:type="spellEnd"/>
      <w:r>
        <w:rPr>
          <w:rFonts w:ascii="Times New Roman" w:eastAsia="Garamond" w:hAnsi="Times New Roman"/>
          <w:color w:val="000000"/>
          <w:sz w:val="24"/>
          <w:szCs w:val="24"/>
        </w:rPr>
        <w:t xml:space="preserve"> Control. </w:t>
      </w:r>
      <w:r>
        <w:rPr>
          <w:rFonts w:ascii="Times New Roman" w:eastAsia="Garamond" w:hAnsi="Times New Roman"/>
          <w:i/>
          <w:color w:val="000000"/>
          <w:sz w:val="24"/>
          <w:szCs w:val="24"/>
        </w:rPr>
        <w:t xml:space="preserve">UMYU </w:t>
      </w:r>
      <w:proofErr w:type="spellStart"/>
      <w:r>
        <w:rPr>
          <w:rFonts w:ascii="Times New Roman" w:eastAsia="Garamond" w:hAnsi="Times New Roman"/>
          <w:i/>
          <w:color w:val="000000"/>
          <w:sz w:val="24"/>
          <w:szCs w:val="24"/>
        </w:rPr>
        <w:t>Scientifica</w:t>
      </w:r>
      <w:proofErr w:type="spellEnd"/>
      <w:r>
        <w:rPr>
          <w:rFonts w:ascii="Times New Roman" w:eastAsia="Garamond" w:hAnsi="Times New Roman"/>
          <w:color w:val="000000"/>
          <w:sz w:val="24"/>
          <w:szCs w:val="24"/>
        </w:rPr>
        <w:t xml:space="preserve">, 3(1), 235 – 240. </w:t>
      </w:r>
    </w:p>
    <w:p w14:paraId="527BD480" w14:textId="77777777" w:rsidR="001E56D2" w:rsidRDefault="005B7AFC">
      <w:pPr>
        <w:pStyle w:val="Default"/>
        <w:spacing w:before="240" w:after="240"/>
        <w:jc w:val="both"/>
        <w:rPr>
          <w:color w:val="auto"/>
        </w:rPr>
      </w:pPr>
      <w:r>
        <w:rPr>
          <w:color w:val="auto"/>
        </w:rPr>
        <w:t xml:space="preserve">Rajendran NN, </w:t>
      </w:r>
      <w:proofErr w:type="spellStart"/>
      <w:r>
        <w:rPr>
          <w:color w:val="auto"/>
        </w:rPr>
        <w:t>Thirugnanasambandam</w:t>
      </w:r>
      <w:proofErr w:type="spellEnd"/>
      <w:r>
        <w:rPr>
          <w:color w:val="auto"/>
        </w:rPr>
        <w:t xml:space="preserve"> P, Viswanathan S, Parvathavarthini S, Ramaswamy S. (2000). Antinociceptive pattern of flavone and its mechanism as tested by formalin assay. </w:t>
      </w:r>
      <w:r>
        <w:rPr>
          <w:i/>
          <w:color w:val="auto"/>
        </w:rPr>
        <w:t>Indian Journal of Experimental Biology</w:t>
      </w:r>
      <w:r>
        <w:rPr>
          <w:color w:val="auto"/>
        </w:rPr>
        <w:t>, 38: 182–185.</w:t>
      </w:r>
    </w:p>
    <w:p w14:paraId="73940BA9" w14:textId="77777777" w:rsidR="001E56D2" w:rsidRDefault="005B7AFC">
      <w:pPr>
        <w:jc w:val="both"/>
        <w:rPr>
          <w:rFonts w:ascii="Times New Roman" w:eastAsia="AdvOT1ef757c0" w:hAnsi="Times New Roman"/>
          <w:sz w:val="24"/>
          <w:szCs w:val="24"/>
        </w:rPr>
      </w:pPr>
      <w:proofErr w:type="spellStart"/>
      <w:r>
        <w:rPr>
          <w:rFonts w:ascii="Times New Roman" w:eastAsia="AdvOT1ef757c0" w:hAnsi="Times New Roman"/>
          <w:sz w:val="24"/>
          <w:szCs w:val="24"/>
        </w:rPr>
        <w:t>Sandjo</w:t>
      </w:r>
      <w:proofErr w:type="spellEnd"/>
      <w:r>
        <w:rPr>
          <w:rFonts w:ascii="Times New Roman" w:eastAsia="AdvOT1ef757c0" w:hAnsi="Times New Roman"/>
          <w:sz w:val="24"/>
          <w:szCs w:val="24"/>
        </w:rPr>
        <w:t xml:space="preserve">, L. P., </w:t>
      </w:r>
      <w:proofErr w:type="spellStart"/>
      <w:r>
        <w:rPr>
          <w:rFonts w:ascii="Times New Roman" w:eastAsia="AdvOT1ef757c0" w:hAnsi="Times New Roman"/>
          <w:sz w:val="24"/>
          <w:szCs w:val="24"/>
        </w:rPr>
        <w:t>Poumale</w:t>
      </w:r>
      <w:proofErr w:type="spellEnd"/>
      <w:r>
        <w:rPr>
          <w:rFonts w:ascii="Times New Roman" w:eastAsia="AdvOT1ef757c0" w:hAnsi="Times New Roman"/>
          <w:sz w:val="24"/>
          <w:szCs w:val="24"/>
        </w:rPr>
        <w:t xml:space="preserve">, H. M. P., </w:t>
      </w:r>
      <w:proofErr w:type="spellStart"/>
      <w:r>
        <w:rPr>
          <w:rFonts w:ascii="Times New Roman" w:eastAsia="AdvOT1ef757c0" w:hAnsi="Times New Roman"/>
          <w:sz w:val="24"/>
          <w:szCs w:val="24"/>
        </w:rPr>
        <w:t>Siwe</w:t>
      </w:r>
      <w:proofErr w:type="spellEnd"/>
      <w:r>
        <w:rPr>
          <w:rFonts w:ascii="Times New Roman" w:eastAsia="AdvOT1ef757c0" w:hAnsi="Times New Roman"/>
          <w:sz w:val="24"/>
          <w:szCs w:val="24"/>
        </w:rPr>
        <w:t xml:space="preserve">, X. N., </w:t>
      </w:r>
      <w:proofErr w:type="spellStart"/>
      <w:r>
        <w:rPr>
          <w:rFonts w:ascii="Times New Roman" w:eastAsia="AdvOT1ef757c0" w:hAnsi="Times New Roman"/>
          <w:sz w:val="24"/>
          <w:szCs w:val="24"/>
        </w:rPr>
        <w:t>Ntede</w:t>
      </w:r>
      <w:proofErr w:type="spellEnd"/>
      <w:r>
        <w:rPr>
          <w:rFonts w:ascii="Times New Roman" w:eastAsia="AdvOT1ef757c0" w:hAnsi="Times New Roman"/>
          <w:sz w:val="24"/>
          <w:szCs w:val="24"/>
        </w:rPr>
        <w:t xml:space="preserve">, H. N., Shiono, Y., </w:t>
      </w:r>
      <w:proofErr w:type="spellStart"/>
      <w:r>
        <w:rPr>
          <w:rFonts w:ascii="Times New Roman" w:eastAsia="AdvOT1ef757c0" w:hAnsi="Times New Roman"/>
          <w:sz w:val="24"/>
          <w:szCs w:val="24"/>
        </w:rPr>
        <w:t>Ngadjui</w:t>
      </w:r>
      <w:proofErr w:type="spellEnd"/>
      <w:r>
        <w:rPr>
          <w:rFonts w:ascii="Times New Roman" w:eastAsia="AdvOT1ef757c0" w:hAnsi="Times New Roman"/>
          <w:sz w:val="24"/>
          <w:szCs w:val="24"/>
        </w:rPr>
        <w:t>, B.</w:t>
      </w:r>
      <w:r>
        <w:rPr>
          <w:rFonts w:ascii="Times New Roman" w:eastAsia="AdvOT1ef757c0" w:hAnsi="Times New Roman"/>
          <w:sz w:val="24"/>
          <w:szCs w:val="24"/>
          <w:lang w:val="en-GB"/>
        </w:rPr>
        <w:t xml:space="preserve"> </w:t>
      </w:r>
      <w:r>
        <w:rPr>
          <w:rFonts w:ascii="Times New Roman" w:eastAsia="AdvOT1ef757c0" w:hAnsi="Times New Roman"/>
          <w:sz w:val="24"/>
          <w:szCs w:val="24"/>
        </w:rPr>
        <w:t>T.</w:t>
      </w:r>
      <w:proofErr w:type="gramStart"/>
      <w:r>
        <w:rPr>
          <w:rFonts w:ascii="Times New Roman" w:eastAsia="AdvOT1ef757c0" w:hAnsi="Times New Roman"/>
          <w:sz w:val="24"/>
          <w:szCs w:val="24"/>
        </w:rPr>
        <w:t>,  (</w:t>
      </w:r>
      <w:proofErr w:type="gramEnd"/>
      <w:r>
        <w:rPr>
          <w:rFonts w:ascii="Times New Roman" w:eastAsia="AdvOT1ef757c0" w:hAnsi="Times New Roman"/>
          <w:sz w:val="24"/>
          <w:szCs w:val="24"/>
        </w:rPr>
        <w:t xml:space="preserve">2011). Two new fatty acid derivatives from the stem bark of </w:t>
      </w:r>
      <w:proofErr w:type="spellStart"/>
      <w:r>
        <w:rPr>
          <w:rFonts w:ascii="Times New Roman" w:eastAsia="AdvOT7d6df7ab.I" w:hAnsi="Times New Roman"/>
          <w:i/>
          <w:iCs/>
          <w:sz w:val="24"/>
          <w:szCs w:val="24"/>
        </w:rPr>
        <w:t>Alchornea</w:t>
      </w:r>
      <w:proofErr w:type="spellEnd"/>
      <w:r>
        <w:rPr>
          <w:rFonts w:ascii="Times New Roman" w:eastAsia="AdvOT7d6df7ab.I" w:hAnsi="Times New Roman"/>
          <w:i/>
          <w:iCs/>
          <w:sz w:val="24"/>
          <w:szCs w:val="24"/>
          <w:lang w:val="en-GB"/>
        </w:rPr>
        <w:t xml:space="preserve"> </w:t>
      </w:r>
      <w:proofErr w:type="spellStart"/>
      <w:r>
        <w:rPr>
          <w:rFonts w:ascii="Times New Roman" w:eastAsia="AdvOT7d6df7ab.I" w:hAnsi="Times New Roman"/>
          <w:i/>
          <w:iCs/>
          <w:sz w:val="24"/>
          <w:szCs w:val="24"/>
        </w:rPr>
        <w:t>laxi</w:t>
      </w:r>
      <w:r>
        <w:rPr>
          <w:rFonts w:ascii="Times New Roman" w:eastAsia="AdvOT7d6df7ab.I+fb" w:hAnsi="Times New Roman"/>
          <w:i/>
          <w:iCs/>
          <w:sz w:val="24"/>
          <w:szCs w:val="24"/>
        </w:rPr>
        <w:t>fl</w:t>
      </w:r>
      <w:r>
        <w:rPr>
          <w:rFonts w:ascii="Times New Roman" w:eastAsia="AdvOT7d6df7ab.I" w:hAnsi="Times New Roman"/>
          <w:i/>
          <w:iCs/>
          <w:sz w:val="24"/>
          <w:szCs w:val="24"/>
        </w:rPr>
        <w:t>ora</w:t>
      </w:r>
      <w:proofErr w:type="spellEnd"/>
      <w:r>
        <w:rPr>
          <w:rFonts w:ascii="Times New Roman" w:eastAsia="AdvOT7d6df7ab.I" w:hAnsi="Times New Roman"/>
          <w:i/>
          <w:iCs/>
          <w:sz w:val="24"/>
          <w:szCs w:val="24"/>
          <w:lang w:val="en-GB"/>
        </w:rPr>
        <w:t xml:space="preserve"> (E</w:t>
      </w:r>
      <w:proofErr w:type="spellStart"/>
      <w:r>
        <w:rPr>
          <w:rFonts w:ascii="Times New Roman" w:eastAsia="AdvOT1ef757c0" w:hAnsi="Times New Roman"/>
          <w:sz w:val="24"/>
          <w:szCs w:val="24"/>
        </w:rPr>
        <w:t>uphorbiaceae</w:t>
      </w:r>
      <w:proofErr w:type="spellEnd"/>
      <w:r>
        <w:rPr>
          <w:rFonts w:ascii="Times New Roman" w:eastAsia="AdvOT1ef757c0" w:hAnsi="Times New Roman"/>
          <w:sz w:val="24"/>
          <w:szCs w:val="24"/>
        </w:rPr>
        <w:t xml:space="preserve">). </w:t>
      </w:r>
      <w:r>
        <w:rPr>
          <w:rFonts w:ascii="Times New Roman" w:eastAsia="AdvOT7d6df7ab.I" w:hAnsi="Times New Roman"/>
          <w:i/>
          <w:iCs/>
          <w:sz w:val="24"/>
          <w:szCs w:val="24"/>
        </w:rPr>
        <w:t xml:space="preserve">J. </w:t>
      </w:r>
      <w:proofErr w:type="spellStart"/>
      <w:r>
        <w:rPr>
          <w:rFonts w:ascii="Times New Roman" w:eastAsia="AdvOT7d6df7ab.I" w:hAnsi="Times New Roman"/>
          <w:i/>
          <w:iCs/>
          <w:sz w:val="24"/>
          <w:szCs w:val="24"/>
        </w:rPr>
        <w:t>Americ</w:t>
      </w:r>
      <w:proofErr w:type="spellEnd"/>
      <w:r>
        <w:rPr>
          <w:rFonts w:ascii="Times New Roman" w:eastAsia="AdvOT7d6df7ab.I" w:hAnsi="Times New Roman"/>
          <w:i/>
          <w:iCs/>
          <w:sz w:val="24"/>
          <w:szCs w:val="24"/>
        </w:rPr>
        <w:t>. Oil Chem. Soc</w:t>
      </w:r>
      <w:r>
        <w:rPr>
          <w:rFonts w:ascii="Times New Roman" w:eastAsia="AdvOT7d6df7ab.I" w:hAnsi="Times New Roman"/>
          <w:sz w:val="24"/>
          <w:szCs w:val="24"/>
        </w:rPr>
        <w:t xml:space="preserve">. </w:t>
      </w:r>
      <w:r>
        <w:rPr>
          <w:rFonts w:ascii="Times New Roman" w:eastAsia="AdvOT1ef757c0" w:hAnsi="Times New Roman"/>
          <w:sz w:val="24"/>
          <w:szCs w:val="24"/>
        </w:rPr>
        <w:t>88, 1153</w:t>
      </w:r>
      <w:r>
        <w:rPr>
          <w:rFonts w:ascii="Times New Roman" w:eastAsia="AdvOT1ef757c0+20" w:hAnsi="Times New Roman"/>
          <w:sz w:val="24"/>
          <w:szCs w:val="24"/>
        </w:rPr>
        <w:t>–</w:t>
      </w:r>
      <w:r>
        <w:rPr>
          <w:rFonts w:ascii="Times New Roman" w:eastAsia="AdvOT1ef757c0" w:hAnsi="Times New Roman"/>
          <w:sz w:val="24"/>
          <w:szCs w:val="24"/>
        </w:rPr>
        <w:t xml:space="preserve">1159. </w:t>
      </w:r>
    </w:p>
    <w:p w14:paraId="11905872" w14:textId="77777777" w:rsidR="001E56D2" w:rsidRDefault="001E56D2">
      <w:pPr>
        <w:jc w:val="both"/>
        <w:rPr>
          <w:rFonts w:ascii="Times New Roman" w:eastAsia="AdvTT5235d5a9" w:hAnsi="Times New Roman"/>
          <w:color w:val="000000"/>
          <w:sz w:val="24"/>
          <w:szCs w:val="24"/>
        </w:rPr>
      </w:pPr>
    </w:p>
    <w:p w14:paraId="699DBF3D" w14:textId="77777777" w:rsidR="001E56D2" w:rsidRDefault="005B7AFC">
      <w:pPr>
        <w:jc w:val="both"/>
        <w:rPr>
          <w:rFonts w:ascii="Times New Roman" w:eastAsia="AdvTT5235d5a9" w:hAnsi="Times New Roman"/>
          <w:sz w:val="24"/>
          <w:szCs w:val="24"/>
          <w:lang w:val="en-GB"/>
        </w:rPr>
      </w:pPr>
      <w:proofErr w:type="spellStart"/>
      <w:r>
        <w:rPr>
          <w:rFonts w:ascii="Times New Roman" w:eastAsia="AdvTT5235d5a9" w:hAnsi="Times New Roman"/>
          <w:color w:val="000000"/>
          <w:sz w:val="24"/>
          <w:szCs w:val="24"/>
        </w:rPr>
        <w:t>Siwe-Noundou</w:t>
      </w:r>
      <w:proofErr w:type="spellEnd"/>
      <w:r>
        <w:rPr>
          <w:rFonts w:ascii="Times New Roman" w:eastAsia="AdvTT5235d5a9" w:hAnsi="Times New Roman"/>
          <w:color w:val="000000"/>
          <w:sz w:val="24"/>
          <w:szCs w:val="24"/>
          <w:lang w:val="en-GB"/>
        </w:rPr>
        <w:t xml:space="preserve"> </w:t>
      </w:r>
      <w:r>
        <w:rPr>
          <w:rFonts w:ascii="Times New Roman" w:eastAsia="AdvTT5235d5a9" w:hAnsi="Times New Roman"/>
          <w:color w:val="000000"/>
          <w:sz w:val="24"/>
          <w:szCs w:val="24"/>
        </w:rPr>
        <w:t>X.</w:t>
      </w:r>
      <w:r>
        <w:rPr>
          <w:rFonts w:ascii="Times New Roman" w:eastAsia="AdvTT5235d5a9" w:hAnsi="Times New Roman"/>
          <w:color w:val="000000"/>
          <w:sz w:val="24"/>
          <w:szCs w:val="24"/>
          <w:lang w:val="en-GB"/>
        </w:rPr>
        <w:t xml:space="preserve">, </w:t>
      </w:r>
      <w:proofErr w:type="spellStart"/>
      <w:r>
        <w:rPr>
          <w:rFonts w:ascii="Times New Roman" w:eastAsia="AdvTT5235d5a9" w:hAnsi="Times New Roman"/>
          <w:color w:val="000000"/>
          <w:sz w:val="24"/>
          <w:szCs w:val="24"/>
        </w:rPr>
        <w:t>Ndinteh</w:t>
      </w:r>
      <w:proofErr w:type="spellEnd"/>
      <w:r>
        <w:rPr>
          <w:rFonts w:ascii="Times New Roman" w:eastAsia="AdvTT5235d5a9" w:hAnsi="Times New Roman"/>
          <w:color w:val="000000"/>
          <w:sz w:val="24"/>
          <w:szCs w:val="24"/>
          <w:lang w:val="en-GB"/>
        </w:rPr>
        <w:t xml:space="preserve"> </w:t>
      </w:r>
      <w:r>
        <w:rPr>
          <w:rFonts w:ascii="Times New Roman" w:eastAsia="AdvTT5235d5a9" w:hAnsi="Times New Roman"/>
          <w:color w:val="000000"/>
          <w:sz w:val="24"/>
          <w:szCs w:val="24"/>
        </w:rPr>
        <w:t>D.T.</w:t>
      </w:r>
      <w:r>
        <w:rPr>
          <w:rFonts w:ascii="Times New Roman" w:eastAsia="AdvTT5235d5a9" w:hAnsi="Times New Roman"/>
          <w:color w:val="000000"/>
          <w:sz w:val="24"/>
          <w:szCs w:val="24"/>
          <w:lang w:val="en-GB"/>
        </w:rPr>
        <w:t xml:space="preserve">, </w:t>
      </w:r>
      <w:proofErr w:type="spellStart"/>
      <w:proofErr w:type="gramStart"/>
      <w:r>
        <w:rPr>
          <w:rFonts w:ascii="Times New Roman" w:eastAsia="AdvTT5235d5a9" w:hAnsi="Times New Roman"/>
          <w:color w:val="000000"/>
          <w:sz w:val="24"/>
          <w:szCs w:val="24"/>
        </w:rPr>
        <w:t>Olivier,D.K</w:t>
      </w:r>
      <w:proofErr w:type="spellEnd"/>
      <w:r>
        <w:rPr>
          <w:rFonts w:ascii="Times New Roman" w:eastAsia="AdvTT5235d5a9" w:hAnsi="Times New Roman"/>
          <w:color w:val="000000"/>
          <w:sz w:val="24"/>
          <w:szCs w:val="24"/>
        </w:rPr>
        <w:t>.</w:t>
      </w:r>
      <w:proofErr w:type="gramEnd"/>
      <w:r>
        <w:rPr>
          <w:rFonts w:ascii="Times New Roman" w:eastAsia="AdvTT5235d5a9" w:hAnsi="Times New Roman"/>
          <w:color w:val="000000"/>
          <w:sz w:val="24"/>
          <w:szCs w:val="24"/>
          <w:lang w:val="en-GB"/>
        </w:rPr>
        <w:t>,</w:t>
      </w:r>
      <w:r>
        <w:rPr>
          <w:rFonts w:ascii="Times New Roman" w:eastAsia="AdvTT5235d5a9" w:hAnsi="Times New Roman"/>
          <w:color w:val="000000"/>
          <w:sz w:val="24"/>
          <w:szCs w:val="24"/>
        </w:rPr>
        <w:t xml:space="preserve"> </w:t>
      </w:r>
      <w:proofErr w:type="spellStart"/>
      <w:r>
        <w:rPr>
          <w:rFonts w:ascii="Times New Roman" w:eastAsia="AdvTT5235d5a9" w:hAnsi="Times New Roman"/>
          <w:color w:val="000000"/>
          <w:sz w:val="24"/>
          <w:szCs w:val="24"/>
        </w:rPr>
        <w:t>Mnkandhla</w:t>
      </w:r>
      <w:proofErr w:type="spellEnd"/>
      <w:r>
        <w:rPr>
          <w:rFonts w:ascii="Times New Roman" w:eastAsia="AdvTT5235d5a9" w:hAnsi="Times New Roman"/>
          <w:color w:val="000000"/>
          <w:sz w:val="24"/>
          <w:szCs w:val="24"/>
        </w:rPr>
        <w:t xml:space="preserve"> </w:t>
      </w:r>
      <w:proofErr w:type="spellStart"/>
      <w:r>
        <w:rPr>
          <w:rFonts w:ascii="Times New Roman" w:eastAsia="AdvTT5235d5a9" w:hAnsi="Times New Roman"/>
          <w:color w:val="000000"/>
          <w:sz w:val="24"/>
          <w:szCs w:val="24"/>
        </w:rPr>
        <w:t>D.,Isaacs</w:t>
      </w:r>
      <w:proofErr w:type="spellEnd"/>
      <w:r>
        <w:rPr>
          <w:rFonts w:ascii="Times New Roman" w:eastAsia="AdvTT5235d5a9" w:hAnsi="Times New Roman"/>
          <w:color w:val="000000"/>
          <w:sz w:val="24"/>
          <w:szCs w:val="24"/>
        </w:rPr>
        <w:t xml:space="preserve"> M., Muganza</w:t>
      </w:r>
      <w:r>
        <w:rPr>
          <w:rFonts w:ascii="Times New Roman" w:eastAsia="AdvTT5235d5a9" w:hAnsi="Times New Roman"/>
          <w:color w:val="000000"/>
          <w:sz w:val="24"/>
          <w:szCs w:val="24"/>
          <w:lang w:val="en-GB"/>
        </w:rPr>
        <w:t xml:space="preserve"> </w:t>
      </w:r>
      <w:r>
        <w:rPr>
          <w:rFonts w:ascii="Times New Roman" w:eastAsia="AdvTT5235d5a9" w:hAnsi="Times New Roman"/>
          <w:color w:val="000000"/>
          <w:sz w:val="24"/>
          <w:szCs w:val="24"/>
        </w:rPr>
        <w:t>F.</w:t>
      </w:r>
      <w:r>
        <w:rPr>
          <w:rFonts w:ascii="Times New Roman" w:eastAsia="AdvTT5235d5a9" w:hAnsi="Times New Roman"/>
          <w:color w:val="000000"/>
          <w:sz w:val="24"/>
          <w:szCs w:val="24"/>
          <w:lang w:val="en-GB"/>
        </w:rPr>
        <w:t xml:space="preserve"> </w:t>
      </w:r>
      <w:r>
        <w:rPr>
          <w:rFonts w:ascii="Times New Roman" w:eastAsia="AdvTT5235d5a9" w:hAnsi="Times New Roman"/>
          <w:color w:val="000000"/>
          <w:sz w:val="24"/>
          <w:szCs w:val="24"/>
        </w:rPr>
        <w:t xml:space="preserve">M., Mbafor J.T., Van Vuuren S.F., </w:t>
      </w:r>
      <w:proofErr w:type="spellStart"/>
      <w:r>
        <w:rPr>
          <w:rFonts w:ascii="Times New Roman" w:eastAsia="AdvTT5235d5a9" w:hAnsi="Times New Roman"/>
          <w:color w:val="000000"/>
          <w:sz w:val="24"/>
          <w:szCs w:val="24"/>
        </w:rPr>
        <w:t>Patnala</w:t>
      </w:r>
      <w:proofErr w:type="spellEnd"/>
      <w:r>
        <w:rPr>
          <w:rFonts w:ascii="Times New Roman" w:eastAsia="AdvTT5235d5a9" w:hAnsi="Times New Roman"/>
          <w:color w:val="000000"/>
          <w:sz w:val="24"/>
          <w:szCs w:val="24"/>
          <w:lang w:val="en-GB"/>
        </w:rPr>
        <w:t xml:space="preserve"> </w:t>
      </w:r>
      <w:r>
        <w:rPr>
          <w:rFonts w:ascii="Times New Roman" w:eastAsia="AdvTT5235d5a9" w:hAnsi="Times New Roman"/>
          <w:color w:val="000000"/>
          <w:sz w:val="24"/>
          <w:szCs w:val="24"/>
        </w:rPr>
        <w:t>S., Hoppe H., Krause</w:t>
      </w:r>
      <w:r>
        <w:rPr>
          <w:rFonts w:ascii="Times New Roman" w:eastAsia="AdvTT5235d5a9" w:hAnsi="Times New Roman"/>
          <w:sz w:val="24"/>
          <w:szCs w:val="24"/>
          <w:lang w:val="en-GB"/>
        </w:rPr>
        <w:t xml:space="preserve"> </w:t>
      </w:r>
      <w:r>
        <w:rPr>
          <w:rFonts w:ascii="Times New Roman" w:eastAsia="AdvTT5235d5a9" w:hAnsi="Times New Roman"/>
          <w:color w:val="000000"/>
          <w:sz w:val="24"/>
          <w:szCs w:val="24"/>
        </w:rPr>
        <w:t xml:space="preserve">R.W.M. </w:t>
      </w:r>
      <w:r>
        <w:rPr>
          <w:rFonts w:ascii="Times New Roman" w:eastAsia="AdvTT5235d5a9" w:hAnsi="Times New Roman"/>
          <w:sz w:val="24"/>
          <w:szCs w:val="24"/>
          <w:lang w:val="en-GB"/>
        </w:rPr>
        <w:t xml:space="preserve">(2019). </w:t>
      </w:r>
      <w:r>
        <w:rPr>
          <w:rFonts w:ascii="Times New Roman" w:eastAsia="AdvTT5235d5a9" w:hAnsi="Times New Roman"/>
          <w:color w:val="000000"/>
          <w:sz w:val="24"/>
          <w:szCs w:val="24"/>
        </w:rPr>
        <w:t>Biological activity of plant extracts and isolated compounds from</w:t>
      </w:r>
      <w:r>
        <w:rPr>
          <w:rFonts w:ascii="Times New Roman" w:eastAsia="AdvTT5235d5a9" w:hAnsi="Times New Roman"/>
          <w:color w:val="000000"/>
          <w:sz w:val="24"/>
          <w:szCs w:val="24"/>
          <w:lang w:val="en-GB"/>
        </w:rPr>
        <w:t xml:space="preserve"> </w:t>
      </w:r>
      <w:proofErr w:type="spellStart"/>
      <w:r>
        <w:rPr>
          <w:rFonts w:ascii="Times New Roman" w:eastAsia="AdvTT94c8263f.I" w:hAnsi="Times New Roman"/>
          <w:i/>
          <w:iCs/>
          <w:color w:val="000000"/>
          <w:sz w:val="24"/>
          <w:szCs w:val="24"/>
        </w:rPr>
        <w:t>Alchornea</w:t>
      </w:r>
      <w:proofErr w:type="spellEnd"/>
      <w:r>
        <w:rPr>
          <w:rFonts w:ascii="Times New Roman" w:eastAsia="AdvTT94c8263f.I" w:hAnsi="Times New Roman"/>
          <w:i/>
          <w:iCs/>
          <w:color w:val="000000"/>
          <w:sz w:val="24"/>
          <w:szCs w:val="24"/>
        </w:rPr>
        <w:t xml:space="preserve"> </w:t>
      </w:r>
      <w:proofErr w:type="spellStart"/>
      <w:r>
        <w:rPr>
          <w:rFonts w:ascii="Times New Roman" w:eastAsia="AdvTT94c8263f.I" w:hAnsi="Times New Roman"/>
          <w:i/>
          <w:iCs/>
          <w:color w:val="000000"/>
          <w:sz w:val="24"/>
          <w:szCs w:val="24"/>
        </w:rPr>
        <w:t>laxi</w:t>
      </w:r>
      <w:r>
        <w:rPr>
          <w:rFonts w:ascii="Times New Roman" w:eastAsia="AdvTT94c8263f.I+fb" w:hAnsi="Times New Roman"/>
          <w:i/>
          <w:iCs/>
          <w:color w:val="000000"/>
          <w:sz w:val="24"/>
          <w:szCs w:val="24"/>
        </w:rPr>
        <w:t>fl</w:t>
      </w:r>
      <w:r>
        <w:rPr>
          <w:rFonts w:ascii="Times New Roman" w:eastAsia="AdvTT94c8263f.I" w:hAnsi="Times New Roman"/>
          <w:i/>
          <w:iCs/>
          <w:color w:val="000000"/>
          <w:sz w:val="24"/>
          <w:szCs w:val="24"/>
        </w:rPr>
        <w:t>ora</w:t>
      </w:r>
      <w:proofErr w:type="spellEnd"/>
      <w:r>
        <w:rPr>
          <w:rFonts w:ascii="Times New Roman" w:eastAsia="AdvTT5235d5a9" w:hAnsi="Times New Roman"/>
          <w:i/>
          <w:iCs/>
          <w:color w:val="000000"/>
          <w:sz w:val="24"/>
          <w:szCs w:val="24"/>
        </w:rPr>
        <w:t>:</w:t>
      </w:r>
      <w:r>
        <w:rPr>
          <w:rFonts w:ascii="Times New Roman" w:eastAsia="AdvTT5235d5a9" w:hAnsi="Times New Roman"/>
          <w:color w:val="000000"/>
          <w:sz w:val="24"/>
          <w:szCs w:val="24"/>
        </w:rPr>
        <w:t xml:space="preserve"> Anti-HIV, antibacterial and cytotoxicity evaluation</w:t>
      </w:r>
      <w:r>
        <w:rPr>
          <w:rFonts w:ascii="Times New Roman" w:eastAsia="AdvTT5235d5a9" w:hAnsi="Times New Roman"/>
          <w:color w:val="000000"/>
          <w:sz w:val="24"/>
          <w:szCs w:val="24"/>
          <w:lang w:val="en-GB"/>
        </w:rPr>
        <w:t xml:space="preserve">. </w:t>
      </w:r>
      <w:r>
        <w:rPr>
          <w:rFonts w:ascii="Times New Roman" w:eastAsia="AdvTT5235d5a9" w:hAnsi="Times New Roman"/>
          <w:sz w:val="24"/>
          <w:szCs w:val="24"/>
        </w:rPr>
        <w:t>South African Journal of Botany 122 (2019) 498</w:t>
      </w:r>
      <w:r>
        <w:rPr>
          <w:rFonts w:ascii="Times New Roman" w:eastAsia="AdvTT5235d5a9+20" w:hAnsi="Times New Roman"/>
          <w:sz w:val="24"/>
          <w:szCs w:val="24"/>
        </w:rPr>
        <w:t>–</w:t>
      </w:r>
      <w:r>
        <w:rPr>
          <w:rFonts w:ascii="Times New Roman" w:eastAsia="AdvTT5235d5a9" w:hAnsi="Times New Roman"/>
          <w:sz w:val="24"/>
          <w:szCs w:val="24"/>
        </w:rPr>
        <w:t>503</w:t>
      </w:r>
      <w:r>
        <w:rPr>
          <w:rFonts w:ascii="Times New Roman" w:eastAsia="AdvTT5235d5a9" w:hAnsi="Times New Roman"/>
          <w:sz w:val="24"/>
          <w:szCs w:val="24"/>
          <w:lang w:val="en-GB"/>
        </w:rPr>
        <w:t>.</w:t>
      </w:r>
    </w:p>
    <w:p w14:paraId="63BE7F58" w14:textId="77777777" w:rsidR="001E56D2" w:rsidRDefault="001E56D2">
      <w:pPr>
        <w:pStyle w:val="Default"/>
        <w:spacing w:after="240"/>
        <w:jc w:val="both"/>
      </w:pPr>
    </w:p>
    <w:p w14:paraId="1E283A4C" w14:textId="77777777" w:rsidR="001E56D2" w:rsidRDefault="005B7AFC">
      <w:pPr>
        <w:pStyle w:val="Default"/>
        <w:spacing w:after="240"/>
        <w:jc w:val="both"/>
      </w:pPr>
      <w:proofErr w:type="spellStart"/>
      <w:r>
        <w:t>Sofowora</w:t>
      </w:r>
      <w:proofErr w:type="spellEnd"/>
      <w:r>
        <w:t xml:space="preserve">, A. (1993). </w:t>
      </w:r>
      <w:r>
        <w:rPr>
          <w:i/>
          <w:iCs/>
        </w:rPr>
        <w:t xml:space="preserve">Medicinal Plants and Traditional Medicine in Africa. </w:t>
      </w:r>
      <w:r>
        <w:t xml:space="preserve">2nd </w:t>
      </w:r>
      <w:proofErr w:type="spellStart"/>
      <w:r>
        <w:t>edn</w:t>
      </w:r>
      <w:proofErr w:type="spellEnd"/>
      <w:r>
        <w:t xml:space="preserve">, Spectrum Book Ltd, Ibadan, Nigeria.  </w:t>
      </w:r>
    </w:p>
    <w:p w14:paraId="08513B99" w14:textId="77777777" w:rsidR="001E56D2" w:rsidRDefault="001E56D2">
      <w:pPr>
        <w:rPr>
          <w:rFonts w:ascii="Times New Roman" w:eastAsia="AdvOT1ef757c0" w:hAnsi="Times New Roman"/>
          <w:sz w:val="24"/>
          <w:szCs w:val="24"/>
        </w:rPr>
      </w:pPr>
    </w:p>
    <w:p w14:paraId="2F6802B9" w14:textId="77777777" w:rsidR="001E56D2" w:rsidRDefault="005B7AFC">
      <w:pPr>
        <w:jc w:val="both"/>
        <w:rPr>
          <w:rFonts w:ascii="Times New Roman" w:eastAsia="AdvOT1ef757c0" w:hAnsi="Times New Roman"/>
          <w:sz w:val="24"/>
          <w:szCs w:val="24"/>
        </w:rPr>
      </w:pPr>
      <w:proofErr w:type="spellStart"/>
      <w:r>
        <w:rPr>
          <w:rFonts w:ascii="Times New Roman" w:eastAsia="AdvOT1ef757c0" w:hAnsi="Times New Roman"/>
          <w:sz w:val="24"/>
          <w:szCs w:val="24"/>
        </w:rPr>
        <w:t>Tapondjou</w:t>
      </w:r>
      <w:proofErr w:type="spellEnd"/>
      <w:r>
        <w:rPr>
          <w:rFonts w:ascii="Times New Roman" w:eastAsia="AdvOT1ef757c0" w:hAnsi="Times New Roman"/>
          <w:sz w:val="24"/>
          <w:szCs w:val="24"/>
        </w:rPr>
        <w:t xml:space="preserve">, L. A., </w:t>
      </w:r>
      <w:proofErr w:type="spellStart"/>
      <w:r>
        <w:rPr>
          <w:rFonts w:ascii="Times New Roman" w:eastAsia="AdvOT1ef757c0" w:hAnsi="Times New Roman"/>
          <w:sz w:val="24"/>
          <w:szCs w:val="24"/>
        </w:rPr>
        <w:t>Jeuett-Siems</w:t>
      </w:r>
      <w:proofErr w:type="spellEnd"/>
      <w:r>
        <w:rPr>
          <w:rFonts w:ascii="Times New Roman" w:eastAsia="AdvOT1ef757c0" w:hAnsi="Times New Roman"/>
          <w:sz w:val="24"/>
          <w:szCs w:val="24"/>
        </w:rPr>
        <w:t xml:space="preserve">, K., Siems, K., and </w:t>
      </w:r>
      <w:proofErr w:type="spellStart"/>
      <w:r>
        <w:rPr>
          <w:rFonts w:ascii="Times New Roman" w:eastAsia="AdvOT1ef757c0" w:hAnsi="Times New Roman"/>
          <w:sz w:val="24"/>
          <w:szCs w:val="24"/>
        </w:rPr>
        <w:t>Melzig</w:t>
      </w:r>
      <w:proofErr w:type="spellEnd"/>
      <w:r>
        <w:rPr>
          <w:rFonts w:ascii="Times New Roman" w:eastAsia="AdvOT1ef757c0" w:hAnsi="Times New Roman"/>
          <w:sz w:val="24"/>
          <w:szCs w:val="24"/>
        </w:rPr>
        <w:t>, M. F. (2016).</w:t>
      </w:r>
      <w:r>
        <w:rPr>
          <w:rFonts w:ascii="Times New Roman" w:eastAsia="AdvOT1ef757c0" w:hAnsi="Times New Roman"/>
          <w:sz w:val="24"/>
          <w:szCs w:val="24"/>
          <w:lang w:val="en-GB"/>
        </w:rPr>
        <w:t xml:space="preserve"> </w:t>
      </w:r>
      <w:proofErr w:type="spellStart"/>
      <w:r>
        <w:rPr>
          <w:rFonts w:ascii="Times New Roman" w:eastAsia="AdvOT1ef757c0" w:hAnsi="Times New Roman"/>
          <w:sz w:val="24"/>
          <w:szCs w:val="24"/>
        </w:rPr>
        <w:t>Alchornealaxine</w:t>
      </w:r>
      <w:proofErr w:type="spellEnd"/>
      <w:r>
        <w:rPr>
          <w:rFonts w:ascii="Times New Roman" w:eastAsia="AdvOT1ef757c0" w:hAnsi="Times New Roman"/>
          <w:sz w:val="24"/>
          <w:szCs w:val="24"/>
        </w:rPr>
        <w:t xml:space="preserve">, an unusual </w:t>
      </w:r>
      <w:proofErr w:type="spellStart"/>
      <w:r>
        <w:rPr>
          <w:rFonts w:ascii="Times New Roman" w:eastAsia="AdvOT1ef757c0" w:hAnsi="Times New Roman"/>
          <w:sz w:val="24"/>
          <w:szCs w:val="24"/>
        </w:rPr>
        <w:t>prenylguanidinyl</w:t>
      </w:r>
      <w:proofErr w:type="spellEnd"/>
      <w:r>
        <w:rPr>
          <w:rFonts w:ascii="Times New Roman" w:eastAsia="AdvOT1ef757c0" w:hAnsi="Times New Roman"/>
          <w:sz w:val="24"/>
          <w:szCs w:val="24"/>
        </w:rPr>
        <w:t>-epicatechin derivative from</w:t>
      </w:r>
      <w:r>
        <w:rPr>
          <w:rFonts w:ascii="Times New Roman" w:eastAsia="AdvOT1ef757c0" w:hAnsi="Times New Roman"/>
          <w:sz w:val="24"/>
          <w:szCs w:val="24"/>
          <w:lang w:val="en-GB"/>
        </w:rPr>
        <w:t xml:space="preserve"> </w:t>
      </w:r>
      <w:proofErr w:type="spellStart"/>
      <w:r>
        <w:rPr>
          <w:rFonts w:ascii="Times New Roman" w:eastAsia="AdvOT7d6df7ab.I" w:hAnsi="Times New Roman"/>
          <w:i/>
          <w:iCs/>
          <w:sz w:val="24"/>
          <w:szCs w:val="24"/>
        </w:rPr>
        <w:t>Alchornea</w:t>
      </w:r>
      <w:proofErr w:type="spellEnd"/>
      <w:r>
        <w:rPr>
          <w:rFonts w:ascii="Times New Roman" w:eastAsia="AdvOT7d6df7ab.I" w:hAnsi="Times New Roman"/>
          <w:i/>
          <w:iCs/>
          <w:sz w:val="24"/>
          <w:szCs w:val="24"/>
        </w:rPr>
        <w:t xml:space="preserve"> </w:t>
      </w:r>
      <w:proofErr w:type="spellStart"/>
      <w:r>
        <w:rPr>
          <w:rFonts w:ascii="Times New Roman" w:eastAsia="AdvOT7d6df7ab.I" w:hAnsi="Times New Roman"/>
          <w:i/>
          <w:iCs/>
          <w:sz w:val="24"/>
          <w:szCs w:val="24"/>
        </w:rPr>
        <w:t>laxi</w:t>
      </w:r>
      <w:r>
        <w:rPr>
          <w:rFonts w:ascii="Times New Roman" w:eastAsia="AdvOT7d6df7ab.I+fb" w:hAnsi="Times New Roman"/>
          <w:i/>
          <w:iCs/>
          <w:sz w:val="24"/>
          <w:szCs w:val="24"/>
        </w:rPr>
        <w:t>fl</w:t>
      </w:r>
      <w:r>
        <w:rPr>
          <w:rFonts w:ascii="Times New Roman" w:eastAsia="AdvOT7d6df7ab.I" w:hAnsi="Times New Roman"/>
          <w:i/>
          <w:iCs/>
          <w:sz w:val="24"/>
          <w:szCs w:val="24"/>
        </w:rPr>
        <w:t>or</w:t>
      </w:r>
      <w:r>
        <w:rPr>
          <w:rFonts w:ascii="Times New Roman" w:eastAsia="AdvOT7d6df7ab.I" w:hAnsi="Times New Roman"/>
          <w:sz w:val="24"/>
          <w:szCs w:val="24"/>
        </w:rPr>
        <w:t>a</w:t>
      </w:r>
      <w:proofErr w:type="spellEnd"/>
      <w:r>
        <w:rPr>
          <w:rFonts w:ascii="Times New Roman" w:eastAsia="AdvOT7d6df7ab.I" w:hAnsi="Times New Roman"/>
          <w:sz w:val="24"/>
          <w:szCs w:val="24"/>
        </w:rPr>
        <w:t xml:space="preserve"> </w:t>
      </w:r>
      <w:r>
        <w:rPr>
          <w:rFonts w:ascii="Times New Roman" w:eastAsia="AdvOT1ef757c0" w:hAnsi="Times New Roman"/>
          <w:sz w:val="24"/>
          <w:szCs w:val="24"/>
        </w:rPr>
        <w:t>(</w:t>
      </w:r>
      <w:proofErr w:type="spellStart"/>
      <w:r>
        <w:rPr>
          <w:rFonts w:ascii="Times New Roman" w:eastAsia="AdvOT1ef757c0" w:hAnsi="Times New Roman"/>
          <w:sz w:val="24"/>
          <w:szCs w:val="24"/>
        </w:rPr>
        <w:t>benth</w:t>
      </w:r>
      <w:proofErr w:type="spellEnd"/>
      <w:r>
        <w:rPr>
          <w:rFonts w:ascii="Times New Roman" w:eastAsia="AdvOT1ef757c0" w:hAnsi="Times New Roman"/>
          <w:sz w:val="24"/>
          <w:szCs w:val="24"/>
        </w:rPr>
        <w:t xml:space="preserve">) Pax and </w:t>
      </w:r>
      <w:proofErr w:type="spellStart"/>
      <w:r>
        <w:rPr>
          <w:rFonts w:ascii="Times New Roman" w:eastAsia="AdvOT1ef757c0" w:hAnsi="Times New Roman"/>
          <w:sz w:val="24"/>
          <w:szCs w:val="24"/>
        </w:rPr>
        <w:t>hoffman</w:t>
      </w:r>
      <w:proofErr w:type="spellEnd"/>
      <w:r>
        <w:rPr>
          <w:rFonts w:ascii="Times New Roman" w:eastAsia="AdvOT1ef757c0" w:hAnsi="Times New Roman"/>
          <w:sz w:val="24"/>
          <w:szCs w:val="24"/>
        </w:rPr>
        <w:t xml:space="preserve">. </w:t>
      </w:r>
      <w:r>
        <w:rPr>
          <w:rFonts w:ascii="Times New Roman" w:eastAsia="AdvOT7d6df7ab.I" w:hAnsi="Times New Roman"/>
          <w:i/>
          <w:iCs/>
          <w:sz w:val="24"/>
          <w:szCs w:val="24"/>
        </w:rPr>
        <w:t>Rec. Nat. Prod</w:t>
      </w:r>
      <w:r>
        <w:rPr>
          <w:rFonts w:ascii="Times New Roman" w:eastAsia="AdvOT7d6df7ab.I" w:hAnsi="Times New Roman"/>
          <w:sz w:val="24"/>
          <w:szCs w:val="24"/>
        </w:rPr>
        <w:t xml:space="preserve">. </w:t>
      </w:r>
      <w:r>
        <w:rPr>
          <w:rFonts w:ascii="Times New Roman" w:eastAsia="AdvOT1ef757c0" w:hAnsi="Times New Roman"/>
          <w:sz w:val="24"/>
          <w:szCs w:val="24"/>
        </w:rPr>
        <w:t>10, 508</w:t>
      </w:r>
      <w:r>
        <w:rPr>
          <w:rFonts w:ascii="Times New Roman" w:eastAsia="AdvOT1ef757c0+20" w:hAnsi="Times New Roman"/>
          <w:sz w:val="24"/>
          <w:szCs w:val="24"/>
        </w:rPr>
        <w:t>–</w:t>
      </w:r>
      <w:r>
        <w:rPr>
          <w:rFonts w:ascii="Times New Roman" w:eastAsia="AdvOT1ef757c0" w:hAnsi="Times New Roman"/>
          <w:sz w:val="24"/>
          <w:szCs w:val="24"/>
        </w:rPr>
        <w:t>512.</w:t>
      </w:r>
    </w:p>
    <w:p w14:paraId="443D3824" w14:textId="77777777" w:rsidR="001E56D2" w:rsidRDefault="001E56D2">
      <w:pPr>
        <w:jc w:val="both"/>
        <w:rPr>
          <w:rFonts w:ascii="Times New Roman" w:eastAsia="AdvOT9b12cd41" w:hAnsi="Times New Roman"/>
          <w:color w:val="272727"/>
          <w:sz w:val="24"/>
          <w:szCs w:val="24"/>
          <w:lang w:bidi="ar"/>
        </w:rPr>
      </w:pPr>
    </w:p>
    <w:p w14:paraId="7B9F9B1C" w14:textId="77777777" w:rsidR="001E56D2" w:rsidRDefault="005B7AFC">
      <w:pPr>
        <w:jc w:val="both"/>
        <w:rPr>
          <w:rFonts w:ascii="Times New Roman" w:hAnsi="Times New Roman"/>
          <w:sz w:val="24"/>
          <w:szCs w:val="24"/>
        </w:rPr>
      </w:pPr>
      <w:r>
        <w:rPr>
          <w:rFonts w:ascii="Times New Roman" w:hAnsi="Times New Roman"/>
          <w:color w:val="000000"/>
          <w:sz w:val="24"/>
          <w:szCs w:val="24"/>
        </w:rPr>
        <w:t xml:space="preserve">Trease, G. E. and Evans, W. C. (2002). </w:t>
      </w:r>
      <w:proofErr w:type="spellStart"/>
      <w:r>
        <w:rPr>
          <w:rFonts w:ascii="Times New Roman" w:hAnsi="Times New Roman"/>
          <w:i/>
          <w:color w:val="000000"/>
          <w:sz w:val="24"/>
          <w:szCs w:val="24"/>
        </w:rPr>
        <w:t>Pharmacognognosy</w:t>
      </w:r>
      <w:proofErr w:type="spellEnd"/>
      <w:r>
        <w:rPr>
          <w:rFonts w:ascii="Times New Roman" w:hAnsi="Times New Roman"/>
          <w:i/>
          <w:color w:val="000000"/>
          <w:sz w:val="24"/>
          <w:szCs w:val="24"/>
        </w:rPr>
        <w:t xml:space="preserve">. </w:t>
      </w:r>
      <w:r>
        <w:rPr>
          <w:rFonts w:ascii="Times New Roman" w:hAnsi="Times New Roman"/>
          <w:color w:val="000000"/>
          <w:sz w:val="24"/>
          <w:szCs w:val="24"/>
        </w:rPr>
        <w:t>15</w:t>
      </w:r>
      <w:r>
        <w:rPr>
          <w:rFonts w:ascii="Times New Roman" w:hAnsi="Times New Roman"/>
          <w:color w:val="000000"/>
          <w:sz w:val="24"/>
          <w:szCs w:val="24"/>
          <w:vertAlign w:val="superscript"/>
        </w:rPr>
        <w:t>th</w:t>
      </w:r>
      <w:r>
        <w:rPr>
          <w:rFonts w:ascii="Times New Roman" w:hAnsi="Times New Roman"/>
          <w:color w:val="000000"/>
          <w:sz w:val="24"/>
          <w:szCs w:val="24"/>
        </w:rPr>
        <w:t xml:space="preserve"> Edition, </w:t>
      </w:r>
      <w:proofErr w:type="spellStart"/>
      <w:r>
        <w:rPr>
          <w:rFonts w:ascii="Times New Roman" w:hAnsi="Times New Roman"/>
          <w:color w:val="000000"/>
          <w:sz w:val="24"/>
          <w:szCs w:val="24"/>
        </w:rPr>
        <w:t>Bailierr</w:t>
      </w:r>
      <w:proofErr w:type="spellEnd"/>
      <w:r>
        <w:rPr>
          <w:rFonts w:ascii="Times New Roman" w:hAnsi="Times New Roman"/>
          <w:color w:val="000000"/>
          <w:sz w:val="24"/>
          <w:szCs w:val="24"/>
        </w:rPr>
        <w:t xml:space="preserve"> Tindall, pp. 683-684.</w:t>
      </w:r>
      <w:r>
        <w:rPr>
          <w:rFonts w:ascii="Times New Roman" w:hAnsi="Times New Roman"/>
          <w:sz w:val="24"/>
          <w:szCs w:val="24"/>
        </w:rPr>
        <w:tab/>
      </w:r>
    </w:p>
    <w:p w14:paraId="350E7FCD" w14:textId="77777777" w:rsidR="001E56D2" w:rsidRDefault="005B7AFC">
      <w:pPr>
        <w:pStyle w:val="Default"/>
        <w:spacing w:before="240" w:after="240"/>
        <w:jc w:val="both"/>
        <w:rPr>
          <w:color w:val="auto"/>
        </w:rPr>
      </w:pPr>
      <w:proofErr w:type="spellStart"/>
      <w:r>
        <w:rPr>
          <w:color w:val="auto"/>
        </w:rPr>
        <w:t>Zihad</w:t>
      </w:r>
      <w:proofErr w:type="spellEnd"/>
      <w:r>
        <w:rPr>
          <w:color w:val="auto"/>
        </w:rPr>
        <w:t xml:space="preserve"> S, </w:t>
      </w:r>
      <w:proofErr w:type="spellStart"/>
      <w:r>
        <w:rPr>
          <w:color w:val="auto"/>
        </w:rPr>
        <w:t>Bhowmick</w:t>
      </w:r>
      <w:proofErr w:type="spellEnd"/>
      <w:r>
        <w:rPr>
          <w:color w:val="auto"/>
        </w:rPr>
        <w:t xml:space="preserve"> N, Uddin SJ, Sifat N, Rahman MS, Rouf R, Islam MT, Dev S, </w:t>
      </w:r>
      <w:proofErr w:type="spellStart"/>
      <w:r>
        <w:rPr>
          <w:color w:val="auto"/>
        </w:rPr>
        <w:t>Hazni</w:t>
      </w:r>
      <w:proofErr w:type="spellEnd"/>
      <w:r>
        <w:rPr>
          <w:color w:val="auto"/>
        </w:rPr>
        <w:t xml:space="preserve"> H, Aziz S, Ali ES, Das AK, Shilpi JA, Nahar L, Sarker SD. (2018). Analgesic activity, chemical profiling and computational study on </w:t>
      </w:r>
      <w:proofErr w:type="spellStart"/>
      <w:r>
        <w:rPr>
          <w:i/>
          <w:iCs/>
          <w:color w:val="auto"/>
        </w:rPr>
        <w:t>Chrsopogon</w:t>
      </w:r>
      <w:proofErr w:type="spellEnd"/>
      <w:r>
        <w:rPr>
          <w:i/>
          <w:iCs/>
          <w:color w:val="auto"/>
        </w:rPr>
        <w:t xml:space="preserve"> </w:t>
      </w:r>
      <w:proofErr w:type="spellStart"/>
      <w:r>
        <w:rPr>
          <w:i/>
          <w:iCs/>
          <w:color w:val="auto"/>
        </w:rPr>
        <w:t>aciculatus</w:t>
      </w:r>
      <w:proofErr w:type="spellEnd"/>
      <w:r>
        <w:rPr>
          <w:i/>
          <w:iCs/>
          <w:color w:val="auto"/>
        </w:rPr>
        <w:t>. Frontiers in Pharmacology</w:t>
      </w:r>
      <w:r>
        <w:rPr>
          <w:color w:val="auto"/>
        </w:rPr>
        <w:t>. 9:1164.</w:t>
      </w:r>
    </w:p>
    <w:p w14:paraId="0849B46B" w14:textId="77777777" w:rsidR="001E56D2" w:rsidRDefault="005B7AFC">
      <w:pPr>
        <w:pStyle w:val="Default"/>
        <w:spacing w:before="240" w:after="240"/>
        <w:jc w:val="both"/>
        <w:rPr>
          <w:color w:val="auto"/>
        </w:rPr>
      </w:pPr>
      <w:proofErr w:type="spellStart"/>
      <w:r>
        <w:rPr>
          <w:color w:val="auto"/>
        </w:rPr>
        <w:t>Zulfiker</w:t>
      </w:r>
      <w:proofErr w:type="spellEnd"/>
      <w:r>
        <w:rPr>
          <w:color w:val="auto"/>
        </w:rPr>
        <w:t xml:space="preserve"> A, Rahman MM, Hossain MK, Hamid K, Mazumder M, Rana MS. (2010). In vivo analgesic activity of ethanolic extracts of two medicinal plants,</w:t>
      </w:r>
      <w:r>
        <w:rPr>
          <w:i/>
          <w:iCs/>
          <w:color w:val="auto"/>
        </w:rPr>
        <w:t xml:space="preserve"> Scoparia dulcis L and Ficus racemosa Linn. Biology and Medicine.</w:t>
      </w:r>
      <w:r>
        <w:rPr>
          <w:color w:val="auto"/>
        </w:rPr>
        <w:t xml:space="preserve"> 2(2): 42-48.</w:t>
      </w:r>
    </w:p>
    <w:tbl>
      <w:tblPr>
        <w:tblW w:w="9596" w:type="dxa"/>
        <w:tblInd w:w="-108" w:type="dxa"/>
        <w:tblLayout w:type="fixed"/>
        <w:tblLook w:val="04A0" w:firstRow="1" w:lastRow="0" w:firstColumn="1" w:lastColumn="0" w:noHBand="0" w:noVBand="1"/>
      </w:tblPr>
      <w:tblGrid>
        <w:gridCol w:w="9596"/>
      </w:tblGrid>
      <w:tr w:rsidR="001E56D2" w14:paraId="0BEDBB35" w14:textId="77777777">
        <w:trPr>
          <w:trHeight w:val="91"/>
        </w:trPr>
        <w:tc>
          <w:tcPr>
            <w:tcW w:w="9596" w:type="dxa"/>
            <w:tcBorders>
              <w:tl2br w:val="nil"/>
              <w:tr2bl w:val="nil"/>
            </w:tcBorders>
          </w:tcPr>
          <w:p w14:paraId="0E9B114A" w14:textId="77777777" w:rsidR="001E56D2" w:rsidRDefault="001E56D2">
            <w:pPr>
              <w:rPr>
                <w:rFonts w:ascii="Times New Roman" w:eastAsia="Garamond" w:hAnsi="Times New Roman"/>
                <w:color w:val="000000"/>
                <w:sz w:val="24"/>
                <w:szCs w:val="24"/>
              </w:rPr>
            </w:pPr>
          </w:p>
          <w:p w14:paraId="6DF301FF" w14:textId="77777777" w:rsidR="001E56D2" w:rsidRDefault="001E56D2">
            <w:pPr>
              <w:rPr>
                <w:rFonts w:ascii="Times New Roman" w:eastAsia="AdvTT5235d5a9" w:hAnsi="Times New Roman"/>
                <w:color w:val="000000"/>
                <w:sz w:val="24"/>
                <w:szCs w:val="24"/>
              </w:rPr>
            </w:pPr>
          </w:p>
          <w:p w14:paraId="1EA083BB" w14:textId="77777777" w:rsidR="001E56D2" w:rsidRDefault="001E56D2">
            <w:pPr>
              <w:rPr>
                <w:rFonts w:ascii="Times New Roman" w:eastAsia="AdvTT5235d5a9" w:hAnsi="Times New Roman"/>
                <w:color w:val="0000FF"/>
                <w:sz w:val="24"/>
                <w:szCs w:val="24"/>
                <w:lang w:val="en-GB"/>
              </w:rPr>
            </w:pPr>
          </w:p>
          <w:p w14:paraId="0EEA6C96" w14:textId="77777777" w:rsidR="001E56D2" w:rsidRDefault="001E56D2">
            <w:pPr>
              <w:rPr>
                <w:rFonts w:ascii="Times New Roman" w:eastAsia="AdvOT1ef757c0" w:hAnsi="Times New Roman"/>
                <w:sz w:val="24"/>
                <w:szCs w:val="24"/>
              </w:rPr>
            </w:pPr>
          </w:p>
          <w:p w14:paraId="52546D30" w14:textId="77777777" w:rsidR="001E56D2" w:rsidRDefault="001E56D2">
            <w:pPr>
              <w:rPr>
                <w:rFonts w:ascii="Times New Roman" w:eastAsia="AdvTT5235d5a9" w:hAnsi="Times New Roman"/>
                <w:color w:val="0000FF"/>
                <w:sz w:val="24"/>
                <w:szCs w:val="24"/>
                <w:lang w:val="en-GB"/>
              </w:rPr>
            </w:pPr>
          </w:p>
        </w:tc>
      </w:tr>
    </w:tbl>
    <w:p w14:paraId="3A33A1E4" w14:textId="77777777" w:rsidR="001E56D2" w:rsidRDefault="001E56D2"/>
    <w:sectPr w:rsidR="001E56D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95CA" w14:textId="77777777" w:rsidR="00E0527E" w:rsidRDefault="00E0527E">
      <w:r>
        <w:separator/>
      </w:r>
    </w:p>
  </w:endnote>
  <w:endnote w:type="continuationSeparator" w:id="0">
    <w:p w14:paraId="4F38E308" w14:textId="77777777" w:rsidR="00E0527E" w:rsidRDefault="00E0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7d6df7ab . I">
    <w:altName w:val="Segoe Print"/>
    <w:charset w:val="00"/>
    <w:family w:val="auto"/>
    <w:pitch w:val="default"/>
    <w:sig w:usb0="00000000" w:usb1="00000000" w:usb2="00000000" w:usb3="00000000" w:csb0="00040001" w:csb1="00000000"/>
  </w:font>
  <w:font w:name="AdvOT3b30f6db . B">
    <w:altName w:val="Segoe Print"/>
    <w:charset w:val="00"/>
    <w:family w:val="auto"/>
    <w:pitch w:val="default"/>
    <w:sig w:usb0="00000000" w:usb1="00000000" w:usb2="00000000" w:usb3="00000000" w:csb0="00040001" w:csb1="00000000"/>
  </w:font>
  <w:font w:name="AdvOT1ef757c0">
    <w:altName w:val="Segoe Print"/>
    <w:charset w:val="00"/>
    <w:family w:val="roman"/>
    <w:pitch w:val="default"/>
    <w:sig w:usb0="00000000" w:usb1="00000000" w:usb2="00000000" w:usb3="00000000" w:csb0="00000001" w:csb1="00000000"/>
  </w:font>
  <w:font w:name="AdvOT1ef757c0 + 20">
    <w:altName w:val="Segoe Print"/>
    <w:charset w:val="00"/>
    <w:family w:val="auto"/>
    <w:pitch w:val="default"/>
    <w:sig w:usb0="00000000" w:usb1="00000000" w:usb2="00000000" w:usb3="00000000" w:csb0="00040001" w:csb1="00000000"/>
  </w:font>
  <w:font w:name="AdvOT1ef757c0+fb">
    <w:altName w:val="Segoe Print"/>
    <w:charset w:val="00"/>
    <w:family w:val="auto"/>
    <w:pitch w:val="default"/>
    <w:sig w:usb0="00000000" w:usb1="00000000" w:usb2="00000000" w:usb3="00000000" w:csb0="00000001" w:csb1="00000000"/>
  </w:font>
  <w:font w:name="AdvTT5235d5a9">
    <w:altName w:val="Segoe Print"/>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vOT7d6df7ab.I">
    <w:altName w:val="Segoe Print"/>
    <w:charset w:val="00"/>
    <w:family w:val="roman"/>
    <w:pitch w:val="default"/>
    <w:sig w:usb0="00000000" w:usb1="00000000" w:usb2="00000000" w:usb3="00000000" w:csb0="00000001" w:csb1="00000000"/>
  </w:font>
  <w:font w:name="AdvOT7d6df7ab.I+fb">
    <w:altName w:val="Segoe Print"/>
    <w:charset w:val="00"/>
    <w:family w:val="auto"/>
    <w:pitch w:val="default"/>
    <w:sig w:usb0="00000000" w:usb1="00000000" w:usb2="00000000" w:usb3="00000000" w:csb0="00000001" w:csb1="00000000"/>
  </w:font>
  <w:font w:name="AdvOT310e2d14+03">
    <w:altName w:val="Segoe Print"/>
    <w:charset w:val="A1"/>
    <w:family w:val="auto"/>
    <w:pitch w:val="default"/>
    <w:sig w:usb0="00000000" w:usb1="00000000" w:usb2="00000000" w:usb3="00000000" w:csb0="00000008" w:csb1="00000000"/>
  </w:font>
  <w:font w:name="AdvOT310e2d14+20">
    <w:altName w:val="Yu Gothic"/>
    <w:charset w:val="80"/>
    <w:family w:val="auto"/>
    <w:pitch w:val="default"/>
    <w:sig w:usb0="00000000" w:usb1="00000000" w:usb2="00000000" w:usb3="00000000" w:csb0="00020000" w:csb1="00000000"/>
  </w:font>
  <w:font w:name="AdvTT94c8263f.I">
    <w:altName w:val="Segoe Print"/>
    <w:charset w:val="00"/>
    <w:family w:val="roman"/>
    <w:pitch w:val="default"/>
    <w:sig w:usb0="00000000" w:usb1="00000000" w:usb2="00000000" w:usb3="00000000" w:csb0="00000001" w:csb1="00000000"/>
  </w:font>
  <w:font w:name="AdvTT94c8263f.I+03">
    <w:altName w:val="Segoe Print"/>
    <w:charset w:val="A1"/>
    <w:family w:val="auto"/>
    <w:pitch w:val="default"/>
    <w:sig w:usb0="00000000" w:usb1="00000000" w:usb2="00000000" w:usb3="00000000" w:csb0="00000008" w:csb1="00000000"/>
  </w:font>
  <w:font w:name="Arial-BoldMT">
    <w:altName w:val="Arial"/>
    <w:charset w:val="00"/>
    <w:family w:val="swiss"/>
    <w:pitch w:val="default"/>
    <w:sig w:usb0="00000000" w:usb1="00000000" w:usb2="00000000" w:usb3="00000000" w:csb0="00000001" w:csb1="00000000"/>
  </w:font>
  <w:font w:name="Times-Roman">
    <w:altName w:val="Times New Roman"/>
    <w:charset w:val="00"/>
    <w:family w:val="auto"/>
    <w:pitch w:val="default"/>
    <w:sig w:usb0="00000000" w:usb1="00000000" w:usb2="00000000" w:usb3="00000000" w:csb0="00000001" w:csb1="00000000"/>
  </w:font>
  <w:font w:name="AdvOT1ef757c0+20">
    <w:altName w:val="Segoe Print"/>
    <w:charset w:val="00"/>
    <w:family w:val="swiss"/>
    <w:pitch w:val="default"/>
    <w:sig w:usb0="00000000" w:usb1="00000000" w:usb2="00000000" w:usb3="00000000" w:csb0="00000001" w:csb1="00000000"/>
  </w:font>
  <w:font w:name="AdvOT9b12cd41">
    <w:altName w:val="Segoe Print"/>
    <w:charset w:val="00"/>
    <w:family w:val="auto"/>
    <w:pitch w:val="default"/>
    <w:sig w:usb0="00000000" w:usb1="00000000" w:usb2="00000000" w:usb3="00000000" w:csb0="00040001" w:csb1="00000000"/>
  </w:font>
  <w:font w:name="AdvOTd168d80a.I">
    <w:altName w:val="Segoe Print"/>
    <w:charset w:val="00"/>
    <w:family w:val="auto"/>
    <w:pitch w:val="default"/>
    <w:sig w:usb0="00000000" w:usb1="00000000" w:usb2="00000000" w:usb3="00000000" w:csb0="00040001" w:csb1="00000000"/>
  </w:font>
  <w:font w:name="AdvOTd168d80a.I+fb">
    <w:altName w:val="Segoe Print"/>
    <w:charset w:val="00"/>
    <w:family w:val="auto"/>
    <w:pitch w:val="default"/>
    <w:sig w:usb0="00000000" w:usb1="00000000" w:usb2="00000000" w:usb3="00000000" w:csb0="00040001" w:csb1="00000000"/>
  </w:font>
  <w:font w:name="AdvTT94c8263f.I+fb">
    <w:altName w:val="Segoe Print"/>
    <w:charset w:val="00"/>
    <w:family w:val="auto"/>
    <w:pitch w:val="default"/>
    <w:sig w:usb0="00000000" w:usb1="00000000" w:usb2="00000000" w:usb3="00000000" w:csb0="00000001" w:csb1="00000000"/>
  </w:font>
  <w:font w:name="AdvTT5235d5a9+20">
    <w:altName w:val="Segoe Print"/>
    <w:charset w:val="00"/>
    <w:family w:val="auto"/>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F57E" w14:textId="77777777" w:rsidR="001E56D2" w:rsidRDefault="001E5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71D7" w14:textId="77777777" w:rsidR="001E56D2" w:rsidRDefault="001E5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A802" w14:textId="77777777" w:rsidR="001E56D2" w:rsidRDefault="001E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7CBD8" w14:textId="77777777" w:rsidR="00E0527E" w:rsidRDefault="00E0527E">
      <w:r>
        <w:separator/>
      </w:r>
    </w:p>
  </w:footnote>
  <w:footnote w:type="continuationSeparator" w:id="0">
    <w:p w14:paraId="68243B05" w14:textId="77777777" w:rsidR="00E0527E" w:rsidRDefault="00E0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26E9" w14:textId="77777777" w:rsidR="001E56D2" w:rsidRDefault="0009669E">
    <w:pPr>
      <w:pStyle w:val="Header"/>
    </w:pPr>
    <w:r>
      <w:pict w14:anchorId="3BDF7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212pt;height:39.7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E714" w14:textId="77777777" w:rsidR="001E56D2" w:rsidRDefault="0009669E">
    <w:pPr>
      <w:pStyle w:val="Header"/>
    </w:pPr>
    <w:r>
      <w:pict w14:anchorId="6D44F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212pt;height:39.7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3BE7" w14:textId="77777777" w:rsidR="001E56D2" w:rsidRDefault="0009669E">
    <w:pPr>
      <w:pStyle w:val="Header"/>
    </w:pPr>
    <w:r>
      <w:pict w14:anchorId="312C4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3" type="#_x0000_t136" style="position:absolute;margin-left:0;margin-top:0;width:212pt;height:39.7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B554D3"/>
    <w:multiLevelType w:val="singleLevel"/>
    <w:tmpl w:val="BEB554D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VerticalSpacing w:val="156"/>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yMjYyNTO0tDQ2MDVX0lEKTi0uzszPAykwqgUAh3rPzCwAAAA="/>
  </w:docVars>
  <w:rsids>
    <w:rsidRoot w:val="29F5570F"/>
    <w:rsid w:val="0000644A"/>
    <w:rsid w:val="0003564B"/>
    <w:rsid w:val="000479A1"/>
    <w:rsid w:val="0009669E"/>
    <w:rsid w:val="00192E10"/>
    <w:rsid w:val="001B0EDD"/>
    <w:rsid w:val="001C4535"/>
    <w:rsid w:val="001E56D2"/>
    <w:rsid w:val="00206B17"/>
    <w:rsid w:val="00241C74"/>
    <w:rsid w:val="002D26F5"/>
    <w:rsid w:val="002D75AA"/>
    <w:rsid w:val="00321C4C"/>
    <w:rsid w:val="003F508A"/>
    <w:rsid w:val="003F564F"/>
    <w:rsid w:val="004A6244"/>
    <w:rsid w:val="00505066"/>
    <w:rsid w:val="005B7AFC"/>
    <w:rsid w:val="00612E0B"/>
    <w:rsid w:val="00696A43"/>
    <w:rsid w:val="006F067B"/>
    <w:rsid w:val="00723C2C"/>
    <w:rsid w:val="007633D7"/>
    <w:rsid w:val="0094443B"/>
    <w:rsid w:val="00972FAC"/>
    <w:rsid w:val="009A0DFE"/>
    <w:rsid w:val="00A7610C"/>
    <w:rsid w:val="00AD4D35"/>
    <w:rsid w:val="00B14875"/>
    <w:rsid w:val="00B244EE"/>
    <w:rsid w:val="00B405A9"/>
    <w:rsid w:val="00B440FA"/>
    <w:rsid w:val="00C56310"/>
    <w:rsid w:val="00C83335"/>
    <w:rsid w:val="00E0527E"/>
    <w:rsid w:val="00E664A2"/>
    <w:rsid w:val="00EB2AFC"/>
    <w:rsid w:val="16785235"/>
    <w:rsid w:val="19BB2B43"/>
    <w:rsid w:val="20FF5E03"/>
    <w:rsid w:val="23292855"/>
    <w:rsid w:val="24194378"/>
    <w:rsid w:val="24A7645B"/>
    <w:rsid w:val="256C5F3E"/>
    <w:rsid w:val="29F5570F"/>
    <w:rsid w:val="36491F1D"/>
    <w:rsid w:val="40900C1E"/>
    <w:rsid w:val="448D0D3F"/>
    <w:rsid w:val="4AC1626A"/>
    <w:rsid w:val="4FFF7BCB"/>
    <w:rsid w:val="532731F1"/>
    <w:rsid w:val="54D57257"/>
    <w:rsid w:val="56F37079"/>
    <w:rsid w:val="59D07786"/>
    <w:rsid w:val="63B53951"/>
    <w:rsid w:val="68606D57"/>
    <w:rsid w:val="6DCB6715"/>
    <w:rsid w:val="78302A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378015DF"/>
  <w15:docId w15:val="{F37E7011-6D44-40E8-919C-0D59E89F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uiPriority w:val="1"/>
    <w:qFormat/>
    <w:pPr>
      <w:widowControl w:val="0"/>
      <w:autoSpaceDE w:val="0"/>
      <w:autoSpaceDN w:val="0"/>
    </w:pPr>
    <w:rPr>
      <w:rFonts w:cs="Calibri"/>
      <w:sz w:val="18"/>
      <w:szCs w:val="18"/>
      <w:lang w:bidi="en-US"/>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rPr>
      <w:color w:val="0563C1"/>
      <w:u w:val="single"/>
    </w:rPr>
  </w:style>
  <w:style w:type="paragraph" w:customStyle="1" w:styleId="Default">
    <w:name w:val="Default"/>
    <w:qFormat/>
    <w:pPr>
      <w:autoSpaceDE w:val="0"/>
      <w:autoSpaceDN w:val="0"/>
      <w:adjustRightInd w:val="0"/>
    </w:pPr>
    <w:rPr>
      <w:rFonts w:eastAsia="Calibri"/>
      <w:color w:val="000000"/>
      <w:sz w:val="24"/>
      <w:szCs w:val="24"/>
      <w:lang w:val="en-GB"/>
    </w:rPr>
  </w:style>
  <w:style w:type="paragraph" w:customStyle="1" w:styleId="jbd-Pendahul10">
    <w:name w:val="jbd-Pendahul10"/>
    <w:basedOn w:val="jbd-nam"/>
    <w:qFormat/>
    <w:pPr>
      <w:keepNext/>
      <w:spacing w:after="240"/>
    </w:pPr>
  </w:style>
  <w:style w:type="paragraph" w:customStyle="1" w:styleId="jbd-nam">
    <w:name w:val="jbd-nam"/>
    <w:basedOn w:val="Normal"/>
    <w:qFormat/>
    <w:pPr>
      <w:spacing w:before="480"/>
      <w:jc w:val="center"/>
    </w:pPr>
    <w:rPr>
      <w:b/>
      <w:bCs/>
      <w:caps/>
    </w:rPr>
  </w:style>
  <w:style w:type="paragraph" w:styleId="NoSpacing">
    <w:name w:val="No Spacing"/>
    <w:basedOn w:val="Normal"/>
    <w:uiPriority w:val="99"/>
    <w:qFormat/>
    <w:pPr>
      <w:spacing w:before="100" w:beforeAutospacing="1"/>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Char">
    <w:name w:val="Header Char"/>
    <w:link w:val="Header"/>
    <w:qFormat/>
    <w:rPr>
      <w:rFonts w:ascii="Calibri" w:hAnsi="Calibri"/>
      <w:lang w:eastAsia="zh-CN"/>
    </w:rPr>
  </w:style>
  <w:style w:type="character" w:customStyle="1" w:styleId="FooterChar">
    <w:name w:val="Footer Char"/>
    <w:link w:val="Footer"/>
    <w:qFormat/>
    <w:rPr>
      <w:rFonts w:ascii="Calibri" w:hAnsi="Calibri"/>
      <w:lang w:eastAsia="zh-CN"/>
    </w:rPr>
  </w:style>
  <w:style w:type="paragraph" w:customStyle="1" w:styleId="Revision1">
    <w:name w:val="Revision1"/>
    <w:hidden/>
    <w:uiPriority w:val="99"/>
    <w:unhideWhenUsed/>
    <w:rPr>
      <w:rFonts w:ascii="Calibri" w:hAnsi="Calibri"/>
      <w:lang w:eastAsia="zh-CN"/>
    </w:rPr>
  </w:style>
  <w:style w:type="character" w:customStyle="1" w:styleId="CommentTextChar">
    <w:name w:val="Comment Text Char"/>
    <w:link w:val="CommentText"/>
    <w:qFormat/>
    <w:rPr>
      <w:rFonts w:ascii="Calibri" w:hAnsi="Calibri"/>
      <w:lang w:val="en-US" w:eastAsia="zh-CN"/>
    </w:rPr>
  </w:style>
  <w:style w:type="character" w:customStyle="1" w:styleId="CommentSubjectChar">
    <w:name w:val="Comment Subject Char"/>
    <w:link w:val="CommentSubject"/>
    <w:rPr>
      <w:rFonts w:ascii="Calibri" w:hAnsi="Calibri"/>
      <w:b/>
      <w:bCs/>
      <w:lang w:val="en-US" w:eastAsia="zh-CN"/>
    </w:rPr>
  </w:style>
  <w:style w:type="character" w:customStyle="1" w:styleId="BalloonTextChar">
    <w:name w:val="Balloon Text Char"/>
    <w:link w:val="BalloonText"/>
    <w:qFormat/>
    <w:rPr>
      <w:rFonts w:ascii="Segoe UI" w:hAnsi="Segoe UI" w:cs="Segoe UI"/>
      <w:sz w:val="18"/>
      <w:szCs w:val="18"/>
      <w:lang w:val="en-US" w:eastAsia="zh-CN"/>
    </w:rPr>
  </w:style>
  <w:style w:type="paragraph" w:styleId="Revision">
    <w:name w:val="Revision"/>
    <w:hidden/>
    <w:uiPriority w:val="99"/>
    <w:unhideWhenUsed/>
    <w:rsid w:val="00241C74"/>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3759</Words>
  <Characters>21961</Characters>
  <Application>Microsoft Office Word</Application>
  <DocSecurity>0</DocSecurity>
  <Lines>183</Lines>
  <Paragraphs>51</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Okokon</dc:creator>
  <cp:lastModifiedBy>SDI PC New 16</cp:lastModifiedBy>
  <cp:revision>8</cp:revision>
  <dcterms:created xsi:type="dcterms:W3CDTF">2025-06-16T10:52:00Z</dcterms:created>
  <dcterms:modified xsi:type="dcterms:W3CDTF">2025-06-24T07:30:00Z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F2DA7E5E2347462DBA595FB5FCB34A9F_11</vt:lpwstr>
  </property>
</Properties>
</file>