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D478F" w14:textId="77777777" w:rsidR="00137679" w:rsidRPr="0078409D" w:rsidRDefault="00137679" w:rsidP="00137679">
      <w:pPr>
        <w:spacing w:before="100" w:beforeAutospacing="1" w:after="100" w:afterAutospacing="1" w:line="240" w:lineRule="auto"/>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 xml:space="preserve">Comparative Study of Hematological and Renal Profiles in Rats Fed </w:t>
      </w:r>
      <w:r w:rsidRPr="0078409D">
        <w:rPr>
          <w:rFonts w:ascii="New roman" w:eastAsia="Times New Roman" w:hAnsi="New roman" w:cs="Times New Roman"/>
          <w:b/>
          <w:bCs/>
          <w:i/>
          <w:kern w:val="0"/>
          <w14:ligatures w14:val="none"/>
        </w:rPr>
        <w:t>Hibiscus sabdariffa</w:t>
      </w:r>
      <w:r w:rsidRPr="0078409D">
        <w:rPr>
          <w:rFonts w:ascii="New roman" w:eastAsia="Times New Roman" w:hAnsi="New roman" w:cs="Times New Roman"/>
          <w:b/>
          <w:bCs/>
          <w:kern w:val="0"/>
          <w14:ligatures w14:val="none"/>
        </w:rPr>
        <w:t xml:space="preserve"> (Zobo) Drink Sweetened with Natural versus Artificial Sugars</w:t>
      </w:r>
    </w:p>
    <w:p w14:paraId="770F193B" w14:textId="77777777" w:rsidR="00137679" w:rsidRPr="0078409D" w:rsidRDefault="00137679" w:rsidP="00137679">
      <w:pPr>
        <w:pStyle w:val="NormalWeb"/>
        <w:jc w:val="both"/>
        <w:rPr>
          <w:rFonts w:ascii="New roman" w:hAnsi="New roman"/>
        </w:rPr>
      </w:pPr>
      <w:r w:rsidRPr="0078409D">
        <w:rPr>
          <w:rStyle w:val="Strong"/>
          <w:rFonts w:ascii="New roman" w:eastAsiaTheme="majorEastAsia" w:hAnsi="New roman"/>
        </w:rPr>
        <w:t>Abstract:</w:t>
      </w:r>
      <w:r w:rsidRPr="0078409D">
        <w:rPr>
          <w:rFonts w:ascii="New roman" w:hAnsi="New roman"/>
        </w:rPr>
        <w:t xml:space="preserve"> </w:t>
      </w:r>
      <w:r w:rsidRPr="0078409D">
        <w:rPr>
          <w:rStyle w:val="Emphasis"/>
          <w:rFonts w:ascii="New roman" w:eastAsiaTheme="majorEastAsia" w:hAnsi="New roman"/>
        </w:rPr>
        <w:t>Hibiscus sabdariffa</w:t>
      </w:r>
      <w:r w:rsidRPr="0078409D">
        <w:rPr>
          <w:rFonts w:ascii="New roman" w:hAnsi="New roman"/>
        </w:rPr>
        <w:t xml:space="preserve"> (commonly known as "</w:t>
      </w:r>
      <w:proofErr w:type="spellStart"/>
      <w:r w:rsidRPr="0078409D">
        <w:rPr>
          <w:rFonts w:ascii="New roman" w:hAnsi="New roman"/>
        </w:rPr>
        <w:t>zobo</w:t>
      </w:r>
      <w:proofErr w:type="spellEnd"/>
      <w:r w:rsidRPr="0078409D">
        <w:rPr>
          <w:rFonts w:ascii="New roman" w:hAnsi="New roman"/>
        </w:rPr>
        <w:t xml:space="preserve">") is widely consumed for its antioxidant, antihypertensive, and nephroprotective effects. However, the impact of sweeteners—natural (honey) vs. artificial (aspartame)—on these benefits remains underexplored. This study assessed hematological and renal changes in rats administered </w:t>
      </w:r>
      <w:proofErr w:type="spellStart"/>
      <w:r w:rsidRPr="0078409D">
        <w:rPr>
          <w:rFonts w:ascii="New roman" w:hAnsi="New roman"/>
        </w:rPr>
        <w:t>zobo</w:t>
      </w:r>
      <w:proofErr w:type="spellEnd"/>
      <w:r w:rsidRPr="0078409D">
        <w:rPr>
          <w:rFonts w:ascii="New roman" w:hAnsi="New roman"/>
        </w:rPr>
        <w:t xml:space="preserve"> drink sweetened with honey or aspartame for eight weeks. Twenty-four adult male Wistar rats were randomized into four groups (n=6): Control (distilled water), Zobo-only, Zobo + Honey, and Zobo + Aspartame. Hematological indices, serum urea and creatinine levels, and renal histopathology were analyzed using standard methods. Rats in the Zobo + Aspartame group showed significant reductions in RBC (27%), hemoglobin (25%), hematocrit (23%) and increases in serum urea (58%) and creatinine (78%) compared to controls (p &lt; 0.01). Histological examination revealed glomerular atrophy and tubular necrosis. Zobo + Honey preserved hematologic and renal profiles comparable to controls. These findings suggest artificial sweeteners may attenuate </w:t>
      </w:r>
      <w:proofErr w:type="spellStart"/>
      <w:r w:rsidRPr="0078409D">
        <w:rPr>
          <w:rFonts w:ascii="New roman" w:hAnsi="New roman"/>
        </w:rPr>
        <w:t>zobo's</w:t>
      </w:r>
      <w:proofErr w:type="spellEnd"/>
      <w:r w:rsidRPr="0078409D">
        <w:rPr>
          <w:rFonts w:ascii="New roman" w:hAnsi="New roman"/>
        </w:rPr>
        <w:t xml:space="preserve"> benefits, whereas honey preserves them.</w:t>
      </w:r>
    </w:p>
    <w:p w14:paraId="1947D5EF" w14:textId="77777777" w:rsidR="00137679" w:rsidRPr="0078409D" w:rsidRDefault="00137679" w:rsidP="00137679">
      <w:pPr>
        <w:pStyle w:val="NormalWeb"/>
        <w:rPr>
          <w:rFonts w:ascii="New roman" w:hAnsi="New roman"/>
        </w:rPr>
      </w:pPr>
      <w:r w:rsidRPr="0078409D">
        <w:rPr>
          <w:rStyle w:val="Strong"/>
          <w:rFonts w:ascii="New roman" w:eastAsiaTheme="majorEastAsia" w:hAnsi="New roman"/>
        </w:rPr>
        <w:t>Keywords:</w:t>
      </w:r>
      <w:r w:rsidRPr="0078409D">
        <w:rPr>
          <w:rFonts w:ascii="New roman" w:hAnsi="New roman"/>
        </w:rPr>
        <w:t xml:space="preserve"> </w:t>
      </w:r>
      <w:r w:rsidRPr="0078409D">
        <w:rPr>
          <w:rStyle w:val="Emphasis"/>
          <w:rFonts w:ascii="New roman" w:eastAsiaTheme="majorEastAsia" w:hAnsi="New roman"/>
        </w:rPr>
        <w:t>Hibiscus sabdariffa</w:t>
      </w:r>
      <w:r w:rsidRPr="0078409D">
        <w:rPr>
          <w:rFonts w:ascii="New roman" w:hAnsi="New roman"/>
        </w:rPr>
        <w:t xml:space="preserve">, </w:t>
      </w:r>
      <w:proofErr w:type="spellStart"/>
      <w:r w:rsidRPr="0078409D">
        <w:rPr>
          <w:rFonts w:ascii="New roman" w:hAnsi="New roman"/>
        </w:rPr>
        <w:t>zobo</w:t>
      </w:r>
      <w:proofErr w:type="spellEnd"/>
      <w:r w:rsidRPr="0078409D">
        <w:rPr>
          <w:rFonts w:ascii="New roman" w:hAnsi="New roman"/>
        </w:rPr>
        <w:t>, honey, aspartame, hematology, nephrotoxicity, Wistar rats</w:t>
      </w:r>
    </w:p>
    <w:p w14:paraId="73E70212" w14:textId="77777777" w:rsidR="00137679" w:rsidRPr="0078409D" w:rsidRDefault="00137679" w:rsidP="00137679">
      <w:pPr>
        <w:spacing w:before="100" w:beforeAutospacing="1" w:after="100" w:afterAutospacing="1" w:line="240" w:lineRule="auto"/>
        <w:outlineLvl w:val="1"/>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1. Introduction</w:t>
      </w:r>
    </w:p>
    <w:p w14:paraId="00475AFD" w14:textId="77777777" w:rsidR="00137679" w:rsidRPr="0078409D" w:rsidRDefault="00137679" w:rsidP="00137679">
      <w:pPr>
        <w:spacing w:before="100" w:beforeAutospacing="1" w:after="100" w:afterAutospacing="1" w:line="240" w:lineRule="auto"/>
        <w:jc w:val="both"/>
        <w:rPr>
          <w:rFonts w:ascii="New roman" w:eastAsia="Times New Roman" w:hAnsi="New roman" w:cs="Times New Roman"/>
          <w:kern w:val="0"/>
          <w14:ligatures w14:val="none"/>
        </w:rPr>
      </w:pPr>
      <w:r w:rsidRPr="0078409D">
        <w:rPr>
          <w:rFonts w:ascii="New roman" w:eastAsia="Times New Roman" w:hAnsi="New roman" w:cs="Times New Roman"/>
          <w:i/>
          <w:iCs/>
          <w:kern w:val="0"/>
          <w14:ligatures w14:val="none"/>
        </w:rPr>
        <w:t>Hibiscus sabdariffa</w:t>
      </w:r>
      <w:r w:rsidRPr="0078409D">
        <w:rPr>
          <w:rFonts w:ascii="New roman" w:eastAsia="Times New Roman" w:hAnsi="New roman" w:cs="Times New Roman"/>
          <w:kern w:val="0"/>
          <w14:ligatures w14:val="none"/>
        </w:rPr>
        <w:t xml:space="preserve"> L., commonly known as “</w:t>
      </w:r>
      <w:proofErr w:type="spellStart"/>
      <w:r w:rsidRPr="0078409D">
        <w:rPr>
          <w:rFonts w:ascii="New roman" w:eastAsia="Times New Roman" w:hAnsi="New roman" w:cs="Times New Roman"/>
          <w:kern w:val="0"/>
          <w14:ligatures w14:val="none"/>
        </w:rPr>
        <w:t>zobo</w:t>
      </w:r>
      <w:proofErr w:type="spellEnd"/>
      <w:r w:rsidRPr="0078409D">
        <w:rPr>
          <w:rFonts w:ascii="New roman" w:eastAsia="Times New Roman" w:hAnsi="New roman" w:cs="Times New Roman"/>
          <w:kern w:val="0"/>
          <w14:ligatures w14:val="none"/>
        </w:rPr>
        <w:t xml:space="preserve">,” is valued for its high anthocyanin, flavonoid, and polyphenol content, which impart antioxidant, antihypertensive, and nephroprotective effects </w:t>
      </w:r>
      <w:r>
        <w:t>(Nwachukwu et al., 2016; Chen et al., 2023; Ajiboye et al., 2024)</w:t>
      </w:r>
      <w:r w:rsidRPr="006A7331" w:rsidDel="006A7331">
        <w:rPr>
          <w:rFonts w:ascii="New roman" w:eastAsia="Times New Roman" w:hAnsi="New roman" w:cs="Times New Roman"/>
          <w:kern w:val="0"/>
          <w14:ligatures w14:val="none"/>
        </w:rPr>
        <w:t xml:space="preserve"> </w:t>
      </w:r>
      <w:r w:rsidRPr="0078409D">
        <w:rPr>
          <w:rFonts w:ascii="New roman" w:eastAsia="Times New Roman" w:hAnsi="New roman" w:cs="Times New Roman"/>
          <w:kern w:val="0"/>
          <w14:ligatures w14:val="none"/>
        </w:rPr>
        <w:t xml:space="preserve">In hypertensive human participants, consumption of aqueous </w:t>
      </w:r>
      <w:r w:rsidRPr="0078409D">
        <w:rPr>
          <w:rFonts w:ascii="New roman" w:eastAsia="Times New Roman" w:hAnsi="New roman" w:cs="Times New Roman"/>
          <w:i/>
          <w:iCs/>
          <w:kern w:val="0"/>
          <w14:ligatures w14:val="none"/>
        </w:rPr>
        <w:t>H. sabdariffa</w:t>
      </w:r>
      <w:r w:rsidRPr="0078409D">
        <w:rPr>
          <w:rFonts w:ascii="New roman" w:eastAsia="Times New Roman" w:hAnsi="New roman" w:cs="Times New Roman"/>
          <w:kern w:val="0"/>
          <w14:ligatures w14:val="none"/>
        </w:rPr>
        <w:t xml:space="preserve"> improved renal function markers such as urine volume and creatinine clearance (Nwachukwu et al., 2016). Further, its extracts have been shown to mitigate </w:t>
      </w:r>
      <w:proofErr w:type="spellStart"/>
      <w:r w:rsidRPr="0078409D">
        <w:rPr>
          <w:rFonts w:ascii="New roman" w:eastAsia="Times New Roman" w:hAnsi="New roman" w:cs="Times New Roman"/>
          <w:kern w:val="0"/>
          <w14:ligatures w14:val="none"/>
        </w:rPr>
        <w:t>hyperuricemic</w:t>
      </w:r>
      <w:proofErr w:type="spellEnd"/>
      <w:r w:rsidRPr="0078409D">
        <w:rPr>
          <w:rFonts w:ascii="New roman" w:eastAsia="Times New Roman" w:hAnsi="New roman" w:cs="Times New Roman"/>
          <w:kern w:val="0"/>
          <w14:ligatures w14:val="none"/>
        </w:rPr>
        <w:t xml:space="preserve"> nephropathy by modulating TGF</w:t>
      </w:r>
      <w:r w:rsidRPr="0078409D">
        <w:rPr>
          <w:rFonts w:ascii="New roman" w:eastAsia="Times New Roman" w:hAnsi="New roman" w:cs="Times New Roman"/>
          <w:kern w:val="0"/>
          <w14:ligatures w14:val="none"/>
        </w:rPr>
        <w:noBreakHyphen/>
        <w:t>β/Smad signaling in vitro and in vivo (Chen et al., 2023) and reduce diabetic nephropathic changes via KIM</w:t>
      </w:r>
      <w:r w:rsidRPr="0078409D">
        <w:rPr>
          <w:rFonts w:ascii="New roman" w:eastAsia="Times New Roman" w:hAnsi="New roman" w:cs="Times New Roman"/>
          <w:kern w:val="0"/>
          <w14:ligatures w14:val="none"/>
        </w:rPr>
        <w:noBreakHyphen/>
        <w:t>1 and TGF</w:t>
      </w:r>
      <w:r w:rsidRPr="0078409D">
        <w:rPr>
          <w:rFonts w:ascii="New roman" w:eastAsia="Times New Roman" w:hAnsi="New roman" w:cs="Times New Roman"/>
          <w:kern w:val="0"/>
          <w14:ligatures w14:val="none"/>
        </w:rPr>
        <w:noBreakHyphen/>
        <w:t>β downregulation in streptozotocin-induced rats (Ajiboye et al., 2024).</w:t>
      </w:r>
    </w:p>
    <w:p w14:paraId="4C7A457F" w14:textId="77777777" w:rsidR="00137679" w:rsidRPr="0078409D" w:rsidRDefault="00137679" w:rsidP="00137679">
      <w:pPr>
        <w:spacing w:before="100" w:beforeAutospacing="1" w:after="100" w:afterAutospacing="1" w:line="240" w:lineRule="auto"/>
        <w:jc w:val="both"/>
        <w:rPr>
          <w:rFonts w:ascii="New roman" w:eastAsia="Times New Roman" w:hAnsi="New roman" w:cs="Times New Roman"/>
          <w:kern w:val="0"/>
          <w14:ligatures w14:val="none"/>
        </w:rPr>
      </w:pPr>
      <w:r>
        <w:t xml:space="preserve">Flavonoid-rich calyx extracts of </w:t>
      </w:r>
      <w:r>
        <w:rPr>
          <w:rStyle w:val="Emphasis"/>
        </w:rPr>
        <w:t>Hibiscus sabdariffa</w:t>
      </w:r>
      <w:r>
        <w:t xml:space="preserve"> have demonstrated significant nephroprotective effects, particularly in models of drug-induced renal injury. For example, they have been shown to ameliorate cisplatin-induced oxidative stress by enhancing endogenous antioxidant defenses (</w:t>
      </w:r>
      <w:proofErr w:type="spellStart"/>
      <w:r>
        <w:t>Ezekwe</w:t>
      </w:r>
      <w:proofErr w:type="spellEnd"/>
      <w:r>
        <w:t xml:space="preserve"> et al., 2021; </w:t>
      </w:r>
      <w:proofErr w:type="spellStart"/>
      <w:r>
        <w:t>Wokocha</w:t>
      </w:r>
      <w:proofErr w:type="spellEnd"/>
      <w:r>
        <w:t xml:space="preserve"> et al., 2024). However, while moderate doses confer protection, excessively high dosing of </w:t>
      </w:r>
      <w:r>
        <w:rPr>
          <w:rStyle w:val="Emphasis"/>
        </w:rPr>
        <w:t>H. sabdariffa</w:t>
      </w:r>
      <w:r>
        <w:t xml:space="preserve"> extracts has occasionally led to elevated serum urea and creatinine levels in rodent models, suggesting a dose-dependent risk of nephrotoxicity (Harris et al., 2025; </w:t>
      </w:r>
      <w:proofErr w:type="spellStart"/>
      <w:r>
        <w:t>Wokocha</w:t>
      </w:r>
      <w:proofErr w:type="spellEnd"/>
      <w:r>
        <w:t xml:space="preserve"> et al., 2025</w:t>
      </w:r>
      <w:proofErr w:type="gramStart"/>
      <w:r>
        <w:t>).</w:t>
      </w:r>
      <w:r w:rsidRPr="0078409D">
        <w:rPr>
          <w:rFonts w:ascii="New roman" w:eastAsia="Times New Roman" w:hAnsi="New roman" w:cs="Times New Roman"/>
          <w:kern w:val="0"/>
          <w14:ligatures w14:val="none"/>
        </w:rPr>
        <w:t>Natural</w:t>
      </w:r>
      <w:proofErr w:type="gramEnd"/>
      <w:r w:rsidRPr="0078409D">
        <w:rPr>
          <w:rFonts w:ascii="New roman" w:eastAsia="Times New Roman" w:hAnsi="New roman" w:cs="Times New Roman"/>
          <w:kern w:val="0"/>
          <w14:ligatures w14:val="none"/>
        </w:rPr>
        <w:t xml:space="preserve"> sweeteners like honey are known to possess nephroprotective and hematopoietic properties. Honey has been shown to protect against cisplatin-induced kidney injury and improve hematological parameters in rats </w:t>
      </w:r>
      <w:proofErr w:type="gramStart"/>
      <w:r w:rsidRPr="0078409D">
        <w:rPr>
          <w:rFonts w:ascii="New roman" w:eastAsia="Times New Roman" w:hAnsi="New roman" w:cs="Times New Roman"/>
          <w:kern w:val="0"/>
          <w14:ligatures w14:val="none"/>
        </w:rPr>
        <w:t>In</w:t>
      </w:r>
      <w:proofErr w:type="gramEnd"/>
      <w:r w:rsidRPr="0078409D">
        <w:rPr>
          <w:rFonts w:ascii="New roman" w:eastAsia="Times New Roman" w:hAnsi="New roman" w:cs="Times New Roman"/>
          <w:kern w:val="0"/>
          <w14:ligatures w14:val="none"/>
        </w:rPr>
        <w:t xml:space="preserve"> contrast, artificial sweeteners such as aspartame—metabolized to phenylalanine, aspartic acid, and methanol—can induce oxidative stress and impair renal function and hematology in animal studies (Abd El Wahab et al., 2017; </w:t>
      </w:r>
      <w:proofErr w:type="spellStart"/>
      <w:r>
        <w:rPr>
          <w:rFonts w:ascii="New roman" w:eastAsia="Times New Roman" w:hAnsi="New roman" w:cs="Times New Roman"/>
          <w:kern w:val="0"/>
          <w14:ligatures w14:val="none"/>
        </w:rPr>
        <w:t>Finamor</w:t>
      </w:r>
      <w:proofErr w:type="spellEnd"/>
      <w:r w:rsidRPr="0078409D">
        <w:rPr>
          <w:rFonts w:ascii="New roman" w:eastAsia="Times New Roman" w:hAnsi="New roman" w:cs="Times New Roman"/>
          <w:kern w:val="0"/>
          <w14:ligatures w14:val="none"/>
        </w:rPr>
        <w:t xml:space="preserve"> et al., 2017; Yadav &amp; </w:t>
      </w:r>
      <w:r w:rsidRPr="0078409D">
        <w:rPr>
          <w:rFonts w:ascii="New roman" w:eastAsia="Times New Roman" w:hAnsi="New roman" w:cs="Times New Roman"/>
          <w:kern w:val="0"/>
          <w14:ligatures w14:val="none"/>
        </w:rPr>
        <w:lastRenderedPageBreak/>
        <w:t xml:space="preserve">Gupta, 2016). Long-term aspartame intake has also been shown to deplete glutathione, elevate serum creatinine, and cause histopathological damage in rat kidneys (Nembhard et al., 2015; </w:t>
      </w:r>
      <w:proofErr w:type="spellStart"/>
      <w:r w:rsidRPr="0078409D">
        <w:rPr>
          <w:rStyle w:val="Strong"/>
          <w:b w:val="0"/>
          <w:bCs w:val="0"/>
        </w:rPr>
        <w:t>Adaramoye</w:t>
      </w:r>
      <w:proofErr w:type="spellEnd"/>
      <w:r w:rsidRPr="0078409D">
        <w:rPr>
          <w:rStyle w:val="Strong"/>
          <w:b w:val="0"/>
          <w:bCs w:val="0"/>
        </w:rPr>
        <w:t>, O. A., &amp; Akanni, O. O.</w:t>
      </w:r>
      <w:r>
        <w:rPr>
          <w:rStyle w:val="Strong"/>
          <w:b w:val="0"/>
          <w:bCs w:val="0"/>
        </w:rPr>
        <w:t>,</w:t>
      </w:r>
      <w:r w:rsidRPr="0078409D">
        <w:rPr>
          <w:rStyle w:val="Strong"/>
          <w:b w:val="0"/>
          <w:bCs w:val="0"/>
        </w:rPr>
        <w:t xml:space="preserve"> 2015</w:t>
      </w:r>
      <w:proofErr w:type="gramStart"/>
      <w:r w:rsidRPr="0078409D">
        <w:rPr>
          <w:rStyle w:val="Strong"/>
          <w:b w:val="0"/>
          <w:bCs w:val="0"/>
        </w:rPr>
        <w:t>.</w:t>
      </w:r>
      <w:r>
        <w:t xml:space="preserve"> </w:t>
      </w:r>
      <w:r w:rsidRPr="0078409D">
        <w:rPr>
          <w:rFonts w:ascii="New roman" w:eastAsia="Times New Roman" w:hAnsi="New roman" w:cs="Times New Roman"/>
          <w:kern w:val="0"/>
          <w14:ligatures w14:val="none"/>
        </w:rPr>
        <w:t>;</w:t>
      </w:r>
      <w:proofErr w:type="gramEnd"/>
      <w:r w:rsidRPr="0078409D">
        <w:rPr>
          <w:rFonts w:ascii="New roman" w:eastAsia="Times New Roman" w:hAnsi="New roman" w:cs="Times New Roman"/>
          <w:kern w:val="0"/>
          <w14:ligatures w14:val="none"/>
        </w:rPr>
        <w:t xml:space="preserve"> Abd </w:t>
      </w:r>
      <w:proofErr w:type="spellStart"/>
      <w:r w:rsidRPr="0078409D">
        <w:rPr>
          <w:rFonts w:ascii="New roman" w:eastAsia="Times New Roman" w:hAnsi="New roman" w:cs="Times New Roman"/>
          <w:kern w:val="0"/>
          <w14:ligatures w14:val="none"/>
        </w:rPr>
        <w:t>ElFatah</w:t>
      </w:r>
      <w:proofErr w:type="spellEnd"/>
      <w:r w:rsidRPr="0078409D">
        <w:rPr>
          <w:rFonts w:ascii="New roman" w:eastAsia="Times New Roman" w:hAnsi="New roman" w:cs="Times New Roman"/>
          <w:kern w:val="0"/>
          <w14:ligatures w14:val="none"/>
        </w:rPr>
        <w:t xml:space="preserve"> et al., 2012). Aspartame-induced oxidative damage—evident in increased biomarkers of lipid peroxidation and reduced antioxidant enzyme activity—has been demonstrated in erythrocytes and renal tissues (Nembhard et al., 2015; Al-Eisa et al., 2018).</w:t>
      </w:r>
    </w:p>
    <w:p w14:paraId="09C8EBB6" w14:textId="77777777" w:rsidR="00137679" w:rsidRPr="0078409D" w:rsidRDefault="00137679" w:rsidP="00137679">
      <w:pPr>
        <w:spacing w:before="100" w:beforeAutospacing="1" w:after="100" w:afterAutospacing="1" w:line="240" w:lineRule="auto"/>
        <w:jc w:val="both"/>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xml:space="preserve">Although </w:t>
      </w:r>
      <w:r w:rsidRPr="0078409D">
        <w:rPr>
          <w:rFonts w:ascii="New roman" w:eastAsia="Times New Roman" w:hAnsi="New roman" w:cs="Times New Roman"/>
          <w:i/>
          <w:iCs/>
          <w:kern w:val="0"/>
          <w14:ligatures w14:val="none"/>
        </w:rPr>
        <w:t xml:space="preserve">H. </w:t>
      </w:r>
      <w:proofErr w:type="spellStart"/>
      <w:r w:rsidRPr="0078409D">
        <w:rPr>
          <w:rFonts w:ascii="New roman" w:eastAsia="Times New Roman" w:hAnsi="New roman" w:cs="Times New Roman"/>
          <w:i/>
          <w:iCs/>
          <w:kern w:val="0"/>
          <w14:ligatures w14:val="none"/>
        </w:rPr>
        <w:t>sabdariffa</w:t>
      </w:r>
      <w:r w:rsidRPr="0078409D">
        <w:rPr>
          <w:rFonts w:ascii="New roman" w:eastAsia="Times New Roman" w:hAnsi="New roman" w:cs="Times New Roman"/>
          <w:kern w:val="0"/>
          <w14:ligatures w14:val="none"/>
        </w:rPr>
        <w:t>’s</w:t>
      </w:r>
      <w:proofErr w:type="spellEnd"/>
      <w:r w:rsidRPr="0078409D">
        <w:rPr>
          <w:rFonts w:ascii="New roman" w:eastAsia="Times New Roman" w:hAnsi="New roman" w:cs="Times New Roman"/>
          <w:kern w:val="0"/>
          <w14:ligatures w14:val="none"/>
        </w:rPr>
        <w:t xml:space="preserve"> nephroprotective potential is well-supported, the choice of sweetener (honey vs. aspartame) remains understudied. Honey may synergize with </w:t>
      </w:r>
      <w:proofErr w:type="spellStart"/>
      <w:r w:rsidRPr="0078409D">
        <w:rPr>
          <w:rFonts w:ascii="New roman" w:eastAsia="Times New Roman" w:hAnsi="New roman" w:cs="Times New Roman"/>
          <w:kern w:val="0"/>
          <w14:ligatures w14:val="none"/>
        </w:rPr>
        <w:t>zobo’s</w:t>
      </w:r>
      <w:proofErr w:type="spellEnd"/>
      <w:r w:rsidRPr="0078409D">
        <w:rPr>
          <w:rFonts w:ascii="New roman" w:eastAsia="Times New Roman" w:hAnsi="New roman" w:cs="Times New Roman"/>
          <w:kern w:val="0"/>
          <w14:ligatures w14:val="none"/>
        </w:rPr>
        <w:t xml:space="preserve"> </w:t>
      </w:r>
      <w:proofErr w:type="spellStart"/>
      <w:r w:rsidRPr="0078409D">
        <w:rPr>
          <w:rFonts w:ascii="New roman" w:eastAsia="Times New Roman" w:hAnsi="New roman" w:cs="Times New Roman"/>
          <w:kern w:val="0"/>
          <w14:ligatures w14:val="none"/>
        </w:rPr>
        <w:t>bioactives</w:t>
      </w:r>
      <w:proofErr w:type="spellEnd"/>
      <w:r w:rsidRPr="0078409D">
        <w:rPr>
          <w:rFonts w:ascii="New roman" w:eastAsia="Times New Roman" w:hAnsi="New roman" w:cs="Times New Roman"/>
          <w:kern w:val="0"/>
          <w14:ligatures w14:val="none"/>
        </w:rPr>
        <w:t xml:space="preserve"> to maintain renal and hematologic integrity, while aspartame could negate these benefits. To address this, the current study evaluates hematology, renal biomarkers, and histopathology in rats fed </w:t>
      </w:r>
      <w:proofErr w:type="spellStart"/>
      <w:r w:rsidRPr="0078409D">
        <w:rPr>
          <w:rFonts w:ascii="New roman" w:eastAsia="Times New Roman" w:hAnsi="New roman" w:cs="Times New Roman"/>
          <w:kern w:val="0"/>
          <w14:ligatures w14:val="none"/>
        </w:rPr>
        <w:t>zobo</w:t>
      </w:r>
      <w:proofErr w:type="spellEnd"/>
      <w:r w:rsidRPr="0078409D">
        <w:rPr>
          <w:rFonts w:ascii="New roman" w:eastAsia="Times New Roman" w:hAnsi="New roman" w:cs="Times New Roman"/>
          <w:kern w:val="0"/>
          <w14:ligatures w14:val="none"/>
        </w:rPr>
        <w:t xml:space="preserve"> with either honey or aspartame over eight weeks—providing critical insights into safe formulation of herbal beverages for regular intake.</w:t>
      </w:r>
    </w:p>
    <w:p w14:paraId="7C076D6B"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
          <w:bCs/>
          <w:kern w:val="0"/>
          <w14:ligatures w14:val="none"/>
        </w:rPr>
        <w:t>2. Materials and Methods</w:t>
      </w:r>
    </w:p>
    <w:p w14:paraId="39AFCEF0" w14:textId="66A3B479"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
          <w:bCs/>
          <w:kern w:val="0"/>
          <w14:ligatures w14:val="none"/>
        </w:rPr>
        <w:t>2.</w:t>
      </w:r>
      <w:r w:rsidR="00DA764B">
        <w:rPr>
          <w:rFonts w:ascii="New roman" w:eastAsia="Times New Roman" w:hAnsi="New roman" w:cs="Times New Roman"/>
          <w:b/>
          <w:bCs/>
          <w:kern w:val="0"/>
          <w14:ligatures w14:val="none"/>
        </w:rPr>
        <w:t>1</w:t>
      </w:r>
      <w:r w:rsidRPr="0078409D">
        <w:rPr>
          <w:rFonts w:ascii="New roman" w:eastAsia="Times New Roman" w:hAnsi="New roman" w:cs="Times New Roman"/>
          <w:b/>
          <w:bCs/>
          <w:kern w:val="0"/>
          <w14:ligatures w14:val="none"/>
        </w:rPr>
        <w:t>. Zobo Preparation and Sweetening</w:t>
      </w:r>
    </w:p>
    <w:p w14:paraId="28A2AB86"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t xml:space="preserve">Dried </w:t>
      </w:r>
      <w:r>
        <w:rPr>
          <w:rStyle w:val="Emphasis"/>
        </w:rPr>
        <w:t>Hibiscus sabdariffa</w:t>
      </w:r>
      <w:r>
        <w:t xml:space="preserve"> calyces (100 g) were boiled in 1 L of distilled water for 15 minutes, following the extraction method described by Da-Costa-Rocha et al. (2014).</w:t>
      </w:r>
      <w:r>
        <w:rPr>
          <w:rFonts w:ascii="New roman" w:eastAsia="Times New Roman" w:hAnsi="New roman" w:cs="Times New Roman"/>
          <w:kern w:val="0"/>
          <w14:ligatures w14:val="none"/>
        </w:rPr>
        <w:t xml:space="preserve"> </w:t>
      </w:r>
      <w:r>
        <w:t xml:space="preserve"> After cooling, the filtrate was divided into three portions.</w:t>
      </w:r>
      <w:r w:rsidRPr="00C17B3B" w:rsidDel="00C17B3B">
        <w:rPr>
          <w:rFonts w:ascii="New roman" w:eastAsia="Times New Roman" w:hAnsi="New roman" w:cs="Times New Roman"/>
          <w:kern w:val="0"/>
          <w14:ligatures w14:val="none"/>
        </w:rPr>
        <w:t xml:space="preserve"> </w:t>
      </w:r>
      <w:r w:rsidRPr="0078409D">
        <w:rPr>
          <w:rFonts w:ascii="New roman" w:eastAsia="Times New Roman" w:hAnsi="New roman" w:cs="Times New Roman"/>
          <w:kern w:val="0"/>
          <w14:ligatures w14:val="none"/>
        </w:rPr>
        <w:t>Zobo-only group: Unsweetened</w:t>
      </w:r>
    </w:p>
    <w:p w14:paraId="039B0176" w14:textId="77777777" w:rsidR="00137679" w:rsidRPr="0078409D" w:rsidRDefault="00137679" w:rsidP="00137679">
      <w:pPr>
        <w:numPr>
          <w:ilvl w:val="0"/>
          <w:numId w:val="1"/>
        </w:numPr>
        <w:spacing w:before="100" w:beforeAutospacing="1" w:after="100" w:afterAutospacing="1" w:line="240" w:lineRule="auto"/>
        <w:rPr>
          <w:rFonts w:ascii="New roman" w:eastAsia="Times New Roman" w:hAnsi="New roman" w:cs="Times New Roman"/>
          <w:kern w:val="0"/>
          <w14:ligatures w14:val="none"/>
        </w:rPr>
      </w:pPr>
      <w:r>
        <w:t xml:space="preserve">The dose of honey (10 mL/kg) was selected based on previous studies demonstrating protective effects in rodent models of renal or hematological injury </w:t>
      </w:r>
      <w:proofErr w:type="gramStart"/>
      <w:r>
        <w:t>( Hamad</w:t>
      </w:r>
      <w:proofErr w:type="gramEnd"/>
      <w:r>
        <w:t xml:space="preserve"> et al., 2015; Al-</w:t>
      </w:r>
      <w:proofErr w:type="spellStart"/>
      <w:r>
        <w:t>Waili</w:t>
      </w:r>
      <w:proofErr w:type="spellEnd"/>
      <w:r>
        <w:t xml:space="preserve"> et al., 2018). The aspartame dose (40 mg/kg) approximates the upper limit of the human acceptable daily intake (ADI) extrapolated to rats, and has been used in prior toxicity studies evaluating long-term consumption (</w:t>
      </w:r>
      <w:proofErr w:type="spellStart"/>
      <w:r>
        <w:t>Adaramoye</w:t>
      </w:r>
      <w:proofErr w:type="spellEnd"/>
      <w:r>
        <w:t xml:space="preserve"> &amp; </w:t>
      </w:r>
      <w:proofErr w:type="spellStart"/>
      <w:r>
        <w:t>Akanni</w:t>
      </w:r>
      <w:proofErr w:type="spellEnd"/>
      <w:r>
        <w:t xml:space="preserve">, 2015; </w:t>
      </w:r>
      <w:proofErr w:type="spellStart"/>
      <w:r>
        <w:t>Finamor</w:t>
      </w:r>
      <w:proofErr w:type="spellEnd"/>
      <w:r>
        <w:t xml:space="preserve"> et al., 2017).</w:t>
      </w:r>
    </w:p>
    <w:p w14:paraId="6C93ADCF" w14:textId="52002E65"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
          <w:bCs/>
          <w:kern w:val="0"/>
          <w14:ligatures w14:val="none"/>
        </w:rPr>
        <w:t>2.</w:t>
      </w:r>
      <w:r w:rsidR="00DA764B">
        <w:rPr>
          <w:rFonts w:ascii="New roman" w:eastAsia="Times New Roman" w:hAnsi="New roman" w:cs="Times New Roman"/>
          <w:b/>
          <w:bCs/>
          <w:kern w:val="0"/>
          <w14:ligatures w14:val="none"/>
        </w:rPr>
        <w:t>2</w:t>
      </w:r>
      <w:r w:rsidRPr="0078409D">
        <w:rPr>
          <w:rFonts w:ascii="New roman" w:eastAsia="Times New Roman" w:hAnsi="New roman" w:cs="Times New Roman"/>
          <w:b/>
          <w:bCs/>
          <w:kern w:val="0"/>
          <w14:ligatures w14:val="none"/>
        </w:rPr>
        <w:t>. Experimental Design</w:t>
      </w:r>
    </w:p>
    <w:p w14:paraId="787FC2E6"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Rats were randomly assigned to four groups (n=6):</w:t>
      </w:r>
    </w:p>
    <w:p w14:paraId="5864F68D" w14:textId="77777777" w:rsidR="00137679" w:rsidRPr="0078409D" w:rsidRDefault="00137679" w:rsidP="00137679">
      <w:pPr>
        <w:numPr>
          <w:ilvl w:val="0"/>
          <w:numId w:val="2"/>
        </w:num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
          <w:bCs/>
          <w:kern w:val="0"/>
          <w14:ligatures w14:val="none"/>
        </w:rPr>
        <w:t>Group I (Control):</w:t>
      </w:r>
      <w:r w:rsidRPr="0078409D">
        <w:rPr>
          <w:rFonts w:ascii="New roman" w:eastAsia="Times New Roman" w:hAnsi="New roman" w:cs="Times New Roman"/>
          <w:kern w:val="0"/>
          <w14:ligatures w14:val="none"/>
        </w:rPr>
        <w:t xml:space="preserve"> Distilled water</w:t>
      </w:r>
    </w:p>
    <w:p w14:paraId="345368F3" w14:textId="77777777" w:rsidR="00137679" w:rsidRPr="0078409D" w:rsidRDefault="00137679" w:rsidP="00137679">
      <w:pPr>
        <w:numPr>
          <w:ilvl w:val="0"/>
          <w:numId w:val="2"/>
        </w:num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
          <w:bCs/>
          <w:kern w:val="0"/>
          <w14:ligatures w14:val="none"/>
        </w:rPr>
        <w:t>Group II:</w:t>
      </w:r>
      <w:r w:rsidRPr="0078409D">
        <w:rPr>
          <w:rFonts w:ascii="New roman" w:eastAsia="Times New Roman" w:hAnsi="New roman" w:cs="Times New Roman"/>
          <w:kern w:val="0"/>
          <w14:ligatures w14:val="none"/>
        </w:rPr>
        <w:t xml:space="preserve"> Zobo only</w:t>
      </w:r>
    </w:p>
    <w:p w14:paraId="7EEDF110" w14:textId="77777777" w:rsidR="00137679" w:rsidRPr="0078409D" w:rsidRDefault="00137679" w:rsidP="00137679">
      <w:pPr>
        <w:numPr>
          <w:ilvl w:val="0"/>
          <w:numId w:val="2"/>
        </w:num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
          <w:bCs/>
          <w:kern w:val="0"/>
          <w14:ligatures w14:val="none"/>
        </w:rPr>
        <w:t>Group III:</w:t>
      </w:r>
      <w:r w:rsidRPr="0078409D">
        <w:rPr>
          <w:rFonts w:ascii="New roman" w:eastAsia="Times New Roman" w:hAnsi="New roman" w:cs="Times New Roman"/>
          <w:kern w:val="0"/>
          <w14:ligatures w14:val="none"/>
        </w:rPr>
        <w:t xml:space="preserve"> Zobo + Honey</w:t>
      </w:r>
    </w:p>
    <w:p w14:paraId="0945FB43" w14:textId="77777777" w:rsidR="00137679" w:rsidRPr="0078409D" w:rsidRDefault="00137679" w:rsidP="00137679">
      <w:pPr>
        <w:numPr>
          <w:ilvl w:val="0"/>
          <w:numId w:val="2"/>
        </w:num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
          <w:bCs/>
          <w:kern w:val="0"/>
          <w14:ligatures w14:val="none"/>
        </w:rPr>
        <w:t>Group IV:</w:t>
      </w:r>
      <w:r w:rsidRPr="0078409D">
        <w:rPr>
          <w:rFonts w:ascii="New roman" w:eastAsia="Times New Roman" w:hAnsi="New roman" w:cs="Times New Roman"/>
          <w:kern w:val="0"/>
          <w14:ligatures w14:val="none"/>
        </w:rPr>
        <w:t xml:space="preserve"> Zobo + Aspartame</w:t>
      </w:r>
    </w:p>
    <w:p w14:paraId="5CC4E3F9"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All treatments were administered daily via oral gavage for eight weeks.</w:t>
      </w:r>
    </w:p>
    <w:p w14:paraId="086AAEDD" w14:textId="72AE12FD"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
          <w:bCs/>
          <w:kern w:val="0"/>
          <w14:ligatures w14:val="none"/>
        </w:rPr>
        <w:t>2.</w:t>
      </w:r>
      <w:r w:rsidR="00DA764B">
        <w:rPr>
          <w:rFonts w:ascii="New roman" w:eastAsia="Times New Roman" w:hAnsi="New roman" w:cs="Times New Roman"/>
          <w:b/>
          <w:bCs/>
          <w:kern w:val="0"/>
          <w14:ligatures w14:val="none"/>
        </w:rPr>
        <w:t>3</w:t>
      </w:r>
      <w:r w:rsidRPr="0078409D">
        <w:rPr>
          <w:rFonts w:ascii="New roman" w:eastAsia="Times New Roman" w:hAnsi="New roman" w:cs="Times New Roman"/>
          <w:b/>
          <w:bCs/>
          <w:kern w:val="0"/>
          <w14:ligatures w14:val="none"/>
        </w:rPr>
        <w:t>. Blood and Tissue Collection</w:t>
      </w:r>
    </w:p>
    <w:p w14:paraId="7FC2FADF" w14:textId="77777777" w:rsidR="00137679" w:rsidRPr="0078409D" w:rsidRDefault="00137679" w:rsidP="00137679">
      <w:pPr>
        <w:spacing w:before="100" w:beforeAutospacing="1" w:after="100" w:afterAutospacing="1" w:line="240" w:lineRule="auto"/>
        <w:jc w:val="both"/>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At the end of the experiment, rats were anesthetized and sacrificed. Blood samples were obtained via cardiac puncture for hematological and biochemical analyses.</w:t>
      </w:r>
    </w:p>
    <w:p w14:paraId="761F2BC1" w14:textId="05036827" w:rsidR="00137679" w:rsidRPr="0078409D" w:rsidRDefault="00137679" w:rsidP="00137679">
      <w:pPr>
        <w:spacing w:before="100" w:beforeAutospacing="1" w:after="100" w:afterAutospacing="1" w:line="240" w:lineRule="auto"/>
        <w:outlineLvl w:val="2"/>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lastRenderedPageBreak/>
        <w:t>2.</w:t>
      </w:r>
      <w:r w:rsidR="00DA764B">
        <w:rPr>
          <w:rFonts w:ascii="New roman" w:eastAsia="Times New Roman" w:hAnsi="New roman" w:cs="Times New Roman"/>
          <w:b/>
          <w:bCs/>
          <w:kern w:val="0"/>
          <w14:ligatures w14:val="none"/>
        </w:rPr>
        <w:t>4</w:t>
      </w:r>
      <w:r w:rsidRPr="0078409D">
        <w:rPr>
          <w:rFonts w:ascii="New roman" w:eastAsia="Times New Roman" w:hAnsi="New roman" w:cs="Times New Roman"/>
          <w:b/>
          <w:bCs/>
          <w:kern w:val="0"/>
          <w14:ligatures w14:val="none"/>
        </w:rPr>
        <w:t xml:space="preserve"> Hematological and Biochemical Analysis</w:t>
      </w:r>
    </w:p>
    <w:p w14:paraId="24DE76F0" w14:textId="77777777" w:rsidR="00137679" w:rsidRPr="0078409D" w:rsidRDefault="00137679" w:rsidP="00137679">
      <w:pPr>
        <w:spacing w:before="100" w:beforeAutospacing="1" w:after="100" w:afterAutospacing="1" w:line="240" w:lineRule="auto"/>
        <w:outlineLvl w:val="3"/>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Hematology</w:t>
      </w:r>
    </w:p>
    <w:p w14:paraId="0585975A"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xml:space="preserve">Red blood cell (RBC) count, hemoglobin (Hb), hematocrit (HCT), white blood cell (WBC), and platelet (PLT) counts were determined using the </w:t>
      </w:r>
      <w:r w:rsidRPr="0078409D">
        <w:rPr>
          <w:rFonts w:ascii="New roman" w:eastAsia="Times New Roman" w:hAnsi="New roman" w:cs="Times New Roman"/>
          <w:b/>
          <w:bCs/>
          <w:kern w:val="0"/>
          <w14:ligatures w14:val="none"/>
        </w:rPr>
        <w:t>Sysmex KX-21N automated hematology analyzer</w:t>
      </w:r>
      <w:r w:rsidRPr="0078409D">
        <w:rPr>
          <w:rFonts w:ascii="New roman" w:eastAsia="Times New Roman" w:hAnsi="New roman" w:cs="Times New Roman"/>
          <w:kern w:val="0"/>
          <w14:ligatures w14:val="none"/>
        </w:rPr>
        <w:t xml:space="preserve"> (Sysmex Corporation, Kobe, Japan), following the </w:t>
      </w:r>
      <w:r w:rsidRPr="0078409D">
        <w:rPr>
          <w:rFonts w:ascii="New roman" w:eastAsia="Times New Roman" w:hAnsi="New roman" w:cs="Times New Roman"/>
          <w:b/>
          <w:bCs/>
          <w:kern w:val="0"/>
          <w14:ligatures w14:val="none"/>
        </w:rPr>
        <w:t>manufacturer’s protocol</w:t>
      </w:r>
      <w:r w:rsidRPr="0078409D">
        <w:rPr>
          <w:rFonts w:ascii="New roman" w:eastAsia="Times New Roman" w:hAnsi="New roman" w:cs="Times New Roman"/>
          <w:kern w:val="0"/>
          <w14:ligatures w14:val="none"/>
        </w:rPr>
        <w:t xml:space="preserve"> and standardized hematology procedures in accordance with the </w:t>
      </w:r>
      <w:r w:rsidRPr="0078409D">
        <w:rPr>
          <w:rFonts w:ascii="New roman" w:eastAsia="Times New Roman" w:hAnsi="New roman" w:cs="Times New Roman"/>
          <w:b/>
          <w:bCs/>
          <w:kern w:val="0"/>
          <w14:ligatures w14:val="none"/>
        </w:rPr>
        <w:t>Clinical and Laboratory Standards Institute (CLSI, 2018)</w:t>
      </w:r>
      <w:r w:rsidRPr="0078409D">
        <w:rPr>
          <w:rFonts w:ascii="New roman" w:eastAsia="Times New Roman" w:hAnsi="New roman" w:cs="Times New Roman"/>
          <w:kern w:val="0"/>
          <w14:ligatures w14:val="none"/>
        </w:rPr>
        <w:t xml:space="preserve"> guidelines.</w:t>
      </w:r>
    </w:p>
    <w:p w14:paraId="710C1A14" w14:textId="77777777" w:rsidR="00137679" w:rsidRPr="0078409D" w:rsidRDefault="00137679" w:rsidP="00137679">
      <w:pPr>
        <w:spacing w:before="100" w:beforeAutospacing="1" w:after="100" w:afterAutospacing="1" w:line="240" w:lineRule="auto"/>
        <w:outlineLvl w:val="3"/>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Biochemistry</w:t>
      </w:r>
    </w:p>
    <w:p w14:paraId="78516EEB"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xml:space="preserve">Serum levels of urea, creatinine, sodium (Na⁺), and potassium (K⁺) were measured using </w:t>
      </w:r>
      <w:r w:rsidRPr="0078409D">
        <w:rPr>
          <w:rFonts w:ascii="New roman" w:eastAsia="Times New Roman" w:hAnsi="New roman" w:cs="Times New Roman"/>
          <w:b/>
          <w:bCs/>
          <w:kern w:val="0"/>
          <w14:ligatures w14:val="none"/>
        </w:rPr>
        <w:t>Randox® diagnostic kits</w:t>
      </w:r>
      <w:r w:rsidRPr="0078409D">
        <w:rPr>
          <w:rFonts w:ascii="New roman" w:eastAsia="Times New Roman" w:hAnsi="New roman" w:cs="Times New Roman"/>
          <w:kern w:val="0"/>
          <w14:ligatures w14:val="none"/>
        </w:rPr>
        <w:t xml:space="preserve"> (Randox Laboratories Ltd., UK). All biochemical assays were performed according to the </w:t>
      </w:r>
      <w:r w:rsidRPr="0078409D">
        <w:rPr>
          <w:rFonts w:ascii="New roman" w:eastAsia="Times New Roman" w:hAnsi="New roman" w:cs="Times New Roman"/>
          <w:b/>
          <w:bCs/>
          <w:kern w:val="0"/>
          <w14:ligatures w14:val="none"/>
        </w:rPr>
        <w:t>manufacturer’s instructions</w:t>
      </w:r>
      <w:r w:rsidRPr="0078409D">
        <w:rPr>
          <w:rFonts w:ascii="New roman" w:eastAsia="Times New Roman" w:hAnsi="New roman" w:cs="Times New Roman"/>
          <w:kern w:val="0"/>
          <w14:ligatures w14:val="none"/>
        </w:rPr>
        <w:t xml:space="preserve"> and validated using procedures aligned with the </w:t>
      </w:r>
      <w:r w:rsidRPr="0078409D">
        <w:rPr>
          <w:rFonts w:ascii="New roman" w:eastAsia="Times New Roman" w:hAnsi="New roman" w:cs="Times New Roman"/>
          <w:b/>
          <w:bCs/>
          <w:kern w:val="0"/>
          <w14:ligatures w14:val="none"/>
        </w:rPr>
        <w:t>Association of Official Analytical Chemists (AOAC, 2019)</w:t>
      </w:r>
      <w:r w:rsidRPr="0078409D">
        <w:rPr>
          <w:rFonts w:ascii="New roman" w:eastAsia="Times New Roman" w:hAnsi="New roman" w:cs="Times New Roman"/>
          <w:kern w:val="0"/>
          <w14:ligatures w14:val="none"/>
        </w:rPr>
        <w:t xml:space="preserve"> standards.</w:t>
      </w:r>
    </w:p>
    <w:p w14:paraId="67191EBC" w14:textId="3AFBE981" w:rsidR="00137679" w:rsidRPr="0078409D" w:rsidRDefault="00137679" w:rsidP="00137679">
      <w:pPr>
        <w:spacing w:before="100" w:beforeAutospacing="1" w:after="100" w:afterAutospacing="1" w:line="240" w:lineRule="auto"/>
        <w:outlineLvl w:val="2"/>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2.</w:t>
      </w:r>
      <w:r w:rsidR="00DA764B">
        <w:rPr>
          <w:rFonts w:ascii="New roman" w:eastAsia="Times New Roman" w:hAnsi="New roman" w:cs="Times New Roman"/>
          <w:b/>
          <w:bCs/>
          <w:kern w:val="0"/>
          <w14:ligatures w14:val="none"/>
        </w:rPr>
        <w:t>5</w:t>
      </w:r>
      <w:r w:rsidRPr="0078409D">
        <w:rPr>
          <w:rFonts w:ascii="New roman" w:eastAsia="Times New Roman" w:hAnsi="New roman" w:cs="Times New Roman"/>
          <w:b/>
          <w:bCs/>
          <w:kern w:val="0"/>
          <w14:ligatures w14:val="none"/>
        </w:rPr>
        <w:t xml:space="preserve"> Histopathological Analysis</w:t>
      </w:r>
    </w:p>
    <w:p w14:paraId="49BD0BC1" w14:textId="77777777" w:rsidR="00137679" w:rsidRPr="0078409D" w:rsidRDefault="00137679" w:rsidP="00137679">
      <w:pPr>
        <w:pStyle w:val="ListParagraph"/>
        <w:numPr>
          <w:ilvl w:val="0"/>
          <w:numId w:val="3"/>
        </w:num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Kidney tissues from all experimental groups were harvested and fixed in 10% neutral buffered formalin for 48 hours. Following fixation, tissues were dehydrated in ascending grades of ethanol, cleared in xylene, and embedded in paraffin wax. Sections of 5 µm thickness were obtained using a rotary microtome and mounted on glass slides. The sections were stained with hematoxylin and eosin (H&amp;E) and examined under a light microscope at ×400 magnification for structural abnormalities.</w:t>
      </w:r>
    </w:p>
    <w:p w14:paraId="7478D5CF" w14:textId="77777777" w:rsidR="00137679" w:rsidRPr="0078409D" w:rsidRDefault="00137679" w:rsidP="00137679">
      <w:pPr>
        <w:pStyle w:val="ListParagraph"/>
        <w:numPr>
          <w:ilvl w:val="0"/>
          <w:numId w:val="3"/>
        </w:num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xml:space="preserve">Histopathological evaluation focused on glomerular morphology, tubular integrity, interstitial inflammation, and vascular changes. The </w:t>
      </w:r>
      <w:r w:rsidRPr="0078409D">
        <w:rPr>
          <w:rFonts w:ascii="New roman" w:eastAsia="Times New Roman" w:hAnsi="New roman" w:cs="Times New Roman"/>
          <w:b/>
          <w:bCs/>
          <w:kern w:val="0"/>
          <w14:ligatures w14:val="none"/>
        </w:rPr>
        <w:t>Zobo + Aspartame</w:t>
      </w:r>
      <w:r w:rsidRPr="0078409D">
        <w:rPr>
          <w:rFonts w:ascii="New roman" w:eastAsia="Times New Roman" w:hAnsi="New roman" w:cs="Times New Roman"/>
          <w:kern w:val="0"/>
          <w14:ligatures w14:val="none"/>
        </w:rPr>
        <w:t xml:space="preserve"> group displayed </w:t>
      </w:r>
      <w:r w:rsidRPr="0078409D">
        <w:rPr>
          <w:rFonts w:ascii="New roman" w:eastAsia="Times New Roman" w:hAnsi="New roman" w:cs="Times New Roman"/>
          <w:b/>
          <w:bCs/>
          <w:kern w:val="0"/>
          <w14:ligatures w14:val="none"/>
        </w:rPr>
        <w:t>moderate to severe glomerular atrophy, tubular dilation, epithelial desquamation, and necrosis</w:t>
      </w:r>
      <w:r w:rsidRPr="0078409D">
        <w:rPr>
          <w:rFonts w:ascii="New roman" w:eastAsia="Times New Roman" w:hAnsi="New roman" w:cs="Times New Roman"/>
          <w:kern w:val="0"/>
          <w14:ligatures w14:val="none"/>
        </w:rPr>
        <w:t xml:space="preserve">, with interstitial congestion and leukocytic infiltration. These changes are consistent with </w:t>
      </w:r>
      <w:r w:rsidRPr="0078409D">
        <w:rPr>
          <w:rFonts w:ascii="New roman" w:eastAsia="Times New Roman" w:hAnsi="New roman" w:cs="Times New Roman"/>
          <w:b/>
          <w:bCs/>
          <w:kern w:val="0"/>
          <w14:ligatures w14:val="none"/>
        </w:rPr>
        <w:t>toxicant-induced nephropathy</w:t>
      </w:r>
      <w:r w:rsidRPr="0078409D">
        <w:rPr>
          <w:rFonts w:ascii="New roman" w:eastAsia="Times New Roman" w:hAnsi="New roman" w:cs="Times New Roman"/>
          <w:kern w:val="0"/>
          <w14:ligatures w14:val="none"/>
        </w:rPr>
        <w:t xml:space="preserve"> as previously characterized by </w:t>
      </w:r>
      <w:r w:rsidRPr="0078409D">
        <w:rPr>
          <w:rFonts w:ascii="New roman" w:eastAsia="Times New Roman" w:hAnsi="New roman" w:cs="Times New Roman"/>
          <w:b/>
          <w:bCs/>
          <w:kern w:val="0"/>
          <w14:ligatures w14:val="none"/>
        </w:rPr>
        <w:t>Feldman &amp; Wolfe (2014)</w:t>
      </w:r>
      <w:r w:rsidRPr="0078409D">
        <w:rPr>
          <w:rFonts w:ascii="New roman" w:eastAsia="Times New Roman" w:hAnsi="New roman" w:cs="Times New Roman"/>
          <w:kern w:val="0"/>
          <w14:ligatures w14:val="none"/>
        </w:rPr>
        <w:t xml:space="preserve"> and </w:t>
      </w:r>
      <w:r w:rsidRPr="0078409D">
        <w:rPr>
          <w:rFonts w:ascii="New roman" w:eastAsia="Times New Roman" w:hAnsi="New roman" w:cs="Times New Roman"/>
          <w:b/>
          <w:bCs/>
          <w:kern w:val="0"/>
          <w14:ligatures w14:val="none"/>
        </w:rPr>
        <w:t>Boorman et al. (1990)</w:t>
      </w:r>
      <w:r w:rsidRPr="0078409D">
        <w:rPr>
          <w:rFonts w:ascii="New roman" w:eastAsia="Times New Roman" w:hAnsi="New roman" w:cs="Times New Roman"/>
          <w:kern w:val="0"/>
          <w14:ligatures w14:val="none"/>
        </w:rPr>
        <w:t>.</w:t>
      </w:r>
      <w:r w:rsidRPr="0078409D">
        <w:rPr>
          <w:rFonts w:ascii="New roman" w:eastAsia="Times New Roman" w:hAnsi="New roman" w:cs="Times New Roman"/>
          <w:kern w:val="0"/>
          <w14:ligatures w14:val="none"/>
        </w:rPr>
        <w:br/>
        <w:t xml:space="preserve">Conversely, kidneys from the </w:t>
      </w:r>
      <w:r w:rsidRPr="0078409D">
        <w:rPr>
          <w:rFonts w:ascii="New roman" w:eastAsia="Times New Roman" w:hAnsi="New roman" w:cs="Times New Roman"/>
          <w:b/>
          <w:bCs/>
          <w:kern w:val="0"/>
          <w14:ligatures w14:val="none"/>
        </w:rPr>
        <w:t>Zobo-only</w:t>
      </w:r>
      <w:r w:rsidRPr="0078409D">
        <w:rPr>
          <w:rFonts w:ascii="New roman" w:eastAsia="Times New Roman" w:hAnsi="New roman" w:cs="Times New Roman"/>
          <w:kern w:val="0"/>
          <w14:ligatures w14:val="none"/>
        </w:rPr>
        <w:t xml:space="preserve"> and </w:t>
      </w:r>
      <w:r w:rsidRPr="0078409D">
        <w:rPr>
          <w:rFonts w:ascii="New roman" w:eastAsia="Times New Roman" w:hAnsi="New roman" w:cs="Times New Roman"/>
          <w:b/>
          <w:bCs/>
          <w:kern w:val="0"/>
          <w14:ligatures w14:val="none"/>
        </w:rPr>
        <w:t>Zobo + Honey</w:t>
      </w:r>
      <w:r w:rsidRPr="0078409D">
        <w:rPr>
          <w:rFonts w:ascii="New roman" w:eastAsia="Times New Roman" w:hAnsi="New roman" w:cs="Times New Roman"/>
          <w:kern w:val="0"/>
          <w14:ligatures w14:val="none"/>
        </w:rPr>
        <w:t xml:space="preserve"> groups exhibited largely preserved architecture, with minimal or no histological alterations compared to controls.</w:t>
      </w:r>
    </w:p>
    <w:p w14:paraId="5AAF5936" w14:textId="5E8131CD"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
          <w:bCs/>
          <w:kern w:val="0"/>
          <w14:ligatures w14:val="none"/>
        </w:rPr>
        <w:t>2.</w:t>
      </w:r>
      <w:r w:rsidR="00DA764B">
        <w:rPr>
          <w:rFonts w:ascii="New roman" w:eastAsia="Times New Roman" w:hAnsi="New roman" w:cs="Times New Roman"/>
          <w:b/>
          <w:bCs/>
          <w:kern w:val="0"/>
          <w14:ligatures w14:val="none"/>
        </w:rPr>
        <w:t>6</w:t>
      </w:r>
      <w:r w:rsidRPr="0078409D">
        <w:rPr>
          <w:rFonts w:ascii="New roman" w:eastAsia="Times New Roman" w:hAnsi="New roman" w:cs="Times New Roman"/>
          <w:b/>
          <w:bCs/>
          <w:kern w:val="0"/>
          <w14:ligatures w14:val="none"/>
        </w:rPr>
        <w:t>. Statistical Analysis</w:t>
      </w:r>
    </w:p>
    <w:p w14:paraId="13FE65EE" w14:textId="77777777" w:rsidR="00137679" w:rsidRPr="0078409D" w:rsidRDefault="00137679" w:rsidP="00137679">
      <w:pPr>
        <w:spacing w:before="100" w:beforeAutospacing="1" w:after="100" w:afterAutospacing="1" w:line="240" w:lineRule="auto"/>
        <w:jc w:val="both"/>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Data were analyzed using GraphPad Prism 9.0. Results were presented as mean ± standard deviation (SD). One-way ANOVA followed by Tukey’s post hoc test was used. p &lt; 0.05 was considered statistically significant.</w:t>
      </w:r>
    </w:p>
    <w:p w14:paraId="219911DC"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
          <w:bCs/>
          <w:kern w:val="0"/>
          <w14:ligatures w14:val="none"/>
        </w:rPr>
        <w:t>3. Results</w:t>
      </w:r>
    </w:p>
    <w:p w14:paraId="084EF9D2" w14:textId="77777777" w:rsidR="00137679" w:rsidRPr="0078409D" w:rsidRDefault="00137679" w:rsidP="00137679">
      <w:pPr>
        <w:spacing w:before="100" w:beforeAutospacing="1" w:after="100" w:afterAutospacing="1" w:line="240" w:lineRule="auto"/>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3.1. Hematological Parameters</w:t>
      </w:r>
    </w:p>
    <w:p w14:paraId="58D2990C"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Cs/>
          <w:kern w:val="0"/>
          <w14:ligatures w14:val="none"/>
        </w:rPr>
        <w:lastRenderedPageBreak/>
        <w:t>Table 1- Hematological analysis</w:t>
      </w:r>
      <w:r w:rsidRPr="0078409D">
        <w:rPr>
          <w:rFonts w:ascii="New roman" w:eastAsia="Times New Roman" w:hAnsi="New roman" w:cs="Times New Roman"/>
          <w:b/>
          <w:bCs/>
          <w:kern w:val="0"/>
          <w14:ligatures w14:val="non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9"/>
        <w:gridCol w:w="1195"/>
        <w:gridCol w:w="1195"/>
        <w:gridCol w:w="1569"/>
        <w:gridCol w:w="2081"/>
      </w:tblGrid>
      <w:tr w:rsidR="00137679" w:rsidRPr="0078409D" w14:paraId="19C7F53E" w14:textId="77777777" w:rsidTr="009A1AD6">
        <w:trPr>
          <w:tblCellSpacing w:w="15" w:type="dxa"/>
        </w:trPr>
        <w:tc>
          <w:tcPr>
            <w:tcW w:w="0" w:type="auto"/>
            <w:vAlign w:val="center"/>
            <w:hideMark/>
          </w:tcPr>
          <w:p w14:paraId="22463E33" w14:textId="77777777" w:rsidR="00137679" w:rsidRPr="0078409D" w:rsidRDefault="00137679" w:rsidP="009A1AD6">
            <w:pPr>
              <w:spacing w:after="0" w:line="240" w:lineRule="auto"/>
              <w:jc w:val="center"/>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Parameter</w:t>
            </w:r>
          </w:p>
        </w:tc>
        <w:tc>
          <w:tcPr>
            <w:tcW w:w="0" w:type="auto"/>
            <w:vAlign w:val="center"/>
            <w:hideMark/>
          </w:tcPr>
          <w:p w14:paraId="7BCCE006" w14:textId="77777777" w:rsidR="00137679" w:rsidRPr="0078409D" w:rsidRDefault="00137679" w:rsidP="009A1AD6">
            <w:pPr>
              <w:spacing w:after="0" w:line="240" w:lineRule="auto"/>
              <w:jc w:val="center"/>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Control</w:t>
            </w:r>
          </w:p>
        </w:tc>
        <w:tc>
          <w:tcPr>
            <w:tcW w:w="0" w:type="auto"/>
            <w:vAlign w:val="center"/>
            <w:hideMark/>
          </w:tcPr>
          <w:p w14:paraId="7DBB3A8A" w14:textId="77777777" w:rsidR="00137679" w:rsidRPr="0078409D" w:rsidRDefault="00137679" w:rsidP="009A1AD6">
            <w:pPr>
              <w:spacing w:after="0" w:line="240" w:lineRule="auto"/>
              <w:jc w:val="center"/>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Zobo-only</w:t>
            </w:r>
          </w:p>
        </w:tc>
        <w:tc>
          <w:tcPr>
            <w:tcW w:w="0" w:type="auto"/>
            <w:vAlign w:val="center"/>
            <w:hideMark/>
          </w:tcPr>
          <w:p w14:paraId="12C1C3C9" w14:textId="77777777" w:rsidR="00137679" w:rsidRPr="0078409D" w:rsidRDefault="00137679" w:rsidP="009A1AD6">
            <w:pPr>
              <w:spacing w:after="0" w:line="240" w:lineRule="auto"/>
              <w:jc w:val="center"/>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Zobo + Honey</w:t>
            </w:r>
          </w:p>
        </w:tc>
        <w:tc>
          <w:tcPr>
            <w:tcW w:w="0" w:type="auto"/>
            <w:vAlign w:val="center"/>
            <w:hideMark/>
          </w:tcPr>
          <w:p w14:paraId="2E80AF0B" w14:textId="77777777" w:rsidR="00137679" w:rsidRPr="0078409D" w:rsidRDefault="00137679" w:rsidP="009A1AD6">
            <w:pPr>
              <w:spacing w:after="0" w:line="240" w:lineRule="auto"/>
              <w:jc w:val="center"/>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Zobo + Aspartame</w:t>
            </w:r>
          </w:p>
        </w:tc>
      </w:tr>
      <w:tr w:rsidR="00137679" w:rsidRPr="0078409D" w14:paraId="27D44223" w14:textId="77777777" w:rsidTr="009A1AD6">
        <w:trPr>
          <w:tblCellSpacing w:w="15" w:type="dxa"/>
        </w:trPr>
        <w:tc>
          <w:tcPr>
            <w:tcW w:w="0" w:type="auto"/>
            <w:vAlign w:val="center"/>
            <w:hideMark/>
          </w:tcPr>
          <w:p w14:paraId="27180080"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RBC (×10</w:t>
            </w:r>
            <w:r w:rsidRPr="0078409D">
              <w:rPr>
                <w:rFonts w:ascii="New roman" w:eastAsia="Times New Roman" w:hAnsi="New roman" w:cs="Times New Roman"/>
                <w:kern w:val="0"/>
                <w:vertAlign w:val="superscript"/>
                <w14:ligatures w14:val="none"/>
              </w:rPr>
              <w:t>6</w:t>
            </w:r>
            <w:r w:rsidRPr="0078409D">
              <w:rPr>
                <w:rFonts w:ascii="New roman" w:eastAsia="Times New Roman" w:hAnsi="New roman" w:cs="Times New Roman"/>
                <w:kern w:val="0"/>
                <w14:ligatures w14:val="none"/>
              </w:rPr>
              <w:t>/µL)</w:t>
            </w:r>
          </w:p>
        </w:tc>
        <w:tc>
          <w:tcPr>
            <w:tcW w:w="0" w:type="auto"/>
            <w:vAlign w:val="center"/>
            <w:hideMark/>
          </w:tcPr>
          <w:p w14:paraId="5ED7F215"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7.12 ± 0.31</w:t>
            </w:r>
          </w:p>
        </w:tc>
        <w:tc>
          <w:tcPr>
            <w:tcW w:w="0" w:type="auto"/>
            <w:vAlign w:val="center"/>
            <w:hideMark/>
          </w:tcPr>
          <w:p w14:paraId="1D6F09B1"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7.00 ± 0.29</w:t>
            </w:r>
          </w:p>
        </w:tc>
        <w:tc>
          <w:tcPr>
            <w:tcW w:w="0" w:type="auto"/>
            <w:vAlign w:val="center"/>
            <w:hideMark/>
          </w:tcPr>
          <w:p w14:paraId="47D37AA8"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6.85 ± 0.34</w:t>
            </w:r>
          </w:p>
        </w:tc>
        <w:tc>
          <w:tcPr>
            <w:tcW w:w="0" w:type="auto"/>
            <w:vAlign w:val="center"/>
            <w:hideMark/>
          </w:tcPr>
          <w:p w14:paraId="17155115"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5.20 ± 0.41**</w:t>
            </w:r>
          </w:p>
        </w:tc>
      </w:tr>
      <w:tr w:rsidR="00137679" w:rsidRPr="0078409D" w14:paraId="7D3F08B1" w14:textId="77777777" w:rsidTr="009A1AD6">
        <w:trPr>
          <w:tblCellSpacing w:w="15" w:type="dxa"/>
        </w:trPr>
        <w:tc>
          <w:tcPr>
            <w:tcW w:w="0" w:type="auto"/>
            <w:vAlign w:val="center"/>
            <w:hideMark/>
          </w:tcPr>
          <w:p w14:paraId="14F9F256"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Hb (g/dL)</w:t>
            </w:r>
          </w:p>
        </w:tc>
        <w:tc>
          <w:tcPr>
            <w:tcW w:w="0" w:type="auto"/>
            <w:vAlign w:val="center"/>
            <w:hideMark/>
          </w:tcPr>
          <w:p w14:paraId="53D29ADE"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13.6 ± 0.6</w:t>
            </w:r>
          </w:p>
        </w:tc>
        <w:tc>
          <w:tcPr>
            <w:tcW w:w="0" w:type="auto"/>
            <w:vAlign w:val="center"/>
            <w:hideMark/>
          </w:tcPr>
          <w:p w14:paraId="518C1761"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13.2 ± 0.7</w:t>
            </w:r>
          </w:p>
        </w:tc>
        <w:tc>
          <w:tcPr>
            <w:tcW w:w="0" w:type="auto"/>
            <w:vAlign w:val="center"/>
            <w:hideMark/>
          </w:tcPr>
          <w:p w14:paraId="0669D130"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13.0 ± 0.5</w:t>
            </w:r>
          </w:p>
        </w:tc>
        <w:tc>
          <w:tcPr>
            <w:tcW w:w="0" w:type="auto"/>
            <w:vAlign w:val="center"/>
            <w:hideMark/>
          </w:tcPr>
          <w:p w14:paraId="248AD5F6"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10.1 ± 0.5**</w:t>
            </w:r>
          </w:p>
        </w:tc>
      </w:tr>
      <w:tr w:rsidR="00137679" w:rsidRPr="0078409D" w14:paraId="7E563D18" w14:textId="77777777" w:rsidTr="009A1AD6">
        <w:trPr>
          <w:tblCellSpacing w:w="15" w:type="dxa"/>
        </w:trPr>
        <w:tc>
          <w:tcPr>
            <w:tcW w:w="0" w:type="auto"/>
            <w:vAlign w:val="center"/>
            <w:hideMark/>
          </w:tcPr>
          <w:p w14:paraId="763D75B1"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HCT (%)</w:t>
            </w:r>
          </w:p>
        </w:tc>
        <w:tc>
          <w:tcPr>
            <w:tcW w:w="0" w:type="auto"/>
            <w:vAlign w:val="center"/>
            <w:hideMark/>
          </w:tcPr>
          <w:p w14:paraId="2ED91032"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42.1 ± 2.2</w:t>
            </w:r>
          </w:p>
        </w:tc>
        <w:tc>
          <w:tcPr>
            <w:tcW w:w="0" w:type="auto"/>
            <w:vAlign w:val="center"/>
            <w:hideMark/>
          </w:tcPr>
          <w:p w14:paraId="584F229B"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41.3 ± 2.4</w:t>
            </w:r>
          </w:p>
        </w:tc>
        <w:tc>
          <w:tcPr>
            <w:tcW w:w="0" w:type="auto"/>
            <w:vAlign w:val="center"/>
            <w:hideMark/>
          </w:tcPr>
          <w:p w14:paraId="6EEF8958"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40.8 ± 2.1</w:t>
            </w:r>
          </w:p>
        </w:tc>
        <w:tc>
          <w:tcPr>
            <w:tcW w:w="0" w:type="auto"/>
            <w:vAlign w:val="center"/>
            <w:hideMark/>
          </w:tcPr>
          <w:p w14:paraId="7674EA87"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32.5 ± 1.7**</w:t>
            </w:r>
          </w:p>
        </w:tc>
      </w:tr>
      <w:tr w:rsidR="00137679" w:rsidRPr="0078409D" w14:paraId="729ACD5D" w14:textId="77777777" w:rsidTr="009A1AD6">
        <w:trPr>
          <w:tblCellSpacing w:w="15" w:type="dxa"/>
        </w:trPr>
        <w:tc>
          <w:tcPr>
            <w:tcW w:w="0" w:type="auto"/>
            <w:vAlign w:val="center"/>
            <w:hideMark/>
          </w:tcPr>
          <w:p w14:paraId="4D72ABE4"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WBC (×10</w:t>
            </w:r>
            <w:r w:rsidRPr="0078409D">
              <w:rPr>
                <w:rFonts w:ascii="New roman" w:eastAsia="Times New Roman" w:hAnsi="New roman" w:cs="Times New Roman"/>
                <w:kern w:val="0"/>
                <w:vertAlign w:val="superscript"/>
                <w14:ligatures w14:val="none"/>
              </w:rPr>
              <w:t>3</w:t>
            </w:r>
            <w:r w:rsidRPr="0078409D">
              <w:rPr>
                <w:rFonts w:ascii="New roman" w:eastAsia="Times New Roman" w:hAnsi="New roman" w:cs="Times New Roman"/>
                <w:kern w:val="0"/>
                <w14:ligatures w14:val="none"/>
              </w:rPr>
              <w:t>/µL)</w:t>
            </w:r>
          </w:p>
        </w:tc>
        <w:tc>
          <w:tcPr>
            <w:tcW w:w="0" w:type="auto"/>
            <w:vAlign w:val="center"/>
            <w:hideMark/>
          </w:tcPr>
          <w:p w14:paraId="43393281"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7.4 ± 0.6</w:t>
            </w:r>
          </w:p>
        </w:tc>
        <w:tc>
          <w:tcPr>
            <w:tcW w:w="0" w:type="auto"/>
            <w:vAlign w:val="center"/>
            <w:hideMark/>
          </w:tcPr>
          <w:p w14:paraId="04534F31"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7.6 ± 0.5</w:t>
            </w:r>
          </w:p>
        </w:tc>
        <w:tc>
          <w:tcPr>
            <w:tcW w:w="0" w:type="auto"/>
            <w:vAlign w:val="center"/>
            <w:hideMark/>
          </w:tcPr>
          <w:p w14:paraId="0B11B37E"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7.3 ± 0.4</w:t>
            </w:r>
          </w:p>
        </w:tc>
        <w:tc>
          <w:tcPr>
            <w:tcW w:w="0" w:type="auto"/>
            <w:vAlign w:val="center"/>
            <w:hideMark/>
          </w:tcPr>
          <w:p w14:paraId="411F8E17"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6.1 ± 0.3*</w:t>
            </w:r>
          </w:p>
        </w:tc>
      </w:tr>
      <w:tr w:rsidR="00137679" w:rsidRPr="0078409D" w14:paraId="682D1430" w14:textId="77777777" w:rsidTr="009A1AD6">
        <w:trPr>
          <w:tblCellSpacing w:w="15" w:type="dxa"/>
        </w:trPr>
        <w:tc>
          <w:tcPr>
            <w:tcW w:w="0" w:type="auto"/>
            <w:vAlign w:val="center"/>
            <w:hideMark/>
          </w:tcPr>
          <w:p w14:paraId="37C54DCA"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PLT (×10</w:t>
            </w:r>
            <w:r w:rsidRPr="0078409D">
              <w:rPr>
                <w:rFonts w:ascii="New roman" w:eastAsia="Times New Roman" w:hAnsi="New roman" w:cs="Times New Roman"/>
                <w:kern w:val="0"/>
                <w:vertAlign w:val="superscript"/>
                <w14:ligatures w14:val="none"/>
              </w:rPr>
              <w:t>3</w:t>
            </w:r>
            <w:r w:rsidRPr="0078409D">
              <w:rPr>
                <w:rFonts w:ascii="New roman" w:eastAsia="Times New Roman" w:hAnsi="New roman" w:cs="Times New Roman"/>
                <w:kern w:val="0"/>
                <w14:ligatures w14:val="none"/>
              </w:rPr>
              <w:t>/µL)</w:t>
            </w:r>
          </w:p>
        </w:tc>
        <w:tc>
          <w:tcPr>
            <w:tcW w:w="0" w:type="auto"/>
            <w:vAlign w:val="center"/>
            <w:hideMark/>
          </w:tcPr>
          <w:p w14:paraId="27461287"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850 ± 45</w:t>
            </w:r>
          </w:p>
        </w:tc>
        <w:tc>
          <w:tcPr>
            <w:tcW w:w="0" w:type="auto"/>
            <w:vAlign w:val="center"/>
            <w:hideMark/>
          </w:tcPr>
          <w:p w14:paraId="46419E35"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840 ± 38</w:t>
            </w:r>
          </w:p>
        </w:tc>
        <w:tc>
          <w:tcPr>
            <w:tcW w:w="0" w:type="auto"/>
            <w:vAlign w:val="center"/>
            <w:hideMark/>
          </w:tcPr>
          <w:p w14:paraId="5E5F36F0"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830 ± 42</w:t>
            </w:r>
          </w:p>
        </w:tc>
        <w:tc>
          <w:tcPr>
            <w:tcW w:w="0" w:type="auto"/>
            <w:vAlign w:val="center"/>
            <w:hideMark/>
          </w:tcPr>
          <w:p w14:paraId="05CB6D4F" w14:textId="77777777" w:rsidR="00137679" w:rsidRPr="0078409D" w:rsidRDefault="00137679" w:rsidP="00137679">
            <w:pPr>
              <w:pStyle w:val="ListParagraph"/>
              <w:numPr>
                <w:ilvl w:val="0"/>
                <w:numId w:val="4"/>
              </w:num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36*</w:t>
            </w:r>
          </w:p>
        </w:tc>
      </w:tr>
    </w:tbl>
    <w:p w14:paraId="246C60E3"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p &lt; 0.05, ** p &lt; 0.01 vs. Control</w:t>
      </w:r>
    </w:p>
    <w:p w14:paraId="6CCDAA12"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hAnsi="New roman"/>
        </w:rPr>
        <w:t xml:space="preserve">(Rats in the Zobo + Aspartame group showed a </w:t>
      </w:r>
      <w:r w:rsidRPr="0078409D">
        <w:rPr>
          <w:rStyle w:val="Strong"/>
          <w:rFonts w:ascii="New roman" w:hAnsi="New roman"/>
        </w:rPr>
        <w:t>27% decrease in RBC count</w:t>
      </w:r>
      <w:r w:rsidRPr="0078409D">
        <w:rPr>
          <w:rFonts w:ascii="New roman" w:hAnsi="New roman"/>
        </w:rPr>
        <w:t xml:space="preserve">, </w:t>
      </w:r>
      <w:r w:rsidRPr="0078409D">
        <w:rPr>
          <w:rStyle w:val="Strong"/>
          <w:rFonts w:ascii="New roman" w:hAnsi="New roman"/>
        </w:rPr>
        <w:t>25.7% reduction in hemoglobin</w:t>
      </w:r>
      <w:r w:rsidRPr="0078409D">
        <w:rPr>
          <w:rFonts w:ascii="New roman" w:hAnsi="New roman"/>
        </w:rPr>
        <w:t xml:space="preserve">, and </w:t>
      </w:r>
      <w:r w:rsidRPr="0078409D">
        <w:rPr>
          <w:rStyle w:val="Strong"/>
          <w:rFonts w:ascii="New roman" w:hAnsi="New roman"/>
        </w:rPr>
        <w:t>22.8% decrease in hematocrit</w:t>
      </w:r>
      <w:r w:rsidRPr="0078409D">
        <w:rPr>
          <w:rFonts w:ascii="New roman" w:hAnsi="New roman"/>
        </w:rPr>
        <w:t xml:space="preserve"> compared to controls. WBC and platelet counts were also reduced by </w:t>
      </w:r>
      <w:r w:rsidRPr="0078409D">
        <w:rPr>
          <w:rStyle w:val="Strong"/>
          <w:rFonts w:ascii="New roman" w:hAnsi="New roman"/>
        </w:rPr>
        <w:t>17.6%</w:t>
      </w:r>
      <w:r w:rsidRPr="0078409D">
        <w:rPr>
          <w:rFonts w:ascii="New roman" w:hAnsi="New roman"/>
        </w:rPr>
        <w:t xml:space="preserve"> and </w:t>
      </w:r>
      <w:r w:rsidRPr="0078409D">
        <w:rPr>
          <w:rStyle w:val="Strong"/>
          <w:rFonts w:ascii="New roman" w:hAnsi="New roman"/>
        </w:rPr>
        <w:t>15.3%</w:t>
      </w:r>
      <w:r w:rsidRPr="0078409D">
        <w:rPr>
          <w:rFonts w:ascii="New roman" w:hAnsi="New roman"/>
        </w:rPr>
        <w:t>, respectively. Zobo-only and Zobo + Honey groups showed slight, non-significant variations compared to the control)</w:t>
      </w:r>
    </w:p>
    <w:p w14:paraId="29026AED" w14:textId="77777777" w:rsidR="00137679" w:rsidRPr="0078409D" w:rsidRDefault="00137679" w:rsidP="00137679">
      <w:pPr>
        <w:spacing w:before="100" w:beforeAutospacing="1" w:after="100" w:afterAutospacing="1" w:line="240" w:lineRule="auto"/>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3.2. Renal Function Biomarkers</w:t>
      </w:r>
    </w:p>
    <w:p w14:paraId="5CCCDFA3"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bCs/>
          <w:kern w:val="0"/>
          <w14:ligatures w14:val="none"/>
        </w:rPr>
        <w:t>Table 2- Biochemical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9"/>
        <w:gridCol w:w="929"/>
        <w:gridCol w:w="1103"/>
        <w:gridCol w:w="1478"/>
        <w:gridCol w:w="1947"/>
      </w:tblGrid>
      <w:tr w:rsidR="00137679" w:rsidRPr="0078409D" w14:paraId="5D27C5EF" w14:textId="77777777" w:rsidTr="009A1AD6">
        <w:trPr>
          <w:tblCellSpacing w:w="15" w:type="dxa"/>
        </w:trPr>
        <w:tc>
          <w:tcPr>
            <w:tcW w:w="0" w:type="auto"/>
            <w:vAlign w:val="center"/>
            <w:hideMark/>
          </w:tcPr>
          <w:p w14:paraId="3AAC4C61"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Parameter</w:t>
            </w:r>
          </w:p>
        </w:tc>
        <w:tc>
          <w:tcPr>
            <w:tcW w:w="0" w:type="auto"/>
            <w:vAlign w:val="center"/>
            <w:hideMark/>
          </w:tcPr>
          <w:p w14:paraId="7EFAE8BF"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Control</w:t>
            </w:r>
          </w:p>
        </w:tc>
        <w:tc>
          <w:tcPr>
            <w:tcW w:w="0" w:type="auto"/>
            <w:vAlign w:val="center"/>
            <w:hideMark/>
          </w:tcPr>
          <w:p w14:paraId="7ABFDA79"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Zobo-only</w:t>
            </w:r>
          </w:p>
        </w:tc>
        <w:tc>
          <w:tcPr>
            <w:tcW w:w="0" w:type="auto"/>
            <w:vAlign w:val="center"/>
            <w:hideMark/>
          </w:tcPr>
          <w:p w14:paraId="2D2D5429"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Zobo + Honey</w:t>
            </w:r>
          </w:p>
        </w:tc>
        <w:tc>
          <w:tcPr>
            <w:tcW w:w="0" w:type="auto"/>
            <w:vAlign w:val="center"/>
            <w:hideMark/>
          </w:tcPr>
          <w:p w14:paraId="3F027AA4"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Zobo + Aspartame</w:t>
            </w:r>
          </w:p>
        </w:tc>
      </w:tr>
      <w:tr w:rsidR="00137679" w:rsidRPr="0078409D" w14:paraId="1ADFF723" w14:textId="77777777" w:rsidTr="009A1AD6">
        <w:trPr>
          <w:tblCellSpacing w:w="15" w:type="dxa"/>
        </w:trPr>
        <w:tc>
          <w:tcPr>
            <w:tcW w:w="0" w:type="auto"/>
            <w:vAlign w:val="center"/>
            <w:hideMark/>
          </w:tcPr>
          <w:p w14:paraId="59E1524A"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Urea (mmol/L)</w:t>
            </w:r>
          </w:p>
        </w:tc>
        <w:tc>
          <w:tcPr>
            <w:tcW w:w="0" w:type="auto"/>
            <w:vAlign w:val="center"/>
            <w:hideMark/>
          </w:tcPr>
          <w:p w14:paraId="341ED360"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8.7 ± 0.6</w:t>
            </w:r>
          </w:p>
        </w:tc>
        <w:tc>
          <w:tcPr>
            <w:tcW w:w="0" w:type="auto"/>
            <w:vAlign w:val="center"/>
            <w:hideMark/>
          </w:tcPr>
          <w:p w14:paraId="1D9FD255"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8.9 ± 0.8</w:t>
            </w:r>
          </w:p>
        </w:tc>
        <w:tc>
          <w:tcPr>
            <w:tcW w:w="0" w:type="auto"/>
            <w:vAlign w:val="center"/>
            <w:hideMark/>
          </w:tcPr>
          <w:p w14:paraId="1754D329"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9.1 ± 0.7</w:t>
            </w:r>
          </w:p>
        </w:tc>
        <w:tc>
          <w:tcPr>
            <w:tcW w:w="0" w:type="auto"/>
            <w:vAlign w:val="center"/>
            <w:hideMark/>
          </w:tcPr>
          <w:p w14:paraId="2C357BED"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13.8 ± 0.9**</w:t>
            </w:r>
          </w:p>
        </w:tc>
      </w:tr>
      <w:tr w:rsidR="00137679" w:rsidRPr="0078409D" w14:paraId="6650DEBC" w14:textId="77777777" w:rsidTr="009A1AD6">
        <w:trPr>
          <w:tblCellSpacing w:w="15" w:type="dxa"/>
        </w:trPr>
        <w:tc>
          <w:tcPr>
            <w:tcW w:w="0" w:type="auto"/>
            <w:vAlign w:val="center"/>
            <w:hideMark/>
          </w:tcPr>
          <w:p w14:paraId="1D18AA7F"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Creatinine (µmol/L)</w:t>
            </w:r>
          </w:p>
        </w:tc>
        <w:tc>
          <w:tcPr>
            <w:tcW w:w="0" w:type="auto"/>
            <w:vAlign w:val="center"/>
            <w:hideMark/>
          </w:tcPr>
          <w:p w14:paraId="56518721"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76 ± 8</w:t>
            </w:r>
          </w:p>
        </w:tc>
        <w:tc>
          <w:tcPr>
            <w:tcW w:w="0" w:type="auto"/>
            <w:vAlign w:val="center"/>
            <w:hideMark/>
          </w:tcPr>
          <w:p w14:paraId="10B9D149"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78 ± 7</w:t>
            </w:r>
          </w:p>
        </w:tc>
        <w:tc>
          <w:tcPr>
            <w:tcW w:w="0" w:type="auto"/>
            <w:vAlign w:val="center"/>
            <w:hideMark/>
          </w:tcPr>
          <w:p w14:paraId="439E9E42"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80 ± 9</w:t>
            </w:r>
          </w:p>
        </w:tc>
        <w:tc>
          <w:tcPr>
            <w:tcW w:w="0" w:type="auto"/>
            <w:vAlign w:val="center"/>
            <w:hideMark/>
          </w:tcPr>
          <w:p w14:paraId="372A216B"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136 ± 12**</w:t>
            </w:r>
          </w:p>
        </w:tc>
      </w:tr>
      <w:tr w:rsidR="00137679" w:rsidRPr="0078409D" w14:paraId="60FCFF02" w14:textId="77777777" w:rsidTr="009A1AD6">
        <w:trPr>
          <w:tblCellSpacing w:w="15" w:type="dxa"/>
        </w:trPr>
        <w:tc>
          <w:tcPr>
            <w:tcW w:w="0" w:type="auto"/>
            <w:vAlign w:val="center"/>
            <w:hideMark/>
          </w:tcPr>
          <w:p w14:paraId="477DBC78"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Na+ (mmol/L)</w:t>
            </w:r>
          </w:p>
        </w:tc>
        <w:tc>
          <w:tcPr>
            <w:tcW w:w="0" w:type="auto"/>
            <w:vAlign w:val="center"/>
            <w:hideMark/>
          </w:tcPr>
          <w:p w14:paraId="3DB43032"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142 ± 3</w:t>
            </w:r>
          </w:p>
        </w:tc>
        <w:tc>
          <w:tcPr>
            <w:tcW w:w="0" w:type="auto"/>
            <w:vAlign w:val="center"/>
            <w:hideMark/>
          </w:tcPr>
          <w:p w14:paraId="44A9B785"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140 ± 4</w:t>
            </w:r>
          </w:p>
        </w:tc>
        <w:tc>
          <w:tcPr>
            <w:tcW w:w="0" w:type="auto"/>
            <w:vAlign w:val="center"/>
            <w:hideMark/>
          </w:tcPr>
          <w:p w14:paraId="3DF23C7D"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141 ± 5</w:t>
            </w:r>
          </w:p>
        </w:tc>
        <w:tc>
          <w:tcPr>
            <w:tcW w:w="0" w:type="auto"/>
            <w:vAlign w:val="center"/>
            <w:hideMark/>
          </w:tcPr>
          <w:p w14:paraId="110752B7"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145 ± 4</w:t>
            </w:r>
          </w:p>
        </w:tc>
      </w:tr>
      <w:tr w:rsidR="00137679" w:rsidRPr="0078409D" w14:paraId="04ACDC94" w14:textId="77777777" w:rsidTr="009A1AD6">
        <w:trPr>
          <w:tblCellSpacing w:w="15" w:type="dxa"/>
        </w:trPr>
        <w:tc>
          <w:tcPr>
            <w:tcW w:w="0" w:type="auto"/>
            <w:vAlign w:val="center"/>
            <w:hideMark/>
          </w:tcPr>
          <w:p w14:paraId="64CFE955"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K+ (mmol/L)</w:t>
            </w:r>
          </w:p>
        </w:tc>
        <w:tc>
          <w:tcPr>
            <w:tcW w:w="0" w:type="auto"/>
            <w:vAlign w:val="center"/>
            <w:hideMark/>
          </w:tcPr>
          <w:p w14:paraId="17375A84"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4.5 ± 0.3</w:t>
            </w:r>
          </w:p>
        </w:tc>
        <w:tc>
          <w:tcPr>
            <w:tcW w:w="0" w:type="auto"/>
            <w:vAlign w:val="center"/>
            <w:hideMark/>
          </w:tcPr>
          <w:p w14:paraId="41983E5D"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4.6 ± 0.2</w:t>
            </w:r>
          </w:p>
        </w:tc>
        <w:tc>
          <w:tcPr>
            <w:tcW w:w="0" w:type="auto"/>
            <w:vAlign w:val="center"/>
            <w:hideMark/>
          </w:tcPr>
          <w:p w14:paraId="089D4969" w14:textId="77777777" w:rsidR="00137679" w:rsidRPr="0078409D" w:rsidRDefault="00137679" w:rsidP="009A1AD6">
            <w:p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4.7 ± 0.2</w:t>
            </w:r>
          </w:p>
        </w:tc>
        <w:tc>
          <w:tcPr>
            <w:tcW w:w="0" w:type="auto"/>
            <w:vAlign w:val="center"/>
            <w:hideMark/>
          </w:tcPr>
          <w:p w14:paraId="1515E989" w14:textId="77777777" w:rsidR="00137679" w:rsidRPr="0078409D" w:rsidRDefault="00137679" w:rsidP="00137679">
            <w:pPr>
              <w:pStyle w:val="ListParagraph"/>
              <w:numPr>
                <w:ilvl w:val="1"/>
                <w:numId w:val="5"/>
              </w:numPr>
              <w:spacing w:after="0"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0.3*</w:t>
            </w:r>
          </w:p>
        </w:tc>
      </w:tr>
    </w:tbl>
    <w:p w14:paraId="7696C8E4"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p &lt; 0.05, ** p &lt; 0.01 vs. Control</w:t>
      </w:r>
    </w:p>
    <w:p w14:paraId="11A5DCB3"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w:t>
      </w:r>
      <w:r w:rsidRPr="0078409D">
        <w:rPr>
          <w:rFonts w:ascii="New roman" w:hAnsi="New roman"/>
        </w:rPr>
        <w:t xml:space="preserve">Serum urea and creatinine levels were markedly elevated in the Zobo + Aspartame group, showing a </w:t>
      </w:r>
      <w:r w:rsidRPr="0078409D">
        <w:rPr>
          <w:rStyle w:val="Strong"/>
          <w:rFonts w:ascii="New roman" w:hAnsi="New roman"/>
        </w:rPr>
        <w:t>58.6% increase in urea</w:t>
      </w:r>
      <w:r w:rsidRPr="0078409D">
        <w:rPr>
          <w:rFonts w:ascii="New roman" w:hAnsi="New roman"/>
        </w:rPr>
        <w:t xml:space="preserve"> and a </w:t>
      </w:r>
      <w:r w:rsidRPr="0078409D">
        <w:rPr>
          <w:rStyle w:val="Strong"/>
          <w:rFonts w:ascii="New roman" w:hAnsi="New roman"/>
        </w:rPr>
        <w:t>78.9% increase in creatinine</w:t>
      </w:r>
      <w:r w:rsidRPr="0078409D">
        <w:rPr>
          <w:rFonts w:ascii="New roman" w:hAnsi="New roman"/>
        </w:rPr>
        <w:t xml:space="preserve"> relative to controls. The potassium level increased by </w:t>
      </w:r>
      <w:r w:rsidRPr="0078409D">
        <w:rPr>
          <w:rStyle w:val="Strong"/>
          <w:rFonts w:ascii="New roman" w:hAnsi="New roman"/>
        </w:rPr>
        <w:t>13.3%</w:t>
      </w:r>
      <w:r w:rsidRPr="0078409D">
        <w:rPr>
          <w:rFonts w:ascii="New roman" w:hAnsi="New roman"/>
        </w:rPr>
        <w:t>, while sodium showed a non-significant rise).</w:t>
      </w:r>
    </w:p>
    <w:p w14:paraId="23107AE6" w14:textId="77777777" w:rsidR="00137679" w:rsidRPr="0078409D" w:rsidRDefault="00137679" w:rsidP="00137679">
      <w:pPr>
        <w:spacing w:before="100" w:beforeAutospacing="1" w:after="100" w:afterAutospacing="1" w:line="240" w:lineRule="auto"/>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3.3. Histopathology</w:t>
      </w:r>
    </w:p>
    <w:p w14:paraId="4A47820D" w14:textId="77777777" w:rsidR="00137679" w:rsidRPr="0078409D" w:rsidRDefault="00137679" w:rsidP="00137679">
      <w:pPr>
        <w:spacing w:before="100" w:beforeAutospacing="1" w:after="100" w:afterAutospacing="1" w:line="240" w:lineRule="auto"/>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Fig 1 control</w:t>
      </w:r>
    </w:p>
    <w:p w14:paraId="345504EA"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hAnsi="New roman"/>
          <w:noProof/>
        </w:rPr>
        <w:lastRenderedPageBreak/>
        <w:drawing>
          <wp:inline distT="0" distB="0" distL="0" distR="0" wp14:anchorId="68E2B44D" wp14:editId="5C2BE8FF">
            <wp:extent cx="5109882" cy="3477895"/>
            <wp:effectExtent l="0" t="0" r="0" b="8255"/>
            <wp:docPr id="1805008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5137" cy="3501890"/>
                    </a:xfrm>
                    <a:prstGeom prst="rect">
                      <a:avLst/>
                    </a:prstGeom>
                    <a:noFill/>
                    <a:ln>
                      <a:noFill/>
                    </a:ln>
                  </pic:spPr>
                </pic:pic>
              </a:graphicData>
            </a:graphic>
          </wp:inline>
        </w:drawing>
      </w:r>
    </w:p>
    <w:p w14:paraId="3CAA56D4"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xml:space="preserve">Fig 2 </w:t>
      </w:r>
      <w:proofErr w:type="spellStart"/>
      <w:r w:rsidRPr="0078409D">
        <w:rPr>
          <w:rFonts w:ascii="New roman" w:eastAsia="Times New Roman" w:hAnsi="New roman" w:cs="Times New Roman"/>
          <w:kern w:val="0"/>
          <w14:ligatures w14:val="none"/>
        </w:rPr>
        <w:t>zobo</w:t>
      </w:r>
      <w:proofErr w:type="spellEnd"/>
      <w:r w:rsidRPr="0078409D">
        <w:rPr>
          <w:rFonts w:ascii="New roman" w:eastAsia="Times New Roman" w:hAnsi="New roman" w:cs="Times New Roman"/>
          <w:kern w:val="0"/>
          <w14:ligatures w14:val="none"/>
        </w:rPr>
        <w:t xml:space="preserve"> alone</w:t>
      </w:r>
    </w:p>
    <w:p w14:paraId="6DD1EA57"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hAnsi="New roman"/>
          <w:noProof/>
        </w:rPr>
        <w:drawing>
          <wp:inline distT="0" distB="0" distL="0" distR="0" wp14:anchorId="1B9652EF" wp14:editId="70F85B8F">
            <wp:extent cx="5046329" cy="3989294"/>
            <wp:effectExtent l="0" t="0" r="2540" b="0"/>
            <wp:docPr id="194612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1700" cy="4017256"/>
                    </a:xfrm>
                    <a:prstGeom prst="rect">
                      <a:avLst/>
                    </a:prstGeom>
                    <a:noFill/>
                    <a:ln>
                      <a:noFill/>
                    </a:ln>
                  </pic:spPr>
                </pic:pic>
              </a:graphicData>
            </a:graphic>
          </wp:inline>
        </w:drawing>
      </w:r>
    </w:p>
    <w:p w14:paraId="2917F7F4"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lastRenderedPageBreak/>
        <w:t xml:space="preserve">Fig 3 </w:t>
      </w:r>
      <w:proofErr w:type="spellStart"/>
      <w:r w:rsidRPr="0078409D">
        <w:rPr>
          <w:rFonts w:ascii="New roman" w:eastAsia="Times New Roman" w:hAnsi="New roman" w:cs="Times New Roman"/>
          <w:kern w:val="0"/>
          <w14:ligatures w14:val="none"/>
        </w:rPr>
        <w:t>zobo</w:t>
      </w:r>
      <w:proofErr w:type="spellEnd"/>
      <w:r w:rsidRPr="0078409D">
        <w:rPr>
          <w:rFonts w:ascii="New roman" w:eastAsia="Times New Roman" w:hAnsi="New roman" w:cs="Times New Roman"/>
          <w:kern w:val="0"/>
          <w14:ligatures w14:val="none"/>
        </w:rPr>
        <w:t xml:space="preserve"> + honey </w:t>
      </w:r>
    </w:p>
    <w:p w14:paraId="1790184C"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hAnsi="New roman"/>
          <w:noProof/>
        </w:rPr>
        <w:drawing>
          <wp:inline distT="0" distB="0" distL="0" distR="0" wp14:anchorId="02DD7AC2" wp14:editId="05BB170F">
            <wp:extent cx="5280025" cy="3532094"/>
            <wp:effectExtent l="0" t="0" r="0" b="0"/>
            <wp:docPr id="16743159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5760" cy="3562689"/>
                    </a:xfrm>
                    <a:prstGeom prst="rect">
                      <a:avLst/>
                    </a:prstGeom>
                    <a:noFill/>
                    <a:ln>
                      <a:noFill/>
                    </a:ln>
                  </pic:spPr>
                </pic:pic>
              </a:graphicData>
            </a:graphic>
          </wp:inline>
        </w:drawing>
      </w:r>
    </w:p>
    <w:p w14:paraId="0E00C81F"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xml:space="preserve">Fig 4 </w:t>
      </w:r>
      <w:proofErr w:type="spellStart"/>
      <w:r w:rsidRPr="0078409D">
        <w:rPr>
          <w:rFonts w:ascii="New roman" w:eastAsia="Times New Roman" w:hAnsi="New roman" w:cs="Times New Roman"/>
          <w:kern w:val="0"/>
          <w14:ligatures w14:val="none"/>
        </w:rPr>
        <w:t>zobo</w:t>
      </w:r>
      <w:proofErr w:type="spellEnd"/>
      <w:r w:rsidRPr="0078409D">
        <w:rPr>
          <w:rFonts w:ascii="New roman" w:eastAsia="Times New Roman" w:hAnsi="New roman" w:cs="Times New Roman"/>
          <w:kern w:val="0"/>
          <w14:ligatures w14:val="none"/>
        </w:rPr>
        <w:t xml:space="preserve"> + Aspartame</w:t>
      </w:r>
    </w:p>
    <w:p w14:paraId="4F09FCB1"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hAnsi="New roman"/>
          <w:noProof/>
        </w:rPr>
        <w:drawing>
          <wp:inline distT="0" distB="0" distL="0" distR="0" wp14:anchorId="75703EDD" wp14:editId="6E289FC1">
            <wp:extent cx="5190490" cy="3505200"/>
            <wp:effectExtent l="0" t="0" r="0" b="0"/>
            <wp:docPr id="7543217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4728" cy="3521568"/>
                    </a:xfrm>
                    <a:prstGeom prst="rect">
                      <a:avLst/>
                    </a:prstGeom>
                    <a:noFill/>
                    <a:ln>
                      <a:noFill/>
                    </a:ln>
                  </pic:spPr>
                </pic:pic>
              </a:graphicData>
            </a:graphic>
          </wp:inline>
        </w:drawing>
      </w:r>
    </w:p>
    <w:p w14:paraId="4D2FEB51" w14:textId="77777777" w:rsidR="00137679" w:rsidRPr="0078409D" w:rsidRDefault="00137679" w:rsidP="00137679">
      <w:pPr>
        <w:spacing w:before="100" w:beforeAutospacing="1" w:after="100" w:afterAutospacing="1" w:line="240" w:lineRule="auto"/>
        <w:jc w:val="both"/>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lastRenderedPageBreak/>
        <w:t>The control and Zobo + Honey groups exhibited normal renal architecture. In contrast, the Zobo + Aspartame group showed marked glomerular atrophy, tubular dilation, and necrosis. Mild tubular degeneration was observed in the Zobo-only group.</w:t>
      </w:r>
    </w:p>
    <w:p w14:paraId="4263542C" w14:textId="77777777" w:rsidR="00137679" w:rsidRPr="0078409D" w:rsidRDefault="00137679" w:rsidP="00137679">
      <w:pPr>
        <w:spacing w:before="100" w:beforeAutospacing="1" w:after="100" w:afterAutospacing="1" w:line="240" w:lineRule="auto"/>
        <w:outlineLvl w:val="2"/>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4. Discussion</w:t>
      </w:r>
    </w:p>
    <w:p w14:paraId="77A0FC57" w14:textId="77777777" w:rsidR="00137679" w:rsidRPr="0078409D" w:rsidRDefault="00137679" w:rsidP="00137679">
      <w:pPr>
        <w:spacing w:before="100" w:beforeAutospacing="1" w:after="100" w:afterAutospacing="1" w:line="240" w:lineRule="auto"/>
        <w:outlineLvl w:val="3"/>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 xml:space="preserve">4.1 Nephroprotection by </w:t>
      </w:r>
      <w:r w:rsidRPr="0078409D">
        <w:rPr>
          <w:rFonts w:ascii="New roman" w:eastAsia="Times New Roman" w:hAnsi="New roman" w:cs="Times New Roman"/>
          <w:b/>
          <w:bCs/>
          <w:i/>
          <w:iCs/>
          <w:kern w:val="0"/>
          <w14:ligatures w14:val="none"/>
        </w:rPr>
        <w:t>H. sabdariffa</w:t>
      </w:r>
    </w:p>
    <w:p w14:paraId="75FD8612"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xml:space="preserve">Our findings affirm the nephroprotective role of </w:t>
      </w:r>
      <w:r w:rsidRPr="0078409D">
        <w:rPr>
          <w:rFonts w:ascii="New roman" w:eastAsia="Times New Roman" w:hAnsi="New roman" w:cs="Times New Roman"/>
          <w:i/>
          <w:iCs/>
          <w:kern w:val="0"/>
          <w14:ligatures w14:val="none"/>
        </w:rPr>
        <w:t>Hibiscus sabdariffa</w:t>
      </w:r>
      <w:r w:rsidRPr="0078409D">
        <w:rPr>
          <w:rFonts w:ascii="New roman" w:eastAsia="Times New Roman" w:hAnsi="New roman" w:cs="Times New Roman"/>
          <w:kern w:val="0"/>
          <w14:ligatures w14:val="none"/>
        </w:rPr>
        <w:t xml:space="preserve">. While the Zobo-only and Zobo + Honey groups exhibited slight increases in urea and creatinine (Zobo + Honey: urea +4.6%, creatinine +5.3%), these changes were not statistically significant, indicating the preservation of renal function. This aligns with previous studies reporting </w:t>
      </w:r>
      <w:r w:rsidRPr="0078409D">
        <w:rPr>
          <w:rFonts w:ascii="New roman" w:eastAsia="Times New Roman" w:hAnsi="New roman" w:cs="Times New Roman"/>
          <w:i/>
          <w:iCs/>
          <w:kern w:val="0"/>
          <w14:ligatures w14:val="none"/>
        </w:rPr>
        <w:t>H. sabdariffa</w:t>
      </w:r>
      <w:r w:rsidRPr="0078409D">
        <w:rPr>
          <w:rFonts w:ascii="New roman" w:eastAsia="Times New Roman" w:hAnsi="New roman" w:cs="Times New Roman"/>
          <w:kern w:val="0"/>
          <w14:ligatures w14:val="none"/>
        </w:rPr>
        <w:t>–induced reductions in serum creatinine and histopathological damage through antioxidative and anti-fibrotic mechanisms (Ajiboye et al., 2024; Garcia-Pinilla et al., 2017).</w:t>
      </w:r>
    </w:p>
    <w:p w14:paraId="1A0D531B" w14:textId="77777777" w:rsidR="00137679" w:rsidRPr="0078409D" w:rsidRDefault="00137679" w:rsidP="00137679">
      <w:pPr>
        <w:spacing w:before="100" w:beforeAutospacing="1" w:after="100" w:afterAutospacing="1" w:line="240" w:lineRule="auto"/>
        <w:outlineLvl w:val="3"/>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4.2 Honey’s Renal and Hematologic Benefits</w:t>
      </w:r>
    </w:p>
    <w:p w14:paraId="0C3A0250"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The Zobo + Honey group retained hematological values close to control. The minor reductions in RBC (3.8%), hemoglobin (4.4%), and hematocrit (3.1%) suggest honey's potential hematopoietic and cytoprotective properties. These findings are consistent with prior reports where honey mitigated hematologic and renal toxicity in models of drug-induced nephrotoxicity (Ghoneim et al., 2017; Al-</w:t>
      </w:r>
      <w:proofErr w:type="spellStart"/>
      <w:r w:rsidRPr="0078409D">
        <w:rPr>
          <w:rFonts w:ascii="New roman" w:eastAsia="Times New Roman" w:hAnsi="New roman" w:cs="Times New Roman"/>
          <w:kern w:val="0"/>
          <w14:ligatures w14:val="none"/>
        </w:rPr>
        <w:t>Waili</w:t>
      </w:r>
      <w:proofErr w:type="spellEnd"/>
      <w:r w:rsidRPr="0078409D">
        <w:rPr>
          <w:rFonts w:ascii="New roman" w:eastAsia="Times New Roman" w:hAnsi="New roman" w:cs="Times New Roman"/>
          <w:kern w:val="0"/>
          <w14:ligatures w14:val="none"/>
        </w:rPr>
        <w:t xml:space="preserve"> et al., 2018</w:t>
      </w:r>
      <w:r>
        <w:rPr>
          <w:rFonts w:ascii="New roman" w:eastAsia="Times New Roman" w:hAnsi="New roman" w:cs="Times New Roman"/>
          <w:kern w:val="0"/>
          <w14:ligatures w14:val="none"/>
        </w:rPr>
        <w:t>.,</w:t>
      </w:r>
      <w:r w:rsidRPr="00C17B3B">
        <w:rPr>
          <w:rStyle w:val="relative"/>
          <w:rFonts w:ascii="New roman" w:eastAsiaTheme="majorEastAsia" w:hAnsi="New roman"/>
        </w:rPr>
        <w:t xml:space="preserve"> </w:t>
      </w:r>
      <w:r w:rsidRPr="0078409D">
        <w:rPr>
          <w:rStyle w:val="relative"/>
          <w:rFonts w:ascii="New roman" w:eastAsiaTheme="majorEastAsia" w:hAnsi="New roman"/>
        </w:rPr>
        <w:t>Patel, S., et al. 2020.</w:t>
      </w:r>
      <w:r w:rsidRPr="0078409D">
        <w:rPr>
          <w:rFonts w:ascii="New roman" w:eastAsia="Times New Roman" w:hAnsi="New roman" w:cs="Times New Roman"/>
          <w:kern w:val="0"/>
          <w14:ligatures w14:val="none"/>
        </w:rPr>
        <w:t>).</w:t>
      </w:r>
    </w:p>
    <w:p w14:paraId="28775FD3" w14:textId="77777777" w:rsidR="00137679" w:rsidRPr="0078409D" w:rsidRDefault="00137679" w:rsidP="00137679">
      <w:pPr>
        <w:spacing w:before="100" w:beforeAutospacing="1" w:after="100" w:afterAutospacing="1" w:line="240" w:lineRule="auto"/>
        <w:outlineLvl w:val="3"/>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 xml:space="preserve">4.3 Aspartame-Induced </w:t>
      </w:r>
      <w:proofErr w:type="spellStart"/>
      <w:r w:rsidRPr="0078409D">
        <w:rPr>
          <w:rFonts w:ascii="New roman" w:eastAsia="Times New Roman" w:hAnsi="New roman" w:cs="Times New Roman"/>
          <w:b/>
          <w:bCs/>
          <w:kern w:val="0"/>
          <w14:ligatures w14:val="none"/>
        </w:rPr>
        <w:t>Hematotoxicity</w:t>
      </w:r>
      <w:proofErr w:type="spellEnd"/>
      <w:r w:rsidRPr="0078409D">
        <w:rPr>
          <w:rFonts w:ascii="New roman" w:eastAsia="Times New Roman" w:hAnsi="New roman" w:cs="Times New Roman"/>
          <w:b/>
          <w:bCs/>
          <w:kern w:val="0"/>
          <w14:ligatures w14:val="none"/>
        </w:rPr>
        <w:t xml:space="preserve"> and Nephrotoxicity</w:t>
      </w:r>
    </w:p>
    <w:p w14:paraId="06A3F44D"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xml:space="preserve">In contrast, aspartame consumption led to significant hematological and renal impairment. The </w:t>
      </w:r>
      <w:r w:rsidRPr="0078409D">
        <w:rPr>
          <w:rFonts w:ascii="New roman" w:eastAsia="Times New Roman" w:hAnsi="New roman" w:cs="Times New Roman"/>
          <w:b/>
          <w:bCs/>
          <w:kern w:val="0"/>
          <w14:ligatures w14:val="none"/>
        </w:rPr>
        <w:t>Zobo + Aspartame</w:t>
      </w:r>
      <w:r w:rsidRPr="0078409D">
        <w:rPr>
          <w:rFonts w:ascii="New roman" w:eastAsia="Times New Roman" w:hAnsi="New roman" w:cs="Times New Roman"/>
          <w:kern w:val="0"/>
          <w14:ligatures w14:val="none"/>
        </w:rPr>
        <w:t xml:space="preserve"> group showed a </w:t>
      </w:r>
      <w:r w:rsidRPr="0078409D">
        <w:rPr>
          <w:rFonts w:ascii="New roman" w:eastAsia="Times New Roman" w:hAnsi="New roman" w:cs="Times New Roman"/>
          <w:b/>
          <w:bCs/>
          <w:kern w:val="0"/>
          <w14:ligatures w14:val="none"/>
        </w:rPr>
        <w:t>27.0% reduction in RBC</w:t>
      </w:r>
      <w:r w:rsidRPr="0078409D">
        <w:rPr>
          <w:rFonts w:ascii="New roman" w:eastAsia="Times New Roman" w:hAnsi="New roman" w:cs="Times New Roman"/>
          <w:kern w:val="0"/>
          <w14:ligatures w14:val="none"/>
        </w:rPr>
        <w:t xml:space="preserve">, </w:t>
      </w:r>
      <w:r w:rsidRPr="0078409D">
        <w:rPr>
          <w:rFonts w:ascii="New roman" w:eastAsia="Times New Roman" w:hAnsi="New roman" w:cs="Times New Roman"/>
          <w:b/>
          <w:bCs/>
          <w:kern w:val="0"/>
          <w14:ligatures w14:val="none"/>
        </w:rPr>
        <w:t>25.7% in Hb</w:t>
      </w:r>
      <w:r w:rsidRPr="0078409D">
        <w:rPr>
          <w:rFonts w:ascii="New roman" w:eastAsia="Times New Roman" w:hAnsi="New roman" w:cs="Times New Roman"/>
          <w:kern w:val="0"/>
          <w14:ligatures w14:val="none"/>
        </w:rPr>
        <w:t xml:space="preserve">, and </w:t>
      </w:r>
      <w:r w:rsidRPr="0078409D">
        <w:rPr>
          <w:rFonts w:ascii="New roman" w:eastAsia="Times New Roman" w:hAnsi="New roman" w:cs="Times New Roman"/>
          <w:b/>
          <w:bCs/>
          <w:kern w:val="0"/>
          <w14:ligatures w14:val="none"/>
        </w:rPr>
        <w:t>22.8% in HCT</w:t>
      </w:r>
      <w:r w:rsidRPr="0078409D">
        <w:rPr>
          <w:rFonts w:ascii="New roman" w:eastAsia="Times New Roman" w:hAnsi="New roman" w:cs="Times New Roman"/>
          <w:kern w:val="0"/>
          <w14:ligatures w14:val="none"/>
        </w:rPr>
        <w:t xml:space="preserve">, indicating </w:t>
      </w:r>
      <w:proofErr w:type="spellStart"/>
      <w:r w:rsidRPr="0078409D">
        <w:rPr>
          <w:rFonts w:ascii="New roman" w:eastAsia="Times New Roman" w:hAnsi="New roman" w:cs="Times New Roman"/>
          <w:kern w:val="0"/>
          <w14:ligatures w14:val="none"/>
        </w:rPr>
        <w:t>hematotoxicity</w:t>
      </w:r>
      <w:proofErr w:type="spellEnd"/>
      <w:r w:rsidRPr="0078409D">
        <w:rPr>
          <w:rFonts w:ascii="New roman" w:eastAsia="Times New Roman" w:hAnsi="New roman" w:cs="Times New Roman"/>
          <w:kern w:val="0"/>
          <w14:ligatures w14:val="none"/>
        </w:rPr>
        <w:t xml:space="preserve">. Concurrently, serum </w:t>
      </w:r>
      <w:r w:rsidRPr="0078409D">
        <w:rPr>
          <w:rFonts w:ascii="New roman" w:eastAsia="Times New Roman" w:hAnsi="New roman" w:cs="Times New Roman"/>
          <w:b/>
          <w:bCs/>
          <w:kern w:val="0"/>
          <w14:ligatures w14:val="none"/>
        </w:rPr>
        <w:t>urea increased by 58.6%</w:t>
      </w:r>
      <w:r w:rsidRPr="0078409D">
        <w:rPr>
          <w:rFonts w:ascii="New roman" w:eastAsia="Times New Roman" w:hAnsi="New roman" w:cs="Times New Roman"/>
          <w:kern w:val="0"/>
          <w14:ligatures w14:val="none"/>
        </w:rPr>
        <w:t xml:space="preserve"> and </w:t>
      </w:r>
      <w:r w:rsidRPr="0078409D">
        <w:rPr>
          <w:rFonts w:ascii="New roman" w:eastAsia="Times New Roman" w:hAnsi="New roman" w:cs="Times New Roman"/>
          <w:b/>
          <w:bCs/>
          <w:kern w:val="0"/>
          <w14:ligatures w14:val="none"/>
        </w:rPr>
        <w:t>creatinine by 78.9%</w:t>
      </w:r>
      <w:r w:rsidRPr="0078409D">
        <w:rPr>
          <w:rFonts w:ascii="New roman" w:eastAsia="Times New Roman" w:hAnsi="New roman" w:cs="Times New Roman"/>
          <w:kern w:val="0"/>
          <w14:ligatures w14:val="none"/>
        </w:rPr>
        <w:t>, suggesting compromised renal function. These findings correlate with previous studies linking aspartame metabolism to reactive oxygen species generation, formaldehyde toxicity, and subsequent organ damage (</w:t>
      </w:r>
      <w:proofErr w:type="spellStart"/>
      <w:r w:rsidRPr="0078409D">
        <w:rPr>
          <w:rStyle w:val="Strong"/>
          <w:b w:val="0"/>
          <w:bCs w:val="0"/>
        </w:rPr>
        <w:t>Adaramoye</w:t>
      </w:r>
      <w:proofErr w:type="spellEnd"/>
      <w:r w:rsidRPr="0078409D">
        <w:rPr>
          <w:rStyle w:val="Strong"/>
          <w:b w:val="0"/>
          <w:bCs w:val="0"/>
        </w:rPr>
        <w:t>, O. A., &amp; Akanni, O. O. 2015</w:t>
      </w:r>
      <w:proofErr w:type="gramStart"/>
      <w:r w:rsidRPr="0078409D">
        <w:rPr>
          <w:rStyle w:val="Strong"/>
          <w:b w:val="0"/>
          <w:bCs w:val="0"/>
        </w:rPr>
        <w:t>.</w:t>
      </w:r>
      <w:r>
        <w:rPr>
          <w:rStyle w:val="Strong"/>
          <w:b w:val="0"/>
          <w:bCs w:val="0"/>
        </w:rPr>
        <w:t xml:space="preserve">; </w:t>
      </w:r>
      <w:r>
        <w:t xml:space="preserve"> </w:t>
      </w:r>
      <w:r w:rsidRPr="0078409D">
        <w:rPr>
          <w:rFonts w:ascii="New roman" w:eastAsia="Times New Roman" w:hAnsi="New roman" w:cs="Times New Roman"/>
          <w:kern w:val="0"/>
          <w14:ligatures w14:val="none"/>
        </w:rPr>
        <w:t>Al</w:t>
      </w:r>
      <w:proofErr w:type="gramEnd"/>
      <w:r w:rsidRPr="0078409D">
        <w:rPr>
          <w:rFonts w:ascii="New roman" w:eastAsia="Times New Roman" w:hAnsi="New roman" w:cs="Times New Roman"/>
          <w:kern w:val="0"/>
          <w14:ligatures w14:val="none"/>
        </w:rPr>
        <w:t>-Eisa et al., 2018).</w:t>
      </w:r>
    </w:p>
    <w:p w14:paraId="5ADFEEDC" w14:textId="77777777" w:rsidR="00137679" w:rsidRPr="0078409D" w:rsidRDefault="00137679" w:rsidP="00137679">
      <w:pPr>
        <w:spacing w:before="100" w:beforeAutospacing="1" w:after="100" w:afterAutospacing="1" w:line="240" w:lineRule="auto"/>
        <w:outlineLvl w:val="3"/>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4.4 Histological Correlations</w:t>
      </w:r>
    </w:p>
    <w:p w14:paraId="5BDB534C"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xml:space="preserve">Histopathological analysis reinforced the biochemical data. The Zobo + Aspartame group showed </w:t>
      </w:r>
      <w:r w:rsidRPr="0078409D">
        <w:rPr>
          <w:rFonts w:ascii="New roman" w:eastAsia="Times New Roman" w:hAnsi="New roman" w:cs="Times New Roman"/>
          <w:b/>
          <w:bCs/>
          <w:kern w:val="0"/>
          <w14:ligatures w14:val="none"/>
        </w:rPr>
        <w:t>pronounced glomerular atrophy and tubular necrosis</w:t>
      </w:r>
      <w:r w:rsidRPr="0078409D">
        <w:rPr>
          <w:rFonts w:ascii="New roman" w:eastAsia="Times New Roman" w:hAnsi="New roman" w:cs="Times New Roman"/>
          <w:kern w:val="0"/>
          <w14:ligatures w14:val="none"/>
        </w:rPr>
        <w:t>, consistent with oxidative stress–induced nephrotoxicity. In contrast, the Zobo + Honey group maintained normal renal architecture, further supporting its protective role.</w:t>
      </w:r>
    </w:p>
    <w:p w14:paraId="08178199" w14:textId="77777777" w:rsidR="00137679" w:rsidRPr="0078409D" w:rsidRDefault="00137679" w:rsidP="00137679">
      <w:pPr>
        <w:spacing w:before="100" w:beforeAutospacing="1" w:after="100" w:afterAutospacing="1" w:line="240" w:lineRule="auto"/>
        <w:outlineLvl w:val="3"/>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4.5 Implications for Herbal Beverage Formulation</w:t>
      </w:r>
    </w:p>
    <w:p w14:paraId="08D38F25" w14:textId="77777777" w:rsidR="00137679" w:rsidRPr="0078409D" w:rsidRDefault="00137679" w:rsidP="00137679">
      <w:pPr>
        <w:spacing w:before="100" w:beforeAutospacing="1" w:after="100" w:afterAutospacing="1" w:line="240" w:lineRule="auto"/>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xml:space="preserve">These results highlight the critical impact of sweetener selection on the safety and efficacy of functional herbal beverages. While natural sweeteners like honey preserve the bioactivity of </w:t>
      </w:r>
      <w:r w:rsidRPr="0078409D">
        <w:rPr>
          <w:rFonts w:ascii="New roman" w:eastAsia="Times New Roman" w:hAnsi="New roman" w:cs="Times New Roman"/>
          <w:i/>
          <w:iCs/>
          <w:kern w:val="0"/>
          <w14:ligatures w14:val="none"/>
        </w:rPr>
        <w:t>H. sabdariffa</w:t>
      </w:r>
      <w:r w:rsidRPr="0078409D">
        <w:rPr>
          <w:rFonts w:ascii="New roman" w:eastAsia="Times New Roman" w:hAnsi="New roman" w:cs="Times New Roman"/>
          <w:kern w:val="0"/>
          <w14:ligatures w14:val="none"/>
        </w:rPr>
        <w:t xml:space="preserve">, artificial agents like aspartame may compromise its benefits. </w:t>
      </w:r>
      <w:r w:rsidRPr="0078409D">
        <w:rPr>
          <w:rFonts w:ascii="New roman" w:eastAsia="Times New Roman" w:hAnsi="New roman" w:cs="Times New Roman"/>
          <w:kern w:val="0"/>
          <w14:ligatures w14:val="none"/>
        </w:rPr>
        <w:lastRenderedPageBreak/>
        <w:t>This underscores the need for evidence-based formulation strategies in herbal drink production.</w:t>
      </w:r>
    </w:p>
    <w:p w14:paraId="372739A3" w14:textId="77777777" w:rsidR="00137679" w:rsidRPr="0078409D" w:rsidRDefault="00137679" w:rsidP="00137679">
      <w:pPr>
        <w:spacing w:before="100" w:beforeAutospacing="1" w:after="100" w:afterAutospacing="1" w:line="240" w:lineRule="auto"/>
        <w:jc w:val="both"/>
        <w:outlineLvl w:val="2"/>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4.6 Limitations and Future Directions</w:t>
      </w:r>
    </w:p>
    <w:p w14:paraId="76DAE8B8" w14:textId="77777777" w:rsidR="00137679" w:rsidRPr="0078409D" w:rsidRDefault="00137679" w:rsidP="00137679">
      <w:pPr>
        <w:spacing w:before="100" w:beforeAutospacing="1" w:after="100" w:afterAutospacing="1" w:line="240" w:lineRule="auto"/>
        <w:jc w:val="both"/>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While our rat model provides compelling preclinical data, translation to humans will require clinical trials. Future studies should also explore mechanistic markers (e.g., oxidative stress enzymes, pro-inflammatory cytokines) and behaviorally relevant dosing regimens. Additionally, evaluating other artificial sweeteners (e.g., sucralose) and lower-dose honey formulations would inform broader dietary recommendations.</w:t>
      </w:r>
    </w:p>
    <w:p w14:paraId="471ED820" w14:textId="77777777" w:rsidR="00137679" w:rsidRPr="0078409D" w:rsidRDefault="00137679" w:rsidP="00137679">
      <w:pPr>
        <w:spacing w:before="100" w:beforeAutospacing="1" w:after="100" w:afterAutospacing="1" w:line="240" w:lineRule="auto"/>
        <w:jc w:val="both"/>
        <w:outlineLvl w:val="2"/>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Conclusion</w:t>
      </w:r>
    </w:p>
    <w:p w14:paraId="05561214" w14:textId="1D607CFC" w:rsidR="00137679" w:rsidRDefault="00137679" w:rsidP="00137679">
      <w:pPr>
        <w:spacing w:before="100" w:beforeAutospacing="1" w:after="100" w:afterAutospacing="1" w:line="240" w:lineRule="auto"/>
        <w:jc w:val="both"/>
        <w:rPr>
          <w:rFonts w:ascii="New roman" w:eastAsia="Times New Roman" w:hAnsi="New roman" w:cs="Times New Roman"/>
          <w:kern w:val="0"/>
          <w14:ligatures w14:val="none"/>
        </w:rPr>
      </w:pPr>
      <w:r w:rsidRPr="0078409D">
        <w:rPr>
          <w:rFonts w:ascii="New roman" w:eastAsia="Times New Roman" w:hAnsi="New roman" w:cs="Times New Roman"/>
          <w:kern w:val="0"/>
          <w14:ligatures w14:val="none"/>
        </w:rPr>
        <w:t xml:space="preserve">In summary, honey is a protective adjuvant to </w:t>
      </w:r>
      <w:proofErr w:type="spellStart"/>
      <w:r w:rsidRPr="0078409D">
        <w:rPr>
          <w:rFonts w:ascii="New roman" w:eastAsia="Times New Roman" w:hAnsi="New roman" w:cs="Times New Roman"/>
          <w:kern w:val="0"/>
          <w14:ligatures w14:val="none"/>
        </w:rPr>
        <w:t>zobo</w:t>
      </w:r>
      <w:proofErr w:type="spellEnd"/>
      <w:r w:rsidRPr="0078409D">
        <w:rPr>
          <w:rFonts w:ascii="New roman" w:eastAsia="Times New Roman" w:hAnsi="New roman" w:cs="Times New Roman"/>
          <w:kern w:val="0"/>
          <w14:ligatures w14:val="none"/>
        </w:rPr>
        <w:t>, sustaining hematologic homeostasis and renal integrity, whereas aspartame is detrimental when combined with the same beverage. These findings advocate for natural sweetening agents in functional herbal products and warrant further research to substantiate translational benefits.</w:t>
      </w:r>
    </w:p>
    <w:p w14:paraId="19A79E86" w14:textId="4E793F63" w:rsidR="00DA764B" w:rsidRDefault="00DA764B" w:rsidP="00137679">
      <w:pPr>
        <w:spacing w:before="100" w:beforeAutospacing="1" w:after="100" w:afterAutospacing="1" w:line="240" w:lineRule="auto"/>
        <w:jc w:val="both"/>
        <w:rPr>
          <w:rFonts w:ascii="New roman" w:eastAsia="Times New Roman" w:hAnsi="New roman" w:cs="Times New Roman"/>
          <w:kern w:val="0"/>
          <w14:ligatures w14:val="none"/>
        </w:rPr>
      </w:pPr>
    </w:p>
    <w:p w14:paraId="4BADA7CA" w14:textId="02006111" w:rsidR="00DA764B" w:rsidRPr="00DA764B" w:rsidRDefault="00DA764B" w:rsidP="00DA764B">
      <w:pPr>
        <w:spacing w:before="100" w:beforeAutospacing="1" w:after="100" w:afterAutospacing="1" w:line="240" w:lineRule="auto"/>
        <w:jc w:val="both"/>
        <w:rPr>
          <w:rFonts w:ascii="New roman" w:eastAsia="Times New Roman" w:hAnsi="New roman" w:cs="Times New Roman"/>
          <w:kern w:val="0"/>
          <w14:ligatures w14:val="none"/>
        </w:rPr>
      </w:pPr>
      <w:r w:rsidRPr="00DA764B">
        <w:rPr>
          <w:rFonts w:ascii="New roman" w:eastAsia="Times New Roman" w:hAnsi="New roman" w:cs="Times New Roman"/>
          <w:kern w:val="0"/>
          <w14:ligatures w14:val="none"/>
        </w:rPr>
        <w:t xml:space="preserve">Ethical </w:t>
      </w:r>
      <w:r>
        <w:rPr>
          <w:rFonts w:ascii="New roman" w:eastAsia="Times New Roman" w:hAnsi="New roman" w:cs="Times New Roman"/>
          <w:kern w:val="0"/>
          <w14:ligatures w14:val="none"/>
        </w:rPr>
        <w:t>Approval</w:t>
      </w:r>
      <w:bookmarkStart w:id="0" w:name="_GoBack"/>
      <w:bookmarkEnd w:id="0"/>
    </w:p>
    <w:p w14:paraId="1C81A876" w14:textId="600ADD1A" w:rsidR="00DA764B" w:rsidRPr="0078409D" w:rsidRDefault="00DA764B" w:rsidP="00DA764B">
      <w:pPr>
        <w:spacing w:before="100" w:beforeAutospacing="1" w:after="100" w:afterAutospacing="1" w:line="240" w:lineRule="auto"/>
        <w:jc w:val="both"/>
        <w:rPr>
          <w:rFonts w:ascii="New roman" w:eastAsia="Times New Roman" w:hAnsi="New roman" w:cs="Times New Roman"/>
          <w:kern w:val="0"/>
          <w14:ligatures w14:val="none"/>
        </w:rPr>
      </w:pPr>
      <w:r w:rsidRPr="00DA764B">
        <w:rPr>
          <w:rFonts w:ascii="New roman" w:eastAsia="Times New Roman" w:hAnsi="New roman" w:cs="Times New Roman"/>
          <w:kern w:val="0"/>
          <w14:ligatures w14:val="none"/>
        </w:rPr>
        <w:t>Twenty-four adult male Wistar rats (180–220 g) were procured from the University of Port Harcourt animal house. They were housed in standard cages, with 12-hour light/dark cycles, and allowed free access to rat chow and water. Ethical approval was obtained from the University of Port Harcourt Animal Care and Use Committee (Ref: UPH/ACUC/2024/03).</w:t>
      </w:r>
    </w:p>
    <w:p w14:paraId="2C6E5B7E" w14:textId="77777777" w:rsidR="00EA5B58" w:rsidRPr="00EA5B58" w:rsidRDefault="00EA5B58" w:rsidP="00EA5B58">
      <w:pPr>
        <w:spacing w:before="100" w:beforeAutospacing="1" w:after="100" w:afterAutospacing="1" w:line="240" w:lineRule="auto"/>
        <w:rPr>
          <w:rFonts w:ascii="New roman" w:eastAsia="Times New Roman" w:hAnsi="New roman" w:cs="Times New Roman"/>
          <w:kern w:val="0"/>
          <w14:ligatures w14:val="none"/>
        </w:rPr>
      </w:pPr>
      <w:r w:rsidRPr="00EA5B58">
        <w:rPr>
          <w:rFonts w:ascii="New roman" w:eastAsia="Times New Roman" w:hAnsi="New roman" w:cs="Times New Roman"/>
          <w:kern w:val="0"/>
          <w14:ligatures w14:val="none"/>
        </w:rPr>
        <w:t>Disclaimer (Artificial intelligence)</w:t>
      </w:r>
    </w:p>
    <w:p w14:paraId="20B8BB41" w14:textId="77777777" w:rsidR="00EA5B58" w:rsidRPr="00EA5B58" w:rsidRDefault="00EA5B58" w:rsidP="00EA5B58">
      <w:pPr>
        <w:spacing w:before="100" w:beforeAutospacing="1" w:after="100" w:afterAutospacing="1" w:line="240" w:lineRule="auto"/>
        <w:rPr>
          <w:rFonts w:ascii="New roman" w:eastAsia="Times New Roman" w:hAnsi="New roman" w:cs="Times New Roman"/>
          <w:kern w:val="0"/>
          <w14:ligatures w14:val="none"/>
        </w:rPr>
      </w:pPr>
      <w:r w:rsidRPr="00EA5B58">
        <w:rPr>
          <w:rFonts w:ascii="New roman" w:eastAsia="Times New Roman" w:hAnsi="New roman" w:cs="Times New Roman"/>
          <w:kern w:val="0"/>
          <w14:ligatures w14:val="none"/>
        </w:rPr>
        <w:t xml:space="preserve">Option 1: </w:t>
      </w:r>
    </w:p>
    <w:p w14:paraId="69F47537" w14:textId="77777777" w:rsidR="00EA5B58" w:rsidRPr="00EA5B58" w:rsidRDefault="00EA5B58" w:rsidP="00EA5B58">
      <w:pPr>
        <w:spacing w:before="100" w:beforeAutospacing="1" w:after="100" w:afterAutospacing="1" w:line="240" w:lineRule="auto"/>
        <w:rPr>
          <w:rFonts w:ascii="New roman" w:eastAsia="Times New Roman" w:hAnsi="New roman" w:cs="Times New Roman"/>
          <w:kern w:val="0"/>
          <w14:ligatures w14:val="none"/>
        </w:rPr>
      </w:pPr>
      <w:r w:rsidRPr="00EA5B58">
        <w:rPr>
          <w:rFonts w:ascii="New roman" w:eastAsia="Times New Roman" w:hAnsi="New roman" w:cs="Times New Roman"/>
          <w:kern w:val="0"/>
          <w14:ligatures w14:val="none"/>
        </w:rPr>
        <w:t>Author(s) hereby declare that NO generative AI technologies such as Large Language Models (</w:t>
      </w:r>
      <w:proofErr w:type="spellStart"/>
      <w:r w:rsidRPr="00EA5B58">
        <w:rPr>
          <w:rFonts w:ascii="New roman" w:eastAsia="Times New Roman" w:hAnsi="New roman" w:cs="Times New Roman"/>
          <w:kern w:val="0"/>
          <w14:ligatures w14:val="none"/>
        </w:rPr>
        <w:t>ChatGPT</w:t>
      </w:r>
      <w:proofErr w:type="spellEnd"/>
      <w:r w:rsidRPr="00EA5B58">
        <w:rPr>
          <w:rFonts w:ascii="New roman" w:eastAsia="Times New Roman" w:hAnsi="New roman" w:cs="Times New Roman"/>
          <w:kern w:val="0"/>
          <w14:ligatures w14:val="none"/>
        </w:rPr>
        <w:t xml:space="preserve">, COPILOT, etc.) and text-to-image generators have been used during the writing or editing of this manuscript. </w:t>
      </w:r>
    </w:p>
    <w:p w14:paraId="6241BF8E" w14:textId="77777777" w:rsidR="00EA5B58" w:rsidRPr="00EA5B58" w:rsidRDefault="00EA5B58" w:rsidP="00EA5B58">
      <w:pPr>
        <w:spacing w:before="100" w:beforeAutospacing="1" w:after="100" w:afterAutospacing="1" w:line="240" w:lineRule="auto"/>
        <w:rPr>
          <w:rFonts w:ascii="New roman" w:eastAsia="Times New Roman" w:hAnsi="New roman" w:cs="Times New Roman"/>
          <w:kern w:val="0"/>
          <w14:ligatures w14:val="none"/>
        </w:rPr>
      </w:pPr>
      <w:r w:rsidRPr="00EA5B58">
        <w:rPr>
          <w:rFonts w:ascii="New roman" w:eastAsia="Times New Roman" w:hAnsi="New roman" w:cs="Times New Roman"/>
          <w:kern w:val="0"/>
          <w14:ligatures w14:val="none"/>
        </w:rPr>
        <w:t xml:space="preserve">Option 2: </w:t>
      </w:r>
    </w:p>
    <w:p w14:paraId="0F5E9F1A" w14:textId="77777777" w:rsidR="00EA5B58" w:rsidRPr="00EA5B58" w:rsidRDefault="00EA5B58" w:rsidP="00EA5B58">
      <w:pPr>
        <w:spacing w:before="100" w:beforeAutospacing="1" w:after="100" w:afterAutospacing="1" w:line="240" w:lineRule="auto"/>
        <w:rPr>
          <w:rFonts w:ascii="New roman" w:eastAsia="Times New Roman" w:hAnsi="New roman" w:cs="Times New Roman"/>
          <w:kern w:val="0"/>
          <w14:ligatures w14:val="none"/>
        </w:rPr>
      </w:pPr>
      <w:r w:rsidRPr="00EA5B58">
        <w:rPr>
          <w:rFonts w:ascii="New roman" w:eastAsia="Times New Roman" w:hAnsi="New roman" w:cs="Times New Roman"/>
          <w:kern w:val="0"/>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C0A6D3B" w14:textId="77777777" w:rsidR="00EA5B58" w:rsidRPr="00EA5B58" w:rsidRDefault="00EA5B58" w:rsidP="00EA5B58">
      <w:pPr>
        <w:spacing w:before="100" w:beforeAutospacing="1" w:after="100" w:afterAutospacing="1" w:line="240" w:lineRule="auto"/>
        <w:rPr>
          <w:rFonts w:ascii="New roman" w:eastAsia="Times New Roman" w:hAnsi="New roman" w:cs="Times New Roman"/>
          <w:kern w:val="0"/>
          <w14:ligatures w14:val="none"/>
        </w:rPr>
      </w:pPr>
      <w:r w:rsidRPr="00EA5B58">
        <w:rPr>
          <w:rFonts w:ascii="New roman" w:eastAsia="Times New Roman" w:hAnsi="New roman" w:cs="Times New Roman"/>
          <w:kern w:val="0"/>
          <w14:ligatures w14:val="none"/>
        </w:rPr>
        <w:t>Details of the AI usage are given below:</w:t>
      </w:r>
    </w:p>
    <w:p w14:paraId="770D4087" w14:textId="77777777" w:rsidR="00EA5B58" w:rsidRPr="00EA5B58" w:rsidRDefault="00EA5B58" w:rsidP="00EA5B58">
      <w:pPr>
        <w:spacing w:before="100" w:beforeAutospacing="1" w:after="100" w:afterAutospacing="1" w:line="240" w:lineRule="auto"/>
        <w:rPr>
          <w:rFonts w:ascii="New roman" w:eastAsia="Times New Roman" w:hAnsi="New roman" w:cs="Times New Roman"/>
          <w:kern w:val="0"/>
          <w14:ligatures w14:val="none"/>
        </w:rPr>
      </w:pPr>
      <w:r w:rsidRPr="00EA5B58">
        <w:rPr>
          <w:rFonts w:ascii="New roman" w:eastAsia="Times New Roman" w:hAnsi="New roman" w:cs="Times New Roman"/>
          <w:kern w:val="0"/>
          <w14:ligatures w14:val="none"/>
        </w:rPr>
        <w:t>1.</w:t>
      </w:r>
    </w:p>
    <w:p w14:paraId="527181EA" w14:textId="77777777" w:rsidR="00EA5B58" w:rsidRPr="00EA5B58" w:rsidRDefault="00EA5B58" w:rsidP="00EA5B58">
      <w:pPr>
        <w:spacing w:before="100" w:beforeAutospacing="1" w:after="100" w:afterAutospacing="1" w:line="240" w:lineRule="auto"/>
        <w:rPr>
          <w:rFonts w:ascii="New roman" w:eastAsia="Times New Roman" w:hAnsi="New roman" w:cs="Times New Roman"/>
          <w:kern w:val="0"/>
          <w14:ligatures w14:val="none"/>
        </w:rPr>
      </w:pPr>
      <w:r w:rsidRPr="00EA5B58">
        <w:rPr>
          <w:rFonts w:ascii="New roman" w:eastAsia="Times New Roman" w:hAnsi="New roman" w:cs="Times New Roman"/>
          <w:kern w:val="0"/>
          <w14:ligatures w14:val="none"/>
        </w:rPr>
        <w:lastRenderedPageBreak/>
        <w:t>2.</w:t>
      </w:r>
    </w:p>
    <w:p w14:paraId="5200438F" w14:textId="6791C60C" w:rsidR="00137679" w:rsidRPr="0078409D" w:rsidRDefault="00EA5B58" w:rsidP="00EA5B58">
      <w:pPr>
        <w:spacing w:before="100" w:beforeAutospacing="1" w:after="100" w:afterAutospacing="1" w:line="240" w:lineRule="auto"/>
        <w:rPr>
          <w:rFonts w:ascii="New roman" w:eastAsia="Times New Roman" w:hAnsi="New roman" w:cs="Times New Roman"/>
          <w:kern w:val="0"/>
          <w14:ligatures w14:val="none"/>
        </w:rPr>
      </w:pPr>
      <w:r w:rsidRPr="00EA5B58">
        <w:rPr>
          <w:rFonts w:ascii="New roman" w:eastAsia="Times New Roman" w:hAnsi="New roman" w:cs="Times New Roman"/>
          <w:kern w:val="0"/>
          <w14:ligatures w14:val="none"/>
        </w:rPr>
        <w:t>3.</w:t>
      </w:r>
    </w:p>
    <w:p w14:paraId="6F2CAAED" w14:textId="77777777" w:rsidR="00137679" w:rsidRPr="0078409D" w:rsidRDefault="00137679" w:rsidP="00137679">
      <w:pPr>
        <w:spacing w:before="100" w:beforeAutospacing="1" w:after="100" w:afterAutospacing="1" w:line="240" w:lineRule="auto"/>
        <w:outlineLvl w:val="2"/>
        <w:rPr>
          <w:rFonts w:ascii="New roman" w:eastAsia="Times New Roman" w:hAnsi="New roman" w:cs="Times New Roman"/>
          <w:b/>
          <w:bCs/>
          <w:kern w:val="0"/>
          <w14:ligatures w14:val="none"/>
        </w:rPr>
      </w:pPr>
      <w:r w:rsidRPr="0078409D">
        <w:rPr>
          <w:rFonts w:ascii="New roman" w:eastAsia="Times New Roman" w:hAnsi="New roman" w:cs="Times New Roman"/>
          <w:b/>
          <w:bCs/>
          <w:kern w:val="0"/>
          <w14:ligatures w14:val="none"/>
        </w:rPr>
        <w:t>References</w:t>
      </w:r>
    </w:p>
    <w:p w14:paraId="1FA6281B" w14:textId="77777777" w:rsidR="00137679" w:rsidRDefault="00137679" w:rsidP="00137679">
      <w:pPr>
        <w:spacing w:before="100" w:beforeAutospacing="1" w:after="100" w:afterAutospacing="1" w:line="240" w:lineRule="auto"/>
        <w:outlineLvl w:val="2"/>
        <w:rPr>
          <w:rFonts w:ascii="New roman" w:hAnsi="New roman"/>
        </w:rPr>
      </w:pPr>
      <w:r w:rsidRPr="00DD44D0">
        <w:rPr>
          <w:rStyle w:val="Strong"/>
          <w:rFonts w:ascii="New roman" w:hAnsi="New roman"/>
          <w:b w:val="0"/>
          <w:bCs w:val="0"/>
        </w:rPr>
        <w:t xml:space="preserve">Abd </w:t>
      </w:r>
      <w:proofErr w:type="spellStart"/>
      <w:r w:rsidRPr="00DD44D0">
        <w:rPr>
          <w:rStyle w:val="Strong"/>
          <w:rFonts w:ascii="New roman" w:hAnsi="New roman"/>
          <w:b w:val="0"/>
          <w:bCs w:val="0"/>
        </w:rPr>
        <w:t>Elfatah</w:t>
      </w:r>
      <w:proofErr w:type="spellEnd"/>
      <w:r w:rsidRPr="00DD44D0">
        <w:rPr>
          <w:rStyle w:val="Strong"/>
          <w:rFonts w:ascii="New roman" w:hAnsi="New roman"/>
          <w:b w:val="0"/>
          <w:bCs w:val="0"/>
        </w:rPr>
        <w:t>, A. A. M., Ghaly, I. S., &amp; Hanafy, S. M. (2012).</w:t>
      </w:r>
      <w:r w:rsidRPr="0078409D">
        <w:rPr>
          <w:rFonts w:ascii="New roman" w:hAnsi="New roman"/>
        </w:rPr>
        <w:t xml:space="preserve"> Hematological and biochemical studies on the effect of aspartame and sunset yellow in male albino rats. </w:t>
      </w:r>
      <w:r w:rsidRPr="0078409D">
        <w:rPr>
          <w:rStyle w:val="Emphasis"/>
          <w:rFonts w:ascii="New roman" w:hAnsi="New roman"/>
        </w:rPr>
        <w:t>Pakistan Journal of Biological Sciences, 15</w:t>
      </w:r>
      <w:r w:rsidRPr="0078409D">
        <w:rPr>
          <w:rFonts w:ascii="New roman" w:hAnsi="New roman"/>
        </w:rPr>
        <w:t xml:space="preserve">(19), 904–918. </w:t>
      </w:r>
      <w:hyperlink r:id="rId8" w:history="1">
        <w:r w:rsidRPr="0078409D">
          <w:rPr>
            <w:rStyle w:val="Hyperlink"/>
            <w:rFonts w:ascii="New roman" w:hAnsi="New roman"/>
          </w:rPr>
          <w:t>https://doi.org/10.3923/pjbs.2012.904.918</w:t>
        </w:r>
      </w:hyperlink>
    </w:p>
    <w:p w14:paraId="445D5DC3" w14:textId="77777777" w:rsidR="00137679" w:rsidRPr="0078409D" w:rsidRDefault="00137679" w:rsidP="00137679">
      <w:pPr>
        <w:spacing w:before="100" w:beforeAutospacing="1" w:after="100" w:afterAutospacing="1" w:line="240" w:lineRule="auto"/>
        <w:outlineLvl w:val="2"/>
        <w:rPr>
          <w:rFonts w:ascii="New roman" w:eastAsia="Times New Roman" w:hAnsi="New roman" w:cs="Times New Roman"/>
          <w:b/>
          <w:bCs/>
          <w:kern w:val="0"/>
          <w14:ligatures w14:val="none"/>
        </w:rPr>
      </w:pPr>
      <w:proofErr w:type="spellStart"/>
      <w:r w:rsidRPr="00DD44D0">
        <w:rPr>
          <w:rStyle w:val="Strong"/>
          <w:b w:val="0"/>
          <w:bCs w:val="0"/>
        </w:rPr>
        <w:t>Adaramoye</w:t>
      </w:r>
      <w:proofErr w:type="spellEnd"/>
      <w:r w:rsidRPr="00DD44D0">
        <w:rPr>
          <w:rStyle w:val="Strong"/>
          <w:b w:val="0"/>
          <w:bCs w:val="0"/>
        </w:rPr>
        <w:t>, O. A., &amp; Akanni, O. O. (2015</w:t>
      </w:r>
      <w:r>
        <w:rPr>
          <w:rStyle w:val="Strong"/>
        </w:rPr>
        <w:t>).</w:t>
      </w:r>
      <w:r>
        <w:t xml:space="preserve"> Effects of long-term administration of aspartame on biochemical indices, lipid profile, and redox status of the cellular system of male rats. </w:t>
      </w:r>
      <w:r>
        <w:rPr>
          <w:rStyle w:val="Emphasis"/>
        </w:rPr>
        <w:t>Journal of Basic and Clinical Physiology and Pharmacology, 26</w:t>
      </w:r>
      <w:r>
        <w:t>(6), 555–563. https://doi.org/10.1515/jbcpp-2014-0130</w:t>
      </w:r>
    </w:p>
    <w:p w14:paraId="4CE2E665" w14:textId="77777777" w:rsidR="00137679" w:rsidRPr="0078409D" w:rsidRDefault="00137679" w:rsidP="00137679">
      <w:pPr>
        <w:pStyle w:val="NormalWeb"/>
        <w:rPr>
          <w:rFonts w:ascii="New roman" w:hAnsi="New roman"/>
        </w:rPr>
      </w:pPr>
      <w:r w:rsidRPr="0078409D">
        <w:rPr>
          <w:rStyle w:val="relative"/>
          <w:rFonts w:ascii="New roman" w:eastAsiaTheme="majorEastAsia" w:hAnsi="New roman"/>
        </w:rPr>
        <w:t xml:space="preserve">Ajiboye, B. O., </w:t>
      </w:r>
      <w:proofErr w:type="spellStart"/>
      <w:r w:rsidRPr="0078409D">
        <w:rPr>
          <w:rStyle w:val="relative"/>
          <w:rFonts w:ascii="New roman" w:eastAsiaTheme="majorEastAsia" w:hAnsi="New roman"/>
        </w:rPr>
        <w:t>Famusiwa</w:t>
      </w:r>
      <w:proofErr w:type="spellEnd"/>
      <w:r w:rsidRPr="0078409D">
        <w:rPr>
          <w:rStyle w:val="relative"/>
          <w:rFonts w:ascii="New roman" w:eastAsiaTheme="majorEastAsia" w:hAnsi="New roman"/>
        </w:rPr>
        <w:t xml:space="preserve">, C. D., Nifemi, D. M., Ayodele, B. M., Akinlolu, O. S., </w:t>
      </w:r>
      <w:proofErr w:type="spellStart"/>
      <w:r w:rsidRPr="0078409D">
        <w:rPr>
          <w:rStyle w:val="relative"/>
          <w:rFonts w:ascii="New roman" w:eastAsiaTheme="majorEastAsia" w:hAnsi="New roman"/>
        </w:rPr>
        <w:t>Fatoki</w:t>
      </w:r>
      <w:proofErr w:type="spellEnd"/>
      <w:r w:rsidRPr="0078409D">
        <w:rPr>
          <w:rStyle w:val="relative"/>
          <w:rFonts w:ascii="New roman" w:eastAsiaTheme="majorEastAsia" w:hAnsi="New roman"/>
        </w:rPr>
        <w:t xml:space="preserve">, T. H., … </w:t>
      </w:r>
      <w:proofErr w:type="spellStart"/>
      <w:r w:rsidRPr="0078409D">
        <w:rPr>
          <w:rStyle w:val="relative"/>
          <w:rFonts w:ascii="New roman" w:eastAsiaTheme="majorEastAsia" w:hAnsi="New roman"/>
        </w:rPr>
        <w:t>Oyinloye</w:t>
      </w:r>
      <w:proofErr w:type="spellEnd"/>
      <w:r w:rsidRPr="0078409D">
        <w:rPr>
          <w:rStyle w:val="relative"/>
          <w:rFonts w:ascii="New roman" w:eastAsiaTheme="majorEastAsia" w:hAnsi="New roman"/>
        </w:rPr>
        <w:t xml:space="preserve">, B. E. (2024). Nephroprotective effect of </w:t>
      </w:r>
      <w:r w:rsidRPr="0078409D">
        <w:rPr>
          <w:rStyle w:val="Emphasis"/>
          <w:rFonts w:ascii="New roman" w:eastAsiaTheme="majorEastAsia" w:hAnsi="New roman"/>
        </w:rPr>
        <w:t>Hibiscus sabdariffa</w:t>
      </w:r>
      <w:r w:rsidRPr="0078409D">
        <w:rPr>
          <w:rStyle w:val="relative"/>
          <w:rFonts w:ascii="New roman" w:eastAsiaTheme="majorEastAsia" w:hAnsi="New roman"/>
        </w:rPr>
        <w:t xml:space="preserve"> leaf flavonoid extracts via KIM</w:t>
      </w:r>
      <w:r w:rsidRPr="0078409D">
        <w:rPr>
          <w:rStyle w:val="relative"/>
          <w:rFonts w:ascii="New roman" w:eastAsiaTheme="majorEastAsia" w:hAnsi="New roman"/>
        </w:rPr>
        <w:noBreakHyphen/>
        <w:t>1 and TGF</w:t>
      </w:r>
      <w:r w:rsidRPr="0078409D">
        <w:rPr>
          <w:rStyle w:val="relative"/>
          <w:rFonts w:ascii="New roman" w:eastAsiaTheme="majorEastAsia" w:hAnsi="New roman"/>
        </w:rPr>
        <w:noBreakHyphen/>
        <w:t xml:space="preserve">β signaling pathways in streptozotocin-induced rats. </w:t>
      </w:r>
      <w:r w:rsidRPr="0078409D">
        <w:rPr>
          <w:rStyle w:val="Emphasis"/>
          <w:rFonts w:ascii="New roman" w:eastAsiaTheme="majorEastAsia" w:hAnsi="New roman"/>
        </w:rPr>
        <w:t>ACS Omega, 9</w:t>
      </w:r>
      <w:r w:rsidRPr="0078409D">
        <w:rPr>
          <w:rStyle w:val="relative"/>
          <w:rFonts w:ascii="New roman" w:eastAsiaTheme="majorEastAsia" w:hAnsi="New roman"/>
        </w:rPr>
        <w:t xml:space="preserve">(17), 19334–19344. </w:t>
      </w:r>
      <w:hyperlink r:id="rId9" w:tgtFrame="_new" w:history="1">
        <w:r w:rsidRPr="0078409D">
          <w:rPr>
            <w:rStyle w:val="Hyperlink"/>
            <w:rFonts w:ascii="New roman" w:eastAsiaTheme="majorEastAsia" w:hAnsi="New roman"/>
          </w:rPr>
          <w:t>https://doi.org/10.1021/acsomega.4c00254</w:t>
        </w:r>
      </w:hyperlink>
      <w:r w:rsidRPr="0078409D">
        <w:rPr>
          <w:rFonts w:ascii="New roman" w:hAnsi="New roman"/>
        </w:rPr>
        <w:t xml:space="preserve"> </w:t>
      </w:r>
    </w:p>
    <w:p w14:paraId="37AD8164" w14:textId="77777777" w:rsidR="00137679" w:rsidRDefault="00137679" w:rsidP="00137679">
      <w:pPr>
        <w:pStyle w:val="NormalWeb"/>
        <w:rPr>
          <w:rFonts w:ascii="New roman" w:hAnsi="New roman"/>
        </w:rPr>
      </w:pPr>
      <w:r w:rsidRPr="0078409D">
        <w:rPr>
          <w:rStyle w:val="relative"/>
          <w:rFonts w:ascii="New roman" w:eastAsiaTheme="majorEastAsia" w:hAnsi="New roman"/>
        </w:rPr>
        <w:t>Al-Eisa, R. A., Al-Salmi, F. A., Hamza, R. Z., &amp; El-</w:t>
      </w:r>
      <w:proofErr w:type="spellStart"/>
      <w:r w:rsidRPr="0078409D">
        <w:rPr>
          <w:rStyle w:val="relative"/>
          <w:rFonts w:ascii="New roman" w:eastAsiaTheme="majorEastAsia" w:hAnsi="New roman"/>
        </w:rPr>
        <w:t>Shenawy</w:t>
      </w:r>
      <w:proofErr w:type="spellEnd"/>
      <w:r w:rsidRPr="0078409D">
        <w:rPr>
          <w:rStyle w:val="relative"/>
          <w:rFonts w:ascii="New roman" w:eastAsiaTheme="majorEastAsia" w:hAnsi="New roman"/>
        </w:rPr>
        <w:t>, N. S. (2018). Role of L</w:t>
      </w:r>
      <w:r w:rsidRPr="0078409D">
        <w:rPr>
          <w:rStyle w:val="relative"/>
          <w:rFonts w:ascii="New roman" w:eastAsiaTheme="majorEastAsia" w:hAnsi="New roman"/>
        </w:rPr>
        <w:noBreakHyphen/>
        <w:t xml:space="preserve">carnitine in protection against the cardiac oxidative stress induced by aspartame in Wistar albino rats. </w:t>
      </w:r>
      <w:proofErr w:type="spellStart"/>
      <w:r w:rsidRPr="0078409D">
        <w:rPr>
          <w:rStyle w:val="Emphasis"/>
          <w:rFonts w:ascii="New roman" w:eastAsiaTheme="majorEastAsia" w:hAnsi="New roman"/>
        </w:rPr>
        <w:t>PLoS</w:t>
      </w:r>
      <w:proofErr w:type="spellEnd"/>
      <w:r w:rsidRPr="0078409D">
        <w:rPr>
          <w:rStyle w:val="Emphasis"/>
          <w:rFonts w:ascii="New roman" w:eastAsiaTheme="majorEastAsia" w:hAnsi="New roman"/>
        </w:rPr>
        <w:t xml:space="preserve"> ONE, 13</w:t>
      </w:r>
      <w:r w:rsidRPr="0078409D">
        <w:rPr>
          <w:rStyle w:val="relative"/>
          <w:rFonts w:ascii="New roman" w:eastAsiaTheme="majorEastAsia" w:hAnsi="New roman"/>
        </w:rPr>
        <w:t xml:space="preserve">(11), e0204913. </w:t>
      </w:r>
      <w:hyperlink r:id="rId10" w:tgtFrame="_new" w:history="1">
        <w:r w:rsidRPr="0078409D">
          <w:rPr>
            <w:rStyle w:val="Hyperlink"/>
            <w:rFonts w:ascii="New roman" w:eastAsiaTheme="majorEastAsia" w:hAnsi="New roman"/>
          </w:rPr>
          <w:t>https://doi.org/10.1371/journal.pone.0204913</w:t>
        </w:r>
      </w:hyperlink>
      <w:r w:rsidRPr="0078409D">
        <w:rPr>
          <w:rFonts w:ascii="New roman" w:hAnsi="New roman"/>
        </w:rPr>
        <w:t xml:space="preserve"> </w:t>
      </w:r>
    </w:p>
    <w:p w14:paraId="1649A4DC" w14:textId="77777777" w:rsidR="00137679" w:rsidRPr="0078409D" w:rsidRDefault="00137679" w:rsidP="00137679">
      <w:pPr>
        <w:pStyle w:val="NormalWeb"/>
        <w:rPr>
          <w:rFonts w:ascii="New roman" w:hAnsi="New roman"/>
        </w:rPr>
      </w:pPr>
      <w:r w:rsidRPr="00C17B3B">
        <w:rPr>
          <w:rFonts w:asciiTheme="minorHAnsi" w:eastAsiaTheme="minorHAnsi" w:hAnsiTheme="minorHAnsi" w:cstheme="minorBidi"/>
          <w:kern w:val="2"/>
          <w14:ligatures w14:val="standardContextual"/>
        </w:rPr>
        <w:t>Al</w:t>
      </w:r>
      <w:r w:rsidRPr="00C17B3B">
        <w:rPr>
          <w:rFonts w:asciiTheme="minorHAnsi" w:eastAsiaTheme="minorHAnsi" w:hAnsiTheme="minorHAnsi" w:cstheme="minorBidi"/>
          <w:kern w:val="2"/>
          <w14:ligatures w14:val="standardContextual"/>
        </w:rPr>
        <w:noBreakHyphen/>
      </w:r>
      <w:proofErr w:type="spellStart"/>
      <w:r w:rsidRPr="00C17B3B">
        <w:rPr>
          <w:rFonts w:asciiTheme="minorHAnsi" w:eastAsiaTheme="minorHAnsi" w:hAnsiTheme="minorHAnsi" w:cstheme="minorBidi"/>
          <w:kern w:val="2"/>
          <w14:ligatures w14:val="standardContextual"/>
        </w:rPr>
        <w:t>Waili</w:t>
      </w:r>
      <w:proofErr w:type="spellEnd"/>
      <w:r w:rsidRPr="00C17B3B">
        <w:rPr>
          <w:rFonts w:asciiTheme="minorHAnsi" w:eastAsiaTheme="minorHAnsi" w:hAnsiTheme="minorHAnsi" w:cstheme="minorBidi"/>
          <w:kern w:val="2"/>
          <w14:ligatures w14:val="standardContextual"/>
        </w:rPr>
        <w:t>, N., Salom, K., &amp; Al</w:t>
      </w:r>
      <w:r w:rsidRPr="00C17B3B">
        <w:rPr>
          <w:rFonts w:asciiTheme="minorHAnsi" w:eastAsiaTheme="minorHAnsi" w:hAnsiTheme="minorHAnsi" w:cstheme="minorBidi"/>
          <w:kern w:val="2"/>
          <w14:ligatures w14:val="standardContextual"/>
        </w:rPr>
        <w:noBreakHyphen/>
        <w:t xml:space="preserve">Ghamdi, A. A. (2011). Honey for wound healing, ulcers, and burns; data supporting its use in clinical practice. </w:t>
      </w:r>
      <w:r w:rsidRPr="00C17B3B">
        <w:rPr>
          <w:rFonts w:asciiTheme="minorHAnsi" w:eastAsiaTheme="minorHAnsi" w:hAnsiTheme="minorHAnsi" w:cstheme="minorBidi"/>
          <w:i/>
          <w:iCs/>
          <w:kern w:val="2"/>
          <w14:ligatures w14:val="standardContextual"/>
        </w:rPr>
        <w:t>Scientific World Journal, 11</w:t>
      </w:r>
      <w:r w:rsidRPr="00C17B3B">
        <w:rPr>
          <w:rFonts w:asciiTheme="minorHAnsi" w:eastAsiaTheme="minorHAnsi" w:hAnsiTheme="minorHAnsi" w:cstheme="minorBidi"/>
          <w:kern w:val="2"/>
          <w14:ligatures w14:val="standardContextual"/>
        </w:rPr>
        <w:t xml:space="preserve">, 766–787. </w:t>
      </w:r>
      <w:hyperlink r:id="rId11" w:tgtFrame="_new" w:history="1">
        <w:r w:rsidRPr="00C17B3B">
          <w:rPr>
            <w:rFonts w:asciiTheme="minorHAnsi" w:eastAsiaTheme="minorHAnsi" w:hAnsiTheme="minorHAnsi" w:cstheme="minorBidi"/>
            <w:color w:val="0000FF"/>
            <w:kern w:val="2"/>
            <w:u w:val="single"/>
            <w14:ligatures w14:val="standardContextual"/>
          </w:rPr>
          <w:t>https://doi.org/10.1100/tsw.2011.78</w:t>
        </w:r>
      </w:hyperlink>
    </w:p>
    <w:p w14:paraId="224642FF" w14:textId="77777777" w:rsidR="00137679" w:rsidRPr="0078409D" w:rsidRDefault="00137679" w:rsidP="00137679">
      <w:pPr>
        <w:pStyle w:val="NormalWeb"/>
        <w:rPr>
          <w:rFonts w:ascii="New roman" w:hAnsi="New roman"/>
        </w:rPr>
      </w:pPr>
      <w:proofErr w:type="spellStart"/>
      <w:r w:rsidRPr="0078409D">
        <w:rPr>
          <w:rFonts w:ascii="New roman" w:hAnsi="New roman"/>
        </w:rPr>
        <w:t>Amakiri</w:t>
      </w:r>
      <w:proofErr w:type="spellEnd"/>
      <w:r w:rsidRPr="0078409D">
        <w:rPr>
          <w:rFonts w:ascii="New roman" w:hAnsi="New roman"/>
        </w:rPr>
        <w:t xml:space="preserve">, O. K., Sunday, E. A., &amp; Gift, W. P. (2024). Phytochemical profile and bioactive compounds in aqueous leaf extract of </w:t>
      </w:r>
      <w:r w:rsidRPr="0078409D">
        <w:rPr>
          <w:rStyle w:val="Emphasis"/>
          <w:rFonts w:ascii="New roman" w:eastAsiaTheme="majorEastAsia" w:hAnsi="New roman"/>
        </w:rPr>
        <w:t>Vernonia amygdalina</w:t>
      </w:r>
      <w:r w:rsidRPr="0078409D">
        <w:rPr>
          <w:rFonts w:ascii="New roman" w:hAnsi="New roman"/>
        </w:rPr>
        <w:t xml:space="preserve"> (Asteraceae): A GC-MS analysis. </w:t>
      </w:r>
      <w:r w:rsidRPr="0078409D">
        <w:rPr>
          <w:rStyle w:val="Emphasis"/>
          <w:rFonts w:ascii="New roman" w:eastAsiaTheme="majorEastAsia" w:hAnsi="New roman"/>
        </w:rPr>
        <w:t>Asian Journal of Research in Biochemistry, 14</w:t>
      </w:r>
      <w:r w:rsidRPr="0078409D">
        <w:rPr>
          <w:rFonts w:ascii="New roman" w:hAnsi="New roman"/>
        </w:rPr>
        <w:t xml:space="preserve">(6), Article 333. </w:t>
      </w:r>
      <w:hyperlink r:id="rId12" w:tgtFrame="_new" w:history="1">
        <w:r w:rsidRPr="0078409D">
          <w:rPr>
            <w:rStyle w:val="Hyperlink"/>
            <w:rFonts w:ascii="New roman" w:eastAsiaTheme="majorEastAsia" w:hAnsi="New roman"/>
          </w:rPr>
          <w:t>https://doi.org/10.9734/ajrb/2024/v14i6333</w:t>
        </w:r>
      </w:hyperlink>
    </w:p>
    <w:p w14:paraId="7C84F784" w14:textId="77777777" w:rsidR="00137679" w:rsidRPr="0078409D" w:rsidRDefault="00137679" w:rsidP="00137679">
      <w:pPr>
        <w:pStyle w:val="NormalWeb"/>
        <w:rPr>
          <w:rFonts w:ascii="New roman" w:hAnsi="New roman"/>
        </w:rPr>
      </w:pPr>
      <w:r w:rsidRPr="0078409D">
        <w:rPr>
          <w:rFonts w:ascii="New roman" w:hAnsi="New roman"/>
        </w:rPr>
        <w:t xml:space="preserve">Amarachukwu, I.-U., Sunday, E. A., &amp; Gift, W. P. (2024). Phytochemical profile and bioactive compounds in aqueous leaf extract of </w:t>
      </w:r>
      <w:r w:rsidRPr="0078409D">
        <w:rPr>
          <w:rStyle w:val="Emphasis"/>
          <w:rFonts w:ascii="New roman" w:eastAsiaTheme="majorEastAsia" w:hAnsi="New roman"/>
        </w:rPr>
        <w:t>Anacardium occidentale</w:t>
      </w:r>
      <w:r w:rsidRPr="0078409D">
        <w:rPr>
          <w:rFonts w:ascii="New roman" w:hAnsi="New roman"/>
        </w:rPr>
        <w:t xml:space="preserve">: A GC-MS analysis. </w:t>
      </w:r>
      <w:r w:rsidRPr="0078409D">
        <w:rPr>
          <w:rStyle w:val="Emphasis"/>
          <w:rFonts w:ascii="New roman" w:eastAsiaTheme="majorEastAsia" w:hAnsi="New roman"/>
        </w:rPr>
        <w:t>Asian Journal of Research in Biochemistry, 14</w:t>
      </w:r>
      <w:r w:rsidRPr="0078409D">
        <w:rPr>
          <w:rFonts w:ascii="New roman" w:hAnsi="New roman"/>
        </w:rPr>
        <w:t xml:space="preserve">(6), Article 333. DOI: </w:t>
      </w:r>
      <w:hyperlink r:id="rId13" w:history="1">
        <w:r w:rsidRPr="0078409D">
          <w:rPr>
            <w:rStyle w:val="Hyperlink"/>
            <w:rFonts w:ascii="New roman" w:hAnsi="New roman"/>
          </w:rPr>
          <w:t>https://doi.org/10.9734/ajrb/2024/v14i6335</w:t>
        </w:r>
      </w:hyperlink>
      <w:r w:rsidRPr="0078409D">
        <w:rPr>
          <w:rFonts w:ascii="New roman" w:hAnsi="New roman"/>
        </w:rPr>
        <w:t xml:space="preserve"> </w:t>
      </w:r>
    </w:p>
    <w:p w14:paraId="14187CB7" w14:textId="77777777" w:rsidR="00137679" w:rsidRPr="0078409D" w:rsidRDefault="00137679" w:rsidP="00137679">
      <w:pPr>
        <w:pStyle w:val="NormalWeb"/>
        <w:rPr>
          <w:rFonts w:ascii="New roman" w:hAnsi="New roman"/>
        </w:rPr>
      </w:pPr>
      <w:r w:rsidRPr="0078409D">
        <w:rPr>
          <w:rFonts w:ascii="New roman" w:hAnsi="New roman"/>
        </w:rPr>
        <w:t xml:space="preserve"> Association of Official Analytical Chemists (AOAC). (2019). </w:t>
      </w:r>
      <w:r w:rsidRPr="0078409D">
        <w:rPr>
          <w:rStyle w:val="Emphasis"/>
          <w:rFonts w:ascii="New roman" w:eastAsiaTheme="majorEastAsia" w:hAnsi="New roman"/>
        </w:rPr>
        <w:t>Official Methods of Analysis of AOAC International</w:t>
      </w:r>
      <w:r w:rsidRPr="0078409D">
        <w:rPr>
          <w:rFonts w:ascii="New roman" w:hAnsi="New roman"/>
        </w:rPr>
        <w:t xml:space="preserve"> (21st ed.). Rockville, MD: AOAC International.</w:t>
      </w:r>
    </w:p>
    <w:p w14:paraId="0A753267" w14:textId="77777777" w:rsidR="00137679" w:rsidRPr="0078409D" w:rsidRDefault="00137679" w:rsidP="00137679">
      <w:pPr>
        <w:pStyle w:val="NormalWeb"/>
        <w:rPr>
          <w:rFonts w:ascii="New roman" w:hAnsi="New roman"/>
        </w:rPr>
      </w:pPr>
      <w:r w:rsidRPr="0078409D">
        <w:rPr>
          <w:rFonts w:ascii="New roman" w:hAnsi="New roman"/>
        </w:rPr>
        <w:t xml:space="preserve">  Boorman, G. A., Eustis, S. L., Elwell, M. R., Montgomery, C. A., &amp; </w:t>
      </w:r>
      <w:proofErr w:type="spellStart"/>
      <w:r w:rsidRPr="0078409D">
        <w:rPr>
          <w:rFonts w:ascii="New roman" w:hAnsi="New roman"/>
        </w:rPr>
        <w:t>MacKenzie</w:t>
      </w:r>
      <w:proofErr w:type="spellEnd"/>
      <w:r w:rsidRPr="0078409D">
        <w:rPr>
          <w:rFonts w:ascii="New roman" w:hAnsi="New roman"/>
        </w:rPr>
        <w:t xml:space="preserve">, W. F. (1990). </w:t>
      </w:r>
      <w:r w:rsidRPr="0078409D">
        <w:rPr>
          <w:rStyle w:val="Emphasis"/>
          <w:rFonts w:ascii="New roman" w:eastAsiaTheme="majorEastAsia" w:hAnsi="New roman"/>
        </w:rPr>
        <w:t>Pathology of the Fischer Rat: Reference and Atlas</w:t>
      </w:r>
      <w:r w:rsidRPr="0078409D">
        <w:rPr>
          <w:rFonts w:ascii="New roman" w:hAnsi="New roman"/>
        </w:rPr>
        <w:t>. San Diego, CA: Academic Press.</w:t>
      </w:r>
    </w:p>
    <w:p w14:paraId="4D1B5C8E" w14:textId="77777777" w:rsidR="00137679" w:rsidRPr="0078409D" w:rsidRDefault="00137679" w:rsidP="00137679">
      <w:pPr>
        <w:pStyle w:val="NormalWeb"/>
        <w:rPr>
          <w:rFonts w:ascii="New roman" w:hAnsi="New roman"/>
        </w:rPr>
      </w:pPr>
      <w:r w:rsidRPr="0078409D">
        <w:rPr>
          <w:rStyle w:val="relative"/>
          <w:rFonts w:ascii="New roman" w:eastAsiaTheme="majorEastAsia" w:hAnsi="New roman"/>
        </w:rPr>
        <w:lastRenderedPageBreak/>
        <w:t xml:space="preserve">Chen, J.-H., </w:t>
      </w:r>
      <w:proofErr w:type="spellStart"/>
      <w:r w:rsidRPr="0078409D">
        <w:rPr>
          <w:rStyle w:val="relative"/>
          <w:rFonts w:ascii="New roman" w:eastAsiaTheme="majorEastAsia" w:hAnsi="New roman"/>
        </w:rPr>
        <w:t>Chyau</w:t>
      </w:r>
      <w:proofErr w:type="spellEnd"/>
      <w:r w:rsidRPr="0078409D">
        <w:rPr>
          <w:rStyle w:val="relative"/>
          <w:rFonts w:ascii="New roman" w:eastAsiaTheme="majorEastAsia" w:hAnsi="New roman"/>
        </w:rPr>
        <w:t xml:space="preserve">, C.-C., Wu, P.-T., Lin, H.-H., &amp; others. (2023). The nephroprotective effects of </w:t>
      </w:r>
      <w:r w:rsidRPr="0078409D">
        <w:rPr>
          <w:rStyle w:val="Emphasis"/>
          <w:rFonts w:ascii="New roman" w:eastAsiaTheme="majorEastAsia" w:hAnsi="New roman"/>
        </w:rPr>
        <w:t>Hibiscus sabdariffa</w:t>
      </w:r>
      <w:r w:rsidRPr="0078409D">
        <w:rPr>
          <w:rStyle w:val="relative"/>
          <w:rFonts w:ascii="New roman" w:eastAsiaTheme="majorEastAsia" w:hAnsi="New roman"/>
        </w:rPr>
        <w:t xml:space="preserve"> leaf and ellagic acid in vitro and in vivo models of </w:t>
      </w:r>
      <w:proofErr w:type="spellStart"/>
      <w:r w:rsidRPr="0078409D">
        <w:rPr>
          <w:rStyle w:val="relative"/>
          <w:rFonts w:ascii="New roman" w:eastAsiaTheme="majorEastAsia" w:hAnsi="New roman"/>
        </w:rPr>
        <w:t>hyperuricemic</w:t>
      </w:r>
      <w:proofErr w:type="spellEnd"/>
      <w:r w:rsidRPr="0078409D">
        <w:rPr>
          <w:rStyle w:val="relative"/>
          <w:rFonts w:ascii="New roman" w:eastAsiaTheme="majorEastAsia" w:hAnsi="New roman"/>
        </w:rPr>
        <w:t xml:space="preserve"> nephropathy. </w:t>
      </w:r>
      <w:r w:rsidRPr="0078409D">
        <w:rPr>
          <w:rStyle w:val="Emphasis"/>
          <w:rFonts w:ascii="New roman" w:eastAsiaTheme="majorEastAsia" w:hAnsi="New roman"/>
        </w:rPr>
        <w:t>Journal of Agricultural and Food Chemistry, 71</w:t>
      </w:r>
      <w:r w:rsidRPr="0078409D">
        <w:rPr>
          <w:rStyle w:val="relative"/>
          <w:rFonts w:ascii="New roman" w:eastAsiaTheme="majorEastAsia" w:hAnsi="New roman"/>
        </w:rPr>
        <w:t xml:space="preserve">(1), 382–397. </w:t>
      </w:r>
      <w:hyperlink r:id="rId14" w:tgtFrame="_new" w:history="1">
        <w:r w:rsidRPr="0078409D">
          <w:rPr>
            <w:rStyle w:val="Hyperlink"/>
            <w:rFonts w:ascii="New roman" w:eastAsiaTheme="majorEastAsia" w:hAnsi="New roman"/>
          </w:rPr>
          <w:t>https://doi.org/10.1021/acs.jafc.2c05720</w:t>
        </w:r>
      </w:hyperlink>
      <w:r w:rsidRPr="0078409D">
        <w:rPr>
          <w:rFonts w:ascii="New roman" w:hAnsi="New roman"/>
        </w:rPr>
        <w:t xml:space="preserve"> </w:t>
      </w:r>
    </w:p>
    <w:p w14:paraId="2DBA83D6" w14:textId="77777777" w:rsidR="00137679" w:rsidRDefault="00137679" w:rsidP="00137679">
      <w:pPr>
        <w:pStyle w:val="NormalWeb"/>
        <w:rPr>
          <w:rFonts w:ascii="New roman" w:hAnsi="New roman"/>
        </w:rPr>
      </w:pPr>
      <w:proofErr w:type="gramStart"/>
      <w:r w:rsidRPr="0078409D">
        <w:rPr>
          <w:rFonts w:ascii="New roman" w:hAnsi="New roman"/>
        </w:rPr>
        <w:t>  Clinical</w:t>
      </w:r>
      <w:proofErr w:type="gramEnd"/>
      <w:r w:rsidRPr="0078409D">
        <w:rPr>
          <w:rFonts w:ascii="New roman" w:hAnsi="New roman"/>
        </w:rPr>
        <w:t xml:space="preserve"> and Laboratory Standards Institute (CLSI). (2018). </w:t>
      </w:r>
      <w:r w:rsidRPr="0078409D">
        <w:rPr>
          <w:rStyle w:val="Emphasis"/>
          <w:rFonts w:ascii="New roman" w:eastAsiaTheme="majorEastAsia" w:hAnsi="New roman"/>
        </w:rPr>
        <w:t>Procedures for the collection of diagnostic blood specimens by venipuncture; approved standard</w:t>
      </w:r>
      <w:r w:rsidRPr="0078409D">
        <w:rPr>
          <w:rFonts w:ascii="New roman" w:hAnsi="New roman"/>
        </w:rPr>
        <w:t xml:space="preserve"> (7th ed.). CLSI Document GP41. Wayne, PA: CLSI.</w:t>
      </w:r>
    </w:p>
    <w:p w14:paraId="676070D2" w14:textId="77777777" w:rsidR="00137679" w:rsidRPr="0078409D" w:rsidRDefault="00137679" w:rsidP="00137679">
      <w:pPr>
        <w:pStyle w:val="NormalWeb"/>
        <w:rPr>
          <w:rFonts w:ascii="New roman" w:hAnsi="New roman"/>
        </w:rPr>
      </w:pPr>
      <w:r>
        <w:t xml:space="preserve">Da-Costa-Rocha, I., </w:t>
      </w:r>
      <w:proofErr w:type="spellStart"/>
      <w:r>
        <w:t>Bonnlaender</w:t>
      </w:r>
      <w:proofErr w:type="spellEnd"/>
      <w:r>
        <w:t xml:space="preserve">, B., Sievers, H., Pischel, I., &amp; Heinrich, M. (2014). </w:t>
      </w:r>
      <w:r>
        <w:rPr>
          <w:rStyle w:val="Emphasis"/>
          <w:rFonts w:eastAsiaTheme="majorEastAsia"/>
        </w:rPr>
        <w:t>Hibiscus sabdariffa</w:t>
      </w:r>
      <w:r>
        <w:t xml:space="preserve"> L.–A phytochemical and pharmacological review. </w:t>
      </w:r>
      <w:r>
        <w:rPr>
          <w:rStyle w:val="Emphasis"/>
          <w:rFonts w:eastAsiaTheme="majorEastAsia"/>
        </w:rPr>
        <w:t>Food Chemistry, 165</w:t>
      </w:r>
      <w:r>
        <w:t>, 424–443. https://doi.org/10.1016/j.foodchem.2014.05.002</w:t>
      </w:r>
    </w:p>
    <w:p w14:paraId="79D51E73" w14:textId="77777777" w:rsidR="00137679" w:rsidRPr="0078409D" w:rsidRDefault="00137679" w:rsidP="00137679">
      <w:pPr>
        <w:pStyle w:val="NormalWeb"/>
        <w:rPr>
          <w:rFonts w:ascii="New roman" w:hAnsi="New roman"/>
        </w:rPr>
      </w:pPr>
      <w:proofErr w:type="spellStart"/>
      <w:r w:rsidRPr="0078409D">
        <w:rPr>
          <w:rFonts w:ascii="New roman" w:hAnsi="New roman"/>
        </w:rPr>
        <w:t>Ezekwe</w:t>
      </w:r>
      <w:proofErr w:type="spellEnd"/>
      <w:r w:rsidRPr="0078409D">
        <w:rPr>
          <w:rFonts w:ascii="New roman" w:hAnsi="New roman"/>
        </w:rPr>
        <w:t xml:space="preserve">, S. A., </w:t>
      </w:r>
      <w:proofErr w:type="spellStart"/>
      <w:r w:rsidRPr="0078409D">
        <w:rPr>
          <w:rFonts w:ascii="New roman" w:hAnsi="New roman"/>
        </w:rPr>
        <w:t>Nnedimma</w:t>
      </w:r>
      <w:proofErr w:type="spellEnd"/>
      <w:r w:rsidRPr="0078409D">
        <w:rPr>
          <w:rFonts w:ascii="New roman" w:hAnsi="New roman"/>
        </w:rPr>
        <w:t xml:space="preserve">, N. C., Peter, W. G., &amp; Orlando, G. B. (2021). Phytochemistry and antioxidant activity of </w:t>
      </w:r>
      <w:proofErr w:type="spellStart"/>
      <w:r w:rsidRPr="0078409D">
        <w:rPr>
          <w:rStyle w:val="Emphasis"/>
          <w:rFonts w:ascii="New roman" w:eastAsiaTheme="majorEastAsia" w:hAnsi="New roman"/>
        </w:rPr>
        <w:t>Irvingia</w:t>
      </w:r>
      <w:proofErr w:type="spellEnd"/>
      <w:r w:rsidRPr="0078409D">
        <w:rPr>
          <w:rStyle w:val="Emphasis"/>
          <w:rFonts w:ascii="New roman" w:eastAsiaTheme="majorEastAsia" w:hAnsi="New roman"/>
        </w:rPr>
        <w:t xml:space="preserve"> </w:t>
      </w:r>
      <w:proofErr w:type="spellStart"/>
      <w:r w:rsidRPr="0078409D">
        <w:rPr>
          <w:rStyle w:val="Emphasis"/>
          <w:rFonts w:ascii="New roman" w:eastAsiaTheme="majorEastAsia" w:hAnsi="New roman"/>
        </w:rPr>
        <w:t>gabonensis</w:t>
      </w:r>
      <w:proofErr w:type="spellEnd"/>
      <w:r w:rsidRPr="0078409D">
        <w:rPr>
          <w:rFonts w:ascii="New roman" w:hAnsi="New roman"/>
        </w:rPr>
        <w:t xml:space="preserve"> (Bush mango) seed sample. </w:t>
      </w:r>
      <w:r w:rsidRPr="0078409D">
        <w:rPr>
          <w:rStyle w:val="Emphasis"/>
          <w:rFonts w:ascii="New roman" w:eastAsiaTheme="majorEastAsia" w:hAnsi="New roman"/>
        </w:rPr>
        <w:t>Asian Journal of Biochemistry, Genetics and Molecular Biology, 7</w:t>
      </w:r>
      <w:r w:rsidRPr="0078409D">
        <w:rPr>
          <w:rFonts w:ascii="New roman" w:hAnsi="New roman"/>
        </w:rPr>
        <w:t xml:space="preserve">(4), 25–34. </w:t>
      </w:r>
      <w:hyperlink r:id="rId15" w:history="1">
        <w:r w:rsidRPr="0078409D">
          <w:rPr>
            <w:rStyle w:val="Hyperlink"/>
            <w:rFonts w:ascii="New roman" w:hAnsi="New roman"/>
          </w:rPr>
          <w:t>https://doi.org/10.9734/AJBGMB/2021/v7i430181</w:t>
        </w:r>
      </w:hyperlink>
    </w:p>
    <w:p w14:paraId="7FFE0CC5" w14:textId="77777777" w:rsidR="00137679" w:rsidRDefault="00137679" w:rsidP="00137679">
      <w:pPr>
        <w:pStyle w:val="NormalWeb"/>
        <w:rPr>
          <w:rFonts w:ascii="New roman" w:hAnsi="New roman"/>
        </w:rPr>
      </w:pPr>
      <w:r w:rsidRPr="0078409D">
        <w:rPr>
          <w:rFonts w:ascii="New roman" w:hAnsi="New roman"/>
        </w:rPr>
        <w:t xml:space="preserve">Feldman, A. T., &amp; Wolfe, D. (2014). Tissue processing and hematoxylin and eosin staining. In J. D. Bancroft (Ed.), </w:t>
      </w:r>
      <w:r w:rsidRPr="0078409D">
        <w:rPr>
          <w:rStyle w:val="Emphasis"/>
          <w:rFonts w:ascii="New roman" w:eastAsiaTheme="majorEastAsia" w:hAnsi="New roman"/>
        </w:rPr>
        <w:t>Histopathology</w:t>
      </w:r>
      <w:r w:rsidRPr="0078409D">
        <w:rPr>
          <w:rFonts w:ascii="New roman" w:hAnsi="New roman"/>
        </w:rPr>
        <w:t xml:space="preserve"> (Vol. 1180, pp. 31–43). Springer. </w:t>
      </w:r>
      <w:hyperlink r:id="rId16" w:history="1">
        <w:r w:rsidRPr="0078409D">
          <w:rPr>
            <w:rStyle w:val="Hyperlink"/>
            <w:rFonts w:ascii="New roman" w:hAnsi="New roman"/>
          </w:rPr>
          <w:t>https://doi.org/10.1007/978-1-4939-1050-2_3</w:t>
        </w:r>
      </w:hyperlink>
    </w:p>
    <w:p w14:paraId="503CF074" w14:textId="77777777" w:rsidR="00137679" w:rsidRPr="0078409D" w:rsidRDefault="00137679" w:rsidP="00137679">
      <w:pPr>
        <w:pStyle w:val="NormalWeb"/>
        <w:rPr>
          <w:rFonts w:ascii="New roman" w:hAnsi="New roman"/>
        </w:rPr>
      </w:pPr>
      <w:r w:rsidRPr="001E7B21">
        <w:rPr>
          <w:rFonts w:asciiTheme="minorHAnsi" w:eastAsiaTheme="minorHAnsi" w:hAnsiTheme="minorHAnsi" w:cstheme="minorBidi"/>
          <w:kern w:val="2"/>
          <w14:ligatures w14:val="standardContextual"/>
        </w:rPr>
        <w:t xml:space="preserve">Hamad, R., Jayakumar, C., Ranganathan, P., &amp; Ramesh, G. (2015). Honey feeding protects kidney against cisplatin nephrotoxicity through suppression of inflammation. </w:t>
      </w:r>
      <w:r w:rsidRPr="001E7B21">
        <w:rPr>
          <w:rFonts w:asciiTheme="minorHAnsi" w:eastAsiaTheme="minorHAnsi" w:hAnsiTheme="minorHAnsi" w:cstheme="minorBidi"/>
          <w:i/>
          <w:iCs/>
          <w:kern w:val="2"/>
          <w14:ligatures w14:val="standardContextual"/>
        </w:rPr>
        <w:t>Clinical and Experimental Pharmacology and Physiology, 42</w:t>
      </w:r>
      <w:r w:rsidRPr="001E7B21">
        <w:rPr>
          <w:rFonts w:asciiTheme="minorHAnsi" w:eastAsiaTheme="minorHAnsi" w:hAnsiTheme="minorHAnsi" w:cstheme="minorBidi"/>
          <w:kern w:val="2"/>
          <w14:ligatures w14:val="standardContextual"/>
        </w:rPr>
        <w:t xml:space="preserve">(8), 843–848. </w:t>
      </w:r>
      <w:hyperlink r:id="rId17" w:tgtFrame="_new" w:history="1">
        <w:r w:rsidRPr="001E7B21">
          <w:rPr>
            <w:rFonts w:asciiTheme="minorHAnsi" w:eastAsiaTheme="minorHAnsi" w:hAnsiTheme="minorHAnsi" w:cstheme="minorBidi"/>
            <w:color w:val="0000FF"/>
            <w:kern w:val="2"/>
            <w:u w:val="single"/>
            <w14:ligatures w14:val="standardContextual"/>
          </w:rPr>
          <w:t>https://doi.org/10.1111/1440-1681.12433</w:t>
        </w:r>
      </w:hyperlink>
    </w:p>
    <w:p w14:paraId="4CE17AF7" w14:textId="77777777" w:rsidR="00137679" w:rsidRPr="0078409D" w:rsidRDefault="00137679" w:rsidP="00137679">
      <w:pPr>
        <w:pStyle w:val="NormalWeb"/>
        <w:rPr>
          <w:rFonts w:ascii="New roman" w:hAnsi="New roman"/>
        </w:rPr>
      </w:pPr>
      <w:r w:rsidRPr="0078409D">
        <w:rPr>
          <w:rStyle w:val="relative"/>
          <w:rFonts w:ascii="New roman" w:eastAsiaTheme="majorEastAsia" w:hAnsi="New roman"/>
        </w:rPr>
        <w:t>Hamza, R. Z., Al</w:t>
      </w:r>
      <w:r w:rsidRPr="0078409D">
        <w:rPr>
          <w:rStyle w:val="relative"/>
          <w:rFonts w:ascii="New roman" w:eastAsiaTheme="majorEastAsia" w:hAnsi="New roman"/>
        </w:rPr>
        <w:noBreakHyphen/>
        <w:t>Eisa, R. A., Mehana, A. E., &amp; El</w:t>
      </w:r>
      <w:r w:rsidRPr="0078409D">
        <w:rPr>
          <w:rStyle w:val="relative"/>
          <w:rFonts w:ascii="New roman" w:eastAsiaTheme="majorEastAsia" w:hAnsi="New roman"/>
        </w:rPr>
        <w:noBreakHyphen/>
      </w:r>
      <w:proofErr w:type="spellStart"/>
      <w:r w:rsidRPr="0078409D">
        <w:rPr>
          <w:rStyle w:val="relative"/>
          <w:rFonts w:ascii="New roman" w:eastAsiaTheme="majorEastAsia" w:hAnsi="New roman"/>
        </w:rPr>
        <w:t>Shenawy</w:t>
      </w:r>
      <w:proofErr w:type="spellEnd"/>
      <w:r w:rsidRPr="0078409D">
        <w:rPr>
          <w:rStyle w:val="relative"/>
          <w:rFonts w:ascii="New roman" w:eastAsiaTheme="majorEastAsia" w:hAnsi="New roman"/>
        </w:rPr>
        <w:t>, N. S. (2019). Effect of L</w:t>
      </w:r>
      <w:r w:rsidRPr="0078409D">
        <w:rPr>
          <w:rStyle w:val="relative"/>
          <w:rFonts w:ascii="New roman" w:eastAsiaTheme="majorEastAsia" w:hAnsi="New roman"/>
        </w:rPr>
        <w:noBreakHyphen/>
        <w:t xml:space="preserve">carnitine on aspartame-induced oxidative stress, histopathological changes, and genotoxicity in liver of male rats. </w:t>
      </w:r>
      <w:r w:rsidRPr="0078409D">
        <w:rPr>
          <w:rStyle w:val="Emphasis"/>
          <w:rFonts w:ascii="New roman" w:eastAsiaTheme="majorEastAsia" w:hAnsi="New roman"/>
        </w:rPr>
        <w:t>Journal of Basic and Clinical Physiology and Pharmacology.</w:t>
      </w:r>
      <w:r w:rsidRPr="0078409D">
        <w:rPr>
          <w:rStyle w:val="relative"/>
          <w:rFonts w:ascii="New roman" w:eastAsiaTheme="majorEastAsia" w:hAnsi="New roman"/>
        </w:rPr>
        <w:t xml:space="preserve"> </w:t>
      </w:r>
      <w:hyperlink r:id="rId18" w:tgtFrame="_new" w:history="1">
        <w:r w:rsidRPr="0078409D">
          <w:rPr>
            <w:rStyle w:val="Hyperlink"/>
            <w:rFonts w:ascii="New roman" w:eastAsiaTheme="majorEastAsia" w:hAnsi="New roman"/>
          </w:rPr>
          <w:t>https://doi.org/10.1515/jbcpp-2018-0064</w:t>
        </w:r>
      </w:hyperlink>
      <w:r w:rsidRPr="0078409D">
        <w:rPr>
          <w:rFonts w:ascii="New roman" w:hAnsi="New roman"/>
        </w:rPr>
        <w:t xml:space="preserve"> </w:t>
      </w:r>
    </w:p>
    <w:p w14:paraId="013733FF" w14:textId="77777777" w:rsidR="00137679" w:rsidRPr="0078409D" w:rsidRDefault="00137679" w:rsidP="00137679">
      <w:pPr>
        <w:pStyle w:val="NormalWeb"/>
        <w:rPr>
          <w:rFonts w:ascii="New roman" w:hAnsi="New roman"/>
        </w:rPr>
      </w:pPr>
      <w:r w:rsidRPr="0078409D">
        <w:rPr>
          <w:rFonts w:ascii="New roman" w:eastAsiaTheme="minorHAnsi" w:hAnsi="New roman" w:cstheme="minorBidi"/>
          <w:kern w:val="2"/>
          <w14:ligatures w14:val="standardContextual"/>
        </w:rPr>
        <w:t xml:space="preserve">Harris, O. B., Gift, W. P., &amp; Boma, O. M. (2025). Oxidative stress and its role in the toxicity of smoked fish extract in albino rats. </w:t>
      </w:r>
      <w:r w:rsidRPr="0078409D">
        <w:rPr>
          <w:rFonts w:ascii="New roman" w:eastAsiaTheme="minorHAnsi" w:hAnsi="New roman" w:cstheme="minorBidi"/>
          <w:i/>
          <w:iCs/>
          <w:kern w:val="2"/>
          <w14:ligatures w14:val="standardContextual"/>
        </w:rPr>
        <w:t>Asian Journal of Biochemistry, Genetics and Molecular Biology, 17</w:t>
      </w:r>
      <w:r w:rsidRPr="0078409D">
        <w:rPr>
          <w:rFonts w:ascii="New roman" w:eastAsiaTheme="minorHAnsi" w:hAnsi="New roman" w:cstheme="minorBidi"/>
          <w:kern w:val="2"/>
          <w14:ligatures w14:val="standardContextual"/>
        </w:rPr>
        <w:t xml:space="preserve">(5), 9–18. </w:t>
      </w:r>
      <w:hyperlink r:id="rId19" w:tgtFrame="_new" w:history="1">
        <w:r w:rsidRPr="0078409D">
          <w:rPr>
            <w:rFonts w:ascii="New roman" w:eastAsiaTheme="minorHAnsi" w:hAnsi="New roman" w:cstheme="minorBidi"/>
            <w:color w:val="0000FF"/>
            <w:kern w:val="2"/>
            <w:u w:val="single"/>
            <w14:ligatures w14:val="standardContextual"/>
          </w:rPr>
          <w:t>https://doi.org/10.9734/ajbgmb/2025/v17i5463</w:t>
        </w:r>
      </w:hyperlink>
    </w:p>
    <w:p w14:paraId="3DD25E15" w14:textId="77777777" w:rsidR="00137679" w:rsidRPr="0078409D" w:rsidRDefault="00137679" w:rsidP="00137679">
      <w:pPr>
        <w:pStyle w:val="NormalWeb"/>
        <w:rPr>
          <w:rFonts w:ascii="New roman" w:hAnsi="New roman"/>
        </w:rPr>
      </w:pPr>
      <w:r w:rsidRPr="0078409D">
        <w:rPr>
          <w:rStyle w:val="relative"/>
          <w:rFonts w:ascii="New roman" w:eastAsiaTheme="majorEastAsia" w:hAnsi="New roman"/>
        </w:rPr>
        <w:t xml:space="preserve">Ibrahim, A. A., Ramasamy, K., Kassim, S. K., &amp; et al. (2015). Honey feeding protects kidney against cisplatin nephrotoxicity through suppression of inflammation. </w:t>
      </w:r>
      <w:r w:rsidRPr="0078409D">
        <w:rPr>
          <w:rStyle w:val="Emphasis"/>
          <w:rFonts w:ascii="New roman" w:eastAsiaTheme="majorEastAsia" w:hAnsi="New roman"/>
        </w:rPr>
        <w:t>Clinical and Experimental Pharmacology and Physiology, 42</w:t>
      </w:r>
      <w:r w:rsidRPr="0078409D">
        <w:rPr>
          <w:rStyle w:val="relative"/>
          <w:rFonts w:ascii="New roman" w:eastAsiaTheme="majorEastAsia" w:hAnsi="New roman"/>
        </w:rPr>
        <w:t xml:space="preserve">(8), 843–848. </w:t>
      </w:r>
      <w:hyperlink r:id="rId20" w:tgtFrame="_new" w:history="1">
        <w:r w:rsidRPr="0078409D">
          <w:rPr>
            <w:rStyle w:val="Hyperlink"/>
            <w:rFonts w:ascii="New roman" w:eastAsiaTheme="majorEastAsia" w:hAnsi="New roman"/>
          </w:rPr>
          <w:t>https://doi.org/10.1111/1440-1681.12433</w:t>
        </w:r>
      </w:hyperlink>
      <w:r w:rsidRPr="0078409D">
        <w:rPr>
          <w:rFonts w:ascii="New roman" w:hAnsi="New roman"/>
        </w:rPr>
        <w:t xml:space="preserve"> </w:t>
      </w:r>
    </w:p>
    <w:p w14:paraId="4A70180E" w14:textId="77777777" w:rsidR="00137679" w:rsidRPr="0078409D" w:rsidRDefault="00137679" w:rsidP="00137679">
      <w:pPr>
        <w:pStyle w:val="NormalWeb"/>
        <w:rPr>
          <w:rFonts w:ascii="New roman" w:hAnsi="New roman"/>
        </w:rPr>
      </w:pPr>
      <w:r w:rsidRPr="0078409D">
        <w:rPr>
          <w:rStyle w:val="relative"/>
          <w:rFonts w:ascii="New roman" w:eastAsiaTheme="majorEastAsia" w:hAnsi="New roman"/>
        </w:rPr>
        <w:t xml:space="preserve">Patel, S., et al. (2020). Polyphenol extracts from </w:t>
      </w:r>
      <w:r w:rsidRPr="0078409D">
        <w:rPr>
          <w:rStyle w:val="Emphasis"/>
          <w:rFonts w:ascii="New roman" w:eastAsiaTheme="majorEastAsia" w:hAnsi="New roman"/>
        </w:rPr>
        <w:t>Hibiscus sabdariffa</w:t>
      </w:r>
      <w:r w:rsidRPr="0078409D">
        <w:rPr>
          <w:rStyle w:val="relative"/>
          <w:rFonts w:ascii="New roman" w:eastAsiaTheme="majorEastAsia" w:hAnsi="New roman"/>
        </w:rPr>
        <w:t xml:space="preserve"> attenuate nephropathy in experimental type 1 diabetes. </w:t>
      </w:r>
      <w:r w:rsidRPr="0078409D">
        <w:rPr>
          <w:rStyle w:val="Emphasis"/>
          <w:rFonts w:ascii="New roman" w:eastAsiaTheme="majorEastAsia" w:hAnsi="New roman"/>
        </w:rPr>
        <w:t>Journal of Agricultural and Food Chemistry.</w:t>
      </w:r>
      <w:r w:rsidRPr="0078409D">
        <w:rPr>
          <w:rStyle w:val="relative"/>
          <w:rFonts w:ascii="New roman" w:eastAsiaTheme="majorEastAsia" w:hAnsi="New roman"/>
        </w:rPr>
        <w:t xml:space="preserve"> </w:t>
      </w:r>
      <w:hyperlink r:id="rId21" w:tgtFrame="_new" w:history="1">
        <w:r w:rsidRPr="0078409D">
          <w:rPr>
            <w:rStyle w:val="Hyperlink"/>
            <w:rFonts w:ascii="New roman" w:eastAsiaTheme="majorEastAsia" w:hAnsi="New roman"/>
          </w:rPr>
          <w:t>https://doi.org/10.1021/jf802993s</w:t>
        </w:r>
      </w:hyperlink>
      <w:r w:rsidRPr="0078409D">
        <w:rPr>
          <w:rFonts w:ascii="New roman" w:hAnsi="New roman"/>
        </w:rPr>
        <w:t xml:space="preserve"> </w:t>
      </w:r>
    </w:p>
    <w:p w14:paraId="4957C0E1" w14:textId="77777777" w:rsidR="00137679" w:rsidRPr="0078409D" w:rsidRDefault="00137679" w:rsidP="00137679">
      <w:pPr>
        <w:pStyle w:val="NormalWeb"/>
        <w:rPr>
          <w:rFonts w:ascii="New roman" w:hAnsi="New roman"/>
        </w:rPr>
      </w:pPr>
      <w:proofErr w:type="spellStart"/>
      <w:r w:rsidRPr="0078409D">
        <w:rPr>
          <w:rFonts w:asciiTheme="minorHAnsi" w:eastAsiaTheme="minorHAnsi" w:hAnsiTheme="minorHAnsi" w:cstheme="minorBidi"/>
          <w:kern w:val="2"/>
          <w14:ligatures w14:val="standardContextual"/>
        </w:rPr>
        <w:lastRenderedPageBreak/>
        <w:t>Finamor</w:t>
      </w:r>
      <w:proofErr w:type="spellEnd"/>
      <w:r w:rsidRPr="0078409D">
        <w:rPr>
          <w:rFonts w:asciiTheme="minorHAnsi" w:eastAsiaTheme="minorHAnsi" w:hAnsiTheme="minorHAnsi" w:cstheme="minorBidi"/>
          <w:kern w:val="2"/>
          <w14:ligatures w14:val="standardContextual"/>
        </w:rPr>
        <w:t xml:space="preserve">, I., Pérez, S., Bressan, C. A., Brenner, C. E., Rius-Pérez, S., </w:t>
      </w:r>
      <w:proofErr w:type="spellStart"/>
      <w:r w:rsidRPr="0078409D">
        <w:rPr>
          <w:rFonts w:asciiTheme="minorHAnsi" w:eastAsiaTheme="minorHAnsi" w:hAnsiTheme="minorHAnsi" w:cstheme="minorBidi"/>
          <w:kern w:val="2"/>
          <w14:ligatures w14:val="standardContextual"/>
        </w:rPr>
        <w:t>Brittes</w:t>
      </w:r>
      <w:proofErr w:type="spellEnd"/>
      <w:r w:rsidRPr="0078409D">
        <w:rPr>
          <w:rFonts w:asciiTheme="minorHAnsi" w:eastAsiaTheme="minorHAnsi" w:hAnsiTheme="minorHAnsi" w:cstheme="minorBidi"/>
          <w:kern w:val="2"/>
          <w14:ligatures w14:val="standardContextual"/>
        </w:rPr>
        <w:t xml:space="preserve">, P. C., </w:t>
      </w:r>
      <w:proofErr w:type="spellStart"/>
      <w:r w:rsidRPr="0078409D">
        <w:rPr>
          <w:rFonts w:asciiTheme="minorHAnsi" w:eastAsiaTheme="minorHAnsi" w:hAnsiTheme="minorHAnsi" w:cstheme="minorBidi"/>
          <w:kern w:val="2"/>
          <w14:ligatures w14:val="standardContextual"/>
        </w:rPr>
        <w:t>Cheiran</w:t>
      </w:r>
      <w:proofErr w:type="spellEnd"/>
      <w:r w:rsidRPr="0078409D">
        <w:rPr>
          <w:rFonts w:asciiTheme="minorHAnsi" w:eastAsiaTheme="minorHAnsi" w:hAnsiTheme="minorHAnsi" w:cstheme="minorBidi"/>
          <w:kern w:val="2"/>
          <w14:ligatures w14:val="standardContextual"/>
        </w:rPr>
        <w:t xml:space="preserve">, G., Rocha, M. I., da Veiga, M., Sastre, J., &amp; </w:t>
      </w:r>
      <w:proofErr w:type="spellStart"/>
      <w:r w:rsidRPr="0078409D">
        <w:rPr>
          <w:rFonts w:asciiTheme="minorHAnsi" w:eastAsiaTheme="minorHAnsi" w:hAnsiTheme="minorHAnsi" w:cstheme="minorBidi"/>
          <w:kern w:val="2"/>
          <w14:ligatures w14:val="standardContextual"/>
        </w:rPr>
        <w:t>Pavanato</w:t>
      </w:r>
      <w:proofErr w:type="spellEnd"/>
      <w:r w:rsidRPr="0078409D">
        <w:rPr>
          <w:rFonts w:asciiTheme="minorHAnsi" w:eastAsiaTheme="minorHAnsi" w:hAnsiTheme="minorHAnsi" w:cstheme="minorBidi"/>
          <w:kern w:val="2"/>
          <w14:ligatures w14:val="standardContextual"/>
        </w:rPr>
        <w:t>, M. A. (2017).</w:t>
      </w:r>
      <w:r w:rsidRPr="00FE7586">
        <w:rPr>
          <w:rFonts w:asciiTheme="minorHAnsi" w:eastAsiaTheme="minorHAnsi" w:hAnsiTheme="minorHAnsi" w:cstheme="minorBidi"/>
          <w:kern w:val="2"/>
          <w14:ligatures w14:val="standardContextual"/>
        </w:rPr>
        <w:t xml:space="preserve"> Chronic aspartame intake causes changes in the trans-sulphuration pathway, glutathione depletion and liver damage in mice. </w:t>
      </w:r>
      <w:r w:rsidRPr="00FE7586">
        <w:rPr>
          <w:rFonts w:asciiTheme="minorHAnsi" w:eastAsiaTheme="minorHAnsi" w:hAnsiTheme="minorHAnsi" w:cstheme="minorBidi"/>
          <w:i/>
          <w:iCs/>
          <w:kern w:val="2"/>
          <w14:ligatures w14:val="standardContextual"/>
        </w:rPr>
        <w:t>Redox Biology, 11</w:t>
      </w:r>
      <w:r w:rsidRPr="00FE7586">
        <w:rPr>
          <w:rFonts w:asciiTheme="minorHAnsi" w:eastAsiaTheme="minorHAnsi" w:hAnsiTheme="minorHAnsi" w:cstheme="minorBidi"/>
          <w:kern w:val="2"/>
          <w14:ligatures w14:val="standardContextual"/>
        </w:rPr>
        <w:t xml:space="preserve">, 701–707. </w:t>
      </w:r>
      <w:hyperlink r:id="rId22" w:tgtFrame="_new" w:history="1">
        <w:r w:rsidRPr="00FE7586">
          <w:rPr>
            <w:rFonts w:asciiTheme="minorHAnsi" w:eastAsiaTheme="minorHAnsi" w:hAnsiTheme="minorHAnsi" w:cstheme="minorBidi"/>
            <w:color w:val="0000FF"/>
            <w:kern w:val="2"/>
            <w:u w:val="single"/>
            <w14:ligatures w14:val="standardContextual"/>
          </w:rPr>
          <w:t>https://doi.org/10.1016/j.redox.2017.01.019</w:t>
        </w:r>
      </w:hyperlink>
    </w:p>
    <w:p w14:paraId="468F51E0" w14:textId="77777777" w:rsidR="00137679" w:rsidRPr="0078409D" w:rsidRDefault="00137679" w:rsidP="00137679">
      <w:pPr>
        <w:pStyle w:val="NormalWeb"/>
        <w:rPr>
          <w:rFonts w:ascii="New roman" w:hAnsi="New roman"/>
        </w:rPr>
      </w:pPr>
      <w:proofErr w:type="spellStart"/>
      <w:r w:rsidRPr="0078409D">
        <w:rPr>
          <w:rFonts w:ascii="New roman" w:hAnsi="New roman"/>
        </w:rPr>
        <w:t>Wokocha</w:t>
      </w:r>
      <w:proofErr w:type="spellEnd"/>
      <w:r w:rsidRPr="0078409D">
        <w:rPr>
          <w:rFonts w:ascii="New roman" w:hAnsi="New roman"/>
        </w:rPr>
        <w:t xml:space="preserve">, G. P., Sunday, E. A., Tochi, A. M., &amp; Ngo, F. B. (2024). Determining the effects of aqueous seed extract of </w:t>
      </w:r>
      <w:proofErr w:type="spellStart"/>
      <w:r w:rsidRPr="0078409D">
        <w:rPr>
          <w:rStyle w:val="Emphasis"/>
          <w:rFonts w:ascii="New roman" w:eastAsiaTheme="majorEastAsia" w:hAnsi="New roman"/>
        </w:rPr>
        <w:t>Irvingia</w:t>
      </w:r>
      <w:proofErr w:type="spellEnd"/>
      <w:r w:rsidRPr="0078409D">
        <w:rPr>
          <w:rStyle w:val="Emphasis"/>
          <w:rFonts w:ascii="New roman" w:eastAsiaTheme="majorEastAsia" w:hAnsi="New roman"/>
        </w:rPr>
        <w:t xml:space="preserve"> </w:t>
      </w:r>
      <w:proofErr w:type="spellStart"/>
      <w:r w:rsidRPr="0078409D">
        <w:rPr>
          <w:rStyle w:val="Emphasis"/>
          <w:rFonts w:ascii="New roman" w:eastAsiaTheme="majorEastAsia" w:hAnsi="New roman"/>
        </w:rPr>
        <w:t>gabonensis</w:t>
      </w:r>
      <w:proofErr w:type="spellEnd"/>
      <w:r w:rsidRPr="0078409D">
        <w:rPr>
          <w:rFonts w:ascii="New roman" w:hAnsi="New roman"/>
        </w:rPr>
        <w:t xml:space="preserve"> on selected biochemical parameters in alloxan-induced diabetic rats. </w:t>
      </w:r>
      <w:r w:rsidRPr="0078409D">
        <w:rPr>
          <w:rStyle w:val="Emphasis"/>
          <w:rFonts w:ascii="New roman" w:eastAsiaTheme="majorEastAsia" w:hAnsi="New roman"/>
        </w:rPr>
        <w:t>International Journal of Research Publication and Reviews, 5</w:t>
      </w:r>
      <w:r w:rsidRPr="0078409D">
        <w:rPr>
          <w:rFonts w:ascii="New roman" w:hAnsi="New roman"/>
        </w:rPr>
        <w:t xml:space="preserve">(9), Article 2649. </w:t>
      </w:r>
      <w:hyperlink r:id="rId23" w:tgtFrame="_new" w:history="1">
        <w:r w:rsidRPr="0078409D">
          <w:rPr>
            <w:rStyle w:val="Hyperlink"/>
            <w:rFonts w:ascii="New roman" w:eastAsiaTheme="majorEastAsia" w:hAnsi="New roman"/>
          </w:rPr>
          <w:t>https://doi.org/10.55248/gengpi.5.0924.2649</w:t>
        </w:r>
      </w:hyperlink>
    </w:p>
    <w:p w14:paraId="0344EBED" w14:textId="77777777" w:rsidR="00137679" w:rsidRPr="0078409D" w:rsidRDefault="00137679" w:rsidP="00137679">
      <w:pPr>
        <w:rPr>
          <w:rFonts w:ascii="New roman" w:hAnsi="New roman"/>
        </w:rPr>
      </w:pPr>
    </w:p>
    <w:p w14:paraId="061B85A5" w14:textId="77777777" w:rsidR="00137679" w:rsidRDefault="00137679" w:rsidP="00137679">
      <w:pPr>
        <w:spacing w:before="100" w:beforeAutospacing="1" w:after="100" w:afterAutospacing="1" w:line="240" w:lineRule="auto"/>
      </w:pPr>
    </w:p>
    <w:p w14:paraId="6AC96713" w14:textId="77777777" w:rsidR="00F81172" w:rsidRDefault="00F81172"/>
    <w:sectPr w:rsidR="00F81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roma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C01DB"/>
    <w:multiLevelType w:val="hybridMultilevel"/>
    <w:tmpl w:val="3D7AF476"/>
    <w:lvl w:ilvl="0" w:tplc="CFF225CA">
      <w:start w:val="7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61268B"/>
    <w:multiLevelType w:val="multilevel"/>
    <w:tmpl w:val="BC6C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26B80"/>
    <w:multiLevelType w:val="multilevel"/>
    <w:tmpl w:val="AABA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F4DA1"/>
    <w:multiLevelType w:val="multilevel"/>
    <w:tmpl w:val="C82855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171E42"/>
    <w:multiLevelType w:val="multilevel"/>
    <w:tmpl w:val="0318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79"/>
    <w:rsid w:val="0000327E"/>
    <w:rsid w:val="0007013A"/>
    <w:rsid w:val="000E0290"/>
    <w:rsid w:val="00137679"/>
    <w:rsid w:val="00171BFF"/>
    <w:rsid w:val="00734961"/>
    <w:rsid w:val="007A552D"/>
    <w:rsid w:val="007D128A"/>
    <w:rsid w:val="0092595B"/>
    <w:rsid w:val="00B1083A"/>
    <w:rsid w:val="00B62AA5"/>
    <w:rsid w:val="00B779AC"/>
    <w:rsid w:val="00C82172"/>
    <w:rsid w:val="00DA764B"/>
    <w:rsid w:val="00DC5F4D"/>
    <w:rsid w:val="00E036FC"/>
    <w:rsid w:val="00EA5B58"/>
    <w:rsid w:val="00F81172"/>
    <w:rsid w:val="00FA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7F96"/>
  <w15:chartTrackingRefBased/>
  <w15:docId w15:val="{8CEFB2A1-84AC-4C2E-BA52-5679BCD9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679"/>
  </w:style>
  <w:style w:type="paragraph" w:styleId="Heading1">
    <w:name w:val="heading 1"/>
    <w:basedOn w:val="Normal"/>
    <w:next w:val="Normal"/>
    <w:link w:val="Heading1Char"/>
    <w:uiPriority w:val="9"/>
    <w:qFormat/>
    <w:rsid w:val="0013767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3767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767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3767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3767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37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67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3767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3767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3767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3767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37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679"/>
    <w:rPr>
      <w:rFonts w:eastAsiaTheme="majorEastAsia" w:cstheme="majorBidi"/>
      <w:color w:val="272727" w:themeColor="text1" w:themeTint="D8"/>
    </w:rPr>
  </w:style>
  <w:style w:type="paragraph" w:styleId="Title">
    <w:name w:val="Title"/>
    <w:basedOn w:val="Normal"/>
    <w:next w:val="Normal"/>
    <w:link w:val="TitleChar"/>
    <w:uiPriority w:val="10"/>
    <w:qFormat/>
    <w:rsid w:val="00137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679"/>
    <w:pPr>
      <w:spacing w:before="160"/>
      <w:jc w:val="center"/>
    </w:pPr>
    <w:rPr>
      <w:i/>
      <w:iCs/>
      <w:color w:val="404040" w:themeColor="text1" w:themeTint="BF"/>
    </w:rPr>
  </w:style>
  <w:style w:type="character" w:customStyle="1" w:styleId="QuoteChar">
    <w:name w:val="Quote Char"/>
    <w:basedOn w:val="DefaultParagraphFont"/>
    <w:link w:val="Quote"/>
    <w:uiPriority w:val="29"/>
    <w:rsid w:val="00137679"/>
    <w:rPr>
      <w:i/>
      <w:iCs/>
      <w:color w:val="404040" w:themeColor="text1" w:themeTint="BF"/>
    </w:rPr>
  </w:style>
  <w:style w:type="paragraph" w:styleId="ListParagraph">
    <w:name w:val="List Paragraph"/>
    <w:basedOn w:val="Normal"/>
    <w:uiPriority w:val="34"/>
    <w:qFormat/>
    <w:rsid w:val="00137679"/>
    <w:pPr>
      <w:ind w:left="720"/>
      <w:contextualSpacing/>
    </w:pPr>
  </w:style>
  <w:style w:type="character" w:styleId="IntenseEmphasis">
    <w:name w:val="Intense Emphasis"/>
    <w:basedOn w:val="DefaultParagraphFont"/>
    <w:uiPriority w:val="21"/>
    <w:qFormat/>
    <w:rsid w:val="00137679"/>
    <w:rPr>
      <w:i/>
      <w:iCs/>
      <w:color w:val="2E74B5" w:themeColor="accent1" w:themeShade="BF"/>
    </w:rPr>
  </w:style>
  <w:style w:type="paragraph" w:styleId="IntenseQuote">
    <w:name w:val="Intense Quote"/>
    <w:basedOn w:val="Normal"/>
    <w:next w:val="Normal"/>
    <w:link w:val="IntenseQuoteChar"/>
    <w:uiPriority w:val="30"/>
    <w:qFormat/>
    <w:rsid w:val="001376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37679"/>
    <w:rPr>
      <w:i/>
      <w:iCs/>
      <w:color w:val="2E74B5" w:themeColor="accent1" w:themeShade="BF"/>
    </w:rPr>
  </w:style>
  <w:style w:type="character" w:styleId="IntenseReference">
    <w:name w:val="Intense Reference"/>
    <w:basedOn w:val="DefaultParagraphFont"/>
    <w:uiPriority w:val="32"/>
    <w:qFormat/>
    <w:rsid w:val="00137679"/>
    <w:rPr>
      <w:b/>
      <w:bCs/>
      <w:smallCaps/>
      <w:color w:val="2E74B5" w:themeColor="accent1" w:themeShade="BF"/>
      <w:spacing w:val="5"/>
    </w:rPr>
  </w:style>
  <w:style w:type="paragraph" w:styleId="NormalWeb">
    <w:name w:val="Normal (Web)"/>
    <w:basedOn w:val="Normal"/>
    <w:uiPriority w:val="99"/>
    <w:unhideWhenUsed/>
    <w:rsid w:val="0013767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37679"/>
    <w:rPr>
      <w:b/>
      <w:bCs/>
    </w:rPr>
  </w:style>
  <w:style w:type="character" w:styleId="Emphasis">
    <w:name w:val="Emphasis"/>
    <w:basedOn w:val="DefaultParagraphFont"/>
    <w:uiPriority w:val="20"/>
    <w:qFormat/>
    <w:rsid w:val="00137679"/>
    <w:rPr>
      <w:i/>
      <w:iCs/>
    </w:rPr>
  </w:style>
  <w:style w:type="character" w:customStyle="1" w:styleId="relative">
    <w:name w:val="relative"/>
    <w:basedOn w:val="DefaultParagraphFont"/>
    <w:rsid w:val="00137679"/>
  </w:style>
  <w:style w:type="character" w:styleId="Hyperlink">
    <w:name w:val="Hyperlink"/>
    <w:basedOn w:val="DefaultParagraphFont"/>
    <w:uiPriority w:val="99"/>
    <w:unhideWhenUsed/>
    <w:rsid w:val="00137679"/>
    <w:rPr>
      <w:color w:val="0000FF"/>
      <w:u w:val="single"/>
    </w:rPr>
  </w:style>
  <w:style w:type="character" w:styleId="CommentReference">
    <w:name w:val="annotation reference"/>
    <w:basedOn w:val="DefaultParagraphFont"/>
    <w:uiPriority w:val="99"/>
    <w:semiHidden/>
    <w:unhideWhenUsed/>
    <w:rsid w:val="00137679"/>
    <w:rPr>
      <w:sz w:val="16"/>
      <w:szCs w:val="16"/>
    </w:rPr>
  </w:style>
  <w:style w:type="paragraph" w:styleId="CommentText">
    <w:name w:val="annotation text"/>
    <w:basedOn w:val="Normal"/>
    <w:link w:val="CommentTextChar"/>
    <w:uiPriority w:val="99"/>
    <w:semiHidden/>
    <w:unhideWhenUsed/>
    <w:rsid w:val="00137679"/>
    <w:pPr>
      <w:spacing w:line="240" w:lineRule="auto"/>
    </w:pPr>
    <w:rPr>
      <w:sz w:val="20"/>
      <w:szCs w:val="20"/>
    </w:rPr>
  </w:style>
  <w:style w:type="character" w:customStyle="1" w:styleId="CommentTextChar">
    <w:name w:val="Comment Text Char"/>
    <w:basedOn w:val="DefaultParagraphFont"/>
    <w:link w:val="CommentText"/>
    <w:uiPriority w:val="99"/>
    <w:semiHidden/>
    <w:rsid w:val="001376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23/pjbs.2012.904.918" TargetMode="External"/><Relationship Id="rId13" Type="http://schemas.openxmlformats.org/officeDocument/2006/relationships/hyperlink" Target="https://doi.org/10.9734/ajrb/2024/v14i6335" TargetMode="External"/><Relationship Id="rId18" Type="http://schemas.openxmlformats.org/officeDocument/2006/relationships/hyperlink" Target="https://doi.org/10.1515/jbcpp-2018-0064" TargetMode="External"/><Relationship Id="rId3" Type="http://schemas.openxmlformats.org/officeDocument/2006/relationships/settings" Target="settings.xml"/><Relationship Id="rId21" Type="http://schemas.openxmlformats.org/officeDocument/2006/relationships/hyperlink" Target="https://doi.org/10.1021/jf802993s" TargetMode="External"/><Relationship Id="rId7" Type="http://schemas.openxmlformats.org/officeDocument/2006/relationships/image" Target="media/image3.jpeg"/><Relationship Id="rId12" Type="http://schemas.openxmlformats.org/officeDocument/2006/relationships/hyperlink" Target="https://doi.org/10.9734/ajrb/2024/v14i6333" TargetMode="External"/><Relationship Id="rId17" Type="http://schemas.openxmlformats.org/officeDocument/2006/relationships/hyperlink" Target="https://doi.org/10.1111/1440-1681.124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978-1-4939-1050-2_3" TargetMode="External"/><Relationship Id="rId20" Type="http://schemas.openxmlformats.org/officeDocument/2006/relationships/hyperlink" Target="https://doi.org/10.1111/1440-1681.12433"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100/tsw.2011.7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doi.org/10.9734/AJBGMB/2021/v7i430181" TargetMode="External"/><Relationship Id="rId23" Type="http://schemas.openxmlformats.org/officeDocument/2006/relationships/hyperlink" Target="https://doi.org/10.55248/gengpi.5.0924.2649" TargetMode="External"/><Relationship Id="rId10" Type="http://schemas.openxmlformats.org/officeDocument/2006/relationships/hyperlink" Target="https://doi.org/10.1371/journal.pone.0204913" TargetMode="External"/><Relationship Id="rId19" Type="http://schemas.openxmlformats.org/officeDocument/2006/relationships/hyperlink" Target="https://doi.org/10.9734/ajbgmb/2025/v17i5463" TargetMode="External"/><Relationship Id="rId4" Type="http://schemas.openxmlformats.org/officeDocument/2006/relationships/webSettings" Target="webSettings.xml"/><Relationship Id="rId9" Type="http://schemas.openxmlformats.org/officeDocument/2006/relationships/hyperlink" Target="https://doi.org/10.1021/acsomega.4c00254" TargetMode="External"/><Relationship Id="rId14" Type="http://schemas.openxmlformats.org/officeDocument/2006/relationships/hyperlink" Target="https://doi.org/10.1021/acs.jafc.2c05720" TargetMode="External"/><Relationship Id="rId22" Type="http://schemas.openxmlformats.org/officeDocument/2006/relationships/hyperlink" Target="https://doi.org/10.1016/j.redox.2017.01.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3011</Words>
  <Characters>17164</Characters>
  <Application>Microsoft Office Word</Application>
  <DocSecurity>0</DocSecurity>
  <Lines>143</Lines>
  <Paragraphs>40</Paragraphs>
  <ScaleCrop>false</ScaleCrop>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1070</dc:creator>
  <cp:keywords/>
  <dc:description/>
  <cp:lastModifiedBy>SDI 1089</cp:lastModifiedBy>
  <cp:revision>3</cp:revision>
  <dcterms:created xsi:type="dcterms:W3CDTF">2025-06-19T11:46:00Z</dcterms:created>
  <dcterms:modified xsi:type="dcterms:W3CDTF">2025-06-20T07:33:00Z</dcterms:modified>
</cp:coreProperties>
</file>