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E23E" w14:textId="77777777" w:rsidR="00BF164E" w:rsidRDefault="00BF164E" w:rsidP="00441B6F">
      <w:pPr>
        <w:pStyle w:val="Author"/>
        <w:spacing w:line="240" w:lineRule="auto"/>
        <w:rPr>
          <w:rFonts w:ascii="Arial" w:hAnsi="Arial" w:cs="Arial"/>
          <w:bCs/>
          <w:iCs/>
          <w:kern w:val="28"/>
          <w:sz w:val="36"/>
        </w:rPr>
      </w:pPr>
      <w:r w:rsidRPr="00BF164E">
        <w:rPr>
          <w:rFonts w:ascii="Arial" w:hAnsi="Arial" w:cs="Arial"/>
          <w:bCs/>
          <w:iCs/>
          <w:kern w:val="28"/>
          <w:sz w:val="36"/>
        </w:rPr>
        <w:t xml:space="preserve">Original Research Article </w:t>
      </w:r>
    </w:p>
    <w:p w14:paraId="00A9D305" w14:textId="77777777" w:rsidR="00BF164E" w:rsidRDefault="00BF164E" w:rsidP="00441B6F">
      <w:pPr>
        <w:pStyle w:val="Author"/>
        <w:spacing w:line="240" w:lineRule="auto"/>
        <w:rPr>
          <w:rFonts w:ascii="Arial" w:hAnsi="Arial" w:cs="Arial"/>
          <w:bCs/>
          <w:iCs/>
          <w:kern w:val="28"/>
          <w:sz w:val="36"/>
        </w:rPr>
      </w:pPr>
    </w:p>
    <w:p w14:paraId="137D77CF" w14:textId="1814D071" w:rsidR="00163BC4" w:rsidRPr="00587CFD" w:rsidRDefault="009151B0" w:rsidP="00441B6F">
      <w:pPr>
        <w:pStyle w:val="Author"/>
        <w:spacing w:line="240" w:lineRule="auto"/>
        <w:rPr>
          <w:rFonts w:ascii="Arial" w:hAnsi="Arial" w:cs="Arial"/>
          <w:bCs/>
          <w:iCs/>
          <w:kern w:val="28"/>
          <w:sz w:val="36"/>
        </w:rPr>
      </w:pPr>
      <w:r w:rsidRPr="009151B0">
        <w:rPr>
          <w:rFonts w:ascii="Arial" w:hAnsi="Arial" w:cs="Arial"/>
          <w:bCs/>
          <w:iCs/>
          <w:kern w:val="28"/>
          <w:sz w:val="36"/>
          <w:highlight w:val="yellow"/>
        </w:rPr>
        <w:t>Sustaining Educator Well-being: A Statistical Analysis of Fitness Trends in Public Schools</w:t>
      </w:r>
      <w:r w:rsidR="00231920" w:rsidRPr="00587CFD">
        <w:rPr>
          <w:rFonts w:ascii="Arial" w:hAnsi="Arial" w:cs="Arial"/>
          <w:bCs/>
          <w:iCs/>
          <w:kern w:val="28"/>
          <w:sz w:val="36"/>
        </w:rPr>
        <w:t xml:space="preserve"> </w:t>
      </w:r>
    </w:p>
    <w:p w14:paraId="4F6A050F" w14:textId="77777777" w:rsidR="00A258C3" w:rsidRPr="00587CFD" w:rsidRDefault="00A258C3" w:rsidP="00441B6F">
      <w:pPr>
        <w:pStyle w:val="Author"/>
        <w:spacing w:line="240" w:lineRule="auto"/>
        <w:jc w:val="both"/>
        <w:rPr>
          <w:rFonts w:ascii="Arial" w:hAnsi="Arial" w:cs="Arial"/>
          <w:sz w:val="36"/>
        </w:rPr>
      </w:pPr>
    </w:p>
    <w:p w14:paraId="282367DA" w14:textId="3070BFF3" w:rsidR="00BF164E" w:rsidRPr="00587CFD" w:rsidRDefault="00BF164E" w:rsidP="00BF164E">
      <w:pPr>
        <w:pStyle w:val="Affiliation"/>
        <w:spacing w:after="0" w:line="240" w:lineRule="auto"/>
        <w:rPr>
          <w:rFonts w:ascii="Arial" w:hAnsi="Arial" w:cs="Arial"/>
          <w:i/>
        </w:rPr>
      </w:pPr>
    </w:p>
    <w:p w14:paraId="02D787FA" w14:textId="4F9DD37A" w:rsidR="00790ADA" w:rsidRPr="00587CFD" w:rsidRDefault="00790ADA" w:rsidP="00B750DB">
      <w:pPr>
        <w:pStyle w:val="Affiliation"/>
        <w:spacing w:after="0" w:line="240" w:lineRule="auto"/>
        <w:rPr>
          <w:rFonts w:ascii="Arial" w:hAnsi="Arial" w:cs="Arial"/>
        </w:rPr>
      </w:pPr>
    </w:p>
    <w:p w14:paraId="039C3D54" w14:textId="77777777" w:rsidR="00B01FCD" w:rsidRPr="00587CFD" w:rsidRDefault="00EA6837" w:rsidP="00441B6F">
      <w:pPr>
        <w:pStyle w:val="Copyright"/>
        <w:spacing w:after="0" w:line="240" w:lineRule="auto"/>
        <w:jc w:val="both"/>
        <w:rPr>
          <w:rFonts w:ascii="Arial" w:hAnsi="Arial" w:cs="Arial"/>
        </w:rPr>
        <w:sectPr w:rsidR="00B01FCD" w:rsidRPr="00587CFD" w:rsidSect="004557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97937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87CFD">
        <w:rPr>
          <w:rFonts w:ascii="Arial" w:hAnsi="Arial" w:cs="Arial"/>
        </w:rPr>
        <w:t>.</w:t>
      </w:r>
    </w:p>
    <w:p w14:paraId="65189583" w14:textId="10B329C6" w:rsidR="00790ADA" w:rsidRPr="00587CFD" w:rsidRDefault="00E41B16" w:rsidP="00441B6F">
      <w:pPr>
        <w:pStyle w:val="AbstHead"/>
        <w:spacing w:after="0"/>
        <w:jc w:val="both"/>
        <w:rPr>
          <w:rFonts w:ascii="Arial" w:hAnsi="Arial" w:cs="Arial"/>
        </w:rPr>
      </w:pPr>
      <w:r w:rsidRPr="00587CFD">
        <w:rPr>
          <w:rFonts w:ascii="Arial" w:hAnsi="Arial" w:cs="Arial"/>
        </w:rPr>
        <w:t>ABSTRACT</w:t>
      </w:r>
    </w:p>
    <w:p w14:paraId="7D46FF32" w14:textId="77777777" w:rsidR="00B750DB" w:rsidRPr="00587CFD" w:rsidRDefault="00B750D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87CFD" w:rsidRPr="00587CFD" w14:paraId="5CF05231" w14:textId="77777777" w:rsidTr="001E44FE">
        <w:tc>
          <w:tcPr>
            <w:tcW w:w="9576" w:type="dxa"/>
            <w:shd w:val="clear" w:color="auto" w:fill="F2F2F2"/>
          </w:tcPr>
          <w:p w14:paraId="25DAFB88" w14:textId="48BF4E87" w:rsidR="003C5DA7" w:rsidRPr="00587CFD" w:rsidRDefault="00E41B16" w:rsidP="0038583C">
            <w:pPr>
              <w:pStyle w:val="Abstract"/>
              <w:spacing w:before="240" w:after="0" w:line="240" w:lineRule="auto"/>
              <w:ind w:left="0" w:firstLine="0"/>
              <w:jc w:val="both"/>
              <w:rPr>
                <w:rFonts w:ascii="Arial" w:hAnsi="Arial" w:cs="Arial"/>
                <w:sz w:val="20"/>
                <w:lang w:eastAsia="en-PH"/>
              </w:rPr>
            </w:pPr>
            <w:r w:rsidRPr="00587CFD">
              <w:rPr>
                <w:rFonts w:ascii="Arial" w:hAnsi="Arial" w:cs="Arial"/>
                <w:sz w:val="20"/>
                <w:szCs w:val="22"/>
                <w:lang w:eastAsia="ja-JP"/>
              </w:rPr>
              <w:t xml:space="preserve">The physical fitness of </w:t>
            </w:r>
            <w:proofErr w:type="gramStart"/>
            <w:r w:rsidRPr="00587CFD">
              <w:rPr>
                <w:rFonts w:ascii="Arial" w:hAnsi="Arial" w:cs="Arial"/>
                <w:sz w:val="20"/>
                <w:szCs w:val="22"/>
                <w:lang w:eastAsia="ja-JP"/>
              </w:rPr>
              <w:t>public school</w:t>
            </w:r>
            <w:proofErr w:type="gramEnd"/>
            <w:r w:rsidRPr="00587CFD">
              <w:rPr>
                <w:rFonts w:ascii="Arial" w:hAnsi="Arial" w:cs="Arial"/>
                <w:sz w:val="20"/>
                <w:szCs w:val="22"/>
                <w:lang w:eastAsia="ja-JP"/>
              </w:rPr>
              <w:t xml:space="preserve"> teachers plays a crucial role in maintaining their overall well-being, job satisfaction, and productivity, factors that ultimat</w:t>
            </w:r>
            <w:r w:rsidR="00D67917" w:rsidRPr="00587CFD">
              <w:rPr>
                <w:rFonts w:ascii="Arial" w:hAnsi="Arial" w:cs="Arial"/>
                <w:sz w:val="20"/>
                <w:szCs w:val="22"/>
                <w:lang w:eastAsia="ja-JP"/>
              </w:rPr>
              <w:t>ely affect educational quality.</w:t>
            </w:r>
            <w:r w:rsidRPr="00587CFD">
              <w:rPr>
                <w:rFonts w:ascii="Arial" w:hAnsi="Arial" w:cs="Arial"/>
                <w:sz w:val="20"/>
                <w:szCs w:val="22"/>
                <w:lang w:eastAsia="ja-JP"/>
              </w:rPr>
              <w:t xml:space="preserve"> Hence, research on fitness trends among teachers provides insights into potential health challenges in the profession and informs policies to support educators’ health, yet this area remains relatively underexplored compared to other professional groups. </w:t>
            </w:r>
            <w:r w:rsidR="00F0571D" w:rsidRPr="00587CFD">
              <w:rPr>
                <w:rFonts w:ascii="Arial" w:hAnsi="Arial" w:cs="Arial"/>
                <w:sz w:val="20"/>
                <w:szCs w:val="22"/>
                <w:lang w:eastAsia="ja-JP"/>
              </w:rPr>
              <w:t xml:space="preserve">This study employed a quantitative research design, particularly descriptive and comparative approaches. In collecting the data, the respondents were </w:t>
            </w:r>
            <w:r w:rsidR="00F0571D" w:rsidRPr="00316687">
              <w:rPr>
                <w:rFonts w:ascii="Arial" w:hAnsi="Arial" w:cs="Arial"/>
                <w:sz w:val="20"/>
                <w:szCs w:val="22"/>
                <w:highlight w:val="yellow"/>
                <w:lang w:eastAsia="ja-JP"/>
              </w:rPr>
              <w:t>152</w:t>
            </w:r>
            <w:r w:rsidR="00F0571D" w:rsidRPr="00587CFD">
              <w:rPr>
                <w:rFonts w:ascii="Arial" w:hAnsi="Arial" w:cs="Arial"/>
                <w:sz w:val="20"/>
                <w:szCs w:val="22"/>
                <w:lang w:eastAsia="ja-JP"/>
              </w:rPr>
              <w:t xml:space="preserve"> randomly selected public school teachers</w:t>
            </w:r>
            <w:r w:rsidR="00316687">
              <w:rPr>
                <w:rFonts w:ascii="Arial" w:hAnsi="Arial" w:cs="Arial"/>
                <w:sz w:val="20"/>
                <w:szCs w:val="22"/>
                <w:lang w:eastAsia="ja-JP"/>
              </w:rPr>
              <w:t xml:space="preserve"> in the </w:t>
            </w:r>
            <w:r w:rsidR="00316687" w:rsidRPr="00316687">
              <w:rPr>
                <w:rFonts w:ascii="Arial" w:hAnsi="Arial" w:cs="Arial"/>
                <w:sz w:val="20"/>
                <w:szCs w:val="22"/>
                <w:highlight w:val="yellow"/>
                <w:lang w:eastAsia="ja-JP"/>
              </w:rPr>
              <w:t>Municipality of Antique</w:t>
            </w:r>
            <w:r w:rsidR="00F0571D" w:rsidRPr="00587CFD">
              <w:rPr>
                <w:rFonts w:ascii="Arial" w:hAnsi="Arial" w:cs="Arial"/>
                <w:sz w:val="20"/>
                <w:szCs w:val="22"/>
                <w:lang w:eastAsia="ja-JP"/>
              </w:rPr>
              <w:t xml:space="preserve"> and </w:t>
            </w:r>
            <w:r w:rsidR="0038583C">
              <w:rPr>
                <w:rFonts w:ascii="Arial" w:hAnsi="Arial" w:cs="Arial"/>
                <w:sz w:val="20"/>
                <w:szCs w:val="22"/>
                <w:lang w:eastAsia="ja-JP"/>
              </w:rPr>
              <w:t xml:space="preserve">used </w:t>
            </w:r>
            <w:r w:rsidR="0038583C" w:rsidRPr="0038583C">
              <w:rPr>
                <w:rFonts w:ascii="Arial" w:hAnsi="Arial" w:cs="Arial"/>
                <w:sz w:val="20"/>
                <w:lang w:eastAsia="ja-JP"/>
              </w:rPr>
              <w:t xml:space="preserve">a </w:t>
            </w:r>
            <w:r w:rsidR="0038583C" w:rsidRPr="0038583C">
              <w:rPr>
                <w:rFonts w:ascii="Arial" w:hAnsi="Arial" w:cs="Arial"/>
                <w:sz w:val="20"/>
                <w:lang w:eastAsia="en-PH"/>
              </w:rPr>
              <w:t>binary scale to determine the Physical fitness trends of the teachers</w:t>
            </w:r>
            <w:r w:rsidR="00F0571D" w:rsidRPr="0038583C">
              <w:rPr>
                <w:rFonts w:ascii="Arial" w:hAnsi="Arial" w:cs="Arial"/>
                <w:sz w:val="20"/>
                <w:lang w:eastAsia="ja-JP"/>
              </w:rPr>
              <w:t xml:space="preserve">. </w:t>
            </w:r>
            <w:r w:rsidR="00F0571D" w:rsidRPr="00587CFD">
              <w:rPr>
                <w:rFonts w:ascii="Arial" w:hAnsi="Arial" w:cs="Arial"/>
                <w:sz w:val="20"/>
                <w:szCs w:val="22"/>
                <w:lang w:eastAsia="ja-JP"/>
              </w:rPr>
              <w:t>In analy</w:t>
            </w:r>
            <w:r w:rsidR="00EA6837">
              <w:rPr>
                <w:rFonts w:ascii="Arial" w:hAnsi="Arial" w:cs="Arial"/>
                <w:sz w:val="20"/>
                <w:szCs w:val="22"/>
                <w:lang w:eastAsia="ja-JP"/>
              </w:rPr>
              <w:t>s</w:t>
            </w:r>
            <w:r w:rsidR="00F0571D" w:rsidRPr="00587CFD">
              <w:rPr>
                <w:rFonts w:ascii="Arial" w:hAnsi="Arial" w:cs="Arial"/>
                <w:sz w:val="20"/>
                <w:szCs w:val="22"/>
                <w:lang w:eastAsia="ja-JP"/>
              </w:rPr>
              <w:t>ing the data, frequency count, percentages,</w:t>
            </w:r>
            <w:r w:rsidR="005C1CFA" w:rsidRPr="00587CFD">
              <w:rPr>
                <w:rFonts w:ascii="Arial" w:hAnsi="Arial" w:cs="Arial"/>
                <w:sz w:val="20"/>
                <w:szCs w:val="22"/>
                <w:lang w:eastAsia="ja-JP"/>
              </w:rPr>
              <w:t xml:space="preserve"> rank,</w:t>
            </w:r>
            <w:r w:rsidR="00F0571D" w:rsidRPr="00587CFD">
              <w:rPr>
                <w:rFonts w:ascii="Arial" w:hAnsi="Arial" w:cs="Arial"/>
                <w:sz w:val="20"/>
                <w:szCs w:val="22"/>
                <w:lang w:eastAsia="ja-JP"/>
              </w:rPr>
              <w:t xml:space="preserve"> and the </w:t>
            </w:r>
            <w:r w:rsidR="00EA6837">
              <w:rPr>
                <w:rFonts w:ascii="Arial" w:hAnsi="Arial" w:cs="Arial"/>
                <w:sz w:val="20"/>
                <w:szCs w:val="22"/>
                <w:lang w:eastAsia="ja-JP"/>
              </w:rPr>
              <w:t>chi-</w:t>
            </w:r>
            <w:r w:rsidR="005C1CFA" w:rsidRPr="00587CFD">
              <w:rPr>
                <w:rFonts w:ascii="Arial" w:hAnsi="Arial" w:cs="Arial"/>
                <w:sz w:val="20"/>
                <w:szCs w:val="22"/>
                <w:lang w:eastAsia="ja-JP"/>
              </w:rPr>
              <w:t xml:space="preserve">square </w:t>
            </w:r>
            <w:r w:rsidR="00F0571D" w:rsidRPr="00587CFD">
              <w:rPr>
                <w:rFonts w:ascii="Arial" w:hAnsi="Arial" w:cs="Arial"/>
                <w:sz w:val="20"/>
                <w:szCs w:val="22"/>
                <w:lang w:eastAsia="ja-JP"/>
              </w:rPr>
              <w:t xml:space="preserve">test were used. </w:t>
            </w:r>
            <w:r w:rsidRPr="00587CFD">
              <w:rPr>
                <w:rFonts w:ascii="Arial" w:eastAsia="Times New Roman" w:hAnsi="Arial" w:cs="Arial"/>
                <w:sz w:val="20"/>
                <w:lang w:eastAsia="en-PH"/>
              </w:rPr>
              <w:t xml:space="preserve">The findings showed that male teachers tend to do strength training to build </w:t>
            </w:r>
            <w:r w:rsidRPr="00587CFD">
              <w:rPr>
                <w:rFonts w:ascii="Arial" w:hAnsi="Arial" w:cs="Arial"/>
                <w:sz w:val="20"/>
              </w:rPr>
              <w:t>strength and prevent age-related muscle loss, while female teachers focus more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Meanwhile, teachers aged 35 years old an</w:t>
            </w:r>
            <w:r w:rsidR="00F0571D" w:rsidRPr="00587CFD">
              <w:rPr>
                <w:rFonts w:ascii="Arial" w:hAnsi="Arial" w:cs="Arial"/>
                <w:sz w:val="20"/>
              </w:rPr>
              <w:t>d</w:t>
            </w:r>
            <w:r w:rsidRPr="00587CFD">
              <w:rPr>
                <w:rFonts w:ascii="Arial" w:hAnsi="Arial" w:cs="Arial"/>
                <w:sz w:val="20"/>
              </w:rPr>
              <w:t xml:space="preserve"> below </w:t>
            </w:r>
            <w:r w:rsidR="00C15957" w:rsidRPr="00587CFD">
              <w:rPr>
                <w:rFonts w:ascii="Arial" w:hAnsi="Arial" w:cs="Arial"/>
                <w:sz w:val="20"/>
              </w:rPr>
              <w:t>enjoys</w:t>
            </w:r>
            <w:r w:rsidR="00C430E4">
              <w:rPr>
                <w:rFonts w:ascii="Arial" w:hAnsi="Arial" w:cs="Arial"/>
                <w:sz w:val="20"/>
              </w:rPr>
              <w:t xml:space="preserve"> the integration of physical activity into their daily r</w:t>
            </w:r>
            <w:r w:rsidRPr="00587CFD">
              <w:rPr>
                <w:rFonts w:ascii="Arial" w:hAnsi="Arial" w:cs="Arial"/>
                <w:sz w:val="20"/>
              </w:rPr>
              <w:t>outine such as stretching or walking between classes, to counter sedentary hours, whereas the teachers with the ages above 35 years old are more focused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 xml:space="preserve">complemented by workshops and initiatives promoting balanced diets and healthy lifestyle habits. Likewise, the teachers with 10 years </w:t>
            </w:r>
            <w:r w:rsidR="00EA6837">
              <w:rPr>
                <w:rFonts w:ascii="Arial" w:hAnsi="Arial" w:cs="Arial"/>
                <w:sz w:val="20"/>
              </w:rPr>
              <w:t>or</w:t>
            </w:r>
            <w:r w:rsidRPr="00587CFD">
              <w:rPr>
                <w:rFonts w:ascii="Arial" w:hAnsi="Arial" w:cs="Arial"/>
                <w:sz w:val="20"/>
              </w:rPr>
              <w:t xml:space="preserve"> below in teaching service engage in workshops and programs encouraging balanced meals and good living choices to supplement nutritional and lifestyle education, whereas teachers with above 10 years in service to increase strength and stop age-related muscle loss, personal fitness regimens integrate resistance training and strength training.</w:t>
            </w:r>
            <w:r w:rsidR="006F1345" w:rsidRPr="00587CFD">
              <w:rPr>
                <w:rFonts w:ascii="Arial" w:hAnsi="Arial" w:cs="Arial"/>
                <w:sz w:val="20"/>
              </w:rPr>
              <w:t xml:space="preserve"> </w:t>
            </w:r>
            <w:r w:rsidR="006F1345" w:rsidRPr="00587CFD">
              <w:rPr>
                <w:rFonts w:ascii="Arial" w:hAnsi="Arial" w:cs="Arial"/>
                <w:sz w:val="20"/>
                <w:lang w:eastAsia="en-PH"/>
              </w:rPr>
              <w:t>This paper offered valuable insights into the physical well-being of teachers, contributing to discussions on occupational health in education and potentially informing policy recommendations for promoting health and wellness within this critical workforce.</w:t>
            </w:r>
          </w:p>
        </w:tc>
      </w:tr>
    </w:tbl>
    <w:p w14:paraId="0A8E0E13" w14:textId="77777777" w:rsidR="00636EB2" w:rsidRPr="00587CFD" w:rsidRDefault="00636EB2" w:rsidP="00441B6F">
      <w:pPr>
        <w:pStyle w:val="Body"/>
        <w:spacing w:after="0"/>
        <w:rPr>
          <w:rFonts w:ascii="Arial" w:hAnsi="Arial" w:cs="Arial"/>
          <w:i/>
        </w:rPr>
      </w:pPr>
    </w:p>
    <w:p w14:paraId="5D1CF5BE" w14:textId="7314EDFC" w:rsidR="00790ADA" w:rsidRDefault="00E41B16" w:rsidP="00441B6F">
      <w:pPr>
        <w:pStyle w:val="Body"/>
        <w:spacing w:after="0"/>
        <w:rPr>
          <w:rFonts w:ascii="Arial" w:hAnsi="Arial" w:cs="Arial"/>
          <w:i/>
          <w:sz w:val="18"/>
        </w:rPr>
      </w:pPr>
      <w:r w:rsidRPr="009151B0">
        <w:rPr>
          <w:rFonts w:ascii="Arial" w:hAnsi="Arial" w:cs="Arial"/>
          <w:i/>
          <w:sz w:val="18"/>
          <w:highlight w:val="yellow"/>
        </w:rPr>
        <w:t xml:space="preserve">Keywords: </w:t>
      </w:r>
      <w:r w:rsidR="009151B0" w:rsidRPr="009151B0">
        <w:rPr>
          <w:rFonts w:ascii="Arial" w:hAnsi="Arial" w:cs="Arial"/>
          <w:i/>
          <w:sz w:val="18"/>
          <w:highlight w:val="yellow"/>
        </w:rPr>
        <w:t xml:space="preserve">Teachers’ Well-being, </w:t>
      </w:r>
      <w:r w:rsidR="00B750DB" w:rsidRPr="009151B0">
        <w:rPr>
          <w:rFonts w:ascii="Arial" w:hAnsi="Arial" w:cs="Arial"/>
          <w:i/>
          <w:sz w:val="18"/>
          <w:highlight w:val="yellow"/>
        </w:rPr>
        <w:t>Physical Fitness, Fitness Trends, Public School Teachers</w:t>
      </w:r>
      <w:r w:rsidR="00B750DB" w:rsidRPr="00633B3F">
        <w:rPr>
          <w:rFonts w:ascii="Arial" w:hAnsi="Arial" w:cs="Arial"/>
          <w:i/>
          <w:sz w:val="18"/>
        </w:rPr>
        <w:t xml:space="preserve"> </w:t>
      </w:r>
    </w:p>
    <w:p w14:paraId="3EF38E73" w14:textId="77777777" w:rsidR="009151B0" w:rsidRPr="00587CFD" w:rsidRDefault="009151B0" w:rsidP="00441B6F">
      <w:pPr>
        <w:pStyle w:val="Body"/>
        <w:spacing w:after="0"/>
        <w:rPr>
          <w:rFonts w:ascii="Arial" w:hAnsi="Arial" w:cs="Arial"/>
          <w:i/>
        </w:rPr>
      </w:pPr>
    </w:p>
    <w:p w14:paraId="1EF138D5" w14:textId="2C8253BD" w:rsidR="007F7B32" w:rsidRPr="00587CFD" w:rsidRDefault="00E41B16" w:rsidP="00441B6F">
      <w:pPr>
        <w:pStyle w:val="AbstHead"/>
        <w:spacing w:after="0"/>
        <w:jc w:val="both"/>
        <w:rPr>
          <w:rFonts w:ascii="Arial" w:hAnsi="Arial" w:cs="Arial"/>
          <w:sz w:val="20"/>
        </w:rPr>
      </w:pPr>
      <w:r w:rsidRPr="00587CFD">
        <w:rPr>
          <w:rFonts w:ascii="Arial" w:hAnsi="Arial" w:cs="Arial"/>
          <w:sz w:val="20"/>
        </w:rPr>
        <w:t xml:space="preserve">1. </w:t>
      </w:r>
      <w:r w:rsidR="00B01FCD" w:rsidRPr="00587CFD">
        <w:rPr>
          <w:rFonts w:ascii="Arial" w:hAnsi="Arial" w:cs="Arial"/>
          <w:sz w:val="20"/>
        </w:rPr>
        <w:t>INTRODUCTION</w:t>
      </w:r>
      <w:r w:rsidRPr="00587CFD">
        <w:rPr>
          <w:rFonts w:ascii="Arial" w:hAnsi="Arial" w:cs="Arial"/>
          <w:sz w:val="20"/>
        </w:rPr>
        <w:t xml:space="preserve"> </w:t>
      </w:r>
    </w:p>
    <w:p w14:paraId="74A3138F" w14:textId="77777777" w:rsidR="00B750DB" w:rsidRPr="00587CFD" w:rsidRDefault="00B750DB" w:rsidP="00441B6F">
      <w:pPr>
        <w:pStyle w:val="AbstHead"/>
        <w:spacing w:after="0"/>
        <w:jc w:val="both"/>
        <w:rPr>
          <w:rFonts w:ascii="Arial" w:hAnsi="Arial" w:cs="Arial"/>
          <w:sz w:val="20"/>
        </w:rPr>
      </w:pPr>
    </w:p>
    <w:p w14:paraId="3F1174EC" w14:textId="676A47D8" w:rsidR="00B750DB" w:rsidRPr="00587CFD" w:rsidRDefault="00E41B16" w:rsidP="00B750DB">
      <w:pPr>
        <w:ind w:firstLine="720"/>
        <w:jc w:val="both"/>
        <w:rPr>
          <w:rFonts w:ascii="Arial" w:hAnsi="Arial" w:cs="Arial"/>
          <w:lang w:eastAsia="en-PH"/>
        </w:rPr>
      </w:pPr>
      <w:r w:rsidRPr="00587CFD">
        <w:rPr>
          <w:rFonts w:ascii="Arial" w:hAnsi="Arial" w:cs="Arial"/>
          <w:lang w:eastAsia="en-PH"/>
        </w:rPr>
        <w:t xml:space="preserve">The physical fitness of </w:t>
      </w:r>
      <w:proofErr w:type="gramStart"/>
      <w:r w:rsidRPr="00587CFD">
        <w:rPr>
          <w:rFonts w:ascii="Arial" w:hAnsi="Arial" w:cs="Arial"/>
          <w:lang w:eastAsia="en-PH"/>
        </w:rPr>
        <w:t>public school</w:t>
      </w:r>
      <w:proofErr w:type="gramEnd"/>
      <w:r w:rsidRPr="00587CFD">
        <w:rPr>
          <w:rFonts w:ascii="Arial" w:hAnsi="Arial" w:cs="Arial"/>
          <w:lang w:eastAsia="en-PH"/>
        </w:rPr>
        <w:t xml:space="preserve"> teachers plays a crucial role in maintaining their overall well-being, job satisfaction, and productivity, factors that ultimately affect educational quality</w:t>
      </w:r>
      <w:r w:rsidR="00D67917" w:rsidRPr="00587CFD">
        <w:rPr>
          <w:rFonts w:ascii="Arial" w:hAnsi="Arial" w:cs="Arial"/>
          <w:lang w:eastAsia="en-PH"/>
        </w:rPr>
        <w:t xml:space="preserve"> (</w:t>
      </w:r>
      <w:proofErr w:type="spellStart"/>
      <w:r w:rsidR="0038583C">
        <w:rPr>
          <w:rFonts w:ascii="Arial" w:hAnsi="Arial" w:cs="Arial"/>
          <w:shd w:val="clear" w:color="auto" w:fill="FFFFFF"/>
        </w:rPr>
        <w:t>Benevene</w:t>
      </w:r>
      <w:proofErr w:type="spellEnd"/>
      <w:r w:rsidR="0038583C">
        <w:rPr>
          <w:rFonts w:ascii="Arial" w:hAnsi="Arial" w:cs="Arial"/>
          <w:shd w:val="clear" w:color="auto" w:fill="FFFFFF"/>
        </w:rPr>
        <w:t xml:space="preserve"> et al.</w:t>
      </w:r>
      <w:r w:rsidR="00D67917" w:rsidRPr="00587CFD">
        <w:rPr>
          <w:rFonts w:ascii="Arial" w:hAnsi="Arial" w:cs="Arial"/>
          <w:shd w:val="clear" w:color="auto" w:fill="FFFFFF"/>
        </w:rPr>
        <w:t xml:space="preserve"> 2020)</w:t>
      </w:r>
      <w:r w:rsidRPr="00587CFD">
        <w:rPr>
          <w:rFonts w:ascii="Arial" w:hAnsi="Arial" w:cs="Arial"/>
          <w:lang w:eastAsia="en-PH"/>
        </w:rPr>
        <w:t xml:space="preserve">. </w:t>
      </w:r>
      <w:r w:rsidR="00D67917" w:rsidRPr="00587CFD">
        <w:rPr>
          <w:rFonts w:ascii="Arial" w:hAnsi="Arial" w:cs="Arial"/>
          <w:lang w:eastAsia="en-PH"/>
        </w:rPr>
        <w:t>Not to mention, p</w:t>
      </w:r>
      <w:r w:rsidRPr="00587CFD">
        <w:rPr>
          <w:rFonts w:ascii="Arial" w:hAnsi="Arial" w:cs="Arial"/>
          <w:lang w:eastAsia="en-PH"/>
        </w:rPr>
        <w:t>ublic school educators often face significant physical and mental demands, including long hours, managing diverse classrooms, and sometimes balancing multiple roles</w:t>
      </w:r>
      <w:r w:rsidR="00D67917" w:rsidRPr="00587CFD">
        <w:rPr>
          <w:rFonts w:ascii="Arial" w:hAnsi="Arial" w:cs="Arial"/>
          <w:lang w:eastAsia="en-PH"/>
        </w:rPr>
        <w:t xml:space="preserve"> (</w:t>
      </w:r>
      <w:r w:rsidR="0038583C">
        <w:rPr>
          <w:rFonts w:ascii="Arial" w:hAnsi="Arial" w:cs="Arial"/>
          <w:shd w:val="clear" w:color="auto" w:fill="FFFFFF"/>
        </w:rPr>
        <w:t>Stoddart</w:t>
      </w:r>
      <w:r w:rsidR="00D67917" w:rsidRPr="00587CFD">
        <w:rPr>
          <w:rFonts w:ascii="Arial" w:hAnsi="Arial" w:cs="Arial"/>
          <w:shd w:val="clear" w:color="auto" w:fill="FFFFFF"/>
        </w:rPr>
        <w:t xml:space="preserve"> 2024). </w:t>
      </w:r>
      <w:r w:rsidRPr="00587CFD">
        <w:rPr>
          <w:rFonts w:ascii="Arial" w:hAnsi="Arial" w:cs="Arial"/>
          <w:lang w:eastAsia="en-PH"/>
        </w:rPr>
        <w:t>These demands make it essential for teachers to maintain a good level of physical fitness to cope with the stresses of the profession</w:t>
      </w:r>
      <w:r w:rsidR="00D67917" w:rsidRPr="00587CFD">
        <w:rPr>
          <w:rFonts w:ascii="Arial" w:hAnsi="Arial" w:cs="Arial"/>
          <w:lang w:eastAsia="en-PH"/>
        </w:rPr>
        <w:t xml:space="preserve"> (</w:t>
      </w:r>
      <w:proofErr w:type="spellStart"/>
      <w:r w:rsidR="00D67917" w:rsidRPr="00587CFD">
        <w:rPr>
          <w:rFonts w:ascii="Arial" w:hAnsi="Arial" w:cs="Arial"/>
          <w:shd w:val="clear" w:color="auto" w:fill="FFFFFF"/>
        </w:rPr>
        <w:t>Griban</w:t>
      </w:r>
      <w:proofErr w:type="spellEnd"/>
      <w:r w:rsidR="00D67917" w:rsidRPr="00587CFD">
        <w:rPr>
          <w:rFonts w:ascii="Arial" w:hAnsi="Arial" w:cs="Arial"/>
          <w:shd w:val="clear" w:color="auto" w:fill="FFFFFF"/>
        </w:rPr>
        <w:t xml:space="preserve"> et al. 2020)</w:t>
      </w:r>
      <w:r w:rsidRPr="00587CFD">
        <w:rPr>
          <w:rFonts w:ascii="Arial" w:hAnsi="Arial" w:cs="Arial"/>
          <w:lang w:eastAsia="en-PH"/>
        </w:rPr>
        <w:t xml:space="preserve">. Research on fitness trends among teachers provides insights into potential health challenges in the profession and informs policies to support </w:t>
      </w:r>
      <w:r w:rsidRPr="00587CFD">
        <w:rPr>
          <w:rFonts w:ascii="Arial" w:hAnsi="Arial" w:cs="Arial"/>
          <w:lang w:eastAsia="en-PH"/>
        </w:rPr>
        <w:lastRenderedPageBreak/>
        <w:t>educators’ health, yet this area remains relatively underexplored compared to other professional groups.</w:t>
      </w:r>
    </w:p>
    <w:p w14:paraId="1BBF61B8" w14:textId="57016E34" w:rsidR="00B750DB" w:rsidRDefault="00E41B16" w:rsidP="00B750DB">
      <w:pPr>
        <w:ind w:firstLine="720"/>
        <w:jc w:val="both"/>
        <w:rPr>
          <w:rFonts w:ascii="Arial" w:hAnsi="Arial" w:cs="Arial"/>
          <w:lang w:eastAsia="en-PH"/>
        </w:rPr>
      </w:pPr>
      <w:r w:rsidRPr="00587CFD">
        <w:rPr>
          <w:rFonts w:ascii="Arial" w:hAnsi="Arial" w:cs="Arial"/>
          <w:lang w:eastAsia="en-PH"/>
        </w:rPr>
        <w:t xml:space="preserve">Studies globally indicate that physical fitness is linked to occupational wellness, where the physiological and psychological benefits of regular physical activity lead to improved performance, resilience, and reduced absenteeism </w:t>
      </w:r>
      <w:r w:rsidR="00916E8D" w:rsidRPr="00587CFD">
        <w:rPr>
          <w:rFonts w:ascii="Arial" w:hAnsi="Arial" w:cs="Arial"/>
          <w:lang w:eastAsia="en-PH"/>
        </w:rPr>
        <w:t>(</w:t>
      </w:r>
      <w:r w:rsidR="0048544B" w:rsidRPr="0048544B">
        <w:rPr>
          <w:rFonts w:ascii="Arial" w:hAnsi="Arial" w:cs="Arial"/>
          <w:highlight w:val="yellow"/>
          <w:shd w:val="clear" w:color="auto" w:fill="FFFFFF"/>
        </w:rPr>
        <w:t>Jukic</w:t>
      </w:r>
      <w:r w:rsidR="0038583C" w:rsidRPr="0048544B">
        <w:rPr>
          <w:rFonts w:ascii="Arial" w:hAnsi="Arial" w:cs="Arial"/>
          <w:highlight w:val="yellow"/>
          <w:lang w:eastAsia="en-PH"/>
        </w:rPr>
        <w:t xml:space="preserve"> et al.</w:t>
      </w:r>
      <w:r w:rsidRPr="0048544B">
        <w:rPr>
          <w:rFonts w:ascii="Arial" w:hAnsi="Arial" w:cs="Arial"/>
          <w:highlight w:val="yellow"/>
          <w:lang w:eastAsia="en-PH"/>
        </w:rPr>
        <w:t xml:space="preserve"> 2</w:t>
      </w:r>
      <w:r w:rsidR="00916E8D" w:rsidRPr="0048544B">
        <w:rPr>
          <w:rFonts w:ascii="Arial" w:hAnsi="Arial" w:cs="Arial"/>
          <w:highlight w:val="yellow"/>
          <w:lang w:eastAsia="en-PH"/>
        </w:rPr>
        <w:t>0</w:t>
      </w:r>
      <w:r w:rsidR="0048544B" w:rsidRPr="0048544B">
        <w:rPr>
          <w:rFonts w:ascii="Arial" w:hAnsi="Arial" w:cs="Arial"/>
          <w:highlight w:val="yellow"/>
          <w:lang w:eastAsia="en-PH"/>
        </w:rPr>
        <w:t>20</w:t>
      </w:r>
      <w:r w:rsidRPr="00587CFD">
        <w:rPr>
          <w:rFonts w:ascii="Arial" w:hAnsi="Arial" w:cs="Arial"/>
          <w:lang w:eastAsia="en-PH"/>
        </w:rPr>
        <w:t>). Moreover, physical fitness impacts educators’ perceptions of self-efficacy and energy levels, which are critical in managing classrooms effectively (</w:t>
      </w:r>
      <w:r w:rsidR="00AD4778" w:rsidRPr="00587CFD">
        <w:rPr>
          <w:rFonts w:ascii="Arial" w:hAnsi="Arial" w:cs="Arial"/>
          <w:shd w:val="clear" w:color="auto" w:fill="FFFFFF"/>
        </w:rPr>
        <w:t>Karaiskos</w:t>
      </w:r>
      <w:r w:rsidR="0038583C">
        <w:rPr>
          <w:rFonts w:ascii="Arial" w:hAnsi="Arial" w:cs="Arial"/>
          <w:lang w:eastAsia="en-PH"/>
        </w:rPr>
        <w:t xml:space="preserve"> et al.</w:t>
      </w:r>
      <w:r w:rsidR="00AD4778" w:rsidRPr="00587CFD">
        <w:rPr>
          <w:rFonts w:ascii="Arial" w:hAnsi="Arial" w:cs="Arial"/>
          <w:lang w:eastAsia="en-PH"/>
        </w:rPr>
        <w:t xml:space="preserve"> 2024</w:t>
      </w:r>
      <w:r w:rsidRPr="00587CFD">
        <w:rPr>
          <w:rFonts w:ascii="Arial" w:hAnsi="Arial" w:cs="Arial"/>
          <w:lang w:eastAsia="en-PH"/>
        </w:rPr>
        <w:t xml:space="preserve">). The lifestyle of </w:t>
      </w:r>
      <w:proofErr w:type="gramStart"/>
      <w:r w:rsidRPr="00587CFD">
        <w:rPr>
          <w:rFonts w:ascii="Arial" w:hAnsi="Arial" w:cs="Arial"/>
          <w:lang w:eastAsia="en-PH"/>
        </w:rPr>
        <w:t>public school</w:t>
      </w:r>
      <w:proofErr w:type="gramEnd"/>
      <w:r w:rsidRPr="00587CFD">
        <w:rPr>
          <w:rFonts w:ascii="Arial" w:hAnsi="Arial" w:cs="Arial"/>
          <w:lang w:eastAsia="en-PH"/>
        </w:rPr>
        <w:t xml:space="preserve"> teachers, often constrained by limited time and resources, may contribute to a decline in fitness levels over time</w:t>
      </w:r>
      <w:r w:rsidR="005B6680" w:rsidRPr="00587CFD">
        <w:rPr>
          <w:rFonts w:ascii="Arial" w:hAnsi="Arial" w:cs="Arial"/>
          <w:lang w:eastAsia="en-PH"/>
        </w:rPr>
        <w:t xml:space="preserve"> (</w:t>
      </w:r>
      <w:r w:rsidR="0038583C">
        <w:rPr>
          <w:rFonts w:ascii="Arial" w:hAnsi="Arial" w:cs="Arial"/>
          <w:shd w:val="clear" w:color="auto" w:fill="FFFFFF"/>
        </w:rPr>
        <w:t>Siedentop and Van der Mars</w:t>
      </w:r>
      <w:r w:rsidR="005B6680" w:rsidRPr="00587CFD">
        <w:rPr>
          <w:rFonts w:ascii="Arial" w:hAnsi="Arial" w:cs="Arial"/>
          <w:shd w:val="clear" w:color="auto" w:fill="FFFFFF"/>
        </w:rPr>
        <w:t xml:space="preserve"> 2022).</w:t>
      </w:r>
      <w:r w:rsidRPr="00587CFD">
        <w:rPr>
          <w:rFonts w:ascii="Arial" w:hAnsi="Arial" w:cs="Arial"/>
          <w:lang w:eastAsia="en-PH"/>
        </w:rPr>
        <w:t xml:space="preserve"> For instance, research conducted in the United States and the United Kingdom points to patterns of declining physical health among educators, often correlated with high levels of job-related stress and sedent</w:t>
      </w:r>
      <w:r w:rsidR="0038583C">
        <w:rPr>
          <w:rFonts w:ascii="Arial" w:hAnsi="Arial" w:cs="Arial"/>
          <w:lang w:eastAsia="en-PH"/>
        </w:rPr>
        <w:t>ary behavior (Gustafsson et al.</w:t>
      </w:r>
      <w:r w:rsidRPr="00587CFD">
        <w:rPr>
          <w:rFonts w:ascii="Arial" w:hAnsi="Arial" w:cs="Arial"/>
          <w:lang w:eastAsia="en-PH"/>
        </w:rPr>
        <w:t xml:space="preserve"> 2022).</w:t>
      </w:r>
    </w:p>
    <w:p w14:paraId="7634AAC1" w14:textId="110E3305" w:rsidR="00194A31" w:rsidRPr="00587CFD" w:rsidRDefault="00194A31" w:rsidP="00B750DB">
      <w:pPr>
        <w:ind w:firstLine="720"/>
        <w:jc w:val="both"/>
        <w:rPr>
          <w:rFonts w:ascii="Arial" w:hAnsi="Arial" w:cs="Arial"/>
          <w:lang w:eastAsia="en-PH"/>
        </w:rPr>
      </w:pPr>
      <w:r>
        <w:t xml:space="preserve">In the Philippines, public-school teachers face multiple interrelated challenges that have contributed to a steady decline in physical fitness, negatively impacting their overall health. Physical education teachers revealed that fitness testing is often deprioritized due to resource constraints, instructional fatigue, and lack of administrative support, leading to minimal emphasis on their own physical activity promotion (Magallanes 2024). Research by Lobo et al. (2025) among faculty highlighted pervasive physical inactivity and prolonged sedentary behavior, particularly among adult educators, which correlates with increased risk of lifestyle-related diseases. Likewise, </w:t>
      </w:r>
      <w:r w:rsidRPr="00485595">
        <w:rPr>
          <w:rFonts w:ascii="Arial" w:hAnsi="Arial" w:cs="Arial"/>
          <w:shd w:val="clear" w:color="auto" w:fill="FFFFFF"/>
        </w:rPr>
        <w:t>Lacson and Tolentino (2024)</w:t>
      </w:r>
      <w:r>
        <w:rPr>
          <w:rFonts w:ascii="Arial" w:hAnsi="Arial" w:cs="Arial"/>
          <w:color w:val="FF0000"/>
          <w:shd w:val="clear" w:color="auto" w:fill="FFFFFF"/>
        </w:rPr>
        <w:t xml:space="preserve"> </w:t>
      </w:r>
      <w:r>
        <w:t>emphasized that deficiencies in physical education facilities and the lack of structured wellness programs hinder teachers’ ability to maintain fitness. Also, cultural and systemic issues—such as large class sizes, high workloads, and limited institutional prioritization of teacher well-being—have also been shown to elevate stress levels and reduce time for exercise engagement (Fernandez et al. 2023).</w:t>
      </w:r>
    </w:p>
    <w:p w14:paraId="5CADEB87" w14:textId="208CE986" w:rsidR="00B750DB" w:rsidRPr="00587CFD" w:rsidRDefault="005B6680" w:rsidP="00B750DB">
      <w:pPr>
        <w:ind w:firstLine="720"/>
        <w:jc w:val="both"/>
        <w:rPr>
          <w:rFonts w:ascii="Arial" w:hAnsi="Arial" w:cs="Arial"/>
          <w:shd w:val="clear" w:color="auto" w:fill="FFFFFF"/>
        </w:rPr>
      </w:pPr>
      <w:r w:rsidRPr="00587CFD">
        <w:rPr>
          <w:rFonts w:ascii="Arial" w:hAnsi="Arial" w:cs="Arial"/>
          <w:lang w:eastAsia="en-PH"/>
        </w:rPr>
        <w:t>In addition, l</w:t>
      </w:r>
      <w:r w:rsidR="00E41B16" w:rsidRPr="00587CFD">
        <w:rPr>
          <w:rFonts w:ascii="Arial" w:hAnsi="Arial" w:cs="Arial"/>
          <w:lang w:eastAsia="en-PH"/>
        </w:rPr>
        <w:t xml:space="preserve">ongitudinal studies serve as a powerful tool in assessing these trends, allowing for the tracking of fitness changes over time and examining the impact of various professional and personal factors on </w:t>
      </w:r>
      <w:r w:rsidR="0038583C">
        <w:rPr>
          <w:rFonts w:ascii="Arial" w:hAnsi="Arial" w:cs="Arial"/>
          <w:lang w:eastAsia="en-PH"/>
        </w:rPr>
        <w:t>teachers' physical health (Lee and Kim</w:t>
      </w:r>
      <w:r w:rsidR="00E41B16" w:rsidRPr="00587CFD">
        <w:rPr>
          <w:rFonts w:ascii="Arial" w:hAnsi="Arial" w:cs="Arial"/>
          <w:lang w:eastAsia="en-PH"/>
        </w:rPr>
        <w:t xml:space="preserve"> 2021). Through the use of longitudinal data, researchers can better understand how factors such as age, workload, and school environment influence the physical fitness of teachers across their careers. This approach is essential in providing a comprehensive view of physical fitness trends that could lead to proactive interventions tailored to teachers' needs</w:t>
      </w:r>
      <w:r w:rsidRPr="00587CFD">
        <w:rPr>
          <w:rFonts w:ascii="Arial" w:hAnsi="Arial" w:cs="Arial"/>
          <w:lang w:eastAsia="en-PH"/>
        </w:rPr>
        <w:t xml:space="preserve"> (</w:t>
      </w:r>
      <w:r w:rsidR="0038583C">
        <w:rPr>
          <w:rFonts w:ascii="Arial" w:hAnsi="Arial" w:cs="Arial"/>
          <w:shd w:val="clear" w:color="auto" w:fill="FFFFFF"/>
        </w:rPr>
        <w:t>MacPhail and Lawson</w:t>
      </w:r>
      <w:r w:rsidRPr="00587CFD">
        <w:rPr>
          <w:rFonts w:ascii="Arial" w:hAnsi="Arial" w:cs="Arial"/>
          <w:shd w:val="clear" w:color="auto" w:fill="FFFFFF"/>
        </w:rPr>
        <w:t xml:space="preserve"> 2020).</w:t>
      </w:r>
    </w:p>
    <w:p w14:paraId="69E9E553" w14:textId="1AAC8173" w:rsidR="00B750DB" w:rsidRPr="00587CFD" w:rsidRDefault="006F1345" w:rsidP="00B750DB">
      <w:pPr>
        <w:ind w:firstLine="720"/>
        <w:jc w:val="both"/>
        <w:rPr>
          <w:rFonts w:ascii="Arial" w:hAnsi="Arial" w:cs="Arial"/>
          <w:lang w:eastAsia="en-PH"/>
        </w:rPr>
      </w:pPr>
      <w:r w:rsidRPr="00587CFD">
        <w:rPr>
          <w:rFonts w:ascii="Arial" w:hAnsi="Arial" w:cs="Arial"/>
          <w:lang w:eastAsia="en-PH"/>
        </w:rPr>
        <w:t>Hence, the study aimed</w:t>
      </w:r>
      <w:r w:rsidR="00E41B16" w:rsidRPr="00587CFD">
        <w:rPr>
          <w:rFonts w:ascii="Arial" w:hAnsi="Arial" w:cs="Arial"/>
          <w:lang w:eastAsia="en-PH"/>
        </w:rPr>
        <w:t xml:space="preserve"> to assess the physical fitness trends among public school teachers using longitudinal data. It </w:t>
      </w:r>
      <w:r w:rsidRPr="00587CFD">
        <w:rPr>
          <w:rFonts w:ascii="Arial" w:hAnsi="Arial" w:cs="Arial"/>
          <w:lang w:eastAsia="en-PH"/>
        </w:rPr>
        <w:t xml:space="preserve">analyzed the </w:t>
      </w:r>
      <w:r w:rsidR="00E41B16" w:rsidRPr="00587CFD">
        <w:rPr>
          <w:rFonts w:ascii="Arial" w:hAnsi="Arial" w:cs="Arial"/>
          <w:lang w:eastAsia="en-PH"/>
        </w:rPr>
        <w:t xml:space="preserve">fitness indicators, such as cardiovascular endurance, muscular strength, flexibility, and body composition, to understand patterns and predictors of fitness changes over time. </w:t>
      </w:r>
      <w:r w:rsidRPr="006C34D0">
        <w:rPr>
          <w:rFonts w:ascii="Arial" w:hAnsi="Arial" w:cs="Arial"/>
          <w:highlight w:val="yellow"/>
          <w:lang w:eastAsia="en-PH"/>
        </w:rPr>
        <w:t xml:space="preserve">This paper offered </w:t>
      </w:r>
      <w:r w:rsidR="00E41B16" w:rsidRPr="006C34D0">
        <w:rPr>
          <w:rFonts w:ascii="Arial" w:hAnsi="Arial" w:cs="Arial"/>
          <w:highlight w:val="yellow"/>
          <w:lang w:eastAsia="en-PH"/>
        </w:rPr>
        <w:t>valuable insights into the physical well-being of teachers, contributing to discussions on occupational health in education and potentially informing policy recommendations for promoting health and wellness within this critical workforce.</w:t>
      </w:r>
    </w:p>
    <w:p w14:paraId="3906357D" w14:textId="77777777" w:rsidR="00B750DB" w:rsidRPr="00587CFD" w:rsidRDefault="00B750DB" w:rsidP="00441B6F">
      <w:pPr>
        <w:pStyle w:val="AbstHead"/>
        <w:spacing w:after="0"/>
        <w:jc w:val="both"/>
        <w:rPr>
          <w:rFonts w:ascii="Arial" w:hAnsi="Arial" w:cs="Arial"/>
        </w:rPr>
      </w:pPr>
    </w:p>
    <w:p w14:paraId="0B0C7C7A" w14:textId="2F769138" w:rsidR="007F7B32" w:rsidRPr="00633B3F" w:rsidRDefault="00E41B16" w:rsidP="00441B6F">
      <w:pPr>
        <w:pStyle w:val="AbstHead"/>
        <w:spacing w:after="0"/>
        <w:jc w:val="both"/>
        <w:rPr>
          <w:rFonts w:ascii="Arial" w:hAnsi="Arial" w:cs="Arial"/>
          <w:sz w:val="20"/>
        </w:rPr>
      </w:pPr>
      <w:r w:rsidRPr="00633B3F">
        <w:rPr>
          <w:rFonts w:ascii="Arial" w:hAnsi="Arial" w:cs="Arial"/>
          <w:sz w:val="20"/>
        </w:rPr>
        <w:t xml:space="preserve">2. </w:t>
      </w:r>
      <w:r w:rsidR="00485595">
        <w:rPr>
          <w:rFonts w:ascii="Arial" w:hAnsi="Arial" w:cs="Arial"/>
          <w:sz w:val="20"/>
        </w:rPr>
        <w:t>Methodology</w:t>
      </w:r>
      <w:r w:rsidRPr="00633B3F">
        <w:rPr>
          <w:rFonts w:ascii="Arial" w:hAnsi="Arial" w:cs="Arial"/>
          <w:sz w:val="20"/>
        </w:rPr>
        <w:t xml:space="preserve"> </w:t>
      </w:r>
    </w:p>
    <w:p w14:paraId="6F8DDD1E" w14:textId="77777777" w:rsidR="00B750DB" w:rsidRPr="00587CFD" w:rsidRDefault="00B750DB" w:rsidP="00441B6F">
      <w:pPr>
        <w:pStyle w:val="AbstHead"/>
        <w:spacing w:after="0"/>
        <w:jc w:val="both"/>
        <w:rPr>
          <w:rFonts w:ascii="Arial" w:hAnsi="Arial" w:cs="Arial"/>
        </w:rPr>
      </w:pPr>
    </w:p>
    <w:p w14:paraId="3D81CD4A" w14:textId="5E370789" w:rsidR="00EC550C" w:rsidRPr="00587CFD" w:rsidRDefault="00E41B16" w:rsidP="00B750DB">
      <w:pPr>
        <w:ind w:firstLine="720"/>
        <w:jc w:val="both"/>
        <w:rPr>
          <w:rFonts w:ascii="Arial" w:hAnsi="Arial" w:cs="Arial"/>
          <w:lang w:eastAsia="en-PH"/>
        </w:rPr>
      </w:pPr>
      <w:r w:rsidRPr="00587CFD">
        <w:rPr>
          <w:rFonts w:ascii="Arial" w:hAnsi="Arial" w:cs="Arial"/>
          <w:lang w:eastAsia="en-PH"/>
        </w:rPr>
        <w:t xml:space="preserve">This study made use of a </w:t>
      </w:r>
      <w:r w:rsidR="00F0571D" w:rsidRPr="00587CFD">
        <w:rPr>
          <w:rFonts w:ascii="Arial" w:hAnsi="Arial" w:cs="Arial"/>
          <w:lang w:eastAsia="en-PH"/>
        </w:rPr>
        <w:t>quantitative</w:t>
      </w:r>
      <w:r w:rsidRPr="00587CFD">
        <w:rPr>
          <w:rFonts w:ascii="Arial" w:hAnsi="Arial" w:cs="Arial"/>
          <w:lang w:eastAsia="en-PH"/>
        </w:rPr>
        <w:t xml:space="preserve"> research design</w:t>
      </w:r>
      <w:r w:rsidR="00F0571D" w:rsidRPr="00587CFD">
        <w:rPr>
          <w:rFonts w:ascii="Arial" w:hAnsi="Arial" w:cs="Arial"/>
          <w:lang w:eastAsia="en-PH"/>
        </w:rPr>
        <w:t>, specifically a descriptive and comparative approach</w:t>
      </w:r>
      <w:r w:rsidRPr="00587CFD">
        <w:rPr>
          <w:rFonts w:ascii="Arial" w:hAnsi="Arial" w:cs="Arial"/>
          <w:lang w:eastAsia="en-PH"/>
        </w:rPr>
        <w:t xml:space="preserve">. </w:t>
      </w:r>
      <w:r w:rsidR="00EC550C" w:rsidRPr="00587CFD">
        <w:rPr>
          <w:rFonts w:ascii="Arial" w:hAnsi="Arial" w:cs="Arial"/>
        </w:rPr>
        <w:t>The chosen methodology statistically assessed a set of variables to answer the theory-guided research questions, prob</w:t>
      </w:r>
      <w:r w:rsidR="0038583C">
        <w:rPr>
          <w:rFonts w:ascii="Arial" w:hAnsi="Arial" w:cs="Arial"/>
        </w:rPr>
        <w:t>lems, and hypotheses (Creswell and Creswell</w:t>
      </w:r>
      <w:r w:rsidR="00EC550C" w:rsidRPr="00587CFD">
        <w:rPr>
          <w:rFonts w:ascii="Arial" w:hAnsi="Arial" w:cs="Arial"/>
        </w:rPr>
        <w:t xml:space="preserve"> 2017). On the one hand, the descriptive approach determined the physical fitness trends among the </w:t>
      </w:r>
      <w:proofErr w:type="gramStart"/>
      <w:r w:rsidR="00EC550C" w:rsidRPr="00587CFD">
        <w:rPr>
          <w:rFonts w:ascii="Arial" w:hAnsi="Arial" w:cs="Arial"/>
        </w:rPr>
        <w:t>public school</w:t>
      </w:r>
      <w:proofErr w:type="gramEnd"/>
      <w:r w:rsidR="00EC550C" w:rsidRPr="00587CFD">
        <w:rPr>
          <w:rFonts w:ascii="Arial" w:hAnsi="Arial" w:cs="Arial"/>
        </w:rPr>
        <w:t xml:space="preserve"> teachers when taken as a whole and grouped according to sex, age, and years of teaching. On the other hand, the comparative approached examined the differences </w:t>
      </w:r>
      <w:r w:rsidR="00EC550C" w:rsidRPr="00587CFD">
        <w:rPr>
          <w:rFonts w:ascii="Arial" w:hAnsi="Arial" w:cs="Arial"/>
          <w:bCs/>
          <w:iCs/>
        </w:rPr>
        <w:t xml:space="preserve">in the physical fitness trends among the </w:t>
      </w:r>
      <w:proofErr w:type="gramStart"/>
      <w:r w:rsidR="00EC550C" w:rsidRPr="00587CFD">
        <w:rPr>
          <w:rFonts w:ascii="Arial" w:hAnsi="Arial" w:cs="Arial"/>
          <w:bCs/>
          <w:iCs/>
        </w:rPr>
        <w:t>public school</w:t>
      </w:r>
      <w:proofErr w:type="gramEnd"/>
      <w:r w:rsidR="00EC550C" w:rsidRPr="00587CFD">
        <w:rPr>
          <w:rFonts w:ascii="Arial" w:hAnsi="Arial" w:cs="Arial"/>
          <w:bCs/>
          <w:iCs/>
        </w:rPr>
        <w:t xml:space="preserve"> teachers when classified based on sex, age, and years of teaching. </w:t>
      </w:r>
    </w:p>
    <w:p w14:paraId="125FE3F4" w14:textId="6A43254D" w:rsidR="00B750DB" w:rsidRPr="00587CFD" w:rsidRDefault="00E41B16" w:rsidP="00B750DB">
      <w:pPr>
        <w:ind w:firstLine="720"/>
        <w:jc w:val="both"/>
        <w:rPr>
          <w:rFonts w:ascii="Arial" w:hAnsi="Arial" w:cs="Arial"/>
          <w:lang w:eastAsia="en-PH"/>
        </w:rPr>
      </w:pPr>
      <w:r w:rsidRPr="00587CFD">
        <w:rPr>
          <w:rFonts w:ascii="Arial" w:hAnsi="Arial" w:cs="Arial"/>
          <w:lang w:eastAsia="en-PH"/>
        </w:rPr>
        <w:t>This stud</w:t>
      </w:r>
      <w:r w:rsidR="00EC550C" w:rsidRPr="00587CFD">
        <w:rPr>
          <w:rFonts w:ascii="Arial" w:hAnsi="Arial" w:cs="Arial"/>
          <w:lang w:eastAsia="en-PH"/>
        </w:rPr>
        <w:t>y was conducted at the five (5)</w:t>
      </w:r>
      <w:r w:rsidRPr="00587CFD">
        <w:rPr>
          <w:rFonts w:ascii="Arial" w:hAnsi="Arial" w:cs="Arial"/>
          <w:lang w:eastAsia="en-PH"/>
        </w:rPr>
        <w:t xml:space="preserve"> selected public schools in the Municipality of Antique consisting of both Elementary and Secondary High Schools namely </w:t>
      </w:r>
      <w:proofErr w:type="spellStart"/>
      <w:r w:rsidRPr="00587CFD">
        <w:rPr>
          <w:rFonts w:ascii="Arial" w:hAnsi="Arial" w:cs="Arial"/>
          <w:lang w:eastAsia="en-PH"/>
        </w:rPr>
        <w:t>Sibalom</w:t>
      </w:r>
      <w:proofErr w:type="spellEnd"/>
      <w:r w:rsidRPr="00587CFD">
        <w:rPr>
          <w:rFonts w:ascii="Arial" w:hAnsi="Arial" w:cs="Arial"/>
          <w:lang w:eastAsia="en-PH"/>
        </w:rPr>
        <w:t xml:space="preserve"> </w:t>
      </w:r>
      <w:r w:rsidRPr="00587CFD">
        <w:rPr>
          <w:rFonts w:ascii="Arial" w:hAnsi="Arial" w:cs="Arial"/>
          <w:lang w:eastAsia="en-PH"/>
        </w:rPr>
        <w:lastRenderedPageBreak/>
        <w:t xml:space="preserve">Central Elementary School, </w:t>
      </w:r>
      <w:proofErr w:type="spellStart"/>
      <w:r w:rsidRPr="00587CFD">
        <w:rPr>
          <w:rFonts w:ascii="Arial" w:hAnsi="Arial" w:cs="Arial"/>
          <w:lang w:eastAsia="en-PH"/>
        </w:rPr>
        <w:t>Sibalom</w:t>
      </w:r>
      <w:proofErr w:type="spellEnd"/>
      <w:r w:rsidRPr="00587CFD">
        <w:rPr>
          <w:rFonts w:ascii="Arial" w:hAnsi="Arial" w:cs="Arial"/>
          <w:lang w:eastAsia="en-PH"/>
        </w:rPr>
        <w:t xml:space="preserve"> National High School, Antique National High School, </w:t>
      </w:r>
      <w:proofErr w:type="spellStart"/>
      <w:r w:rsidRPr="00587CFD">
        <w:rPr>
          <w:rFonts w:ascii="Arial" w:hAnsi="Arial" w:cs="Arial"/>
          <w:lang w:eastAsia="en-PH"/>
        </w:rPr>
        <w:t>Pangpang</w:t>
      </w:r>
      <w:proofErr w:type="spellEnd"/>
      <w:r w:rsidRPr="00587CFD">
        <w:rPr>
          <w:rFonts w:ascii="Arial" w:hAnsi="Arial" w:cs="Arial"/>
          <w:lang w:eastAsia="en-PH"/>
        </w:rPr>
        <w:t xml:space="preserve"> National High School, and </w:t>
      </w:r>
      <w:proofErr w:type="spellStart"/>
      <w:r w:rsidRPr="00587CFD">
        <w:rPr>
          <w:rFonts w:ascii="Arial" w:hAnsi="Arial" w:cs="Arial"/>
          <w:lang w:eastAsia="en-PH"/>
        </w:rPr>
        <w:t>Pis-anan</w:t>
      </w:r>
      <w:proofErr w:type="spellEnd"/>
      <w:r w:rsidRPr="00587CFD">
        <w:rPr>
          <w:rFonts w:ascii="Arial" w:hAnsi="Arial" w:cs="Arial"/>
          <w:lang w:eastAsia="en-PH"/>
        </w:rPr>
        <w:t xml:space="preserve"> National High School. The respondents of the study were the one hundred fifty-two (152) randomly selected public teachers in the Municipality of Antique. Moreover, the data collected from the respondents </w:t>
      </w:r>
      <w:r w:rsidR="005C1CFA" w:rsidRPr="00587CFD">
        <w:rPr>
          <w:rFonts w:ascii="Arial" w:hAnsi="Arial" w:cs="Arial"/>
          <w:lang w:eastAsia="en-PH"/>
        </w:rPr>
        <w:t xml:space="preserve">underwent </w:t>
      </w:r>
      <w:r w:rsidRPr="00587CFD">
        <w:rPr>
          <w:rFonts w:ascii="Arial" w:hAnsi="Arial" w:cs="Arial"/>
          <w:lang w:eastAsia="en-PH"/>
        </w:rPr>
        <w:t xml:space="preserve">statistical analysis using </w:t>
      </w:r>
      <w:r w:rsidR="00EA6837">
        <w:rPr>
          <w:rFonts w:ascii="Arial" w:hAnsi="Arial" w:cs="Arial"/>
          <w:lang w:eastAsia="en-PH"/>
        </w:rPr>
        <w:t xml:space="preserve">the </w:t>
      </w:r>
      <w:r w:rsidRPr="00587CFD">
        <w:rPr>
          <w:rFonts w:ascii="Arial" w:hAnsi="Arial" w:cs="Arial"/>
          <w:lang w:eastAsia="en-PH"/>
        </w:rPr>
        <w:t>Statistical Package for Social Sciences (SPSS) version 21.0</w:t>
      </w:r>
      <w:r w:rsidR="00AD6320" w:rsidRPr="00587CFD">
        <w:rPr>
          <w:rFonts w:ascii="Arial" w:hAnsi="Arial" w:cs="Arial"/>
          <w:lang w:eastAsia="en-PH"/>
        </w:rPr>
        <w:t xml:space="preserve">. </w:t>
      </w:r>
    </w:p>
    <w:p w14:paraId="60356278" w14:textId="38F7B990" w:rsidR="00AD6320" w:rsidRPr="00587CFD" w:rsidRDefault="00E41B16" w:rsidP="00AD6320">
      <w:pPr>
        <w:ind w:firstLine="720"/>
        <w:jc w:val="both"/>
        <w:rPr>
          <w:rFonts w:ascii="Arial" w:hAnsi="Arial" w:cs="Arial"/>
          <w:lang w:eastAsia="en-PH"/>
        </w:rPr>
      </w:pPr>
      <w:r w:rsidRPr="00587CFD">
        <w:rPr>
          <w:rFonts w:ascii="Arial" w:hAnsi="Arial" w:cs="Arial"/>
          <w:lang w:eastAsia="en-PH"/>
        </w:rPr>
        <w:t>To gather the data, the researchers utilized a binary scale to determine the Physical fitness trends of the teachers. The test questionnaire was divided into two (2) parts. Part I contains the personal information of the respondents and their specific variables, and Part II contains the items where the respondents would choose to identify their respective fitness trends by selecting "Yes" or "No".</w:t>
      </w:r>
      <w:r w:rsidR="005C1CFA" w:rsidRPr="00587CFD">
        <w:rPr>
          <w:rFonts w:ascii="Arial" w:hAnsi="Arial" w:cs="Arial"/>
          <w:lang w:eastAsia="en-PH"/>
        </w:rPr>
        <w:t xml:space="preserve"> </w:t>
      </w:r>
      <w:r w:rsidRPr="00587CFD">
        <w:rPr>
          <w:rFonts w:ascii="Arial" w:hAnsi="Arial" w:cs="Arial"/>
          <w:lang w:eastAsia="en-PH"/>
        </w:rPr>
        <w:t>Moreover, a consent letter was given to the respective school heads to permit to conduct the research. In addition, to ensure ethical considerations in</w:t>
      </w:r>
      <w:r w:rsidR="005C1CFA" w:rsidRPr="00587CFD">
        <w:rPr>
          <w:rFonts w:ascii="Arial" w:hAnsi="Arial" w:cs="Arial"/>
          <w:lang w:eastAsia="en-PH"/>
        </w:rPr>
        <w:t xml:space="preserve"> this study</w:t>
      </w:r>
      <w:r w:rsidR="00EA6837">
        <w:rPr>
          <w:rFonts w:ascii="Arial" w:hAnsi="Arial" w:cs="Arial"/>
          <w:lang w:eastAsia="en-PH"/>
        </w:rPr>
        <w:t>,</w:t>
      </w:r>
      <w:r w:rsidR="005C1CFA" w:rsidRPr="00587CFD">
        <w:rPr>
          <w:rFonts w:ascii="Arial" w:hAnsi="Arial" w:cs="Arial"/>
          <w:lang w:eastAsia="en-PH"/>
        </w:rPr>
        <w:t xml:space="preserve"> the researchers had</w:t>
      </w:r>
      <w:r w:rsidRPr="00587CFD">
        <w:rPr>
          <w:rFonts w:ascii="Arial" w:hAnsi="Arial" w:cs="Arial"/>
          <w:lang w:eastAsia="en-PH"/>
        </w:rPr>
        <w:t xml:space="preserve"> formally informed the respondents on the nature of the study and treated the results with utmost confidentiality. </w:t>
      </w:r>
    </w:p>
    <w:p w14:paraId="1D3DC3F4" w14:textId="32C7E061" w:rsidR="00AD6320" w:rsidRPr="00587CFD" w:rsidRDefault="00E41B16" w:rsidP="00AD6320">
      <w:pPr>
        <w:ind w:firstLine="720"/>
        <w:jc w:val="both"/>
        <w:rPr>
          <w:rFonts w:ascii="Arial" w:hAnsi="Arial" w:cs="Arial"/>
          <w:lang w:eastAsia="en-PH"/>
        </w:rPr>
      </w:pPr>
      <w:r w:rsidRPr="00587CFD">
        <w:rPr>
          <w:rFonts w:ascii="Arial" w:hAnsi="Arial" w:cs="Arial"/>
          <w:lang w:eastAsia="en-PH"/>
        </w:rPr>
        <w:t xml:space="preserve">Furthermore, the statically tests utilized in this study were: Frequency was used to determine the number of respondents belonging to each category and identify the most recurrent physical fitness trends the respondents have chosen. </w:t>
      </w:r>
      <w:r w:rsidR="00EA6837">
        <w:rPr>
          <w:rFonts w:ascii="Arial" w:hAnsi="Arial" w:cs="Arial"/>
          <w:lang w:eastAsia="en-PH"/>
        </w:rPr>
        <w:t>The p</w:t>
      </w:r>
      <w:r w:rsidRPr="00587CFD">
        <w:rPr>
          <w:rFonts w:ascii="Arial" w:hAnsi="Arial" w:cs="Arial"/>
          <w:lang w:eastAsia="en-PH"/>
        </w:rPr>
        <w:t xml:space="preserve">ercentage was used to determine the proportion of respondents belonging to each category and the ratio of the physical fitness trends the respondents have chosen. Rank was used to identify the top five (5) physical fitness trends of the respondents, and Chi-square to ascertain if there exists a significant difference among the physical fitness trends of the respondents when they vary according to their respective variables. </w:t>
      </w:r>
    </w:p>
    <w:p w14:paraId="330559C9" w14:textId="77777777" w:rsidR="00AD6320" w:rsidRPr="00587CFD" w:rsidRDefault="00AD6320" w:rsidP="00B750DB">
      <w:pPr>
        <w:ind w:firstLine="720"/>
        <w:jc w:val="both"/>
        <w:rPr>
          <w:rFonts w:ascii="Arial" w:hAnsi="Arial" w:cs="Arial"/>
          <w:lang w:eastAsia="en-PH"/>
        </w:rPr>
      </w:pPr>
    </w:p>
    <w:p w14:paraId="4071944A" w14:textId="77777777" w:rsidR="00902823" w:rsidRPr="00633B3F" w:rsidRDefault="00E41B16" w:rsidP="00441B6F">
      <w:pPr>
        <w:pStyle w:val="Head1"/>
        <w:spacing w:after="0"/>
        <w:jc w:val="both"/>
        <w:rPr>
          <w:rFonts w:ascii="Arial" w:hAnsi="Arial" w:cs="Arial"/>
          <w:sz w:val="20"/>
        </w:rPr>
      </w:pPr>
      <w:r w:rsidRPr="00633B3F">
        <w:rPr>
          <w:rFonts w:ascii="Arial" w:hAnsi="Arial" w:cs="Arial"/>
          <w:sz w:val="20"/>
        </w:rPr>
        <w:t>3. results and discussion</w:t>
      </w:r>
    </w:p>
    <w:p w14:paraId="6052B9D1" w14:textId="77777777" w:rsidR="00790ADA" w:rsidRPr="00587CFD" w:rsidRDefault="00790ADA" w:rsidP="00441B6F">
      <w:pPr>
        <w:pStyle w:val="Head1"/>
        <w:spacing w:after="0"/>
        <w:jc w:val="both"/>
        <w:rPr>
          <w:rFonts w:ascii="Arial" w:hAnsi="Arial" w:cs="Arial"/>
        </w:rPr>
      </w:pPr>
    </w:p>
    <w:p w14:paraId="4C401F31" w14:textId="6087D431" w:rsidR="00413221" w:rsidRPr="00587CFD" w:rsidRDefault="00E41B16" w:rsidP="00413221">
      <w:pPr>
        <w:jc w:val="both"/>
        <w:rPr>
          <w:rFonts w:ascii="Arial" w:hAnsi="Arial" w:cs="Arial"/>
          <w:b/>
          <w:bCs/>
          <w:i/>
          <w:iCs/>
        </w:rPr>
      </w:pPr>
      <w:r w:rsidRPr="00587CFD">
        <w:rPr>
          <w:rFonts w:ascii="Arial" w:hAnsi="Arial" w:cs="Arial"/>
          <w:b/>
          <w:bCs/>
          <w:i/>
          <w:iCs/>
        </w:rPr>
        <w:tab/>
        <w:t>3.1 Physical Fitness Trends among Public School Teachers</w:t>
      </w:r>
    </w:p>
    <w:p w14:paraId="3D0655F5" w14:textId="77777777" w:rsidR="00413221" w:rsidRPr="00587CFD" w:rsidRDefault="00413221" w:rsidP="00413221">
      <w:pPr>
        <w:jc w:val="both"/>
        <w:rPr>
          <w:rFonts w:ascii="Arial" w:hAnsi="Arial" w:cs="Arial"/>
          <w:b/>
          <w:bCs/>
          <w:i/>
          <w:iCs/>
        </w:rPr>
      </w:pPr>
    </w:p>
    <w:p w14:paraId="29386EC4" w14:textId="2600D86B" w:rsidR="00413221" w:rsidRPr="00587CFD" w:rsidRDefault="00E41B16" w:rsidP="00413221">
      <w:pPr>
        <w:ind w:firstLine="720"/>
        <w:jc w:val="both"/>
        <w:rPr>
          <w:rFonts w:ascii="Arial" w:hAnsi="Arial" w:cs="Arial"/>
        </w:rPr>
      </w:pPr>
      <w:r w:rsidRPr="00587CFD">
        <w:rPr>
          <w:rFonts w:ascii="Arial" w:hAnsi="Arial" w:cs="Arial"/>
        </w:rPr>
        <w:t>To identify the fitness trends of the public-school teachers as a whole it was ranked from the highest to the lowest frequency count and the top five (5) fitness trends were identified based on their corresponding ranks. The following were the physical fitness trends of the teachers: Nutritional and Lifestyle Education complemented by workshops and initiatives promoting balanced diets and healthy lifestyle habits (</w:t>
      </w:r>
      <w:r w:rsidRPr="00587CFD">
        <w:rPr>
          <w:rFonts w:ascii="Arial" w:hAnsi="Arial" w:cs="Arial"/>
          <w:i/>
          <w:iCs/>
        </w:rPr>
        <w:t>f=</w:t>
      </w:r>
      <w:r w:rsidRPr="00587CFD">
        <w:rPr>
          <w:rFonts w:ascii="Arial" w:hAnsi="Arial" w:cs="Arial"/>
        </w:rPr>
        <w:t xml:space="preserve">112, </w:t>
      </w:r>
      <w:r w:rsidRPr="00587CFD">
        <w:rPr>
          <w:rFonts w:ascii="Arial" w:hAnsi="Arial" w:cs="Arial"/>
          <w:i/>
          <w:iCs/>
        </w:rPr>
        <w:t>%</w:t>
      </w:r>
      <w:r w:rsidRPr="00587CFD">
        <w:rPr>
          <w:rFonts w:ascii="Arial" w:hAnsi="Arial" w:cs="Arial"/>
        </w:rPr>
        <w:t>= 12%), Integration of Physical Activity into Daily Routine such as stretching or walking between classes, to counter sedentary hours (</w:t>
      </w:r>
      <w:r w:rsidRPr="00587CFD">
        <w:rPr>
          <w:rFonts w:ascii="Arial" w:hAnsi="Arial" w:cs="Arial"/>
          <w:i/>
          <w:iCs/>
        </w:rPr>
        <w:t>f=</w:t>
      </w:r>
      <w:r w:rsidRPr="00587CFD">
        <w:rPr>
          <w:rFonts w:ascii="Arial" w:hAnsi="Arial" w:cs="Arial"/>
        </w:rPr>
        <w:t xml:space="preserve">110, </w:t>
      </w:r>
      <w:r w:rsidRPr="00587CFD">
        <w:rPr>
          <w:rFonts w:ascii="Arial" w:hAnsi="Arial" w:cs="Arial"/>
          <w:i/>
          <w:iCs/>
        </w:rPr>
        <w:t>%</w:t>
      </w:r>
      <w:r w:rsidRPr="00587CFD">
        <w:rPr>
          <w:rFonts w:ascii="Arial" w:hAnsi="Arial" w:cs="Arial"/>
        </w:rPr>
        <w:t>= 12%), Strength Training and Resistance are incorporated into personal fitness routines to build strength and prevent age-related muscle loss (</w:t>
      </w:r>
      <w:r w:rsidRPr="00587CFD">
        <w:rPr>
          <w:rFonts w:ascii="Arial" w:hAnsi="Arial" w:cs="Arial"/>
          <w:i/>
          <w:iCs/>
        </w:rPr>
        <w:t>f=</w:t>
      </w:r>
      <w:r w:rsidRPr="00587CFD">
        <w:rPr>
          <w:rFonts w:ascii="Arial" w:hAnsi="Arial" w:cs="Arial"/>
        </w:rPr>
        <w:t xml:space="preserve">107, </w:t>
      </w:r>
      <w:r w:rsidRPr="00587CFD">
        <w:rPr>
          <w:rFonts w:ascii="Arial" w:hAnsi="Arial" w:cs="Arial"/>
          <w:i/>
          <w:iCs/>
        </w:rPr>
        <w:t>%</w:t>
      </w:r>
      <w:r w:rsidRPr="00587CFD">
        <w:rPr>
          <w:rFonts w:ascii="Arial" w:hAnsi="Arial" w:cs="Arial"/>
        </w:rPr>
        <w:t>= 12%), Recovery and Relaxation Practices are used to recover from physical exertion and reduce muscle tension (</w:t>
      </w:r>
      <w:r w:rsidRPr="00587CFD">
        <w:rPr>
          <w:rFonts w:ascii="Arial" w:hAnsi="Arial" w:cs="Arial"/>
          <w:i/>
          <w:iCs/>
        </w:rPr>
        <w:t>f=</w:t>
      </w:r>
      <w:r w:rsidRPr="00587CFD">
        <w:rPr>
          <w:rFonts w:ascii="Arial" w:hAnsi="Arial" w:cs="Arial"/>
        </w:rPr>
        <w:t xml:space="preserve">98, </w:t>
      </w:r>
      <w:r w:rsidRPr="00587CFD">
        <w:rPr>
          <w:rFonts w:ascii="Arial" w:hAnsi="Arial" w:cs="Arial"/>
          <w:i/>
          <w:iCs/>
        </w:rPr>
        <w:t>%</w:t>
      </w:r>
      <w:r w:rsidRPr="00587CFD">
        <w:rPr>
          <w:rFonts w:ascii="Arial" w:hAnsi="Arial" w:cs="Arial"/>
        </w:rPr>
        <w:t>= 11%), and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97, </w:t>
      </w:r>
      <w:r w:rsidRPr="00587CFD">
        <w:rPr>
          <w:rFonts w:ascii="Arial" w:hAnsi="Arial" w:cs="Arial"/>
          <w:i/>
          <w:iCs/>
        </w:rPr>
        <w:t>%</w:t>
      </w:r>
      <w:r w:rsidRPr="00587CFD">
        <w:rPr>
          <w:rFonts w:ascii="Arial" w:hAnsi="Arial" w:cs="Arial"/>
        </w:rPr>
        <w:t>= 11%)</w:t>
      </w:r>
      <w:r w:rsidR="0091182D" w:rsidRPr="00587CFD">
        <w:rPr>
          <w:rFonts w:ascii="Arial" w:hAnsi="Arial" w:cs="Arial"/>
        </w:rPr>
        <w:t>.</w:t>
      </w:r>
    </w:p>
    <w:p w14:paraId="097B3B65" w14:textId="365FF377" w:rsidR="0091182D" w:rsidRPr="00587CFD" w:rsidRDefault="0091182D" w:rsidP="00413221">
      <w:pPr>
        <w:ind w:firstLine="720"/>
        <w:jc w:val="both"/>
        <w:rPr>
          <w:rFonts w:ascii="Arial" w:hAnsi="Arial" w:cs="Arial"/>
        </w:rPr>
      </w:pPr>
      <w:r w:rsidRPr="00587CFD">
        <w:t xml:space="preserve">This result indicates that the most prevalent physical fitness trend among public school </w:t>
      </w:r>
      <w:r w:rsidR="0098065A" w:rsidRPr="00587CFD">
        <w:t>teachers</w:t>
      </w:r>
      <w:r w:rsidR="0038583C">
        <w:t xml:space="preserve"> centers on nutritional and lifestyle e</w:t>
      </w:r>
      <w:r w:rsidRPr="00587CFD">
        <w:t>ducation, followed closely by daily physical activity, strength training, recovery practices, and participation in group exercises. This means that teachers are increasingly embracing comprehensive wellness strategies that address diet, physical activity, and mental recovery to maintain their overall health and professional performance. This could be attributed to heightened awareness of the health risks within the teaching profession. This could also be because of the increasing availability of school-based wellness initiatives and peer-driven fitness programs that make engagement more feasible and socially rewarding. Studies have shown that health education interventions significantly influence lifestyle changes among educators (</w:t>
      </w:r>
      <w:proofErr w:type="spellStart"/>
      <w:r w:rsidR="00BF784C" w:rsidRPr="00587CFD">
        <w:rPr>
          <w:rFonts w:ascii="Arial" w:hAnsi="Arial" w:cs="Arial"/>
          <w:shd w:val="clear" w:color="auto" w:fill="FFFFFF"/>
        </w:rPr>
        <w:t>Solhi</w:t>
      </w:r>
      <w:proofErr w:type="spellEnd"/>
      <w:r w:rsidR="00BF784C" w:rsidRPr="00587CFD">
        <w:rPr>
          <w:rFonts w:ascii="Arial" w:hAnsi="Arial" w:cs="Arial"/>
          <w:shd w:val="clear" w:color="auto" w:fill="FFFFFF"/>
        </w:rPr>
        <w:t xml:space="preserve"> </w:t>
      </w:r>
      <w:r w:rsidR="0038583C">
        <w:t>et al.</w:t>
      </w:r>
      <w:r w:rsidRPr="00587CFD">
        <w:t xml:space="preserve"> 2020) and that structured group exercise enhances physical activity adherence through social support and accountability (</w:t>
      </w:r>
      <w:r w:rsidR="00BF784C" w:rsidRPr="00587CFD">
        <w:rPr>
          <w:rFonts w:ascii="Arial" w:hAnsi="Arial" w:cs="Arial"/>
          <w:shd w:val="clear" w:color="auto" w:fill="FFFFFF"/>
        </w:rPr>
        <w:t>Garland</w:t>
      </w:r>
      <w:r w:rsidR="00BF784C" w:rsidRPr="00587CFD">
        <w:t xml:space="preserve"> </w:t>
      </w:r>
      <w:r w:rsidR="0038583C">
        <w:t>et al.</w:t>
      </w:r>
      <w:r w:rsidR="00BF784C" w:rsidRPr="00587CFD">
        <w:t xml:space="preserve"> 2021</w:t>
      </w:r>
      <w:r w:rsidRPr="00587CFD">
        <w:t>). In addition, incorporating physical activity into daily routines has been linked to reduced stress and improved work performance among teachers (</w:t>
      </w:r>
      <w:proofErr w:type="spellStart"/>
      <w:r w:rsidR="0038583C">
        <w:rPr>
          <w:rFonts w:ascii="Arial" w:hAnsi="Arial" w:cs="Arial"/>
          <w:shd w:val="clear" w:color="auto" w:fill="FFFFFF"/>
        </w:rPr>
        <w:t>Firus</w:t>
      </w:r>
      <w:proofErr w:type="spellEnd"/>
      <w:r w:rsidR="00BF784C" w:rsidRPr="00587CFD">
        <w:rPr>
          <w:rFonts w:ascii="Arial" w:hAnsi="Arial" w:cs="Arial"/>
          <w:shd w:val="clear" w:color="auto" w:fill="FFFFFF"/>
        </w:rPr>
        <w:t xml:space="preserve"> 2023)</w:t>
      </w:r>
      <w:r w:rsidRPr="00587CFD">
        <w:t xml:space="preserve">, while resistance training is </w:t>
      </w:r>
      <w:proofErr w:type="spellStart"/>
      <w:r w:rsidRPr="00587CFD">
        <w:t>recogni</w:t>
      </w:r>
      <w:r w:rsidR="00EA6837">
        <w:t>s</w:t>
      </w:r>
      <w:r w:rsidRPr="00587CFD">
        <w:t>ed</w:t>
      </w:r>
      <w:proofErr w:type="spellEnd"/>
      <w:r w:rsidRPr="00587CFD">
        <w:t xml:space="preserve"> for its role in combating age-related muscular decline (</w:t>
      </w:r>
      <w:r w:rsidR="00BF784C" w:rsidRPr="00587CFD">
        <w:rPr>
          <w:rFonts w:ascii="Arial" w:hAnsi="Arial" w:cs="Arial"/>
          <w:shd w:val="clear" w:color="auto" w:fill="FFFFFF"/>
        </w:rPr>
        <w:t>Lavin</w:t>
      </w:r>
      <w:r w:rsidR="0038583C">
        <w:t xml:space="preserve"> et al.</w:t>
      </w:r>
      <w:r w:rsidRPr="00587CFD">
        <w:t xml:space="preserve"> 2019). This implies t</w:t>
      </w:r>
      <w:r w:rsidR="0038583C">
        <w:t>hat school administrators may</w:t>
      </w:r>
      <w:r w:rsidRPr="00587CFD">
        <w:t xml:space="preserve"> </w:t>
      </w:r>
      <w:r w:rsidRPr="00587CFD">
        <w:lastRenderedPageBreak/>
        <w:t>actively implement and support integrated wellness programs that combine education, exercise, and recovery strategies to promote sustainable health among teaching personnel.</w:t>
      </w:r>
    </w:p>
    <w:p w14:paraId="0468DCE7" w14:textId="747132C2" w:rsidR="002A4773" w:rsidRPr="00587CFD" w:rsidRDefault="00E41B16" w:rsidP="00E41B16">
      <w:pPr>
        <w:spacing w:before="100" w:beforeAutospacing="1"/>
        <w:rPr>
          <w:rFonts w:ascii="Arial" w:hAnsi="Arial" w:cs="Arial"/>
        </w:rPr>
      </w:pPr>
      <w:r w:rsidRPr="00587CFD">
        <w:rPr>
          <w:rFonts w:ascii="Arial" w:hAnsi="Arial" w:cs="Arial"/>
          <w:b/>
          <w:bCs/>
        </w:rPr>
        <w:t>Table 1.</w:t>
      </w:r>
      <w:r w:rsidRPr="00587CFD">
        <w:rPr>
          <w:rFonts w:ascii="Arial" w:hAnsi="Arial" w:cs="Arial"/>
        </w:rPr>
        <w:t xml:space="preserve"> </w:t>
      </w:r>
      <w:r w:rsidRPr="00587CFD">
        <w:rPr>
          <w:rFonts w:ascii="Arial" w:hAnsi="Arial" w:cs="Arial"/>
          <w:i/>
          <w:iCs/>
        </w:rPr>
        <w:t>Physical Fitness Trends a</w:t>
      </w:r>
      <w:r w:rsidR="0038583C">
        <w:rPr>
          <w:rFonts w:ascii="Arial" w:hAnsi="Arial" w:cs="Arial"/>
          <w:i/>
          <w:iCs/>
        </w:rPr>
        <w:t>mong Public School Teachers when taken as a</w:t>
      </w:r>
      <w:r w:rsidRPr="00587CFD">
        <w:rPr>
          <w:rFonts w:ascii="Arial" w:hAnsi="Arial" w:cs="Arial"/>
          <w:i/>
          <w:iCs/>
        </w:rPr>
        <w:t xml:space="preserve"> whole</w:t>
      </w:r>
      <w:r w:rsidRPr="00587CF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678"/>
        <w:gridCol w:w="688"/>
        <w:gridCol w:w="708"/>
      </w:tblGrid>
      <w:tr w:rsidR="00587CFD" w:rsidRPr="00587CFD" w14:paraId="634B9345" w14:textId="77777777" w:rsidTr="003B271C">
        <w:tc>
          <w:tcPr>
            <w:tcW w:w="7225" w:type="dxa"/>
            <w:tcBorders>
              <w:top w:val="double" w:sz="4" w:space="0" w:color="auto"/>
              <w:bottom w:val="single" w:sz="4" w:space="0" w:color="auto"/>
            </w:tcBorders>
            <w:vAlign w:val="center"/>
          </w:tcPr>
          <w:p w14:paraId="45EF3F0B" w14:textId="77777777" w:rsidR="002A4773" w:rsidRPr="00587CFD" w:rsidRDefault="00E41B16" w:rsidP="00E41B16">
            <w:pPr>
              <w:rPr>
                <w:rFonts w:ascii="Arial" w:hAnsi="Arial" w:cs="Arial"/>
                <w:b/>
                <w:bCs/>
                <w:sz w:val="20"/>
                <w:szCs w:val="20"/>
              </w:rPr>
            </w:pPr>
            <w:bookmarkStart w:id="0" w:name="_Hlk188304616"/>
            <w:r w:rsidRPr="00587CFD">
              <w:rPr>
                <w:rFonts w:ascii="Arial" w:hAnsi="Arial" w:cs="Arial"/>
                <w:b/>
                <w:bCs/>
                <w:sz w:val="20"/>
                <w:szCs w:val="20"/>
              </w:rPr>
              <w:t xml:space="preserve">Physical Fitness Trends </w:t>
            </w:r>
          </w:p>
        </w:tc>
        <w:tc>
          <w:tcPr>
            <w:tcW w:w="708" w:type="dxa"/>
            <w:tcBorders>
              <w:top w:val="double" w:sz="4" w:space="0" w:color="auto"/>
              <w:bottom w:val="single" w:sz="4" w:space="0" w:color="auto"/>
            </w:tcBorders>
            <w:vAlign w:val="center"/>
          </w:tcPr>
          <w:p w14:paraId="06525A86"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f</w:t>
            </w:r>
          </w:p>
        </w:tc>
        <w:tc>
          <w:tcPr>
            <w:tcW w:w="709" w:type="dxa"/>
            <w:tcBorders>
              <w:top w:val="double" w:sz="4" w:space="0" w:color="auto"/>
              <w:bottom w:val="single" w:sz="4" w:space="0" w:color="auto"/>
            </w:tcBorders>
            <w:vAlign w:val="center"/>
          </w:tcPr>
          <w:p w14:paraId="20676BC5"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w:t>
            </w:r>
          </w:p>
        </w:tc>
        <w:tc>
          <w:tcPr>
            <w:tcW w:w="708" w:type="dxa"/>
            <w:tcBorders>
              <w:top w:val="double" w:sz="4" w:space="0" w:color="auto"/>
              <w:bottom w:val="single" w:sz="4" w:space="0" w:color="auto"/>
            </w:tcBorders>
            <w:vAlign w:val="center"/>
          </w:tcPr>
          <w:p w14:paraId="3A9E3B09" w14:textId="77777777" w:rsidR="002A4773" w:rsidRPr="00587CFD" w:rsidRDefault="00E41B16" w:rsidP="00E41B16">
            <w:pPr>
              <w:rPr>
                <w:rFonts w:ascii="Arial" w:hAnsi="Arial" w:cs="Arial"/>
                <w:b/>
                <w:bCs/>
                <w:sz w:val="20"/>
                <w:szCs w:val="20"/>
              </w:rPr>
            </w:pPr>
            <w:r w:rsidRPr="00587CFD">
              <w:rPr>
                <w:rFonts w:ascii="Arial" w:hAnsi="Arial" w:cs="Arial"/>
                <w:b/>
                <w:bCs/>
                <w:sz w:val="20"/>
                <w:szCs w:val="20"/>
              </w:rPr>
              <w:t>Rank</w:t>
            </w:r>
          </w:p>
        </w:tc>
      </w:tr>
      <w:tr w:rsidR="00587CFD" w:rsidRPr="00587CFD" w14:paraId="215DD974" w14:textId="77777777" w:rsidTr="003B271C">
        <w:tc>
          <w:tcPr>
            <w:tcW w:w="7225" w:type="dxa"/>
            <w:tcBorders>
              <w:top w:val="single" w:sz="4" w:space="0" w:color="auto"/>
            </w:tcBorders>
            <w:vAlign w:val="center"/>
          </w:tcPr>
          <w:p w14:paraId="655DB773"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Participation in Group Exercise Programs such as Zumba, yoga, aerobics, or dance fitness sessions to improve physical health while engaging in social activities.</w:t>
            </w:r>
          </w:p>
        </w:tc>
        <w:tc>
          <w:tcPr>
            <w:tcW w:w="708" w:type="dxa"/>
            <w:tcBorders>
              <w:top w:val="single" w:sz="4" w:space="0" w:color="auto"/>
            </w:tcBorders>
            <w:vAlign w:val="center"/>
          </w:tcPr>
          <w:p w14:paraId="57539A81"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97</w:t>
            </w:r>
          </w:p>
        </w:tc>
        <w:tc>
          <w:tcPr>
            <w:tcW w:w="709" w:type="dxa"/>
            <w:tcBorders>
              <w:top w:val="single" w:sz="4" w:space="0" w:color="auto"/>
            </w:tcBorders>
            <w:vAlign w:val="center"/>
          </w:tcPr>
          <w:p w14:paraId="3D5B3E0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top w:val="single" w:sz="4" w:space="0" w:color="auto"/>
            </w:tcBorders>
            <w:vAlign w:val="center"/>
          </w:tcPr>
          <w:p w14:paraId="7066587E"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5</w:t>
            </w:r>
          </w:p>
        </w:tc>
      </w:tr>
      <w:tr w:rsidR="00587CFD" w:rsidRPr="00587CFD" w14:paraId="5472851B" w14:textId="77777777" w:rsidTr="003B271C">
        <w:trPr>
          <w:trHeight w:val="602"/>
        </w:trPr>
        <w:tc>
          <w:tcPr>
            <w:tcW w:w="7225" w:type="dxa"/>
            <w:vAlign w:val="center"/>
          </w:tcPr>
          <w:p w14:paraId="286BFE66"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708" w:type="dxa"/>
            <w:vAlign w:val="center"/>
          </w:tcPr>
          <w:p w14:paraId="520B5EED" w14:textId="77777777" w:rsidR="002A4773" w:rsidRPr="00587CFD" w:rsidRDefault="00E41B16" w:rsidP="003B271C">
            <w:pPr>
              <w:rPr>
                <w:rFonts w:ascii="Arial" w:hAnsi="Arial" w:cs="Arial"/>
                <w:sz w:val="18"/>
                <w:szCs w:val="20"/>
              </w:rPr>
            </w:pPr>
            <w:r w:rsidRPr="00587CFD">
              <w:rPr>
                <w:rFonts w:ascii="Arial" w:hAnsi="Arial" w:cs="Arial"/>
                <w:sz w:val="18"/>
                <w:szCs w:val="20"/>
              </w:rPr>
              <w:t>74</w:t>
            </w:r>
          </w:p>
        </w:tc>
        <w:tc>
          <w:tcPr>
            <w:tcW w:w="709" w:type="dxa"/>
            <w:vAlign w:val="center"/>
          </w:tcPr>
          <w:p w14:paraId="19459C11"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1E80F638"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r>
      <w:tr w:rsidR="00587CFD" w:rsidRPr="00587CFD" w14:paraId="32129169" w14:textId="77777777" w:rsidTr="003B271C">
        <w:tc>
          <w:tcPr>
            <w:tcW w:w="7225" w:type="dxa"/>
            <w:vAlign w:val="center"/>
          </w:tcPr>
          <w:p w14:paraId="4869309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708" w:type="dxa"/>
            <w:vAlign w:val="center"/>
          </w:tcPr>
          <w:p w14:paraId="06797A75" w14:textId="77777777" w:rsidR="002A4773" w:rsidRPr="00587CFD" w:rsidRDefault="00E41B16" w:rsidP="003B271C">
            <w:pPr>
              <w:rPr>
                <w:rFonts w:ascii="Arial" w:hAnsi="Arial" w:cs="Arial"/>
                <w:sz w:val="18"/>
                <w:szCs w:val="20"/>
              </w:rPr>
            </w:pPr>
            <w:r w:rsidRPr="00587CFD">
              <w:rPr>
                <w:rFonts w:ascii="Arial" w:hAnsi="Arial" w:cs="Arial"/>
                <w:sz w:val="18"/>
                <w:szCs w:val="20"/>
              </w:rPr>
              <w:t>68</w:t>
            </w:r>
          </w:p>
        </w:tc>
        <w:tc>
          <w:tcPr>
            <w:tcW w:w="709" w:type="dxa"/>
            <w:vAlign w:val="center"/>
          </w:tcPr>
          <w:p w14:paraId="7D5B8210"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3A999C6B"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r>
      <w:tr w:rsidR="00587CFD" w:rsidRPr="00587CFD" w14:paraId="3D6D2434" w14:textId="77777777" w:rsidTr="003B271C">
        <w:tc>
          <w:tcPr>
            <w:tcW w:w="7225" w:type="dxa"/>
            <w:vAlign w:val="center"/>
          </w:tcPr>
          <w:p w14:paraId="0D612923"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708" w:type="dxa"/>
            <w:vAlign w:val="center"/>
          </w:tcPr>
          <w:p w14:paraId="6373DBD6" w14:textId="77777777" w:rsidR="002A4773" w:rsidRPr="00587CFD" w:rsidRDefault="00E41B16" w:rsidP="003B271C">
            <w:pPr>
              <w:rPr>
                <w:rFonts w:ascii="Arial" w:hAnsi="Arial" w:cs="Arial"/>
                <w:sz w:val="18"/>
                <w:szCs w:val="20"/>
              </w:rPr>
            </w:pPr>
            <w:r w:rsidRPr="00587CFD">
              <w:rPr>
                <w:rFonts w:ascii="Arial" w:hAnsi="Arial" w:cs="Arial"/>
                <w:sz w:val="18"/>
                <w:szCs w:val="20"/>
              </w:rPr>
              <w:t>64</w:t>
            </w:r>
          </w:p>
        </w:tc>
        <w:tc>
          <w:tcPr>
            <w:tcW w:w="709" w:type="dxa"/>
            <w:vAlign w:val="center"/>
          </w:tcPr>
          <w:p w14:paraId="6EC57C74"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29445492" w14:textId="77777777" w:rsidR="002A4773" w:rsidRPr="00587CFD" w:rsidRDefault="00E41B16" w:rsidP="003B271C">
            <w:pPr>
              <w:rPr>
                <w:rFonts w:ascii="Arial" w:hAnsi="Arial" w:cs="Arial"/>
                <w:sz w:val="18"/>
                <w:szCs w:val="20"/>
              </w:rPr>
            </w:pPr>
            <w:r w:rsidRPr="00587CFD">
              <w:rPr>
                <w:rFonts w:ascii="Arial" w:hAnsi="Arial" w:cs="Arial"/>
                <w:sz w:val="18"/>
                <w:szCs w:val="20"/>
              </w:rPr>
              <w:t>9</w:t>
            </w:r>
          </w:p>
        </w:tc>
      </w:tr>
      <w:tr w:rsidR="00587CFD" w:rsidRPr="00587CFD" w14:paraId="25655C9D" w14:textId="77777777" w:rsidTr="003B271C">
        <w:tc>
          <w:tcPr>
            <w:tcW w:w="7225" w:type="dxa"/>
            <w:vAlign w:val="center"/>
          </w:tcPr>
          <w:p w14:paraId="1F12BD7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708" w:type="dxa"/>
            <w:vAlign w:val="center"/>
          </w:tcPr>
          <w:p w14:paraId="2CFAC776" w14:textId="77777777" w:rsidR="002A4773" w:rsidRPr="00587CFD" w:rsidRDefault="00E41B16" w:rsidP="003B271C">
            <w:pPr>
              <w:rPr>
                <w:rFonts w:ascii="Arial" w:hAnsi="Arial" w:cs="Arial"/>
                <w:sz w:val="18"/>
                <w:szCs w:val="20"/>
              </w:rPr>
            </w:pPr>
            <w:r w:rsidRPr="00587CFD">
              <w:rPr>
                <w:rFonts w:ascii="Arial" w:hAnsi="Arial" w:cs="Arial"/>
                <w:sz w:val="18"/>
                <w:szCs w:val="20"/>
              </w:rPr>
              <w:t>53</w:t>
            </w:r>
          </w:p>
        </w:tc>
        <w:tc>
          <w:tcPr>
            <w:tcW w:w="709" w:type="dxa"/>
            <w:vAlign w:val="center"/>
          </w:tcPr>
          <w:p w14:paraId="2BC2B5D0"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67C5AC06" w14:textId="77777777" w:rsidR="002A4773" w:rsidRPr="00587CFD" w:rsidRDefault="00E41B16" w:rsidP="003B271C">
            <w:pPr>
              <w:rPr>
                <w:rFonts w:ascii="Arial" w:hAnsi="Arial" w:cs="Arial"/>
                <w:sz w:val="18"/>
                <w:szCs w:val="20"/>
              </w:rPr>
            </w:pPr>
            <w:r w:rsidRPr="00587CFD">
              <w:rPr>
                <w:rFonts w:ascii="Arial" w:hAnsi="Arial" w:cs="Arial"/>
                <w:sz w:val="18"/>
                <w:szCs w:val="20"/>
              </w:rPr>
              <w:t>10</w:t>
            </w:r>
          </w:p>
        </w:tc>
      </w:tr>
      <w:tr w:rsidR="00587CFD" w:rsidRPr="00587CFD" w14:paraId="6A51E215" w14:textId="77777777" w:rsidTr="003B271C">
        <w:tc>
          <w:tcPr>
            <w:tcW w:w="7225" w:type="dxa"/>
            <w:vAlign w:val="center"/>
          </w:tcPr>
          <w:p w14:paraId="3C9EC53B"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708" w:type="dxa"/>
            <w:vAlign w:val="center"/>
          </w:tcPr>
          <w:p w14:paraId="32014C3D" w14:textId="77777777" w:rsidR="002A4773" w:rsidRPr="00587CFD" w:rsidRDefault="00E41B16" w:rsidP="003B271C">
            <w:pPr>
              <w:rPr>
                <w:rFonts w:ascii="Arial" w:hAnsi="Arial" w:cs="Arial"/>
                <w:sz w:val="18"/>
                <w:szCs w:val="20"/>
              </w:rPr>
            </w:pPr>
            <w:r w:rsidRPr="00587CFD">
              <w:rPr>
                <w:rFonts w:ascii="Arial" w:hAnsi="Arial" w:cs="Arial"/>
                <w:sz w:val="18"/>
                <w:szCs w:val="20"/>
              </w:rPr>
              <w:t>75</w:t>
            </w:r>
          </w:p>
        </w:tc>
        <w:tc>
          <w:tcPr>
            <w:tcW w:w="709" w:type="dxa"/>
            <w:vAlign w:val="center"/>
          </w:tcPr>
          <w:p w14:paraId="76D697E6"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218E474C"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r>
      <w:tr w:rsidR="00587CFD" w:rsidRPr="00587CFD" w14:paraId="2E266B60" w14:textId="77777777" w:rsidTr="003B271C">
        <w:tc>
          <w:tcPr>
            <w:tcW w:w="7225" w:type="dxa"/>
            <w:vAlign w:val="center"/>
          </w:tcPr>
          <w:p w14:paraId="625B37AA"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Health Challenges and Competitions like step-count competitions or weight-loss challenges among colleagues, are used to encourage consistent activity.</w:t>
            </w:r>
          </w:p>
        </w:tc>
        <w:tc>
          <w:tcPr>
            <w:tcW w:w="708" w:type="dxa"/>
            <w:vAlign w:val="center"/>
          </w:tcPr>
          <w:p w14:paraId="60734E25" w14:textId="77777777" w:rsidR="002A4773" w:rsidRPr="00587CFD" w:rsidRDefault="00E41B16" w:rsidP="003B271C">
            <w:pPr>
              <w:rPr>
                <w:rFonts w:ascii="Arial" w:hAnsi="Arial" w:cs="Arial"/>
                <w:sz w:val="18"/>
                <w:szCs w:val="20"/>
              </w:rPr>
            </w:pPr>
            <w:r w:rsidRPr="00587CFD">
              <w:rPr>
                <w:rFonts w:ascii="Arial" w:hAnsi="Arial" w:cs="Arial"/>
                <w:sz w:val="18"/>
                <w:szCs w:val="20"/>
              </w:rPr>
              <w:t>51</w:t>
            </w:r>
          </w:p>
        </w:tc>
        <w:tc>
          <w:tcPr>
            <w:tcW w:w="709" w:type="dxa"/>
            <w:vAlign w:val="center"/>
          </w:tcPr>
          <w:p w14:paraId="4289D608"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3CE4BCA9" w14:textId="77777777" w:rsidR="002A4773" w:rsidRPr="00587CFD" w:rsidRDefault="00E41B16" w:rsidP="003B271C">
            <w:pPr>
              <w:rPr>
                <w:rFonts w:ascii="Arial" w:hAnsi="Arial" w:cs="Arial"/>
                <w:sz w:val="18"/>
                <w:szCs w:val="20"/>
              </w:rPr>
            </w:pPr>
            <w:r w:rsidRPr="00587CFD">
              <w:rPr>
                <w:rFonts w:ascii="Arial" w:hAnsi="Arial" w:cs="Arial"/>
                <w:sz w:val="18"/>
                <w:szCs w:val="20"/>
              </w:rPr>
              <w:t>11</w:t>
            </w:r>
          </w:p>
        </w:tc>
      </w:tr>
      <w:tr w:rsidR="00587CFD" w:rsidRPr="00587CFD" w14:paraId="28E3E7DD" w14:textId="77777777" w:rsidTr="003B271C">
        <w:tc>
          <w:tcPr>
            <w:tcW w:w="7225" w:type="dxa"/>
            <w:vAlign w:val="center"/>
          </w:tcPr>
          <w:p w14:paraId="12F1FC66"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Strength Training and Resistance are incorporated into personal fitness routines to build strength and prevent age-related muscle loss.</w:t>
            </w:r>
          </w:p>
        </w:tc>
        <w:tc>
          <w:tcPr>
            <w:tcW w:w="708" w:type="dxa"/>
            <w:vAlign w:val="center"/>
          </w:tcPr>
          <w:p w14:paraId="686C8335"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107</w:t>
            </w:r>
          </w:p>
        </w:tc>
        <w:tc>
          <w:tcPr>
            <w:tcW w:w="709" w:type="dxa"/>
            <w:vAlign w:val="center"/>
          </w:tcPr>
          <w:p w14:paraId="25F28443"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63C8C96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3</w:t>
            </w:r>
          </w:p>
        </w:tc>
      </w:tr>
      <w:tr w:rsidR="00587CFD" w:rsidRPr="00587CFD" w14:paraId="5B09660D" w14:textId="77777777" w:rsidTr="003B271C">
        <w:tc>
          <w:tcPr>
            <w:tcW w:w="7225" w:type="dxa"/>
            <w:vAlign w:val="center"/>
          </w:tcPr>
          <w:p w14:paraId="4A42C288"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 xml:space="preserve">Nutritional and Lifestyle Education re complemented by workshops and initiatives promoting balanced diets and healthy lifestyle habits. </w:t>
            </w:r>
          </w:p>
        </w:tc>
        <w:tc>
          <w:tcPr>
            <w:tcW w:w="708" w:type="dxa"/>
            <w:vAlign w:val="center"/>
          </w:tcPr>
          <w:p w14:paraId="7E2DAC8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112</w:t>
            </w:r>
          </w:p>
        </w:tc>
        <w:tc>
          <w:tcPr>
            <w:tcW w:w="709" w:type="dxa"/>
            <w:vAlign w:val="center"/>
          </w:tcPr>
          <w:p w14:paraId="394192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23A0632C"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w:t>
            </w:r>
          </w:p>
        </w:tc>
      </w:tr>
      <w:tr w:rsidR="00587CFD" w:rsidRPr="00587CFD" w14:paraId="69AF48CE" w14:textId="77777777" w:rsidTr="003B271C">
        <w:tc>
          <w:tcPr>
            <w:tcW w:w="7225" w:type="dxa"/>
            <w:vAlign w:val="center"/>
          </w:tcPr>
          <w:p w14:paraId="129CDD1D"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Integration of Physical Activity into Daily Routine such as stretching or walking between classes, to counter sedentary hours.</w:t>
            </w:r>
          </w:p>
        </w:tc>
        <w:tc>
          <w:tcPr>
            <w:tcW w:w="708" w:type="dxa"/>
            <w:vAlign w:val="center"/>
          </w:tcPr>
          <w:p w14:paraId="26DB5397"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110</w:t>
            </w:r>
          </w:p>
        </w:tc>
        <w:tc>
          <w:tcPr>
            <w:tcW w:w="709" w:type="dxa"/>
            <w:vAlign w:val="center"/>
          </w:tcPr>
          <w:p w14:paraId="47228838"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12D0A74F"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2</w:t>
            </w:r>
          </w:p>
        </w:tc>
      </w:tr>
      <w:tr w:rsidR="00587CFD" w:rsidRPr="00587CFD" w14:paraId="09DBB528" w14:textId="77777777" w:rsidTr="003B271C">
        <w:tc>
          <w:tcPr>
            <w:tcW w:w="7225" w:type="dxa"/>
            <w:tcBorders>
              <w:bottom w:val="single" w:sz="4" w:space="0" w:color="auto"/>
            </w:tcBorders>
            <w:vAlign w:val="center"/>
          </w:tcPr>
          <w:p w14:paraId="0488EF24"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Recovery and Relaxation Practices are used to recover from physical exertion and reduce muscle tension.</w:t>
            </w:r>
          </w:p>
        </w:tc>
        <w:tc>
          <w:tcPr>
            <w:tcW w:w="708" w:type="dxa"/>
            <w:tcBorders>
              <w:bottom w:val="single" w:sz="4" w:space="0" w:color="auto"/>
            </w:tcBorders>
            <w:vAlign w:val="center"/>
          </w:tcPr>
          <w:p w14:paraId="144AE5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98</w:t>
            </w:r>
          </w:p>
        </w:tc>
        <w:tc>
          <w:tcPr>
            <w:tcW w:w="709" w:type="dxa"/>
            <w:tcBorders>
              <w:bottom w:val="single" w:sz="4" w:space="0" w:color="auto"/>
            </w:tcBorders>
            <w:vAlign w:val="center"/>
          </w:tcPr>
          <w:p w14:paraId="1855829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bottom w:val="single" w:sz="4" w:space="0" w:color="auto"/>
            </w:tcBorders>
            <w:vAlign w:val="center"/>
          </w:tcPr>
          <w:p w14:paraId="23803E1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4</w:t>
            </w:r>
          </w:p>
        </w:tc>
      </w:tr>
    </w:tbl>
    <w:bookmarkEnd w:id="0"/>
    <w:p w14:paraId="2F996F0B" w14:textId="77777777" w:rsidR="00BF784C" w:rsidRPr="00587CFD" w:rsidRDefault="00E41B16" w:rsidP="002A4773">
      <w:pPr>
        <w:jc w:val="both"/>
        <w:rPr>
          <w:rFonts w:ascii="Arial" w:hAnsi="Arial" w:cs="Arial"/>
          <w:b/>
          <w:bCs/>
          <w:i/>
          <w:iCs/>
        </w:rPr>
      </w:pPr>
      <w:r w:rsidRPr="00587CFD">
        <w:rPr>
          <w:rFonts w:ascii="Arial" w:hAnsi="Arial" w:cs="Arial"/>
          <w:b/>
          <w:bCs/>
          <w:i/>
          <w:iCs/>
        </w:rPr>
        <w:tab/>
      </w:r>
    </w:p>
    <w:p w14:paraId="03D7099F" w14:textId="5B5D4AD2" w:rsidR="002A4773" w:rsidRPr="00587CFD" w:rsidRDefault="00BF784C" w:rsidP="002A4773">
      <w:pPr>
        <w:jc w:val="both"/>
        <w:rPr>
          <w:rFonts w:ascii="Arial" w:hAnsi="Arial" w:cs="Arial"/>
          <w:b/>
          <w:bCs/>
          <w:i/>
          <w:iCs/>
        </w:rPr>
      </w:pPr>
      <w:r w:rsidRPr="00587CFD">
        <w:rPr>
          <w:rFonts w:ascii="Arial" w:hAnsi="Arial" w:cs="Arial"/>
          <w:b/>
          <w:bCs/>
          <w:i/>
          <w:iCs/>
        </w:rPr>
        <w:tab/>
      </w:r>
      <w:r w:rsidR="00E41B16" w:rsidRPr="00587CFD">
        <w:rPr>
          <w:rFonts w:ascii="Arial" w:hAnsi="Arial" w:cs="Arial"/>
          <w:b/>
          <w:bCs/>
          <w:i/>
          <w:iCs/>
        </w:rPr>
        <w:t>3.2 Physical Fitness Trends among Public School Teachers as to Sex</w:t>
      </w:r>
    </w:p>
    <w:p w14:paraId="346CFC0C" w14:textId="77777777" w:rsidR="002A4773" w:rsidRPr="00587CFD" w:rsidRDefault="002A4773" w:rsidP="002A4773">
      <w:pPr>
        <w:jc w:val="both"/>
        <w:rPr>
          <w:rFonts w:ascii="Arial" w:hAnsi="Arial" w:cs="Arial"/>
          <w:b/>
          <w:bCs/>
          <w:i/>
          <w:iCs/>
        </w:rPr>
      </w:pPr>
    </w:p>
    <w:p w14:paraId="5D1A11C6" w14:textId="54CCC62A" w:rsidR="002A4773" w:rsidRPr="00587CFD" w:rsidRDefault="00E41B16" w:rsidP="00E41B16">
      <w:pPr>
        <w:ind w:firstLine="720"/>
        <w:jc w:val="both"/>
        <w:rPr>
          <w:rFonts w:ascii="Arial" w:hAnsi="Arial" w:cs="Arial"/>
        </w:rPr>
      </w:pPr>
      <w:r w:rsidRPr="00587CFD">
        <w:rPr>
          <w:rFonts w:ascii="Arial" w:hAnsi="Arial" w:cs="Arial"/>
        </w:rPr>
        <w:t xml:space="preserve">The Physical fitness trends of the </w:t>
      </w:r>
      <w:proofErr w:type="gramStart"/>
      <w:r w:rsidRPr="00587CFD">
        <w:rPr>
          <w:rFonts w:ascii="Arial" w:hAnsi="Arial" w:cs="Arial"/>
        </w:rPr>
        <w:t>public school</w:t>
      </w:r>
      <w:proofErr w:type="gramEnd"/>
      <w:r w:rsidRPr="00587CFD">
        <w:rPr>
          <w:rFonts w:ascii="Arial" w:hAnsi="Arial" w:cs="Arial"/>
        </w:rPr>
        <w:t xml:space="preserve"> teachers were identified by arra</w:t>
      </w:r>
      <w:r w:rsidR="00EA6837">
        <w:rPr>
          <w:rFonts w:ascii="Arial" w:hAnsi="Arial" w:cs="Arial"/>
        </w:rPr>
        <w:t>ng</w:t>
      </w:r>
      <w:r w:rsidRPr="00587CFD">
        <w:rPr>
          <w:rFonts w:ascii="Arial" w:hAnsi="Arial" w:cs="Arial"/>
        </w:rPr>
        <w:t>ing the highest frequency count in ascending order and pinpointing its respective ranks. The following are the physical fitness trends of the male public school teachers: Strength Training and Resistance are incorporated into personal fitness routines to build strength and prevent age-related muscle loss (</w:t>
      </w:r>
      <w:r w:rsidRPr="00587CFD">
        <w:rPr>
          <w:rFonts w:ascii="Arial" w:hAnsi="Arial" w:cs="Arial"/>
          <w:i/>
          <w:iCs/>
        </w:rPr>
        <w:t>f=6</w:t>
      </w:r>
      <w:r w:rsidRPr="00587CFD">
        <w:rPr>
          <w:rFonts w:ascii="Arial" w:hAnsi="Arial" w:cs="Arial"/>
        </w:rPr>
        <w:t xml:space="preserve">9, </w:t>
      </w:r>
      <w:r w:rsidRPr="00587CFD">
        <w:rPr>
          <w:rFonts w:ascii="Arial" w:hAnsi="Arial" w:cs="Arial"/>
          <w:i/>
          <w:iCs/>
        </w:rPr>
        <w:t>%</w:t>
      </w:r>
      <w:r w:rsidRPr="00587CFD">
        <w:rPr>
          <w:rFonts w:ascii="Arial" w:hAnsi="Arial" w:cs="Arial"/>
        </w:rPr>
        <w:t xml:space="preserve">= 16%), Integration of Physical Activity into Daily Routine such as stretching or walking between classes, to counter sedentary hours ( </w:t>
      </w:r>
      <w:r w:rsidRPr="00587CFD">
        <w:rPr>
          <w:rFonts w:ascii="Arial" w:hAnsi="Arial" w:cs="Arial"/>
          <w:i/>
          <w:iCs/>
        </w:rPr>
        <w:t>f=6</w:t>
      </w:r>
      <w:r w:rsidRPr="00587CFD">
        <w:rPr>
          <w:rFonts w:ascii="Arial" w:hAnsi="Arial" w:cs="Arial"/>
        </w:rPr>
        <w:t xml:space="preserve">2, </w:t>
      </w:r>
      <w:r w:rsidRPr="00587CFD">
        <w:rPr>
          <w:rFonts w:ascii="Arial" w:hAnsi="Arial" w:cs="Arial"/>
          <w:i/>
          <w:iCs/>
        </w:rPr>
        <w:t>%</w:t>
      </w:r>
      <w:r w:rsidRPr="00587CFD">
        <w:rPr>
          <w:rFonts w:ascii="Arial" w:hAnsi="Arial" w:cs="Arial"/>
        </w:rPr>
        <w:t>= 14%),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55,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w:t>
      </w:r>
      <w:r w:rsidRPr="00587CFD">
        <w:rPr>
          <w:rFonts w:ascii="Arial" w:hAnsi="Arial" w:cs="Arial"/>
        </w:rPr>
        <w:t xml:space="preserve">47, </w:t>
      </w:r>
      <w:r w:rsidRPr="00587CFD">
        <w:rPr>
          <w:rFonts w:ascii="Arial" w:hAnsi="Arial" w:cs="Arial"/>
          <w:i/>
          <w:iCs/>
        </w:rPr>
        <w:t>%</w:t>
      </w:r>
      <w:r w:rsidRPr="00587CFD">
        <w:rPr>
          <w:rFonts w:ascii="Arial" w:hAnsi="Arial" w:cs="Arial"/>
        </w:rPr>
        <w:t>= 11%), and Outdoor Activities and Walking Clubs like hiking and jogging to maintain physical activity levels (</w:t>
      </w:r>
      <w:r w:rsidRPr="00587CFD">
        <w:rPr>
          <w:rFonts w:ascii="Arial" w:hAnsi="Arial" w:cs="Arial"/>
          <w:i/>
          <w:iCs/>
        </w:rPr>
        <w:t>f=</w:t>
      </w:r>
      <w:r w:rsidRPr="00587CFD">
        <w:rPr>
          <w:rFonts w:ascii="Arial" w:hAnsi="Arial" w:cs="Arial"/>
        </w:rPr>
        <w:t xml:space="preserve">45, </w:t>
      </w:r>
      <w:r w:rsidRPr="00587CFD">
        <w:rPr>
          <w:rFonts w:ascii="Arial" w:hAnsi="Arial" w:cs="Arial"/>
          <w:i/>
          <w:iCs/>
        </w:rPr>
        <w:t>%</w:t>
      </w:r>
      <w:r w:rsidRPr="00587CFD">
        <w:rPr>
          <w:rFonts w:ascii="Arial" w:hAnsi="Arial" w:cs="Arial"/>
        </w:rPr>
        <w:t xml:space="preserve">= 10%). </w:t>
      </w:r>
    </w:p>
    <w:p w14:paraId="53615E94" w14:textId="0438F18A" w:rsidR="002A4773" w:rsidRPr="00587CFD" w:rsidRDefault="00E41B16" w:rsidP="002A4773">
      <w:pPr>
        <w:ind w:firstLine="720"/>
        <w:jc w:val="both"/>
        <w:rPr>
          <w:rFonts w:ascii="Arial" w:hAnsi="Arial" w:cs="Arial"/>
        </w:rPr>
      </w:pPr>
      <w:r w:rsidRPr="00587CFD">
        <w:rPr>
          <w:rFonts w:ascii="Arial" w:hAnsi="Arial" w:cs="Arial"/>
        </w:rPr>
        <w:t>Moreover, the following are the physical fitness trends of the female public-school teachers: Nutritional and Lifestyle Education complemented by workshops and initiatives promoting balanced diets and healthy lifestyle habits (</w:t>
      </w:r>
      <w:r w:rsidRPr="00587CFD">
        <w:rPr>
          <w:rFonts w:ascii="Arial" w:hAnsi="Arial" w:cs="Arial"/>
          <w:i/>
          <w:iCs/>
        </w:rPr>
        <w:t>f=7</w:t>
      </w:r>
      <w:r w:rsidRPr="00587CFD">
        <w:rPr>
          <w:rFonts w:ascii="Arial" w:hAnsi="Arial" w:cs="Arial"/>
        </w:rPr>
        <w:t xml:space="preserve">4, </w:t>
      </w:r>
      <w:r w:rsidRPr="00587CFD">
        <w:rPr>
          <w:rFonts w:ascii="Arial" w:hAnsi="Arial" w:cs="Arial"/>
          <w:i/>
          <w:iCs/>
        </w:rPr>
        <w:t>%</w:t>
      </w:r>
      <w:r w:rsidRPr="00587CFD">
        <w:rPr>
          <w:rFonts w:ascii="Arial" w:hAnsi="Arial" w:cs="Arial"/>
        </w:rPr>
        <w:t>= 16%), Recovery and Relaxation Practices are used to recover from physical exertion and reduce muscle tension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13%), Emphasis on Mind-Body Wellness such as mindfulness-based exercises for managing stress and promoting both mental and physical well-being (</w:t>
      </w:r>
      <w:r w:rsidRPr="00587CFD">
        <w:rPr>
          <w:rFonts w:ascii="Arial" w:hAnsi="Arial" w:cs="Arial"/>
          <w:i/>
          <w:iCs/>
        </w:rPr>
        <w:t>f=55</w:t>
      </w:r>
      <w:r w:rsidRPr="00587CFD">
        <w:rPr>
          <w:rFonts w:ascii="Arial" w:hAnsi="Arial" w:cs="Arial"/>
        </w:rPr>
        <w:t xml:space="preserve">, </w:t>
      </w:r>
      <w:r w:rsidRPr="00587CFD">
        <w:rPr>
          <w:rFonts w:ascii="Arial" w:hAnsi="Arial" w:cs="Arial"/>
          <w:i/>
          <w:iCs/>
        </w:rPr>
        <w:t>%</w:t>
      </w:r>
      <w:r w:rsidRPr="00587CFD">
        <w:rPr>
          <w:rFonts w:ascii="Arial" w:hAnsi="Arial" w:cs="Arial"/>
        </w:rPr>
        <w:t>= 12%), Integration of Physical Activity into Daily Routine such as stretching or walking between classes, to counter sedentary hours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and Participation in Group Exercise </w:t>
      </w:r>
      <w:r w:rsidRPr="00587CFD">
        <w:rPr>
          <w:rFonts w:ascii="Arial" w:hAnsi="Arial" w:cs="Arial"/>
        </w:rPr>
        <w:lastRenderedPageBreak/>
        <w:t>Programs such as Zumba, yoga, aerobics, or dance fitness sessions to improve physical health while engaging in social activities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r w:rsidR="0098065A" w:rsidRPr="00587CFD">
        <w:rPr>
          <w:rFonts w:ascii="Arial" w:hAnsi="Arial" w:cs="Arial"/>
        </w:rPr>
        <w:t xml:space="preserve">. </w:t>
      </w:r>
    </w:p>
    <w:p w14:paraId="5C4F161B" w14:textId="61724D53" w:rsidR="0098065A" w:rsidRPr="0019264C" w:rsidRDefault="0098065A" w:rsidP="002A4773">
      <w:pPr>
        <w:ind w:firstLine="720"/>
        <w:jc w:val="both"/>
      </w:pPr>
      <w:r w:rsidRPr="00587CFD">
        <w:t xml:space="preserve">This result indicates that male public school teachers tend to engage more in strength training, daily physical routines, and group or community-based sports, while female teachers prioritize nutritional education, recovery, and mind-body wellness practices. This means gender differences significantly influence how teachers approach physical fitness, with males favoring physically demanding activities and females adopting more balanced, restorative, and health-conscious strategies. This could be attributed to varying health motivations and stress management needs, where male teachers may aim to preserve muscular strength and endurance, while female teachers may seek activities that address stress, fatigue, and emotional wellness. This could also be because of the increased </w:t>
      </w:r>
      <w:r w:rsidRPr="0019264C">
        <w:t>advocacy for gender-tailored wellness interventions and accessible lifestyle programs in school settings</w:t>
      </w:r>
      <w:r w:rsidR="0019264C" w:rsidRPr="0019264C">
        <w:t xml:space="preserve"> (</w:t>
      </w:r>
      <w:r w:rsidR="0019264C" w:rsidRPr="0019264C">
        <w:rPr>
          <w:rFonts w:ascii="Arial" w:hAnsi="Arial" w:cs="Arial"/>
          <w:shd w:val="clear" w:color="auto" w:fill="FFFFFF"/>
        </w:rPr>
        <w:t>Fernando and Bual 2024</w:t>
      </w:r>
      <w:r w:rsidR="0049438D">
        <w:rPr>
          <w:rFonts w:ascii="Arial" w:hAnsi="Arial" w:cs="Arial"/>
          <w:shd w:val="clear" w:color="auto" w:fill="FFFFFF"/>
        </w:rPr>
        <w:t>, Fernando and Cabardo 2024</w:t>
      </w:r>
      <w:r w:rsidR="0019264C" w:rsidRPr="0019264C">
        <w:rPr>
          <w:rFonts w:ascii="Arial" w:hAnsi="Arial" w:cs="Arial"/>
          <w:shd w:val="clear" w:color="auto" w:fill="FFFFFF"/>
        </w:rPr>
        <w:t>).</w:t>
      </w:r>
      <w:r w:rsidRPr="0019264C">
        <w:t xml:space="preserve"> </w:t>
      </w:r>
    </w:p>
    <w:p w14:paraId="1796F162" w14:textId="4EDB0D67" w:rsidR="0098065A" w:rsidRPr="00587CFD" w:rsidRDefault="0098065A" w:rsidP="002A4773">
      <w:pPr>
        <w:ind w:firstLine="720"/>
        <w:jc w:val="both"/>
        <w:rPr>
          <w:rFonts w:ascii="Arial" w:hAnsi="Arial" w:cs="Arial"/>
        </w:rPr>
      </w:pPr>
      <w:r w:rsidRPr="00587CFD">
        <w:t xml:space="preserve">According to </w:t>
      </w:r>
      <w:r w:rsidR="009C0BE7" w:rsidRPr="00587CFD">
        <w:rPr>
          <w:rFonts w:ascii="Arial" w:hAnsi="Arial" w:cs="Arial"/>
          <w:shd w:val="clear" w:color="auto" w:fill="FFFFFF"/>
        </w:rPr>
        <w:t>Matharu (2025)</w:t>
      </w:r>
      <w:r w:rsidRPr="00587CFD">
        <w:t xml:space="preserve">, women are more likely to engage in wellness behaviors such as healthy eating and stress reduction, while men are more inclined to pursue performance-based activities like resistance training. Similarly, </w:t>
      </w:r>
      <w:r w:rsidR="009C0BE7" w:rsidRPr="00587CFD">
        <w:rPr>
          <w:rFonts w:ascii="Arial" w:hAnsi="Arial" w:cs="Arial"/>
          <w:shd w:val="clear" w:color="auto" w:fill="FFFFFF"/>
        </w:rPr>
        <w:t xml:space="preserve">Sokal and Trudel, (2023) </w:t>
      </w:r>
      <w:r w:rsidRPr="00587CFD">
        <w:t xml:space="preserve">emphasized that recovery and mental wellness practices became a rising trend among women in educational professions during post-pandemic transitions. </w:t>
      </w:r>
      <w:r w:rsidR="00CD54EE" w:rsidRPr="00CD54EE">
        <w:rPr>
          <w:rFonts w:ascii="Arial" w:hAnsi="Arial" w:cs="Arial"/>
          <w:highlight w:val="yellow"/>
          <w:shd w:val="clear" w:color="auto" w:fill="FFFFFF"/>
        </w:rPr>
        <w:t>Rodrigues et al.</w:t>
      </w:r>
      <w:r w:rsidR="009C0BE7" w:rsidRPr="00CD54EE">
        <w:rPr>
          <w:highlight w:val="yellow"/>
        </w:rPr>
        <w:t xml:space="preserve"> (20</w:t>
      </w:r>
      <w:r w:rsidR="00CD54EE" w:rsidRPr="00CD54EE">
        <w:rPr>
          <w:highlight w:val="yellow"/>
        </w:rPr>
        <w:t>22</w:t>
      </w:r>
      <w:r w:rsidRPr="00CD54EE">
        <w:rPr>
          <w:highlight w:val="yellow"/>
        </w:rPr>
        <w:t>)</w:t>
      </w:r>
      <w:r w:rsidRPr="00587CFD">
        <w:t xml:space="preserve"> highlighted the growing participation of men in structured physical training programs as a response t</w:t>
      </w:r>
      <w:r w:rsidR="0038583C">
        <w:t>o ag</w:t>
      </w:r>
      <w:r w:rsidR="00EA6837">
        <w:t>e</w:t>
      </w:r>
      <w:r w:rsidR="0038583C">
        <w:t>ing-related muscular loss</w:t>
      </w:r>
      <w:r w:rsidRPr="00587CFD">
        <w:t xml:space="preserve">. </w:t>
      </w:r>
      <w:r w:rsidR="009C0BE7" w:rsidRPr="00587CFD">
        <w:t xml:space="preserve">Moreover, </w:t>
      </w:r>
      <w:r w:rsidR="00674F48" w:rsidRPr="00674F48">
        <w:rPr>
          <w:rFonts w:ascii="Arial" w:hAnsi="Arial" w:cs="Arial"/>
          <w:highlight w:val="yellow"/>
          <w:shd w:val="clear" w:color="auto" w:fill="FFFFFF"/>
        </w:rPr>
        <w:t>Rossi</w:t>
      </w:r>
      <w:r w:rsidR="009C0BE7" w:rsidRPr="00674F48">
        <w:rPr>
          <w:highlight w:val="yellow"/>
        </w:rPr>
        <w:t xml:space="preserve"> </w:t>
      </w:r>
      <w:r w:rsidR="00674F48" w:rsidRPr="00674F48">
        <w:rPr>
          <w:highlight w:val="yellow"/>
        </w:rPr>
        <w:t xml:space="preserve">et </w:t>
      </w:r>
      <w:r w:rsidR="009C0BE7" w:rsidRPr="00674F48">
        <w:rPr>
          <w:highlight w:val="yellow"/>
        </w:rPr>
        <w:t>al. (20</w:t>
      </w:r>
      <w:r w:rsidR="00674F48" w:rsidRPr="00674F48">
        <w:rPr>
          <w:highlight w:val="yellow"/>
        </w:rPr>
        <w:t>25</w:t>
      </w:r>
      <w:r w:rsidRPr="00674F48">
        <w:rPr>
          <w:highlight w:val="yellow"/>
        </w:rPr>
        <w:t>)</w:t>
      </w:r>
      <w:r w:rsidRPr="00587CFD">
        <w:t xml:space="preserve"> supported that outdoor and group fitness activities contribute significantly to motivation and well-being among professionals with sedentary job roles. </w:t>
      </w:r>
      <w:r w:rsidR="0038583C">
        <w:t>Hence, t</w:t>
      </w:r>
      <w:r w:rsidRPr="00587CFD">
        <w:t>his implies</w:t>
      </w:r>
      <w:r w:rsidR="0038583C">
        <w:t xml:space="preserve"> that school administrators may</w:t>
      </w:r>
      <w:r w:rsidRPr="00587CFD">
        <w:t xml:space="preserve"> develop inclusive, gender-sensitive wellness programs that support the diverse fitness needs of male and female teachers to promote sustainable health and improve overall work performance.</w:t>
      </w:r>
    </w:p>
    <w:p w14:paraId="01D85E7C" w14:textId="77777777" w:rsidR="007A5D75" w:rsidRPr="00587CFD" w:rsidRDefault="00E41B16" w:rsidP="0038583C">
      <w:pPr>
        <w:spacing w:before="100" w:beforeAutospacing="1"/>
        <w:rPr>
          <w:rFonts w:ascii="Arial" w:hAnsi="Arial" w:cs="Arial"/>
        </w:rPr>
      </w:pPr>
      <w:r w:rsidRPr="00587CFD">
        <w:rPr>
          <w:rFonts w:ascii="Arial" w:hAnsi="Arial" w:cs="Arial"/>
          <w:b/>
          <w:bCs/>
        </w:rPr>
        <w:t>Table 2.</w:t>
      </w:r>
      <w:r w:rsidRPr="00587CFD">
        <w:rPr>
          <w:rFonts w:ascii="Arial" w:hAnsi="Arial" w:cs="Arial"/>
        </w:rPr>
        <w:t xml:space="preserve"> </w:t>
      </w:r>
      <w:r w:rsidRPr="00587CFD">
        <w:rPr>
          <w:rFonts w:ascii="Arial" w:hAnsi="Arial" w:cs="Arial"/>
          <w:i/>
          <w:iCs/>
        </w:rPr>
        <w:t>Physical Fitness Trends among Public School Teachers as to Sex</w:t>
      </w:r>
    </w:p>
    <w:tbl>
      <w:tblPr>
        <w:tblStyle w:val="TableGrid"/>
        <w:tblW w:w="83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6"/>
        <w:gridCol w:w="528"/>
        <w:gridCol w:w="708"/>
        <w:gridCol w:w="709"/>
        <w:gridCol w:w="567"/>
        <w:gridCol w:w="709"/>
        <w:gridCol w:w="709"/>
      </w:tblGrid>
      <w:tr w:rsidR="00587CFD" w:rsidRPr="00587CFD" w14:paraId="363AF442" w14:textId="77777777" w:rsidTr="00E41B16">
        <w:trPr>
          <w:trHeight w:val="221"/>
        </w:trPr>
        <w:tc>
          <w:tcPr>
            <w:tcW w:w="4406" w:type="dxa"/>
            <w:vMerge w:val="restart"/>
            <w:tcBorders>
              <w:top w:val="single" w:sz="4" w:space="0" w:color="auto"/>
            </w:tcBorders>
            <w:vAlign w:val="center"/>
          </w:tcPr>
          <w:p w14:paraId="64AD7D35" w14:textId="77777777" w:rsidR="007A5D75" w:rsidRPr="00587CFD" w:rsidRDefault="00E41B16" w:rsidP="0038583C">
            <w:pPr>
              <w:rPr>
                <w:rFonts w:ascii="Arial" w:hAnsi="Arial" w:cs="Arial"/>
                <w:b/>
                <w:bCs/>
                <w:sz w:val="18"/>
                <w:szCs w:val="20"/>
              </w:rPr>
            </w:pPr>
            <w:r w:rsidRPr="00587CFD">
              <w:rPr>
                <w:rFonts w:ascii="Arial" w:hAnsi="Arial" w:cs="Arial"/>
                <w:b/>
                <w:bCs/>
                <w:sz w:val="18"/>
                <w:szCs w:val="20"/>
              </w:rPr>
              <w:t xml:space="preserve">Physical Fitness Trends </w:t>
            </w:r>
          </w:p>
        </w:tc>
        <w:tc>
          <w:tcPr>
            <w:tcW w:w="1945" w:type="dxa"/>
            <w:gridSpan w:val="3"/>
            <w:tcBorders>
              <w:top w:val="single" w:sz="4" w:space="0" w:color="auto"/>
              <w:bottom w:val="single" w:sz="4" w:space="0" w:color="auto"/>
            </w:tcBorders>
            <w:vAlign w:val="center"/>
          </w:tcPr>
          <w:p w14:paraId="6EA94301"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Male</w:t>
            </w:r>
          </w:p>
        </w:tc>
        <w:tc>
          <w:tcPr>
            <w:tcW w:w="1985" w:type="dxa"/>
            <w:gridSpan w:val="3"/>
            <w:tcBorders>
              <w:top w:val="single" w:sz="4" w:space="0" w:color="auto"/>
              <w:bottom w:val="single" w:sz="4" w:space="0" w:color="auto"/>
            </w:tcBorders>
            <w:vAlign w:val="center"/>
          </w:tcPr>
          <w:p w14:paraId="6E7C6BA8"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Female</w:t>
            </w:r>
          </w:p>
        </w:tc>
      </w:tr>
      <w:tr w:rsidR="00587CFD" w:rsidRPr="00587CFD" w14:paraId="3DED7239" w14:textId="77777777" w:rsidTr="00E41B16">
        <w:trPr>
          <w:trHeight w:val="221"/>
        </w:trPr>
        <w:tc>
          <w:tcPr>
            <w:tcW w:w="4406" w:type="dxa"/>
            <w:vMerge/>
            <w:tcBorders>
              <w:bottom w:val="single" w:sz="4" w:space="0" w:color="auto"/>
            </w:tcBorders>
          </w:tcPr>
          <w:p w14:paraId="0EB954EE" w14:textId="77777777" w:rsidR="007A5D75" w:rsidRPr="00587CFD" w:rsidRDefault="007A5D75" w:rsidP="00E41B16">
            <w:pPr>
              <w:rPr>
                <w:rFonts w:ascii="Arial" w:hAnsi="Arial" w:cs="Arial"/>
                <w:b/>
                <w:bCs/>
                <w:sz w:val="18"/>
                <w:szCs w:val="20"/>
              </w:rPr>
            </w:pPr>
          </w:p>
        </w:tc>
        <w:tc>
          <w:tcPr>
            <w:tcW w:w="528" w:type="dxa"/>
            <w:tcBorders>
              <w:top w:val="single" w:sz="4" w:space="0" w:color="auto"/>
              <w:bottom w:val="single" w:sz="4" w:space="0" w:color="auto"/>
            </w:tcBorders>
            <w:vAlign w:val="center"/>
          </w:tcPr>
          <w:p w14:paraId="76FBF6D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8" w:type="dxa"/>
            <w:tcBorders>
              <w:top w:val="single" w:sz="4" w:space="0" w:color="auto"/>
              <w:bottom w:val="single" w:sz="4" w:space="0" w:color="auto"/>
            </w:tcBorders>
            <w:vAlign w:val="center"/>
          </w:tcPr>
          <w:p w14:paraId="3B3981C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283489E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Rank</w:t>
            </w:r>
          </w:p>
        </w:tc>
        <w:tc>
          <w:tcPr>
            <w:tcW w:w="567" w:type="dxa"/>
            <w:tcBorders>
              <w:top w:val="single" w:sz="4" w:space="0" w:color="auto"/>
              <w:bottom w:val="single" w:sz="4" w:space="0" w:color="auto"/>
            </w:tcBorders>
            <w:vAlign w:val="center"/>
          </w:tcPr>
          <w:p w14:paraId="029A6DBC"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9" w:type="dxa"/>
            <w:tcBorders>
              <w:top w:val="single" w:sz="4" w:space="0" w:color="auto"/>
              <w:bottom w:val="single" w:sz="4" w:space="0" w:color="auto"/>
            </w:tcBorders>
            <w:vAlign w:val="center"/>
          </w:tcPr>
          <w:p w14:paraId="79707579"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6A579B4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Rank</w:t>
            </w:r>
          </w:p>
        </w:tc>
      </w:tr>
      <w:tr w:rsidR="00587CFD" w:rsidRPr="00587CFD" w14:paraId="40E9F382" w14:textId="77777777" w:rsidTr="00E41B16">
        <w:trPr>
          <w:trHeight w:val="492"/>
        </w:trPr>
        <w:tc>
          <w:tcPr>
            <w:tcW w:w="4406" w:type="dxa"/>
            <w:tcBorders>
              <w:top w:val="single" w:sz="4" w:space="0" w:color="auto"/>
            </w:tcBorders>
            <w:vAlign w:val="center"/>
          </w:tcPr>
          <w:p w14:paraId="5943D6B6"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Group Exercise Programs such as Zumba, yoga, aerobics, or dance fitness sessions to improve physical health while engaging in social activities.</w:t>
            </w:r>
          </w:p>
        </w:tc>
        <w:tc>
          <w:tcPr>
            <w:tcW w:w="528" w:type="dxa"/>
            <w:tcBorders>
              <w:top w:val="single" w:sz="4" w:space="0" w:color="auto"/>
            </w:tcBorders>
            <w:vAlign w:val="center"/>
          </w:tcPr>
          <w:p w14:paraId="1A90F4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8" w:type="dxa"/>
            <w:tcBorders>
              <w:top w:val="single" w:sz="4" w:space="0" w:color="auto"/>
            </w:tcBorders>
            <w:vAlign w:val="center"/>
          </w:tcPr>
          <w:p w14:paraId="45FE2AE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top w:val="single" w:sz="4" w:space="0" w:color="auto"/>
            </w:tcBorders>
            <w:vAlign w:val="center"/>
          </w:tcPr>
          <w:p w14:paraId="42BFCA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c>
          <w:tcPr>
            <w:tcW w:w="567" w:type="dxa"/>
            <w:tcBorders>
              <w:top w:val="single" w:sz="4" w:space="0" w:color="auto"/>
            </w:tcBorders>
            <w:vAlign w:val="center"/>
          </w:tcPr>
          <w:p w14:paraId="52C5F63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42</w:t>
            </w:r>
          </w:p>
        </w:tc>
        <w:tc>
          <w:tcPr>
            <w:tcW w:w="709" w:type="dxa"/>
            <w:tcBorders>
              <w:top w:val="single" w:sz="4" w:space="0" w:color="auto"/>
            </w:tcBorders>
            <w:vAlign w:val="center"/>
          </w:tcPr>
          <w:p w14:paraId="0F83796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9%</w:t>
            </w:r>
          </w:p>
        </w:tc>
        <w:tc>
          <w:tcPr>
            <w:tcW w:w="709" w:type="dxa"/>
            <w:tcBorders>
              <w:top w:val="single" w:sz="4" w:space="0" w:color="auto"/>
            </w:tcBorders>
            <w:vAlign w:val="center"/>
          </w:tcPr>
          <w:p w14:paraId="41D5C4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r>
      <w:tr w:rsidR="00587CFD" w:rsidRPr="00587CFD" w14:paraId="6EB5A443" w14:textId="77777777" w:rsidTr="00E41B16">
        <w:trPr>
          <w:trHeight w:val="547"/>
        </w:trPr>
        <w:tc>
          <w:tcPr>
            <w:tcW w:w="4406" w:type="dxa"/>
            <w:vAlign w:val="center"/>
          </w:tcPr>
          <w:p w14:paraId="6A2FA26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528" w:type="dxa"/>
            <w:vAlign w:val="center"/>
          </w:tcPr>
          <w:p w14:paraId="40775ED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44</w:t>
            </w:r>
          </w:p>
        </w:tc>
        <w:tc>
          <w:tcPr>
            <w:tcW w:w="708" w:type="dxa"/>
            <w:vAlign w:val="center"/>
          </w:tcPr>
          <w:p w14:paraId="3E7ECBE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709" w:type="dxa"/>
            <w:vAlign w:val="center"/>
          </w:tcPr>
          <w:p w14:paraId="2162312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567" w:type="dxa"/>
            <w:vAlign w:val="center"/>
          </w:tcPr>
          <w:p w14:paraId="4F0511F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30</w:t>
            </w:r>
          </w:p>
        </w:tc>
        <w:tc>
          <w:tcPr>
            <w:tcW w:w="709" w:type="dxa"/>
            <w:vAlign w:val="center"/>
          </w:tcPr>
          <w:p w14:paraId="108E23C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37FFE30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r>
      <w:tr w:rsidR="00587CFD" w:rsidRPr="00587CFD" w14:paraId="748CAC01" w14:textId="77777777" w:rsidTr="00E41B16">
        <w:trPr>
          <w:trHeight w:val="259"/>
        </w:trPr>
        <w:tc>
          <w:tcPr>
            <w:tcW w:w="4406" w:type="dxa"/>
            <w:vAlign w:val="center"/>
          </w:tcPr>
          <w:p w14:paraId="496B8FEE"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528" w:type="dxa"/>
            <w:vAlign w:val="center"/>
          </w:tcPr>
          <w:p w14:paraId="3E7D856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13</w:t>
            </w:r>
          </w:p>
        </w:tc>
        <w:tc>
          <w:tcPr>
            <w:tcW w:w="708" w:type="dxa"/>
            <w:vAlign w:val="center"/>
          </w:tcPr>
          <w:p w14:paraId="7072FE5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0693D4C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567" w:type="dxa"/>
            <w:vAlign w:val="center"/>
          </w:tcPr>
          <w:p w14:paraId="70569E4C"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9" w:type="dxa"/>
            <w:vAlign w:val="center"/>
          </w:tcPr>
          <w:p w14:paraId="4603B8C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12%</w:t>
            </w:r>
          </w:p>
        </w:tc>
        <w:tc>
          <w:tcPr>
            <w:tcW w:w="709" w:type="dxa"/>
            <w:vAlign w:val="center"/>
          </w:tcPr>
          <w:p w14:paraId="17D57F9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r>
      <w:tr w:rsidR="00587CFD" w:rsidRPr="00587CFD" w14:paraId="455E08A3" w14:textId="77777777" w:rsidTr="00E41B16">
        <w:trPr>
          <w:trHeight w:val="100"/>
        </w:trPr>
        <w:tc>
          <w:tcPr>
            <w:tcW w:w="4406" w:type="dxa"/>
            <w:vAlign w:val="center"/>
          </w:tcPr>
          <w:p w14:paraId="53AF8EA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528" w:type="dxa"/>
            <w:vAlign w:val="center"/>
          </w:tcPr>
          <w:p w14:paraId="10FFC8D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45</w:t>
            </w:r>
          </w:p>
        </w:tc>
        <w:tc>
          <w:tcPr>
            <w:tcW w:w="708" w:type="dxa"/>
            <w:vAlign w:val="center"/>
          </w:tcPr>
          <w:p w14:paraId="3FC816A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7A1AC46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c>
          <w:tcPr>
            <w:tcW w:w="567" w:type="dxa"/>
            <w:vAlign w:val="center"/>
          </w:tcPr>
          <w:p w14:paraId="6FECE62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9" w:type="dxa"/>
            <w:vAlign w:val="center"/>
          </w:tcPr>
          <w:p w14:paraId="6E4543A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7241120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r>
      <w:tr w:rsidR="00587CFD" w:rsidRPr="00587CFD" w14:paraId="0122D42C" w14:textId="77777777" w:rsidTr="00E41B16">
        <w:trPr>
          <w:trHeight w:val="39"/>
        </w:trPr>
        <w:tc>
          <w:tcPr>
            <w:tcW w:w="4406" w:type="dxa"/>
            <w:vAlign w:val="center"/>
          </w:tcPr>
          <w:p w14:paraId="437E2A8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528" w:type="dxa"/>
            <w:vAlign w:val="center"/>
          </w:tcPr>
          <w:p w14:paraId="5A33858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8" w:type="dxa"/>
            <w:vAlign w:val="center"/>
          </w:tcPr>
          <w:p w14:paraId="0596036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670E4AB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567" w:type="dxa"/>
            <w:vAlign w:val="center"/>
          </w:tcPr>
          <w:p w14:paraId="2A54E0F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34</w:t>
            </w:r>
          </w:p>
        </w:tc>
        <w:tc>
          <w:tcPr>
            <w:tcW w:w="709" w:type="dxa"/>
            <w:vAlign w:val="center"/>
          </w:tcPr>
          <w:p w14:paraId="15481E9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709" w:type="dxa"/>
            <w:vAlign w:val="center"/>
          </w:tcPr>
          <w:p w14:paraId="0AC9F75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r>
      <w:tr w:rsidR="00587CFD" w:rsidRPr="00587CFD" w14:paraId="1AC68A40" w14:textId="77777777" w:rsidTr="00E41B16">
        <w:trPr>
          <w:trHeight w:val="39"/>
        </w:trPr>
        <w:tc>
          <w:tcPr>
            <w:tcW w:w="4406" w:type="dxa"/>
            <w:vAlign w:val="center"/>
          </w:tcPr>
          <w:p w14:paraId="3032505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528" w:type="dxa"/>
            <w:vAlign w:val="center"/>
          </w:tcPr>
          <w:p w14:paraId="1541B1F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47</w:t>
            </w:r>
          </w:p>
        </w:tc>
        <w:tc>
          <w:tcPr>
            <w:tcW w:w="708" w:type="dxa"/>
            <w:vAlign w:val="center"/>
          </w:tcPr>
          <w:p w14:paraId="145610B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11%</w:t>
            </w:r>
          </w:p>
        </w:tc>
        <w:tc>
          <w:tcPr>
            <w:tcW w:w="709" w:type="dxa"/>
            <w:vAlign w:val="center"/>
          </w:tcPr>
          <w:p w14:paraId="44CBF77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c>
          <w:tcPr>
            <w:tcW w:w="567" w:type="dxa"/>
            <w:vAlign w:val="center"/>
          </w:tcPr>
          <w:p w14:paraId="5FE23EA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28</w:t>
            </w:r>
          </w:p>
        </w:tc>
        <w:tc>
          <w:tcPr>
            <w:tcW w:w="709" w:type="dxa"/>
            <w:vAlign w:val="center"/>
          </w:tcPr>
          <w:p w14:paraId="058B674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50063FB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r>
      <w:tr w:rsidR="00587CFD" w:rsidRPr="00587CFD" w14:paraId="307C4A7D" w14:textId="77777777" w:rsidTr="00E41B16">
        <w:trPr>
          <w:trHeight w:val="39"/>
        </w:trPr>
        <w:tc>
          <w:tcPr>
            <w:tcW w:w="4406" w:type="dxa"/>
            <w:vAlign w:val="center"/>
          </w:tcPr>
          <w:p w14:paraId="4DB27305"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Health Challenges and Competitions like step-count competitions or weight-loss challenges among colleagues, are used to encourage consistent activity.</w:t>
            </w:r>
          </w:p>
        </w:tc>
        <w:tc>
          <w:tcPr>
            <w:tcW w:w="528" w:type="dxa"/>
            <w:vAlign w:val="center"/>
          </w:tcPr>
          <w:p w14:paraId="51F3626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12</w:t>
            </w:r>
          </w:p>
        </w:tc>
        <w:tc>
          <w:tcPr>
            <w:tcW w:w="708" w:type="dxa"/>
            <w:vAlign w:val="center"/>
          </w:tcPr>
          <w:p w14:paraId="0111FBBC"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29F2FC4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c>
          <w:tcPr>
            <w:tcW w:w="567" w:type="dxa"/>
            <w:vAlign w:val="center"/>
          </w:tcPr>
          <w:p w14:paraId="69C4938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39</w:t>
            </w:r>
          </w:p>
        </w:tc>
        <w:tc>
          <w:tcPr>
            <w:tcW w:w="709" w:type="dxa"/>
            <w:vAlign w:val="center"/>
          </w:tcPr>
          <w:p w14:paraId="355D34D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53C10F7F"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r>
      <w:tr w:rsidR="00587CFD" w:rsidRPr="00587CFD" w14:paraId="520B79F4" w14:textId="77777777" w:rsidTr="00E41B16">
        <w:trPr>
          <w:trHeight w:val="84"/>
        </w:trPr>
        <w:tc>
          <w:tcPr>
            <w:tcW w:w="4406" w:type="dxa"/>
            <w:vAlign w:val="center"/>
          </w:tcPr>
          <w:p w14:paraId="2B425E99"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lastRenderedPageBreak/>
              <w:t>Strength Training and Resistance are incorporated into personal fitness routines to build strength and prevent age-related muscle loss.</w:t>
            </w:r>
          </w:p>
        </w:tc>
        <w:tc>
          <w:tcPr>
            <w:tcW w:w="528" w:type="dxa"/>
            <w:vAlign w:val="center"/>
          </w:tcPr>
          <w:p w14:paraId="2C33EE79"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69</w:t>
            </w:r>
          </w:p>
        </w:tc>
        <w:tc>
          <w:tcPr>
            <w:tcW w:w="708" w:type="dxa"/>
            <w:vAlign w:val="center"/>
          </w:tcPr>
          <w:p w14:paraId="5F50581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28507D2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c>
          <w:tcPr>
            <w:tcW w:w="567" w:type="dxa"/>
            <w:vAlign w:val="center"/>
          </w:tcPr>
          <w:p w14:paraId="32DDA18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9" w:type="dxa"/>
            <w:vAlign w:val="center"/>
          </w:tcPr>
          <w:p w14:paraId="7B8B5F0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2CC9BAA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r>
      <w:tr w:rsidR="00587CFD" w:rsidRPr="00587CFD" w14:paraId="0050995A" w14:textId="77777777" w:rsidTr="00E41B16">
        <w:trPr>
          <w:trHeight w:val="39"/>
        </w:trPr>
        <w:tc>
          <w:tcPr>
            <w:tcW w:w="4406" w:type="dxa"/>
            <w:vAlign w:val="center"/>
          </w:tcPr>
          <w:p w14:paraId="1D527031"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 xml:space="preserve">Nutritional and Lifestyle Education re complemented by workshops and initiatives promoting balanced diets and healthy lifestyle habits. </w:t>
            </w:r>
          </w:p>
        </w:tc>
        <w:tc>
          <w:tcPr>
            <w:tcW w:w="528" w:type="dxa"/>
            <w:vAlign w:val="center"/>
          </w:tcPr>
          <w:p w14:paraId="7EA6C68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8" w:type="dxa"/>
            <w:vAlign w:val="center"/>
          </w:tcPr>
          <w:p w14:paraId="5F1A911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709" w:type="dxa"/>
            <w:vAlign w:val="center"/>
          </w:tcPr>
          <w:p w14:paraId="193C0E3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567" w:type="dxa"/>
            <w:vAlign w:val="center"/>
          </w:tcPr>
          <w:p w14:paraId="2FFA5A6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74</w:t>
            </w:r>
          </w:p>
        </w:tc>
        <w:tc>
          <w:tcPr>
            <w:tcW w:w="709" w:type="dxa"/>
            <w:vAlign w:val="center"/>
          </w:tcPr>
          <w:p w14:paraId="326AF60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4C6CADB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r>
      <w:tr w:rsidR="00587CFD" w:rsidRPr="00587CFD" w14:paraId="0B03BDB0" w14:textId="77777777" w:rsidTr="00E41B16">
        <w:trPr>
          <w:trHeight w:val="705"/>
        </w:trPr>
        <w:tc>
          <w:tcPr>
            <w:tcW w:w="4406" w:type="dxa"/>
            <w:vAlign w:val="center"/>
          </w:tcPr>
          <w:p w14:paraId="2F17C5B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Integration of Physical Activity into Daily Routine such as stretching or walking between classes, to counter sedentary hours.</w:t>
            </w:r>
          </w:p>
        </w:tc>
        <w:tc>
          <w:tcPr>
            <w:tcW w:w="528" w:type="dxa"/>
            <w:vAlign w:val="center"/>
          </w:tcPr>
          <w:p w14:paraId="3E0819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62</w:t>
            </w:r>
          </w:p>
        </w:tc>
        <w:tc>
          <w:tcPr>
            <w:tcW w:w="708" w:type="dxa"/>
            <w:vAlign w:val="center"/>
          </w:tcPr>
          <w:p w14:paraId="57D0CC0A"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14%</w:t>
            </w:r>
          </w:p>
        </w:tc>
        <w:tc>
          <w:tcPr>
            <w:tcW w:w="709" w:type="dxa"/>
            <w:vAlign w:val="center"/>
          </w:tcPr>
          <w:p w14:paraId="00308E0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c>
          <w:tcPr>
            <w:tcW w:w="567" w:type="dxa"/>
            <w:vAlign w:val="center"/>
          </w:tcPr>
          <w:p w14:paraId="61C64A3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48</w:t>
            </w:r>
          </w:p>
        </w:tc>
        <w:tc>
          <w:tcPr>
            <w:tcW w:w="709" w:type="dxa"/>
            <w:vAlign w:val="center"/>
          </w:tcPr>
          <w:p w14:paraId="0F19CA0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6B67DFD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r>
      <w:tr w:rsidR="00587CFD" w:rsidRPr="00587CFD" w14:paraId="65822AA1" w14:textId="77777777" w:rsidTr="00E41B16">
        <w:trPr>
          <w:trHeight w:val="57"/>
        </w:trPr>
        <w:tc>
          <w:tcPr>
            <w:tcW w:w="4406" w:type="dxa"/>
            <w:tcBorders>
              <w:bottom w:val="single" w:sz="4" w:space="0" w:color="auto"/>
            </w:tcBorders>
            <w:vAlign w:val="center"/>
          </w:tcPr>
          <w:p w14:paraId="2990B66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Recovery and Relaxation Practices are used to recover from physical exertion and reduce muscle tension.</w:t>
            </w:r>
          </w:p>
        </w:tc>
        <w:tc>
          <w:tcPr>
            <w:tcW w:w="528" w:type="dxa"/>
            <w:tcBorders>
              <w:bottom w:val="single" w:sz="4" w:space="0" w:color="auto"/>
            </w:tcBorders>
            <w:vAlign w:val="center"/>
          </w:tcPr>
          <w:p w14:paraId="2FB30A87"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35</w:t>
            </w:r>
          </w:p>
        </w:tc>
        <w:tc>
          <w:tcPr>
            <w:tcW w:w="708" w:type="dxa"/>
            <w:tcBorders>
              <w:bottom w:val="single" w:sz="4" w:space="0" w:color="auto"/>
            </w:tcBorders>
            <w:vAlign w:val="center"/>
          </w:tcPr>
          <w:p w14:paraId="02A7A6D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tcBorders>
              <w:bottom w:val="single" w:sz="4" w:space="0" w:color="auto"/>
            </w:tcBorders>
            <w:vAlign w:val="center"/>
          </w:tcPr>
          <w:p w14:paraId="74B8A972"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567" w:type="dxa"/>
            <w:tcBorders>
              <w:bottom w:val="single" w:sz="4" w:space="0" w:color="auto"/>
            </w:tcBorders>
            <w:vAlign w:val="center"/>
          </w:tcPr>
          <w:p w14:paraId="6B4979B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63</w:t>
            </w:r>
          </w:p>
        </w:tc>
        <w:tc>
          <w:tcPr>
            <w:tcW w:w="709" w:type="dxa"/>
            <w:tcBorders>
              <w:bottom w:val="single" w:sz="4" w:space="0" w:color="auto"/>
            </w:tcBorders>
            <w:vAlign w:val="center"/>
          </w:tcPr>
          <w:p w14:paraId="7CCF699F"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bottom w:val="single" w:sz="4" w:space="0" w:color="auto"/>
            </w:tcBorders>
            <w:vAlign w:val="center"/>
          </w:tcPr>
          <w:p w14:paraId="3C13FA9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r>
    </w:tbl>
    <w:p w14:paraId="6E06197E" w14:textId="77777777" w:rsidR="002A4773" w:rsidRPr="00587CFD" w:rsidRDefault="002A4773" w:rsidP="002A4773">
      <w:pPr>
        <w:ind w:firstLine="720"/>
        <w:jc w:val="both"/>
        <w:rPr>
          <w:rFonts w:ascii="Arial" w:hAnsi="Arial" w:cs="Arial"/>
        </w:rPr>
      </w:pPr>
    </w:p>
    <w:p w14:paraId="3439204E" w14:textId="6E059E8B" w:rsidR="007A5D75" w:rsidRPr="00587CFD" w:rsidRDefault="00E41B16" w:rsidP="007A5D75">
      <w:pPr>
        <w:jc w:val="both"/>
        <w:rPr>
          <w:rFonts w:ascii="Arial" w:hAnsi="Arial" w:cs="Arial"/>
          <w:b/>
          <w:bCs/>
          <w:i/>
          <w:iCs/>
        </w:rPr>
      </w:pPr>
      <w:r w:rsidRPr="00587CFD">
        <w:rPr>
          <w:rFonts w:ascii="Arial" w:hAnsi="Arial" w:cs="Arial"/>
          <w:b/>
          <w:bCs/>
          <w:i/>
          <w:iCs/>
        </w:rPr>
        <w:tab/>
        <w:t>3.3 Physical Fitness Trends among Public School Teachers as to Age</w:t>
      </w:r>
    </w:p>
    <w:p w14:paraId="4343055C" w14:textId="5143E1C5" w:rsidR="007A5D75" w:rsidRPr="00587CFD" w:rsidRDefault="00E41B16" w:rsidP="007A5D75">
      <w:pPr>
        <w:jc w:val="both"/>
        <w:rPr>
          <w:rFonts w:ascii="Arial" w:hAnsi="Arial" w:cs="Arial"/>
          <w:i/>
          <w:iCs/>
          <w:u w:val="single"/>
        </w:rPr>
      </w:pPr>
      <w:r w:rsidRPr="00587CFD">
        <w:rPr>
          <w:rFonts w:ascii="Arial" w:hAnsi="Arial" w:cs="Arial"/>
          <w:i/>
          <w:iCs/>
          <w:u w:val="single"/>
        </w:rPr>
        <w:t xml:space="preserve"> </w:t>
      </w:r>
    </w:p>
    <w:p w14:paraId="6E59F398" w14:textId="7CAF90CF" w:rsidR="007A5D75" w:rsidRPr="00587CFD" w:rsidRDefault="00E41B16" w:rsidP="007A5D75">
      <w:pPr>
        <w:ind w:firstLine="720"/>
        <w:jc w:val="both"/>
        <w:rPr>
          <w:rFonts w:ascii="Arial" w:hAnsi="Arial" w:cs="Arial"/>
        </w:rPr>
      </w:pPr>
      <w:r w:rsidRPr="00587CFD">
        <w:rPr>
          <w:rFonts w:ascii="Arial" w:hAnsi="Arial" w:cs="Arial"/>
        </w:rPr>
        <w:t>When the respondents were classified as to age</w:t>
      </w:r>
      <w:r w:rsidR="00EA6837">
        <w:rPr>
          <w:rFonts w:ascii="Arial" w:hAnsi="Arial" w:cs="Arial"/>
        </w:rPr>
        <w:t>,</w:t>
      </w:r>
      <w:r w:rsidRPr="00587CFD">
        <w:rPr>
          <w:rFonts w:ascii="Arial" w:hAnsi="Arial" w:cs="Arial"/>
        </w:rPr>
        <w:t xml:space="preserve"> their respective physical fitness trends were arranged from the highest frequency up to the lowest frequency, in addition</w:t>
      </w:r>
      <w:r w:rsidR="00EA6837">
        <w:rPr>
          <w:rFonts w:ascii="Arial" w:hAnsi="Arial" w:cs="Arial"/>
        </w:rPr>
        <w:t>,</w:t>
      </w:r>
      <w:r w:rsidRPr="00587CFD">
        <w:rPr>
          <w:rFonts w:ascii="Arial" w:hAnsi="Arial" w:cs="Arial"/>
        </w:rPr>
        <w:t xml:space="preserve"> only the top five (5) fitness trends were considered. The following were the physical fitness trends of the teachers with the age range of 35 years old and below: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Use of Fitness Tracking Technology bands and smartwatches increasingly to monitor steps, heart rate, sleep quality, and overall activity levels (</w:t>
      </w:r>
      <w:r w:rsidRPr="00587CFD">
        <w:rPr>
          <w:rFonts w:ascii="Arial" w:hAnsi="Arial" w:cs="Arial"/>
          <w:i/>
          <w:iCs/>
        </w:rPr>
        <w:t>f=61</w:t>
      </w:r>
      <w:r w:rsidRPr="00587CFD">
        <w:rPr>
          <w:rFonts w:ascii="Arial" w:hAnsi="Arial" w:cs="Arial"/>
        </w:rPr>
        <w:t xml:space="preserve">, </w:t>
      </w:r>
      <w:r w:rsidRPr="00587CFD">
        <w:rPr>
          <w:rFonts w:ascii="Arial" w:hAnsi="Arial" w:cs="Arial"/>
          <w:i/>
          <w:iCs/>
        </w:rPr>
        <w:t>%</w:t>
      </w:r>
      <w:r w:rsidRPr="00587CFD">
        <w:rPr>
          <w:rFonts w:ascii="Arial" w:hAnsi="Arial" w:cs="Arial"/>
        </w:rPr>
        <w:t>= 13%),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f=54</w:t>
      </w:r>
      <w:r w:rsidRPr="00587CFD">
        <w:rPr>
          <w:rFonts w:ascii="Arial" w:hAnsi="Arial" w:cs="Arial"/>
        </w:rPr>
        <w:t xml:space="preserve">, </w:t>
      </w:r>
      <w:r w:rsidRPr="00587CFD">
        <w:rPr>
          <w:rFonts w:ascii="Arial" w:hAnsi="Arial" w:cs="Arial"/>
          <w:i/>
          <w:iCs/>
        </w:rPr>
        <w:t>%</w:t>
      </w:r>
      <w:r w:rsidRPr="00587CFD">
        <w:rPr>
          <w:rFonts w:ascii="Arial" w:hAnsi="Arial" w:cs="Arial"/>
        </w:rPr>
        <w:t>= 12%), and Outdoor Activities and Walking Clubs like hiking and jogging to maintain physical activity levels ((</w:t>
      </w:r>
      <w:r w:rsidRPr="00587CFD">
        <w:rPr>
          <w:rFonts w:ascii="Arial" w:hAnsi="Arial" w:cs="Arial"/>
          <w:i/>
          <w:iCs/>
        </w:rPr>
        <w:t>f=45</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0255EE9A" w14:textId="519E0396" w:rsidR="006272A5" w:rsidRPr="00587CFD" w:rsidRDefault="00E41B16" w:rsidP="00E41B16">
      <w:pPr>
        <w:ind w:firstLine="720"/>
        <w:jc w:val="both"/>
        <w:rPr>
          <w:rFonts w:ascii="Arial" w:hAnsi="Arial" w:cs="Arial"/>
        </w:rPr>
      </w:pPr>
      <w:r w:rsidRPr="00587CFD">
        <w:rPr>
          <w:rFonts w:ascii="Arial" w:hAnsi="Arial" w:cs="Arial"/>
        </w:rPr>
        <w:t>In addition, the following were the fitness trends of the public-school teachers with the age range of above 35 years old: Nutritional and Lifestyle Education re complemented by workshops and initiatives promoting balanced diets and healthy lifestyle habits (</w:t>
      </w:r>
      <w:r w:rsidRPr="00587CFD">
        <w:rPr>
          <w:rFonts w:ascii="Arial" w:hAnsi="Arial" w:cs="Arial"/>
          <w:i/>
          <w:iCs/>
        </w:rPr>
        <w:t>f=93</w:t>
      </w:r>
      <w:r w:rsidRPr="00587CFD">
        <w:rPr>
          <w:rFonts w:ascii="Arial" w:hAnsi="Arial" w:cs="Arial"/>
        </w:rPr>
        <w:t xml:space="preserve">, </w:t>
      </w:r>
      <w:r w:rsidRPr="00587CFD">
        <w:rPr>
          <w:rFonts w:ascii="Arial" w:hAnsi="Arial" w:cs="Arial"/>
          <w:i/>
          <w:iCs/>
        </w:rPr>
        <w:t>%</w:t>
      </w:r>
      <w:r w:rsidRPr="00587CFD">
        <w:rPr>
          <w:rFonts w:ascii="Arial" w:hAnsi="Arial" w:cs="Arial"/>
        </w:rPr>
        <w:t>= 20%), Recovery and Relaxation Practices are used to recover from physical exertion and reduce muscle tension (</w:t>
      </w:r>
      <w:r w:rsidRPr="00587CFD">
        <w:rPr>
          <w:rFonts w:ascii="Arial" w:hAnsi="Arial" w:cs="Arial"/>
          <w:i/>
          <w:iCs/>
        </w:rPr>
        <w:t>f=78</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17%), Participation in Group Exercise Programs such as Zumba, yoga, aerobics, or dance fitness sessions to improve physical health while engaging in social activities (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14%), Strength Training and Resistance are incorporated into personal fitness routines to build strength and prevent age-related muscle loss (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and Emphasis on Mind-Body Wellness such as mindfulness-based exercises for managing stress and promoting both mental and physical well-being (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p>
    <w:p w14:paraId="3C65048D" w14:textId="77777777" w:rsidR="0098065A" w:rsidRPr="00587CFD" w:rsidRDefault="0098065A" w:rsidP="00E41B16">
      <w:pPr>
        <w:ind w:firstLine="720"/>
        <w:jc w:val="both"/>
      </w:pPr>
      <w:r w:rsidRPr="00587CFD">
        <w:t xml:space="preserve">This result indicates that teachers aged 35 and below favor active, tech-assisted, and socially engaging physical fitness practices, while those above 35 years old prioritize nutrition, recovery, and holistic wellness. This means that age significantly influences fitness behaviors, with younger teachers more inclined toward dynamic and performance-oriented routines, and older teachers leaning toward sustainable health practices that support recovery and overall well-being. This could be attributed to generational differences in physical capability and health priorities, where younger teachers may focus on performance, mobility, and technology, while older teachers manage stress, prevent decline, and maintain vitality. This could also be because technological literacy and competitive social culture are more embedded in younger cohorts, while older adults respond more positively to structured wellness education and stress management strategies. </w:t>
      </w:r>
    </w:p>
    <w:p w14:paraId="1C7136A7" w14:textId="765353AD" w:rsidR="0098065A" w:rsidRPr="00587CFD" w:rsidRDefault="0098065A" w:rsidP="0098065A">
      <w:pPr>
        <w:ind w:firstLine="720"/>
        <w:jc w:val="both"/>
      </w:pPr>
      <w:r w:rsidRPr="00587CFD">
        <w:t xml:space="preserve">According to </w:t>
      </w:r>
      <w:r w:rsidR="00895AE9" w:rsidRPr="00587CFD">
        <w:rPr>
          <w:rFonts w:ascii="Arial" w:hAnsi="Arial" w:cs="Arial"/>
          <w:shd w:val="clear" w:color="auto" w:fill="FFFFFF"/>
        </w:rPr>
        <w:t xml:space="preserve">Smeenk (2020), </w:t>
      </w:r>
      <w:r w:rsidRPr="00587CFD">
        <w:t xml:space="preserve">younger adults are more likely to engage in tech-based and high-intensity fitness behaviors, while older adults benefit from restorative and diet-focused interventions to preserve function and reduce stress. </w:t>
      </w:r>
      <w:proofErr w:type="spellStart"/>
      <w:r w:rsidR="00174F38" w:rsidRPr="00174F38">
        <w:rPr>
          <w:rFonts w:ascii="Arial" w:hAnsi="Arial" w:cs="Arial"/>
          <w:shd w:val="clear" w:color="auto" w:fill="FFFFFF"/>
        </w:rPr>
        <w:t>Teggart</w:t>
      </w:r>
      <w:proofErr w:type="spellEnd"/>
      <w:r w:rsidR="00174F38">
        <w:rPr>
          <w:rFonts w:ascii="Arial" w:hAnsi="Arial" w:cs="Arial"/>
          <w:shd w:val="clear" w:color="auto" w:fill="FFFFFF"/>
        </w:rPr>
        <w:t xml:space="preserve"> et al. </w:t>
      </w:r>
      <w:r w:rsidR="00895AE9" w:rsidRPr="00587CFD">
        <w:rPr>
          <w:rFonts w:ascii="Arial" w:hAnsi="Arial" w:cs="Arial"/>
          <w:shd w:val="clear" w:color="auto" w:fill="FFFFFF"/>
        </w:rPr>
        <w:t>(20</w:t>
      </w:r>
      <w:r w:rsidR="00174F38">
        <w:rPr>
          <w:rFonts w:ascii="Arial" w:hAnsi="Arial" w:cs="Arial"/>
          <w:shd w:val="clear" w:color="auto" w:fill="FFFFFF"/>
        </w:rPr>
        <w:t>22</w:t>
      </w:r>
      <w:r w:rsidR="00895AE9" w:rsidRPr="00587CFD">
        <w:rPr>
          <w:rFonts w:ascii="Arial" w:hAnsi="Arial" w:cs="Arial"/>
          <w:shd w:val="clear" w:color="auto" w:fill="FFFFFF"/>
        </w:rPr>
        <w:t>),</w:t>
      </w:r>
      <w:r w:rsidRPr="00587CFD">
        <w:t xml:space="preserve"> </w:t>
      </w:r>
      <w:r w:rsidRPr="00587CFD">
        <w:lastRenderedPageBreak/>
        <w:t xml:space="preserve">found that older professionals are more adherent to nutritional education and group-based wellness activities for long-term health management. Likewise, </w:t>
      </w:r>
      <w:r w:rsidR="00895AE9" w:rsidRPr="00587CFD">
        <w:rPr>
          <w:rFonts w:ascii="Arial" w:hAnsi="Arial" w:cs="Arial"/>
          <w:shd w:val="clear" w:color="auto" w:fill="FFFFFF"/>
        </w:rPr>
        <w:t>Cho et al. (</w:t>
      </w:r>
      <w:r w:rsidR="00895AE9" w:rsidRPr="00587CFD">
        <w:t>2021</w:t>
      </w:r>
      <w:r w:rsidRPr="00587CFD">
        <w:t xml:space="preserve">) highlighted that wearables and mobile apps are popular among younger individuals who value real-time feedback and gamified tracking of their physical activity. Additionally, </w:t>
      </w:r>
      <w:r w:rsidR="00895AE9" w:rsidRPr="00587CFD">
        <w:rPr>
          <w:rFonts w:ascii="Arial" w:hAnsi="Arial" w:cs="Arial"/>
          <w:shd w:val="clear" w:color="auto" w:fill="FFFFFF"/>
        </w:rPr>
        <w:t xml:space="preserve">Calogiuri and Elliott (2017) </w:t>
      </w:r>
      <w:r w:rsidRPr="00587CFD">
        <w:t>confirmed that outdoor and sports-based physical activities provide strong motivational value for younger adults, enhancing their engagement and performance. This implies t</w:t>
      </w:r>
      <w:r w:rsidR="00D616BA">
        <w:t>hat school administrators may</w:t>
      </w:r>
      <w:r w:rsidRPr="00587CFD">
        <w:t xml:space="preserve"> develop age-responsive physical fitness programs that incorporate digital tools and sports engagement for younger teachers and promote holistic, recovery-</w:t>
      </w:r>
      <w:proofErr w:type="spellStart"/>
      <w:r w:rsidRPr="00587CFD">
        <w:t>centred</w:t>
      </w:r>
      <w:proofErr w:type="spellEnd"/>
      <w:r w:rsidRPr="00587CFD">
        <w:t xml:space="preserve"> wellness interventions for older educators.</w:t>
      </w:r>
    </w:p>
    <w:p w14:paraId="70D1571B" w14:textId="77777777" w:rsidR="0098065A" w:rsidRPr="00587CFD" w:rsidRDefault="0098065A" w:rsidP="0098065A">
      <w:pPr>
        <w:ind w:firstLine="720"/>
        <w:jc w:val="both"/>
      </w:pPr>
    </w:p>
    <w:p w14:paraId="40EE0754" w14:textId="77777777" w:rsidR="0098065A" w:rsidRPr="00587CFD" w:rsidRDefault="0098065A" w:rsidP="0098065A">
      <w:pPr>
        <w:ind w:firstLine="720"/>
        <w:jc w:val="both"/>
      </w:pPr>
    </w:p>
    <w:p w14:paraId="6D3C1C65" w14:textId="6C0BF8D2" w:rsidR="0098065A" w:rsidRPr="00587CFD" w:rsidRDefault="0098065A" w:rsidP="0098065A">
      <w:pPr>
        <w:ind w:firstLine="720"/>
        <w:jc w:val="both"/>
      </w:pPr>
    </w:p>
    <w:p w14:paraId="22558A33" w14:textId="77777777" w:rsidR="0098065A" w:rsidRPr="00587CFD" w:rsidRDefault="0098065A" w:rsidP="0098065A">
      <w:pPr>
        <w:ind w:firstLine="720"/>
        <w:jc w:val="both"/>
      </w:pPr>
    </w:p>
    <w:p w14:paraId="3C8E8977" w14:textId="28AD558D" w:rsidR="006272A5" w:rsidRPr="00587CFD" w:rsidRDefault="00E41B16" w:rsidP="0098065A">
      <w:pPr>
        <w:jc w:val="both"/>
      </w:pPr>
      <w:r w:rsidRPr="00587CFD">
        <w:rPr>
          <w:rFonts w:ascii="Arial" w:hAnsi="Arial" w:cs="Arial"/>
          <w:b/>
          <w:bCs/>
        </w:rPr>
        <w:t>Table 3.</w:t>
      </w:r>
      <w:r w:rsidRPr="00587CFD">
        <w:rPr>
          <w:rFonts w:ascii="Arial" w:hAnsi="Arial" w:cs="Arial"/>
        </w:rPr>
        <w:t xml:space="preserve"> </w:t>
      </w:r>
      <w:r w:rsidRPr="00587CFD">
        <w:rPr>
          <w:rFonts w:ascii="Arial" w:hAnsi="Arial" w:cs="Arial"/>
          <w:i/>
          <w:iCs/>
        </w:rPr>
        <w:t>Physical Fitness Trends among Public School Teachers as to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48"/>
        <w:gridCol w:w="604"/>
        <w:gridCol w:w="657"/>
        <w:gridCol w:w="562"/>
        <w:gridCol w:w="627"/>
        <w:gridCol w:w="681"/>
      </w:tblGrid>
      <w:tr w:rsidR="00587CFD" w:rsidRPr="00587CFD" w14:paraId="5AC60FFD" w14:textId="77777777" w:rsidTr="004A3A5D">
        <w:tc>
          <w:tcPr>
            <w:tcW w:w="5569" w:type="dxa"/>
            <w:vMerge w:val="restart"/>
            <w:tcBorders>
              <w:top w:val="single" w:sz="4" w:space="0" w:color="auto"/>
            </w:tcBorders>
            <w:vAlign w:val="center"/>
          </w:tcPr>
          <w:p w14:paraId="433C683B"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single" w:sz="4" w:space="0" w:color="auto"/>
              <w:bottom w:val="single" w:sz="4" w:space="0" w:color="auto"/>
            </w:tcBorders>
            <w:vAlign w:val="center"/>
          </w:tcPr>
          <w:p w14:paraId="7F777CA4"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35 years old and Below </w:t>
            </w:r>
          </w:p>
        </w:tc>
        <w:tc>
          <w:tcPr>
            <w:tcW w:w="1929" w:type="dxa"/>
            <w:gridSpan w:val="3"/>
            <w:tcBorders>
              <w:top w:val="single" w:sz="4" w:space="0" w:color="auto"/>
              <w:bottom w:val="single" w:sz="4" w:space="0" w:color="auto"/>
            </w:tcBorders>
            <w:vAlign w:val="center"/>
          </w:tcPr>
          <w:p w14:paraId="25F59E49"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Above 35 years old </w:t>
            </w:r>
          </w:p>
        </w:tc>
      </w:tr>
      <w:tr w:rsidR="00587CFD" w:rsidRPr="00587CFD" w14:paraId="5D210845" w14:textId="77777777" w:rsidTr="004A3A5D">
        <w:tc>
          <w:tcPr>
            <w:tcW w:w="5569" w:type="dxa"/>
            <w:vMerge/>
            <w:tcBorders>
              <w:bottom w:val="single" w:sz="4" w:space="0" w:color="auto"/>
            </w:tcBorders>
          </w:tcPr>
          <w:p w14:paraId="7B6042F6" w14:textId="77777777" w:rsidR="006272A5" w:rsidRPr="00587CFD" w:rsidRDefault="006272A5" w:rsidP="00E41B16">
            <w:pPr>
              <w:rPr>
                <w:rFonts w:ascii="Arial" w:hAnsi="Arial" w:cs="Arial"/>
                <w:b/>
                <w:bCs/>
                <w:sz w:val="18"/>
                <w:szCs w:val="18"/>
              </w:rPr>
            </w:pPr>
          </w:p>
        </w:tc>
        <w:tc>
          <w:tcPr>
            <w:tcW w:w="584" w:type="dxa"/>
            <w:tcBorders>
              <w:top w:val="single" w:sz="4" w:space="0" w:color="auto"/>
              <w:bottom w:val="single" w:sz="4" w:space="0" w:color="auto"/>
            </w:tcBorders>
            <w:vAlign w:val="center"/>
          </w:tcPr>
          <w:p w14:paraId="36F5C058"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11" w:type="dxa"/>
            <w:tcBorders>
              <w:top w:val="single" w:sz="4" w:space="0" w:color="auto"/>
              <w:bottom w:val="single" w:sz="4" w:space="0" w:color="auto"/>
            </w:tcBorders>
            <w:vAlign w:val="center"/>
          </w:tcPr>
          <w:p w14:paraId="0CE0B5E1"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57" w:type="dxa"/>
            <w:tcBorders>
              <w:top w:val="single" w:sz="4" w:space="0" w:color="auto"/>
              <w:bottom w:val="single" w:sz="4" w:space="0" w:color="auto"/>
            </w:tcBorders>
            <w:vAlign w:val="center"/>
          </w:tcPr>
          <w:p w14:paraId="23AE3E46"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c>
          <w:tcPr>
            <w:tcW w:w="601" w:type="dxa"/>
            <w:tcBorders>
              <w:top w:val="single" w:sz="4" w:space="0" w:color="auto"/>
              <w:bottom w:val="single" w:sz="4" w:space="0" w:color="auto"/>
            </w:tcBorders>
            <w:vAlign w:val="center"/>
          </w:tcPr>
          <w:p w14:paraId="6E97CC7B"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41" w:type="dxa"/>
            <w:tcBorders>
              <w:top w:val="single" w:sz="4" w:space="0" w:color="auto"/>
              <w:bottom w:val="single" w:sz="4" w:space="0" w:color="auto"/>
            </w:tcBorders>
            <w:vAlign w:val="center"/>
          </w:tcPr>
          <w:p w14:paraId="508C8EB5"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87" w:type="dxa"/>
            <w:tcBorders>
              <w:top w:val="single" w:sz="4" w:space="0" w:color="auto"/>
              <w:bottom w:val="single" w:sz="4" w:space="0" w:color="auto"/>
            </w:tcBorders>
            <w:vAlign w:val="center"/>
          </w:tcPr>
          <w:p w14:paraId="3B4B91B1"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r>
      <w:tr w:rsidR="00587CFD" w:rsidRPr="00587CFD" w14:paraId="20D80F35" w14:textId="77777777" w:rsidTr="004A3A5D">
        <w:tc>
          <w:tcPr>
            <w:tcW w:w="5569" w:type="dxa"/>
            <w:tcBorders>
              <w:top w:val="single" w:sz="4" w:space="0" w:color="auto"/>
            </w:tcBorders>
            <w:vAlign w:val="center"/>
          </w:tcPr>
          <w:p w14:paraId="5747182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5D768F3F" w14:textId="77777777" w:rsidR="006272A5" w:rsidRPr="00587CFD" w:rsidRDefault="00E41B16" w:rsidP="003B271C">
            <w:pPr>
              <w:rPr>
                <w:rFonts w:ascii="Arial" w:hAnsi="Arial" w:cs="Arial"/>
                <w:sz w:val="18"/>
                <w:szCs w:val="18"/>
              </w:rPr>
            </w:pPr>
            <w:r w:rsidRPr="00587CFD">
              <w:rPr>
                <w:rFonts w:ascii="Arial" w:hAnsi="Arial" w:cs="Arial"/>
                <w:sz w:val="18"/>
                <w:szCs w:val="18"/>
              </w:rPr>
              <w:t>34</w:t>
            </w:r>
          </w:p>
        </w:tc>
        <w:tc>
          <w:tcPr>
            <w:tcW w:w="611" w:type="dxa"/>
            <w:tcBorders>
              <w:top w:val="single" w:sz="4" w:space="0" w:color="auto"/>
            </w:tcBorders>
            <w:vAlign w:val="center"/>
          </w:tcPr>
          <w:p w14:paraId="2862402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tcBorders>
              <w:top w:val="single" w:sz="4" w:space="0" w:color="auto"/>
            </w:tcBorders>
            <w:vAlign w:val="center"/>
          </w:tcPr>
          <w:p w14:paraId="5C42D61A"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01" w:type="dxa"/>
            <w:tcBorders>
              <w:top w:val="single" w:sz="4" w:space="0" w:color="auto"/>
            </w:tcBorders>
            <w:vAlign w:val="center"/>
          </w:tcPr>
          <w:p w14:paraId="0B1C92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63</w:t>
            </w:r>
          </w:p>
        </w:tc>
        <w:tc>
          <w:tcPr>
            <w:tcW w:w="641" w:type="dxa"/>
            <w:tcBorders>
              <w:top w:val="single" w:sz="4" w:space="0" w:color="auto"/>
            </w:tcBorders>
            <w:vAlign w:val="center"/>
          </w:tcPr>
          <w:p w14:paraId="6229C6B8"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14%</w:t>
            </w:r>
          </w:p>
        </w:tc>
        <w:tc>
          <w:tcPr>
            <w:tcW w:w="687" w:type="dxa"/>
            <w:tcBorders>
              <w:top w:val="single" w:sz="4" w:space="0" w:color="auto"/>
            </w:tcBorders>
            <w:vAlign w:val="center"/>
          </w:tcPr>
          <w:p w14:paraId="77B9755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r>
      <w:tr w:rsidR="00587CFD" w:rsidRPr="00587CFD" w14:paraId="05043739" w14:textId="77777777" w:rsidTr="004A3A5D">
        <w:tc>
          <w:tcPr>
            <w:tcW w:w="5569" w:type="dxa"/>
            <w:vAlign w:val="center"/>
          </w:tcPr>
          <w:p w14:paraId="1BCC3481"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040700F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61</w:t>
            </w:r>
          </w:p>
        </w:tc>
        <w:tc>
          <w:tcPr>
            <w:tcW w:w="611" w:type="dxa"/>
            <w:vAlign w:val="center"/>
          </w:tcPr>
          <w:p w14:paraId="1BBC13B7"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194D18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c>
          <w:tcPr>
            <w:tcW w:w="601" w:type="dxa"/>
            <w:vAlign w:val="center"/>
          </w:tcPr>
          <w:p w14:paraId="3DA2F910" w14:textId="77777777" w:rsidR="006272A5" w:rsidRPr="00587CFD" w:rsidRDefault="00E41B16" w:rsidP="003B271C">
            <w:pPr>
              <w:rPr>
                <w:rFonts w:ascii="Arial" w:hAnsi="Arial" w:cs="Arial"/>
                <w:sz w:val="18"/>
                <w:szCs w:val="18"/>
              </w:rPr>
            </w:pPr>
            <w:r w:rsidRPr="00587CFD">
              <w:rPr>
                <w:rFonts w:ascii="Arial" w:hAnsi="Arial" w:cs="Arial"/>
                <w:sz w:val="18"/>
                <w:szCs w:val="18"/>
              </w:rPr>
              <w:t>13</w:t>
            </w:r>
          </w:p>
        </w:tc>
        <w:tc>
          <w:tcPr>
            <w:tcW w:w="641" w:type="dxa"/>
            <w:vAlign w:val="center"/>
          </w:tcPr>
          <w:p w14:paraId="30399D33" w14:textId="77777777" w:rsidR="006272A5" w:rsidRPr="00587CFD" w:rsidRDefault="00E41B16" w:rsidP="003B271C">
            <w:pPr>
              <w:rPr>
                <w:rFonts w:ascii="Arial" w:hAnsi="Arial" w:cs="Arial"/>
                <w:sz w:val="18"/>
                <w:szCs w:val="18"/>
              </w:rPr>
            </w:pPr>
            <w:r w:rsidRPr="00587CFD">
              <w:rPr>
                <w:rFonts w:ascii="Arial" w:hAnsi="Arial" w:cs="Arial"/>
                <w:sz w:val="18"/>
                <w:szCs w:val="18"/>
              </w:rPr>
              <w:t>3%</w:t>
            </w:r>
          </w:p>
        </w:tc>
        <w:tc>
          <w:tcPr>
            <w:tcW w:w="687" w:type="dxa"/>
            <w:vAlign w:val="center"/>
          </w:tcPr>
          <w:p w14:paraId="2D5084D2"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r>
      <w:tr w:rsidR="00587CFD" w:rsidRPr="00587CFD" w14:paraId="2129156A" w14:textId="77777777" w:rsidTr="004A3A5D">
        <w:tc>
          <w:tcPr>
            <w:tcW w:w="5569" w:type="dxa"/>
            <w:vAlign w:val="center"/>
          </w:tcPr>
          <w:p w14:paraId="0DC72B66"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CD8A98B" w14:textId="77777777" w:rsidR="006272A5" w:rsidRPr="00587CFD" w:rsidRDefault="00E41B16" w:rsidP="003B271C">
            <w:pPr>
              <w:rPr>
                <w:rFonts w:ascii="Arial" w:hAnsi="Arial" w:cs="Arial"/>
                <w:sz w:val="18"/>
                <w:szCs w:val="18"/>
              </w:rPr>
            </w:pPr>
            <w:r w:rsidRPr="00587CFD">
              <w:rPr>
                <w:rFonts w:ascii="Arial" w:hAnsi="Arial" w:cs="Arial"/>
                <w:sz w:val="18"/>
                <w:szCs w:val="18"/>
              </w:rPr>
              <w:t>26</w:t>
            </w:r>
          </w:p>
        </w:tc>
        <w:tc>
          <w:tcPr>
            <w:tcW w:w="611" w:type="dxa"/>
            <w:vAlign w:val="center"/>
          </w:tcPr>
          <w:p w14:paraId="0EED09E6"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57" w:type="dxa"/>
            <w:vAlign w:val="center"/>
          </w:tcPr>
          <w:p w14:paraId="36A16C36"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01" w:type="dxa"/>
            <w:vAlign w:val="center"/>
          </w:tcPr>
          <w:p w14:paraId="69C11B2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42</w:t>
            </w:r>
          </w:p>
        </w:tc>
        <w:tc>
          <w:tcPr>
            <w:tcW w:w="641" w:type="dxa"/>
            <w:vAlign w:val="center"/>
          </w:tcPr>
          <w:p w14:paraId="303C52B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153EB1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r>
      <w:tr w:rsidR="00587CFD" w:rsidRPr="00587CFD" w14:paraId="421A42EC" w14:textId="77777777" w:rsidTr="004A3A5D">
        <w:tc>
          <w:tcPr>
            <w:tcW w:w="5569" w:type="dxa"/>
            <w:vAlign w:val="center"/>
          </w:tcPr>
          <w:p w14:paraId="4027382F"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3BA3312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45</w:t>
            </w:r>
          </w:p>
        </w:tc>
        <w:tc>
          <w:tcPr>
            <w:tcW w:w="611" w:type="dxa"/>
            <w:vAlign w:val="center"/>
          </w:tcPr>
          <w:p w14:paraId="7EA162F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57" w:type="dxa"/>
            <w:vAlign w:val="center"/>
          </w:tcPr>
          <w:p w14:paraId="105F31C5"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c>
          <w:tcPr>
            <w:tcW w:w="601" w:type="dxa"/>
            <w:vAlign w:val="center"/>
          </w:tcPr>
          <w:p w14:paraId="2F050C56"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41" w:type="dxa"/>
            <w:vAlign w:val="center"/>
          </w:tcPr>
          <w:p w14:paraId="6FB71ACD"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5E8C2953"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r>
      <w:tr w:rsidR="00587CFD" w:rsidRPr="00587CFD" w14:paraId="01004844" w14:textId="77777777" w:rsidTr="004A3A5D">
        <w:tc>
          <w:tcPr>
            <w:tcW w:w="5569" w:type="dxa"/>
            <w:vAlign w:val="center"/>
          </w:tcPr>
          <w:p w14:paraId="0486358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2BC0FF39" w14:textId="77777777" w:rsidR="006272A5" w:rsidRPr="00587CFD" w:rsidRDefault="00E41B16" w:rsidP="003B271C">
            <w:pPr>
              <w:rPr>
                <w:rFonts w:ascii="Arial" w:hAnsi="Arial" w:cs="Arial"/>
                <w:sz w:val="18"/>
                <w:szCs w:val="18"/>
              </w:rPr>
            </w:pPr>
            <w:r w:rsidRPr="00587CFD">
              <w:rPr>
                <w:rFonts w:ascii="Arial" w:hAnsi="Arial" w:cs="Arial"/>
                <w:sz w:val="18"/>
                <w:szCs w:val="18"/>
              </w:rPr>
              <w:t>35</w:t>
            </w:r>
          </w:p>
        </w:tc>
        <w:tc>
          <w:tcPr>
            <w:tcW w:w="611" w:type="dxa"/>
            <w:vAlign w:val="center"/>
          </w:tcPr>
          <w:p w14:paraId="260BEC8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vAlign w:val="center"/>
          </w:tcPr>
          <w:p w14:paraId="327CA638"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01" w:type="dxa"/>
            <w:vAlign w:val="center"/>
          </w:tcPr>
          <w:p w14:paraId="73018343" w14:textId="77777777" w:rsidR="006272A5" w:rsidRPr="00587CFD" w:rsidRDefault="00E41B16" w:rsidP="003B271C">
            <w:pPr>
              <w:rPr>
                <w:rFonts w:ascii="Arial" w:hAnsi="Arial" w:cs="Arial"/>
                <w:sz w:val="18"/>
                <w:szCs w:val="18"/>
              </w:rPr>
            </w:pPr>
            <w:r w:rsidRPr="00587CFD">
              <w:rPr>
                <w:rFonts w:ascii="Arial" w:hAnsi="Arial" w:cs="Arial"/>
                <w:sz w:val="18"/>
                <w:szCs w:val="18"/>
              </w:rPr>
              <w:t>18</w:t>
            </w:r>
          </w:p>
        </w:tc>
        <w:tc>
          <w:tcPr>
            <w:tcW w:w="641" w:type="dxa"/>
            <w:vAlign w:val="center"/>
          </w:tcPr>
          <w:p w14:paraId="1C15A823"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05E017D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r>
      <w:tr w:rsidR="00587CFD" w:rsidRPr="00587CFD" w14:paraId="55BD4B9E" w14:textId="77777777" w:rsidTr="004A3A5D">
        <w:tc>
          <w:tcPr>
            <w:tcW w:w="5569" w:type="dxa"/>
            <w:vAlign w:val="center"/>
          </w:tcPr>
          <w:p w14:paraId="02E0F70E"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0B7276D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54</w:t>
            </w:r>
          </w:p>
        </w:tc>
        <w:tc>
          <w:tcPr>
            <w:tcW w:w="611" w:type="dxa"/>
            <w:vAlign w:val="center"/>
          </w:tcPr>
          <w:p w14:paraId="4146795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12%</w:t>
            </w:r>
          </w:p>
        </w:tc>
        <w:tc>
          <w:tcPr>
            <w:tcW w:w="657" w:type="dxa"/>
            <w:vAlign w:val="center"/>
          </w:tcPr>
          <w:p w14:paraId="47A93479"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c>
          <w:tcPr>
            <w:tcW w:w="601" w:type="dxa"/>
            <w:vAlign w:val="center"/>
          </w:tcPr>
          <w:p w14:paraId="414EE617"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ADDDBEC"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7C4A9EDC"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390C3E7D" w14:textId="77777777" w:rsidTr="004A3A5D">
        <w:tc>
          <w:tcPr>
            <w:tcW w:w="5569" w:type="dxa"/>
            <w:vAlign w:val="center"/>
          </w:tcPr>
          <w:p w14:paraId="5A0AC33D"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69F0E901" w14:textId="77777777" w:rsidR="006272A5" w:rsidRPr="00587CFD" w:rsidRDefault="00E41B16" w:rsidP="003B271C">
            <w:pPr>
              <w:rPr>
                <w:rFonts w:ascii="Arial" w:hAnsi="Arial" w:cs="Arial"/>
                <w:sz w:val="18"/>
                <w:szCs w:val="18"/>
              </w:rPr>
            </w:pPr>
            <w:r w:rsidRPr="00587CFD">
              <w:rPr>
                <w:rFonts w:ascii="Arial" w:hAnsi="Arial" w:cs="Arial"/>
                <w:sz w:val="18"/>
                <w:szCs w:val="18"/>
              </w:rPr>
              <w:t>30</w:t>
            </w:r>
          </w:p>
        </w:tc>
        <w:tc>
          <w:tcPr>
            <w:tcW w:w="611" w:type="dxa"/>
            <w:vAlign w:val="center"/>
          </w:tcPr>
          <w:p w14:paraId="5A27B024"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57" w:type="dxa"/>
            <w:vAlign w:val="center"/>
          </w:tcPr>
          <w:p w14:paraId="3F9D3AAE"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01" w:type="dxa"/>
            <w:vAlign w:val="center"/>
          </w:tcPr>
          <w:p w14:paraId="0DE10ABE"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D65D339"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1664EE07"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400B64B9" w14:textId="77777777" w:rsidTr="004A3A5D">
        <w:tc>
          <w:tcPr>
            <w:tcW w:w="5569" w:type="dxa"/>
            <w:vAlign w:val="center"/>
          </w:tcPr>
          <w:p w14:paraId="25C600E0"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381C657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60</w:t>
            </w:r>
          </w:p>
        </w:tc>
        <w:tc>
          <w:tcPr>
            <w:tcW w:w="611" w:type="dxa"/>
            <w:vAlign w:val="center"/>
          </w:tcPr>
          <w:p w14:paraId="346C989D"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45277C7A"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c>
          <w:tcPr>
            <w:tcW w:w="601" w:type="dxa"/>
            <w:vAlign w:val="center"/>
          </w:tcPr>
          <w:p w14:paraId="16DF2C10"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47</w:t>
            </w:r>
          </w:p>
        </w:tc>
        <w:tc>
          <w:tcPr>
            <w:tcW w:w="641" w:type="dxa"/>
            <w:vAlign w:val="center"/>
          </w:tcPr>
          <w:p w14:paraId="0AAA303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87" w:type="dxa"/>
            <w:vAlign w:val="center"/>
          </w:tcPr>
          <w:p w14:paraId="3E077B2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r>
      <w:tr w:rsidR="00587CFD" w:rsidRPr="00587CFD" w14:paraId="3192D523" w14:textId="77777777" w:rsidTr="004A3A5D">
        <w:tc>
          <w:tcPr>
            <w:tcW w:w="5569" w:type="dxa"/>
            <w:vAlign w:val="center"/>
          </w:tcPr>
          <w:p w14:paraId="1023EED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4D8E7B95"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11" w:type="dxa"/>
            <w:vAlign w:val="center"/>
          </w:tcPr>
          <w:p w14:paraId="6E27D5EC"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vAlign w:val="center"/>
          </w:tcPr>
          <w:p w14:paraId="0946B3ED"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c>
          <w:tcPr>
            <w:tcW w:w="601" w:type="dxa"/>
            <w:vAlign w:val="center"/>
          </w:tcPr>
          <w:p w14:paraId="787141D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93</w:t>
            </w:r>
          </w:p>
        </w:tc>
        <w:tc>
          <w:tcPr>
            <w:tcW w:w="641" w:type="dxa"/>
            <w:vAlign w:val="center"/>
          </w:tcPr>
          <w:p w14:paraId="2BF8D96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20%</w:t>
            </w:r>
          </w:p>
        </w:tc>
        <w:tc>
          <w:tcPr>
            <w:tcW w:w="687" w:type="dxa"/>
            <w:vAlign w:val="center"/>
          </w:tcPr>
          <w:p w14:paraId="04B868A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r>
      <w:tr w:rsidR="00587CFD" w:rsidRPr="00587CFD" w14:paraId="7BE07444" w14:textId="77777777" w:rsidTr="004A3A5D">
        <w:tc>
          <w:tcPr>
            <w:tcW w:w="5569" w:type="dxa"/>
            <w:vAlign w:val="center"/>
          </w:tcPr>
          <w:p w14:paraId="690761B9"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5B3CF76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4CEB4A2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15%</w:t>
            </w:r>
          </w:p>
        </w:tc>
        <w:tc>
          <w:tcPr>
            <w:tcW w:w="657" w:type="dxa"/>
            <w:vAlign w:val="center"/>
          </w:tcPr>
          <w:p w14:paraId="7987EAE4"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c>
          <w:tcPr>
            <w:tcW w:w="601" w:type="dxa"/>
            <w:vAlign w:val="center"/>
          </w:tcPr>
          <w:p w14:paraId="6E4B2649" w14:textId="77777777" w:rsidR="006272A5" w:rsidRPr="00587CFD" w:rsidRDefault="00E41B16" w:rsidP="003B271C">
            <w:pPr>
              <w:rPr>
                <w:rFonts w:ascii="Arial" w:hAnsi="Arial" w:cs="Arial"/>
                <w:sz w:val="18"/>
                <w:szCs w:val="18"/>
              </w:rPr>
            </w:pPr>
            <w:r w:rsidRPr="00587CFD">
              <w:rPr>
                <w:rFonts w:ascii="Arial" w:hAnsi="Arial" w:cs="Arial"/>
                <w:sz w:val="18"/>
                <w:szCs w:val="18"/>
              </w:rPr>
              <w:t>41</w:t>
            </w:r>
          </w:p>
        </w:tc>
        <w:tc>
          <w:tcPr>
            <w:tcW w:w="641" w:type="dxa"/>
            <w:vAlign w:val="center"/>
          </w:tcPr>
          <w:p w14:paraId="5408A94B"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87" w:type="dxa"/>
            <w:vAlign w:val="center"/>
          </w:tcPr>
          <w:p w14:paraId="6B5375F0"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r>
      <w:tr w:rsidR="004E6727" w:rsidRPr="00587CFD" w14:paraId="3A148DF5" w14:textId="77777777" w:rsidTr="004A3A5D">
        <w:tc>
          <w:tcPr>
            <w:tcW w:w="5569" w:type="dxa"/>
            <w:tcBorders>
              <w:bottom w:val="single" w:sz="4" w:space="0" w:color="auto"/>
            </w:tcBorders>
            <w:vAlign w:val="center"/>
          </w:tcPr>
          <w:p w14:paraId="6CD94D1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6770277A" w14:textId="77777777" w:rsidR="006272A5" w:rsidRPr="00587CFD" w:rsidRDefault="00E41B16" w:rsidP="003B271C">
            <w:pPr>
              <w:rPr>
                <w:rFonts w:ascii="Arial" w:hAnsi="Arial" w:cs="Arial"/>
                <w:sz w:val="18"/>
                <w:szCs w:val="18"/>
              </w:rPr>
            </w:pPr>
            <w:r w:rsidRPr="00587CFD">
              <w:rPr>
                <w:rFonts w:ascii="Arial" w:hAnsi="Arial" w:cs="Arial"/>
                <w:sz w:val="18"/>
                <w:szCs w:val="18"/>
              </w:rPr>
              <w:t>20</w:t>
            </w:r>
          </w:p>
        </w:tc>
        <w:tc>
          <w:tcPr>
            <w:tcW w:w="611" w:type="dxa"/>
            <w:tcBorders>
              <w:bottom w:val="single" w:sz="4" w:space="0" w:color="auto"/>
            </w:tcBorders>
            <w:vAlign w:val="center"/>
          </w:tcPr>
          <w:p w14:paraId="54A75A59"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tcBorders>
              <w:bottom w:val="single" w:sz="4" w:space="0" w:color="auto"/>
            </w:tcBorders>
            <w:vAlign w:val="center"/>
          </w:tcPr>
          <w:p w14:paraId="3341D8C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c>
          <w:tcPr>
            <w:tcW w:w="601" w:type="dxa"/>
            <w:tcBorders>
              <w:bottom w:val="single" w:sz="4" w:space="0" w:color="auto"/>
            </w:tcBorders>
            <w:vAlign w:val="center"/>
          </w:tcPr>
          <w:p w14:paraId="002733D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78</w:t>
            </w:r>
          </w:p>
        </w:tc>
        <w:tc>
          <w:tcPr>
            <w:tcW w:w="641" w:type="dxa"/>
            <w:tcBorders>
              <w:bottom w:val="single" w:sz="4" w:space="0" w:color="auto"/>
            </w:tcBorders>
            <w:vAlign w:val="center"/>
          </w:tcPr>
          <w:p w14:paraId="7AFBE91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17%</w:t>
            </w:r>
          </w:p>
        </w:tc>
        <w:tc>
          <w:tcPr>
            <w:tcW w:w="687" w:type="dxa"/>
            <w:tcBorders>
              <w:bottom w:val="single" w:sz="4" w:space="0" w:color="auto"/>
            </w:tcBorders>
            <w:vAlign w:val="center"/>
          </w:tcPr>
          <w:p w14:paraId="2D29DD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r>
    </w:tbl>
    <w:p w14:paraId="34D0BBCB" w14:textId="0A91E84C" w:rsidR="004A3A5D" w:rsidRDefault="004A3A5D" w:rsidP="00441B6F">
      <w:pPr>
        <w:pStyle w:val="ConcHead"/>
        <w:spacing w:after="0"/>
        <w:jc w:val="both"/>
        <w:rPr>
          <w:rFonts w:ascii="Arial" w:hAnsi="Arial" w:cs="Arial"/>
        </w:rPr>
      </w:pPr>
    </w:p>
    <w:p w14:paraId="1A895BA4" w14:textId="77777777" w:rsidR="004A3A5D" w:rsidRPr="00587CFD" w:rsidRDefault="004A3A5D" w:rsidP="00441B6F">
      <w:pPr>
        <w:pStyle w:val="ConcHead"/>
        <w:spacing w:after="0"/>
        <w:jc w:val="both"/>
        <w:rPr>
          <w:rFonts w:ascii="Arial" w:hAnsi="Arial" w:cs="Arial"/>
        </w:rPr>
      </w:pPr>
    </w:p>
    <w:p w14:paraId="1CEBE736" w14:textId="64221876" w:rsidR="00EB241F" w:rsidRPr="00587CFD" w:rsidRDefault="00E41B16" w:rsidP="00EB241F">
      <w:pPr>
        <w:jc w:val="both"/>
        <w:rPr>
          <w:rFonts w:ascii="Arial" w:hAnsi="Arial" w:cs="Arial"/>
          <w:b/>
          <w:bCs/>
          <w:i/>
          <w:iCs/>
        </w:rPr>
      </w:pPr>
      <w:r w:rsidRPr="00587CFD">
        <w:rPr>
          <w:rFonts w:ascii="Arial" w:hAnsi="Arial" w:cs="Arial"/>
          <w:b/>
          <w:bCs/>
          <w:i/>
          <w:iCs/>
        </w:rPr>
        <w:tab/>
        <w:t xml:space="preserve">3.4 Physical Fitness Trends among Public School Teachers as to Years in Teaching </w:t>
      </w:r>
    </w:p>
    <w:p w14:paraId="7A49029B" w14:textId="77777777" w:rsidR="00EB241F" w:rsidRPr="00587CFD" w:rsidRDefault="00EB241F" w:rsidP="00EB241F">
      <w:pPr>
        <w:jc w:val="both"/>
        <w:rPr>
          <w:rFonts w:ascii="Arial" w:hAnsi="Arial" w:cs="Arial"/>
        </w:rPr>
      </w:pPr>
    </w:p>
    <w:p w14:paraId="3FB18652" w14:textId="60E0ECF7" w:rsidR="00EB241F" w:rsidRPr="00587CFD" w:rsidRDefault="00E41B16" w:rsidP="00EB241F">
      <w:pPr>
        <w:ind w:firstLine="720"/>
        <w:jc w:val="both"/>
        <w:rPr>
          <w:rFonts w:ascii="Arial" w:hAnsi="Arial" w:cs="Arial"/>
        </w:rPr>
      </w:pPr>
      <w:r w:rsidRPr="00587CFD">
        <w:rPr>
          <w:rFonts w:ascii="Arial" w:hAnsi="Arial" w:cs="Arial"/>
        </w:rPr>
        <w:t xml:space="preserve">To determine the physical fitness trends of the </w:t>
      </w:r>
      <w:proofErr w:type="gramStart"/>
      <w:r w:rsidRPr="00587CFD">
        <w:rPr>
          <w:rFonts w:ascii="Arial" w:hAnsi="Arial" w:cs="Arial"/>
        </w:rPr>
        <w:t>public school</w:t>
      </w:r>
      <w:proofErr w:type="gramEnd"/>
      <w:r w:rsidRPr="00587CFD">
        <w:rPr>
          <w:rFonts w:ascii="Arial" w:hAnsi="Arial" w:cs="Arial"/>
        </w:rPr>
        <w:t xml:space="preserve"> teachers the top five (5) trends were ranked from highest to lowest. The following were the physical fitness trends of the teachers who are 10 years and below in service: Nutritional and Lifestyle Education complemented by workshops and initiatives promoting balanced diets and healthy lifestyle habits ( </w:t>
      </w:r>
      <w:r w:rsidRPr="00587CFD">
        <w:rPr>
          <w:rFonts w:ascii="Arial" w:hAnsi="Arial" w:cs="Arial"/>
          <w:i/>
          <w:iCs/>
        </w:rPr>
        <w:t>f=73</w:t>
      </w:r>
      <w:r w:rsidRPr="00587CFD">
        <w:rPr>
          <w:rFonts w:ascii="Arial" w:hAnsi="Arial" w:cs="Arial"/>
        </w:rPr>
        <w:t xml:space="preserve">, </w:t>
      </w:r>
      <w:r w:rsidRPr="00587CFD">
        <w:rPr>
          <w:rFonts w:ascii="Arial" w:hAnsi="Arial" w:cs="Arial"/>
          <w:i/>
          <w:iCs/>
        </w:rPr>
        <w:t>%</w:t>
      </w:r>
      <w:r w:rsidRPr="00587CFD">
        <w:rPr>
          <w:rFonts w:ascii="Arial" w:hAnsi="Arial" w:cs="Arial"/>
        </w:rPr>
        <w:t>= 16%),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Participation in Group Exercise Programs such as Zumba, yoga, aerobics, or dance fitness sessions to improve physical health while engaging in social activities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11%), Outdoor Activities and Walking Clubs like hiking and jogging to maintain physical activity levels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10%), and Strength Training and Resistance are incorporated into personal fitness routines to build strength and prevent age-related muscle loss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38AF8EE0" w14:textId="7ABF61BA" w:rsidR="00922FBA" w:rsidRPr="00587CFD" w:rsidRDefault="00E41B16" w:rsidP="00922FBA">
      <w:pPr>
        <w:ind w:firstLine="720"/>
        <w:jc w:val="both"/>
        <w:rPr>
          <w:rFonts w:ascii="Arial" w:hAnsi="Arial" w:cs="Arial"/>
        </w:rPr>
      </w:pPr>
      <w:r w:rsidRPr="00587CFD">
        <w:rPr>
          <w:rFonts w:ascii="Arial" w:hAnsi="Arial" w:cs="Arial"/>
        </w:rPr>
        <w:t>Likewise, the physical fitness trends of the public school teachers with above 10 years in service are as follows: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Recovery and Relaxation Practices are used to recover from physical exertion and reduce muscle tension (</w:t>
      </w:r>
      <w:r w:rsidRPr="00587CFD">
        <w:rPr>
          <w:rFonts w:ascii="Arial" w:hAnsi="Arial" w:cs="Arial"/>
          <w:i/>
          <w:iCs/>
        </w:rPr>
        <w:t>f=56</w:t>
      </w:r>
      <w:r w:rsidRPr="00587CFD">
        <w:rPr>
          <w:rFonts w:ascii="Arial" w:hAnsi="Arial" w:cs="Arial"/>
        </w:rPr>
        <w:t xml:space="preserve">, </w:t>
      </w:r>
      <w:r w:rsidRPr="00587CFD">
        <w:rPr>
          <w:rFonts w:ascii="Arial" w:hAnsi="Arial" w:cs="Arial"/>
          <w:i/>
          <w:iCs/>
        </w:rPr>
        <w:t>%</w:t>
      </w:r>
      <w:r w:rsidRPr="00587CFD">
        <w:rPr>
          <w:rFonts w:ascii="Arial" w:hAnsi="Arial" w:cs="Arial"/>
        </w:rPr>
        <w:t>= 12%), Participation in Group Exercise Programs such as Zumba, yoga, aerobics, or dance fitness sessions to improve physical health while engaging in social activities (</w:t>
      </w:r>
      <w:r w:rsidRPr="00587CFD">
        <w:rPr>
          <w:rFonts w:ascii="Arial" w:hAnsi="Arial" w:cs="Arial"/>
          <w:i/>
          <w:iCs/>
        </w:rPr>
        <w:t>f=49</w:t>
      </w:r>
      <w:r w:rsidRPr="00587CFD">
        <w:rPr>
          <w:rFonts w:ascii="Arial" w:hAnsi="Arial" w:cs="Arial"/>
        </w:rPr>
        <w:t xml:space="preserve">, </w:t>
      </w:r>
      <w:r w:rsidRPr="00587CFD">
        <w:rPr>
          <w:rFonts w:ascii="Arial" w:hAnsi="Arial" w:cs="Arial"/>
          <w:i/>
          <w:iCs/>
        </w:rPr>
        <w:t>%</w:t>
      </w:r>
      <w:r w:rsidRPr="00587CFD">
        <w:rPr>
          <w:rFonts w:ascii="Arial" w:hAnsi="Arial" w:cs="Arial"/>
        </w:rPr>
        <w:t>= 11%), Integration of Physical Activity into Daily Routine such as stretching or walking between classes, to counter sedentary hours (</w:t>
      </w:r>
      <w:r w:rsidRPr="00587CFD">
        <w:rPr>
          <w:rFonts w:ascii="Arial" w:hAnsi="Arial" w:cs="Arial"/>
          <w:i/>
          <w:iCs/>
        </w:rPr>
        <w:t>f=41</w:t>
      </w:r>
      <w:r w:rsidRPr="00587CFD">
        <w:rPr>
          <w:rFonts w:ascii="Arial" w:hAnsi="Arial" w:cs="Arial"/>
        </w:rPr>
        <w:t xml:space="preserve">, </w:t>
      </w:r>
      <w:r w:rsidRPr="00587CFD">
        <w:rPr>
          <w:rFonts w:ascii="Arial" w:hAnsi="Arial" w:cs="Arial"/>
          <w:i/>
          <w:iCs/>
        </w:rPr>
        <w:t>%</w:t>
      </w:r>
      <w:r w:rsidRPr="00587CFD">
        <w:rPr>
          <w:rFonts w:ascii="Arial" w:hAnsi="Arial" w:cs="Arial"/>
        </w:rPr>
        <w:t>= 9%), and Nutritional and Lifestyle Education re complemented by workshops and initiatives promoting balanced diets and healthy lifestyle habits (</w:t>
      </w:r>
      <w:r w:rsidRPr="00587CFD">
        <w:rPr>
          <w:rFonts w:ascii="Arial" w:hAnsi="Arial" w:cs="Arial"/>
          <w:i/>
          <w:iCs/>
        </w:rPr>
        <w:t>f=39</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9%). </w:t>
      </w:r>
    </w:p>
    <w:p w14:paraId="4072A167" w14:textId="77777777" w:rsidR="006602F6" w:rsidRPr="00587CFD" w:rsidRDefault="006602F6" w:rsidP="00922FBA">
      <w:pPr>
        <w:ind w:firstLine="720"/>
        <w:jc w:val="both"/>
      </w:pPr>
      <w:r w:rsidRPr="00587CFD">
        <w:t xml:space="preserve">This result indicates that teachers with 10 years or fewer in service are more engaged in lifestyle education, daily movement, and recreational group or outdoor activities, while those with more than 10 years of service prefer strength training, recovery, and structured group wellness routines. This means length of service influences fitness preferences, with newer teachers leaning toward proactive and socially enjoyable fitness behaviors, and more experienced teachers focusing on functional maintenance, stress reduction, and physical recovery. This could be attributed to the difference in work-related stress exposure and physical adaptation over time, where longer-serving teachers may be more susceptible to fatigue, requiring restorative fitness approaches. This could also be because early-career teachers may have higher motivation and physical capacity for active lifestyle habits, while veteran teachers aim to prevent age-related physical decline and manage workload stress. </w:t>
      </w:r>
    </w:p>
    <w:p w14:paraId="1B151821" w14:textId="7CCABB50" w:rsidR="00E41B16" w:rsidRDefault="006602F6" w:rsidP="00922FBA">
      <w:pPr>
        <w:ind w:firstLine="720"/>
        <w:jc w:val="both"/>
      </w:pPr>
      <w:r w:rsidRPr="00587CFD">
        <w:t xml:space="preserve">A study by </w:t>
      </w:r>
      <w:r w:rsidR="00AC0AD3" w:rsidRPr="00587CFD">
        <w:rPr>
          <w:rFonts w:ascii="Arial" w:hAnsi="Arial" w:cs="Arial"/>
          <w:shd w:val="clear" w:color="auto" w:fill="FFFFFF"/>
        </w:rPr>
        <w:t xml:space="preserve">Coleman (2025) </w:t>
      </w:r>
      <w:r w:rsidRPr="00587CFD">
        <w:t xml:space="preserve">highlights that teachers newer to the profession report higher enthusiasm toward group and outdoor fitness engagement, while long-serving teachers value structured wellness for health preservation. </w:t>
      </w:r>
      <w:r w:rsidR="00AC0AD3" w:rsidRPr="00587CFD">
        <w:rPr>
          <w:rFonts w:ascii="Arial" w:hAnsi="Arial" w:cs="Arial"/>
          <w:shd w:val="clear" w:color="auto" w:fill="FFFFFF"/>
        </w:rPr>
        <w:t xml:space="preserve">Bretland and Thorsteinsson, (2015) </w:t>
      </w:r>
      <w:r w:rsidRPr="00587CFD">
        <w:t xml:space="preserve">found that resistance training and relaxation practices are preferred by aging or experienced professionals to address physiological changes and job burnout. </w:t>
      </w:r>
      <w:proofErr w:type="spellStart"/>
      <w:r w:rsidR="00ED1B7C" w:rsidRPr="00587CFD">
        <w:rPr>
          <w:rFonts w:ascii="Arial" w:hAnsi="Arial" w:cs="Arial"/>
          <w:shd w:val="clear" w:color="auto" w:fill="FFFFFF"/>
        </w:rPr>
        <w:t>Thogersen-Ntoumani</w:t>
      </w:r>
      <w:proofErr w:type="spellEnd"/>
      <w:r w:rsidR="00ED1B7C" w:rsidRPr="00587CFD">
        <w:rPr>
          <w:rFonts w:ascii="Arial" w:hAnsi="Arial" w:cs="Arial"/>
          <w:shd w:val="clear" w:color="auto" w:fill="FFFFFF"/>
        </w:rPr>
        <w:t xml:space="preserve"> et al. (2017)</w:t>
      </w:r>
      <w:r w:rsidRPr="00587CFD">
        <w:t xml:space="preserve"> also observed a rise in relaxation-based physical activity patterns among older professionals following workplace stress recovery trends. Similarly, </w:t>
      </w:r>
      <w:r w:rsidR="00ED1B7C" w:rsidRPr="00587CFD">
        <w:rPr>
          <w:rFonts w:ascii="Arial" w:hAnsi="Arial" w:cs="Arial"/>
          <w:shd w:val="clear" w:color="auto" w:fill="FFFFFF"/>
        </w:rPr>
        <w:t xml:space="preserve">Orlando et al. (2024) </w:t>
      </w:r>
      <w:r w:rsidRPr="00587CFD">
        <w:t>emphasized that integrating physical activity into the workday is more common among younger professionals who are balancing career-building with wellness consciousness. This implies t</w:t>
      </w:r>
      <w:r w:rsidR="0060192F">
        <w:t>hat school administrators may</w:t>
      </w:r>
      <w:r w:rsidRPr="00587CFD">
        <w:t xml:space="preserve"> tailor physical fitness initiatives according to career stage, offering proactive lifestyle programs for early-career teachers and targeted recovery and strength-building interventions for seasoned educators.</w:t>
      </w:r>
    </w:p>
    <w:p w14:paraId="0880EF57" w14:textId="574EA625" w:rsidR="004A3A5D" w:rsidRDefault="004A3A5D" w:rsidP="00922FBA">
      <w:pPr>
        <w:ind w:firstLine="720"/>
        <w:jc w:val="both"/>
      </w:pPr>
    </w:p>
    <w:p w14:paraId="7F48D059" w14:textId="77777777" w:rsidR="004A3A5D" w:rsidRPr="00587CFD" w:rsidRDefault="004A3A5D" w:rsidP="00922FBA">
      <w:pPr>
        <w:ind w:firstLine="720"/>
        <w:jc w:val="both"/>
        <w:rPr>
          <w:rFonts w:ascii="Arial" w:hAnsi="Arial" w:cs="Arial"/>
        </w:rPr>
      </w:pPr>
    </w:p>
    <w:p w14:paraId="0231F426" w14:textId="77777777" w:rsidR="00922FBA" w:rsidRPr="00587CFD" w:rsidRDefault="00922FBA" w:rsidP="00922FBA">
      <w:pPr>
        <w:ind w:firstLine="720"/>
        <w:jc w:val="both"/>
        <w:rPr>
          <w:rFonts w:ascii="Arial" w:hAnsi="Arial" w:cs="Arial"/>
          <w:b/>
          <w:bCs/>
        </w:rPr>
      </w:pPr>
    </w:p>
    <w:p w14:paraId="0CD86EEA" w14:textId="4E2F2882" w:rsidR="00922FBA" w:rsidRPr="00587CFD" w:rsidRDefault="00E41B16" w:rsidP="00922FBA">
      <w:pPr>
        <w:ind w:hanging="90"/>
        <w:jc w:val="both"/>
        <w:rPr>
          <w:rFonts w:ascii="Arial" w:hAnsi="Arial" w:cs="Arial"/>
        </w:rPr>
      </w:pPr>
      <w:r w:rsidRPr="00587CFD">
        <w:rPr>
          <w:rFonts w:ascii="Arial" w:hAnsi="Arial" w:cs="Arial"/>
          <w:b/>
          <w:bCs/>
        </w:rPr>
        <w:lastRenderedPageBreak/>
        <w:t>Table 4.</w:t>
      </w:r>
      <w:r w:rsidRPr="00587CFD">
        <w:rPr>
          <w:rFonts w:ascii="Arial" w:hAnsi="Arial" w:cs="Arial"/>
        </w:rPr>
        <w:t xml:space="preserve"> </w:t>
      </w:r>
      <w:r w:rsidRPr="00587CFD">
        <w:rPr>
          <w:rFonts w:ascii="Arial" w:hAnsi="Arial" w:cs="Arial"/>
          <w:i/>
          <w:iCs/>
        </w:rPr>
        <w:t>Physical Fitness Trends among Public School Teachers as to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549"/>
        <w:gridCol w:w="604"/>
        <w:gridCol w:w="657"/>
        <w:gridCol w:w="562"/>
        <w:gridCol w:w="627"/>
        <w:gridCol w:w="681"/>
      </w:tblGrid>
      <w:tr w:rsidR="00587CFD" w:rsidRPr="00587CFD" w14:paraId="219E6555" w14:textId="77777777" w:rsidTr="003B271C">
        <w:tc>
          <w:tcPr>
            <w:tcW w:w="5569" w:type="dxa"/>
            <w:vMerge w:val="restart"/>
            <w:tcBorders>
              <w:top w:val="double" w:sz="4" w:space="0" w:color="auto"/>
            </w:tcBorders>
            <w:vAlign w:val="center"/>
          </w:tcPr>
          <w:p w14:paraId="6623C84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double" w:sz="4" w:space="0" w:color="auto"/>
              <w:bottom w:val="single" w:sz="4" w:space="0" w:color="auto"/>
              <w:right w:val="dashed" w:sz="4" w:space="0" w:color="auto"/>
            </w:tcBorders>
            <w:vAlign w:val="center"/>
          </w:tcPr>
          <w:p w14:paraId="05C6E0E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10 years and below </w:t>
            </w:r>
          </w:p>
        </w:tc>
        <w:tc>
          <w:tcPr>
            <w:tcW w:w="1929" w:type="dxa"/>
            <w:gridSpan w:val="3"/>
            <w:tcBorders>
              <w:top w:val="double" w:sz="4" w:space="0" w:color="auto"/>
              <w:left w:val="dashed" w:sz="4" w:space="0" w:color="auto"/>
              <w:bottom w:val="single" w:sz="4" w:space="0" w:color="auto"/>
            </w:tcBorders>
            <w:vAlign w:val="center"/>
          </w:tcPr>
          <w:p w14:paraId="39AFA01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Above 10 years </w:t>
            </w:r>
          </w:p>
        </w:tc>
      </w:tr>
      <w:tr w:rsidR="00587CFD" w:rsidRPr="00587CFD" w14:paraId="05ED852C" w14:textId="77777777" w:rsidTr="003B271C">
        <w:tc>
          <w:tcPr>
            <w:tcW w:w="5569" w:type="dxa"/>
            <w:vMerge/>
            <w:tcBorders>
              <w:bottom w:val="single" w:sz="4" w:space="0" w:color="auto"/>
            </w:tcBorders>
          </w:tcPr>
          <w:p w14:paraId="54A23DD4" w14:textId="77777777" w:rsidR="00922FBA" w:rsidRPr="00587CFD" w:rsidRDefault="00922FBA" w:rsidP="00922FBA">
            <w:pPr>
              <w:rPr>
                <w:rFonts w:ascii="Arial" w:hAnsi="Arial" w:cs="Arial"/>
                <w:b/>
                <w:bCs/>
                <w:sz w:val="18"/>
                <w:szCs w:val="18"/>
              </w:rPr>
            </w:pPr>
          </w:p>
        </w:tc>
        <w:tc>
          <w:tcPr>
            <w:tcW w:w="584" w:type="dxa"/>
            <w:tcBorders>
              <w:bottom w:val="single" w:sz="4" w:space="0" w:color="auto"/>
            </w:tcBorders>
            <w:vAlign w:val="center"/>
          </w:tcPr>
          <w:p w14:paraId="6F2AC0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11" w:type="dxa"/>
            <w:tcBorders>
              <w:bottom w:val="single" w:sz="4" w:space="0" w:color="auto"/>
            </w:tcBorders>
            <w:vAlign w:val="center"/>
          </w:tcPr>
          <w:p w14:paraId="562B1AC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57" w:type="dxa"/>
            <w:tcBorders>
              <w:bottom w:val="single" w:sz="4" w:space="0" w:color="auto"/>
              <w:right w:val="dashed" w:sz="4" w:space="0" w:color="auto"/>
            </w:tcBorders>
            <w:vAlign w:val="center"/>
          </w:tcPr>
          <w:p w14:paraId="4EAF078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c>
          <w:tcPr>
            <w:tcW w:w="601" w:type="dxa"/>
            <w:tcBorders>
              <w:left w:val="dashed" w:sz="4" w:space="0" w:color="auto"/>
              <w:bottom w:val="single" w:sz="4" w:space="0" w:color="auto"/>
            </w:tcBorders>
            <w:vAlign w:val="center"/>
          </w:tcPr>
          <w:p w14:paraId="2BBFB715"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41" w:type="dxa"/>
            <w:tcBorders>
              <w:bottom w:val="single" w:sz="4" w:space="0" w:color="auto"/>
            </w:tcBorders>
            <w:vAlign w:val="center"/>
          </w:tcPr>
          <w:p w14:paraId="74DF64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87" w:type="dxa"/>
            <w:tcBorders>
              <w:bottom w:val="single" w:sz="4" w:space="0" w:color="auto"/>
            </w:tcBorders>
            <w:vAlign w:val="center"/>
          </w:tcPr>
          <w:p w14:paraId="3922C508"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r>
      <w:tr w:rsidR="00587CFD" w:rsidRPr="00587CFD" w14:paraId="66F4B3DB" w14:textId="77777777" w:rsidTr="003B271C">
        <w:tc>
          <w:tcPr>
            <w:tcW w:w="5569" w:type="dxa"/>
            <w:tcBorders>
              <w:top w:val="single" w:sz="4" w:space="0" w:color="auto"/>
            </w:tcBorders>
            <w:vAlign w:val="center"/>
          </w:tcPr>
          <w:p w14:paraId="041AA4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0D24BEB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48</w:t>
            </w:r>
          </w:p>
        </w:tc>
        <w:tc>
          <w:tcPr>
            <w:tcW w:w="611" w:type="dxa"/>
            <w:tcBorders>
              <w:top w:val="single" w:sz="4" w:space="0" w:color="auto"/>
            </w:tcBorders>
            <w:vAlign w:val="center"/>
          </w:tcPr>
          <w:p w14:paraId="55B4C5D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57" w:type="dxa"/>
            <w:tcBorders>
              <w:top w:val="single" w:sz="4" w:space="0" w:color="auto"/>
              <w:right w:val="dashed" w:sz="4" w:space="0" w:color="auto"/>
            </w:tcBorders>
            <w:vAlign w:val="center"/>
          </w:tcPr>
          <w:p w14:paraId="1315FF9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c>
          <w:tcPr>
            <w:tcW w:w="601" w:type="dxa"/>
            <w:tcBorders>
              <w:top w:val="single" w:sz="4" w:space="0" w:color="auto"/>
              <w:left w:val="dashed" w:sz="4" w:space="0" w:color="auto"/>
            </w:tcBorders>
            <w:vAlign w:val="center"/>
          </w:tcPr>
          <w:p w14:paraId="4DFB898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49</w:t>
            </w:r>
          </w:p>
        </w:tc>
        <w:tc>
          <w:tcPr>
            <w:tcW w:w="641" w:type="dxa"/>
            <w:tcBorders>
              <w:top w:val="single" w:sz="4" w:space="0" w:color="auto"/>
            </w:tcBorders>
            <w:vAlign w:val="center"/>
          </w:tcPr>
          <w:p w14:paraId="45D76D3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87" w:type="dxa"/>
            <w:tcBorders>
              <w:top w:val="single" w:sz="4" w:space="0" w:color="auto"/>
            </w:tcBorders>
            <w:vAlign w:val="center"/>
          </w:tcPr>
          <w:p w14:paraId="7486804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r>
      <w:tr w:rsidR="00587CFD" w:rsidRPr="00587CFD" w14:paraId="1466B88D" w14:textId="77777777" w:rsidTr="003B271C">
        <w:tc>
          <w:tcPr>
            <w:tcW w:w="5569" w:type="dxa"/>
            <w:vAlign w:val="center"/>
          </w:tcPr>
          <w:p w14:paraId="54A4C71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50762108" w14:textId="77777777" w:rsidR="00922FBA" w:rsidRPr="00587CFD" w:rsidRDefault="00E41B16" w:rsidP="00922FBA">
            <w:pPr>
              <w:rPr>
                <w:rFonts w:ascii="Arial" w:hAnsi="Arial" w:cs="Arial"/>
                <w:sz w:val="18"/>
                <w:szCs w:val="18"/>
              </w:rPr>
            </w:pPr>
            <w:r w:rsidRPr="00587CFD">
              <w:rPr>
                <w:rFonts w:ascii="Arial" w:hAnsi="Arial" w:cs="Arial"/>
                <w:sz w:val="18"/>
                <w:szCs w:val="18"/>
              </w:rPr>
              <w:t>46</w:t>
            </w:r>
          </w:p>
        </w:tc>
        <w:tc>
          <w:tcPr>
            <w:tcW w:w="611" w:type="dxa"/>
            <w:vAlign w:val="center"/>
          </w:tcPr>
          <w:p w14:paraId="5EDE16C8"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57" w:type="dxa"/>
            <w:tcBorders>
              <w:right w:val="dashed" w:sz="4" w:space="0" w:color="auto"/>
            </w:tcBorders>
            <w:vAlign w:val="center"/>
          </w:tcPr>
          <w:p w14:paraId="091CDF8F"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01" w:type="dxa"/>
            <w:tcBorders>
              <w:left w:val="dashed" w:sz="4" w:space="0" w:color="auto"/>
            </w:tcBorders>
            <w:vAlign w:val="center"/>
          </w:tcPr>
          <w:p w14:paraId="33B92FD1" w14:textId="77777777" w:rsidR="00922FBA" w:rsidRPr="00587CFD" w:rsidRDefault="00E41B16" w:rsidP="00922FBA">
            <w:pPr>
              <w:rPr>
                <w:rFonts w:ascii="Arial" w:hAnsi="Arial" w:cs="Arial"/>
                <w:sz w:val="18"/>
                <w:szCs w:val="18"/>
              </w:rPr>
            </w:pPr>
            <w:r w:rsidRPr="00587CFD">
              <w:rPr>
                <w:rFonts w:ascii="Arial" w:hAnsi="Arial" w:cs="Arial"/>
                <w:sz w:val="18"/>
                <w:szCs w:val="18"/>
              </w:rPr>
              <w:t>28</w:t>
            </w:r>
          </w:p>
        </w:tc>
        <w:tc>
          <w:tcPr>
            <w:tcW w:w="641" w:type="dxa"/>
            <w:vAlign w:val="center"/>
          </w:tcPr>
          <w:p w14:paraId="626C279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6A387ED6"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r>
      <w:tr w:rsidR="00587CFD" w:rsidRPr="00587CFD" w14:paraId="78491E9A" w14:textId="77777777" w:rsidTr="003B271C">
        <w:tc>
          <w:tcPr>
            <w:tcW w:w="5569" w:type="dxa"/>
            <w:vAlign w:val="center"/>
          </w:tcPr>
          <w:p w14:paraId="43C2C6C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25073B2" w14:textId="77777777" w:rsidR="00922FBA" w:rsidRPr="00587CFD" w:rsidRDefault="00E41B16" w:rsidP="00922FBA">
            <w:pPr>
              <w:rPr>
                <w:rFonts w:ascii="Arial" w:hAnsi="Arial" w:cs="Arial"/>
                <w:sz w:val="18"/>
                <w:szCs w:val="18"/>
              </w:rPr>
            </w:pPr>
            <w:r w:rsidRPr="00587CFD">
              <w:rPr>
                <w:rFonts w:ascii="Arial" w:hAnsi="Arial" w:cs="Arial"/>
                <w:sz w:val="18"/>
                <w:szCs w:val="18"/>
              </w:rPr>
              <w:t>41</w:t>
            </w:r>
          </w:p>
        </w:tc>
        <w:tc>
          <w:tcPr>
            <w:tcW w:w="611" w:type="dxa"/>
            <w:vAlign w:val="center"/>
          </w:tcPr>
          <w:p w14:paraId="03733E5F"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772C79A8"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01" w:type="dxa"/>
            <w:tcBorders>
              <w:left w:val="dashed" w:sz="4" w:space="0" w:color="auto"/>
            </w:tcBorders>
            <w:vAlign w:val="center"/>
          </w:tcPr>
          <w:p w14:paraId="00441640"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4F163E3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35E6B5A"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7123A9A6" w14:textId="77777777" w:rsidTr="003B271C">
        <w:tc>
          <w:tcPr>
            <w:tcW w:w="5569" w:type="dxa"/>
            <w:vAlign w:val="center"/>
          </w:tcPr>
          <w:p w14:paraId="2828020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21E227E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7C21713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2A01B3A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1E55278B" w14:textId="77777777" w:rsidR="00922FBA" w:rsidRPr="00587CFD" w:rsidRDefault="00E41B16" w:rsidP="00922FBA">
            <w:pPr>
              <w:rPr>
                <w:rFonts w:ascii="Arial" w:hAnsi="Arial" w:cs="Arial"/>
                <w:sz w:val="18"/>
                <w:szCs w:val="18"/>
              </w:rPr>
            </w:pPr>
            <w:r w:rsidRPr="00587CFD">
              <w:rPr>
                <w:rFonts w:ascii="Arial" w:hAnsi="Arial" w:cs="Arial"/>
                <w:sz w:val="18"/>
                <w:szCs w:val="18"/>
              </w:rPr>
              <w:t>17</w:t>
            </w:r>
          </w:p>
        </w:tc>
        <w:tc>
          <w:tcPr>
            <w:tcW w:w="641" w:type="dxa"/>
            <w:vAlign w:val="center"/>
          </w:tcPr>
          <w:p w14:paraId="43DAC33B" w14:textId="77777777" w:rsidR="00922FBA" w:rsidRPr="00587CFD" w:rsidRDefault="00E41B16" w:rsidP="00922FBA">
            <w:pPr>
              <w:rPr>
                <w:rFonts w:ascii="Arial" w:hAnsi="Arial" w:cs="Arial"/>
                <w:sz w:val="18"/>
                <w:szCs w:val="18"/>
              </w:rPr>
            </w:pPr>
            <w:r w:rsidRPr="00587CFD">
              <w:rPr>
                <w:rFonts w:ascii="Arial" w:hAnsi="Arial" w:cs="Arial"/>
                <w:sz w:val="18"/>
                <w:szCs w:val="18"/>
              </w:rPr>
              <w:t>4%</w:t>
            </w:r>
          </w:p>
        </w:tc>
        <w:tc>
          <w:tcPr>
            <w:tcW w:w="687" w:type="dxa"/>
            <w:vAlign w:val="center"/>
          </w:tcPr>
          <w:p w14:paraId="3A809011"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r>
      <w:tr w:rsidR="00587CFD" w:rsidRPr="00587CFD" w14:paraId="3A50A72C" w14:textId="77777777" w:rsidTr="003B271C">
        <w:tc>
          <w:tcPr>
            <w:tcW w:w="5569" w:type="dxa"/>
            <w:vAlign w:val="center"/>
          </w:tcPr>
          <w:p w14:paraId="00303E78"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55D92A21" w14:textId="77777777" w:rsidR="00922FBA" w:rsidRPr="00587CFD" w:rsidRDefault="00E41B16" w:rsidP="00922FBA">
            <w:pPr>
              <w:rPr>
                <w:rFonts w:ascii="Arial" w:hAnsi="Arial" w:cs="Arial"/>
                <w:sz w:val="18"/>
                <w:szCs w:val="18"/>
              </w:rPr>
            </w:pPr>
            <w:r w:rsidRPr="00587CFD">
              <w:rPr>
                <w:rFonts w:ascii="Arial" w:hAnsi="Arial" w:cs="Arial"/>
                <w:sz w:val="18"/>
                <w:szCs w:val="18"/>
              </w:rPr>
              <w:t>26</w:t>
            </w:r>
          </w:p>
        </w:tc>
        <w:tc>
          <w:tcPr>
            <w:tcW w:w="611" w:type="dxa"/>
            <w:vAlign w:val="center"/>
          </w:tcPr>
          <w:p w14:paraId="07321819"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57" w:type="dxa"/>
            <w:tcBorders>
              <w:right w:val="dashed" w:sz="4" w:space="0" w:color="auto"/>
            </w:tcBorders>
            <w:vAlign w:val="center"/>
          </w:tcPr>
          <w:p w14:paraId="27D32C5C"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c>
          <w:tcPr>
            <w:tcW w:w="601" w:type="dxa"/>
            <w:tcBorders>
              <w:left w:val="dashed" w:sz="4" w:space="0" w:color="auto"/>
            </w:tcBorders>
            <w:vAlign w:val="center"/>
          </w:tcPr>
          <w:p w14:paraId="6B597E84"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63577786"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D914D56"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1C8B1D9B" w14:textId="77777777" w:rsidTr="003B271C">
        <w:tc>
          <w:tcPr>
            <w:tcW w:w="5569" w:type="dxa"/>
            <w:vAlign w:val="center"/>
          </w:tcPr>
          <w:p w14:paraId="432A0F09"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3F8FB41F" w14:textId="77777777" w:rsidR="00922FBA" w:rsidRPr="00587CFD" w:rsidRDefault="00E41B16" w:rsidP="00922FBA">
            <w:pPr>
              <w:rPr>
                <w:rFonts w:ascii="Arial" w:hAnsi="Arial" w:cs="Arial"/>
                <w:sz w:val="18"/>
                <w:szCs w:val="18"/>
              </w:rPr>
            </w:pPr>
            <w:r w:rsidRPr="00587CFD">
              <w:rPr>
                <w:rFonts w:ascii="Arial" w:hAnsi="Arial" w:cs="Arial"/>
                <w:sz w:val="18"/>
                <w:szCs w:val="18"/>
              </w:rPr>
              <w:t>39</w:t>
            </w:r>
          </w:p>
        </w:tc>
        <w:tc>
          <w:tcPr>
            <w:tcW w:w="611" w:type="dxa"/>
            <w:vAlign w:val="center"/>
          </w:tcPr>
          <w:p w14:paraId="06FDD9AA"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5393FE69"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01" w:type="dxa"/>
            <w:tcBorders>
              <w:left w:val="dashed" w:sz="4" w:space="0" w:color="auto"/>
            </w:tcBorders>
            <w:vAlign w:val="center"/>
          </w:tcPr>
          <w:p w14:paraId="6F93F010" w14:textId="77777777" w:rsidR="00922FBA" w:rsidRPr="00587CFD" w:rsidRDefault="00E41B16" w:rsidP="00922FBA">
            <w:pPr>
              <w:rPr>
                <w:rFonts w:ascii="Arial" w:hAnsi="Arial" w:cs="Arial"/>
                <w:sz w:val="18"/>
                <w:szCs w:val="18"/>
              </w:rPr>
            </w:pPr>
            <w:r w:rsidRPr="00587CFD">
              <w:rPr>
                <w:rFonts w:ascii="Arial" w:hAnsi="Arial" w:cs="Arial"/>
                <w:sz w:val="18"/>
                <w:szCs w:val="18"/>
              </w:rPr>
              <w:t>36</w:t>
            </w:r>
          </w:p>
        </w:tc>
        <w:tc>
          <w:tcPr>
            <w:tcW w:w="641" w:type="dxa"/>
            <w:vAlign w:val="center"/>
          </w:tcPr>
          <w:p w14:paraId="196D8190"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87" w:type="dxa"/>
            <w:vAlign w:val="center"/>
          </w:tcPr>
          <w:p w14:paraId="19102C95"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r>
      <w:tr w:rsidR="00587CFD" w:rsidRPr="00587CFD" w14:paraId="38514CC1" w14:textId="77777777" w:rsidTr="003B271C">
        <w:tc>
          <w:tcPr>
            <w:tcW w:w="5569" w:type="dxa"/>
            <w:vAlign w:val="center"/>
          </w:tcPr>
          <w:p w14:paraId="1FFB961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11BA58A3" w14:textId="77777777" w:rsidR="00922FBA" w:rsidRPr="00587CFD" w:rsidRDefault="00E41B16" w:rsidP="00922FBA">
            <w:pPr>
              <w:rPr>
                <w:rFonts w:ascii="Arial" w:hAnsi="Arial" w:cs="Arial"/>
                <w:sz w:val="18"/>
                <w:szCs w:val="18"/>
              </w:rPr>
            </w:pPr>
            <w:r w:rsidRPr="00587CFD">
              <w:rPr>
                <w:rFonts w:ascii="Arial" w:hAnsi="Arial" w:cs="Arial"/>
                <w:sz w:val="18"/>
                <w:szCs w:val="18"/>
              </w:rPr>
              <w:t>38</w:t>
            </w:r>
          </w:p>
        </w:tc>
        <w:tc>
          <w:tcPr>
            <w:tcW w:w="611" w:type="dxa"/>
            <w:vAlign w:val="center"/>
          </w:tcPr>
          <w:p w14:paraId="34E71BFD"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57" w:type="dxa"/>
            <w:tcBorders>
              <w:right w:val="dashed" w:sz="4" w:space="0" w:color="auto"/>
            </w:tcBorders>
            <w:vAlign w:val="center"/>
          </w:tcPr>
          <w:p w14:paraId="21298A49"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01" w:type="dxa"/>
            <w:tcBorders>
              <w:left w:val="dashed" w:sz="4" w:space="0" w:color="auto"/>
            </w:tcBorders>
            <w:vAlign w:val="center"/>
          </w:tcPr>
          <w:p w14:paraId="51AAD009" w14:textId="77777777" w:rsidR="00922FBA" w:rsidRPr="00587CFD" w:rsidRDefault="00E41B16" w:rsidP="00922FBA">
            <w:pPr>
              <w:rPr>
                <w:rFonts w:ascii="Arial" w:hAnsi="Arial" w:cs="Arial"/>
                <w:sz w:val="18"/>
                <w:szCs w:val="18"/>
              </w:rPr>
            </w:pPr>
            <w:r w:rsidRPr="00587CFD">
              <w:rPr>
                <w:rFonts w:ascii="Arial" w:hAnsi="Arial" w:cs="Arial"/>
                <w:sz w:val="18"/>
                <w:szCs w:val="18"/>
              </w:rPr>
              <w:t>13</w:t>
            </w:r>
          </w:p>
        </w:tc>
        <w:tc>
          <w:tcPr>
            <w:tcW w:w="641" w:type="dxa"/>
            <w:vAlign w:val="center"/>
          </w:tcPr>
          <w:p w14:paraId="20FBC7FB" w14:textId="77777777" w:rsidR="00922FBA" w:rsidRPr="00587CFD" w:rsidRDefault="00E41B16" w:rsidP="00922FBA">
            <w:pPr>
              <w:rPr>
                <w:rFonts w:ascii="Arial" w:hAnsi="Arial" w:cs="Arial"/>
                <w:sz w:val="18"/>
                <w:szCs w:val="18"/>
              </w:rPr>
            </w:pPr>
            <w:r w:rsidRPr="00587CFD">
              <w:rPr>
                <w:rFonts w:ascii="Arial" w:hAnsi="Arial" w:cs="Arial"/>
                <w:sz w:val="18"/>
                <w:szCs w:val="18"/>
              </w:rPr>
              <w:t>3%</w:t>
            </w:r>
          </w:p>
        </w:tc>
        <w:tc>
          <w:tcPr>
            <w:tcW w:w="687" w:type="dxa"/>
            <w:vAlign w:val="center"/>
          </w:tcPr>
          <w:p w14:paraId="7633B26F"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r>
      <w:tr w:rsidR="00587CFD" w:rsidRPr="00587CFD" w14:paraId="44E2D891" w14:textId="77777777" w:rsidTr="003B271C">
        <w:tc>
          <w:tcPr>
            <w:tcW w:w="5569" w:type="dxa"/>
            <w:vAlign w:val="center"/>
          </w:tcPr>
          <w:p w14:paraId="21FA48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19BB4B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4143F6A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6759406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6609697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60</w:t>
            </w:r>
          </w:p>
        </w:tc>
        <w:tc>
          <w:tcPr>
            <w:tcW w:w="641" w:type="dxa"/>
            <w:vAlign w:val="center"/>
          </w:tcPr>
          <w:p w14:paraId="121EF7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13%</w:t>
            </w:r>
          </w:p>
        </w:tc>
        <w:tc>
          <w:tcPr>
            <w:tcW w:w="687" w:type="dxa"/>
            <w:vAlign w:val="center"/>
          </w:tcPr>
          <w:p w14:paraId="4911A48F"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r>
      <w:tr w:rsidR="00587CFD" w:rsidRPr="00587CFD" w14:paraId="71C8D527" w14:textId="77777777" w:rsidTr="003B271C">
        <w:tc>
          <w:tcPr>
            <w:tcW w:w="5569" w:type="dxa"/>
            <w:vAlign w:val="center"/>
          </w:tcPr>
          <w:p w14:paraId="4D9B0B9D"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5019772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73</w:t>
            </w:r>
          </w:p>
        </w:tc>
        <w:tc>
          <w:tcPr>
            <w:tcW w:w="611" w:type="dxa"/>
            <w:vAlign w:val="center"/>
          </w:tcPr>
          <w:p w14:paraId="7BFDDDD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16%</w:t>
            </w:r>
          </w:p>
        </w:tc>
        <w:tc>
          <w:tcPr>
            <w:tcW w:w="657" w:type="dxa"/>
            <w:tcBorders>
              <w:right w:val="dashed" w:sz="4" w:space="0" w:color="auto"/>
            </w:tcBorders>
            <w:vAlign w:val="center"/>
          </w:tcPr>
          <w:p w14:paraId="5533D7B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c>
          <w:tcPr>
            <w:tcW w:w="601" w:type="dxa"/>
            <w:tcBorders>
              <w:left w:val="dashed" w:sz="4" w:space="0" w:color="auto"/>
            </w:tcBorders>
            <w:vAlign w:val="center"/>
          </w:tcPr>
          <w:p w14:paraId="40E88A0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39</w:t>
            </w:r>
          </w:p>
        </w:tc>
        <w:tc>
          <w:tcPr>
            <w:tcW w:w="641" w:type="dxa"/>
            <w:vAlign w:val="center"/>
          </w:tcPr>
          <w:p w14:paraId="3404585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5BD7F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w:t>
            </w:r>
          </w:p>
        </w:tc>
      </w:tr>
      <w:tr w:rsidR="00587CFD" w:rsidRPr="00587CFD" w14:paraId="6C887ABD" w14:textId="77777777" w:rsidTr="003B271C">
        <w:tc>
          <w:tcPr>
            <w:tcW w:w="5569" w:type="dxa"/>
            <w:vAlign w:val="center"/>
          </w:tcPr>
          <w:p w14:paraId="40A63DDE"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44A03B8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52176CC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15%</w:t>
            </w:r>
          </w:p>
        </w:tc>
        <w:tc>
          <w:tcPr>
            <w:tcW w:w="657" w:type="dxa"/>
            <w:tcBorders>
              <w:right w:val="dashed" w:sz="4" w:space="0" w:color="auto"/>
            </w:tcBorders>
            <w:vAlign w:val="center"/>
          </w:tcPr>
          <w:p w14:paraId="67B4C88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c>
          <w:tcPr>
            <w:tcW w:w="601" w:type="dxa"/>
            <w:tcBorders>
              <w:left w:val="dashed" w:sz="4" w:space="0" w:color="auto"/>
            </w:tcBorders>
            <w:vAlign w:val="center"/>
          </w:tcPr>
          <w:p w14:paraId="1D7D289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41</w:t>
            </w:r>
          </w:p>
        </w:tc>
        <w:tc>
          <w:tcPr>
            <w:tcW w:w="641" w:type="dxa"/>
            <w:vAlign w:val="center"/>
          </w:tcPr>
          <w:p w14:paraId="658B5B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E4A1EB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r>
      <w:tr w:rsidR="004E6727" w:rsidRPr="00587CFD" w14:paraId="29C2213C" w14:textId="77777777" w:rsidTr="003B271C">
        <w:tc>
          <w:tcPr>
            <w:tcW w:w="5569" w:type="dxa"/>
            <w:tcBorders>
              <w:bottom w:val="single" w:sz="4" w:space="0" w:color="auto"/>
            </w:tcBorders>
            <w:vAlign w:val="center"/>
          </w:tcPr>
          <w:p w14:paraId="4AD989F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168E9263" w14:textId="77777777" w:rsidR="00922FBA" w:rsidRPr="00587CFD" w:rsidRDefault="00E41B16" w:rsidP="00922FBA">
            <w:pPr>
              <w:rPr>
                <w:rFonts w:ascii="Arial" w:hAnsi="Arial" w:cs="Arial"/>
                <w:sz w:val="18"/>
                <w:szCs w:val="18"/>
              </w:rPr>
            </w:pPr>
            <w:r w:rsidRPr="00587CFD">
              <w:rPr>
                <w:rFonts w:ascii="Arial" w:hAnsi="Arial" w:cs="Arial"/>
                <w:sz w:val="18"/>
                <w:szCs w:val="18"/>
              </w:rPr>
              <w:t>42</w:t>
            </w:r>
          </w:p>
        </w:tc>
        <w:tc>
          <w:tcPr>
            <w:tcW w:w="611" w:type="dxa"/>
            <w:tcBorders>
              <w:bottom w:val="single" w:sz="4" w:space="0" w:color="auto"/>
            </w:tcBorders>
            <w:vAlign w:val="center"/>
          </w:tcPr>
          <w:p w14:paraId="7692A8A4"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bottom w:val="single" w:sz="4" w:space="0" w:color="auto"/>
              <w:right w:val="dashed" w:sz="4" w:space="0" w:color="auto"/>
            </w:tcBorders>
            <w:vAlign w:val="center"/>
          </w:tcPr>
          <w:p w14:paraId="735CA31F"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c>
          <w:tcPr>
            <w:tcW w:w="601" w:type="dxa"/>
            <w:tcBorders>
              <w:left w:val="dashed" w:sz="4" w:space="0" w:color="auto"/>
              <w:bottom w:val="single" w:sz="4" w:space="0" w:color="auto"/>
            </w:tcBorders>
            <w:vAlign w:val="center"/>
          </w:tcPr>
          <w:p w14:paraId="43EACCB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56</w:t>
            </w:r>
          </w:p>
        </w:tc>
        <w:tc>
          <w:tcPr>
            <w:tcW w:w="641" w:type="dxa"/>
            <w:tcBorders>
              <w:bottom w:val="single" w:sz="4" w:space="0" w:color="auto"/>
            </w:tcBorders>
            <w:vAlign w:val="center"/>
          </w:tcPr>
          <w:p w14:paraId="21BCEE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12%</w:t>
            </w:r>
          </w:p>
        </w:tc>
        <w:tc>
          <w:tcPr>
            <w:tcW w:w="687" w:type="dxa"/>
            <w:tcBorders>
              <w:bottom w:val="single" w:sz="4" w:space="0" w:color="auto"/>
            </w:tcBorders>
            <w:vAlign w:val="center"/>
          </w:tcPr>
          <w:p w14:paraId="680884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r>
    </w:tbl>
    <w:p w14:paraId="68BFF0E0" w14:textId="77777777" w:rsidR="0085071C" w:rsidRPr="00587CFD" w:rsidRDefault="0085071C" w:rsidP="00EB241F">
      <w:pPr>
        <w:ind w:firstLine="720"/>
        <w:jc w:val="both"/>
        <w:rPr>
          <w:rFonts w:ascii="Arial" w:hAnsi="Arial" w:cs="Arial"/>
        </w:rPr>
      </w:pPr>
    </w:p>
    <w:p w14:paraId="23FD361E" w14:textId="2F3C7CFA" w:rsidR="00C66B02" w:rsidRPr="00587CFD" w:rsidRDefault="00E41B16" w:rsidP="00C66B02">
      <w:pPr>
        <w:jc w:val="both"/>
        <w:rPr>
          <w:rFonts w:ascii="Arial" w:hAnsi="Arial" w:cs="Arial"/>
          <w:b/>
          <w:bCs/>
          <w:i/>
          <w:iCs/>
        </w:rPr>
      </w:pPr>
      <w:r w:rsidRPr="00587CFD">
        <w:rPr>
          <w:rFonts w:ascii="Arial" w:hAnsi="Arial" w:cs="Arial"/>
          <w:b/>
          <w:bCs/>
          <w:i/>
          <w:iCs/>
        </w:rPr>
        <w:tab/>
        <w:t>Differences in the Physical Fitness Trends among Public School Teachers as to Sex, Age, and Years in Teaching</w:t>
      </w:r>
    </w:p>
    <w:p w14:paraId="4E06D043" w14:textId="77777777" w:rsidR="00C66B02" w:rsidRPr="00587CFD" w:rsidRDefault="00C66B02" w:rsidP="00C66B02">
      <w:pPr>
        <w:jc w:val="both"/>
        <w:rPr>
          <w:rFonts w:ascii="Arial" w:hAnsi="Arial" w:cs="Arial"/>
          <w:i/>
          <w:iCs/>
          <w:u w:val="single"/>
        </w:rPr>
      </w:pPr>
    </w:p>
    <w:p w14:paraId="7A798449" w14:textId="59DF10AC" w:rsidR="00C66B02" w:rsidRPr="00587CFD" w:rsidRDefault="00E41B16" w:rsidP="00C66B02">
      <w:pPr>
        <w:ind w:firstLine="720"/>
        <w:jc w:val="both"/>
        <w:rPr>
          <w:rFonts w:ascii="Arial" w:hAnsi="Arial" w:cs="Arial"/>
        </w:rPr>
      </w:pPr>
      <w:r w:rsidRPr="00587CFD">
        <w:rPr>
          <w:rFonts w:ascii="Arial" w:hAnsi="Arial" w:cs="Arial"/>
        </w:rPr>
        <w:t>When sex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=2.879, p= .987],</w:t>
      </w:r>
      <w:r w:rsidRPr="00587CFD">
        <w:rPr>
          <w:rFonts w:ascii="Arial" w:hAnsi="Arial" w:cs="Arial"/>
        </w:rPr>
        <w:t xml:space="preserve"> age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=1.898, p= .064]</w:t>
      </w:r>
      <w:r w:rsidR="006602F6" w:rsidRPr="00587CFD">
        <w:rPr>
          <w:rFonts w:ascii="Arial" w:hAnsi="Arial" w:cs="Arial"/>
        </w:rPr>
        <w:t>, and years in teaching</w:t>
      </w:r>
      <w:r w:rsidRPr="00587CFD">
        <w:rPr>
          <w:rFonts w:ascii="Arial" w:hAnsi="Arial" w:cs="Arial"/>
        </w:rPr>
        <w:t xml:space="preserv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=1.765, p= .143], no significant difference existed in the </w:t>
      </w:r>
      <w:r w:rsidRPr="00587CFD">
        <w:rPr>
          <w:rFonts w:ascii="Arial" w:hAnsi="Arial" w:cs="Arial"/>
        </w:rPr>
        <w:t>physical fitness trends among public school teachers was noted. Thus, the null hypothesis was rejected. It implies that these demographic factors do not play a substantial role in influencing their fitness levels. This suggests that fitness trends may be shaped more by external factors, such as lifestyle choices, access to wellness programs, or work-related stress, rather than inherent demographic differences. Consequently, interventions to improve physical fitness could be designed universally rather than tailored to specific demographic groups.</w:t>
      </w:r>
    </w:p>
    <w:p w14:paraId="315F2DD7" w14:textId="77777777" w:rsidR="006A003C" w:rsidRPr="00587CFD" w:rsidRDefault="006602F6" w:rsidP="00C66B02">
      <w:pPr>
        <w:ind w:firstLine="720"/>
        <w:jc w:val="both"/>
      </w:pPr>
      <w:r w:rsidRPr="00587CFD">
        <w:t xml:space="preserve">This result indicates that there was no statistically significant difference in the physical fitness trends of </w:t>
      </w:r>
      <w:proofErr w:type="gramStart"/>
      <w:r w:rsidRPr="00587CFD">
        <w:t>public school</w:t>
      </w:r>
      <w:proofErr w:type="gramEnd"/>
      <w:r w:rsidRPr="00587CFD">
        <w:t xml:space="preserve"> teachers when grouped according to sex, age</w:t>
      </w:r>
      <w:r w:rsidR="006A003C" w:rsidRPr="00587CFD">
        <w:t xml:space="preserve">, </w:t>
      </w:r>
      <w:r w:rsidRPr="00587CFD">
        <w:t>and years in teachin</w:t>
      </w:r>
      <w:r w:rsidR="006A003C" w:rsidRPr="00587CFD">
        <w:t>g</w:t>
      </w:r>
      <w:r w:rsidRPr="00587CFD">
        <w:t xml:space="preserve">. This means that these demographic variables do not significantly </w:t>
      </w:r>
      <w:r w:rsidRPr="00587CFD">
        <w:lastRenderedPageBreak/>
        <w:t xml:space="preserve">influence the adoption of physical fitness behaviors among teachers. This could be attributed to the uniformity of work demands and institutional health initiatives experienced across demographic groups within the teaching profession. This could also be because personal motivation, accessibility of wellness resources, and exposure to similar workplace stressors may have a greater impact than age, gender, or tenure. </w:t>
      </w:r>
    </w:p>
    <w:p w14:paraId="149028D1" w14:textId="27646FDE" w:rsidR="00E41B16" w:rsidRPr="00587CFD" w:rsidRDefault="006602F6" w:rsidP="00C66B02">
      <w:pPr>
        <w:ind w:firstLine="720"/>
        <w:jc w:val="both"/>
      </w:pPr>
      <w:r w:rsidRPr="00587CFD">
        <w:t xml:space="preserve">As supported by </w:t>
      </w:r>
      <w:r w:rsidR="00E67A95" w:rsidRPr="00587CFD">
        <w:rPr>
          <w:rFonts w:ascii="Arial" w:hAnsi="Arial" w:cs="Arial"/>
          <w:shd w:val="clear" w:color="auto" w:fill="FFFFFF"/>
        </w:rPr>
        <w:t xml:space="preserve">Payne et al. (2018), </w:t>
      </w:r>
      <w:r w:rsidRPr="00587CFD">
        <w:t xml:space="preserve">workplace environment and organizational health culture are more predictive of physical activity engagement than demographic characteristics. Similarly, </w:t>
      </w:r>
      <w:r w:rsidR="00674F48" w:rsidRPr="00674F48">
        <w:rPr>
          <w:highlight w:val="yellow"/>
        </w:rPr>
        <w:t>Dong et al. (2021)</w:t>
      </w:r>
      <w:r w:rsidR="00674F48">
        <w:t xml:space="preserve"> </w:t>
      </w:r>
      <w:r w:rsidRPr="00587CFD">
        <w:t xml:space="preserve">emphasized that community-level factors and availability of programs have a stronger association with fitness behavior than individual-level traits. </w:t>
      </w:r>
      <w:proofErr w:type="spellStart"/>
      <w:r w:rsidR="00E67A95" w:rsidRPr="00587CFD">
        <w:rPr>
          <w:rFonts w:ascii="Arial" w:hAnsi="Arial" w:cs="Arial"/>
          <w:shd w:val="clear" w:color="auto" w:fill="FFFFFF"/>
        </w:rPr>
        <w:t>Pigaiani</w:t>
      </w:r>
      <w:proofErr w:type="spellEnd"/>
      <w:r w:rsidR="00E67A95" w:rsidRPr="00587CFD">
        <w:rPr>
          <w:rFonts w:ascii="Arial" w:hAnsi="Arial" w:cs="Arial"/>
          <w:shd w:val="clear" w:color="auto" w:fill="FFFFFF"/>
        </w:rPr>
        <w:t xml:space="preserve"> et al. (2020) </w:t>
      </w:r>
      <w:r w:rsidRPr="00587CFD">
        <w:t xml:space="preserve">also noted that during periods of stress, such as the pandemic, lifestyle behaviors were influenced more by psychosocial coping strategies than by demographic differences. According to </w:t>
      </w:r>
      <w:proofErr w:type="spellStart"/>
      <w:r w:rsidR="00CD54EE" w:rsidRPr="00CD54EE">
        <w:rPr>
          <w:rFonts w:ascii="Arial" w:hAnsi="Arial" w:cs="Arial"/>
          <w:highlight w:val="yellow"/>
          <w:shd w:val="clear" w:color="auto" w:fill="FFFFFF"/>
        </w:rPr>
        <w:t>Machireddy</w:t>
      </w:r>
      <w:proofErr w:type="spellEnd"/>
      <w:r w:rsidR="00CD54EE" w:rsidRPr="00CD54EE">
        <w:rPr>
          <w:rFonts w:ascii="Arial" w:hAnsi="Arial" w:cs="Arial"/>
          <w:highlight w:val="yellow"/>
          <w:shd w:val="clear" w:color="auto" w:fill="FFFFFF"/>
        </w:rPr>
        <w:t xml:space="preserve"> (2023)</w:t>
      </w:r>
      <w:r w:rsidR="00E67A95" w:rsidRPr="00CD54EE">
        <w:rPr>
          <w:rFonts w:ascii="Arial" w:hAnsi="Arial" w:cs="Arial"/>
          <w:highlight w:val="yellow"/>
          <w:shd w:val="clear" w:color="auto" w:fill="FFFFFF"/>
        </w:rPr>
        <w:t>,</w:t>
      </w:r>
      <w:r w:rsidR="00E67A95" w:rsidRPr="00587CFD">
        <w:rPr>
          <w:rFonts w:ascii="Arial" w:hAnsi="Arial" w:cs="Arial"/>
          <w:shd w:val="clear" w:color="auto" w:fill="FFFFFF"/>
        </w:rPr>
        <w:t xml:space="preserve"> </w:t>
      </w:r>
      <w:r w:rsidRPr="00587CFD">
        <w:t>inclusive and universally accessible wellness interventions yield better outcomes than those segmented by demographic profiles. This implies t</w:t>
      </w:r>
      <w:r w:rsidR="00E66557">
        <w:t>hat school administrators may</w:t>
      </w:r>
      <w:r w:rsidRPr="00587CFD">
        <w:t xml:space="preserve"> focus on implementing broad-based, inclusive physical fitness initiatives that address structural and motivational barriers across the entire teaching workforce, regardless of demographic classification.</w:t>
      </w:r>
    </w:p>
    <w:p w14:paraId="1668EDB3" w14:textId="77777777" w:rsidR="006A003C" w:rsidRPr="00587CFD" w:rsidRDefault="006A003C" w:rsidP="00C66B02">
      <w:pPr>
        <w:ind w:firstLine="720"/>
        <w:jc w:val="both"/>
        <w:rPr>
          <w:rFonts w:ascii="Arial" w:hAnsi="Arial" w:cs="Arial"/>
        </w:rPr>
      </w:pPr>
    </w:p>
    <w:p w14:paraId="4A7B1FF2" w14:textId="1B0E17C4" w:rsidR="004976B7" w:rsidRPr="00587CFD" w:rsidRDefault="00182508" w:rsidP="004976B7">
      <w:pPr>
        <w:spacing w:before="100" w:beforeAutospacing="1"/>
        <w:rPr>
          <w:rFonts w:ascii="Arial" w:hAnsi="Arial" w:cs="Arial"/>
        </w:rPr>
      </w:pPr>
      <w:r>
        <w:rPr>
          <w:rFonts w:ascii="Arial" w:hAnsi="Arial" w:cs="Arial"/>
          <w:b/>
          <w:bCs/>
        </w:rPr>
        <w:t>Table 5</w:t>
      </w:r>
      <w:r w:rsidR="00E41B16" w:rsidRPr="00587CFD">
        <w:rPr>
          <w:rFonts w:ascii="Arial" w:hAnsi="Arial" w:cs="Arial"/>
          <w:b/>
          <w:bCs/>
        </w:rPr>
        <w:t>.</w:t>
      </w:r>
      <w:r w:rsidR="00E41B16" w:rsidRPr="00587CFD">
        <w:rPr>
          <w:rFonts w:ascii="Arial" w:hAnsi="Arial" w:cs="Arial"/>
        </w:rPr>
        <w:t xml:space="preserve"> </w:t>
      </w:r>
      <w:r w:rsidR="00E41B16" w:rsidRPr="00587CFD">
        <w:rPr>
          <w:rFonts w:ascii="Arial" w:hAnsi="Arial" w:cs="Arial"/>
          <w:i/>
          <w:iCs/>
        </w:rPr>
        <w:t>Differences in the Physical Fitness Trends among Public School Teachers as to Sex, Age, and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1974"/>
        <w:gridCol w:w="1483"/>
        <w:gridCol w:w="2060"/>
      </w:tblGrid>
      <w:tr w:rsidR="00587CFD" w:rsidRPr="00587CFD" w14:paraId="3E7FB6A4" w14:textId="77777777" w:rsidTr="003B271C">
        <w:tc>
          <w:tcPr>
            <w:tcW w:w="3114" w:type="dxa"/>
            <w:tcBorders>
              <w:top w:val="double" w:sz="4" w:space="0" w:color="auto"/>
              <w:bottom w:val="single" w:sz="4" w:space="0" w:color="auto"/>
            </w:tcBorders>
            <w:vAlign w:val="center"/>
          </w:tcPr>
          <w:p w14:paraId="70856279" w14:textId="77777777" w:rsidR="004976B7" w:rsidRPr="00587CFD" w:rsidRDefault="00E41B16" w:rsidP="004976B7">
            <w:pPr>
              <w:rPr>
                <w:rFonts w:ascii="Arial" w:hAnsi="Arial" w:cs="Arial"/>
                <w:sz w:val="20"/>
                <w:szCs w:val="20"/>
              </w:rPr>
            </w:pPr>
            <w:r w:rsidRPr="00587CFD">
              <w:rPr>
                <w:rFonts w:ascii="Arial" w:hAnsi="Arial" w:cs="Arial"/>
                <w:sz w:val="20"/>
                <w:szCs w:val="20"/>
              </w:rPr>
              <w:t>Variables</w:t>
            </w:r>
          </w:p>
        </w:tc>
        <w:tc>
          <w:tcPr>
            <w:tcW w:w="2268" w:type="dxa"/>
            <w:tcBorders>
              <w:top w:val="double" w:sz="4" w:space="0" w:color="auto"/>
              <w:bottom w:val="single" w:sz="4" w:space="0" w:color="auto"/>
            </w:tcBorders>
            <w:vAlign w:val="center"/>
          </w:tcPr>
          <w:p w14:paraId="481FBACF" w14:textId="77777777" w:rsidR="004976B7" w:rsidRPr="00587CFD" w:rsidRDefault="00E41B16" w:rsidP="004976B7">
            <w:pPr>
              <w:rPr>
                <w:rFonts w:ascii="Arial" w:hAnsi="Arial" w:cs="Arial"/>
                <w:sz w:val="20"/>
                <w:szCs w:val="20"/>
              </w:rPr>
            </w:pPr>
            <w:r w:rsidRPr="00587CFD">
              <w:rPr>
                <w:rFonts w:ascii="Arial" w:hAnsi="Arial" w:cs="Arial"/>
                <w:sz w:val="20"/>
                <w:szCs w:val="20"/>
              </w:rPr>
              <w:t>df</w:t>
            </w:r>
          </w:p>
        </w:tc>
        <w:tc>
          <w:tcPr>
            <w:tcW w:w="1630" w:type="dxa"/>
            <w:tcBorders>
              <w:top w:val="double" w:sz="4" w:space="0" w:color="auto"/>
              <w:bottom w:val="single" w:sz="4" w:space="0" w:color="auto"/>
            </w:tcBorders>
            <w:vAlign w:val="center"/>
          </w:tcPr>
          <w:p w14:paraId="044E84F9" w14:textId="77777777" w:rsidR="004976B7" w:rsidRPr="00587CFD" w:rsidRDefault="00EA6837" w:rsidP="004976B7">
            <w:pP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oMath>
            </m:oMathPara>
          </w:p>
        </w:tc>
        <w:tc>
          <w:tcPr>
            <w:tcW w:w="2338" w:type="dxa"/>
            <w:tcBorders>
              <w:top w:val="double" w:sz="4" w:space="0" w:color="auto"/>
              <w:bottom w:val="single" w:sz="4" w:space="0" w:color="auto"/>
            </w:tcBorders>
            <w:vAlign w:val="center"/>
          </w:tcPr>
          <w:p w14:paraId="534FFBE7" w14:textId="77777777" w:rsidR="004976B7" w:rsidRPr="00587CFD" w:rsidRDefault="00E41B16" w:rsidP="004976B7">
            <w:pPr>
              <w:rPr>
                <w:rFonts w:ascii="Arial" w:hAnsi="Arial" w:cs="Arial"/>
                <w:sz w:val="20"/>
                <w:szCs w:val="20"/>
              </w:rPr>
            </w:pPr>
            <w:r w:rsidRPr="00587CFD">
              <w:rPr>
                <w:rFonts w:ascii="Arial" w:hAnsi="Arial" w:cs="Arial"/>
                <w:sz w:val="20"/>
                <w:szCs w:val="20"/>
              </w:rPr>
              <w:t>p</w:t>
            </w:r>
          </w:p>
        </w:tc>
      </w:tr>
      <w:tr w:rsidR="00587CFD" w:rsidRPr="00587CFD" w14:paraId="068B36C7" w14:textId="77777777" w:rsidTr="003B271C">
        <w:tc>
          <w:tcPr>
            <w:tcW w:w="3114" w:type="dxa"/>
            <w:tcBorders>
              <w:top w:val="single" w:sz="4" w:space="0" w:color="auto"/>
            </w:tcBorders>
            <w:vAlign w:val="center"/>
          </w:tcPr>
          <w:p w14:paraId="448E96B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Sex</w:t>
            </w:r>
          </w:p>
        </w:tc>
        <w:tc>
          <w:tcPr>
            <w:tcW w:w="2268" w:type="dxa"/>
            <w:tcBorders>
              <w:top w:val="single" w:sz="4" w:space="0" w:color="auto"/>
            </w:tcBorders>
            <w:vAlign w:val="center"/>
          </w:tcPr>
          <w:p w14:paraId="2D3966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top w:val="single" w:sz="4" w:space="0" w:color="auto"/>
            </w:tcBorders>
            <w:vAlign w:val="center"/>
          </w:tcPr>
          <w:p w14:paraId="0E0B7861" w14:textId="77777777" w:rsidR="004976B7" w:rsidRPr="00587CFD" w:rsidRDefault="00E41B16" w:rsidP="003B271C">
            <w:pPr>
              <w:rPr>
                <w:rFonts w:ascii="Arial" w:hAnsi="Arial" w:cs="Arial"/>
                <w:sz w:val="20"/>
                <w:szCs w:val="20"/>
              </w:rPr>
            </w:pPr>
            <w:r w:rsidRPr="00587CFD">
              <w:rPr>
                <w:rFonts w:ascii="Arial" w:hAnsi="Arial" w:cs="Arial"/>
                <w:bCs/>
                <w:sz w:val="20"/>
                <w:szCs w:val="20"/>
              </w:rPr>
              <w:t>2.879</w:t>
            </w:r>
          </w:p>
        </w:tc>
        <w:tc>
          <w:tcPr>
            <w:tcW w:w="2338" w:type="dxa"/>
            <w:tcBorders>
              <w:top w:val="single" w:sz="4" w:space="0" w:color="auto"/>
            </w:tcBorders>
            <w:vAlign w:val="center"/>
          </w:tcPr>
          <w:p w14:paraId="6915DB4E" w14:textId="77777777" w:rsidR="004976B7" w:rsidRPr="00587CFD" w:rsidRDefault="00E41B16" w:rsidP="003B271C">
            <w:pPr>
              <w:rPr>
                <w:rFonts w:ascii="Arial" w:hAnsi="Arial" w:cs="Arial"/>
                <w:sz w:val="20"/>
                <w:szCs w:val="20"/>
              </w:rPr>
            </w:pPr>
            <w:r w:rsidRPr="00587CFD">
              <w:rPr>
                <w:rFonts w:ascii="Arial" w:hAnsi="Arial" w:cs="Arial"/>
                <w:bCs/>
                <w:sz w:val="20"/>
                <w:szCs w:val="20"/>
              </w:rPr>
              <w:t>.987</w:t>
            </w:r>
          </w:p>
        </w:tc>
      </w:tr>
      <w:tr w:rsidR="00587CFD" w:rsidRPr="00587CFD" w14:paraId="52016B94" w14:textId="77777777" w:rsidTr="003B271C">
        <w:tc>
          <w:tcPr>
            <w:tcW w:w="3114" w:type="dxa"/>
            <w:vAlign w:val="center"/>
          </w:tcPr>
          <w:p w14:paraId="25C111F0"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Age </w:t>
            </w:r>
          </w:p>
        </w:tc>
        <w:tc>
          <w:tcPr>
            <w:tcW w:w="2268" w:type="dxa"/>
            <w:vAlign w:val="center"/>
          </w:tcPr>
          <w:p w14:paraId="7AD9ED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vAlign w:val="center"/>
          </w:tcPr>
          <w:p w14:paraId="1566A193" w14:textId="77777777" w:rsidR="004976B7" w:rsidRPr="00587CFD" w:rsidRDefault="00E41B16" w:rsidP="003B271C">
            <w:pPr>
              <w:rPr>
                <w:rFonts w:ascii="Arial" w:hAnsi="Arial" w:cs="Arial"/>
                <w:sz w:val="20"/>
                <w:szCs w:val="20"/>
              </w:rPr>
            </w:pPr>
            <w:r w:rsidRPr="00587CFD">
              <w:rPr>
                <w:rFonts w:ascii="Arial" w:hAnsi="Arial" w:cs="Arial"/>
                <w:bCs/>
                <w:sz w:val="20"/>
                <w:szCs w:val="20"/>
              </w:rPr>
              <w:t>1.898</w:t>
            </w:r>
          </w:p>
        </w:tc>
        <w:tc>
          <w:tcPr>
            <w:tcW w:w="2338" w:type="dxa"/>
            <w:vAlign w:val="center"/>
          </w:tcPr>
          <w:p w14:paraId="1D514644" w14:textId="77777777" w:rsidR="004976B7" w:rsidRPr="00587CFD" w:rsidRDefault="00E41B16" w:rsidP="003B271C">
            <w:pPr>
              <w:rPr>
                <w:rFonts w:ascii="Arial" w:hAnsi="Arial" w:cs="Arial"/>
                <w:sz w:val="20"/>
                <w:szCs w:val="20"/>
              </w:rPr>
            </w:pPr>
            <w:r w:rsidRPr="00587CFD">
              <w:rPr>
                <w:rFonts w:ascii="Arial" w:hAnsi="Arial" w:cs="Arial"/>
                <w:bCs/>
                <w:sz w:val="20"/>
                <w:szCs w:val="20"/>
              </w:rPr>
              <w:t>.064</w:t>
            </w:r>
          </w:p>
        </w:tc>
      </w:tr>
      <w:tr w:rsidR="004E6727" w:rsidRPr="00587CFD" w14:paraId="29A04ABF" w14:textId="77777777" w:rsidTr="003B271C">
        <w:tc>
          <w:tcPr>
            <w:tcW w:w="3114" w:type="dxa"/>
            <w:tcBorders>
              <w:bottom w:val="single" w:sz="4" w:space="0" w:color="auto"/>
            </w:tcBorders>
            <w:vAlign w:val="center"/>
          </w:tcPr>
          <w:p w14:paraId="1B88F48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Years in Teaching </w:t>
            </w:r>
          </w:p>
        </w:tc>
        <w:tc>
          <w:tcPr>
            <w:tcW w:w="2268" w:type="dxa"/>
            <w:tcBorders>
              <w:bottom w:val="single" w:sz="4" w:space="0" w:color="auto"/>
            </w:tcBorders>
            <w:vAlign w:val="center"/>
          </w:tcPr>
          <w:p w14:paraId="701A41EC"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bottom w:val="single" w:sz="4" w:space="0" w:color="auto"/>
            </w:tcBorders>
            <w:vAlign w:val="center"/>
          </w:tcPr>
          <w:p w14:paraId="3A5FFB3D" w14:textId="77777777" w:rsidR="004976B7" w:rsidRPr="00587CFD" w:rsidRDefault="00E41B16" w:rsidP="003B271C">
            <w:pPr>
              <w:rPr>
                <w:rFonts w:ascii="Arial" w:hAnsi="Arial" w:cs="Arial"/>
                <w:sz w:val="20"/>
                <w:szCs w:val="20"/>
              </w:rPr>
            </w:pPr>
            <w:r w:rsidRPr="00587CFD">
              <w:rPr>
                <w:rFonts w:ascii="Arial" w:hAnsi="Arial" w:cs="Arial"/>
                <w:bCs/>
                <w:sz w:val="20"/>
                <w:szCs w:val="20"/>
              </w:rPr>
              <w:t>1.765</w:t>
            </w:r>
          </w:p>
        </w:tc>
        <w:tc>
          <w:tcPr>
            <w:tcW w:w="2338" w:type="dxa"/>
            <w:tcBorders>
              <w:bottom w:val="single" w:sz="4" w:space="0" w:color="auto"/>
            </w:tcBorders>
            <w:vAlign w:val="center"/>
          </w:tcPr>
          <w:p w14:paraId="0F361A6C" w14:textId="77777777" w:rsidR="004976B7" w:rsidRPr="00587CFD" w:rsidRDefault="00E41B16" w:rsidP="003B271C">
            <w:pPr>
              <w:rPr>
                <w:rFonts w:ascii="Arial" w:hAnsi="Arial" w:cs="Arial"/>
                <w:sz w:val="20"/>
                <w:szCs w:val="20"/>
              </w:rPr>
            </w:pPr>
            <w:r w:rsidRPr="00587CFD">
              <w:rPr>
                <w:rFonts w:ascii="Arial" w:hAnsi="Arial" w:cs="Arial"/>
                <w:bCs/>
                <w:sz w:val="20"/>
                <w:szCs w:val="20"/>
              </w:rPr>
              <w:t>.143</w:t>
            </w:r>
          </w:p>
        </w:tc>
      </w:tr>
    </w:tbl>
    <w:p w14:paraId="168EA9CD" w14:textId="77777777" w:rsidR="004976B7" w:rsidRPr="00587CFD" w:rsidRDefault="004976B7" w:rsidP="00C66B02">
      <w:pPr>
        <w:ind w:firstLine="720"/>
        <w:jc w:val="both"/>
        <w:rPr>
          <w:rFonts w:ascii="Arial" w:hAnsi="Arial" w:cs="Arial"/>
        </w:rPr>
      </w:pPr>
    </w:p>
    <w:p w14:paraId="3771BD42" w14:textId="65D347F7" w:rsidR="00B01FCD" w:rsidRPr="00587CFD" w:rsidRDefault="00E41B16" w:rsidP="00441B6F">
      <w:pPr>
        <w:pStyle w:val="ConcHead"/>
        <w:spacing w:after="0"/>
        <w:jc w:val="both"/>
        <w:rPr>
          <w:rFonts w:ascii="Arial" w:hAnsi="Arial" w:cs="Arial"/>
        </w:rPr>
      </w:pPr>
      <w:r w:rsidRPr="00587CFD">
        <w:rPr>
          <w:rFonts w:ascii="Arial" w:hAnsi="Arial" w:cs="Arial"/>
        </w:rPr>
        <w:t>4. Conclusion</w:t>
      </w:r>
    </w:p>
    <w:p w14:paraId="217669AA" w14:textId="77777777" w:rsidR="00790ADA" w:rsidRPr="00587CFD" w:rsidRDefault="00790ADA" w:rsidP="00441B6F">
      <w:pPr>
        <w:pStyle w:val="ConcHead"/>
        <w:spacing w:after="0"/>
        <w:jc w:val="both"/>
        <w:rPr>
          <w:rFonts w:ascii="Arial" w:hAnsi="Arial" w:cs="Arial"/>
        </w:rPr>
      </w:pPr>
    </w:p>
    <w:p w14:paraId="2F164BD1" w14:textId="769C3202" w:rsidR="00790ADA" w:rsidRPr="00587CFD" w:rsidRDefault="006A003C" w:rsidP="00441B6F">
      <w:pPr>
        <w:pStyle w:val="Body"/>
        <w:spacing w:after="0"/>
      </w:pPr>
      <w:r w:rsidRPr="00587CFD">
        <w:tab/>
        <w:t>The findings of this study show that public school teachers share similar physical fitness habits, no matter their age, gender, or years of teaching. This suggests that their choices in staying healthy are shaped more by their daily routines, access to wellness activities, and the demands of their work than by personal characteristics. Teachers seem to respond to the same challenges and find comfort in activities that help them manage stress, stay active, and care for their well-being. This gives us a deeper understanding that the drive to stay healthy is a common experience among them. It is not about who they are, but about the world they work in and the support they receive. In this shared effort to care for their bodies and minds, we see a quiet strength that reflects the heart of their work as educators.</w:t>
      </w:r>
    </w:p>
    <w:p w14:paraId="61375AFB" w14:textId="0740F259" w:rsidR="006A003C" w:rsidRDefault="006A003C" w:rsidP="00441B6F">
      <w:pPr>
        <w:pStyle w:val="Body"/>
        <w:spacing w:after="0"/>
      </w:pPr>
      <w:r w:rsidRPr="00587CFD">
        <w:tab/>
        <w:t>This study focused on identifying the physical fitness trends among public school teachers based on selected demographic factors such as sex, age, and years in service. While it provided valuable insights into common practices and preferences, it was limited to a specific group within a particular educational setting, which may not fully represent the broader population of teachers in different regions or school types. The data also relied on frequency and self-reported trends, which may not capture the depth of individual experiences or motivations. Given these limitations, further research is encouraged to explore the underlying reasons behind these fitness behaviors, possibly through qualitative methods or a larger, more diverse sample. Future studies may also examine how institutional support, personal motivation, and environmental factors interact to shape long-term health habits among educators.</w:t>
      </w:r>
    </w:p>
    <w:p w14:paraId="06C46A27" w14:textId="2C9309E5" w:rsidR="006C34D0" w:rsidRDefault="006C34D0" w:rsidP="006C34D0">
      <w:pPr>
        <w:ind w:firstLine="720"/>
        <w:jc w:val="both"/>
        <w:rPr>
          <w:rFonts w:ascii="Arial" w:hAnsi="Arial" w:cs="Arial"/>
          <w:lang w:eastAsia="en-PH"/>
        </w:rPr>
      </w:pPr>
      <w:r w:rsidRPr="006C34D0">
        <w:rPr>
          <w:rFonts w:ascii="Arial" w:hAnsi="Arial" w:cs="Arial"/>
          <w:highlight w:val="yellow"/>
          <w:lang w:eastAsia="en-PH"/>
        </w:rPr>
        <w:t>This paper offered valuable insights into the physical well-being of teachers</w:t>
      </w:r>
      <w:r>
        <w:rPr>
          <w:rFonts w:ascii="Arial" w:hAnsi="Arial" w:cs="Arial"/>
          <w:highlight w:val="yellow"/>
          <w:lang w:eastAsia="en-PH"/>
        </w:rPr>
        <w:t xml:space="preserve"> which normally undermined</w:t>
      </w:r>
      <w:r w:rsidR="00267762">
        <w:rPr>
          <w:rFonts w:ascii="Arial" w:hAnsi="Arial" w:cs="Arial"/>
          <w:highlight w:val="yellow"/>
          <w:lang w:eastAsia="en-PH"/>
        </w:rPr>
        <w:t xml:space="preserve"> because of the demand</w:t>
      </w:r>
      <w:r w:rsidR="00EA6837">
        <w:rPr>
          <w:rFonts w:ascii="Arial" w:hAnsi="Arial" w:cs="Arial"/>
          <w:highlight w:val="yellow"/>
          <w:lang w:eastAsia="en-PH"/>
        </w:rPr>
        <w:t>s</w:t>
      </w:r>
      <w:r w:rsidR="00267762">
        <w:rPr>
          <w:rFonts w:ascii="Arial" w:hAnsi="Arial" w:cs="Arial"/>
          <w:highlight w:val="yellow"/>
          <w:lang w:eastAsia="en-PH"/>
        </w:rPr>
        <w:t xml:space="preserve"> of work</w:t>
      </w:r>
      <w:r>
        <w:rPr>
          <w:rFonts w:ascii="Arial" w:hAnsi="Arial" w:cs="Arial"/>
          <w:highlight w:val="yellow"/>
          <w:lang w:eastAsia="en-PH"/>
        </w:rPr>
        <w:t>.</w:t>
      </w:r>
      <w:r w:rsidR="00267762">
        <w:rPr>
          <w:rFonts w:ascii="Arial" w:hAnsi="Arial" w:cs="Arial"/>
          <w:highlight w:val="yellow"/>
          <w:lang w:eastAsia="en-PH"/>
        </w:rPr>
        <w:t xml:space="preserve"> </w:t>
      </w:r>
      <w:r>
        <w:rPr>
          <w:rFonts w:ascii="Arial" w:hAnsi="Arial" w:cs="Arial"/>
          <w:highlight w:val="yellow"/>
          <w:lang w:eastAsia="en-PH"/>
        </w:rPr>
        <w:t>This study also imp</w:t>
      </w:r>
      <w:bookmarkStart w:id="1" w:name="_GoBack"/>
      <w:bookmarkEnd w:id="1"/>
      <w:r>
        <w:rPr>
          <w:rFonts w:ascii="Arial" w:hAnsi="Arial" w:cs="Arial"/>
          <w:highlight w:val="yellow"/>
          <w:lang w:eastAsia="en-PH"/>
        </w:rPr>
        <w:t>lied the value of</w:t>
      </w:r>
      <w:r w:rsidRPr="006C34D0">
        <w:rPr>
          <w:rFonts w:ascii="Arial" w:hAnsi="Arial" w:cs="Arial"/>
          <w:highlight w:val="yellow"/>
          <w:lang w:eastAsia="en-PH"/>
        </w:rPr>
        <w:t xml:space="preserve"> occupational health in education and potentially inform</w:t>
      </w:r>
      <w:r w:rsidR="00EA6837">
        <w:rPr>
          <w:rFonts w:ascii="Arial" w:hAnsi="Arial" w:cs="Arial"/>
          <w:highlight w:val="yellow"/>
          <w:lang w:eastAsia="en-PH"/>
        </w:rPr>
        <w:t>s</w:t>
      </w:r>
      <w:r w:rsidRPr="006C34D0">
        <w:rPr>
          <w:rFonts w:ascii="Arial" w:hAnsi="Arial" w:cs="Arial"/>
          <w:highlight w:val="yellow"/>
          <w:lang w:eastAsia="en-PH"/>
        </w:rPr>
        <w:t xml:space="preserve"> policy recommendations for promoting health and wellness within this critical workforce.</w:t>
      </w:r>
    </w:p>
    <w:p w14:paraId="0ED12B6A" w14:textId="77777777" w:rsidR="00D07AC8" w:rsidRPr="00D07AC8" w:rsidRDefault="00D07AC8" w:rsidP="00D07AC8">
      <w:pPr>
        <w:ind w:firstLine="720"/>
        <w:jc w:val="both"/>
        <w:rPr>
          <w:rFonts w:ascii="Arial" w:hAnsi="Arial" w:cs="Arial"/>
          <w:lang w:eastAsia="en-PH"/>
        </w:rPr>
      </w:pPr>
      <w:r w:rsidRPr="00D07AC8">
        <w:rPr>
          <w:rFonts w:ascii="Arial" w:hAnsi="Arial" w:cs="Arial"/>
          <w:lang w:eastAsia="en-PH"/>
        </w:rPr>
        <w:t>Ethical Approval:</w:t>
      </w:r>
    </w:p>
    <w:p w14:paraId="49506ED7" w14:textId="097B2926" w:rsidR="00D07AC8" w:rsidRDefault="00D07AC8" w:rsidP="00D07AC8">
      <w:pPr>
        <w:ind w:firstLine="720"/>
        <w:jc w:val="both"/>
        <w:rPr>
          <w:rFonts w:ascii="Arial" w:hAnsi="Arial" w:cs="Arial"/>
          <w:lang w:eastAsia="en-PH"/>
        </w:rPr>
      </w:pPr>
      <w:r w:rsidRPr="00D07AC8">
        <w:rPr>
          <w:rFonts w:ascii="Arial" w:hAnsi="Arial" w:cs="Arial"/>
          <w:lang w:eastAsia="en-PH"/>
        </w:rPr>
        <w:lastRenderedPageBreak/>
        <w:t>As per international standards or university standards written ethical approval has been collected and preserved by the author(s).</w:t>
      </w:r>
    </w:p>
    <w:p w14:paraId="6743635B" w14:textId="77777777" w:rsidR="00D07AC8" w:rsidRPr="008E7B85" w:rsidRDefault="00D07AC8" w:rsidP="00D07AC8">
      <w:pPr>
        <w:rPr>
          <w:rFonts w:eastAsiaTheme="minorHAnsi"/>
          <w:b/>
        </w:rPr>
      </w:pPr>
      <w:r w:rsidRPr="008E7B85">
        <w:rPr>
          <w:rFonts w:eastAsiaTheme="minorHAnsi"/>
          <w:b/>
        </w:rPr>
        <w:t xml:space="preserve">Consent </w:t>
      </w:r>
    </w:p>
    <w:p w14:paraId="1F477F10" w14:textId="77777777" w:rsidR="00D07AC8" w:rsidRPr="008E7B85" w:rsidRDefault="00D07AC8" w:rsidP="00D07AC8">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Participants’ written consent has been collected and preserved by the author(s).</w:t>
      </w:r>
    </w:p>
    <w:p w14:paraId="16770822" w14:textId="68C5B9C2" w:rsidR="00D07AC8" w:rsidRPr="00587CFD" w:rsidRDefault="00D07AC8" w:rsidP="00D07AC8">
      <w:pPr>
        <w:ind w:firstLine="720"/>
        <w:jc w:val="both"/>
        <w:rPr>
          <w:rFonts w:ascii="Arial" w:hAnsi="Arial" w:cs="Arial"/>
          <w:lang w:eastAsia="en-PH"/>
        </w:rPr>
      </w:pPr>
    </w:p>
    <w:p w14:paraId="619DF634" w14:textId="38291C2E" w:rsidR="007A0CDE" w:rsidRDefault="007A0CDE" w:rsidP="00441B6F">
      <w:pPr>
        <w:pStyle w:val="Body"/>
        <w:spacing w:after="0"/>
      </w:pPr>
    </w:p>
    <w:p w14:paraId="531709E7" w14:textId="35E3BD22" w:rsidR="007A0CDE" w:rsidRDefault="007A0CDE" w:rsidP="00441B6F">
      <w:pPr>
        <w:pStyle w:val="Body"/>
        <w:spacing w:after="0"/>
      </w:pPr>
    </w:p>
    <w:p w14:paraId="0E1D0CA7" w14:textId="77777777" w:rsidR="007A0CDE" w:rsidRPr="002F37D7" w:rsidRDefault="007A0CDE" w:rsidP="007A0CDE">
      <w:pPr>
        <w:rPr>
          <w:rFonts w:ascii="Arial" w:hAnsi="Arial" w:cs="Arial"/>
          <w:b/>
          <w:bCs/>
          <w:kern w:val="2"/>
          <w:highlight w:val="yellow"/>
        </w:rPr>
      </w:pPr>
      <w:bookmarkStart w:id="2" w:name="_Hlk193540946"/>
      <w:r w:rsidRPr="002F37D7">
        <w:rPr>
          <w:rFonts w:ascii="Arial" w:hAnsi="Arial" w:cs="Arial"/>
          <w:b/>
          <w:bCs/>
          <w:kern w:val="2"/>
          <w:highlight w:val="yellow"/>
        </w:rPr>
        <w:t>Disclaimer (Artificial intelligence)</w:t>
      </w:r>
    </w:p>
    <w:p w14:paraId="0B7B0C8E" w14:textId="730BB78B" w:rsidR="007A0CDE" w:rsidRPr="009C5487" w:rsidRDefault="007A0CDE" w:rsidP="007A0CDE">
      <w:pPr>
        <w:rPr>
          <w:rFonts w:ascii="Calibri" w:hAnsi="Calibri"/>
          <w:kern w:val="2"/>
          <w:highlight w:val="yellow"/>
        </w:rPr>
      </w:pPr>
    </w:p>
    <w:p w14:paraId="0A9D6BAC" w14:textId="77777777" w:rsidR="007A0CDE" w:rsidRPr="002F37D7" w:rsidRDefault="007A0CDE" w:rsidP="002F37D7">
      <w:pPr>
        <w:jc w:val="both"/>
        <w:rPr>
          <w:rFonts w:ascii="Arial" w:hAnsi="Arial" w:cs="Arial"/>
          <w:kern w:val="2"/>
          <w:highlight w:val="yellow"/>
        </w:rPr>
      </w:pPr>
      <w:r w:rsidRPr="002F37D7">
        <w:rPr>
          <w:rFonts w:ascii="Arial" w:hAnsi="Arial" w:cs="Arial"/>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2"/>
    <w:p w14:paraId="149EAD7E" w14:textId="77777777" w:rsidR="006A003C" w:rsidRPr="00587CFD" w:rsidRDefault="006A003C" w:rsidP="00441B6F">
      <w:pPr>
        <w:pStyle w:val="Body"/>
        <w:spacing w:after="0"/>
        <w:rPr>
          <w:rFonts w:ascii="Arial" w:hAnsi="Arial" w:cs="Arial"/>
        </w:rPr>
      </w:pPr>
    </w:p>
    <w:p w14:paraId="26A941AC" w14:textId="77777777" w:rsidR="004B7BD0" w:rsidRPr="00587CFD" w:rsidRDefault="004B7BD0" w:rsidP="00441B6F">
      <w:pPr>
        <w:pStyle w:val="ReferHead"/>
        <w:spacing w:after="0"/>
        <w:jc w:val="both"/>
        <w:rPr>
          <w:rFonts w:ascii="Arial" w:hAnsi="Arial" w:cs="Arial"/>
          <w:b w:val="0"/>
          <w:sz w:val="20"/>
        </w:rPr>
      </w:pPr>
    </w:p>
    <w:p w14:paraId="485EA577" w14:textId="213AF41B" w:rsidR="00B01FCD" w:rsidRPr="00587CFD" w:rsidRDefault="00E41B16" w:rsidP="00441B6F">
      <w:pPr>
        <w:pStyle w:val="ReferHead"/>
        <w:spacing w:after="0"/>
        <w:jc w:val="both"/>
        <w:rPr>
          <w:rFonts w:ascii="Arial" w:hAnsi="Arial" w:cs="Arial"/>
        </w:rPr>
      </w:pPr>
      <w:r w:rsidRPr="00587CFD">
        <w:rPr>
          <w:rFonts w:ascii="Arial" w:hAnsi="Arial" w:cs="Arial"/>
        </w:rPr>
        <w:t>References</w:t>
      </w:r>
    </w:p>
    <w:p w14:paraId="189D0B13" w14:textId="77777777" w:rsidR="00A4385E" w:rsidRPr="00587CFD" w:rsidRDefault="00A4385E" w:rsidP="00441B6F">
      <w:pPr>
        <w:pStyle w:val="ReferHead"/>
        <w:spacing w:after="0"/>
        <w:jc w:val="both"/>
        <w:rPr>
          <w:rFonts w:ascii="Arial" w:hAnsi="Arial" w:cs="Arial"/>
        </w:rPr>
      </w:pPr>
    </w:p>
    <w:p w14:paraId="791E157D" w14:textId="170DA775" w:rsidR="00587CFD" w:rsidRPr="00587CFD" w:rsidRDefault="00004CA3" w:rsidP="00C15957">
      <w:pPr>
        <w:ind w:left="360" w:hanging="450"/>
        <w:jc w:val="both"/>
        <w:rPr>
          <w:rFonts w:ascii="Arial" w:hAnsi="Arial" w:cs="Arial"/>
          <w:lang w:eastAsia="en-PH"/>
        </w:rPr>
      </w:pPr>
      <w:r>
        <w:rPr>
          <w:rFonts w:ascii="Arial" w:hAnsi="Arial" w:cs="Arial"/>
          <w:shd w:val="clear" w:color="auto" w:fill="FFFFFF"/>
        </w:rPr>
        <w:t xml:space="preserve"> </w:t>
      </w:r>
      <w:proofErr w:type="spellStart"/>
      <w:r w:rsidR="00587CFD" w:rsidRPr="00587CFD">
        <w:rPr>
          <w:rFonts w:ascii="Arial" w:hAnsi="Arial" w:cs="Arial"/>
          <w:shd w:val="clear" w:color="auto" w:fill="FFFFFF"/>
        </w:rPr>
        <w:t>Benevene</w:t>
      </w:r>
      <w:proofErr w:type="spellEnd"/>
      <w:r w:rsidR="00587CFD" w:rsidRPr="00587CFD">
        <w:rPr>
          <w:rFonts w:ascii="Arial" w:hAnsi="Arial" w:cs="Arial"/>
          <w:shd w:val="clear" w:color="auto" w:fill="FFFFFF"/>
        </w:rPr>
        <w:t>, P., De Stasio, S., &amp; Fiorilli, C. (2020). Well-being of school teachers in their work environment. </w:t>
      </w:r>
      <w:r w:rsidR="00587CFD" w:rsidRPr="00587CFD">
        <w:rPr>
          <w:rFonts w:ascii="Arial" w:hAnsi="Arial" w:cs="Arial"/>
          <w:i/>
          <w:iCs/>
          <w:shd w:val="clear" w:color="auto" w:fill="FFFFFF"/>
        </w:rPr>
        <w:t>Frontiers in Psychology</w:t>
      </w:r>
      <w:r w:rsidR="00587CFD" w:rsidRPr="00587CFD">
        <w:rPr>
          <w:rFonts w:ascii="Arial" w:hAnsi="Arial" w:cs="Arial"/>
          <w:shd w:val="clear" w:color="auto" w:fill="FFFFFF"/>
        </w:rPr>
        <w:t>, </w:t>
      </w:r>
      <w:r w:rsidR="00587CFD" w:rsidRPr="00587CFD">
        <w:rPr>
          <w:rFonts w:ascii="Arial" w:hAnsi="Arial" w:cs="Arial"/>
          <w:i/>
          <w:iCs/>
          <w:shd w:val="clear" w:color="auto" w:fill="FFFFFF"/>
        </w:rPr>
        <w:t>11</w:t>
      </w:r>
      <w:r w:rsidR="00587CFD" w:rsidRPr="00587CFD">
        <w:rPr>
          <w:rFonts w:ascii="Arial" w:hAnsi="Arial" w:cs="Arial"/>
          <w:shd w:val="clear" w:color="auto" w:fill="FFFFFF"/>
        </w:rPr>
        <w:t xml:space="preserve">, 1239. Available: </w:t>
      </w:r>
      <w:hyperlink r:id="rId14" w:tgtFrame="_blank" w:history="1">
        <w:r w:rsidR="00587CFD" w:rsidRPr="00587CFD">
          <w:rPr>
            <w:rStyle w:val="Hyperlink"/>
            <w:rFonts w:ascii="Arial" w:hAnsi="Arial" w:cs="Arial"/>
            <w:color w:val="auto"/>
            <w:u w:val="none"/>
            <w:shd w:val="clear" w:color="auto" w:fill="FFFFFF"/>
          </w:rPr>
          <w:t>https://doi.org/10.3389/fpsyg.2020.01239 </w:t>
        </w:r>
      </w:hyperlink>
    </w:p>
    <w:p w14:paraId="20C41071"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Bretland, R. J., &amp; Thorsteinsson, E. B. (2015). Reducing workplace burnout: the relative benefits of cardiovascular and resistance exercise. </w:t>
      </w:r>
      <w:proofErr w:type="spellStart"/>
      <w:r w:rsidRPr="00587CFD">
        <w:rPr>
          <w:rFonts w:ascii="Arial" w:hAnsi="Arial" w:cs="Arial"/>
          <w:i/>
          <w:iCs/>
          <w:shd w:val="clear" w:color="auto" w:fill="FFFFFF"/>
        </w:rPr>
        <w:t>PeerJ</w:t>
      </w:r>
      <w:proofErr w:type="spellEnd"/>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 e891. Available: </w:t>
      </w:r>
      <w:hyperlink r:id="rId15" w:tgtFrame="_blank" w:history="1">
        <w:r w:rsidRPr="00587CFD">
          <w:rPr>
            <w:rStyle w:val="Hyperlink"/>
            <w:rFonts w:ascii="Arial" w:hAnsi="Arial" w:cs="Arial"/>
            <w:color w:val="auto"/>
            <w:u w:val="none"/>
            <w:shd w:val="clear" w:color="auto" w:fill="FFFFFF"/>
          </w:rPr>
          <w:t>https://doi.org/10.7717/peerj.891 </w:t>
        </w:r>
      </w:hyperlink>
    </w:p>
    <w:p w14:paraId="47DEF21E"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Calogiuri, G., &amp; Elliott, L. R. (2017). Why do people exercise in natural environments? Norwegian adults’ motives for nature-, gym-, and sports-based exercise. </w:t>
      </w:r>
      <w:r w:rsidRPr="00587CFD">
        <w:rPr>
          <w:rFonts w:ascii="Arial" w:hAnsi="Arial" w:cs="Arial"/>
          <w:i/>
          <w:iCs/>
          <w:shd w:val="clear" w:color="auto" w:fill="FFFFFF"/>
        </w:rPr>
        <w:t>International journal of environmental research and public health</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(4), 377. Available: </w:t>
      </w:r>
      <w:hyperlink r:id="rId16" w:tgtFrame="_blank" w:history="1">
        <w:r w:rsidRPr="00587CFD">
          <w:rPr>
            <w:rStyle w:val="Hyperlink"/>
            <w:rFonts w:ascii="Arial" w:hAnsi="Arial" w:cs="Arial"/>
            <w:color w:val="auto"/>
            <w:u w:val="none"/>
            <w:shd w:val="clear" w:color="auto" w:fill="FFFFFF"/>
          </w:rPr>
          <w:t>https://doi.org/10.3390/ijerph14040377 </w:t>
        </w:r>
      </w:hyperlink>
    </w:p>
    <w:p w14:paraId="4EFB32E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 xml:space="preserve">Cho, I., </w:t>
      </w:r>
      <w:proofErr w:type="spellStart"/>
      <w:r w:rsidRPr="00587CFD">
        <w:rPr>
          <w:rFonts w:ascii="Arial" w:hAnsi="Arial" w:cs="Arial"/>
          <w:shd w:val="clear" w:color="auto" w:fill="FFFFFF"/>
        </w:rPr>
        <w:t>Kaplanidou</w:t>
      </w:r>
      <w:proofErr w:type="spellEnd"/>
      <w:r w:rsidRPr="00587CFD">
        <w:rPr>
          <w:rFonts w:ascii="Arial" w:hAnsi="Arial" w:cs="Arial"/>
          <w:shd w:val="clear" w:color="auto" w:fill="FFFFFF"/>
        </w:rPr>
        <w:t>, K., &amp; Sato, S. (2021). Gamified wearable fitness tracker for physical activity: a comprehensive literature review. </w:t>
      </w:r>
      <w:r w:rsidRPr="00587CFD">
        <w:rPr>
          <w:rFonts w:ascii="Arial" w:hAnsi="Arial" w:cs="Arial"/>
          <w:i/>
          <w:iCs/>
          <w:shd w:val="clear" w:color="auto" w:fill="FFFFFF"/>
        </w:rPr>
        <w:t>Sustainability</w:t>
      </w:r>
      <w:r w:rsidRPr="00587CFD">
        <w:rPr>
          <w:rFonts w:ascii="Arial" w:hAnsi="Arial" w:cs="Arial"/>
          <w:shd w:val="clear" w:color="auto" w:fill="FFFFFF"/>
        </w:rPr>
        <w:t>, </w:t>
      </w:r>
      <w:r w:rsidRPr="00587CFD">
        <w:rPr>
          <w:rFonts w:ascii="Arial" w:hAnsi="Arial" w:cs="Arial"/>
          <w:i/>
          <w:iCs/>
          <w:shd w:val="clear" w:color="auto" w:fill="FFFFFF"/>
        </w:rPr>
        <w:t>13</w:t>
      </w:r>
      <w:r w:rsidRPr="00587CFD">
        <w:rPr>
          <w:rFonts w:ascii="Arial" w:hAnsi="Arial" w:cs="Arial"/>
          <w:shd w:val="clear" w:color="auto" w:fill="FFFFFF"/>
        </w:rPr>
        <w:t xml:space="preserve">(13), 7017. Available: </w:t>
      </w:r>
      <w:hyperlink r:id="rId17" w:tgtFrame="_blank" w:history="1">
        <w:r w:rsidRPr="00587CFD">
          <w:rPr>
            <w:rStyle w:val="Hyperlink"/>
            <w:rFonts w:ascii="Arial" w:hAnsi="Arial" w:cs="Arial"/>
            <w:color w:val="auto"/>
            <w:u w:val="none"/>
            <w:shd w:val="clear" w:color="auto" w:fill="FFFFFF"/>
          </w:rPr>
          <w:t>https://doi.org/10.3390/su13137017 </w:t>
        </w:r>
      </w:hyperlink>
    </w:p>
    <w:p w14:paraId="15DD999F"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Coleman, A. (2025). </w:t>
      </w:r>
      <w:r w:rsidRPr="00587CFD">
        <w:rPr>
          <w:rFonts w:ascii="Arial" w:hAnsi="Arial" w:cs="Arial"/>
          <w:i/>
          <w:iCs/>
          <w:shd w:val="clear" w:color="auto" w:fill="FFFFFF"/>
        </w:rPr>
        <w:t>A Qualitative Examination of Teacher Burnout and Extracurricular Activity Involvement</w:t>
      </w:r>
      <w:r w:rsidRPr="00587CFD">
        <w:rPr>
          <w:rFonts w:ascii="Arial" w:hAnsi="Arial" w:cs="Arial"/>
          <w:shd w:val="clear" w:color="auto" w:fill="FFFFFF"/>
        </w:rPr>
        <w:t> (Doctoral dissertation, National University).</w:t>
      </w:r>
    </w:p>
    <w:p w14:paraId="715B3556" w14:textId="2BB4F9D2" w:rsidR="00587CFD" w:rsidRDefault="00004CA3" w:rsidP="00A4385E">
      <w:pPr>
        <w:ind w:left="360" w:hanging="450"/>
        <w:jc w:val="both"/>
        <w:rPr>
          <w:rFonts w:ascii="Arial" w:hAnsi="Arial" w:cs="Arial"/>
        </w:rPr>
      </w:pPr>
      <w:r>
        <w:rPr>
          <w:rFonts w:ascii="Arial" w:hAnsi="Arial" w:cs="Arial"/>
        </w:rPr>
        <w:t xml:space="preserve"> </w:t>
      </w:r>
      <w:r w:rsidR="00587CFD" w:rsidRPr="00587CFD">
        <w:rPr>
          <w:rFonts w:ascii="Arial" w:hAnsi="Arial" w:cs="Arial"/>
        </w:rPr>
        <w:t xml:space="preserve">Creswell, J. W., &amp; Creswell, J. D. (2017). Research design: Qualitative, quantitative, and mixed methods approaches. Sage publications. </w:t>
      </w:r>
    </w:p>
    <w:p w14:paraId="73B3B68F" w14:textId="2220B4DC" w:rsidR="00674F48" w:rsidRDefault="00674F48" w:rsidP="00A4385E">
      <w:pPr>
        <w:ind w:left="360" w:hanging="450"/>
        <w:jc w:val="both"/>
        <w:rPr>
          <w:rFonts w:ascii="Arial" w:hAnsi="Arial" w:cs="Arial"/>
          <w:color w:val="222222"/>
          <w:shd w:val="clear" w:color="auto" w:fill="FFFFFF"/>
        </w:rPr>
      </w:pPr>
      <w:r w:rsidRPr="00674F48">
        <w:rPr>
          <w:rFonts w:ascii="Arial" w:hAnsi="Arial" w:cs="Arial"/>
          <w:color w:val="222222"/>
          <w:highlight w:val="yellow"/>
          <w:shd w:val="clear" w:color="auto" w:fill="FFFFFF"/>
        </w:rPr>
        <w:t>Dong, Y., Chen, M., Chen, L., Wen, B., Yang, Y., Wang, Z., ... &amp; Lau, P. W. (2021). Individual-, family-, and school-level ecological correlates with physical fitness among Chinese school-aged children and adolescents: A national cross-sectional survey in 2014. </w:t>
      </w:r>
      <w:r w:rsidRPr="00674F48">
        <w:rPr>
          <w:rFonts w:ascii="Arial" w:hAnsi="Arial" w:cs="Arial"/>
          <w:i/>
          <w:iCs/>
          <w:color w:val="222222"/>
          <w:highlight w:val="yellow"/>
          <w:shd w:val="clear" w:color="auto" w:fill="FFFFFF"/>
        </w:rPr>
        <w:t>Frontiers in Nutrition</w:t>
      </w:r>
      <w:r w:rsidRPr="00674F48">
        <w:rPr>
          <w:rFonts w:ascii="Arial" w:hAnsi="Arial" w:cs="Arial"/>
          <w:color w:val="222222"/>
          <w:highlight w:val="yellow"/>
          <w:shd w:val="clear" w:color="auto" w:fill="FFFFFF"/>
        </w:rPr>
        <w:t>, </w:t>
      </w:r>
      <w:r w:rsidRPr="00674F48">
        <w:rPr>
          <w:rFonts w:ascii="Arial" w:hAnsi="Arial" w:cs="Arial"/>
          <w:i/>
          <w:iCs/>
          <w:color w:val="222222"/>
          <w:highlight w:val="yellow"/>
          <w:shd w:val="clear" w:color="auto" w:fill="FFFFFF"/>
        </w:rPr>
        <w:t>8</w:t>
      </w:r>
      <w:r w:rsidRPr="00674F48">
        <w:rPr>
          <w:rFonts w:ascii="Arial" w:hAnsi="Arial" w:cs="Arial"/>
          <w:color w:val="222222"/>
          <w:highlight w:val="yellow"/>
          <w:shd w:val="clear" w:color="auto" w:fill="FFFFFF"/>
        </w:rPr>
        <w:t>, 684286.</w:t>
      </w:r>
      <w:r w:rsidR="00194A31">
        <w:rPr>
          <w:rFonts w:ascii="Arial" w:hAnsi="Arial" w:cs="Arial"/>
          <w:color w:val="222222"/>
          <w:shd w:val="clear" w:color="auto" w:fill="FFFFFF"/>
        </w:rPr>
        <w:t xml:space="preserve"> </w:t>
      </w:r>
    </w:p>
    <w:p w14:paraId="4E05290B" w14:textId="515CE46B" w:rsidR="00194A31" w:rsidRDefault="00194A31" w:rsidP="00A4385E">
      <w:pPr>
        <w:ind w:left="360" w:hanging="450"/>
        <w:jc w:val="both"/>
        <w:rPr>
          <w:rFonts w:ascii="Arial" w:hAnsi="Arial" w:cs="Arial"/>
          <w:color w:val="222222"/>
          <w:shd w:val="clear" w:color="auto" w:fill="FFFFFF"/>
        </w:rPr>
      </w:pPr>
      <w:r>
        <w:rPr>
          <w:rFonts w:ascii="Arial" w:hAnsi="Arial" w:cs="Arial"/>
          <w:color w:val="222222"/>
          <w:shd w:val="clear" w:color="auto" w:fill="FFFFFF"/>
        </w:rPr>
        <w:t>Fernandez, P., Sanchez, L., Tongol, J., Zabala, I., Lobo, J., Bernardo, B. D., &amp; Celis, M. L. (2023). Factors affecting occupational distress and its relationship to teaching satisfaction of physical education teachers. </w:t>
      </w:r>
      <w:r>
        <w:rPr>
          <w:rFonts w:ascii="Arial" w:hAnsi="Arial" w:cs="Arial"/>
          <w:i/>
          <w:iCs/>
          <w:color w:val="222222"/>
          <w:shd w:val="clear" w:color="auto" w:fill="FFFFFF"/>
        </w:rPr>
        <w:t xml:space="preserve">Edu </w:t>
      </w:r>
      <w:proofErr w:type="spellStart"/>
      <w:r>
        <w:rPr>
          <w:rFonts w:ascii="Arial" w:hAnsi="Arial" w:cs="Arial"/>
          <w:i/>
          <w:iCs/>
          <w:color w:val="222222"/>
          <w:shd w:val="clear" w:color="auto" w:fill="FFFFFF"/>
        </w:rPr>
        <w:t>Sportivo</w:t>
      </w:r>
      <w:proofErr w:type="spellEnd"/>
      <w:r>
        <w:rPr>
          <w:rFonts w:ascii="Arial" w:hAnsi="Arial" w:cs="Arial"/>
          <w:i/>
          <w:iCs/>
          <w:color w:val="222222"/>
          <w:shd w:val="clear" w:color="auto" w:fill="FFFFFF"/>
        </w:rPr>
        <w:t>: Indonesian Journal of Physical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(1), 1-14. </w:t>
      </w:r>
      <w:r w:rsidR="00485595">
        <w:rPr>
          <w:rFonts w:ascii="Arial" w:hAnsi="Arial" w:cs="Arial"/>
          <w:color w:val="222222"/>
          <w:shd w:val="clear" w:color="auto" w:fill="FFFFFF"/>
        </w:rPr>
        <w:t>Available:</w:t>
      </w:r>
      <w:r w:rsidR="00485595" w:rsidRPr="00485595">
        <w:rPr>
          <w:rFonts w:ascii="Arial" w:hAnsi="Arial" w:cs="Arial"/>
          <w:shd w:val="clear" w:color="auto" w:fill="FFFFFF"/>
        </w:rPr>
        <w:t xml:space="preserve"> </w:t>
      </w:r>
      <w:hyperlink r:id="rId18" w:tgtFrame="_blank" w:history="1">
        <w:r w:rsidR="00485595" w:rsidRPr="00485595">
          <w:rPr>
            <w:rStyle w:val="Hyperlink"/>
            <w:rFonts w:ascii="Arial" w:hAnsi="Arial" w:cs="Arial"/>
            <w:color w:val="auto"/>
            <w:u w:val="none"/>
            <w:shd w:val="clear" w:color="auto" w:fill="FFFFFF"/>
          </w:rPr>
          <w:t>https://doi.org/10.25299/es:ijope.2023.vol4(1).10842 </w:t>
        </w:r>
      </w:hyperlink>
    </w:p>
    <w:p w14:paraId="1EEEF17F" w14:textId="6258AB33" w:rsidR="0049438D" w:rsidRPr="00587CFD" w:rsidRDefault="00485595" w:rsidP="00A4385E">
      <w:pPr>
        <w:ind w:left="360" w:hanging="450"/>
        <w:jc w:val="both"/>
        <w:rPr>
          <w:rFonts w:ascii="Arial" w:hAnsi="Arial" w:cs="Arial"/>
          <w:lang w:eastAsia="en-PH"/>
        </w:rPr>
      </w:pPr>
      <w:r>
        <w:rPr>
          <w:rFonts w:ascii="Arial" w:hAnsi="Arial" w:cs="Arial"/>
          <w:color w:val="222222"/>
          <w:shd w:val="clear" w:color="auto" w:fill="FFFFFF"/>
        </w:rPr>
        <w:t xml:space="preserve"> </w:t>
      </w:r>
      <w:r w:rsidR="0049438D">
        <w:rPr>
          <w:rFonts w:ascii="Arial" w:hAnsi="Arial" w:cs="Arial"/>
          <w:color w:val="222222"/>
          <w:shd w:val="clear" w:color="auto" w:fill="FFFFFF"/>
        </w:rPr>
        <w:t>Fernando, D. S., &amp; Bual, J. M. (2024). Life skills assessment: The context of grade 12 students in a Philippine catholic school. </w:t>
      </w:r>
      <w:r w:rsidR="0049438D">
        <w:rPr>
          <w:rFonts w:ascii="Arial" w:hAnsi="Arial" w:cs="Arial"/>
          <w:i/>
          <w:iCs/>
          <w:color w:val="222222"/>
          <w:shd w:val="clear" w:color="auto" w:fill="FFFFFF"/>
        </w:rPr>
        <w:t>Asian Journal of Advanced Research and Reports</w:t>
      </w:r>
      <w:r w:rsidR="0049438D">
        <w:rPr>
          <w:rFonts w:ascii="Arial" w:hAnsi="Arial" w:cs="Arial"/>
          <w:color w:val="222222"/>
          <w:shd w:val="clear" w:color="auto" w:fill="FFFFFF"/>
        </w:rPr>
        <w:t>, </w:t>
      </w:r>
      <w:r w:rsidR="0049438D">
        <w:rPr>
          <w:rFonts w:ascii="Arial" w:hAnsi="Arial" w:cs="Arial"/>
          <w:i/>
          <w:iCs/>
          <w:color w:val="222222"/>
          <w:shd w:val="clear" w:color="auto" w:fill="FFFFFF"/>
        </w:rPr>
        <w:t>18</w:t>
      </w:r>
      <w:r w:rsidR="0049438D">
        <w:rPr>
          <w:rFonts w:ascii="Arial" w:hAnsi="Arial" w:cs="Arial"/>
          <w:color w:val="222222"/>
          <w:shd w:val="clear" w:color="auto" w:fill="FFFFFF"/>
        </w:rPr>
        <w:t xml:space="preserve">(8), 259-272. Available: </w:t>
      </w:r>
      <w:hyperlink r:id="rId19" w:tgtFrame="_blank" w:history="1">
        <w:r w:rsidR="0049438D" w:rsidRPr="0019264C">
          <w:rPr>
            <w:rStyle w:val="Hyperlink"/>
            <w:rFonts w:ascii="Arial" w:hAnsi="Arial" w:cs="Arial"/>
            <w:color w:val="auto"/>
            <w:u w:val="none"/>
            <w:shd w:val="clear" w:color="auto" w:fill="FFFFFF"/>
          </w:rPr>
          <w:t>https://doi.org/10.9734/ajarr/2024/v18i8728 </w:t>
        </w:r>
      </w:hyperlink>
    </w:p>
    <w:p w14:paraId="5849F224" w14:textId="2D3E9CDD" w:rsidR="0049438D" w:rsidRDefault="0049438D" w:rsidP="00E67A95">
      <w:pPr>
        <w:ind w:left="709" w:hanging="709"/>
        <w:jc w:val="both"/>
        <w:rPr>
          <w:rFonts w:ascii="Arial" w:hAnsi="Arial" w:cs="Arial"/>
          <w:shd w:val="clear" w:color="auto" w:fill="FFFFFF"/>
        </w:rPr>
      </w:pPr>
      <w:r>
        <w:rPr>
          <w:rFonts w:ascii="Arial" w:hAnsi="Arial" w:cs="Arial"/>
          <w:color w:val="222222"/>
          <w:shd w:val="clear" w:color="auto" w:fill="FFFFFF"/>
        </w:rPr>
        <w:t>Fernando, D. S., &amp; Cabardo, C. E. (2024). Rejection, acceptance, and support: Experiences of LGBTQIA+ College Students in a Catholic School. </w:t>
      </w:r>
      <w:proofErr w:type="spellStart"/>
      <w:r>
        <w:rPr>
          <w:rFonts w:ascii="Arial" w:hAnsi="Arial" w:cs="Arial"/>
          <w:i/>
          <w:iCs/>
          <w:color w:val="222222"/>
          <w:shd w:val="clear" w:color="auto" w:fill="FFFFFF"/>
        </w:rPr>
        <w:t>Technium</w:t>
      </w:r>
      <w:proofErr w:type="spellEnd"/>
      <w:r>
        <w:rPr>
          <w:rFonts w:ascii="Arial" w:hAnsi="Arial" w:cs="Arial"/>
          <w:i/>
          <w:iCs/>
          <w:color w:val="222222"/>
          <w:shd w:val="clear" w:color="auto" w:fill="FFFFFF"/>
        </w:rPr>
        <w:t xml:space="preserve"> Soc. Sci. J.</w:t>
      </w:r>
      <w:r>
        <w:rPr>
          <w:rFonts w:ascii="Arial" w:hAnsi="Arial" w:cs="Arial"/>
          <w:color w:val="222222"/>
          <w:shd w:val="clear" w:color="auto" w:fill="FFFFFF"/>
        </w:rPr>
        <w:t>, </w:t>
      </w:r>
      <w:r>
        <w:rPr>
          <w:rFonts w:ascii="Arial" w:hAnsi="Arial" w:cs="Arial"/>
          <w:i/>
          <w:iCs/>
          <w:color w:val="222222"/>
          <w:shd w:val="clear" w:color="auto" w:fill="FFFFFF"/>
        </w:rPr>
        <w:t>59</w:t>
      </w:r>
      <w:r>
        <w:rPr>
          <w:rFonts w:ascii="Arial" w:hAnsi="Arial" w:cs="Arial"/>
          <w:color w:val="222222"/>
          <w:shd w:val="clear" w:color="auto" w:fill="FFFFFF"/>
        </w:rPr>
        <w:t xml:space="preserve">, 204. </w:t>
      </w:r>
      <w:r w:rsidR="00004CA3">
        <w:rPr>
          <w:rFonts w:ascii="Arial" w:hAnsi="Arial" w:cs="Arial"/>
          <w:color w:val="222222"/>
          <w:shd w:val="clear" w:color="auto" w:fill="FFFFFF"/>
        </w:rPr>
        <w:t>Available:</w:t>
      </w:r>
      <w:r w:rsidR="00004CA3" w:rsidRPr="00004CA3">
        <w:rPr>
          <w:rFonts w:ascii="Arial" w:hAnsi="Arial" w:cs="Arial"/>
          <w:shd w:val="clear" w:color="auto" w:fill="FFFFFF"/>
        </w:rPr>
        <w:t xml:space="preserve"> </w:t>
      </w:r>
      <w:hyperlink r:id="rId20" w:tgtFrame="_blank" w:history="1">
        <w:r w:rsidR="00004CA3" w:rsidRPr="00004CA3">
          <w:rPr>
            <w:rStyle w:val="Hyperlink"/>
            <w:rFonts w:ascii="Arial" w:hAnsi="Arial" w:cs="Arial"/>
            <w:color w:val="auto"/>
            <w:u w:val="none"/>
            <w:shd w:val="clear" w:color="auto" w:fill="FFFFFF"/>
          </w:rPr>
          <w:t>https://doi.org/10.47577/tssj.v59i1.11285 </w:t>
        </w:r>
      </w:hyperlink>
    </w:p>
    <w:p w14:paraId="531A1682" w14:textId="75299BC6"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Firus</w:t>
      </w:r>
      <w:proofErr w:type="spellEnd"/>
      <w:r w:rsidRPr="00587CFD">
        <w:rPr>
          <w:rFonts w:ascii="Arial" w:hAnsi="Arial" w:cs="Arial"/>
          <w:shd w:val="clear" w:color="auto" w:fill="FFFFFF"/>
        </w:rPr>
        <w:t>, M. (2023). </w:t>
      </w:r>
      <w:r w:rsidRPr="00587CFD">
        <w:rPr>
          <w:rFonts w:ascii="Arial" w:hAnsi="Arial" w:cs="Arial"/>
          <w:i/>
          <w:iCs/>
          <w:shd w:val="clear" w:color="auto" w:fill="FFFFFF"/>
        </w:rPr>
        <w:t>Teacher wellness initiative: viability of incorporating exercise into teachers’ workday</w:t>
      </w:r>
      <w:r w:rsidRPr="00587CFD">
        <w:rPr>
          <w:rFonts w:ascii="Arial" w:hAnsi="Arial" w:cs="Arial"/>
          <w:shd w:val="clear" w:color="auto" w:fill="FFFFFF"/>
        </w:rPr>
        <w:t> (Doctoral dissertation, University of Saskatchewan).</w:t>
      </w:r>
    </w:p>
    <w:p w14:paraId="2ADE5338"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Garland, M., Wilbur, J., Fogg, L., Halloway, S., Braun, L., &amp; Miller, A. (2021). Self-efficacy, outcome expectations, group social support, and adherence to physical activity in African American women. </w:t>
      </w:r>
      <w:r w:rsidRPr="00587CFD">
        <w:rPr>
          <w:rFonts w:ascii="Arial" w:hAnsi="Arial" w:cs="Arial"/>
          <w:i/>
          <w:iCs/>
          <w:shd w:val="clear" w:color="auto" w:fill="FFFFFF"/>
        </w:rPr>
        <w:t>Nursing research</w:t>
      </w:r>
      <w:r w:rsidRPr="00587CFD">
        <w:rPr>
          <w:rFonts w:ascii="Arial" w:hAnsi="Arial" w:cs="Arial"/>
          <w:shd w:val="clear" w:color="auto" w:fill="FFFFFF"/>
        </w:rPr>
        <w:t>, </w:t>
      </w:r>
      <w:r w:rsidRPr="00587CFD">
        <w:rPr>
          <w:rFonts w:ascii="Arial" w:hAnsi="Arial" w:cs="Arial"/>
          <w:i/>
          <w:iCs/>
          <w:shd w:val="clear" w:color="auto" w:fill="FFFFFF"/>
        </w:rPr>
        <w:t>70</w:t>
      </w:r>
      <w:r w:rsidRPr="00587CFD">
        <w:rPr>
          <w:rFonts w:ascii="Arial" w:hAnsi="Arial" w:cs="Arial"/>
          <w:shd w:val="clear" w:color="auto" w:fill="FFFFFF"/>
        </w:rPr>
        <w:t>(4), 239-247.</w:t>
      </w:r>
    </w:p>
    <w:p w14:paraId="2E2B4497" w14:textId="2935D3C9" w:rsidR="00587CFD" w:rsidRPr="00587CFD" w:rsidRDefault="00004CA3" w:rsidP="00F4301F">
      <w:pPr>
        <w:ind w:left="360" w:hanging="450"/>
        <w:jc w:val="both"/>
        <w:rPr>
          <w:rFonts w:ascii="Arial" w:hAnsi="Arial" w:cs="Arial"/>
          <w:lang w:eastAsia="en-PH"/>
        </w:rPr>
      </w:pPr>
      <w:r>
        <w:rPr>
          <w:rFonts w:ascii="Arial" w:hAnsi="Arial" w:cs="Arial"/>
          <w:shd w:val="clear" w:color="auto" w:fill="FFFFFF"/>
        </w:rPr>
        <w:lastRenderedPageBreak/>
        <w:t xml:space="preserve"> </w:t>
      </w:r>
      <w:proofErr w:type="spellStart"/>
      <w:r w:rsidR="00587CFD" w:rsidRPr="00587CFD">
        <w:rPr>
          <w:rFonts w:ascii="Arial" w:hAnsi="Arial" w:cs="Arial"/>
          <w:shd w:val="clear" w:color="auto" w:fill="FFFFFF"/>
        </w:rPr>
        <w:t>Griban</w:t>
      </w:r>
      <w:proofErr w:type="spellEnd"/>
      <w:r w:rsidR="00587CFD" w:rsidRPr="00587CFD">
        <w:rPr>
          <w:rFonts w:ascii="Arial" w:hAnsi="Arial" w:cs="Arial"/>
          <w:shd w:val="clear" w:color="auto" w:fill="FFFFFF"/>
        </w:rPr>
        <w:t xml:space="preserve">, G., </w:t>
      </w:r>
      <w:proofErr w:type="spellStart"/>
      <w:r w:rsidR="00587CFD" w:rsidRPr="00587CFD">
        <w:rPr>
          <w:rFonts w:ascii="Arial" w:hAnsi="Arial" w:cs="Arial"/>
          <w:shd w:val="clear" w:color="auto" w:fill="FFFFFF"/>
        </w:rPr>
        <w:t>Vasylieva</w:t>
      </w:r>
      <w:proofErr w:type="spellEnd"/>
      <w:r w:rsidR="00587CFD" w:rsidRPr="00587CFD">
        <w:rPr>
          <w:rFonts w:ascii="Arial" w:hAnsi="Arial" w:cs="Arial"/>
          <w:shd w:val="clear" w:color="auto" w:fill="FFFFFF"/>
        </w:rPr>
        <w:t xml:space="preserve">, S., </w:t>
      </w:r>
      <w:proofErr w:type="spellStart"/>
      <w:r w:rsidR="00587CFD" w:rsidRPr="00587CFD">
        <w:rPr>
          <w:rFonts w:ascii="Arial" w:hAnsi="Arial" w:cs="Arial"/>
          <w:shd w:val="clear" w:color="auto" w:fill="FFFFFF"/>
        </w:rPr>
        <w:t>Yahupov</w:t>
      </w:r>
      <w:proofErr w:type="spellEnd"/>
      <w:r w:rsidR="00587CFD" w:rsidRPr="00587CFD">
        <w:rPr>
          <w:rFonts w:ascii="Arial" w:hAnsi="Arial" w:cs="Arial"/>
          <w:shd w:val="clear" w:color="auto" w:fill="FFFFFF"/>
        </w:rPr>
        <w:t xml:space="preserve">, V., Svystun, V., </w:t>
      </w:r>
      <w:proofErr w:type="spellStart"/>
      <w:r w:rsidR="00587CFD" w:rsidRPr="00587CFD">
        <w:rPr>
          <w:rFonts w:ascii="Arial" w:hAnsi="Arial" w:cs="Arial"/>
          <w:shd w:val="clear" w:color="auto" w:fill="FFFFFF"/>
        </w:rPr>
        <w:t>Khurtenko</w:t>
      </w:r>
      <w:proofErr w:type="spellEnd"/>
      <w:r w:rsidR="00587CFD" w:rsidRPr="00587CFD">
        <w:rPr>
          <w:rFonts w:ascii="Arial" w:hAnsi="Arial" w:cs="Arial"/>
          <w:shd w:val="clear" w:color="auto" w:fill="FFFFFF"/>
        </w:rPr>
        <w:t xml:space="preserve">, O., </w:t>
      </w:r>
      <w:proofErr w:type="spellStart"/>
      <w:r w:rsidR="00587CFD" w:rsidRPr="00587CFD">
        <w:rPr>
          <w:rFonts w:ascii="Arial" w:hAnsi="Arial" w:cs="Arial"/>
          <w:shd w:val="clear" w:color="auto" w:fill="FFFFFF"/>
        </w:rPr>
        <w:t>Starchuk</w:t>
      </w:r>
      <w:proofErr w:type="spellEnd"/>
      <w:r w:rsidR="00587CFD" w:rsidRPr="00587CFD">
        <w:rPr>
          <w:rFonts w:ascii="Arial" w:hAnsi="Arial" w:cs="Arial"/>
          <w:shd w:val="clear" w:color="auto" w:fill="FFFFFF"/>
        </w:rPr>
        <w:t xml:space="preserve">, O., ... &amp; </w:t>
      </w:r>
      <w:proofErr w:type="spellStart"/>
      <w:r w:rsidR="00587CFD" w:rsidRPr="00587CFD">
        <w:rPr>
          <w:rFonts w:ascii="Arial" w:hAnsi="Arial" w:cs="Arial"/>
          <w:shd w:val="clear" w:color="auto" w:fill="FFFFFF"/>
        </w:rPr>
        <w:t>Bloshchynskyi</w:t>
      </w:r>
      <w:proofErr w:type="spellEnd"/>
      <w:r w:rsidR="00587CFD" w:rsidRPr="00587CFD">
        <w:rPr>
          <w:rFonts w:ascii="Arial" w:hAnsi="Arial" w:cs="Arial"/>
          <w:shd w:val="clear" w:color="auto" w:fill="FFFFFF"/>
        </w:rPr>
        <w:t>, I. (2020). The role of physical education in the professional activity of teaching staff. </w:t>
      </w:r>
      <w:r w:rsidR="00587CFD" w:rsidRPr="00587CFD">
        <w:rPr>
          <w:rFonts w:ascii="Arial" w:hAnsi="Arial" w:cs="Arial"/>
          <w:i/>
          <w:iCs/>
          <w:shd w:val="clear" w:color="auto" w:fill="FFFFFF"/>
        </w:rPr>
        <w:t>International Journal of Applied Exercise Physiology</w:t>
      </w:r>
      <w:r w:rsidR="00587CFD" w:rsidRPr="00587CFD">
        <w:rPr>
          <w:rFonts w:ascii="Arial" w:hAnsi="Arial" w:cs="Arial"/>
          <w:shd w:val="clear" w:color="auto" w:fill="FFFFFF"/>
        </w:rPr>
        <w:t>, (9 (5)), 6-15.</w:t>
      </w:r>
    </w:p>
    <w:p w14:paraId="4CF32601" w14:textId="22CAA967" w:rsidR="00587CFD" w:rsidRP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Gustafsson, H., Lundqvist, C., &amp; Davis, P. (2022). Health behaviors and job satisfaction among teachers in high-stress environments. </w:t>
      </w:r>
      <w:r w:rsidR="00587CFD" w:rsidRPr="00587CFD">
        <w:rPr>
          <w:rFonts w:ascii="Arial" w:hAnsi="Arial" w:cs="Arial"/>
          <w:i/>
          <w:iCs/>
          <w:lang w:eastAsia="en-PH"/>
        </w:rPr>
        <w:t>Work &amp; Stress</w:t>
      </w:r>
      <w:r w:rsidR="00587CFD" w:rsidRPr="00587CFD">
        <w:rPr>
          <w:rFonts w:ascii="Arial" w:hAnsi="Arial" w:cs="Arial"/>
          <w:lang w:eastAsia="en-PH"/>
        </w:rPr>
        <w:t>, 36(4), 320-332.</w:t>
      </w:r>
    </w:p>
    <w:p w14:paraId="16A106C5" w14:textId="1263FC4B" w:rsidR="0048544B" w:rsidRDefault="0048544B" w:rsidP="00A4385E">
      <w:pPr>
        <w:ind w:left="360" w:hanging="450"/>
        <w:jc w:val="both"/>
        <w:rPr>
          <w:rFonts w:ascii="Arial" w:hAnsi="Arial" w:cs="Arial"/>
          <w:shd w:val="clear" w:color="auto" w:fill="FFFFFF"/>
        </w:rPr>
      </w:pPr>
      <w:r w:rsidRPr="0048544B">
        <w:rPr>
          <w:rFonts w:ascii="Arial" w:hAnsi="Arial" w:cs="Arial"/>
          <w:highlight w:val="yellow"/>
          <w:shd w:val="clear" w:color="auto" w:fill="FFFFFF"/>
        </w:rPr>
        <w:t xml:space="preserve">Jukic, T., Ihan, A., </w:t>
      </w:r>
      <w:proofErr w:type="spellStart"/>
      <w:r w:rsidRPr="0048544B">
        <w:rPr>
          <w:rFonts w:ascii="Arial" w:hAnsi="Arial" w:cs="Arial"/>
          <w:highlight w:val="yellow"/>
          <w:shd w:val="clear" w:color="auto" w:fill="FFFFFF"/>
        </w:rPr>
        <w:t>Strojnik</w:t>
      </w:r>
      <w:proofErr w:type="spellEnd"/>
      <w:r w:rsidRPr="0048544B">
        <w:rPr>
          <w:rFonts w:ascii="Arial" w:hAnsi="Arial" w:cs="Arial"/>
          <w:highlight w:val="yellow"/>
          <w:shd w:val="clear" w:color="auto" w:fill="FFFFFF"/>
        </w:rPr>
        <w:t>, V., Stubljar, D., &amp; Starc, A. (2020). The effect of active occupational stress management on psychosocial and physiological wellbeing: a pilot study. </w:t>
      </w:r>
      <w:r w:rsidRPr="0048544B">
        <w:rPr>
          <w:rFonts w:ascii="Arial" w:hAnsi="Arial" w:cs="Arial"/>
          <w:i/>
          <w:iCs/>
          <w:highlight w:val="yellow"/>
          <w:shd w:val="clear" w:color="auto" w:fill="FFFFFF"/>
        </w:rPr>
        <w:t>BMC medical informatics and decision making</w:t>
      </w:r>
      <w:r w:rsidRPr="0048544B">
        <w:rPr>
          <w:rFonts w:ascii="Arial" w:hAnsi="Arial" w:cs="Arial"/>
          <w:highlight w:val="yellow"/>
          <w:shd w:val="clear" w:color="auto" w:fill="FFFFFF"/>
        </w:rPr>
        <w:t>, </w:t>
      </w:r>
      <w:r w:rsidRPr="0048544B">
        <w:rPr>
          <w:rFonts w:ascii="Arial" w:hAnsi="Arial" w:cs="Arial"/>
          <w:i/>
          <w:iCs/>
          <w:highlight w:val="yellow"/>
          <w:shd w:val="clear" w:color="auto" w:fill="FFFFFF"/>
        </w:rPr>
        <w:t>20</w:t>
      </w:r>
      <w:r w:rsidRPr="0048544B">
        <w:rPr>
          <w:rFonts w:ascii="Arial" w:hAnsi="Arial" w:cs="Arial"/>
          <w:highlight w:val="yellow"/>
          <w:shd w:val="clear" w:color="auto" w:fill="FFFFFF"/>
        </w:rPr>
        <w:t>, 1-8.</w:t>
      </w:r>
      <w:r w:rsidR="00004CA3">
        <w:rPr>
          <w:rFonts w:ascii="Arial" w:hAnsi="Arial" w:cs="Arial"/>
          <w:shd w:val="clear" w:color="auto" w:fill="FFFFFF"/>
        </w:rPr>
        <w:t xml:space="preserve"> </w:t>
      </w:r>
    </w:p>
    <w:p w14:paraId="2705C357" w14:textId="09C2F0EA" w:rsidR="00587CFD" w:rsidRPr="00587CFD" w:rsidRDefault="00587CFD" w:rsidP="00A4385E">
      <w:pPr>
        <w:ind w:left="360" w:hanging="450"/>
        <w:jc w:val="both"/>
        <w:rPr>
          <w:rFonts w:ascii="Arial" w:hAnsi="Arial" w:cs="Arial"/>
          <w:lang w:eastAsia="en-PH"/>
        </w:rPr>
      </w:pPr>
      <w:r w:rsidRPr="00587CFD">
        <w:rPr>
          <w:rFonts w:ascii="Arial" w:hAnsi="Arial" w:cs="Arial"/>
          <w:shd w:val="clear" w:color="auto" w:fill="FFFFFF"/>
        </w:rPr>
        <w:t xml:space="preserve">Karaiskos, L., </w:t>
      </w:r>
      <w:proofErr w:type="spellStart"/>
      <w:r w:rsidRPr="00587CFD">
        <w:rPr>
          <w:rFonts w:ascii="Arial" w:hAnsi="Arial" w:cs="Arial"/>
          <w:shd w:val="clear" w:color="auto" w:fill="FFFFFF"/>
        </w:rPr>
        <w:t>Sotiras</w:t>
      </w:r>
      <w:proofErr w:type="spellEnd"/>
      <w:r w:rsidRPr="00587CFD">
        <w:rPr>
          <w:rFonts w:ascii="Arial" w:hAnsi="Arial" w:cs="Arial"/>
          <w:shd w:val="clear" w:color="auto" w:fill="FFFFFF"/>
        </w:rPr>
        <w:t xml:space="preserve">, M. N., Antonopoulou, P., &amp; </w:t>
      </w:r>
      <w:proofErr w:type="spellStart"/>
      <w:r w:rsidRPr="00587CFD">
        <w:rPr>
          <w:rFonts w:ascii="Arial" w:hAnsi="Arial" w:cs="Arial"/>
          <w:shd w:val="clear" w:color="auto" w:fill="FFFFFF"/>
        </w:rPr>
        <w:t>Gdonteli</w:t>
      </w:r>
      <w:proofErr w:type="spellEnd"/>
      <w:r w:rsidRPr="00587CFD">
        <w:rPr>
          <w:rFonts w:ascii="Arial" w:hAnsi="Arial" w:cs="Arial"/>
          <w:shd w:val="clear" w:color="auto" w:fill="FFFFFF"/>
        </w:rPr>
        <w:t>, K. (2024). The impact of training and professional development on physical education teacher self-efficacy. </w:t>
      </w:r>
      <w:r w:rsidRPr="00587CFD">
        <w:rPr>
          <w:rFonts w:ascii="Arial" w:hAnsi="Arial" w:cs="Arial"/>
          <w:i/>
          <w:iCs/>
          <w:shd w:val="clear" w:color="auto" w:fill="FFFFFF"/>
        </w:rPr>
        <w:t>Journal of Physical Education and Sport</w:t>
      </w:r>
      <w:r w:rsidRPr="00587CFD">
        <w:rPr>
          <w:rFonts w:ascii="Arial" w:hAnsi="Arial" w:cs="Arial"/>
          <w:shd w:val="clear" w:color="auto" w:fill="FFFFFF"/>
        </w:rPr>
        <w:t>, </w:t>
      </w:r>
      <w:r w:rsidRPr="00587CFD">
        <w:rPr>
          <w:rFonts w:ascii="Arial" w:hAnsi="Arial" w:cs="Arial"/>
          <w:i/>
          <w:iCs/>
          <w:shd w:val="clear" w:color="auto" w:fill="FFFFFF"/>
        </w:rPr>
        <w:t>24</w:t>
      </w:r>
      <w:r w:rsidRPr="00587CFD">
        <w:rPr>
          <w:rFonts w:ascii="Arial" w:hAnsi="Arial" w:cs="Arial"/>
          <w:shd w:val="clear" w:color="auto" w:fill="FFFFFF"/>
        </w:rPr>
        <w:t>(11), 2022-2033.</w:t>
      </w:r>
    </w:p>
    <w:p w14:paraId="273C4BC1" w14:textId="6C20AA22" w:rsidR="00194A31" w:rsidRPr="00485595" w:rsidRDefault="00194A31" w:rsidP="00E67A95">
      <w:pPr>
        <w:ind w:left="709" w:hanging="709"/>
        <w:jc w:val="both"/>
        <w:rPr>
          <w:rFonts w:ascii="Arial" w:hAnsi="Arial" w:cs="Arial"/>
          <w:shd w:val="clear" w:color="auto" w:fill="FFFFFF"/>
        </w:rPr>
      </w:pPr>
      <w:r w:rsidRPr="00485595">
        <w:rPr>
          <w:rFonts w:ascii="Arial" w:hAnsi="Arial" w:cs="Arial"/>
          <w:shd w:val="clear" w:color="auto" w:fill="FFFFFF"/>
        </w:rPr>
        <w:t>Lacson, A. A. T., &amp; Tolentino, J. C. G. (2024). Extrapolating Pre-service Physical Educators’ Motives and Barriers to Exercise as Basis for the Development of a Physical Activity Plan. </w:t>
      </w:r>
      <w:r w:rsidRPr="00485595">
        <w:rPr>
          <w:rFonts w:ascii="Arial" w:hAnsi="Arial" w:cs="Arial"/>
          <w:i/>
          <w:iCs/>
          <w:shd w:val="clear" w:color="auto" w:fill="FFFFFF"/>
        </w:rPr>
        <w:t>International Journal of Multidisciplinary: Applied Business and Education Research</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(3), 1063-1097.</w:t>
      </w:r>
    </w:p>
    <w:p w14:paraId="2323A551" w14:textId="75B7CCE4"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Lavin, K. M., Roberts, B. M., Fry, C. S., Moro, T., Rasmussen, B. B., &amp; Bamman, M. M. (2019). The importance of resistance exercise training to combat neuromuscular aging. </w:t>
      </w:r>
      <w:r w:rsidRPr="00587CFD">
        <w:rPr>
          <w:rFonts w:ascii="Arial" w:hAnsi="Arial" w:cs="Arial"/>
          <w:i/>
          <w:iCs/>
          <w:shd w:val="clear" w:color="auto" w:fill="FFFFFF"/>
        </w:rPr>
        <w:t>Physiology</w:t>
      </w:r>
      <w:r w:rsidRPr="00587CFD">
        <w:rPr>
          <w:rFonts w:ascii="Arial" w:hAnsi="Arial" w:cs="Arial"/>
          <w:shd w:val="clear" w:color="auto" w:fill="FFFFFF"/>
        </w:rPr>
        <w:t xml:space="preserve">. Available: </w:t>
      </w:r>
      <w:hyperlink r:id="rId21" w:tgtFrame="_blank" w:history="1">
        <w:r w:rsidRPr="00587CFD">
          <w:rPr>
            <w:rStyle w:val="Hyperlink"/>
            <w:rFonts w:ascii="Arial" w:hAnsi="Arial" w:cs="Arial"/>
            <w:color w:val="auto"/>
            <w:u w:val="none"/>
            <w:shd w:val="clear" w:color="auto" w:fill="FFFFFF"/>
          </w:rPr>
          <w:t>https://doi.org/10.1152/physiol.00044.2018 </w:t>
        </w:r>
      </w:hyperlink>
    </w:p>
    <w:p w14:paraId="2989DD8F" w14:textId="32C4389F" w:rsid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Lee, Y., &amp; Kim, J. (2021). Longitudinal analysis of physical fitness trends in teaching professionals. </w:t>
      </w:r>
      <w:r w:rsidR="00587CFD" w:rsidRPr="00587CFD">
        <w:rPr>
          <w:rFonts w:ascii="Arial" w:hAnsi="Arial" w:cs="Arial"/>
          <w:i/>
          <w:iCs/>
          <w:lang w:eastAsia="en-PH"/>
        </w:rPr>
        <w:t>Educational Psychology</w:t>
      </w:r>
      <w:r w:rsidR="00587CFD" w:rsidRPr="00587CFD">
        <w:rPr>
          <w:rFonts w:ascii="Arial" w:hAnsi="Arial" w:cs="Arial"/>
          <w:lang w:eastAsia="en-PH"/>
        </w:rPr>
        <w:t>, 41(7), 843-856.</w:t>
      </w:r>
    </w:p>
    <w:p w14:paraId="5AE06A8A" w14:textId="3B1AED07" w:rsidR="0019264C" w:rsidRPr="00485595" w:rsidRDefault="00194A31" w:rsidP="00A4385E">
      <w:pPr>
        <w:ind w:left="360" w:hanging="450"/>
        <w:jc w:val="both"/>
        <w:rPr>
          <w:rFonts w:ascii="Arial" w:hAnsi="Arial" w:cs="Arial"/>
          <w:lang w:eastAsia="en-PH"/>
        </w:rPr>
      </w:pPr>
      <w:r w:rsidRPr="00485595">
        <w:rPr>
          <w:rFonts w:ascii="Arial" w:hAnsi="Arial" w:cs="Arial"/>
          <w:shd w:val="clear" w:color="auto" w:fill="FFFFFF"/>
        </w:rPr>
        <w:t xml:space="preserve"> Lobo, J., </w:t>
      </w:r>
      <w:proofErr w:type="spellStart"/>
      <w:r w:rsidRPr="00485595">
        <w:rPr>
          <w:rFonts w:ascii="Arial" w:hAnsi="Arial" w:cs="Arial"/>
          <w:shd w:val="clear" w:color="auto" w:fill="FFFFFF"/>
        </w:rPr>
        <w:t>Masagca</w:t>
      </w:r>
      <w:proofErr w:type="spellEnd"/>
      <w:r w:rsidRPr="00485595">
        <w:rPr>
          <w:rFonts w:ascii="Arial" w:hAnsi="Arial" w:cs="Arial"/>
          <w:shd w:val="clear" w:color="auto" w:fill="FFFFFF"/>
        </w:rPr>
        <w:t>, R. C., Serrano, J. M., Reyes, G. J., &amp; Sevilla, B. (2025). Can Physical Education professors emotionally motivate students to practice healthy living? Investigating the direct influence of Perceived Professor’s Emotional Support on Sedentary Lifestyle Behavior. </w:t>
      </w:r>
      <w:proofErr w:type="spellStart"/>
      <w:r w:rsidRPr="00485595">
        <w:rPr>
          <w:rFonts w:ascii="Arial" w:hAnsi="Arial" w:cs="Arial"/>
          <w:i/>
          <w:iCs/>
          <w:shd w:val="clear" w:color="auto" w:fill="FFFFFF"/>
        </w:rPr>
        <w:t>Sportis</w:t>
      </w:r>
      <w:proofErr w:type="spellEnd"/>
      <w:r w:rsidRPr="00485595">
        <w:rPr>
          <w:rFonts w:ascii="Arial" w:hAnsi="Arial" w:cs="Arial"/>
          <w:i/>
          <w:iCs/>
          <w:shd w:val="clear" w:color="auto" w:fill="FFFFFF"/>
        </w:rPr>
        <w:t>. Scientific Journal of School Sport, Physical Education and Psychomotricity</w:t>
      </w:r>
      <w:r w:rsidRPr="00485595">
        <w:rPr>
          <w:rFonts w:ascii="Arial" w:hAnsi="Arial" w:cs="Arial"/>
          <w:shd w:val="clear" w:color="auto" w:fill="FFFFFF"/>
        </w:rPr>
        <w:t>, </w:t>
      </w:r>
      <w:r w:rsidRPr="00485595">
        <w:rPr>
          <w:rFonts w:ascii="Arial" w:hAnsi="Arial" w:cs="Arial"/>
          <w:i/>
          <w:iCs/>
          <w:shd w:val="clear" w:color="auto" w:fill="FFFFFF"/>
        </w:rPr>
        <w:t>11</w:t>
      </w:r>
      <w:r w:rsidRPr="00485595">
        <w:rPr>
          <w:rFonts w:ascii="Arial" w:hAnsi="Arial" w:cs="Arial"/>
          <w:shd w:val="clear" w:color="auto" w:fill="FFFFFF"/>
        </w:rPr>
        <w:t>(1), 1-20.</w:t>
      </w:r>
      <w:r w:rsidR="00485595" w:rsidRPr="00485595">
        <w:rPr>
          <w:rFonts w:ascii="Arial" w:hAnsi="Arial" w:cs="Arial"/>
          <w:shd w:val="clear" w:color="auto" w:fill="FFFFFF"/>
        </w:rPr>
        <w:t xml:space="preserve"> Available: </w:t>
      </w:r>
      <w:hyperlink r:id="rId22" w:tgtFrame="_blank" w:history="1">
        <w:r w:rsidR="00485595" w:rsidRPr="00485595">
          <w:rPr>
            <w:rStyle w:val="Hyperlink"/>
            <w:rFonts w:ascii="Arial" w:hAnsi="Arial" w:cs="Arial"/>
            <w:color w:val="auto"/>
            <w:u w:val="none"/>
            <w:shd w:val="clear" w:color="auto" w:fill="FFFFFF"/>
          </w:rPr>
          <w:t>https://doi.org/10.17979/sportis.2025.11.1.11066 </w:t>
        </w:r>
      </w:hyperlink>
    </w:p>
    <w:p w14:paraId="2B8445B7" w14:textId="1153F835" w:rsidR="00CD54EE" w:rsidRDefault="00CD54EE" w:rsidP="00004CA3">
      <w:pPr>
        <w:ind w:left="360" w:hanging="450"/>
        <w:jc w:val="both"/>
        <w:rPr>
          <w:rFonts w:ascii="Arial" w:hAnsi="Arial" w:cs="Arial"/>
          <w:shd w:val="clear" w:color="auto" w:fill="FFFFFF"/>
        </w:rPr>
      </w:pPr>
      <w:proofErr w:type="spellStart"/>
      <w:r w:rsidRPr="00CD54EE">
        <w:rPr>
          <w:rFonts w:ascii="Arial" w:hAnsi="Arial" w:cs="Arial"/>
          <w:highlight w:val="yellow"/>
          <w:shd w:val="clear" w:color="auto" w:fill="FFFFFF"/>
        </w:rPr>
        <w:t>Machireddy</w:t>
      </w:r>
      <w:proofErr w:type="spellEnd"/>
      <w:r w:rsidRPr="00CD54EE">
        <w:rPr>
          <w:rFonts w:ascii="Arial" w:hAnsi="Arial" w:cs="Arial"/>
          <w:highlight w:val="yellow"/>
          <w:shd w:val="clear" w:color="auto" w:fill="FFFFFF"/>
        </w:rPr>
        <w:t>, J. R. (2023). Data science and business analytics approaches to financial wellbeing: Modeling consumer habits and identifying at-risk individuals in financial services. </w:t>
      </w:r>
      <w:r w:rsidRPr="00CD54EE">
        <w:rPr>
          <w:rFonts w:ascii="Arial" w:hAnsi="Arial" w:cs="Arial"/>
          <w:i/>
          <w:iCs/>
          <w:highlight w:val="yellow"/>
          <w:shd w:val="clear" w:color="auto" w:fill="FFFFFF"/>
        </w:rPr>
        <w:t>Journal of Applied Big Data Analytics, Decision-Making, and Predictive Modelling Systems</w:t>
      </w:r>
      <w:r w:rsidRPr="00CD54EE">
        <w:rPr>
          <w:rFonts w:ascii="Arial" w:hAnsi="Arial" w:cs="Arial"/>
          <w:highlight w:val="yellow"/>
          <w:shd w:val="clear" w:color="auto" w:fill="FFFFFF"/>
        </w:rPr>
        <w:t>, </w:t>
      </w:r>
      <w:r w:rsidRPr="00CD54EE">
        <w:rPr>
          <w:rFonts w:ascii="Arial" w:hAnsi="Arial" w:cs="Arial"/>
          <w:i/>
          <w:iCs/>
          <w:highlight w:val="yellow"/>
          <w:shd w:val="clear" w:color="auto" w:fill="FFFFFF"/>
        </w:rPr>
        <w:t>7</w:t>
      </w:r>
      <w:r w:rsidRPr="00CD54EE">
        <w:rPr>
          <w:rFonts w:ascii="Arial" w:hAnsi="Arial" w:cs="Arial"/>
          <w:highlight w:val="yellow"/>
          <w:shd w:val="clear" w:color="auto" w:fill="FFFFFF"/>
        </w:rPr>
        <w:t>(12), 1-18.</w:t>
      </w:r>
    </w:p>
    <w:p w14:paraId="7332B244" w14:textId="6DBA9F75" w:rsidR="00004CA3" w:rsidRDefault="00004CA3" w:rsidP="00004CA3">
      <w:pPr>
        <w:ind w:left="360" w:hanging="450"/>
        <w:jc w:val="both"/>
        <w:rPr>
          <w:rStyle w:val="Hyperlink"/>
          <w:rFonts w:ascii="Arial" w:hAnsi="Arial" w:cs="Arial"/>
          <w:color w:val="auto"/>
          <w:u w:val="none"/>
          <w:shd w:val="clear" w:color="auto" w:fill="FFFFFF"/>
        </w:rPr>
      </w:pPr>
      <w:r>
        <w:rPr>
          <w:rFonts w:ascii="Arial" w:hAnsi="Arial" w:cs="Arial"/>
          <w:shd w:val="clear" w:color="auto" w:fill="FFFFFF"/>
        </w:rPr>
        <w:t xml:space="preserve"> </w:t>
      </w:r>
      <w:r w:rsidR="00587CFD" w:rsidRPr="00587CFD">
        <w:rPr>
          <w:rFonts w:ascii="Arial" w:hAnsi="Arial" w:cs="Arial"/>
          <w:shd w:val="clear" w:color="auto" w:fill="FFFFFF"/>
        </w:rPr>
        <w:t>MacPhail, A., &amp; Lawson, H. (Eds.). (2020). </w:t>
      </w:r>
      <w:r w:rsidR="00587CFD" w:rsidRPr="00587CFD">
        <w:rPr>
          <w:rFonts w:ascii="Arial" w:hAnsi="Arial" w:cs="Arial"/>
          <w:i/>
          <w:iCs/>
          <w:shd w:val="clear" w:color="auto" w:fill="FFFFFF"/>
        </w:rPr>
        <w:t>School physical education and teacher education: Collaborative redesign for the 21st century</w:t>
      </w:r>
      <w:r w:rsidR="00587CFD" w:rsidRPr="00587CFD">
        <w:rPr>
          <w:rFonts w:ascii="Arial" w:hAnsi="Arial" w:cs="Arial"/>
          <w:shd w:val="clear" w:color="auto" w:fill="FFFFFF"/>
        </w:rPr>
        <w:t xml:space="preserve">. Routledge. Available: </w:t>
      </w:r>
      <w:hyperlink r:id="rId23" w:tgtFrame="_blank" w:history="1">
        <w:r w:rsidR="00587CFD" w:rsidRPr="00587CFD">
          <w:rPr>
            <w:rStyle w:val="Hyperlink"/>
            <w:rFonts w:ascii="Arial" w:hAnsi="Arial" w:cs="Arial"/>
            <w:color w:val="auto"/>
            <w:u w:val="none"/>
            <w:shd w:val="clear" w:color="auto" w:fill="FFFFFF"/>
          </w:rPr>
          <w:t>https://doi.org/10.4324/9780429330186 </w:t>
        </w:r>
      </w:hyperlink>
    </w:p>
    <w:p w14:paraId="11ED9D2D" w14:textId="0F39C94B" w:rsidR="00194A31" w:rsidRPr="00485595" w:rsidRDefault="00194A31" w:rsidP="00004CA3">
      <w:pPr>
        <w:ind w:left="360" w:hanging="450"/>
        <w:jc w:val="both"/>
        <w:rPr>
          <w:rFonts w:ascii="Arial" w:hAnsi="Arial" w:cs="Arial"/>
          <w:lang w:eastAsia="en-PH"/>
        </w:rPr>
      </w:pPr>
      <w:r>
        <w:rPr>
          <w:rFonts w:ascii="Arial" w:hAnsi="Arial" w:cs="Arial"/>
          <w:color w:val="222222"/>
          <w:shd w:val="clear" w:color="auto" w:fill="FFFFFF"/>
        </w:rPr>
        <w:t xml:space="preserve"> </w:t>
      </w:r>
      <w:r w:rsidRPr="00485595">
        <w:rPr>
          <w:rFonts w:ascii="Arial" w:hAnsi="Arial" w:cs="Arial"/>
          <w:shd w:val="clear" w:color="auto" w:fill="FFFFFF"/>
        </w:rPr>
        <w:t>Magallanes, C. L. (2024). Physical Education Teachers’ Experiences in Fitness Testing. </w:t>
      </w:r>
      <w:r w:rsidRPr="00485595">
        <w:rPr>
          <w:rFonts w:ascii="Arial" w:hAnsi="Arial" w:cs="Arial"/>
          <w:i/>
          <w:iCs/>
          <w:shd w:val="clear" w:color="auto" w:fill="FFFFFF"/>
        </w:rPr>
        <w:t>British Journal of Multidisciplinary and Advanced Studies</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(1), 88-147.</w:t>
      </w:r>
    </w:p>
    <w:p w14:paraId="463E5E9F" w14:textId="5F4B4721" w:rsidR="00004CA3" w:rsidRDefault="00194A31" w:rsidP="00004CA3">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Matharu, A. (2025). </w:t>
      </w:r>
      <w:r w:rsidR="00587CFD" w:rsidRPr="00587CFD">
        <w:rPr>
          <w:rFonts w:ascii="Arial" w:hAnsi="Arial" w:cs="Arial"/>
          <w:i/>
          <w:iCs/>
          <w:shd w:val="clear" w:color="auto" w:fill="FFFFFF"/>
        </w:rPr>
        <w:t>The Weight of Leaving: Gender, Identity Shifts, and Health Challenges in the Post-Competition Lives of Women Bodybuilders</w:t>
      </w:r>
      <w:r w:rsidR="00587CFD" w:rsidRPr="00587CFD">
        <w:rPr>
          <w:rFonts w:ascii="Arial" w:hAnsi="Arial" w:cs="Arial"/>
          <w:shd w:val="clear" w:color="auto" w:fill="FFFFFF"/>
        </w:rPr>
        <w:t> (Doctoral dissertation, University of Waterloo).</w:t>
      </w:r>
    </w:p>
    <w:p w14:paraId="0D3194EE" w14:textId="23D90523" w:rsidR="00587CFD" w:rsidRPr="00587CFD" w:rsidRDefault="00194A31" w:rsidP="00CD54EE">
      <w:pPr>
        <w:ind w:left="360" w:hanging="450"/>
        <w:jc w:val="both"/>
        <w:rPr>
          <w:rFonts w:ascii="Arial" w:hAnsi="Arial" w:cs="Arial"/>
          <w:shd w:val="clear" w:color="auto" w:fill="FFFFFF"/>
        </w:rPr>
      </w:pPr>
      <w:r>
        <w:rPr>
          <w:rFonts w:ascii="Arial" w:hAnsi="Arial" w:cs="Arial"/>
          <w:shd w:val="clear" w:color="auto" w:fill="FFFFFF"/>
        </w:rPr>
        <w:t xml:space="preserve"> </w:t>
      </w:r>
      <w:r w:rsidR="00587CFD" w:rsidRPr="00587CFD">
        <w:rPr>
          <w:rFonts w:ascii="Arial" w:hAnsi="Arial" w:cs="Arial"/>
          <w:shd w:val="clear" w:color="auto" w:fill="FFFFFF"/>
        </w:rPr>
        <w:t>Orlando, C., Oxenham, A., Bajorek, Z., &amp; Smith, B. (2024). Supporting healthy lifestyles among young adults in the workplace.</w:t>
      </w:r>
    </w:p>
    <w:p w14:paraId="422B31D2"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Payne, J., Cluff, L., Lang, J., Matson-Koffman, D., &amp; Morgan-Lopez, A. (2018). Elements of a workplace culture of health, perceived organizational support for health, and lifestyle risk. </w:t>
      </w:r>
      <w:r w:rsidRPr="00587CFD">
        <w:rPr>
          <w:rFonts w:ascii="Arial" w:hAnsi="Arial" w:cs="Arial"/>
          <w:i/>
          <w:iCs/>
          <w:shd w:val="clear" w:color="auto" w:fill="FFFFFF"/>
        </w:rPr>
        <w:t>American Journal of Health Promotion</w:t>
      </w:r>
      <w:r w:rsidRPr="00587CFD">
        <w:rPr>
          <w:rFonts w:ascii="Arial" w:hAnsi="Arial" w:cs="Arial"/>
          <w:shd w:val="clear" w:color="auto" w:fill="FFFFFF"/>
        </w:rPr>
        <w:t>, </w:t>
      </w:r>
      <w:r w:rsidRPr="00587CFD">
        <w:rPr>
          <w:rFonts w:ascii="Arial" w:hAnsi="Arial" w:cs="Arial"/>
          <w:i/>
          <w:iCs/>
          <w:shd w:val="clear" w:color="auto" w:fill="FFFFFF"/>
        </w:rPr>
        <w:t>32</w:t>
      </w:r>
      <w:r w:rsidRPr="00587CFD">
        <w:rPr>
          <w:rFonts w:ascii="Arial" w:hAnsi="Arial" w:cs="Arial"/>
          <w:shd w:val="clear" w:color="auto" w:fill="FFFFFF"/>
        </w:rPr>
        <w:t xml:space="preserve">(7), 1555-1567. Available: </w:t>
      </w:r>
      <w:hyperlink r:id="rId24" w:tgtFrame="_blank" w:history="1">
        <w:r w:rsidRPr="00587CFD">
          <w:rPr>
            <w:rStyle w:val="Hyperlink"/>
            <w:rFonts w:ascii="Arial" w:hAnsi="Arial" w:cs="Arial"/>
            <w:color w:val="auto"/>
            <w:u w:val="none"/>
            <w:shd w:val="clear" w:color="auto" w:fill="FFFFFF"/>
          </w:rPr>
          <w:t>https://doi.org/10.1177/0890117118758235 </w:t>
        </w:r>
      </w:hyperlink>
    </w:p>
    <w:p w14:paraId="0E232A72" w14:textId="77777777"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Pigaiani</w:t>
      </w:r>
      <w:proofErr w:type="spellEnd"/>
      <w:r w:rsidRPr="00587CFD">
        <w:rPr>
          <w:rFonts w:ascii="Arial" w:hAnsi="Arial" w:cs="Arial"/>
          <w:shd w:val="clear" w:color="auto" w:fill="FFFFFF"/>
        </w:rPr>
        <w:t xml:space="preserve">, Y., </w:t>
      </w:r>
      <w:proofErr w:type="spellStart"/>
      <w:r w:rsidRPr="00587CFD">
        <w:rPr>
          <w:rFonts w:ascii="Arial" w:hAnsi="Arial" w:cs="Arial"/>
          <w:shd w:val="clear" w:color="auto" w:fill="FFFFFF"/>
        </w:rPr>
        <w:t>Zoccante</w:t>
      </w:r>
      <w:proofErr w:type="spellEnd"/>
      <w:r w:rsidRPr="00587CFD">
        <w:rPr>
          <w:rFonts w:ascii="Arial" w:hAnsi="Arial" w:cs="Arial"/>
          <w:shd w:val="clear" w:color="auto" w:fill="FFFFFF"/>
        </w:rPr>
        <w:t xml:space="preserve">, L., </w:t>
      </w:r>
      <w:proofErr w:type="spellStart"/>
      <w:r w:rsidRPr="00587CFD">
        <w:rPr>
          <w:rFonts w:ascii="Arial" w:hAnsi="Arial" w:cs="Arial"/>
          <w:shd w:val="clear" w:color="auto" w:fill="FFFFFF"/>
        </w:rPr>
        <w:t>Zocca</w:t>
      </w:r>
      <w:proofErr w:type="spellEnd"/>
      <w:r w:rsidRPr="00587CFD">
        <w:rPr>
          <w:rFonts w:ascii="Arial" w:hAnsi="Arial" w:cs="Arial"/>
          <w:shd w:val="clear" w:color="auto" w:fill="FFFFFF"/>
        </w:rPr>
        <w:t xml:space="preserve">, A., </w:t>
      </w:r>
      <w:proofErr w:type="spellStart"/>
      <w:r w:rsidRPr="00587CFD">
        <w:rPr>
          <w:rFonts w:ascii="Arial" w:hAnsi="Arial" w:cs="Arial"/>
          <w:shd w:val="clear" w:color="auto" w:fill="FFFFFF"/>
        </w:rPr>
        <w:t>Arzenton</w:t>
      </w:r>
      <w:proofErr w:type="spellEnd"/>
      <w:r w:rsidRPr="00587CFD">
        <w:rPr>
          <w:rFonts w:ascii="Arial" w:hAnsi="Arial" w:cs="Arial"/>
          <w:shd w:val="clear" w:color="auto" w:fill="FFFFFF"/>
        </w:rPr>
        <w:t xml:space="preserve">, A., </w:t>
      </w:r>
      <w:proofErr w:type="spellStart"/>
      <w:r w:rsidRPr="00587CFD">
        <w:rPr>
          <w:rFonts w:ascii="Arial" w:hAnsi="Arial" w:cs="Arial"/>
          <w:shd w:val="clear" w:color="auto" w:fill="FFFFFF"/>
        </w:rPr>
        <w:t>Menegolli</w:t>
      </w:r>
      <w:proofErr w:type="spellEnd"/>
      <w:r w:rsidRPr="00587CFD">
        <w:rPr>
          <w:rFonts w:ascii="Arial" w:hAnsi="Arial" w:cs="Arial"/>
          <w:shd w:val="clear" w:color="auto" w:fill="FFFFFF"/>
        </w:rPr>
        <w:t>, M., Fadel, S., ... &amp; Colizzi, M. (2020, November). Adolescent lifestyle behaviors, coping strategies and subjective wellbeing during the COVID-19 pandemic: an online student survey. In </w:t>
      </w:r>
      <w:r w:rsidRPr="00587CFD">
        <w:rPr>
          <w:rFonts w:ascii="Arial" w:hAnsi="Arial" w:cs="Arial"/>
          <w:i/>
          <w:iCs/>
          <w:shd w:val="clear" w:color="auto" w:fill="FFFFFF"/>
        </w:rPr>
        <w:t>Healthcare</w:t>
      </w:r>
      <w:r w:rsidRPr="00587CFD">
        <w:rPr>
          <w:rFonts w:ascii="Arial" w:hAnsi="Arial" w:cs="Arial"/>
          <w:shd w:val="clear" w:color="auto" w:fill="FFFFFF"/>
        </w:rPr>
        <w:t xml:space="preserve"> (Vol. 8, No. 4, p. 472). MDPI. Available: </w:t>
      </w:r>
      <w:hyperlink r:id="rId25" w:tgtFrame="_blank" w:history="1">
        <w:r w:rsidRPr="00587CFD">
          <w:rPr>
            <w:rStyle w:val="Hyperlink"/>
            <w:rFonts w:ascii="Arial" w:hAnsi="Arial" w:cs="Arial"/>
            <w:color w:val="auto"/>
            <w:u w:val="none"/>
            <w:shd w:val="clear" w:color="auto" w:fill="FFFFFF"/>
          </w:rPr>
          <w:t>https://doi.org/10.3390/healthcare8040472 </w:t>
        </w:r>
      </w:hyperlink>
    </w:p>
    <w:p w14:paraId="33296161" w14:textId="006B888D" w:rsidR="00CD54EE" w:rsidRDefault="00CD54EE" w:rsidP="00E67A95">
      <w:pPr>
        <w:ind w:left="709" w:hanging="709"/>
        <w:jc w:val="both"/>
        <w:rPr>
          <w:rFonts w:ascii="Arial" w:hAnsi="Arial" w:cs="Arial"/>
          <w:shd w:val="clear" w:color="auto" w:fill="FFFFFF"/>
        </w:rPr>
      </w:pPr>
      <w:r w:rsidRPr="00CD54EE">
        <w:rPr>
          <w:rFonts w:ascii="Arial" w:hAnsi="Arial" w:cs="Arial"/>
          <w:highlight w:val="yellow"/>
          <w:shd w:val="clear" w:color="auto" w:fill="FFFFFF"/>
        </w:rPr>
        <w:t xml:space="preserve">Rodrigues, F., Domingos, C., Monteiro, D., &amp; </w:t>
      </w:r>
      <w:proofErr w:type="spellStart"/>
      <w:r w:rsidRPr="00CD54EE">
        <w:rPr>
          <w:rFonts w:ascii="Arial" w:hAnsi="Arial" w:cs="Arial"/>
          <w:highlight w:val="yellow"/>
          <w:shd w:val="clear" w:color="auto" w:fill="FFFFFF"/>
        </w:rPr>
        <w:t>Morouço</w:t>
      </w:r>
      <w:proofErr w:type="spellEnd"/>
      <w:r w:rsidRPr="00CD54EE">
        <w:rPr>
          <w:rFonts w:ascii="Arial" w:hAnsi="Arial" w:cs="Arial"/>
          <w:highlight w:val="yellow"/>
          <w:shd w:val="clear" w:color="auto" w:fill="FFFFFF"/>
        </w:rPr>
        <w:t>, P. (2022). A review on aging, sarcopenia, falls, and resistance training in community-dwelling older adults. </w:t>
      </w:r>
      <w:r w:rsidRPr="00CD54EE">
        <w:rPr>
          <w:rFonts w:ascii="Arial" w:hAnsi="Arial" w:cs="Arial"/>
          <w:i/>
          <w:iCs/>
          <w:highlight w:val="yellow"/>
          <w:shd w:val="clear" w:color="auto" w:fill="FFFFFF"/>
        </w:rPr>
        <w:t>International journal of environmental research and public health</w:t>
      </w:r>
      <w:r w:rsidRPr="00CD54EE">
        <w:rPr>
          <w:rFonts w:ascii="Arial" w:hAnsi="Arial" w:cs="Arial"/>
          <w:highlight w:val="yellow"/>
          <w:shd w:val="clear" w:color="auto" w:fill="FFFFFF"/>
        </w:rPr>
        <w:t>, </w:t>
      </w:r>
      <w:r w:rsidRPr="00CD54EE">
        <w:rPr>
          <w:rFonts w:ascii="Arial" w:hAnsi="Arial" w:cs="Arial"/>
          <w:i/>
          <w:iCs/>
          <w:highlight w:val="yellow"/>
          <w:shd w:val="clear" w:color="auto" w:fill="FFFFFF"/>
        </w:rPr>
        <w:t>19</w:t>
      </w:r>
      <w:r w:rsidRPr="00CD54EE">
        <w:rPr>
          <w:rFonts w:ascii="Arial" w:hAnsi="Arial" w:cs="Arial"/>
          <w:highlight w:val="yellow"/>
          <w:shd w:val="clear" w:color="auto" w:fill="FFFFFF"/>
        </w:rPr>
        <w:t>(2), 874.</w:t>
      </w:r>
    </w:p>
    <w:p w14:paraId="14E74D84" w14:textId="7600ACA4" w:rsidR="00674F48" w:rsidRDefault="00674F48" w:rsidP="00E67A95">
      <w:pPr>
        <w:ind w:left="709" w:hanging="709"/>
        <w:jc w:val="both"/>
        <w:rPr>
          <w:rFonts w:ascii="Arial" w:hAnsi="Arial" w:cs="Arial"/>
          <w:shd w:val="clear" w:color="auto" w:fill="FFFFFF"/>
        </w:rPr>
      </w:pPr>
      <w:r w:rsidRPr="00674F48">
        <w:rPr>
          <w:rFonts w:ascii="Arial" w:hAnsi="Arial" w:cs="Arial"/>
          <w:highlight w:val="yellow"/>
          <w:shd w:val="clear" w:color="auto" w:fill="FFFFFF"/>
        </w:rPr>
        <w:lastRenderedPageBreak/>
        <w:t>Rossi, C., Giustino, V., Patti, A., Figlioli, F., Amato, A., Vicari, D. S. S., ... &amp; Bianco, A. (2025). The role of physical activity in workplace well-being: impacts on stress, productivity, and health: a narrative review. </w:t>
      </w:r>
      <w:r w:rsidRPr="00674F48">
        <w:rPr>
          <w:rFonts w:ascii="Arial" w:hAnsi="Arial" w:cs="Arial"/>
          <w:i/>
          <w:iCs/>
          <w:highlight w:val="yellow"/>
          <w:shd w:val="clear" w:color="auto" w:fill="FFFFFF"/>
        </w:rPr>
        <w:t>Sport Sciences for Health</w:t>
      </w:r>
      <w:r w:rsidRPr="00674F48">
        <w:rPr>
          <w:rFonts w:ascii="Arial" w:hAnsi="Arial" w:cs="Arial"/>
          <w:highlight w:val="yellow"/>
          <w:shd w:val="clear" w:color="auto" w:fill="FFFFFF"/>
        </w:rPr>
        <w:t>, 1-15.</w:t>
      </w:r>
    </w:p>
    <w:p w14:paraId="478AD046" w14:textId="77777777" w:rsidR="00587CFD" w:rsidRPr="00587CFD" w:rsidRDefault="00587CFD" w:rsidP="004B7BD0">
      <w:pPr>
        <w:ind w:left="709" w:hanging="709"/>
        <w:jc w:val="both"/>
        <w:rPr>
          <w:rFonts w:ascii="Arial" w:hAnsi="Arial" w:cs="Arial"/>
          <w:shd w:val="clear" w:color="auto" w:fill="FFFFFF"/>
        </w:rPr>
      </w:pPr>
      <w:r w:rsidRPr="00587CFD">
        <w:rPr>
          <w:rFonts w:ascii="Arial" w:hAnsi="Arial" w:cs="Arial"/>
          <w:shd w:val="clear" w:color="auto" w:fill="FFFFFF"/>
        </w:rPr>
        <w:t>Siedentop, D., &amp; Van der Mars, H. (2022). </w:t>
      </w:r>
      <w:r w:rsidRPr="00587CFD">
        <w:rPr>
          <w:rFonts w:ascii="Arial" w:hAnsi="Arial" w:cs="Arial"/>
          <w:i/>
          <w:iCs/>
          <w:shd w:val="clear" w:color="auto" w:fill="FFFFFF"/>
        </w:rPr>
        <w:t>Introduction to physical education, fitness, and sport</w:t>
      </w:r>
      <w:r w:rsidRPr="00587CFD">
        <w:rPr>
          <w:rFonts w:ascii="Arial" w:hAnsi="Arial" w:cs="Arial"/>
          <w:shd w:val="clear" w:color="auto" w:fill="FFFFFF"/>
        </w:rPr>
        <w:t>. Human kinetics.</w:t>
      </w:r>
    </w:p>
    <w:p w14:paraId="4206085C"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 xml:space="preserve">Smeenk, A. (2020). Analysis of Tech-Based and </w:t>
      </w:r>
      <w:proofErr w:type="spellStart"/>
      <w:r w:rsidRPr="00587CFD">
        <w:rPr>
          <w:rFonts w:ascii="Arial" w:hAnsi="Arial" w:cs="Arial"/>
          <w:shd w:val="clear" w:color="auto" w:fill="FFFFFF"/>
        </w:rPr>
        <w:t>Telemental</w:t>
      </w:r>
      <w:proofErr w:type="spellEnd"/>
      <w:r w:rsidRPr="00587CFD">
        <w:rPr>
          <w:rFonts w:ascii="Arial" w:hAnsi="Arial" w:cs="Arial"/>
          <w:shd w:val="clear" w:color="auto" w:fill="FFFFFF"/>
        </w:rPr>
        <w:t xml:space="preserve"> Health Approaches within the Adolescent and Young Adult Populations of Rural America.</w:t>
      </w:r>
    </w:p>
    <w:p w14:paraId="7C7B796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Sokal, L., &amp; Trudel, L. E. (2023). Effects of a school-based, post-pandemic recovery intervention on Canadian educators. </w:t>
      </w:r>
      <w:r w:rsidRPr="00587CFD">
        <w:rPr>
          <w:rFonts w:ascii="Arial" w:hAnsi="Arial" w:cs="Arial"/>
          <w:i/>
          <w:iCs/>
          <w:shd w:val="clear" w:color="auto" w:fill="FFFFFF"/>
        </w:rPr>
        <w:t>International Journal of Educational Research Open</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 100298. Available: </w:t>
      </w:r>
      <w:hyperlink r:id="rId26" w:tgtFrame="_blank" w:history="1">
        <w:r w:rsidRPr="00587CFD">
          <w:rPr>
            <w:rStyle w:val="Hyperlink"/>
            <w:rFonts w:ascii="Arial" w:hAnsi="Arial" w:cs="Arial"/>
            <w:color w:val="auto"/>
            <w:u w:val="none"/>
            <w:shd w:val="clear" w:color="auto" w:fill="FFFFFF"/>
          </w:rPr>
          <w:t>https://doi.org/10.1016/j.ijedro.2023.100298 </w:t>
        </w:r>
      </w:hyperlink>
    </w:p>
    <w:p w14:paraId="27EE39CB" w14:textId="77777777"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Solhi</w:t>
      </w:r>
      <w:proofErr w:type="spellEnd"/>
      <w:r w:rsidRPr="00587CFD">
        <w:rPr>
          <w:rFonts w:ascii="Arial" w:hAnsi="Arial" w:cs="Arial"/>
          <w:shd w:val="clear" w:color="auto" w:fill="FFFFFF"/>
        </w:rPr>
        <w:t xml:space="preserve">, M., Azar, F. E. F., </w:t>
      </w:r>
      <w:proofErr w:type="spellStart"/>
      <w:r w:rsidRPr="00587CFD">
        <w:rPr>
          <w:rFonts w:ascii="Arial" w:hAnsi="Arial" w:cs="Arial"/>
          <w:shd w:val="clear" w:color="auto" w:fill="FFFFFF"/>
        </w:rPr>
        <w:t>Abolghasemi</w:t>
      </w:r>
      <w:proofErr w:type="spellEnd"/>
      <w:r w:rsidRPr="00587CFD">
        <w:rPr>
          <w:rFonts w:ascii="Arial" w:hAnsi="Arial" w:cs="Arial"/>
          <w:shd w:val="clear" w:color="auto" w:fill="FFFFFF"/>
        </w:rPr>
        <w:t xml:space="preserve">, J., </w:t>
      </w:r>
      <w:proofErr w:type="spellStart"/>
      <w:r w:rsidRPr="00587CFD">
        <w:rPr>
          <w:rFonts w:ascii="Arial" w:hAnsi="Arial" w:cs="Arial"/>
          <w:shd w:val="clear" w:color="auto" w:fill="FFFFFF"/>
        </w:rPr>
        <w:t>Maheri</w:t>
      </w:r>
      <w:proofErr w:type="spellEnd"/>
      <w:r w:rsidRPr="00587CFD">
        <w:rPr>
          <w:rFonts w:ascii="Arial" w:hAnsi="Arial" w:cs="Arial"/>
          <w:shd w:val="clear" w:color="auto" w:fill="FFFFFF"/>
        </w:rPr>
        <w:t xml:space="preserve">, M., </w:t>
      </w:r>
      <w:proofErr w:type="spellStart"/>
      <w:r w:rsidRPr="00587CFD">
        <w:rPr>
          <w:rFonts w:ascii="Arial" w:hAnsi="Arial" w:cs="Arial"/>
          <w:shd w:val="clear" w:color="auto" w:fill="FFFFFF"/>
        </w:rPr>
        <w:t>Irandoost</w:t>
      </w:r>
      <w:proofErr w:type="spellEnd"/>
      <w:r w:rsidRPr="00587CFD">
        <w:rPr>
          <w:rFonts w:ascii="Arial" w:hAnsi="Arial" w:cs="Arial"/>
          <w:shd w:val="clear" w:color="auto" w:fill="FFFFFF"/>
        </w:rPr>
        <w:t>, S. F., &amp; Khalili, S. (2020). The effect of educational intervention on health-promoting lifestyle: Intervention mapping approach. </w:t>
      </w:r>
      <w:r w:rsidRPr="00587CFD">
        <w:rPr>
          <w:rFonts w:ascii="Arial" w:hAnsi="Arial" w:cs="Arial"/>
          <w:i/>
          <w:iCs/>
          <w:shd w:val="clear" w:color="auto" w:fill="FFFFFF"/>
        </w:rPr>
        <w:t>Journal of education and health promotion</w:t>
      </w:r>
      <w:r w:rsidRPr="00587CFD">
        <w:rPr>
          <w:rFonts w:ascii="Arial" w:hAnsi="Arial" w:cs="Arial"/>
          <w:shd w:val="clear" w:color="auto" w:fill="FFFFFF"/>
        </w:rPr>
        <w:t>, </w:t>
      </w:r>
      <w:r w:rsidRPr="00587CFD">
        <w:rPr>
          <w:rFonts w:ascii="Arial" w:hAnsi="Arial" w:cs="Arial"/>
          <w:i/>
          <w:iCs/>
          <w:shd w:val="clear" w:color="auto" w:fill="FFFFFF"/>
        </w:rPr>
        <w:t>9</w:t>
      </w:r>
      <w:r w:rsidRPr="00587CFD">
        <w:rPr>
          <w:rFonts w:ascii="Arial" w:hAnsi="Arial" w:cs="Arial"/>
          <w:shd w:val="clear" w:color="auto" w:fill="FFFFFF"/>
        </w:rPr>
        <w:t xml:space="preserve">(1), 196. Available: </w:t>
      </w:r>
      <w:hyperlink r:id="rId27" w:tgtFrame="_blank" w:history="1">
        <w:r w:rsidRPr="00587CFD">
          <w:rPr>
            <w:rStyle w:val="Hyperlink"/>
            <w:rFonts w:ascii="Arial" w:hAnsi="Arial" w:cs="Arial"/>
            <w:color w:val="auto"/>
            <w:u w:val="none"/>
            <w:shd w:val="clear" w:color="auto" w:fill="FFFFFF"/>
          </w:rPr>
          <w:t>https://doi.org/10.4103/jehp.jehp_768_19 </w:t>
        </w:r>
      </w:hyperlink>
    </w:p>
    <w:p w14:paraId="792BE980" w14:textId="77777777" w:rsidR="00587CFD" w:rsidRPr="00587CFD" w:rsidRDefault="00587CFD" w:rsidP="0098065A">
      <w:pPr>
        <w:ind w:left="709" w:hanging="709"/>
        <w:jc w:val="both"/>
        <w:rPr>
          <w:rFonts w:ascii="Arial" w:hAnsi="Arial" w:cs="Arial"/>
        </w:rPr>
      </w:pPr>
      <w:r w:rsidRPr="00587CFD">
        <w:rPr>
          <w:rFonts w:ascii="Arial" w:hAnsi="Arial" w:cs="Arial"/>
          <w:shd w:val="clear" w:color="auto" w:fill="FFFFFF"/>
        </w:rPr>
        <w:t>Stoddart, F. A. (2024). The Role of Flexible Work Arrangements in Mitigating Teacher Burnout Caused by Heavy Workloads in Urban Schools. </w:t>
      </w:r>
      <w:r w:rsidRPr="00587CFD">
        <w:rPr>
          <w:rFonts w:ascii="Arial" w:hAnsi="Arial" w:cs="Arial"/>
          <w:i/>
          <w:iCs/>
          <w:shd w:val="clear" w:color="auto" w:fill="FFFFFF"/>
        </w:rPr>
        <w:t>Research and Advances in Education</w:t>
      </w:r>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(12), 27-35. Available: </w:t>
      </w:r>
      <w:hyperlink r:id="rId28" w:tgtFrame="_blank" w:history="1">
        <w:r w:rsidRPr="00587CFD">
          <w:rPr>
            <w:rStyle w:val="Hyperlink"/>
            <w:rFonts w:ascii="Arial" w:hAnsi="Arial" w:cs="Arial"/>
            <w:color w:val="auto"/>
            <w:u w:val="none"/>
            <w:shd w:val="clear" w:color="auto" w:fill="FFFFFF"/>
          </w:rPr>
          <w:t>https://doi.org/10.56397/rae.2024.12.05 </w:t>
        </w:r>
      </w:hyperlink>
    </w:p>
    <w:p w14:paraId="2C4BE885" w14:textId="30F7BF34" w:rsidR="00174F38" w:rsidRDefault="00174F38" w:rsidP="00E67A95">
      <w:pPr>
        <w:ind w:left="709" w:hanging="709"/>
        <w:jc w:val="both"/>
        <w:rPr>
          <w:rFonts w:ascii="Arial" w:hAnsi="Arial" w:cs="Arial"/>
          <w:shd w:val="clear" w:color="auto" w:fill="FFFFFF"/>
        </w:rPr>
      </w:pPr>
      <w:proofErr w:type="spellStart"/>
      <w:r w:rsidRPr="00174F38">
        <w:rPr>
          <w:rFonts w:ascii="Arial" w:hAnsi="Arial" w:cs="Arial"/>
          <w:highlight w:val="yellow"/>
          <w:shd w:val="clear" w:color="auto" w:fill="FFFFFF"/>
        </w:rPr>
        <w:t>Teggart</w:t>
      </w:r>
      <w:proofErr w:type="spellEnd"/>
      <w:r w:rsidRPr="00174F38">
        <w:rPr>
          <w:rFonts w:ascii="Arial" w:hAnsi="Arial" w:cs="Arial"/>
          <w:highlight w:val="yellow"/>
          <w:shd w:val="clear" w:color="auto" w:fill="FFFFFF"/>
        </w:rPr>
        <w:t xml:space="preserve">, K., </w:t>
      </w:r>
      <w:proofErr w:type="spellStart"/>
      <w:r w:rsidRPr="00174F38">
        <w:rPr>
          <w:rFonts w:ascii="Arial" w:hAnsi="Arial" w:cs="Arial"/>
          <w:highlight w:val="yellow"/>
          <w:shd w:val="clear" w:color="auto" w:fill="FFFFFF"/>
        </w:rPr>
        <w:t>Ganann</w:t>
      </w:r>
      <w:proofErr w:type="spellEnd"/>
      <w:r w:rsidRPr="00174F38">
        <w:rPr>
          <w:rFonts w:ascii="Arial" w:hAnsi="Arial" w:cs="Arial"/>
          <w:highlight w:val="yellow"/>
          <w:shd w:val="clear" w:color="auto" w:fill="FFFFFF"/>
        </w:rPr>
        <w:t xml:space="preserve">, R., Sihota, D., Moore, C., Keller, H., </w:t>
      </w:r>
      <w:proofErr w:type="spellStart"/>
      <w:r w:rsidRPr="00174F38">
        <w:rPr>
          <w:rFonts w:ascii="Arial" w:hAnsi="Arial" w:cs="Arial"/>
          <w:highlight w:val="yellow"/>
          <w:shd w:val="clear" w:color="auto" w:fill="FFFFFF"/>
        </w:rPr>
        <w:t>Senson</w:t>
      </w:r>
      <w:proofErr w:type="spellEnd"/>
      <w:r w:rsidRPr="00174F38">
        <w:rPr>
          <w:rFonts w:ascii="Arial" w:hAnsi="Arial" w:cs="Arial"/>
          <w:highlight w:val="yellow"/>
          <w:shd w:val="clear" w:color="auto" w:fill="FFFFFF"/>
        </w:rPr>
        <w:t>, C., ... &amp; Neil-</w:t>
      </w:r>
      <w:proofErr w:type="spellStart"/>
      <w:r w:rsidRPr="00174F38">
        <w:rPr>
          <w:rFonts w:ascii="Arial" w:hAnsi="Arial" w:cs="Arial"/>
          <w:highlight w:val="yellow"/>
          <w:shd w:val="clear" w:color="auto" w:fill="FFFFFF"/>
        </w:rPr>
        <w:t>Sztramko</w:t>
      </w:r>
      <w:proofErr w:type="spellEnd"/>
      <w:r w:rsidRPr="00174F38">
        <w:rPr>
          <w:rFonts w:ascii="Arial" w:hAnsi="Arial" w:cs="Arial"/>
          <w:highlight w:val="yellow"/>
          <w:shd w:val="clear" w:color="auto" w:fill="FFFFFF"/>
        </w:rPr>
        <w:t>, S. E. (2022). Group-based nutrition interventions to promote healthy eating and mobility in community-dwelling older adults: a systematic review. </w:t>
      </w:r>
      <w:r w:rsidRPr="00174F38">
        <w:rPr>
          <w:rFonts w:ascii="Arial" w:hAnsi="Arial" w:cs="Arial"/>
          <w:i/>
          <w:iCs/>
          <w:highlight w:val="yellow"/>
          <w:shd w:val="clear" w:color="auto" w:fill="FFFFFF"/>
        </w:rPr>
        <w:t>Public health nutrition</w:t>
      </w:r>
      <w:r w:rsidRPr="00174F38">
        <w:rPr>
          <w:rFonts w:ascii="Arial" w:hAnsi="Arial" w:cs="Arial"/>
          <w:highlight w:val="yellow"/>
          <w:shd w:val="clear" w:color="auto" w:fill="FFFFFF"/>
        </w:rPr>
        <w:t>, </w:t>
      </w:r>
      <w:r w:rsidRPr="00174F38">
        <w:rPr>
          <w:rFonts w:ascii="Arial" w:hAnsi="Arial" w:cs="Arial"/>
          <w:i/>
          <w:iCs/>
          <w:highlight w:val="yellow"/>
          <w:shd w:val="clear" w:color="auto" w:fill="FFFFFF"/>
        </w:rPr>
        <w:t>25</w:t>
      </w:r>
      <w:r w:rsidRPr="00174F38">
        <w:rPr>
          <w:rFonts w:ascii="Arial" w:hAnsi="Arial" w:cs="Arial"/>
          <w:highlight w:val="yellow"/>
          <w:shd w:val="clear" w:color="auto" w:fill="FFFFFF"/>
        </w:rPr>
        <w:t>(10), 2920-2951.</w:t>
      </w:r>
    </w:p>
    <w:p w14:paraId="24A9BBA7" w14:textId="4D11508C" w:rsidR="00587CFD" w:rsidRPr="00587CFD" w:rsidRDefault="00587CFD" w:rsidP="00E67A95">
      <w:pPr>
        <w:ind w:left="709" w:hanging="709"/>
        <w:jc w:val="both"/>
        <w:rPr>
          <w:rFonts w:ascii="Arial" w:hAnsi="Arial" w:cs="Arial"/>
          <w:shd w:val="clear" w:color="auto" w:fill="FFFFFF"/>
        </w:rPr>
      </w:pPr>
      <w:proofErr w:type="spellStart"/>
      <w:r w:rsidRPr="00587CFD">
        <w:rPr>
          <w:rFonts w:ascii="Arial" w:hAnsi="Arial" w:cs="Arial"/>
          <w:shd w:val="clear" w:color="auto" w:fill="FFFFFF"/>
        </w:rPr>
        <w:t>Thogersen-Ntoumani</w:t>
      </w:r>
      <w:proofErr w:type="spellEnd"/>
      <w:r w:rsidRPr="00587CFD">
        <w:rPr>
          <w:rFonts w:ascii="Arial" w:hAnsi="Arial" w:cs="Arial"/>
          <w:shd w:val="clear" w:color="auto" w:fill="FFFFFF"/>
        </w:rPr>
        <w:t xml:space="preserve">, C., Black, J., Lindwall, M., Whittaker, A., &amp; </w:t>
      </w:r>
      <w:proofErr w:type="spellStart"/>
      <w:r w:rsidRPr="00587CFD">
        <w:rPr>
          <w:rFonts w:ascii="Arial" w:hAnsi="Arial" w:cs="Arial"/>
          <w:shd w:val="clear" w:color="auto" w:fill="FFFFFF"/>
        </w:rPr>
        <w:t>Balanos</w:t>
      </w:r>
      <w:proofErr w:type="spellEnd"/>
      <w:r w:rsidRPr="00587CFD">
        <w:rPr>
          <w:rFonts w:ascii="Arial" w:hAnsi="Arial" w:cs="Arial"/>
          <w:shd w:val="clear" w:color="auto" w:fill="FFFFFF"/>
        </w:rPr>
        <w:t>, G. M. (2017). Presenteeism, stress resilience, and physical activity in older manual workers: a person-</w:t>
      </w:r>
      <w:proofErr w:type="spellStart"/>
      <w:r w:rsidRPr="00587CFD">
        <w:rPr>
          <w:rFonts w:ascii="Arial" w:hAnsi="Arial" w:cs="Arial"/>
          <w:shd w:val="clear" w:color="auto" w:fill="FFFFFF"/>
        </w:rPr>
        <w:t>centred</w:t>
      </w:r>
      <w:proofErr w:type="spellEnd"/>
      <w:r w:rsidRPr="00587CFD">
        <w:rPr>
          <w:rFonts w:ascii="Arial" w:hAnsi="Arial" w:cs="Arial"/>
          <w:shd w:val="clear" w:color="auto" w:fill="FFFFFF"/>
        </w:rPr>
        <w:t xml:space="preserve"> analysis. </w:t>
      </w:r>
      <w:r w:rsidRPr="00587CFD">
        <w:rPr>
          <w:rFonts w:ascii="Arial" w:hAnsi="Arial" w:cs="Arial"/>
          <w:i/>
          <w:iCs/>
          <w:shd w:val="clear" w:color="auto" w:fill="FFFFFF"/>
        </w:rPr>
        <w:t>European journal of ageing</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 385-396. Available: </w:t>
      </w:r>
      <w:hyperlink r:id="rId29" w:tgtFrame="_blank" w:history="1">
        <w:r w:rsidRPr="00587CFD">
          <w:rPr>
            <w:rStyle w:val="Hyperlink"/>
            <w:rFonts w:ascii="Arial" w:hAnsi="Arial" w:cs="Arial"/>
            <w:color w:val="auto"/>
            <w:u w:val="none"/>
            <w:shd w:val="clear" w:color="auto" w:fill="FFFFFF"/>
          </w:rPr>
          <w:t>https://doi.org/10.1007/s10433-017-0418-3 </w:t>
        </w:r>
      </w:hyperlink>
    </w:p>
    <w:p w14:paraId="6A1AFFB0" w14:textId="316927DA" w:rsidR="0098065A" w:rsidRPr="00587CFD" w:rsidRDefault="0098065A" w:rsidP="00916E8D">
      <w:pPr>
        <w:ind w:left="709" w:hanging="709"/>
        <w:jc w:val="both"/>
      </w:pPr>
    </w:p>
    <w:p w14:paraId="2A2AB5BB" w14:textId="77777777" w:rsidR="006602F6" w:rsidRPr="00587CFD" w:rsidRDefault="006602F6" w:rsidP="00916E8D">
      <w:pPr>
        <w:ind w:left="709" w:hanging="709"/>
        <w:jc w:val="both"/>
        <w:sectPr w:rsidR="006602F6" w:rsidRPr="00587CFD" w:rsidSect="00455786">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00759660" w14:textId="77777777" w:rsidR="00B01FCD" w:rsidRPr="00587CFD" w:rsidRDefault="00B01FCD" w:rsidP="00441B6F">
      <w:pPr>
        <w:pStyle w:val="Appendix"/>
        <w:spacing w:after="0"/>
        <w:jc w:val="both"/>
        <w:rPr>
          <w:rFonts w:ascii="Arial" w:hAnsi="Arial" w:cs="Arial"/>
          <w:b w:val="0"/>
        </w:rPr>
      </w:pPr>
    </w:p>
    <w:sectPr w:rsidR="00B01FCD" w:rsidRPr="00587CFD" w:rsidSect="0045578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5421" w14:textId="77777777" w:rsidR="00907B58" w:rsidRDefault="00907B58">
      <w:r>
        <w:separator/>
      </w:r>
    </w:p>
  </w:endnote>
  <w:endnote w:type="continuationSeparator" w:id="0">
    <w:p w14:paraId="082CF186" w14:textId="77777777" w:rsidR="00907B58" w:rsidRDefault="0090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2F72" w14:textId="77777777" w:rsidR="00455786" w:rsidRDefault="0045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E4B5" w14:textId="77777777" w:rsidR="00455786" w:rsidRDefault="0045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7C87" w14:textId="58AC3B01" w:rsidR="00194A31" w:rsidRPr="00455786" w:rsidRDefault="00194A31" w:rsidP="00455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14A1" w14:textId="77777777" w:rsidR="00194A31" w:rsidRPr="00C37E61" w:rsidRDefault="00194A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8C0D" w14:textId="77777777" w:rsidR="00907B58" w:rsidRDefault="00907B58">
      <w:r>
        <w:separator/>
      </w:r>
    </w:p>
  </w:footnote>
  <w:footnote w:type="continuationSeparator" w:id="0">
    <w:p w14:paraId="2A628E0F" w14:textId="77777777" w:rsidR="00907B58" w:rsidRDefault="0090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76" w14:textId="40DC7ABA" w:rsidR="00455786" w:rsidRDefault="00EA6837">
    <w:pPr>
      <w:pStyle w:val="Header"/>
    </w:pPr>
    <w:r>
      <w:rPr>
        <w:noProof/>
      </w:rPr>
      <w:pict w14:anchorId="64418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D4C2" w14:textId="28ACFA15" w:rsidR="00455786" w:rsidRDefault="00EA6837">
    <w:pPr>
      <w:pStyle w:val="Header"/>
    </w:pPr>
    <w:r>
      <w:rPr>
        <w:noProof/>
      </w:rPr>
      <w:pict w14:anchorId="7E58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2D39" w14:textId="2AB832B9" w:rsidR="00194A31" w:rsidRPr="00296529" w:rsidRDefault="00EA6837" w:rsidP="00296529">
    <w:pPr>
      <w:ind w:left="2160"/>
      <w:jc w:val="center"/>
      <w:rPr>
        <w:rFonts w:ascii="Times New Roman" w:eastAsia="Calibri" w:hAnsi="Times New Roman"/>
        <w:i/>
        <w:sz w:val="18"/>
        <w:szCs w:val="22"/>
      </w:rPr>
    </w:pPr>
    <w:r>
      <w:rPr>
        <w:noProof/>
      </w:rPr>
      <w:pict w14:anchorId="7C74D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FAB261" w14:textId="77777777" w:rsidR="00194A31" w:rsidRPr="00296529" w:rsidRDefault="00194A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9A28CE" w14:textId="77777777" w:rsidR="00194A31" w:rsidRPr="00296529" w:rsidRDefault="00194A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1C1A17" w14:textId="77777777" w:rsidR="00194A31" w:rsidRPr="00296529" w:rsidRDefault="00194A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21A11E" w14:textId="77777777" w:rsidR="00194A31" w:rsidRDefault="00194A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2F0803" w14:textId="77777777" w:rsidR="00194A31" w:rsidRDefault="00194A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6534EB5" w14:textId="77777777" w:rsidR="00194A31" w:rsidRDefault="00194A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5AC0" w14:textId="68056C56" w:rsidR="00455786" w:rsidRDefault="00EA6837">
    <w:pPr>
      <w:pStyle w:val="Header"/>
    </w:pPr>
    <w:r>
      <w:rPr>
        <w:noProof/>
      </w:rPr>
      <w:pict w14:anchorId="737EF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E05C4" w14:textId="02F6FF49" w:rsidR="00455786" w:rsidRDefault="00EA6837">
    <w:pPr>
      <w:pStyle w:val="Header"/>
    </w:pPr>
    <w:r>
      <w:rPr>
        <w:noProof/>
      </w:rPr>
      <w:pict w14:anchorId="7C34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0D25" w14:textId="43BBC73C" w:rsidR="00455786" w:rsidRDefault="00EA6837">
    <w:pPr>
      <w:pStyle w:val="Header"/>
    </w:pPr>
    <w:r>
      <w:rPr>
        <w:noProof/>
      </w:rPr>
      <w:pict w14:anchorId="5126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871AA"/>
    <w:multiLevelType w:val="hybridMultilevel"/>
    <w:tmpl w:val="E14E005C"/>
    <w:lvl w:ilvl="0" w:tplc="086A47B2">
      <w:start w:val="1"/>
      <w:numFmt w:val="bullet"/>
      <w:lvlText w:val=""/>
      <w:lvlJc w:val="left"/>
      <w:pPr>
        <w:ind w:left="720" w:hanging="360"/>
      </w:pPr>
      <w:rPr>
        <w:rFonts w:ascii="Symbol" w:hAnsi="Symbol" w:hint="default"/>
      </w:rPr>
    </w:lvl>
    <w:lvl w:ilvl="1" w:tplc="04CEC81A" w:tentative="1">
      <w:start w:val="1"/>
      <w:numFmt w:val="bullet"/>
      <w:lvlText w:val="o"/>
      <w:lvlJc w:val="left"/>
      <w:pPr>
        <w:ind w:left="1440" w:hanging="360"/>
      </w:pPr>
      <w:rPr>
        <w:rFonts w:ascii="Courier New" w:hAnsi="Courier New" w:cs="Courier New" w:hint="default"/>
      </w:rPr>
    </w:lvl>
    <w:lvl w:ilvl="2" w:tplc="36DAD370" w:tentative="1">
      <w:start w:val="1"/>
      <w:numFmt w:val="bullet"/>
      <w:lvlText w:val=""/>
      <w:lvlJc w:val="left"/>
      <w:pPr>
        <w:ind w:left="2160" w:hanging="360"/>
      </w:pPr>
      <w:rPr>
        <w:rFonts w:ascii="Wingdings" w:hAnsi="Wingdings" w:hint="default"/>
      </w:rPr>
    </w:lvl>
    <w:lvl w:ilvl="3" w:tplc="03622F8E" w:tentative="1">
      <w:start w:val="1"/>
      <w:numFmt w:val="bullet"/>
      <w:lvlText w:val=""/>
      <w:lvlJc w:val="left"/>
      <w:pPr>
        <w:ind w:left="2880" w:hanging="360"/>
      </w:pPr>
      <w:rPr>
        <w:rFonts w:ascii="Symbol" w:hAnsi="Symbol" w:hint="default"/>
      </w:rPr>
    </w:lvl>
    <w:lvl w:ilvl="4" w:tplc="A7504F58" w:tentative="1">
      <w:start w:val="1"/>
      <w:numFmt w:val="bullet"/>
      <w:lvlText w:val="o"/>
      <w:lvlJc w:val="left"/>
      <w:pPr>
        <w:ind w:left="3600" w:hanging="360"/>
      </w:pPr>
      <w:rPr>
        <w:rFonts w:ascii="Courier New" w:hAnsi="Courier New" w:cs="Courier New" w:hint="default"/>
      </w:rPr>
    </w:lvl>
    <w:lvl w:ilvl="5" w:tplc="4CCA73F0" w:tentative="1">
      <w:start w:val="1"/>
      <w:numFmt w:val="bullet"/>
      <w:lvlText w:val=""/>
      <w:lvlJc w:val="left"/>
      <w:pPr>
        <w:ind w:left="4320" w:hanging="360"/>
      </w:pPr>
      <w:rPr>
        <w:rFonts w:ascii="Wingdings" w:hAnsi="Wingdings" w:hint="default"/>
      </w:rPr>
    </w:lvl>
    <w:lvl w:ilvl="6" w:tplc="597A1914" w:tentative="1">
      <w:start w:val="1"/>
      <w:numFmt w:val="bullet"/>
      <w:lvlText w:val=""/>
      <w:lvlJc w:val="left"/>
      <w:pPr>
        <w:ind w:left="5040" w:hanging="360"/>
      </w:pPr>
      <w:rPr>
        <w:rFonts w:ascii="Symbol" w:hAnsi="Symbol" w:hint="default"/>
      </w:rPr>
    </w:lvl>
    <w:lvl w:ilvl="7" w:tplc="76D2F6E8" w:tentative="1">
      <w:start w:val="1"/>
      <w:numFmt w:val="bullet"/>
      <w:lvlText w:val="o"/>
      <w:lvlJc w:val="left"/>
      <w:pPr>
        <w:ind w:left="5760" w:hanging="360"/>
      </w:pPr>
      <w:rPr>
        <w:rFonts w:ascii="Courier New" w:hAnsi="Courier New" w:cs="Courier New" w:hint="default"/>
      </w:rPr>
    </w:lvl>
    <w:lvl w:ilvl="8" w:tplc="D9226FE4" w:tentative="1">
      <w:start w:val="1"/>
      <w:numFmt w:val="bullet"/>
      <w:lvlText w:val=""/>
      <w:lvlJc w:val="left"/>
      <w:pPr>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5FB297C2">
      <w:start w:val="1"/>
      <w:numFmt w:val="bullet"/>
      <w:lvlText w:val=""/>
      <w:lvlJc w:val="left"/>
      <w:pPr>
        <w:ind w:left="720" w:hanging="360"/>
      </w:pPr>
      <w:rPr>
        <w:rFonts w:ascii="Wingdings" w:hAnsi="Wingdings" w:hint="default"/>
      </w:rPr>
    </w:lvl>
    <w:lvl w:ilvl="1" w:tplc="7E9CC030" w:tentative="1">
      <w:start w:val="1"/>
      <w:numFmt w:val="bullet"/>
      <w:lvlText w:val="o"/>
      <w:lvlJc w:val="left"/>
      <w:pPr>
        <w:ind w:left="1440" w:hanging="360"/>
      </w:pPr>
      <w:rPr>
        <w:rFonts w:ascii="Courier New" w:hAnsi="Courier New" w:cs="Courier New" w:hint="default"/>
      </w:rPr>
    </w:lvl>
    <w:lvl w:ilvl="2" w:tplc="A0AC5402" w:tentative="1">
      <w:start w:val="1"/>
      <w:numFmt w:val="bullet"/>
      <w:lvlText w:val=""/>
      <w:lvlJc w:val="left"/>
      <w:pPr>
        <w:ind w:left="2160" w:hanging="360"/>
      </w:pPr>
      <w:rPr>
        <w:rFonts w:ascii="Wingdings" w:hAnsi="Wingdings" w:hint="default"/>
      </w:rPr>
    </w:lvl>
    <w:lvl w:ilvl="3" w:tplc="580C1CFC" w:tentative="1">
      <w:start w:val="1"/>
      <w:numFmt w:val="bullet"/>
      <w:lvlText w:val=""/>
      <w:lvlJc w:val="left"/>
      <w:pPr>
        <w:ind w:left="2880" w:hanging="360"/>
      </w:pPr>
      <w:rPr>
        <w:rFonts w:ascii="Symbol" w:hAnsi="Symbol" w:hint="default"/>
      </w:rPr>
    </w:lvl>
    <w:lvl w:ilvl="4" w:tplc="437C4052" w:tentative="1">
      <w:start w:val="1"/>
      <w:numFmt w:val="bullet"/>
      <w:lvlText w:val="o"/>
      <w:lvlJc w:val="left"/>
      <w:pPr>
        <w:ind w:left="3600" w:hanging="360"/>
      </w:pPr>
      <w:rPr>
        <w:rFonts w:ascii="Courier New" w:hAnsi="Courier New" w:cs="Courier New" w:hint="default"/>
      </w:rPr>
    </w:lvl>
    <w:lvl w:ilvl="5" w:tplc="14E4BA8C" w:tentative="1">
      <w:start w:val="1"/>
      <w:numFmt w:val="bullet"/>
      <w:lvlText w:val=""/>
      <w:lvlJc w:val="left"/>
      <w:pPr>
        <w:ind w:left="4320" w:hanging="360"/>
      </w:pPr>
      <w:rPr>
        <w:rFonts w:ascii="Wingdings" w:hAnsi="Wingdings" w:hint="default"/>
      </w:rPr>
    </w:lvl>
    <w:lvl w:ilvl="6" w:tplc="0024C406" w:tentative="1">
      <w:start w:val="1"/>
      <w:numFmt w:val="bullet"/>
      <w:lvlText w:val=""/>
      <w:lvlJc w:val="left"/>
      <w:pPr>
        <w:ind w:left="5040" w:hanging="360"/>
      </w:pPr>
      <w:rPr>
        <w:rFonts w:ascii="Symbol" w:hAnsi="Symbol" w:hint="default"/>
      </w:rPr>
    </w:lvl>
    <w:lvl w:ilvl="7" w:tplc="D0C0DFCC" w:tentative="1">
      <w:start w:val="1"/>
      <w:numFmt w:val="bullet"/>
      <w:lvlText w:val="o"/>
      <w:lvlJc w:val="left"/>
      <w:pPr>
        <w:ind w:left="5760" w:hanging="360"/>
      </w:pPr>
      <w:rPr>
        <w:rFonts w:ascii="Courier New" w:hAnsi="Courier New" w:cs="Courier New" w:hint="default"/>
      </w:rPr>
    </w:lvl>
    <w:lvl w:ilvl="8" w:tplc="3F1A4FF4"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FD0979"/>
    <w:multiLevelType w:val="hybridMultilevel"/>
    <w:tmpl w:val="3736826A"/>
    <w:lvl w:ilvl="0" w:tplc="0F00D894">
      <w:start w:val="1"/>
      <w:numFmt w:val="upperLetter"/>
      <w:lvlText w:val="%1"/>
      <w:lvlJc w:val="left"/>
      <w:pPr>
        <w:ind w:left="720" w:hanging="360"/>
      </w:pPr>
      <w:rPr>
        <w:rFonts w:hint="default"/>
      </w:rPr>
    </w:lvl>
    <w:lvl w:ilvl="1" w:tplc="48901C28" w:tentative="1">
      <w:start w:val="1"/>
      <w:numFmt w:val="lowerLetter"/>
      <w:lvlText w:val="%2."/>
      <w:lvlJc w:val="left"/>
      <w:pPr>
        <w:ind w:left="1440" w:hanging="360"/>
      </w:pPr>
    </w:lvl>
    <w:lvl w:ilvl="2" w:tplc="9C2842E4" w:tentative="1">
      <w:start w:val="1"/>
      <w:numFmt w:val="lowerRoman"/>
      <w:lvlText w:val="%3."/>
      <w:lvlJc w:val="right"/>
      <w:pPr>
        <w:ind w:left="2160" w:hanging="180"/>
      </w:pPr>
    </w:lvl>
    <w:lvl w:ilvl="3" w:tplc="8E4218CC" w:tentative="1">
      <w:start w:val="1"/>
      <w:numFmt w:val="decimal"/>
      <w:lvlText w:val="%4."/>
      <w:lvlJc w:val="left"/>
      <w:pPr>
        <w:ind w:left="2880" w:hanging="360"/>
      </w:pPr>
    </w:lvl>
    <w:lvl w:ilvl="4" w:tplc="C0DEA776" w:tentative="1">
      <w:start w:val="1"/>
      <w:numFmt w:val="lowerLetter"/>
      <w:lvlText w:val="%5."/>
      <w:lvlJc w:val="left"/>
      <w:pPr>
        <w:ind w:left="3600" w:hanging="360"/>
      </w:pPr>
    </w:lvl>
    <w:lvl w:ilvl="5" w:tplc="D93C54D6" w:tentative="1">
      <w:start w:val="1"/>
      <w:numFmt w:val="lowerRoman"/>
      <w:lvlText w:val="%6."/>
      <w:lvlJc w:val="right"/>
      <w:pPr>
        <w:ind w:left="4320" w:hanging="180"/>
      </w:pPr>
    </w:lvl>
    <w:lvl w:ilvl="6" w:tplc="EA2E7D2E" w:tentative="1">
      <w:start w:val="1"/>
      <w:numFmt w:val="decimal"/>
      <w:lvlText w:val="%7."/>
      <w:lvlJc w:val="left"/>
      <w:pPr>
        <w:ind w:left="5040" w:hanging="360"/>
      </w:pPr>
    </w:lvl>
    <w:lvl w:ilvl="7" w:tplc="C94020EC" w:tentative="1">
      <w:start w:val="1"/>
      <w:numFmt w:val="lowerLetter"/>
      <w:lvlText w:val="%8."/>
      <w:lvlJc w:val="left"/>
      <w:pPr>
        <w:ind w:left="5760" w:hanging="360"/>
      </w:pPr>
    </w:lvl>
    <w:lvl w:ilvl="8" w:tplc="431A9D78"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F7066B2A">
      <w:numFmt w:val="bullet"/>
      <w:lvlText w:val="·"/>
      <w:lvlJc w:val="left"/>
      <w:pPr>
        <w:ind w:left="900" w:hanging="540"/>
      </w:pPr>
      <w:rPr>
        <w:rFonts w:ascii="Arial" w:eastAsia="Times New Roman" w:hAnsi="Arial" w:cs="Arial" w:hint="default"/>
      </w:rPr>
    </w:lvl>
    <w:lvl w:ilvl="1" w:tplc="B2E0B5DE" w:tentative="1">
      <w:start w:val="1"/>
      <w:numFmt w:val="bullet"/>
      <w:lvlText w:val="o"/>
      <w:lvlJc w:val="left"/>
      <w:pPr>
        <w:ind w:left="1440" w:hanging="360"/>
      </w:pPr>
      <w:rPr>
        <w:rFonts w:ascii="Courier New" w:hAnsi="Courier New" w:cs="Courier New" w:hint="default"/>
      </w:rPr>
    </w:lvl>
    <w:lvl w:ilvl="2" w:tplc="910AAC16" w:tentative="1">
      <w:start w:val="1"/>
      <w:numFmt w:val="bullet"/>
      <w:lvlText w:val=""/>
      <w:lvlJc w:val="left"/>
      <w:pPr>
        <w:ind w:left="2160" w:hanging="360"/>
      </w:pPr>
      <w:rPr>
        <w:rFonts w:ascii="Wingdings" w:hAnsi="Wingdings" w:hint="default"/>
      </w:rPr>
    </w:lvl>
    <w:lvl w:ilvl="3" w:tplc="4C7CA8B0" w:tentative="1">
      <w:start w:val="1"/>
      <w:numFmt w:val="bullet"/>
      <w:lvlText w:val=""/>
      <w:lvlJc w:val="left"/>
      <w:pPr>
        <w:ind w:left="2880" w:hanging="360"/>
      </w:pPr>
      <w:rPr>
        <w:rFonts w:ascii="Symbol" w:hAnsi="Symbol" w:hint="default"/>
      </w:rPr>
    </w:lvl>
    <w:lvl w:ilvl="4" w:tplc="EADCAD72" w:tentative="1">
      <w:start w:val="1"/>
      <w:numFmt w:val="bullet"/>
      <w:lvlText w:val="o"/>
      <w:lvlJc w:val="left"/>
      <w:pPr>
        <w:ind w:left="3600" w:hanging="360"/>
      </w:pPr>
      <w:rPr>
        <w:rFonts w:ascii="Courier New" w:hAnsi="Courier New" w:cs="Courier New" w:hint="default"/>
      </w:rPr>
    </w:lvl>
    <w:lvl w:ilvl="5" w:tplc="8A80D848" w:tentative="1">
      <w:start w:val="1"/>
      <w:numFmt w:val="bullet"/>
      <w:lvlText w:val=""/>
      <w:lvlJc w:val="left"/>
      <w:pPr>
        <w:ind w:left="4320" w:hanging="360"/>
      </w:pPr>
      <w:rPr>
        <w:rFonts w:ascii="Wingdings" w:hAnsi="Wingdings" w:hint="default"/>
      </w:rPr>
    </w:lvl>
    <w:lvl w:ilvl="6" w:tplc="F57E704C" w:tentative="1">
      <w:start w:val="1"/>
      <w:numFmt w:val="bullet"/>
      <w:lvlText w:val=""/>
      <w:lvlJc w:val="left"/>
      <w:pPr>
        <w:ind w:left="5040" w:hanging="360"/>
      </w:pPr>
      <w:rPr>
        <w:rFonts w:ascii="Symbol" w:hAnsi="Symbol" w:hint="default"/>
      </w:rPr>
    </w:lvl>
    <w:lvl w:ilvl="7" w:tplc="7EC4974C" w:tentative="1">
      <w:start w:val="1"/>
      <w:numFmt w:val="bullet"/>
      <w:lvlText w:val="o"/>
      <w:lvlJc w:val="left"/>
      <w:pPr>
        <w:ind w:left="5760" w:hanging="360"/>
      </w:pPr>
      <w:rPr>
        <w:rFonts w:ascii="Courier New" w:hAnsi="Courier New" w:cs="Courier New" w:hint="default"/>
      </w:rPr>
    </w:lvl>
    <w:lvl w:ilvl="8" w:tplc="B07AA610"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D1B6CA4E">
      <w:start w:val="1"/>
      <w:numFmt w:val="bullet"/>
      <w:lvlText w:val=""/>
      <w:lvlJc w:val="left"/>
      <w:pPr>
        <w:tabs>
          <w:tab w:val="num" w:pos="720"/>
        </w:tabs>
        <w:ind w:left="720" w:hanging="360"/>
      </w:pPr>
      <w:rPr>
        <w:rFonts w:ascii="Symbol" w:hAnsi="Symbol" w:hint="default"/>
      </w:rPr>
    </w:lvl>
    <w:lvl w:ilvl="1" w:tplc="8F8EB91E" w:tentative="1">
      <w:start w:val="1"/>
      <w:numFmt w:val="bullet"/>
      <w:lvlText w:val="o"/>
      <w:lvlJc w:val="left"/>
      <w:pPr>
        <w:tabs>
          <w:tab w:val="num" w:pos="1440"/>
        </w:tabs>
        <w:ind w:left="1440" w:hanging="360"/>
      </w:pPr>
      <w:rPr>
        <w:rFonts w:ascii="Courier New" w:hAnsi="Courier New" w:cs="Courier New" w:hint="default"/>
      </w:rPr>
    </w:lvl>
    <w:lvl w:ilvl="2" w:tplc="49C09E1A" w:tentative="1">
      <w:start w:val="1"/>
      <w:numFmt w:val="bullet"/>
      <w:lvlText w:val=""/>
      <w:lvlJc w:val="left"/>
      <w:pPr>
        <w:tabs>
          <w:tab w:val="num" w:pos="2160"/>
        </w:tabs>
        <w:ind w:left="2160" w:hanging="360"/>
      </w:pPr>
      <w:rPr>
        <w:rFonts w:ascii="Wingdings" w:hAnsi="Wingdings" w:hint="default"/>
      </w:rPr>
    </w:lvl>
    <w:lvl w:ilvl="3" w:tplc="C7104A74" w:tentative="1">
      <w:start w:val="1"/>
      <w:numFmt w:val="bullet"/>
      <w:lvlText w:val=""/>
      <w:lvlJc w:val="left"/>
      <w:pPr>
        <w:tabs>
          <w:tab w:val="num" w:pos="2880"/>
        </w:tabs>
        <w:ind w:left="2880" w:hanging="360"/>
      </w:pPr>
      <w:rPr>
        <w:rFonts w:ascii="Symbol" w:hAnsi="Symbol" w:hint="default"/>
      </w:rPr>
    </w:lvl>
    <w:lvl w:ilvl="4" w:tplc="C472D8AC" w:tentative="1">
      <w:start w:val="1"/>
      <w:numFmt w:val="bullet"/>
      <w:lvlText w:val="o"/>
      <w:lvlJc w:val="left"/>
      <w:pPr>
        <w:tabs>
          <w:tab w:val="num" w:pos="3600"/>
        </w:tabs>
        <w:ind w:left="3600" w:hanging="360"/>
      </w:pPr>
      <w:rPr>
        <w:rFonts w:ascii="Courier New" w:hAnsi="Courier New" w:cs="Courier New" w:hint="default"/>
      </w:rPr>
    </w:lvl>
    <w:lvl w:ilvl="5" w:tplc="DC6EF1EC" w:tentative="1">
      <w:start w:val="1"/>
      <w:numFmt w:val="bullet"/>
      <w:lvlText w:val=""/>
      <w:lvlJc w:val="left"/>
      <w:pPr>
        <w:tabs>
          <w:tab w:val="num" w:pos="4320"/>
        </w:tabs>
        <w:ind w:left="4320" w:hanging="360"/>
      </w:pPr>
      <w:rPr>
        <w:rFonts w:ascii="Wingdings" w:hAnsi="Wingdings" w:hint="default"/>
      </w:rPr>
    </w:lvl>
    <w:lvl w:ilvl="6" w:tplc="AAAE65B8" w:tentative="1">
      <w:start w:val="1"/>
      <w:numFmt w:val="bullet"/>
      <w:lvlText w:val=""/>
      <w:lvlJc w:val="left"/>
      <w:pPr>
        <w:tabs>
          <w:tab w:val="num" w:pos="5040"/>
        </w:tabs>
        <w:ind w:left="5040" w:hanging="360"/>
      </w:pPr>
      <w:rPr>
        <w:rFonts w:ascii="Symbol" w:hAnsi="Symbol" w:hint="default"/>
      </w:rPr>
    </w:lvl>
    <w:lvl w:ilvl="7" w:tplc="CFB6F94C" w:tentative="1">
      <w:start w:val="1"/>
      <w:numFmt w:val="bullet"/>
      <w:lvlText w:val="o"/>
      <w:lvlJc w:val="left"/>
      <w:pPr>
        <w:tabs>
          <w:tab w:val="num" w:pos="5760"/>
        </w:tabs>
        <w:ind w:left="5760" w:hanging="360"/>
      </w:pPr>
      <w:rPr>
        <w:rFonts w:ascii="Courier New" w:hAnsi="Courier New" w:cs="Courier New" w:hint="default"/>
      </w:rPr>
    </w:lvl>
    <w:lvl w:ilvl="8" w:tplc="62B2D0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E19849C0">
      <w:start w:val="1"/>
      <w:numFmt w:val="decimal"/>
      <w:lvlText w:val="%1."/>
      <w:lvlJc w:val="left"/>
      <w:pPr>
        <w:ind w:left="720" w:hanging="360"/>
      </w:pPr>
    </w:lvl>
    <w:lvl w:ilvl="1" w:tplc="D4382012" w:tentative="1">
      <w:start w:val="1"/>
      <w:numFmt w:val="lowerLetter"/>
      <w:lvlText w:val="%2."/>
      <w:lvlJc w:val="left"/>
      <w:pPr>
        <w:ind w:left="1440" w:hanging="360"/>
      </w:pPr>
    </w:lvl>
    <w:lvl w:ilvl="2" w:tplc="B6BAA5BA" w:tentative="1">
      <w:start w:val="1"/>
      <w:numFmt w:val="lowerRoman"/>
      <w:lvlText w:val="%3."/>
      <w:lvlJc w:val="right"/>
      <w:pPr>
        <w:ind w:left="2160" w:hanging="180"/>
      </w:pPr>
    </w:lvl>
    <w:lvl w:ilvl="3" w:tplc="5EF2FBCC" w:tentative="1">
      <w:start w:val="1"/>
      <w:numFmt w:val="decimal"/>
      <w:lvlText w:val="%4."/>
      <w:lvlJc w:val="left"/>
      <w:pPr>
        <w:ind w:left="2880" w:hanging="360"/>
      </w:pPr>
    </w:lvl>
    <w:lvl w:ilvl="4" w:tplc="4600EEB2" w:tentative="1">
      <w:start w:val="1"/>
      <w:numFmt w:val="lowerLetter"/>
      <w:lvlText w:val="%5."/>
      <w:lvlJc w:val="left"/>
      <w:pPr>
        <w:ind w:left="3600" w:hanging="360"/>
      </w:pPr>
    </w:lvl>
    <w:lvl w:ilvl="5" w:tplc="CD8CF17E" w:tentative="1">
      <w:start w:val="1"/>
      <w:numFmt w:val="lowerRoman"/>
      <w:lvlText w:val="%6."/>
      <w:lvlJc w:val="right"/>
      <w:pPr>
        <w:ind w:left="4320" w:hanging="180"/>
      </w:pPr>
    </w:lvl>
    <w:lvl w:ilvl="6" w:tplc="00FC3924" w:tentative="1">
      <w:start w:val="1"/>
      <w:numFmt w:val="decimal"/>
      <w:lvlText w:val="%7."/>
      <w:lvlJc w:val="left"/>
      <w:pPr>
        <w:ind w:left="5040" w:hanging="360"/>
      </w:pPr>
    </w:lvl>
    <w:lvl w:ilvl="7" w:tplc="8F7E597A" w:tentative="1">
      <w:start w:val="1"/>
      <w:numFmt w:val="lowerLetter"/>
      <w:lvlText w:val="%8."/>
      <w:lvlJc w:val="left"/>
      <w:pPr>
        <w:ind w:left="5760" w:hanging="360"/>
      </w:pPr>
    </w:lvl>
    <w:lvl w:ilvl="8" w:tplc="23DC1522"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sjA1MjE0NzM3NjFW0lEKTi0uzszPAykwqgUAGxww5ywAAAA="/>
  </w:docVars>
  <w:rsids>
    <w:rsidRoot w:val="00AA6219"/>
    <w:rsid w:val="00000F8F"/>
    <w:rsid w:val="00002979"/>
    <w:rsid w:val="00004CA3"/>
    <w:rsid w:val="00030174"/>
    <w:rsid w:val="0004579C"/>
    <w:rsid w:val="000A47FA"/>
    <w:rsid w:val="000A65D3"/>
    <w:rsid w:val="000B1E33"/>
    <w:rsid w:val="000B72BF"/>
    <w:rsid w:val="000D04F3"/>
    <w:rsid w:val="000D689F"/>
    <w:rsid w:val="000E7B7B"/>
    <w:rsid w:val="000E7D62"/>
    <w:rsid w:val="00103357"/>
    <w:rsid w:val="0012150D"/>
    <w:rsid w:val="00123C9F"/>
    <w:rsid w:val="00126190"/>
    <w:rsid w:val="00130F17"/>
    <w:rsid w:val="001320BF"/>
    <w:rsid w:val="00163BC4"/>
    <w:rsid w:val="00174F38"/>
    <w:rsid w:val="00182508"/>
    <w:rsid w:val="00187FD0"/>
    <w:rsid w:val="00191062"/>
    <w:rsid w:val="0019264C"/>
    <w:rsid w:val="00192B72"/>
    <w:rsid w:val="00194A31"/>
    <w:rsid w:val="001A29D8"/>
    <w:rsid w:val="001A5CAA"/>
    <w:rsid w:val="001B0427"/>
    <w:rsid w:val="001D3A51"/>
    <w:rsid w:val="001E10D2"/>
    <w:rsid w:val="001E25B4"/>
    <w:rsid w:val="001E44FE"/>
    <w:rsid w:val="00200595"/>
    <w:rsid w:val="00204835"/>
    <w:rsid w:val="00231920"/>
    <w:rsid w:val="0023195C"/>
    <w:rsid w:val="00236C2A"/>
    <w:rsid w:val="0024282C"/>
    <w:rsid w:val="002460DC"/>
    <w:rsid w:val="00250985"/>
    <w:rsid w:val="002556F6"/>
    <w:rsid w:val="00267762"/>
    <w:rsid w:val="00283105"/>
    <w:rsid w:val="00284C4C"/>
    <w:rsid w:val="00287E68"/>
    <w:rsid w:val="002908E8"/>
    <w:rsid w:val="00296529"/>
    <w:rsid w:val="002A4773"/>
    <w:rsid w:val="002A71F2"/>
    <w:rsid w:val="002B27FB"/>
    <w:rsid w:val="002B3A9D"/>
    <w:rsid w:val="002B685A"/>
    <w:rsid w:val="002C57D2"/>
    <w:rsid w:val="002E0D56"/>
    <w:rsid w:val="002F0CB0"/>
    <w:rsid w:val="002F37D7"/>
    <w:rsid w:val="00315186"/>
    <w:rsid w:val="00316687"/>
    <w:rsid w:val="0032723D"/>
    <w:rsid w:val="00330B1A"/>
    <w:rsid w:val="0033343E"/>
    <w:rsid w:val="0033782D"/>
    <w:rsid w:val="003512C2"/>
    <w:rsid w:val="00353502"/>
    <w:rsid w:val="003713C4"/>
    <w:rsid w:val="00371FB6"/>
    <w:rsid w:val="003763C1"/>
    <w:rsid w:val="00376BBE"/>
    <w:rsid w:val="0038583C"/>
    <w:rsid w:val="0039224F"/>
    <w:rsid w:val="003A43A4"/>
    <w:rsid w:val="003A7E18"/>
    <w:rsid w:val="003B271C"/>
    <w:rsid w:val="003C4C86"/>
    <w:rsid w:val="003C5DA7"/>
    <w:rsid w:val="003C6258"/>
    <w:rsid w:val="003E2904"/>
    <w:rsid w:val="003F5AC0"/>
    <w:rsid w:val="00401927"/>
    <w:rsid w:val="0041027F"/>
    <w:rsid w:val="00412475"/>
    <w:rsid w:val="00413221"/>
    <w:rsid w:val="00423789"/>
    <w:rsid w:val="00440F43"/>
    <w:rsid w:val="00441B6F"/>
    <w:rsid w:val="00446221"/>
    <w:rsid w:val="00450E62"/>
    <w:rsid w:val="004539DB"/>
    <w:rsid w:val="00455786"/>
    <w:rsid w:val="00471A80"/>
    <w:rsid w:val="0048544B"/>
    <w:rsid w:val="00485595"/>
    <w:rsid w:val="004855D2"/>
    <w:rsid w:val="0049438D"/>
    <w:rsid w:val="004976B7"/>
    <w:rsid w:val="004A3A5D"/>
    <w:rsid w:val="004B7BD0"/>
    <w:rsid w:val="004D305E"/>
    <w:rsid w:val="004D4277"/>
    <w:rsid w:val="004D5672"/>
    <w:rsid w:val="004E6727"/>
    <w:rsid w:val="00502516"/>
    <w:rsid w:val="00505F06"/>
    <w:rsid w:val="00506828"/>
    <w:rsid w:val="00507BAE"/>
    <w:rsid w:val="0053056E"/>
    <w:rsid w:val="00553B73"/>
    <w:rsid w:val="00554FDA"/>
    <w:rsid w:val="005802AB"/>
    <w:rsid w:val="00587CFD"/>
    <w:rsid w:val="005A03CE"/>
    <w:rsid w:val="005B6680"/>
    <w:rsid w:val="005C1CFA"/>
    <w:rsid w:val="005C784C"/>
    <w:rsid w:val="005D17F6"/>
    <w:rsid w:val="005E4883"/>
    <w:rsid w:val="005E5539"/>
    <w:rsid w:val="005E77BF"/>
    <w:rsid w:val="0060192F"/>
    <w:rsid w:val="00602BF5"/>
    <w:rsid w:val="006060A3"/>
    <w:rsid w:val="00617FDD"/>
    <w:rsid w:val="006221E5"/>
    <w:rsid w:val="006272A5"/>
    <w:rsid w:val="00633614"/>
    <w:rsid w:val="00633B3F"/>
    <w:rsid w:val="00633F68"/>
    <w:rsid w:val="00636EB2"/>
    <w:rsid w:val="006375B8"/>
    <w:rsid w:val="00654731"/>
    <w:rsid w:val="006602F6"/>
    <w:rsid w:val="0066510A"/>
    <w:rsid w:val="00673F9F"/>
    <w:rsid w:val="00674F48"/>
    <w:rsid w:val="00686953"/>
    <w:rsid w:val="00687DEA"/>
    <w:rsid w:val="00687E67"/>
    <w:rsid w:val="006967F7"/>
    <w:rsid w:val="006A003C"/>
    <w:rsid w:val="006A250C"/>
    <w:rsid w:val="006B21D3"/>
    <w:rsid w:val="006B57D0"/>
    <w:rsid w:val="006C34D0"/>
    <w:rsid w:val="006D30FF"/>
    <w:rsid w:val="006D6940"/>
    <w:rsid w:val="006E25B0"/>
    <w:rsid w:val="006F11EC"/>
    <w:rsid w:val="006F1345"/>
    <w:rsid w:val="0070082C"/>
    <w:rsid w:val="007369E6"/>
    <w:rsid w:val="00746E59"/>
    <w:rsid w:val="00754C9A"/>
    <w:rsid w:val="00754DC4"/>
    <w:rsid w:val="0075599A"/>
    <w:rsid w:val="00761D52"/>
    <w:rsid w:val="0077749E"/>
    <w:rsid w:val="00786D36"/>
    <w:rsid w:val="00790ADA"/>
    <w:rsid w:val="007A0CDE"/>
    <w:rsid w:val="007A5D75"/>
    <w:rsid w:val="007B7164"/>
    <w:rsid w:val="007D2288"/>
    <w:rsid w:val="007E088F"/>
    <w:rsid w:val="007F7B32"/>
    <w:rsid w:val="00804BC2"/>
    <w:rsid w:val="0081431A"/>
    <w:rsid w:val="0083216F"/>
    <w:rsid w:val="0085071C"/>
    <w:rsid w:val="00860000"/>
    <w:rsid w:val="00863BD3"/>
    <w:rsid w:val="008641ED"/>
    <w:rsid w:val="00866D66"/>
    <w:rsid w:val="008671C6"/>
    <w:rsid w:val="0087428C"/>
    <w:rsid w:val="00875803"/>
    <w:rsid w:val="00895AE9"/>
    <w:rsid w:val="008A77D6"/>
    <w:rsid w:val="008B459E"/>
    <w:rsid w:val="008C5EFE"/>
    <w:rsid w:val="008E13AE"/>
    <w:rsid w:val="008E1506"/>
    <w:rsid w:val="008E710C"/>
    <w:rsid w:val="008F69D6"/>
    <w:rsid w:val="00902823"/>
    <w:rsid w:val="00907B58"/>
    <w:rsid w:val="0091182D"/>
    <w:rsid w:val="00913B9F"/>
    <w:rsid w:val="009151B0"/>
    <w:rsid w:val="00915CA6"/>
    <w:rsid w:val="00916E8D"/>
    <w:rsid w:val="00922FBA"/>
    <w:rsid w:val="00927834"/>
    <w:rsid w:val="009339C5"/>
    <w:rsid w:val="009460AC"/>
    <w:rsid w:val="009500A6"/>
    <w:rsid w:val="00954239"/>
    <w:rsid w:val="00957C18"/>
    <w:rsid w:val="009659BA"/>
    <w:rsid w:val="0098065A"/>
    <w:rsid w:val="00983040"/>
    <w:rsid w:val="009877C0"/>
    <w:rsid w:val="009A1E7F"/>
    <w:rsid w:val="009B3FB9"/>
    <w:rsid w:val="009B7B2B"/>
    <w:rsid w:val="009C0BE7"/>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385E"/>
    <w:rsid w:val="00A51431"/>
    <w:rsid w:val="00A539AD"/>
    <w:rsid w:val="00A94063"/>
    <w:rsid w:val="00AA6219"/>
    <w:rsid w:val="00AA6555"/>
    <w:rsid w:val="00AA74E0"/>
    <w:rsid w:val="00AB58D4"/>
    <w:rsid w:val="00AB703F"/>
    <w:rsid w:val="00AC0AD3"/>
    <w:rsid w:val="00AC5DCF"/>
    <w:rsid w:val="00AC6BB8"/>
    <w:rsid w:val="00AD2B17"/>
    <w:rsid w:val="00AD4778"/>
    <w:rsid w:val="00AD6320"/>
    <w:rsid w:val="00AE008F"/>
    <w:rsid w:val="00B01FCD"/>
    <w:rsid w:val="00B1776C"/>
    <w:rsid w:val="00B33B9E"/>
    <w:rsid w:val="00B52583"/>
    <w:rsid w:val="00B52896"/>
    <w:rsid w:val="00B750DB"/>
    <w:rsid w:val="00B87199"/>
    <w:rsid w:val="00B95236"/>
    <w:rsid w:val="00B96BD9"/>
    <w:rsid w:val="00BA1B01"/>
    <w:rsid w:val="00BA2641"/>
    <w:rsid w:val="00BB37AA"/>
    <w:rsid w:val="00BC53A0"/>
    <w:rsid w:val="00BE62AD"/>
    <w:rsid w:val="00BF056B"/>
    <w:rsid w:val="00BF121F"/>
    <w:rsid w:val="00BF164E"/>
    <w:rsid w:val="00BF1F80"/>
    <w:rsid w:val="00BF784C"/>
    <w:rsid w:val="00C15957"/>
    <w:rsid w:val="00C166EF"/>
    <w:rsid w:val="00C17EB0"/>
    <w:rsid w:val="00C27F5F"/>
    <w:rsid w:val="00C30A0F"/>
    <w:rsid w:val="00C376F8"/>
    <w:rsid w:val="00C37E61"/>
    <w:rsid w:val="00C430E4"/>
    <w:rsid w:val="00C60A5C"/>
    <w:rsid w:val="00C66B02"/>
    <w:rsid w:val="00C70F1B"/>
    <w:rsid w:val="00C71A47"/>
    <w:rsid w:val="00C7464C"/>
    <w:rsid w:val="00C85588"/>
    <w:rsid w:val="00CD54EE"/>
    <w:rsid w:val="00CD6755"/>
    <w:rsid w:val="00CD6856"/>
    <w:rsid w:val="00CE0089"/>
    <w:rsid w:val="00CE793C"/>
    <w:rsid w:val="00CF193C"/>
    <w:rsid w:val="00D07AC8"/>
    <w:rsid w:val="00D173F1"/>
    <w:rsid w:val="00D616BA"/>
    <w:rsid w:val="00D67917"/>
    <w:rsid w:val="00D74CB0"/>
    <w:rsid w:val="00D8295D"/>
    <w:rsid w:val="00D95472"/>
    <w:rsid w:val="00DC2A65"/>
    <w:rsid w:val="00DE15F0"/>
    <w:rsid w:val="00DE5663"/>
    <w:rsid w:val="00DE78AA"/>
    <w:rsid w:val="00E053D0"/>
    <w:rsid w:val="00E15994"/>
    <w:rsid w:val="00E3114E"/>
    <w:rsid w:val="00E31A70"/>
    <w:rsid w:val="00E35B02"/>
    <w:rsid w:val="00E41B16"/>
    <w:rsid w:val="00E51D69"/>
    <w:rsid w:val="00E54C56"/>
    <w:rsid w:val="00E63869"/>
    <w:rsid w:val="00E66496"/>
    <w:rsid w:val="00E66557"/>
    <w:rsid w:val="00E66B35"/>
    <w:rsid w:val="00E66E10"/>
    <w:rsid w:val="00E67A95"/>
    <w:rsid w:val="00E769F6"/>
    <w:rsid w:val="00E8407C"/>
    <w:rsid w:val="00E84F3C"/>
    <w:rsid w:val="00EA012C"/>
    <w:rsid w:val="00EA6837"/>
    <w:rsid w:val="00EB241F"/>
    <w:rsid w:val="00EC550C"/>
    <w:rsid w:val="00EC6A55"/>
    <w:rsid w:val="00ED0288"/>
    <w:rsid w:val="00ED1B7C"/>
    <w:rsid w:val="00EE52CB"/>
    <w:rsid w:val="00EF581D"/>
    <w:rsid w:val="00EF7FD8"/>
    <w:rsid w:val="00F00FB1"/>
    <w:rsid w:val="00F05562"/>
    <w:rsid w:val="00F0571D"/>
    <w:rsid w:val="00F06F59"/>
    <w:rsid w:val="00F17988"/>
    <w:rsid w:val="00F2273C"/>
    <w:rsid w:val="00F30F8B"/>
    <w:rsid w:val="00F4301F"/>
    <w:rsid w:val="00F469F0"/>
    <w:rsid w:val="00F53273"/>
    <w:rsid w:val="00F55353"/>
    <w:rsid w:val="00F755E4"/>
    <w:rsid w:val="00F77D02"/>
    <w:rsid w:val="00FA75F8"/>
    <w:rsid w:val="00FB3A86"/>
    <w:rsid w:val="00FD36C8"/>
    <w:rsid w:val="00FE3714"/>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758AE1E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438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bstract">
    <w:name w:val="Abstract"/>
    <w:basedOn w:val="Normal"/>
    <w:rsid w:val="00B750DB"/>
    <w:pPr>
      <w:spacing w:after="260" w:line="220" w:lineRule="exact"/>
      <w:ind w:left="1100" w:hanging="1100"/>
    </w:pPr>
    <w:rPr>
      <w:rFonts w:ascii="Times New Roman" w:eastAsiaTheme="minorEastAsia" w:hAnsi="Times New Roman"/>
      <w:sz w:val="18"/>
      <w:lang w:val="en-GB"/>
    </w:rPr>
  </w:style>
  <w:style w:type="paragraph" w:styleId="ListParagraph">
    <w:name w:val="List Paragraph"/>
    <w:basedOn w:val="Normal"/>
    <w:uiPriority w:val="34"/>
    <w:qFormat/>
    <w:rsid w:val="002A4773"/>
    <w:pPr>
      <w:spacing w:after="160" w:line="259" w:lineRule="auto"/>
      <w:ind w:left="720"/>
      <w:contextualSpacing/>
    </w:pPr>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rsid w:val="00A438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8065A"/>
    <w:pPr>
      <w:spacing w:before="100" w:beforeAutospacing="1" w:after="100" w:afterAutospacing="1"/>
    </w:pPr>
    <w:rPr>
      <w:rFonts w:ascii="Times New Roman" w:hAnsi="Times New Roman"/>
      <w:sz w:val="24"/>
      <w:szCs w:val="24"/>
      <w:lang w:val="en-PH" w:eastAsia="en-PH"/>
    </w:rPr>
  </w:style>
  <w:style w:type="character" w:styleId="UnresolvedMention">
    <w:name w:val="Unresolved Mention"/>
    <w:basedOn w:val="DefaultParagraphFont"/>
    <w:uiPriority w:val="99"/>
    <w:semiHidden/>
    <w:unhideWhenUsed/>
    <w:rsid w:val="00E51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01700">
      <w:bodyDiv w:val="1"/>
      <w:marLeft w:val="0"/>
      <w:marRight w:val="0"/>
      <w:marTop w:val="0"/>
      <w:marBottom w:val="0"/>
      <w:divBdr>
        <w:top w:val="none" w:sz="0" w:space="0" w:color="auto"/>
        <w:left w:val="none" w:sz="0" w:space="0" w:color="auto"/>
        <w:bottom w:val="none" w:sz="0" w:space="0" w:color="auto"/>
        <w:right w:val="none" w:sz="0" w:space="0" w:color="auto"/>
      </w:divBdr>
    </w:div>
    <w:div w:id="964458280">
      <w:bodyDiv w:val="1"/>
      <w:marLeft w:val="0"/>
      <w:marRight w:val="0"/>
      <w:marTop w:val="0"/>
      <w:marBottom w:val="0"/>
      <w:divBdr>
        <w:top w:val="none" w:sz="0" w:space="0" w:color="auto"/>
        <w:left w:val="none" w:sz="0" w:space="0" w:color="auto"/>
        <w:bottom w:val="none" w:sz="0" w:space="0" w:color="auto"/>
        <w:right w:val="none" w:sz="0" w:space="0" w:color="auto"/>
      </w:divBdr>
    </w:div>
    <w:div w:id="9825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5299/es:ijope.2023.vol4(1).10842" TargetMode="External"/><Relationship Id="rId26" Type="http://schemas.openxmlformats.org/officeDocument/2006/relationships/hyperlink" Target="https://doi.org/10.1016/j.ijedro.2023.100298" TargetMode="External"/><Relationship Id="rId3" Type="http://schemas.openxmlformats.org/officeDocument/2006/relationships/styles" Target="styles.xml"/><Relationship Id="rId21" Type="http://schemas.openxmlformats.org/officeDocument/2006/relationships/hyperlink" Target="https://doi.org/10.1152/physiol.00044.20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su13137017" TargetMode="External"/><Relationship Id="rId25" Type="http://schemas.openxmlformats.org/officeDocument/2006/relationships/hyperlink" Target="https://doi.org/10.3390/healthcare8040472"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3390/ijerph14040377" TargetMode="External"/><Relationship Id="rId20" Type="http://schemas.openxmlformats.org/officeDocument/2006/relationships/hyperlink" Target="https://doi.org/10.47577/tssj.v59i1.11285" TargetMode="External"/><Relationship Id="rId29" Type="http://schemas.openxmlformats.org/officeDocument/2006/relationships/hyperlink" Target="https://doi.org/10.1007/s10433-017-04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089011711875823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7717/peerj.891" TargetMode="External"/><Relationship Id="rId23" Type="http://schemas.openxmlformats.org/officeDocument/2006/relationships/hyperlink" Target="https://doi.org/10.4324/9780429330186" TargetMode="External"/><Relationship Id="rId28" Type="http://schemas.openxmlformats.org/officeDocument/2006/relationships/hyperlink" Target="https://doi.org/10.56397/rae.2024.12.05" TargetMode="External"/><Relationship Id="rId10" Type="http://schemas.openxmlformats.org/officeDocument/2006/relationships/footer" Target="footer1.xml"/><Relationship Id="rId19" Type="http://schemas.openxmlformats.org/officeDocument/2006/relationships/hyperlink" Target="https://doi.org/10.9734/ajarr/2024/v18i8728"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89/fpsyg.2020.01239" TargetMode="External"/><Relationship Id="rId22" Type="http://schemas.openxmlformats.org/officeDocument/2006/relationships/hyperlink" Target="https://doi.org/10.17979/sportis.2025.11.1.11066" TargetMode="External"/><Relationship Id="rId27" Type="http://schemas.openxmlformats.org/officeDocument/2006/relationships/hyperlink" Target="https://doi.org/10.4103/jehp.jehp_768_19"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B5B8-A13C-4906-8EB0-05198124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369</TotalTime>
  <Pages>13</Pages>
  <Words>6810</Words>
  <Characters>38819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100</cp:revision>
  <cp:lastPrinted>2025-06-23T09:13:00Z</cp:lastPrinted>
  <dcterms:created xsi:type="dcterms:W3CDTF">2014-10-25T14:34:00Z</dcterms:created>
  <dcterms:modified xsi:type="dcterms:W3CDTF">2025-06-27T06:59:00Z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fb61f41e-8691-495a-9b13-34f4824668a1</vt:lpwstr>
  </property>
</Properties>
</file>