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A4FCE" w14:textId="3AF398C6" w:rsidR="00754C9A" w:rsidRDefault="00364540" w:rsidP="00441B6F">
      <w:pPr>
        <w:pStyle w:val="Title"/>
        <w:spacing w:after="0"/>
        <w:jc w:val="both"/>
        <w:rPr>
          <w:rFonts w:ascii="Arial" w:hAnsi="Arial" w:cs="Arial"/>
        </w:rPr>
      </w:pPr>
      <w:r w:rsidRPr="00364540">
        <w:rPr>
          <w:rFonts w:ascii="Arial" w:hAnsi="Arial" w:cs="Arial"/>
        </w:rPr>
        <w:t>Original Research Article</w:t>
      </w:r>
    </w:p>
    <w:p w14:paraId="642FB557" w14:textId="77777777" w:rsidR="00364540" w:rsidRDefault="00364540" w:rsidP="00441B6F">
      <w:pPr>
        <w:pStyle w:val="Title"/>
        <w:spacing w:after="0"/>
        <w:jc w:val="both"/>
        <w:rPr>
          <w:rFonts w:ascii="Arial" w:hAnsi="Arial" w:cs="Arial"/>
        </w:rPr>
      </w:pPr>
    </w:p>
    <w:p w14:paraId="3E76D26C" w14:textId="77777777" w:rsidR="00364540" w:rsidRDefault="00364540" w:rsidP="00441B6F">
      <w:pPr>
        <w:pStyle w:val="Title"/>
        <w:spacing w:after="0"/>
        <w:jc w:val="both"/>
        <w:rPr>
          <w:rFonts w:ascii="Arial" w:hAnsi="Arial" w:cs="Arial"/>
        </w:rPr>
      </w:pPr>
    </w:p>
    <w:p w14:paraId="0D846502" w14:textId="4758FEBD" w:rsidR="00163BC4" w:rsidRPr="00163BC4" w:rsidRDefault="007B1E23" w:rsidP="00441B6F">
      <w:pPr>
        <w:pStyle w:val="Author"/>
        <w:spacing w:line="240" w:lineRule="auto"/>
        <w:rPr>
          <w:rFonts w:ascii="Arial" w:hAnsi="Arial" w:cs="Arial"/>
          <w:bCs/>
          <w:iCs/>
          <w:kern w:val="28"/>
          <w:sz w:val="36"/>
        </w:rPr>
      </w:pPr>
      <w:r>
        <w:rPr>
          <w:rFonts w:ascii="Arial" w:hAnsi="Arial" w:cs="Arial"/>
          <w:bCs/>
          <w:iCs/>
          <w:kern w:val="28"/>
          <w:sz w:val="36"/>
        </w:rPr>
        <w:t>Intercultural Competence, Language Anxiety, and Filipino Language Learning Motivation of Indigenous Students: A Mixed-methods Study</w:t>
      </w:r>
    </w:p>
    <w:p w14:paraId="13059039" w14:textId="77777777" w:rsidR="002C57D2" w:rsidRPr="00FB3A86" w:rsidRDefault="002C57D2" w:rsidP="00441B6F">
      <w:pPr>
        <w:pStyle w:val="Affiliation"/>
        <w:spacing w:after="0" w:line="240" w:lineRule="auto"/>
        <w:jc w:val="both"/>
        <w:rPr>
          <w:rFonts w:ascii="Arial" w:hAnsi="Arial" w:cs="Arial"/>
        </w:rPr>
      </w:pPr>
    </w:p>
    <w:p w14:paraId="577A89D6" w14:textId="77777777" w:rsidR="00B01FCD" w:rsidRPr="00FB3A86" w:rsidRDefault="00336D94" w:rsidP="00441B6F">
      <w:pPr>
        <w:pStyle w:val="Copyright"/>
        <w:spacing w:after="0" w:line="240" w:lineRule="auto"/>
        <w:jc w:val="both"/>
        <w:rPr>
          <w:rFonts w:ascii="Arial" w:hAnsi="Arial" w:cs="Arial"/>
        </w:rPr>
        <w:sectPr w:rsidR="00B01FCD" w:rsidRPr="00FB3A86" w:rsidSect="00DD377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BAAE65F">
          <v:shapetype id="_x0000_t32" coordsize="21600,21600" o:spt="32" o:oned="t" path="m,l21600,21600e" filled="f">
            <v:path arrowok="t" fillok="f" o:connecttype="none"/>
            <o:lock v:ext="edit" shapetype="t"/>
          </v:shapetype>
          <v:shape id="_x0000_s2050"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306BA40" w14:textId="0B9C833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423E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853BAFD" w14:textId="77777777" w:rsidTr="001E44FE">
        <w:tc>
          <w:tcPr>
            <w:tcW w:w="9576" w:type="dxa"/>
            <w:shd w:val="clear" w:color="auto" w:fill="F2F2F2"/>
          </w:tcPr>
          <w:p w14:paraId="77AD17E9" w14:textId="3F665EF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8E6339">
              <w:rPr>
                <w:rFonts w:ascii="Arial" w:eastAsia="Calibri" w:hAnsi="Arial" w:cs="Arial"/>
                <w:bCs/>
                <w:szCs w:val="22"/>
              </w:rPr>
              <w:t xml:space="preserve">The current research article aims to </w:t>
            </w:r>
            <w:r w:rsidR="00EC1B72" w:rsidRPr="005A6AF8">
              <w:rPr>
                <w:rFonts w:ascii="Arial" w:hAnsi="Arial" w:cs="Arial"/>
              </w:rPr>
              <w:t xml:space="preserve">determine the level of </w:t>
            </w:r>
            <w:r w:rsidR="00EC1B72">
              <w:rPr>
                <w:rFonts w:ascii="Arial" w:hAnsi="Arial" w:cs="Arial"/>
              </w:rPr>
              <w:t>intercultural competence</w:t>
            </w:r>
            <w:r w:rsidR="00EC1B72" w:rsidRPr="005A6AF8">
              <w:rPr>
                <w:rFonts w:ascii="Arial" w:hAnsi="Arial" w:cs="Arial"/>
              </w:rPr>
              <w:t xml:space="preserve"> (IC), Filipino </w:t>
            </w:r>
            <w:r w:rsidR="00EC1B72">
              <w:rPr>
                <w:rFonts w:ascii="Arial" w:hAnsi="Arial" w:cs="Arial"/>
              </w:rPr>
              <w:t>l</w:t>
            </w:r>
            <w:r w:rsidR="00EC1B72" w:rsidRPr="005A6AF8">
              <w:rPr>
                <w:rFonts w:ascii="Arial" w:hAnsi="Arial" w:cs="Arial"/>
              </w:rPr>
              <w:t xml:space="preserve">anguage </w:t>
            </w:r>
            <w:r w:rsidR="00EC1B72">
              <w:rPr>
                <w:rFonts w:ascii="Arial" w:hAnsi="Arial" w:cs="Arial"/>
              </w:rPr>
              <w:t>a</w:t>
            </w:r>
            <w:r w:rsidR="00EC1B72" w:rsidRPr="005A6AF8">
              <w:rPr>
                <w:rFonts w:ascii="Arial" w:hAnsi="Arial" w:cs="Arial"/>
              </w:rPr>
              <w:t xml:space="preserve">nxiety (FLA), and Filipino </w:t>
            </w:r>
            <w:r w:rsidR="00EC1B72">
              <w:rPr>
                <w:rFonts w:ascii="Arial" w:hAnsi="Arial" w:cs="Arial"/>
              </w:rPr>
              <w:t>l</w:t>
            </w:r>
            <w:r w:rsidR="00EC1B72" w:rsidRPr="005A6AF8">
              <w:rPr>
                <w:rFonts w:ascii="Arial" w:hAnsi="Arial" w:cs="Arial"/>
              </w:rPr>
              <w:t xml:space="preserve">anguage </w:t>
            </w:r>
            <w:r w:rsidR="00EC1B72">
              <w:rPr>
                <w:rFonts w:ascii="Arial" w:hAnsi="Arial" w:cs="Arial"/>
              </w:rPr>
              <w:t>l</w:t>
            </w:r>
            <w:r w:rsidR="00EC1B72" w:rsidRPr="005A6AF8">
              <w:rPr>
                <w:rFonts w:ascii="Arial" w:hAnsi="Arial" w:cs="Arial"/>
              </w:rPr>
              <w:t xml:space="preserve">earning </w:t>
            </w:r>
            <w:r w:rsidR="00EC1B72">
              <w:rPr>
                <w:rFonts w:ascii="Arial" w:hAnsi="Arial" w:cs="Arial"/>
              </w:rPr>
              <w:t>m</w:t>
            </w:r>
            <w:r w:rsidR="00EC1B72" w:rsidRPr="005A6AF8">
              <w:rPr>
                <w:rFonts w:ascii="Arial" w:hAnsi="Arial" w:cs="Arial"/>
              </w:rPr>
              <w:t>otivation (FLLM) of Indigenous</w:t>
            </w:r>
            <w:r w:rsidR="008E6339">
              <w:rPr>
                <w:rFonts w:ascii="Arial" w:hAnsi="Arial" w:cs="Arial"/>
              </w:rPr>
              <w:t xml:space="preserve"> tertiary level language learners</w:t>
            </w:r>
            <w:r w:rsidR="00EC1B72">
              <w:rPr>
                <w:rFonts w:ascii="Arial" w:hAnsi="Arial" w:cs="Arial"/>
              </w:rPr>
              <w:t xml:space="preserve">. </w:t>
            </w:r>
            <w:r w:rsidR="008E6339">
              <w:rPr>
                <w:rFonts w:ascii="Arial" w:hAnsi="Arial" w:cs="Arial"/>
              </w:rPr>
              <w:t>It a</w:t>
            </w:r>
            <w:r w:rsidR="001E7F15">
              <w:rPr>
                <w:rFonts w:ascii="Arial" w:hAnsi="Arial" w:cs="Arial"/>
              </w:rPr>
              <w:t xml:space="preserve">lso </w:t>
            </w:r>
            <w:r w:rsidR="008E6339">
              <w:rPr>
                <w:rFonts w:ascii="Arial" w:hAnsi="Arial" w:cs="Arial"/>
              </w:rPr>
              <w:t>aims t</w:t>
            </w:r>
            <w:r w:rsidR="00EC1B72" w:rsidRPr="005A6AF8">
              <w:rPr>
                <w:rFonts w:ascii="Arial" w:hAnsi="Arial" w:cs="Arial"/>
              </w:rPr>
              <w:t xml:space="preserve">o examine the relationships between IC and FLLM, </w:t>
            </w:r>
            <w:r w:rsidR="008E6339">
              <w:rPr>
                <w:rFonts w:ascii="Arial" w:hAnsi="Arial" w:cs="Arial"/>
              </w:rPr>
              <w:t xml:space="preserve">as well as the </w:t>
            </w:r>
            <w:r w:rsidR="00EC1B72" w:rsidRPr="005A6AF8">
              <w:rPr>
                <w:rFonts w:ascii="Arial" w:hAnsi="Arial" w:cs="Arial"/>
              </w:rPr>
              <w:t xml:space="preserve">FLA and FLLM. Furthermore, </w:t>
            </w:r>
            <w:r w:rsidR="008E6339">
              <w:rPr>
                <w:rFonts w:ascii="Arial" w:hAnsi="Arial" w:cs="Arial"/>
              </w:rPr>
              <w:t xml:space="preserve">the article tries </w:t>
            </w:r>
            <w:r w:rsidR="00EC1B72" w:rsidRPr="005A6AF8">
              <w:rPr>
                <w:rFonts w:ascii="Arial" w:hAnsi="Arial" w:cs="Arial"/>
              </w:rPr>
              <w:t xml:space="preserve">to identify their </w:t>
            </w:r>
            <w:r w:rsidR="008E6339">
              <w:rPr>
                <w:rFonts w:ascii="Arial" w:hAnsi="Arial" w:cs="Arial"/>
              </w:rPr>
              <w:t>practical</w:t>
            </w:r>
            <w:r w:rsidR="00EC1B72" w:rsidRPr="005A6AF8">
              <w:rPr>
                <w:rFonts w:ascii="Arial" w:hAnsi="Arial" w:cs="Arial"/>
              </w:rPr>
              <w:t xml:space="preserve"> experiences </w:t>
            </w:r>
            <w:r w:rsidR="00381297">
              <w:rPr>
                <w:rFonts w:ascii="Arial" w:hAnsi="Arial" w:cs="Arial"/>
              </w:rPr>
              <w:t>about</w:t>
            </w:r>
            <w:r w:rsidR="00EC1B72" w:rsidRPr="005A6AF8">
              <w:rPr>
                <w:rFonts w:ascii="Arial" w:hAnsi="Arial" w:cs="Arial"/>
              </w:rPr>
              <w:t xml:space="preserve"> the variables</w:t>
            </w:r>
            <w:r w:rsidR="008E6339">
              <w:rPr>
                <w:rFonts w:ascii="Arial" w:hAnsi="Arial" w:cs="Arial"/>
              </w:rPr>
              <w:t xml:space="preserve"> (IC, FLA, and FLLM)</w:t>
            </w:r>
            <w:r w:rsidR="00EC1B72" w:rsidRPr="005A6AF8">
              <w:rPr>
                <w:rFonts w:ascii="Arial" w:hAnsi="Arial" w:cs="Arial"/>
              </w:rPr>
              <w:t>,</w:t>
            </w:r>
            <w:r w:rsidR="008E6339">
              <w:rPr>
                <w:rFonts w:ascii="Arial" w:hAnsi="Arial" w:cs="Arial"/>
              </w:rPr>
              <w:t xml:space="preserve"> and</w:t>
            </w:r>
            <w:r w:rsidR="00EC1B72" w:rsidRPr="005A6AF8">
              <w:rPr>
                <w:rFonts w:ascii="Arial" w:hAnsi="Arial" w:cs="Arial"/>
              </w:rPr>
              <w:t xml:space="preserve"> how these experiences influence </w:t>
            </w:r>
            <w:r w:rsidR="008E6339">
              <w:rPr>
                <w:rFonts w:ascii="Arial" w:hAnsi="Arial" w:cs="Arial"/>
              </w:rPr>
              <w:t xml:space="preserve">the language learning </w:t>
            </w:r>
            <w:r w:rsidR="00EC1B72" w:rsidRPr="005A6AF8">
              <w:rPr>
                <w:rFonts w:ascii="Arial" w:hAnsi="Arial" w:cs="Arial"/>
              </w:rPr>
              <w:t>motivation</w:t>
            </w:r>
            <w:r w:rsidR="008E6339">
              <w:rPr>
                <w:rFonts w:ascii="Arial" w:hAnsi="Arial" w:cs="Arial"/>
              </w:rPr>
              <w:t>. Besides this, the article tries to</w:t>
            </w:r>
            <w:r w:rsidR="00EC1B72" w:rsidRPr="005A6AF8">
              <w:rPr>
                <w:rFonts w:ascii="Arial" w:hAnsi="Arial" w:cs="Arial"/>
              </w:rPr>
              <w:t xml:space="preserve"> identify how the qualitative data corroborates with the quantitative data</w:t>
            </w:r>
            <w:r w:rsidR="008E6339">
              <w:rPr>
                <w:rFonts w:ascii="Arial" w:hAnsi="Arial" w:cs="Arial"/>
              </w:rPr>
              <w:t xml:space="preserve"> procured in the study.</w:t>
            </w:r>
          </w:p>
          <w:p w14:paraId="72C4F31A" w14:textId="180F3EA6" w:rsidR="00EC1B72" w:rsidRDefault="00BA1B01" w:rsidP="00441B6F">
            <w:pPr>
              <w:pStyle w:val="Body"/>
              <w:spacing w:after="0"/>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1E7F15">
              <w:rPr>
                <w:rFonts w:ascii="Arial" w:eastAsia="Calibri" w:hAnsi="Arial" w:cs="Arial"/>
                <w:szCs w:val="22"/>
              </w:rPr>
              <w:t>M</w:t>
            </w:r>
            <w:r w:rsidR="00EC1B72" w:rsidRPr="005A6AF8">
              <w:rPr>
                <w:rFonts w:ascii="Arial" w:hAnsi="Arial" w:cs="Arial"/>
              </w:rPr>
              <w:t>ixed methods approach, particularly using convergent parallel design of quantitative descriptive correlational, and qualitative phenomenological</w:t>
            </w:r>
            <w:r w:rsidR="008E6339">
              <w:rPr>
                <w:rFonts w:ascii="Arial" w:hAnsi="Arial" w:cs="Arial"/>
              </w:rPr>
              <w:t xml:space="preserve"> research approach.</w:t>
            </w:r>
          </w:p>
          <w:p w14:paraId="7E8A51BC" w14:textId="590844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E7F15">
              <w:rPr>
                <w:rFonts w:ascii="Arial" w:eastAsia="Calibri" w:hAnsi="Arial" w:cs="Arial"/>
                <w:szCs w:val="22"/>
              </w:rPr>
              <w:t>D</w:t>
            </w:r>
            <w:r w:rsidR="00EC1B72">
              <w:rPr>
                <w:rFonts w:ascii="Arial" w:eastAsia="Calibri" w:hAnsi="Arial" w:cs="Arial"/>
                <w:szCs w:val="22"/>
              </w:rPr>
              <w:t xml:space="preserve">ifferent college institutions </w:t>
            </w:r>
            <w:r w:rsidR="001E7F15">
              <w:rPr>
                <w:rFonts w:ascii="Arial" w:eastAsia="Calibri" w:hAnsi="Arial" w:cs="Arial"/>
                <w:szCs w:val="22"/>
              </w:rPr>
              <w:t xml:space="preserve">in </w:t>
            </w:r>
            <w:r w:rsidR="00EC1B72">
              <w:rPr>
                <w:rFonts w:ascii="Arial" w:eastAsia="Calibri" w:hAnsi="Arial" w:cs="Arial"/>
                <w:szCs w:val="22"/>
              </w:rPr>
              <w:t>Region XI, Philippines during the school year 2024-2025.</w:t>
            </w:r>
          </w:p>
          <w:p w14:paraId="1B6EA0C5" w14:textId="5ACAE25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E7F15">
              <w:rPr>
                <w:rFonts w:ascii="Arial" w:eastAsia="Calibri" w:hAnsi="Arial" w:cs="Arial"/>
                <w:szCs w:val="22"/>
              </w:rPr>
              <w:t>R</w:t>
            </w:r>
            <w:r w:rsidR="00EC1B72" w:rsidRPr="00C0653B">
              <w:rPr>
                <w:rFonts w:ascii="Arial" w:eastAsia="Arial" w:hAnsi="Arial" w:cs="Arial"/>
              </w:rPr>
              <w:t xml:space="preserve">espondents and participants are composed of a total of 413 </w:t>
            </w:r>
            <w:r w:rsidR="00EC1B72">
              <w:rPr>
                <w:rFonts w:ascii="Arial" w:eastAsia="Arial" w:hAnsi="Arial" w:cs="Arial"/>
              </w:rPr>
              <w:t xml:space="preserve">Indigenous </w:t>
            </w:r>
            <w:r w:rsidR="00EC1B72" w:rsidRPr="00C0653B">
              <w:rPr>
                <w:rFonts w:ascii="Arial" w:eastAsia="Arial" w:hAnsi="Arial" w:cs="Arial"/>
              </w:rPr>
              <w:t>students</w:t>
            </w:r>
            <w:r w:rsidR="00EC1B72">
              <w:rPr>
                <w:rFonts w:ascii="Arial" w:eastAsia="Arial" w:hAnsi="Arial" w:cs="Arial"/>
              </w:rPr>
              <w:t xml:space="preserve">. Particularly, 400 respondents </w:t>
            </w:r>
            <w:r w:rsidR="00381297">
              <w:rPr>
                <w:rFonts w:ascii="Arial" w:eastAsia="Arial" w:hAnsi="Arial" w:cs="Arial"/>
              </w:rPr>
              <w:t>were</w:t>
            </w:r>
            <w:r w:rsidR="00EC1B72">
              <w:rPr>
                <w:rFonts w:ascii="Arial" w:eastAsia="Arial" w:hAnsi="Arial" w:cs="Arial"/>
              </w:rPr>
              <w:t xml:space="preserve"> chosen through quota sampling;</w:t>
            </w:r>
            <w:r w:rsidR="00381297">
              <w:rPr>
                <w:rFonts w:ascii="Arial" w:eastAsia="Arial" w:hAnsi="Arial" w:cs="Arial"/>
              </w:rPr>
              <w:t xml:space="preserve"> </w:t>
            </w:r>
            <w:r w:rsidR="00EC1B72">
              <w:rPr>
                <w:rFonts w:ascii="Arial" w:eastAsia="Arial" w:hAnsi="Arial" w:cs="Arial"/>
              </w:rPr>
              <w:t>13 students compos</w:t>
            </w:r>
            <w:r w:rsidR="00381297">
              <w:rPr>
                <w:rFonts w:ascii="Arial" w:eastAsia="Arial" w:hAnsi="Arial" w:cs="Arial"/>
              </w:rPr>
              <w:t xml:space="preserve">ed </w:t>
            </w:r>
            <w:r w:rsidR="00EC1B72">
              <w:rPr>
                <w:rFonts w:ascii="Arial" w:eastAsia="Arial" w:hAnsi="Arial" w:cs="Arial"/>
              </w:rPr>
              <w:t>of 6 for the focus group discussion, and 7 for the in-depth interview were chosen purposively.</w:t>
            </w:r>
          </w:p>
          <w:p w14:paraId="7E1A68A0" w14:textId="3446EA4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32788" w:rsidRPr="005A6AF8">
              <w:rPr>
                <w:rFonts w:ascii="Arial" w:hAnsi="Arial" w:cs="Arial"/>
              </w:rPr>
              <w:t>Indigenous students have a high level of IC</w:t>
            </w:r>
            <w:r w:rsidR="00E32788">
              <w:rPr>
                <w:rFonts w:ascii="Arial" w:hAnsi="Arial" w:cs="Arial"/>
              </w:rPr>
              <w:t xml:space="preserve"> (M = 3.97, SD = 0.45)</w:t>
            </w:r>
            <w:r w:rsidR="00E32788" w:rsidRPr="005A6AF8">
              <w:rPr>
                <w:rFonts w:ascii="Arial" w:hAnsi="Arial" w:cs="Arial"/>
              </w:rPr>
              <w:t xml:space="preserve">, </w:t>
            </w:r>
            <w:r w:rsidR="00381297">
              <w:rPr>
                <w:rFonts w:ascii="Arial" w:hAnsi="Arial" w:cs="Arial"/>
              </w:rPr>
              <w:t xml:space="preserve">a </w:t>
            </w:r>
            <w:r w:rsidR="00E32788" w:rsidRPr="005A6AF8">
              <w:rPr>
                <w:rFonts w:ascii="Arial" w:hAnsi="Arial" w:cs="Arial"/>
              </w:rPr>
              <w:t>moderate level of FLA</w:t>
            </w:r>
            <w:r w:rsidR="00E32788">
              <w:rPr>
                <w:rFonts w:ascii="Arial" w:hAnsi="Arial" w:cs="Arial"/>
              </w:rPr>
              <w:t xml:space="preserve"> (M = 2.88, SD = 0.99)</w:t>
            </w:r>
            <w:r w:rsidR="00E32788" w:rsidRPr="005A6AF8">
              <w:rPr>
                <w:rFonts w:ascii="Arial" w:hAnsi="Arial" w:cs="Arial"/>
              </w:rPr>
              <w:t>, and a high level of FLLM</w:t>
            </w:r>
            <w:r w:rsidR="00E32788">
              <w:rPr>
                <w:rFonts w:ascii="Arial" w:hAnsi="Arial" w:cs="Arial"/>
              </w:rPr>
              <w:t xml:space="preserve"> (M = 4.09, SD = 0.54)</w:t>
            </w:r>
            <w:r w:rsidR="00E32788" w:rsidRPr="005A6AF8">
              <w:rPr>
                <w:rFonts w:ascii="Arial" w:hAnsi="Arial" w:cs="Arial"/>
              </w:rPr>
              <w:t>. Additionally, IC has no significant relationship to FLLM</w:t>
            </w:r>
            <w:r w:rsidR="00E32788">
              <w:rPr>
                <w:rFonts w:ascii="Arial" w:hAnsi="Arial" w:cs="Arial"/>
              </w:rPr>
              <w:t xml:space="preserve"> (</w:t>
            </w:r>
            <w:r w:rsidR="00E32788" w:rsidRPr="00E32788">
              <w:rPr>
                <w:rFonts w:ascii="Arial" w:hAnsi="Arial" w:cs="Arial"/>
                <w:i/>
                <w:iCs/>
              </w:rPr>
              <w:t>P</w:t>
            </w:r>
            <w:r w:rsidR="00E32788">
              <w:rPr>
                <w:rFonts w:ascii="Arial" w:hAnsi="Arial" w:cs="Arial"/>
                <w:i/>
                <w:iCs/>
              </w:rPr>
              <w:t xml:space="preserve"> = </w:t>
            </w:r>
            <w:r w:rsidR="00E32788" w:rsidRPr="00E32788">
              <w:rPr>
                <w:rFonts w:ascii="Arial" w:hAnsi="Arial" w:cs="Arial"/>
              </w:rPr>
              <w:t>.06</w:t>
            </w:r>
            <w:r w:rsidR="00E32788" w:rsidRPr="005A6AF8">
              <w:rPr>
                <w:rFonts w:ascii="Arial" w:hAnsi="Arial" w:cs="Arial"/>
              </w:rPr>
              <w:t>,</w:t>
            </w:r>
            <w:r w:rsidR="00E32788">
              <w:rPr>
                <w:rFonts w:ascii="Arial" w:hAnsi="Arial" w:cs="Arial"/>
              </w:rPr>
              <w:t xml:space="preserve"> r = </w:t>
            </w:r>
            <w:r w:rsidR="00D229EA">
              <w:rPr>
                <w:rFonts w:ascii="Arial" w:hAnsi="Arial" w:cs="Arial"/>
              </w:rPr>
              <w:t>.094), however</w:t>
            </w:r>
            <w:r w:rsidR="00381297">
              <w:rPr>
                <w:rFonts w:ascii="Arial" w:hAnsi="Arial" w:cs="Arial"/>
              </w:rPr>
              <w:t xml:space="preserve">, </w:t>
            </w:r>
            <w:r w:rsidR="00E32788" w:rsidRPr="005A6AF8">
              <w:rPr>
                <w:rFonts w:ascii="Arial" w:hAnsi="Arial" w:cs="Arial"/>
              </w:rPr>
              <w:t>awareness as an indicator of IC showed a weak positive correlation with FLLM</w:t>
            </w:r>
            <w:r w:rsidR="00D229EA">
              <w:rPr>
                <w:rFonts w:ascii="Arial" w:hAnsi="Arial" w:cs="Arial"/>
              </w:rPr>
              <w:t xml:space="preserve"> (</w:t>
            </w:r>
            <w:r w:rsidR="00D229EA" w:rsidRPr="00D229EA">
              <w:rPr>
                <w:rFonts w:ascii="Arial" w:hAnsi="Arial" w:cs="Arial"/>
                <w:i/>
                <w:iCs/>
              </w:rPr>
              <w:t xml:space="preserve">P </w:t>
            </w:r>
            <w:r w:rsidR="00D229EA">
              <w:rPr>
                <w:rFonts w:ascii="Arial" w:hAnsi="Arial" w:cs="Arial"/>
              </w:rPr>
              <w:t>= 0.05, r = .142</w:t>
            </w:r>
            <w:r w:rsidR="00E32788" w:rsidRPr="005A6AF8">
              <w:rPr>
                <w:rFonts w:ascii="Arial" w:hAnsi="Arial" w:cs="Arial"/>
              </w:rPr>
              <w:t>.</w:t>
            </w:r>
            <w:r w:rsidR="00D229EA">
              <w:rPr>
                <w:rFonts w:ascii="Arial" w:hAnsi="Arial" w:cs="Arial"/>
              </w:rPr>
              <w:t>).</w:t>
            </w:r>
            <w:r w:rsidR="00E32788" w:rsidRPr="005A6AF8">
              <w:rPr>
                <w:rFonts w:ascii="Arial" w:hAnsi="Arial" w:cs="Arial"/>
              </w:rPr>
              <w:t xml:space="preserve"> Also, no significant relationship exists between FLA and FLLM</w:t>
            </w:r>
            <w:r w:rsidR="00D229EA">
              <w:rPr>
                <w:rFonts w:ascii="Arial" w:hAnsi="Arial" w:cs="Arial"/>
              </w:rPr>
              <w:t xml:space="preserve"> (</w:t>
            </w:r>
            <w:r w:rsidR="00D229EA" w:rsidRPr="00D229EA">
              <w:rPr>
                <w:rFonts w:ascii="Arial" w:hAnsi="Arial" w:cs="Arial"/>
                <w:i/>
                <w:iCs/>
              </w:rPr>
              <w:t>P</w:t>
            </w:r>
            <w:r w:rsidR="00D229EA">
              <w:rPr>
                <w:rFonts w:ascii="Arial" w:hAnsi="Arial" w:cs="Arial"/>
              </w:rPr>
              <w:t xml:space="preserve"> = </w:t>
            </w:r>
            <w:r w:rsidR="00E32788" w:rsidRPr="005A6AF8">
              <w:rPr>
                <w:rFonts w:ascii="Arial" w:hAnsi="Arial" w:cs="Arial"/>
              </w:rPr>
              <w:t>.</w:t>
            </w:r>
            <w:r w:rsidR="00D229EA">
              <w:rPr>
                <w:rFonts w:ascii="Arial" w:hAnsi="Arial" w:cs="Arial"/>
              </w:rPr>
              <w:t>342, r = .048).</w:t>
            </w:r>
            <w:r w:rsidR="00E32788" w:rsidRPr="005A6AF8">
              <w:rPr>
                <w:rFonts w:ascii="Arial" w:hAnsi="Arial" w:cs="Arial"/>
              </w:rPr>
              <w:t xml:space="preserve"> On the other hand, qualitative data showed themes</w:t>
            </w:r>
            <w:r w:rsidR="00D33C5B">
              <w:rPr>
                <w:rFonts w:ascii="Arial" w:hAnsi="Arial" w:cs="Arial"/>
              </w:rPr>
              <w:t xml:space="preserve"> for experiences regarding IC, FLA, and FLLM</w:t>
            </w:r>
            <w:r w:rsidR="00E32788" w:rsidRPr="005A6AF8">
              <w:rPr>
                <w:rFonts w:ascii="Arial" w:hAnsi="Arial" w:cs="Arial"/>
              </w:rPr>
              <w:t xml:space="preserve">: </w:t>
            </w:r>
            <w:r w:rsidR="00E32788" w:rsidRPr="001E7F15">
              <w:rPr>
                <w:rFonts w:ascii="Arial" w:hAnsi="Arial" w:cs="Arial"/>
                <w:i/>
                <w:iCs/>
              </w:rPr>
              <w:t>intercultural attitude, intercultural awareness, intercultural skills</w:t>
            </w:r>
            <w:r w:rsidR="00D229EA" w:rsidRPr="001E7F15">
              <w:rPr>
                <w:rFonts w:ascii="Arial" w:hAnsi="Arial" w:cs="Arial"/>
                <w:i/>
                <w:iCs/>
              </w:rPr>
              <w:t>,</w:t>
            </w:r>
            <w:r w:rsidR="00E32788" w:rsidRPr="001E7F15">
              <w:rPr>
                <w:rFonts w:ascii="Arial" w:hAnsi="Arial" w:cs="Arial"/>
                <w:i/>
                <w:iCs/>
              </w:rPr>
              <w:t xml:space="preserve"> speaking anxiety, writing anxiety, reading anxiety</w:t>
            </w:r>
            <w:r w:rsidR="00D229EA" w:rsidRPr="001E7F15">
              <w:rPr>
                <w:rFonts w:ascii="Arial" w:hAnsi="Arial" w:cs="Arial"/>
                <w:i/>
                <w:iCs/>
              </w:rPr>
              <w:t xml:space="preserve">, </w:t>
            </w:r>
            <w:r w:rsidR="00E32788" w:rsidRPr="001E7F15">
              <w:rPr>
                <w:rFonts w:ascii="Arial" w:hAnsi="Arial" w:cs="Arial"/>
                <w:i/>
                <w:iCs/>
              </w:rPr>
              <w:t>instrumental motivation, and integrative motivation.</w:t>
            </w:r>
            <w:r w:rsidR="00E32788" w:rsidRPr="005A6AF8">
              <w:rPr>
                <w:rFonts w:ascii="Arial" w:hAnsi="Arial" w:cs="Arial"/>
              </w:rPr>
              <w:t xml:space="preserve"> Moreover,</w:t>
            </w:r>
            <w:r w:rsidR="00D33C5B">
              <w:rPr>
                <w:rFonts w:ascii="Arial" w:hAnsi="Arial" w:cs="Arial"/>
              </w:rPr>
              <w:t xml:space="preserve"> themes for how </w:t>
            </w:r>
            <w:r w:rsidR="001E7F15">
              <w:rPr>
                <w:rFonts w:ascii="Arial" w:hAnsi="Arial" w:cs="Arial"/>
              </w:rPr>
              <w:t>IC</w:t>
            </w:r>
            <w:r w:rsidR="00D33C5B">
              <w:rPr>
                <w:rFonts w:ascii="Arial" w:hAnsi="Arial" w:cs="Arial"/>
              </w:rPr>
              <w:t xml:space="preserve"> influences </w:t>
            </w:r>
            <w:r w:rsidR="001E7F15">
              <w:rPr>
                <w:rFonts w:ascii="Arial" w:hAnsi="Arial" w:cs="Arial"/>
              </w:rPr>
              <w:t>FLLM</w:t>
            </w:r>
            <w:r w:rsidR="00D33C5B">
              <w:rPr>
                <w:rFonts w:ascii="Arial" w:hAnsi="Arial" w:cs="Arial"/>
              </w:rPr>
              <w:t xml:space="preserve">, and </w:t>
            </w:r>
            <w:r w:rsidR="001E7F15">
              <w:rPr>
                <w:rFonts w:ascii="Arial" w:hAnsi="Arial" w:cs="Arial"/>
              </w:rPr>
              <w:t>LA</w:t>
            </w:r>
            <w:r w:rsidR="00D33C5B">
              <w:rPr>
                <w:rFonts w:ascii="Arial" w:hAnsi="Arial" w:cs="Arial"/>
              </w:rPr>
              <w:t xml:space="preserve"> influences </w:t>
            </w:r>
            <w:r w:rsidR="001E7F15">
              <w:rPr>
                <w:rFonts w:ascii="Arial" w:hAnsi="Arial" w:cs="Arial"/>
              </w:rPr>
              <w:t>FLLM</w:t>
            </w:r>
            <w:r w:rsidR="00D33C5B">
              <w:rPr>
                <w:rFonts w:ascii="Arial" w:hAnsi="Arial" w:cs="Arial"/>
              </w:rPr>
              <w:t xml:space="preserve"> are the following: </w:t>
            </w:r>
            <w:r w:rsidR="00D33C5B" w:rsidRPr="001E7F15">
              <w:rPr>
                <w:rFonts w:ascii="Arial" w:hAnsi="Arial" w:cs="Arial"/>
                <w:i/>
                <w:iCs/>
              </w:rPr>
              <w:t xml:space="preserve">intercultural awareness </w:t>
            </w:r>
            <w:r w:rsidR="00D33C5B" w:rsidRPr="001E7F15">
              <w:rPr>
                <w:rFonts w:ascii="Arial" w:eastAsia="Arial" w:hAnsi="Arial" w:cs="Arial"/>
                <w:i/>
                <w:iCs/>
              </w:rPr>
              <w:t>as a factor in Filipino language learning motivation, language anxiety affects Filipino language learning motivation, and coping strategies to reduce Filipino language anxiety.</w:t>
            </w:r>
          </w:p>
          <w:p w14:paraId="0BAC9EC6" w14:textId="5DE18E0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E7F15">
              <w:rPr>
                <w:rFonts w:ascii="Arial" w:hAnsi="Arial" w:cs="Arial"/>
              </w:rPr>
              <w:t xml:space="preserve">There is </w:t>
            </w:r>
            <w:r w:rsidR="00D33C5B" w:rsidRPr="005A6AF8">
              <w:rPr>
                <w:rFonts w:ascii="Arial" w:hAnsi="Arial" w:cs="Arial"/>
              </w:rPr>
              <w:t xml:space="preserve">predominantly merging confirmation between the quantitative and qualitative data, suggesting there is strong alignment. Although the study also exhibited merging expansion, it led to the understanding of additional dimensions regarding FLLM. This highlights the importance of motivation as a determinant of success in learning the Filipino language. </w:t>
            </w:r>
          </w:p>
        </w:tc>
      </w:tr>
    </w:tbl>
    <w:p w14:paraId="3F396A6E" w14:textId="77777777" w:rsidR="00636EB2" w:rsidRDefault="00636EB2" w:rsidP="00441B6F">
      <w:pPr>
        <w:pStyle w:val="Body"/>
        <w:spacing w:after="0"/>
        <w:rPr>
          <w:rFonts w:ascii="Arial" w:hAnsi="Arial" w:cs="Arial"/>
          <w:i/>
        </w:rPr>
      </w:pPr>
    </w:p>
    <w:p w14:paraId="18B4D4CE" w14:textId="494F2E3E" w:rsidR="00A24E7E" w:rsidRDefault="00A24E7E" w:rsidP="00441B6F">
      <w:pPr>
        <w:pStyle w:val="Body"/>
        <w:spacing w:after="0"/>
        <w:rPr>
          <w:rFonts w:ascii="Arial" w:hAnsi="Arial" w:cs="Arial"/>
          <w:i/>
        </w:rPr>
      </w:pPr>
      <w:r>
        <w:rPr>
          <w:rFonts w:ascii="Arial" w:hAnsi="Arial" w:cs="Arial"/>
          <w:i/>
        </w:rPr>
        <w:t xml:space="preserve">Keywords: </w:t>
      </w:r>
      <w:r w:rsidR="001E7F15">
        <w:rPr>
          <w:rFonts w:ascii="Arial" w:hAnsi="Arial" w:cs="Arial"/>
          <w:i/>
        </w:rPr>
        <w:t xml:space="preserve">education, intercultural competence, language anxiety, language learning </w:t>
      </w:r>
      <w:r w:rsidR="001E7F15">
        <w:rPr>
          <w:rFonts w:ascii="Arial" w:hAnsi="Arial" w:cs="Arial"/>
          <w:i/>
        </w:rPr>
        <w:br/>
        <w:t xml:space="preserve"> </w:t>
      </w:r>
      <w:r w:rsidR="001E7F15">
        <w:rPr>
          <w:rFonts w:ascii="Arial" w:hAnsi="Arial" w:cs="Arial"/>
          <w:i/>
        </w:rPr>
        <w:tab/>
        <w:t xml:space="preserve">      motivation, Indigenous students, convergent parallel, Philippines</w:t>
      </w:r>
    </w:p>
    <w:p w14:paraId="4661F54A" w14:textId="77777777" w:rsidR="00505F06" w:rsidRPr="00A24E7E" w:rsidRDefault="00505F06" w:rsidP="00441B6F">
      <w:pPr>
        <w:pStyle w:val="Body"/>
        <w:spacing w:after="0"/>
        <w:rPr>
          <w:rFonts w:ascii="Arial" w:hAnsi="Arial" w:cs="Arial"/>
          <w:i/>
        </w:rPr>
      </w:pPr>
    </w:p>
    <w:p w14:paraId="370BF6AB" w14:textId="70CCBE01"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6102CF57" w14:textId="77777777" w:rsidR="00790ADA" w:rsidRPr="00FB3A86" w:rsidRDefault="00790ADA" w:rsidP="00441B6F">
      <w:pPr>
        <w:pStyle w:val="AbstHead"/>
        <w:spacing w:after="0"/>
        <w:jc w:val="both"/>
        <w:rPr>
          <w:rFonts w:ascii="Arial" w:hAnsi="Arial" w:cs="Arial"/>
        </w:rPr>
      </w:pPr>
    </w:p>
    <w:p w14:paraId="61C1DC2F" w14:textId="07EDCC80" w:rsidR="004279B3" w:rsidRDefault="004279B3" w:rsidP="004279B3">
      <w:pPr>
        <w:pStyle w:val="Body"/>
        <w:rPr>
          <w:rFonts w:ascii="Arial" w:hAnsi="Arial" w:cs="Arial"/>
          <w:lang w:val="en-IN"/>
        </w:rPr>
      </w:pPr>
      <w:r w:rsidRPr="004279B3">
        <w:rPr>
          <w:rFonts w:ascii="Arial" w:hAnsi="Arial" w:cs="Arial"/>
        </w:rPr>
        <w:t>Motivation plays a crucial role in effective language learning motivation (</w:t>
      </w:r>
      <w:proofErr w:type="spellStart"/>
      <w:r w:rsidRPr="004279B3">
        <w:rPr>
          <w:rFonts w:ascii="Arial" w:hAnsi="Arial" w:cs="Arial"/>
          <w:lang w:val="en-IN"/>
        </w:rPr>
        <w:t>Alamdari</w:t>
      </w:r>
      <w:proofErr w:type="spellEnd"/>
      <w:r w:rsidRPr="004279B3">
        <w:rPr>
          <w:rFonts w:ascii="Arial" w:hAnsi="Arial" w:cs="Arial"/>
          <w:lang w:val="en-IN"/>
        </w:rPr>
        <w:t xml:space="preserve"> &amp; Ghani, 2021; Dörnyei, 2018; Mohammed, 2020; Oga-Baldwin, 2020). </w:t>
      </w:r>
      <w:r w:rsidRPr="004279B3">
        <w:rPr>
          <w:rFonts w:ascii="Arial" w:hAnsi="Arial" w:cs="Arial"/>
        </w:rPr>
        <w:t>In connection to this, although Indigenous students face challenges in learning the Filipino language because of the complexities of grammar and pronunciation, they want to learn it because of its perceived importance (</w:t>
      </w:r>
      <w:proofErr w:type="spellStart"/>
      <w:r w:rsidRPr="004279B3">
        <w:rPr>
          <w:rFonts w:ascii="Arial" w:hAnsi="Arial" w:cs="Arial"/>
          <w:lang w:val="en-IN"/>
        </w:rPr>
        <w:t>Napil</w:t>
      </w:r>
      <w:proofErr w:type="spellEnd"/>
      <w:r w:rsidRPr="004279B3">
        <w:rPr>
          <w:rFonts w:ascii="Arial" w:hAnsi="Arial" w:cs="Arial"/>
          <w:lang w:val="en-IN"/>
        </w:rPr>
        <w:t xml:space="preserve"> &amp; San Jose, 2020). </w:t>
      </w:r>
      <w:r w:rsidR="00FF11C0">
        <w:rPr>
          <w:rFonts w:ascii="Arial" w:hAnsi="Arial" w:cs="Arial"/>
          <w:lang w:val="en-IN"/>
        </w:rPr>
        <w:t>This highlights the need to emphasize</w:t>
      </w:r>
      <w:r w:rsidRPr="004279B3">
        <w:rPr>
          <w:rFonts w:ascii="Arial" w:hAnsi="Arial" w:cs="Arial"/>
          <w:lang w:val="en-IN"/>
        </w:rPr>
        <w:t xml:space="preserve"> the importance of motivation to students because many cannot achieve their full potential due to low motivation, and this can also cause them to feel bored and have difficulties in language learning (Nduwimana, 2019; Rahardjo &amp; Pertiwi, 2020). In other words, students may have specific reasons for language learning, but their motivation could be a distressing experience due to fear and language complexities (Quintos, 2022; Yilmaz &amp; Şahan 2023). Given these, it is important to know where their motivation is coming from to help teachers enhance language efficiency and can be great contributions to education pedagogies (</w:t>
      </w:r>
      <w:proofErr w:type="spellStart"/>
      <w:r w:rsidRPr="004279B3">
        <w:rPr>
          <w:rFonts w:ascii="Arial" w:hAnsi="Arial" w:cs="Arial"/>
          <w:lang w:val="en-IN"/>
        </w:rPr>
        <w:t>Daif</w:t>
      </w:r>
      <w:proofErr w:type="spellEnd"/>
      <w:r w:rsidRPr="004279B3">
        <w:rPr>
          <w:rFonts w:ascii="Arial" w:hAnsi="Arial" w:cs="Arial"/>
          <w:lang w:val="en-IN"/>
        </w:rPr>
        <w:t xml:space="preserve">-Allah &amp; </w:t>
      </w:r>
      <w:proofErr w:type="spellStart"/>
      <w:r w:rsidRPr="004279B3">
        <w:rPr>
          <w:rFonts w:ascii="Arial" w:hAnsi="Arial" w:cs="Arial"/>
          <w:lang w:val="en-IN"/>
        </w:rPr>
        <w:t>Aljumah</w:t>
      </w:r>
      <w:proofErr w:type="spellEnd"/>
      <w:r w:rsidRPr="004279B3">
        <w:rPr>
          <w:rFonts w:ascii="Arial" w:hAnsi="Arial" w:cs="Arial"/>
          <w:lang w:val="en-IN"/>
        </w:rPr>
        <w:t>, 2020). Moreover, a deeper understanding of the motivation of Indigenous students can create policies and guide the curriculum for the development of the Filipino language.</w:t>
      </w:r>
    </w:p>
    <w:p w14:paraId="61C40CCA" w14:textId="3AEE4460" w:rsidR="004279B3" w:rsidRPr="004279B3" w:rsidRDefault="004279B3" w:rsidP="004279B3">
      <w:pPr>
        <w:pStyle w:val="Body"/>
        <w:rPr>
          <w:rFonts w:ascii="Arial" w:hAnsi="Arial" w:cs="Arial"/>
          <w:lang w:val="en-IN"/>
        </w:rPr>
      </w:pPr>
      <w:r w:rsidRPr="004279B3">
        <w:rPr>
          <w:rFonts w:ascii="Arial" w:hAnsi="Arial" w:cs="Arial"/>
          <w:lang w:val="en-IN"/>
        </w:rPr>
        <w:t>One factor that can affect language learning motivation is intercultural competence. Deardoff (2023) defined this as the ability to communicate in different intercultural communications effectively. Furthermore, a person who possesses this competence can show positivity in different points of view, openness, curiosity, and respect (De Hei, 2019). In China, it was found that having higher intercultural competence results in higher English language learning motivation. The same findings were revealed in Vietnam, where a positive correlation was seen between intercultural sensitivity and language learning motivation (Nguyen, 2022).</w:t>
      </w:r>
    </w:p>
    <w:p w14:paraId="392B911A" w14:textId="77777777" w:rsidR="004279B3" w:rsidRPr="004279B3" w:rsidRDefault="004279B3" w:rsidP="004279B3">
      <w:pPr>
        <w:pStyle w:val="Body"/>
        <w:rPr>
          <w:rFonts w:ascii="Arial" w:hAnsi="Arial" w:cs="Arial"/>
          <w:lang w:val="en-IN"/>
        </w:rPr>
      </w:pPr>
      <w:r w:rsidRPr="004279B3">
        <w:rPr>
          <w:rFonts w:ascii="Arial" w:hAnsi="Arial" w:cs="Arial"/>
          <w:lang w:val="en-IN"/>
        </w:rPr>
        <w:t xml:space="preserve">It was also mentioned in a study by Zhang (2024) that anxiety and motivation are two undeniable aspects of second language learning. Anxiety as an emotional factor of language learning can cause negative effects on motivation and attitude toward language (Male, 2018; </w:t>
      </w:r>
      <w:proofErr w:type="spellStart"/>
      <w:r w:rsidRPr="004279B3">
        <w:rPr>
          <w:rFonts w:ascii="Arial" w:hAnsi="Arial" w:cs="Arial"/>
          <w:lang w:val="en-IN"/>
        </w:rPr>
        <w:t>Oteir</w:t>
      </w:r>
      <w:proofErr w:type="spellEnd"/>
      <w:r w:rsidRPr="004279B3">
        <w:rPr>
          <w:rFonts w:ascii="Arial" w:hAnsi="Arial" w:cs="Arial"/>
          <w:lang w:val="en-IN"/>
        </w:rPr>
        <w:t xml:space="preserve"> &amp; Al-</w:t>
      </w:r>
      <w:proofErr w:type="spellStart"/>
      <w:r w:rsidRPr="004279B3">
        <w:rPr>
          <w:rFonts w:ascii="Arial" w:hAnsi="Arial" w:cs="Arial"/>
          <w:lang w:val="en-IN"/>
        </w:rPr>
        <w:t>Otaibi</w:t>
      </w:r>
      <w:proofErr w:type="spellEnd"/>
      <w:r w:rsidRPr="004279B3">
        <w:rPr>
          <w:rFonts w:ascii="Arial" w:hAnsi="Arial" w:cs="Arial"/>
          <w:lang w:val="en-IN"/>
        </w:rPr>
        <w:t xml:space="preserve">, 2019; Wang et al., 2025). Several studies revealed a negative correlation between the two (Samad et al., 2023) however,  the study of Quintos (2022) showed the opposite. Therefore, a student with higher anxiety tends to be more motivated to learn the language. </w:t>
      </w:r>
    </w:p>
    <w:p w14:paraId="576A659D" w14:textId="77777777" w:rsidR="004279B3" w:rsidRPr="004279B3" w:rsidRDefault="004279B3" w:rsidP="004279B3">
      <w:pPr>
        <w:pStyle w:val="Body"/>
        <w:rPr>
          <w:rFonts w:ascii="Arial" w:hAnsi="Arial" w:cs="Arial"/>
          <w:lang w:val="en-IN"/>
        </w:rPr>
      </w:pPr>
      <w:r w:rsidRPr="004279B3">
        <w:rPr>
          <w:rFonts w:ascii="Arial" w:hAnsi="Arial" w:cs="Arial"/>
          <w:lang w:val="en-IN"/>
        </w:rPr>
        <w:t>Based on these, the objectives of the study are as follows: 1) identify the intercultural competence of Indigenous students; 2) identify the Filipino language anxiety of Indigenous students; 3) identify the Filipino language learning motivation of Indigenous students; 4) identify the significant relationship between intercultural competence and Filipino language learning motivation; 5) identify the significant relationship between Filipino language anxiety and Filipino language learning motivation; 6) identify the experiences of Indigenous students regarding their intercultural competence, Filipino language anxiety, and Filipino language learning motivation; 7) identify how intercultural competence influence Filipino language learning motivation, and Filipino language anxiety influences Filipino language learning motivation; and 8) identify how the qualitative data corroborates with the quantitative data.</w:t>
      </w:r>
    </w:p>
    <w:p w14:paraId="27C929B4" w14:textId="77777777" w:rsidR="004279B3" w:rsidRPr="004279B3" w:rsidRDefault="004279B3" w:rsidP="004279B3">
      <w:pPr>
        <w:pStyle w:val="Body"/>
        <w:rPr>
          <w:rFonts w:ascii="Arial" w:hAnsi="Arial" w:cs="Arial"/>
          <w:lang w:val="en-IN"/>
        </w:rPr>
      </w:pPr>
      <w:r w:rsidRPr="004279B3">
        <w:rPr>
          <w:rFonts w:ascii="Arial" w:hAnsi="Arial" w:cs="Arial"/>
          <w:lang w:val="en-IN"/>
        </w:rPr>
        <w:t>The study is anchored on Robert Gardner’s (1988) Socio-Educational Model, which highlights the importance of social and psychological factors in second language learning, particularly motivation. According to him, motivation can be integrative, which means the desire to integrate with the culture and speakers of the target language, and integrative motivation, which is the desire to learn a language because of practical reasons such as job opportunities. As mentioned, one factor affecting this is psychological factors. In this study, intercultural competence is considered one; however, it is shaped by social factors and language anxiety. Therefore, it can be concluded that intercultural competence and language anxiety influence language learning motivation.</w:t>
      </w:r>
    </w:p>
    <w:p w14:paraId="6B51A6EB" w14:textId="77777777" w:rsidR="004279B3" w:rsidRPr="004279B3" w:rsidRDefault="004279B3" w:rsidP="004279B3">
      <w:pPr>
        <w:pStyle w:val="Body"/>
        <w:rPr>
          <w:rFonts w:ascii="Arial" w:hAnsi="Arial" w:cs="Arial"/>
          <w:lang w:val="en-IN"/>
        </w:rPr>
      </w:pPr>
      <w:r w:rsidRPr="004279B3">
        <w:rPr>
          <w:rFonts w:ascii="Arial" w:hAnsi="Arial" w:cs="Arial"/>
          <w:lang w:val="en-IN"/>
        </w:rPr>
        <w:lastRenderedPageBreak/>
        <w:t xml:space="preserve">On the other hand, this study is also grounded in the Second Language Acquisition Theory of Stephen Krashen (1982), particularly the Affective Filter Hypothesis. Krashen argues that self-confidence and anxiety are important factors in the affective domain to learn a second language. Also, the theory states that when the affective filter is high, which means learners have more negative feelings, language acquisition is hindered. Consequently, when the affective filter is low, which means learners have more positive feelings, learning is more effective. </w:t>
      </w:r>
    </w:p>
    <w:p w14:paraId="367D7EFB" w14:textId="162C3D3A" w:rsidR="004279B3" w:rsidRPr="004279B3" w:rsidRDefault="004279B3" w:rsidP="004279B3">
      <w:pPr>
        <w:pStyle w:val="Body"/>
        <w:rPr>
          <w:rFonts w:ascii="Arial" w:hAnsi="Arial" w:cs="Arial"/>
          <w:lang w:val="en-IN"/>
        </w:rPr>
      </w:pPr>
      <w:r w:rsidRPr="004279B3">
        <w:rPr>
          <w:rFonts w:ascii="Arial" w:hAnsi="Arial" w:cs="Arial"/>
          <w:lang w:val="en-IN"/>
        </w:rPr>
        <w:t>This study is beneficial as it focuses on Filipino as a second language, which is uncommon since many studies focus on English. Additionally, since it delves into intercultural competence, it will discuss the awareness and the ability to communicate effectively with diverse cultures, which is a need at present for fostering a more harmonious and conflict-resilient society. Given that respondents are Indigenous students, and no study has been conducted yet in this context, the results will be valuable to understanding their Filipino language learning. Moreover, it supports SDG 4, which advocates for inclusive and equitable learning for all, as it contributes to policy making and curriculum enhancement focusing on language education while making sure that every learner, regardless of culture, is included</w:t>
      </w:r>
      <w:r w:rsidR="00435745">
        <w:rPr>
          <w:rFonts w:ascii="Arial" w:hAnsi="Arial" w:cs="Arial"/>
          <w:lang w:val="en-IN"/>
        </w:rPr>
        <w:t xml:space="preserve"> (Gupta &amp; </w:t>
      </w:r>
      <w:proofErr w:type="spellStart"/>
      <w:r w:rsidR="00435745">
        <w:rPr>
          <w:rFonts w:ascii="Arial" w:hAnsi="Arial" w:cs="Arial"/>
          <w:lang w:val="en-IN"/>
        </w:rPr>
        <w:t>Vegelin</w:t>
      </w:r>
      <w:proofErr w:type="spellEnd"/>
      <w:r w:rsidR="00435745">
        <w:rPr>
          <w:rFonts w:ascii="Arial" w:hAnsi="Arial" w:cs="Arial"/>
          <w:lang w:val="en-IN"/>
        </w:rPr>
        <w:t>, 2016)</w:t>
      </w:r>
      <w:r w:rsidRPr="004279B3">
        <w:rPr>
          <w:rFonts w:ascii="Arial" w:hAnsi="Arial" w:cs="Arial"/>
          <w:lang w:val="en-IN"/>
        </w:rPr>
        <w:t xml:space="preserve">. </w:t>
      </w:r>
    </w:p>
    <w:p w14:paraId="0809D92E" w14:textId="77777777" w:rsidR="00790ADA" w:rsidRPr="00FB3A86" w:rsidRDefault="00790ADA" w:rsidP="00441B6F">
      <w:pPr>
        <w:pStyle w:val="Body"/>
        <w:spacing w:after="0"/>
        <w:rPr>
          <w:rFonts w:ascii="Arial" w:hAnsi="Arial" w:cs="Arial"/>
        </w:rPr>
      </w:pPr>
    </w:p>
    <w:p w14:paraId="7CDD5D60" w14:textId="7C7C6C5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5422E6" w14:textId="77777777" w:rsidR="00790ADA" w:rsidRPr="00FB3A86" w:rsidRDefault="00790ADA" w:rsidP="00441B6F">
      <w:pPr>
        <w:pStyle w:val="AbstHead"/>
        <w:spacing w:after="0"/>
        <w:jc w:val="both"/>
        <w:rPr>
          <w:rFonts w:ascii="Arial" w:hAnsi="Arial" w:cs="Arial"/>
        </w:rPr>
      </w:pPr>
    </w:p>
    <w:p w14:paraId="5EC924F8" w14:textId="77777777" w:rsidR="004279B3" w:rsidRDefault="004279B3" w:rsidP="004279B3">
      <w:pPr>
        <w:pStyle w:val="Body"/>
        <w:rPr>
          <w:rFonts w:ascii="Arial" w:hAnsi="Arial" w:cs="Arial"/>
          <w:b/>
          <w:bCs/>
        </w:rPr>
      </w:pPr>
      <w:r w:rsidRPr="004279B3">
        <w:rPr>
          <w:rFonts w:ascii="Arial" w:hAnsi="Arial" w:cs="Arial"/>
          <w:b/>
          <w:bCs/>
        </w:rPr>
        <w:t>2.1 Research Desi</w:t>
      </w:r>
      <w:r>
        <w:rPr>
          <w:rFonts w:ascii="Arial" w:hAnsi="Arial" w:cs="Arial"/>
          <w:b/>
          <w:bCs/>
        </w:rPr>
        <w:t>gn</w:t>
      </w:r>
      <w:r w:rsidRPr="004279B3">
        <w:rPr>
          <w:rFonts w:ascii="Arial" w:hAnsi="Arial" w:cs="Arial"/>
          <w:b/>
          <w:bCs/>
        </w:rPr>
        <w:t xml:space="preserve"> and Procedures</w:t>
      </w:r>
    </w:p>
    <w:p w14:paraId="65CD8B9F" w14:textId="3B26E919" w:rsidR="004279B3" w:rsidRPr="004279B3" w:rsidRDefault="004279B3" w:rsidP="004279B3">
      <w:pPr>
        <w:pStyle w:val="Body"/>
        <w:rPr>
          <w:rFonts w:ascii="Arial" w:hAnsi="Arial" w:cs="Arial"/>
        </w:rPr>
      </w:pPr>
      <w:r w:rsidRPr="004279B3">
        <w:rPr>
          <w:rFonts w:ascii="Arial" w:hAnsi="Arial" w:cs="Arial"/>
          <w:lang w:val="en-PH"/>
        </w:rPr>
        <w:t>This study employed a mixed-methods convergent parallel design in which both quantitative and qualitative data are gathered simultaneously, analyzed independently, and integrated to create a comprehensive interpretation and understanding of the research problem (Creswell, 2021). It enables the triangulation of data to increase the credibility and validity of the results (Bans-</w:t>
      </w:r>
      <w:proofErr w:type="spellStart"/>
      <w:r w:rsidRPr="004279B3">
        <w:rPr>
          <w:rFonts w:ascii="Arial" w:hAnsi="Arial" w:cs="Arial"/>
          <w:lang w:val="en-PH"/>
        </w:rPr>
        <w:t>Akutey</w:t>
      </w:r>
      <w:proofErr w:type="spellEnd"/>
      <w:r w:rsidRPr="004279B3">
        <w:rPr>
          <w:rFonts w:ascii="Arial" w:hAnsi="Arial" w:cs="Arial"/>
          <w:lang w:val="en-PH"/>
        </w:rPr>
        <w:t xml:space="preserve"> &amp; </w:t>
      </w:r>
      <w:proofErr w:type="spellStart"/>
      <w:r w:rsidRPr="004279B3">
        <w:rPr>
          <w:rFonts w:ascii="Arial" w:hAnsi="Arial" w:cs="Arial"/>
          <w:lang w:val="en-PH"/>
        </w:rPr>
        <w:t>Tiimub</w:t>
      </w:r>
      <w:proofErr w:type="spellEnd"/>
      <w:r w:rsidRPr="004279B3">
        <w:rPr>
          <w:rFonts w:ascii="Arial" w:hAnsi="Arial" w:cs="Arial"/>
          <w:lang w:val="en-PH"/>
        </w:rPr>
        <w:t>, 2021).</w:t>
      </w:r>
    </w:p>
    <w:p w14:paraId="19722D94" w14:textId="4EC20D5B" w:rsidR="004279B3" w:rsidRPr="004279B3" w:rsidRDefault="004279B3" w:rsidP="004279B3">
      <w:pPr>
        <w:pStyle w:val="Body"/>
        <w:rPr>
          <w:rFonts w:ascii="Arial" w:hAnsi="Arial" w:cs="Arial"/>
          <w:lang w:val="en-PH"/>
        </w:rPr>
      </w:pPr>
      <w:r w:rsidRPr="004279B3">
        <w:rPr>
          <w:rFonts w:ascii="Arial" w:hAnsi="Arial" w:cs="Arial"/>
          <w:lang w:val="en-PH"/>
        </w:rPr>
        <w:t>In particular, the quantitative part utilized descriptive correlational to discuss the relationship between intercultural competence and Filipino language learning motivation, and Filipino language anxiety and Filipino language learning motivation. On the other hand, the qualitative part is phenomenological, which seeks to explore the beliefs, perceptions, and experiences of individuals about a certain phenomenon (Islam &amp;</w:t>
      </w:r>
      <w:r>
        <w:rPr>
          <w:rFonts w:ascii="Arial" w:hAnsi="Arial" w:cs="Arial"/>
          <w:lang w:val="en-PH"/>
        </w:rPr>
        <w:t xml:space="preserve"> </w:t>
      </w:r>
      <w:proofErr w:type="spellStart"/>
      <w:r w:rsidRPr="004279B3">
        <w:rPr>
          <w:rFonts w:ascii="Arial" w:hAnsi="Arial" w:cs="Arial"/>
          <w:lang w:val="en-PH"/>
        </w:rPr>
        <w:t>Aldaihani</w:t>
      </w:r>
      <w:proofErr w:type="spellEnd"/>
      <w:r w:rsidRPr="004279B3">
        <w:rPr>
          <w:rFonts w:ascii="Arial" w:hAnsi="Arial" w:cs="Arial"/>
          <w:lang w:val="en-PH"/>
        </w:rPr>
        <w:t xml:space="preserve">, 2021; </w:t>
      </w:r>
      <w:proofErr w:type="spellStart"/>
      <w:r w:rsidRPr="004279B3">
        <w:rPr>
          <w:rFonts w:ascii="Arial" w:hAnsi="Arial" w:cs="Arial"/>
          <w:lang w:val="en-PH"/>
        </w:rPr>
        <w:t>Taherdoost</w:t>
      </w:r>
      <w:proofErr w:type="spellEnd"/>
      <w:r w:rsidRPr="004279B3">
        <w:rPr>
          <w:rFonts w:ascii="Arial" w:hAnsi="Arial" w:cs="Arial"/>
          <w:lang w:val="en-PH"/>
        </w:rPr>
        <w:t>, 2022).</w:t>
      </w:r>
    </w:p>
    <w:p w14:paraId="4C4B3FEF" w14:textId="51D1CD33" w:rsidR="004279B3" w:rsidRPr="004279B3" w:rsidRDefault="004279B3" w:rsidP="004279B3">
      <w:pPr>
        <w:pStyle w:val="Body"/>
        <w:rPr>
          <w:rFonts w:ascii="Arial" w:hAnsi="Arial" w:cs="Arial"/>
          <w:lang w:val="en-PH"/>
        </w:rPr>
      </w:pPr>
      <w:r w:rsidRPr="004279B3">
        <w:rPr>
          <w:rFonts w:ascii="Arial" w:hAnsi="Arial" w:cs="Arial"/>
          <w:lang w:val="en-PH"/>
        </w:rPr>
        <w:t xml:space="preserve">The study went through a thorough process: first, </w:t>
      </w:r>
      <w:r w:rsidR="008E6339">
        <w:rPr>
          <w:rFonts w:ascii="Arial" w:hAnsi="Arial" w:cs="Arial"/>
          <w:lang w:val="en-PH"/>
        </w:rPr>
        <w:t>the researcher</w:t>
      </w:r>
      <w:r w:rsidRPr="004279B3">
        <w:rPr>
          <w:rFonts w:ascii="Arial" w:hAnsi="Arial" w:cs="Arial"/>
          <w:lang w:val="en-PH"/>
        </w:rPr>
        <w:t xml:space="preserve"> prepared the survey questionnaire and interview guide questions, which were sent to experts for validation. Second, the researcher submitted necessary documents to the National Commission on Indigenous Peoples (NCIP) to obtain a certificate of approval. Third, the paper, instrument, and other pertinent documents have gone through ethical considerations. </w:t>
      </w:r>
      <w:r w:rsidR="008E6339">
        <w:rPr>
          <w:rFonts w:ascii="Arial" w:hAnsi="Arial" w:cs="Arial"/>
          <w:lang w:val="en-PH"/>
        </w:rPr>
        <w:t xml:space="preserve">When the certificate of approval was </w:t>
      </w:r>
      <w:r w:rsidRPr="004279B3">
        <w:rPr>
          <w:rFonts w:ascii="Arial" w:hAnsi="Arial" w:cs="Arial"/>
          <w:lang w:val="en-PH"/>
        </w:rPr>
        <w:t>given, the pilot testing of the instrument was done. Fourth, the researcher sent letters to conduct the study to the different college institutions of Region XI, and when it was approved, the data gathering was done. Lastly, the independent analysis of the data gathered for the quantitative and qualitative were done and then merged for interpretation.</w:t>
      </w:r>
    </w:p>
    <w:p w14:paraId="7DE0A45D" w14:textId="77777777" w:rsidR="004279B3" w:rsidRPr="004279B3" w:rsidRDefault="004279B3" w:rsidP="004279B3">
      <w:pPr>
        <w:pStyle w:val="Body"/>
        <w:rPr>
          <w:rFonts w:ascii="Arial" w:hAnsi="Arial" w:cs="Arial"/>
          <w:lang w:val="en-PH"/>
        </w:rPr>
      </w:pPr>
      <w:r w:rsidRPr="004279B3">
        <w:rPr>
          <w:rFonts w:ascii="Arial" w:hAnsi="Arial" w:cs="Arial"/>
          <w:lang w:val="en-PH"/>
        </w:rPr>
        <w:t xml:space="preserve">To quantify the results of the study, the researcher used a mean score to identify the level of intercultural competence, language anxiety, and Filipino language learning motivation of the Indigenous students. Also, the Pearson correlation coefficient (r) was utilized to show the significant relationship between intercultural competence and Filipino language learning motivation, and Filipino language anxiety and Filipino language learning motivation. This </w:t>
      </w:r>
      <w:r w:rsidRPr="004279B3">
        <w:rPr>
          <w:rFonts w:ascii="Arial" w:hAnsi="Arial" w:cs="Arial"/>
          <w:lang w:val="en-PH"/>
        </w:rPr>
        <w:lastRenderedPageBreak/>
        <w:t>statistical tool is appropriate to show the linear relationship of the variables (van den Heuvel &amp; Zhan, 2021). For the qualitative data, thematic analysis was employed. This process includes coding data and analyzing and interpreting its most meaningful patterns and themes (Flick, 2022; Liebenberg, Jamal &amp; Ikeda, 2020; Naeem et al., 2023).</w:t>
      </w:r>
    </w:p>
    <w:p w14:paraId="3A3BDF25" w14:textId="53D5850F" w:rsidR="00E66E10" w:rsidRPr="004279B3" w:rsidRDefault="004279B3" w:rsidP="004279B3">
      <w:pPr>
        <w:pStyle w:val="Body"/>
        <w:spacing w:after="0"/>
        <w:rPr>
          <w:rFonts w:ascii="Arial" w:hAnsi="Arial" w:cs="Arial"/>
          <w:b/>
          <w:bCs/>
          <w:color w:val="000000" w:themeColor="text1"/>
        </w:rPr>
      </w:pPr>
      <w:r w:rsidRPr="004279B3">
        <w:rPr>
          <w:rFonts w:ascii="Arial" w:eastAsia="Calibri" w:hAnsi="Arial" w:cs="Arial"/>
          <w:b/>
          <w:bCs/>
          <w:color w:val="000000" w:themeColor="text1"/>
          <w:szCs w:val="22"/>
        </w:rPr>
        <w:t>2.2 Research Respondents</w:t>
      </w:r>
    </w:p>
    <w:p w14:paraId="18BBBC48" w14:textId="4D408616" w:rsidR="004279B3" w:rsidRPr="004279B3" w:rsidRDefault="004279B3" w:rsidP="004279B3">
      <w:pPr>
        <w:pStyle w:val="Body"/>
        <w:rPr>
          <w:rFonts w:ascii="Arial" w:hAnsi="Arial" w:cs="Arial"/>
          <w:lang w:val="en-IN"/>
        </w:rPr>
      </w:pPr>
      <w:r w:rsidRPr="004279B3">
        <w:rPr>
          <w:rFonts w:ascii="Arial" w:hAnsi="Arial" w:cs="Arial"/>
        </w:rPr>
        <w:t>The respondents for the quantitative phase were composed of 400 Indigenous students from the different college institutions and tribes of Region XI. Indigenous People are defined in RA 8371 as communities who identified themselves and others, who have been living since time immemorial, and who have claimed and considered their land as their property. They have also retained their tradition, language, and customs even during colonization (</w:t>
      </w:r>
      <w:r w:rsidRPr="004279B3">
        <w:rPr>
          <w:rFonts w:ascii="Arial" w:hAnsi="Arial" w:cs="Arial"/>
          <w:lang w:val="en-IN"/>
        </w:rPr>
        <w:t xml:space="preserve">The Indigenous Peoples’ Rights Act of 1997). They were selected through quota sampling because no comprehensive data on the population of Indigenous </w:t>
      </w:r>
      <w:r w:rsidR="006A3DD7">
        <w:rPr>
          <w:rFonts w:ascii="Arial" w:hAnsi="Arial" w:cs="Arial"/>
          <w:lang w:val="en-IN"/>
        </w:rPr>
        <w:t>college students</w:t>
      </w:r>
      <w:r w:rsidRPr="004279B3">
        <w:rPr>
          <w:rFonts w:ascii="Arial" w:hAnsi="Arial" w:cs="Arial"/>
          <w:lang w:val="en-IN"/>
        </w:rPr>
        <w:t xml:space="preserve"> was available. However, the researcher ensured there was an equal representation of respondents, as they were chosen from different tribes, namely Bagobo, </w:t>
      </w:r>
      <w:proofErr w:type="spellStart"/>
      <w:r w:rsidRPr="004279B3">
        <w:rPr>
          <w:rFonts w:ascii="Arial" w:hAnsi="Arial" w:cs="Arial"/>
          <w:lang w:val="en-IN"/>
        </w:rPr>
        <w:t>Blaan</w:t>
      </w:r>
      <w:proofErr w:type="spellEnd"/>
      <w:r w:rsidRPr="004279B3">
        <w:rPr>
          <w:rFonts w:ascii="Arial" w:hAnsi="Arial" w:cs="Arial"/>
          <w:lang w:val="en-IN"/>
        </w:rPr>
        <w:t xml:space="preserve">, </w:t>
      </w:r>
      <w:proofErr w:type="spellStart"/>
      <w:r w:rsidRPr="004279B3">
        <w:rPr>
          <w:rFonts w:ascii="Arial" w:hAnsi="Arial" w:cs="Arial"/>
          <w:lang w:val="en-IN"/>
        </w:rPr>
        <w:t>Tagakaulo</w:t>
      </w:r>
      <w:proofErr w:type="spellEnd"/>
      <w:r w:rsidRPr="004279B3">
        <w:rPr>
          <w:rFonts w:ascii="Arial" w:hAnsi="Arial" w:cs="Arial"/>
          <w:lang w:val="en-IN"/>
        </w:rPr>
        <w:t xml:space="preserve">, Mandaya, Kagan o </w:t>
      </w:r>
      <w:proofErr w:type="spellStart"/>
      <w:r w:rsidRPr="004279B3">
        <w:rPr>
          <w:rFonts w:ascii="Arial" w:hAnsi="Arial" w:cs="Arial"/>
          <w:lang w:val="en-IN"/>
        </w:rPr>
        <w:t>Kalagan</w:t>
      </w:r>
      <w:proofErr w:type="spellEnd"/>
      <w:r w:rsidRPr="004279B3">
        <w:rPr>
          <w:rFonts w:ascii="Arial" w:hAnsi="Arial" w:cs="Arial"/>
          <w:lang w:val="en-IN"/>
        </w:rPr>
        <w:t xml:space="preserve">, </w:t>
      </w:r>
      <w:proofErr w:type="spellStart"/>
      <w:r w:rsidRPr="004279B3">
        <w:rPr>
          <w:rFonts w:ascii="Arial" w:hAnsi="Arial" w:cs="Arial"/>
          <w:lang w:val="en-IN"/>
        </w:rPr>
        <w:t>Mansaka</w:t>
      </w:r>
      <w:proofErr w:type="spellEnd"/>
      <w:r w:rsidRPr="004279B3">
        <w:rPr>
          <w:rFonts w:ascii="Arial" w:hAnsi="Arial" w:cs="Arial"/>
          <w:lang w:val="en-IN"/>
        </w:rPr>
        <w:t xml:space="preserve">, Manobo, </w:t>
      </w:r>
      <w:proofErr w:type="spellStart"/>
      <w:r w:rsidRPr="004279B3">
        <w:rPr>
          <w:rFonts w:ascii="Arial" w:hAnsi="Arial" w:cs="Arial"/>
          <w:lang w:val="en-IN"/>
        </w:rPr>
        <w:t>Maguindanaon</w:t>
      </w:r>
      <w:proofErr w:type="spellEnd"/>
      <w:r w:rsidRPr="004279B3">
        <w:rPr>
          <w:rFonts w:ascii="Arial" w:hAnsi="Arial" w:cs="Arial"/>
          <w:lang w:val="en-IN"/>
        </w:rPr>
        <w:t>, and Tausug.</w:t>
      </w:r>
    </w:p>
    <w:p w14:paraId="7532DC36" w14:textId="4E8FFCE8" w:rsidR="004279B3" w:rsidRPr="004279B3" w:rsidRDefault="004279B3" w:rsidP="004279B3">
      <w:pPr>
        <w:pStyle w:val="Body"/>
        <w:rPr>
          <w:rFonts w:ascii="Arial" w:hAnsi="Arial" w:cs="Arial"/>
          <w:lang w:val="en-PH"/>
        </w:rPr>
      </w:pPr>
      <w:r w:rsidRPr="004279B3">
        <w:rPr>
          <w:rFonts w:ascii="Arial" w:hAnsi="Arial" w:cs="Arial"/>
          <w:lang w:val="en-PH"/>
        </w:rPr>
        <w:t xml:space="preserve">On the other hand, the participants for the qualitative phase included seven (7) Indigenous </w:t>
      </w:r>
      <w:r w:rsidR="006A3DD7">
        <w:rPr>
          <w:rFonts w:ascii="Arial" w:hAnsi="Arial" w:cs="Arial"/>
          <w:lang w:val="en-PH"/>
        </w:rPr>
        <w:t>college students</w:t>
      </w:r>
      <w:r w:rsidRPr="004279B3">
        <w:rPr>
          <w:rFonts w:ascii="Arial" w:hAnsi="Arial" w:cs="Arial"/>
          <w:lang w:val="en-PH"/>
        </w:rPr>
        <w:t xml:space="preserve"> for the In-Depth Interview (IDI), which, according to Creswell (2016), is enough since there is a need for 5-25 participants in a qualitative phenomenological study. For the Focus Group Discussion (FGD), there were six (6) participants, which is in the range of the standard number of 2-8 participants suggested by </w:t>
      </w:r>
      <w:proofErr w:type="spellStart"/>
      <w:r w:rsidRPr="004279B3">
        <w:rPr>
          <w:rFonts w:ascii="Arial" w:hAnsi="Arial" w:cs="Arial"/>
          <w:lang w:val="en-PH"/>
        </w:rPr>
        <w:t>Yulianti</w:t>
      </w:r>
      <w:proofErr w:type="spellEnd"/>
      <w:r w:rsidRPr="004279B3">
        <w:rPr>
          <w:rFonts w:ascii="Arial" w:hAnsi="Arial" w:cs="Arial"/>
          <w:lang w:val="en-PH"/>
        </w:rPr>
        <w:t xml:space="preserve"> and </w:t>
      </w:r>
      <w:proofErr w:type="spellStart"/>
      <w:r w:rsidRPr="004279B3">
        <w:rPr>
          <w:rFonts w:ascii="Arial" w:hAnsi="Arial" w:cs="Arial"/>
          <w:lang w:val="en-PH"/>
        </w:rPr>
        <w:t>Sulistyawati</w:t>
      </w:r>
      <w:proofErr w:type="spellEnd"/>
      <w:r w:rsidRPr="004279B3">
        <w:rPr>
          <w:rFonts w:ascii="Arial" w:hAnsi="Arial" w:cs="Arial"/>
          <w:lang w:val="en-PH"/>
        </w:rPr>
        <w:t xml:space="preserve"> (2021). In connection to this, they were chosen through purposive sampling, which the researcher selected based on her opinion that would help meet the objectives of the study (</w:t>
      </w:r>
      <w:proofErr w:type="spellStart"/>
      <w:r w:rsidRPr="004279B3">
        <w:rPr>
          <w:rFonts w:ascii="Arial" w:hAnsi="Arial" w:cs="Arial"/>
          <w:lang w:val="en-PH"/>
        </w:rPr>
        <w:t>Khalefa</w:t>
      </w:r>
      <w:proofErr w:type="spellEnd"/>
      <w:r w:rsidRPr="004279B3">
        <w:rPr>
          <w:rFonts w:ascii="Arial" w:hAnsi="Arial" w:cs="Arial"/>
          <w:lang w:val="en-PH"/>
        </w:rPr>
        <w:t xml:space="preserve"> &amp; </w:t>
      </w:r>
      <w:proofErr w:type="spellStart"/>
      <w:r w:rsidRPr="004279B3">
        <w:rPr>
          <w:rFonts w:ascii="Arial" w:hAnsi="Arial" w:cs="Arial"/>
          <w:lang w:val="en-PH"/>
        </w:rPr>
        <w:t>Selian</w:t>
      </w:r>
      <w:proofErr w:type="spellEnd"/>
      <w:r w:rsidRPr="004279B3">
        <w:rPr>
          <w:rFonts w:ascii="Arial" w:hAnsi="Arial" w:cs="Arial"/>
          <w:lang w:val="en-PH"/>
        </w:rPr>
        <w:t xml:space="preserve"> 2021).</w:t>
      </w:r>
    </w:p>
    <w:p w14:paraId="20F74F22" w14:textId="54820EE9" w:rsidR="00AA74E0" w:rsidRDefault="004279B3" w:rsidP="004279B3">
      <w:pPr>
        <w:pStyle w:val="Body"/>
        <w:spacing w:after="0"/>
        <w:rPr>
          <w:rFonts w:ascii="Arial" w:hAnsi="Arial" w:cs="Arial"/>
          <w:lang w:val="en-IN"/>
        </w:rPr>
      </w:pPr>
      <w:r w:rsidRPr="004279B3">
        <w:rPr>
          <w:rFonts w:ascii="Arial" w:hAnsi="Arial" w:cs="Arial"/>
          <w:lang w:val="en-IN"/>
        </w:rPr>
        <w:t xml:space="preserve">The respondents and participants of the study are Indigenous students currently enrolled in the </w:t>
      </w:r>
      <w:r w:rsidR="008E6339">
        <w:rPr>
          <w:rFonts w:ascii="Arial" w:hAnsi="Arial" w:cs="Arial"/>
          <w:lang w:val="en-IN"/>
        </w:rPr>
        <w:t>Academic Year</w:t>
      </w:r>
      <w:r w:rsidRPr="004279B3">
        <w:rPr>
          <w:rFonts w:ascii="Arial" w:hAnsi="Arial" w:cs="Arial"/>
          <w:lang w:val="en-IN"/>
        </w:rPr>
        <w:t xml:space="preserve"> 2024-2025 in the different college</w:t>
      </w:r>
      <w:r w:rsidR="00DC6FA1">
        <w:rPr>
          <w:rFonts w:ascii="Arial" w:hAnsi="Arial" w:cs="Arial"/>
          <w:lang w:val="en-IN"/>
        </w:rPr>
        <w:t>s</w:t>
      </w:r>
      <w:r w:rsidRPr="004279B3">
        <w:rPr>
          <w:rFonts w:ascii="Arial" w:hAnsi="Arial" w:cs="Arial"/>
          <w:lang w:val="en-IN"/>
        </w:rPr>
        <w:t xml:space="preserve"> in Davao Region. They are 18 years of age, and their tribes were not considered as long as their first language was not Filipino. In addition, the researcher chose </w:t>
      </w:r>
      <w:r w:rsidR="006A3DD7">
        <w:rPr>
          <w:rFonts w:ascii="Arial" w:hAnsi="Arial" w:cs="Arial"/>
          <w:lang w:val="en-IN"/>
        </w:rPr>
        <w:t>college students</w:t>
      </w:r>
      <w:r w:rsidRPr="004279B3">
        <w:rPr>
          <w:rFonts w:ascii="Arial" w:hAnsi="Arial" w:cs="Arial"/>
          <w:lang w:val="en-IN"/>
        </w:rPr>
        <w:t xml:space="preserve"> because they have been exposed to the Filipino language. Therefore, students who do not recognize themselves as coming from the Indigenous People and not currently studying and enrolled in a college institution in the Davao Region were not included</w:t>
      </w:r>
    </w:p>
    <w:p w14:paraId="29EDD3CE" w14:textId="77777777" w:rsidR="004279B3" w:rsidRDefault="004279B3" w:rsidP="004279B3">
      <w:pPr>
        <w:pStyle w:val="Body"/>
        <w:spacing w:after="0"/>
        <w:rPr>
          <w:rFonts w:ascii="Arial" w:hAnsi="Arial" w:cs="Arial"/>
          <w:lang w:val="en-IN"/>
        </w:rPr>
      </w:pPr>
    </w:p>
    <w:p w14:paraId="7307E88E" w14:textId="05A45FA9" w:rsidR="004279B3" w:rsidRPr="004279B3" w:rsidRDefault="004279B3" w:rsidP="004279B3">
      <w:pPr>
        <w:pStyle w:val="Body"/>
        <w:spacing w:after="0"/>
        <w:rPr>
          <w:rFonts w:ascii="Arial" w:hAnsi="Arial" w:cs="Arial"/>
          <w:b/>
          <w:bCs/>
        </w:rPr>
      </w:pPr>
      <w:r w:rsidRPr="004279B3">
        <w:rPr>
          <w:rFonts w:ascii="Arial" w:hAnsi="Arial" w:cs="Arial"/>
          <w:b/>
          <w:bCs/>
          <w:lang w:val="en-IN"/>
        </w:rPr>
        <w:t>2.3 Research Instruments</w:t>
      </w:r>
    </w:p>
    <w:p w14:paraId="5001B73E" w14:textId="77777777" w:rsidR="004279B3" w:rsidRDefault="004279B3" w:rsidP="004279B3">
      <w:pPr>
        <w:pStyle w:val="Body"/>
        <w:rPr>
          <w:rFonts w:ascii="Arial" w:hAnsi="Arial" w:cs="Arial"/>
          <w:lang w:val="en-PH"/>
        </w:rPr>
      </w:pPr>
      <w:r w:rsidRPr="004279B3">
        <w:rPr>
          <w:rFonts w:ascii="Arial" w:hAnsi="Arial" w:cs="Arial"/>
        </w:rPr>
        <w:t xml:space="preserve">In the conduct of the study, the researcher utilized a survey questionnaire with a 5-point Likert scale. Particularly, it is composed of three parts. The first part about intercultural competence is from </w:t>
      </w:r>
      <w:proofErr w:type="spellStart"/>
      <w:r w:rsidRPr="004279B3">
        <w:rPr>
          <w:rFonts w:ascii="Arial" w:hAnsi="Arial" w:cs="Arial"/>
          <w:lang w:val="en-PH"/>
        </w:rPr>
        <w:t>Duisembekova</w:t>
      </w:r>
      <w:proofErr w:type="spellEnd"/>
      <w:r w:rsidRPr="004279B3">
        <w:rPr>
          <w:rFonts w:ascii="Arial" w:hAnsi="Arial" w:cs="Arial"/>
          <w:lang w:val="en-PH"/>
        </w:rPr>
        <w:t xml:space="preserve"> (2021) with four indicators namely, attitude, knowledge, awareness, and skills, and 34 items. The second part about language anxiety is from the Foreign Language </w:t>
      </w:r>
      <w:proofErr w:type="spellStart"/>
      <w:r w:rsidRPr="004279B3">
        <w:rPr>
          <w:rFonts w:ascii="Arial" w:hAnsi="Arial" w:cs="Arial"/>
          <w:lang w:val="en-PH"/>
        </w:rPr>
        <w:t>Clasroom</w:t>
      </w:r>
      <w:proofErr w:type="spellEnd"/>
      <w:r w:rsidRPr="004279B3">
        <w:rPr>
          <w:rFonts w:ascii="Arial" w:hAnsi="Arial" w:cs="Arial"/>
          <w:lang w:val="en-PH"/>
        </w:rPr>
        <w:t xml:space="preserve"> Anxiety Scale (FLACS) of Park (2014) with four indicators, namely speaking anxiety, writing anxiety, listening anxiety, and reading anxiety, and 31 items. Furthermore, the words “English” were replaced with “Filipino” so it will be contextualized. Lastly for the third part is the language learning motivation from </w:t>
      </w:r>
      <w:proofErr w:type="spellStart"/>
      <w:r w:rsidRPr="004279B3">
        <w:rPr>
          <w:rFonts w:ascii="Arial" w:hAnsi="Arial" w:cs="Arial"/>
          <w:lang w:val="en-PH"/>
        </w:rPr>
        <w:t>Vaezi</w:t>
      </w:r>
      <w:proofErr w:type="spellEnd"/>
      <w:r w:rsidRPr="004279B3">
        <w:rPr>
          <w:rFonts w:ascii="Arial" w:hAnsi="Arial" w:cs="Arial"/>
          <w:lang w:val="en-PH"/>
        </w:rPr>
        <w:t xml:space="preserve"> (2008), with two indicators, namely integrative motivation and instrumental motivation and 21 items which are also contextualized in the Filipino language.</w:t>
      </w:r>
    </w:p>
    <w:p w14:paraId="1DFC5538" w14:textId="06B2F52B" w:rsidR="00FF11C0" w:rsidRPr="004279B3" w:rsidRDefault="00FF11C0" w:rsidP="00FF11C0">
      <w:pPr>
        <w:pStyle w:val="Body"/>
        <w:rPr>
          <w:rFonts w:ascii="Arial" w:hAnsi="Arial" w:cs="Arial"/>
          <w:lang w:val="en-IN"/>
        </w:rPr>
      </w:pPr>
      <w:r w:rsidRPr="004279B3">
        <w:rPr>
          <w:rFonts w:ascii="Arial" w:hAnsi="Arial" w:cs="Arial"/>
          <w:lang w:val="en-IN"/>
        </w:rPr>
        <w:t xml:space="preserve">Given these, </w:t>
      </w:r>
      <w:r>
        <w:rPr>
          <w:rFonts w:ascii="Arial" w:hAnsi="Arial" w:cs="Arial"/>
          <w:lang w:val="en-IN"/>
        </w:rPr>
        <w:t>having been translated into Filipino</w:t>
      </w:r>
      <w:r w:rsidRPr="004279B3">
        <w:rPr>
          <w:rFonts w:ascii="Arial" w:hAnsi="Arial" w:cs="Arial"/>
          <w:lang w:val="en-IN"/>
        </w:rPr>
        <w:t xml:space="preserve"> </w:t>
      </w:r>
      <w:r>
        <w:rPr>
          <w:rFonts w:ascii="Arial" w:hAnsi="Arial" w:cs="Arial"/>
          <w:lang w:val="en-IN"/>
        </w:rPr>
        <w:t xml:space="preserve">and contextualized, the questionnaire was submitted for expert validation and underwent a pilot test to assess its reliability. </w:t>
      </w:r>
      <w:r w:rsidRPr="004279B3">
        <w:rPr>
          <w:rFonts w:ascii="Arial" w:hAnsi="Arial" w:cs="Arial"/>
          <w:lang w:val="en-IN"/>
        </w:rPr>
        <w:t>In particular, Cronbach’s alpha coefficient for intercultural competence yielded .907, language anxiety resulted in .986, and Filipino language learning motivation got .929. In conclusion, all questionnaire has high internal consistency.</w:t>
      </w:r>
    </w:p>
    <w:p w14:paraId="398AD439" w14:textId="77777777" w:rsidR="00FF11C0" w:rsidRPr="004279B3" w:rsidRDefault="00FF11C0" w:rsidP="004279B3">
      <w:pPr>
        <w:pStyle w:val="Body"/>
        <w:rPr>
          <w:rFonts w:ascii="Arial" w:hAnsi="Arial" w:cs="Arial"/>
          <w:b/>
          <w:bCs/>
          <w:lang w:val="en-PH"/>
        </w:rPr>
      </w:pPr>
    </w:p>
    <w:p w14:paraId="6CDF995E" w14:textId="77777777" w:rsidR="004279B3" w:rsidRPr="004279B3" w:rsidRDefault="004279B3" w:rsidP="004279B3">
      <w:pPr>
        <w:pStyle w:val="Body"/>
        <w:rPr>
          <w:rFonts w:ascii="Arial" w:hAnsi="Arial" w:cs="Arial"/>
          <w:lang w:val="en-IN"/>
        </w:rPr>
      </w:pPr>
      <w:r w:rsidRPr="004279B3">
        <w:rPr>
          <w:rFonts w:ascii="Arial" w:hAnsi="Arial" w:cs="Arial"/>
          <w:lang w:val="en-IN"/>
        </w:rPr>
        <w:lastRenderedPageBreak/>
        <w:t>In connection to this, the scale used is the following: 4.20-5.00- very high level, 3.40-4.19- high level, 2.60 – 3.39- moderate level, 1.80-2.59- low level, and 1.00-1.79- very low level of intercultural competence, language anxiety, and language learning motivation.</w:t>
      </w:r>
    </w:p>
    <w:p w14:paraId="590B8ECD" w14:textId="77777777" w:rsidR="004279B3" w:rsidRPr="004279B3" w:rsidRDefault="004279B3" w:rsidP="004279B3">
      <w:pPr>
        <w:pStyle w:val="Body"/>
        <w:rPr>
          <w:rFonts w:ascii="Arial" w:hAnsi="Arial" w:cs="Arial"/>
          <w:lang w:val="en-IN"/>
        </w:rPr>
      </w:pPr>
      <w:r w:rsidRPr="004279B3">
        <w:rPr>
          <w:rFonts w:ascii="Arial" w:hAnsi="Arial" w:cs="Arial"/>
          <w:lang w:val="en-IN"/>
        </w:rPr>
        <w:t>In contrast, the qualitative data was gathered through an open-ended interview questionnaire to collect their insights on their experiences regarding intercultural competence, Filipino language anxiety, and Filipino language learning motivation, and how the intercultural competence influences Filipino language learning motivation and Filipino language anxiety influences Filipino language learning motivation.</w:t>
      </w:r>
    </w:p>
    <w:p w14:paraId="703342CD" w14:textId="77777777" w:rsidR="004279B3" w:rsidRPr="00FB3A86" w:rsidRDefault="004279B3" w:rsidP="00441B6F">
      <w:pPr>
        <w:pStyle w:val="Body"/>
        <w:spacing w:after="0"/>
        <w:rPr>
          <w:rFonts w:ascii="Arial" w:hAnsi="Arial" w:cs="Arial"/>
        </w:rPr>
      </w:pPr>
    </w:p>
    <w:p w14:paraId="00A975A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0129050" w14:textId="77777777" w:rsidR="00790ADA" w:rsidRPr="00FB3A86" w:rsidRDefault="00790ADA" w:rsidP="00441B6F">
      <w:pPr>
        <w:pStyle w:val="Head1"/>
        <w:spacing w:after="0"/>
        <w:jc w:val="both"/>
        <w:rPr>
          <w:rFonts w:ascii="Arial" w:hAnsi="Arial" w:cs="Arial"/>
        </w:rPr>
      </w:pPr>
    </w:p>
    <w:p w14:paraId="0DC4C088" w14:textId="77777777" w:rsidR="003426AE" w:rsidRDefault="003426AE" w:rsidP="003426AE">
      <w:pPr>
        <w:pStyle w:val="Body"/>
        <w:rPr>
          <w:rFonts w:ascii="Arial" w:hAnsi="Arial" w:cs="Arial"/>
          <w:b/>
          <w:bCs/>
        </w:rPr>
      </w:pPr>
      <w:r w:rsidRPr="003426AE">
        <w:rPr>
          <w:rFonts w:ascii="Arial" w:hAnsi="Arial" w:cs="Arial"/>
          <w:b/>
          <w:bCs/>
        </w:rPr>
        <w:t>3.1 Level of Intercultural Competence of Indigenous Students</w:t>
      </w:r>
    </w:p>
    <w:tbl>
      <w:tblPr>
        <w:tblStyle w:val="TableGrid"/>
        <w:tblpPr w:leftFromText="180" w:rightFromText="180" w:vertAnchor="text" w:horzAnchor="margin" w:tblpY="5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1628"/>
        <w:gridCol w:w="1329"/>
        <w:gridCol w:w="2082"/>
      </w:tblGrid>
      <w:tr w:rsidR="00F07D65" w:rsidRPr="003426AE" w14:paraId="1390245E" w14:textId="77777777" w:rsidTr="00F07D65">
        <w:trPr>
          <w:trHeight w:val="364"/>
        </w:trPr>
        <w:tc>
          <w:tcPr>
            <w:tcW w:w="3385" w:type="dxa"/>
            <w:tcBorders>
              <w:top w:val="single" w:sz="4" w:space="0" w:color="auto"/>
              <w:bottom w:val="single" w:sz="4" w:space="0" w:color="auto"/>
            </w:tcBorders>
            <w:vAlign w:val="center"/>
          </w:tcPr>
          <w:p w14:paraId="5120CD1F" w14:textId="77777777" w:rsidR="00F07D65" w:rsidRPr="00AE212E" w:rsidRDefault="00F07D65" w:rsidP="00F07D65">
            <w:pPr>
              <w:rPr>
                <w:rFonts w:ascii="Arial" w:hAnsi="Arial" w:cs="Arial"/>
                <w:b/>
                <w:bCs/>
                <w:sz w:val="20"/>
                <w:szCs w:val="20"/>
                <w:lang w:val="en-IN"/>
              </w:rPr>
            </w:pPr>
            <w:r w:rsidRPr="00AE212E">
              <w:rPr>
                <w:rFonts w:ascii="Arial" w:hAnsi="Arial" w:cs="Arial"/>
                <w:b/>
                <w:bCs/>
                <w:sz w:val="20"/>
                <w:szCs w:val="20"/>
                <w:lang w:val="en-IN"/>
              </w:rPr>
              <w:t>Indicator</w:t>
            </w:r>
          </w:p>
        </w:tc>
        <w:tc>
          <w:tcPr>
            <w:tcW w:w="1628" w:type="dxa"/>
            <w:tcBorders>
              <w:top w:val="single" w:sz="4" w:space="0" w:color="auto"/>
              <w:bottom w:val="single" w:sz="4" w:space="0" w:color="auto"/>
            </w:tcBorders>
            <w:vAlign w:val="center"/>
          </w:tcPr>
          <w:p w14:paraId="7269F254" w14:textId="77777777" w:rsidR="00F07D65" w:rsidRPr="00AE212E" w:rsidRDefault="00F07D65" w:rsidP="00F07D65">
            <w:pPr>
              <w:rPr>
                <w:rFonts w:ascii="Arial" w:hAnsi="Arial" w:cs="Arial"/>
                <w:b/>
                <w:bCs/>
                <w:sz w:val="20"/>
                <w:szCs w:val="20"/>
                <w:lang w:val="en-IN"/>
              </w:rPr>
            </w:pPr>
            <w:r w:rsidRPr="00AE212E">
              <w:rPr>
                <w:rFonts w:ascii="Arial" w:hAnsi="Arial" w:cs="Arial"/>
                <w:b/>
                <w:bCs/>
                <w:sz w:val="20"/>
                <w:szCs w:val="20"/>
                <w:lang w:val="en-IN"/>
              </w:rPr>
              <w:t>Mean</w:t>
            </w:r>
          </w:p>
        </w:tc>
        <w:tc>
          <w:tcPr>
            <w:tcW w:w="1329" w:type="dxa"/>
            <w:tcBorders>
              <w:top w:val="single" w:sz="4" w:space="0" w:color="auto"/>
              <w:bottom w:val="single" w:sz="4" w:space="0" w:color="auto"/>
            </w:tcBorders>
            <w:vAlign w:val="center"/>
          </w:tcPr>
          <w:p w14:paraId="65827913" w14:textId="77777777" w:rsidR="00F07D65" w:rsidRPr="00AE212E" w:rsidRDefault="00F07D65" w:rsidP="00F07D65">
            <w:pPr>
              <w:rPr>
                <w:rFonts w:ascii="Arial" w:hAnsi="Arial" w:cs="Arial"/>
                <w:b/>
                <w:bCs/>
                <w:sz w:val="20"/>
                <w:szCs w:val="20"/>
                <w:lang w:val="en-IN"/>
              </w:rPr>
            </w:pPr>
            <w:r w:rsidRPr="00AE212E">
              <w:rPr>
                <w:rFonts w:ascii="Arial" w:hAnsi="Arial" w:cs="Arial"/>
                <w:b/>
                <w:bCs/>
                <w:sz w:val="20"/>
                <w:szCs w:val="20"/>
                <w:lang w:val="en-IN"/>
              </w:rPr>
              <w:t>SD</w:t>
            </w:r>
          </w:p>
        </w:tc>
        <w:tc>
          <w:tcPr>
            <w:tcW w:w="2082" w:type="dxa"/>
            <w:tcBorders>
              <w:top w:val="single" w:sz="4" w:space="0" w:color="auto"/>
              <w:bottom w:val="single" w:sz="4" w:space="0" w:color="auto"/>
            </w:tcBorders>
            <w:vAlign w:val="center"/>
          </w:tcPr>
          <w:p w14:paraId="596BB1C8" w14:textId="77777777" w:rsidR="00F07D65" w:rsidRPr="00AE212E" w:rsidRDefault="00F07D65" w:rsidP="00F07D65">
            <w:pPr>
              <w:rPr>
                <w:rFonts w:ascii="Arial" w:hAnsi="Arial" w:cs="Arial"/>
                <w:b/>
                <w:bCs/>
                <w:sz w:val="20"/>
                <w:szCs w:val="20"/>
                <w:lang w:val="en-IN"/>
              </w:rPr>
            </w:pPr>
            <w:r w:rsidRPr="00AE212E">
              <w:rPr>
                <w:rFonts w:ascii="Arial" w:hAnsi="Arial" w:cs="Arial"/>
                <w:b/>
                <w:bCs/>
                <w:sz w:val="20"/>
                <w:szCs w:val="20"/>
                <w:lang w:val="en-IN"/>
              </w:rPr>
              <w:t xml:space="preserve">Descriptive Level </w:t>
            </w:r>
          </w:p>
        </w:tc>
      </w:tr>
      <w:tr w:rsidR="00F07D65" w:rsidRPr="003426AE" w14:paraId="5A335E7F" w14:textId="77777777" w:rsidTr="00F07D65">
        <w:trPr>
          <w:trHeight w:val="346"/>
        </w:trPr>
        <w:tc>
          <w:tcPr>
            <w:tcW w:w="3385" w:type="dxa"/>
            <w:tcBorders>
              <w:top w:val="single" w:sz="4" w:space="0" w:color="auto"/>
            </w:tcBorders>
            <w:vAlign w:val="center"/>
          </w:tcPr>
          <w:p w14:paraId="1BCFF468"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Attitude</w:t>
            </w:r>
          </w:p>
        </w:tc>
        <w:tc>
          <w:tcPr>
            <w:tcW w:w="1628" w:type="dxa"/>
            <w:tcBorders>
              <w:top w:val="nil"/>
              <w:left w:val="nil"/>
              <w:bottom w:val="nil"/>
              <w:right w:val="nil"/>
            </w:tcBorders>
            <w:shd w:val="clear" w:color="auto" w:fill="auto"/>
            <w:vAlign w:val="bottom"/>
          </w:tcPr>
          <w:p w14:paraId="13DFED7C"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4.57</w:t>
            </w:r>
          </w:p>
        </w:tc>
        <w:tc>
          <w:tcPr>
            <w:tcW w:w="1329" w:type="dxa"/>
            <w:tcBorders>
              <w:top w:val="nil"/>
              <w:left w:val="nil"/>
              <w:bottom w:val="nil"/>
              <w:right w:val="nil"/>
            </w:tcBorders>
            <w:shd w:val="clear" w:color="auto" w:fill="auto"/>
            <w:vAlign w:val="bottom"/>
          </w:tcPr>
          <w:p w14:paraId="10A66E43"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0.42</w:t>
            </w:r>
          </w:p>
        </w:tc>
        <w:tc>
          <w:tcPr>
            <w:tcW w:w="2082" w:type="dxa"/>
            <w:tcBorders>
              <w:top w:val="single" w:sz="4" w:space="0" w:color="auto"/>
            </w:tcBorders>
            <w:vAlign w:val="center"/>
          </w:tcPr>
          <w:p w14:paraId="5BE0CD5D"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Very High</w:t>
            </w:r>
          </w:p>
        </w:tc>
      </w:tr>
      <w:tr w:rsidR="00F07D65" w:rsidRPr="003426AE" w14:paraId="0F5DC638" w14:textId="77777777" w:rsidTr="00F07D65">
        <w:trPr>
          <w:trHeight w:val="316"/>
        </w:trPr>
        <w:tc>
          <w:tcPr>
            <w:tcW w:w="3385" w:type="dxa"/>
            <w:vAlign w:val="center"/>
          </w:tcPr>
          <w:p w14:paraId="7FBD15AF"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Knowledge</w:t>
            </w:r>
          </w:p>
        </w:tc>
        <w:tc>
          <w:tcPr>
            <w:tcW w:w="1628" w:type="dxa"/>
            <w:tcBorders>
              <w:top w:val="nil"/>
              <w:left w:val="nil"/>
              <w:bottom w:val="nil"/>
              <w:right w:val="nil"/>
            </w:tcBorders>
            <w:shd w:val="clear" w:color="auto" w:fill="auto"/>
            <w:vAlign w:val="bottom"/>
          </w:tcPr>
          <w:p w14:paraId="13F5DBD4"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3.45</w:t>
            </w:r>
          </w:p>
        </w:tc>
        <w:tc>
          <w:tcPr>
            <w:tcW w:w="1329" w:type="dxa"/>
            <w:tcBorders>
              <w:top w:val="nil"/>
              <w:left w:val="nil"/>
              <w:bottom w:val="nil"/>
              <w:right w:val="nil"/>
            </w:tcBorders>
            <w:shd w:val="clear" w:color="auto" w:fill="auto"/>
            <w:vAlign w:val="bottom"/>
          </w:tcPr>
          <w:p w14:paraId="59FF143A"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0.66</w:t>
            </w:r>
          </w:p>
        </w:tc>
        <w:tc>
          <w:tcPr>
            <w:tcW w:w="2082" w:type="dxa"/>
            <w:vAlign w:val="center"/>
          </w:tcPr>
          <w:p w14:paraId="29B7E876"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High</w:t>
            </w:r>
          </w:p>
        </w:tc>
      </w:tr>
      <w:tr w:rsidR="00F07D65" w:rsidRPr="003426AE" w14:paraId="349481AC" w14:textId="77777777" w:rsidTr="00F07D65">
        <w:trPr>
          <w:trHeight w:val="264"/>
        </w:trPr>
        <w:tc>
          <w:tcPr>
            <w:tcW w:w="3385" w:type="dxa"/>
            <w:vAlign w:val="center"/>
          </w:tcPr>
          <w:p w14:paraId="1B8A1389"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Awareness</w:t>
            </w:r>
          </w:p>
        </w:tc>
        <w:tc>
          <w:tcPr>
            <w:tcW w:w="1628" w:type="dxa"/>
            <w:tcBorders>
              <w:top w:val="nil"/>
              <w:left w:val="nil"/>
              <w:bottom w:val="nil"/>
              <w:right w:val="nil"/>
            </w:tcBorders>
            <w:shd w:val="clear" w:color="auto" w:fill="auto"/>
            <w:vAlign w:val="bottom"/>
          </w:tcPr>
          <w:p w14:paraId="1B1C234C"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4.13</w:t>
            </w:r>
          </w:p>
        </w:tc>
        <w:tc>
          <w:tcPr>
            <w:tcW w:w="1329" w:type="dxa"/>
            <w:tcBorders>
              <w:top w:val="nil"/>
              <w:left w:val="nil"/>
              <w:bottom w:val="nil"/>
              <w:right w:val="nil"/>
            </w:tcBorders>
            <w:shd w:val="clear" w:color="auto" w:fill="auto"/>
            <w:vAlign w:val="bottom"/>
          </w:tcPr>
          <w:p w14:paraId="2182DAC0"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0.60</w:t>
            </w:r>
          </w:p>
        </w:tc>
        <w:tc>
          <w:tcPr>
            <w:tcW w:w="2082" w:type="dxa"/>
            <w:vAlign w:val="center"/>
          </w:tcPr>
          <w:p w14:paraId="340EBDCF"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High</w:t>
            </w:r>
          </w:p>
        </w:tc>
      </w:tr>
      <w:tr w:rsidR="00F07D65" w:rsidRPr="003426AE" w14:paraId="159D0738" w14:textId="77777777" w:rsidTr="00F07D65">
        <w:trPr>
          <w:trHeight w:val="264"/>
        </w:trPr>
        <w:tc>
          <w:tcPr>
            <w:tcW w:w="3385" w:type="dxa"/>
            <w:vAlign w:val="center"/>
          </w:tcPr>
          <w:p w14:paraId="403F644C"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Skills</w:t>
            </w:r>
          </w:p>
        </w:tc>
        <w:tc>
          <w:tcPr>
            <w:tcW w:w="1628" w:type="dxa"/>
            <w:tcBorders>
              <w:top w:val="nil"/>
              <w:left w:val="nil"/>
              <w:bottom w:val="nil"/>
              <w:right w:val="nil"/>
            </w:tcBorders>
            <w:shd w:val="clear" w:color="auto" w:fill="auto"/>
            <w:vAlign w:val="bottom"/>
          </w:tcPr>
          <w:p w14:paraId="5AF79605"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3.73</w:t>
            </w:r>
          </w:p>
        </w:tc>
        <w:tc>
          <w:tcPr>
            <w:tcW w:w="1329" w:type="dxa"/>
            <w:tcBorders>
              <w:top w:val="nil"/>
              <w:left w:val="nil"/>
              <w:bottom w:val="nil"/>
              <w:right w:val="nil"/>
            </w:tcBorders>
            <w:shd w:val="clear" w:color="auto" w:fill="auto"/>
            <w:vAlign w:val="bottom"/>
          </w:tcPr>
          <w:p w14:paraId="6743128F"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0.65</w:t>
            </w:r>
          </w:p>
        </w:tc>
        <w:tc>
          <w:tcPr>
            <w:tcW w:w="2082" w:type="dxa"/>
            <w:vAlign w:val="center"/>
          </w:tcPr>
          <w:p w14:paraId="132BE280" w14:textId="77777777" w:rsidR="00F07D65" w:rsidRPr="00F07D65" w:rsidRDefault="00F07D65" w:rsidP="00F07D65">
            <w:pPr>
              <w:rPr>
                <w:rFonts w:ascii="Arial" w:hAnsi="Arial" w:cs="Arial"/>
                <w:sz w:val="20"/>
                <w:szCs w:val="20"/>
                <w:lang w:val="en-IN"/>
              </w:rPr>
            </w:pPr>
            <w:r w:rsidRPr="00F07D65">
              <w:rPr>
                <w:rFonts w:ascii="Arial" w:hAnsi="Arial" w:cs="Arial"/>
                <w:sz w:val="20"/>
                <w:szCs w:val="20"/>
                <w:lang w:val="en-IN"/>
              </w:rPr>
              <w:t>High</w:t>
            </w:r>
          </w:p>
        </w:tc>
      </w:tr>
      <w:tr w:rsidR="00F07D65" w:rsidRPr="003426AE" w14:paraId="13ED5AD5" w14:textId="77777777" w:rsidTr="00F07D65">
        <w:trPr>
          <w:trHeight w:val="424"/>
        </w:trPr>
        <w:tc>
          <w:tcPr>
            <w:tcW w:w="3385" w:type="dxa"/>
            <w:tcBorders>
              <w:bottom w:val="single" w:sz="4" w:space="0" w:color="auto"/>
            </w:tcBorders>
            <w:vAlign w:val="bottom"/>
          </w:tcPr>
          <w:p w14:paraId="442AA418" w14:textId="77777777" w:rsidR="00F07D65" w:rsidRPr="00F07D65" w:rsidRDefault="00F07D65" w:rsidP="00F07D65">
            <w:pPr>
              <w:rPr>
                <w:rFonts w:ascii="Arial" w:hAnsi="Arial" w:cs="Arial"/>
                <w:b/>
                <w:bCs/>
                <w:sz w:val="20"/>
                <w:szCs w:val="20"/>
                <w:lang w:val="en-IN"/>
              </w:rPr>
            </w:pPr>
          </w:p>
          <w:p w14:paraId="32E601C3" w14:textId="77777777" w:rsidR="00F07D65" w:rsidRPr="00F07D65" w:rsidRDefault="00F07D65" w:rsidP="00F07D65">
            <w:pPr>
              <w:rPr>
                <w:rFonts w:ascii="Arial" w:hAnsi="Arial" w:cs="Arial"/>
                <w:b/>
                <w:bCs/>
                <w:sz w:val="20"/>
                <w:szCs w:val="20"/>
                <w:lang w:val="en-IN"/>
              </w:rPr>
            </w:pPr>
            <w:r w:rsidRPr="00F07D65">
              <w:rPr>
                <w:rFonts w:ascii="Arial" w:hAnsi="Arial" w:cs="Arial"/>
                <w:b/>
                <w:bCs/>
                <w:sz w:val="20"/>
                <w:szCs w:val="20"/>
                <w:lang w:val="en-IN"/>
              </w:rPr>
              <w:t>Intercultural Competence</w:t>
            </w:r>
          </w:p>
        </w:tc>
        <w:tc>
          <w:tcPr>
            <w:tcW w:w="1628" w:type="dxa"/>
            <w:tcBorders>
              <w:bottom w:val="single" w:sz="4" w:space="0" w:color="auto"/>
            </w:tcBorders>
            <w:vAlign w:val="bottom"/>
          </w:tcPr>
          <w:p w14:paraId="3CDE75E6" w14:textId="77777777" w:rsidR="00F07D65" w:rsidRPr="00F07D65" w:rsidRDefault="00F07D65" w:rsidP="00F07D65">
            <w:pPr>
              <w:rPr>
                <w:rFonts w:ascii="Arial" w:hAnsi="Arial" w:cs="Arial"/>
                <w:b/>
                <w:bCs/>
                <w:sz w:val="20"/>
                <w:szCs w:val="20"/>
                <w:lang w:val="en-IN"/>
              </w:rPr>
            </w:pPr>
            <w:r w:rsidRPr="00F07D65">
              <w:rPr>
                <w:rFonts w:ascii="Arial" w:hAnsi="Arial" w:cs="Arial"/>
                <w:b/>
                <w:bCs/>
                <w:sz w:val="20"/>
                <w:szCs w:val="20"/>
                <w:lang w:val="en-IN"/>
              </w:rPr>
              <w:t>3.97</w:t>
            </w:r>
          </w:p>
        </w:tc>
        <w:tc>
          <w:tcPr>
            <w:tcW w:w="1329" w:type="dxa"/>
            <w:tcBorders>
              <w:bottom w:val="single" w:sz="4" w:space="0" w:color="auto"/>
            </w:tcBorders>
            <w:vAlign w:val="bottom"/>
          </w:tcPr>
          <w:p w14:paraId="3D5DCD26" w14:textId="77777777" w:rsidR="00F07D65" w:rsidRPr="00F07D65" w:rsidRDefault="00F07D65" w:rsidP="00F07D65">
            <w:pPr>
              <w:rPr>
                <w:rFonts w:ascii="Arial" w:hAnsi="Arial" w:cs="Arial"/>
                <w:b/>
                <w:bCs/>
                <w:sz w:val="20"/>
                <w:szCs w:val="20"/>
                <w:lang w:val="en-IN"/>
              </w:rPr>
            </w:pPr>
            <w:r w:rsidRPr="00F07D65">
              <w:rPr>
                <w:rFonts w:ascii="Arial" w:hAnsi="Arial" w:cs="Arial"/>
                <w:b/>
                <w:bCs/>
                <w:sz w:val="20"/>
                <w:szCs w:val="20"/>
                <w:lang w:val="en-IN"/>
              </w:rPr>
              <w:t>0.45</w:t>
            </w:r>
          </w:p>
        </w:tc>
        <w:tc>
          <w:tcPr>
            <w:tcW w:w="2082" w:type="dxa"/>
            <w:tcBorders>
              <w:bottom w:val="single" w:sz="4" w:space="0" w:color="auto"/>
            </w:tcBorders>
            <w:vAlign w:val="bottom"/>
          </w:tcPr>
          <w:p w14:paraId="5294076A" w14:textId="77777777" w:rsidR="00F07D65" w:rsidRPr="00F07D65" w:rsidRDefault="00F07D65" w:rsidP="00F07D65">
            <w:pPr>
              <w:rPr>
                <w:rFonts w:ascii="Arial" w:hAnsi="Arial" w:cs="Arial"/>
                <w:b/>
                <w:bCs/>
                <w:sz w:val="20"/>
                <w:szCs w:val="20"/>
                <w:lang w:val="en-IN"/>
              </w:rPr>
            </w:pPr>
            <w:r w:rsidRPr="00F07D65">
              <w:rPr>
                <w:rFonts w:ascii="Arial" w:hAnsi="Arial" w:cs="Arial"/>
                <w:b/>
                <w:bCs/>
                <w:sz w:val="20"/>
                <w:szCs w:val="20"/>
                <w:lang w:val="en-IN"/>
              </w:rPr>
              <w:t>High</w:t>
            </w:r>
          </w:p>
        </w:tc>
      </w:tr>
    </w:tbl>
    <w:p w14:paraId="23EBEE0F" w14:textId="26372FBC" w:rsidR="003426AE" w:rsidRPr="003426AE" w:rsidRDefault="003426AE" w:rsidP="003426AE">
      <w:pPr>
        <w:pStyle w:val="Body"/>
        <w:rPr>
          <w:rFonts w:ascii="Arial" w:hAnsi="Arial" w:cs="Arial"/>
          <w:b/>
          <w:bCs/>
        </w:rPr>
      </w:pPr>
      <w:r w:rsidRPr="003426AE">
        <w:rPr>
          <w:rFonts w:ascii="Arial" w:hAnsi="Arial" w:cs="Arial"/>
          <w:b/>
          <w:bCs/>
        </w:rPr>
        <w:t>Table 1</w:t>
      </w:r>
      <w:r>
        <w:rPr>
          <w:rFonts w:ascii="Arial" w:hAnsi="Arial" w:cs="Arial"/>
          <w:b/>
          <w:bCs/>
        </w:rPr>
        <w:t xml:space="preserve">. </w:t>
      </w:r>
      <w:r w:rsidRPr="003426AE">
        <w:rPr>
          <w:rFonts w:ascii="Arial" w:hAnsi="Arial" w:cs="Arial"/>
          <w:b/>
          <w:bCs/>
        </w:rPr>
        <w:t>Level of Intercultural Competence of Indigenous students</w:t>
      </w:r>
    </w:p>
    <w:p w14:paraId="3E8A9AAB" w14:textId="77777777" w:rsidR="003426AE" w:rsidRPr="003426AE" w:rsidRDefault="003426AE" w:rsidP="003426AE">
      <w:pPr>
        <w:pStyle w:val="Body"/>
        <w:rPr>
          <w:rFonts w:ascii="Arial" w:hAnsi="Arial" w:cs="Arial"/>
          <w:lang w:val="en-IN"/>
        </w:rPr>
      </w:pPr>
      <w:r w:rsidRPr="003426AE">
        <w:rPr>
          <w:rFonts w:ascii="Arial" w:hAnsi="Arial" w:cs="Arial"/>
          <w:lang w:val="en-IN"/>
        </w:rPr>
        <w:t xml:space="preserve">Shown in Table 1 is the overall intercultural competence of the Indigenous students (M = 3.97, SD = 0.45), which indicates that they have high intercultural competence. This means that the IP students are able to communicate effectively in different cultural contexts. Among the indicators, attitude demonstrates a very high level with a mean of 4.57 (SD = 0.42), while the lowest is skills with a mean of 3.73 (SD = 0.65). This means that the Indigenous students are able to communicate effectively to people in different cultures. In particular, they show high level of openness, respect, and appreciation to other culture.    </w:t>
      </w:r>
    </w:p>
    <w:p w14:paraId="665C54BB" w14:textId="77777777" w:rsidR="003426AE" w:rsidRPr="003426AE" w:rsidRDefault="003426AE" w:rsidP="003426AE">
      <w:pPr>
        <w:pStyle w:val="Body"/>
        <w:rPr>
          <w:rFonts w:ascii="Arial" w:hAnsi="Arial" w:cs="Arial"/>
          <w:b/>
          <w:bCs/>
          <w:lang w:val="en-IN"/>
        </w:rPr>
      </w:pPr>
      <w:r w:rsidRPr="003426AE">
        <w:rPr>
          <w:rFonts w:ascii="Arial" w:hAnsi="Arial" w:cs="Arial"/>
          <w:lang w:val="en-IN"/>
        </w:rPr>
        <w:t>This supports the study of Gómez, Alberto and Jiménez (2019) who found that Indigenous students have naturally high intercultural competence because of different worldviews shaped by their different intercultural groups. Moreover, it was revealed that multicultural education enhances intercultural competence of students, most specially intercultural awareness. Some factors affecting this is the desire to learn the another culture, and the participation to world issues. This helps them to widen their point of views to be responsible people (</w:t>
      </w:r>
      <w:proofErr w:type="spellStart"/>
      <w:r w:rsidRPr="003426AE">
        <w:rPr>
          <w:rFonts w:ascii="Arial" w:hAnsi="Arial" w:cs="Arial"/>
          <w:lang w:val="en-IN"/>
        </w:rPr>
        <w:t>Mäntyneva</w:t>
      </w:r>
      <w:proofErr w:type="spellEnd"/>
      <w:r w:rsidRPr="003426AE">
        <w:rPr>
          <w:rFonts w:ascii="Arial" w:hAnsi="Arial" w:cs="Arial"/>
          <w:lang w:val="en-IN"/>
        </w:rPr>
        <w:t>, 2023).</w:t>
      </w:r>
    </w:p>
    <w:p w14:paraId="555E99F1" w14:textId="77777777" w:rsidR="003426AE" w:rsidRPr="003426AE" w:rsidRDefault="003426AE" w:rsidP="003426AE">
      <w:pPr>
        <w:pStyle w:val="Body"/>
        <w:spacing w:after="0"/>
        <w:rPr>
          <w:rFonts w:ascii="Arial" w:hAnsi="Arial" w:cs="Arial"/>
          <w:b/>
          <w:bCs/>
          <w:lang w:val="en-IN"/>
        </w:rPr>
      </w:pPr>
      <w:r w:rsidRPr="003426AE">
        <w:rPr>
          <w:rFonts w:ascii="Arial" w:hAnsi="Arial" w:cs="Arial"/>
          <w:b/>
          <w:bCs/>
        </w:rPr>
        <w:t xml:space="preserve">3.2 </w:t>
      </w:r>
      <w:r w:rsidRPr="003426AE">
        <w:rPr>
          <w:rFonts w:ascii="Arial" w:hAnsi="Arial" w:cs="Arial"/>
          <w:b/>
          <w:bCs/>
          <w:lang w:val="en-IN"/>
        </w:rPr>
        <w:t>Level of Filipino Language Anxiety of Indigenous Students</w:t>
      </w:r>
    </w:p>
    <w:p w14:paraId="137CE95E" w14:textId="2F10E786" w:rsidR="003426AE" w:rsidRPr="003426AE" w:rsidRDefault="003426AE" w:rsidP="003426AE">
      <w:pPr>
        <w:pStyle w:val="Body"/>
        <w:rPr>
          <w:rFonts w:ascii="Arial" w:hAnsi="Arial" w:cs="Arial"/>
          <w:b/>
          <w:bCs/>
          <w:lang w:val="en-IN"/>
        </w:rPr>
      </w:pPr>
      <w:r w:rsidRPr="003426AE">
        <w:rPr>
          <w:rFonts w:ascii="Arial" w:hAnsi="Arial" w:cs="Arial"/>
          <w:b/>
          <w:bCs/>
          <w:lang w:val="en-IN"/>
        </w:rPr>
        <w:t>Table 2</w:t>
      </w:r>
      <w:r>
        <w:rPr>
          <w:rFonts w:ascii="Arial" w:hAnsi="Arial" w:cs="Arial"/>
          <w:b/>
          <w:bCs/>
          <w:lang w:val="en-IN"/>
        </w:rPr>
        <w:t>.</w:t>
      </w:r>
      <w:r w:rsidRPr="003426AE">
        <w:rPr>
          <w:rFonts w:ascii="Arial" w:hAnsi="Arial" w:cs="Arial"/>
          <w:b/>
          <w:bCs/>
          <w:lang w:val="en-IN"/>
        </w:rPr>
        <w:t xml:space="preserve"> Level of Filipino Language Anxiety of Indigenous Students</w:t>
      </w:r>
    </w:p>
    <w:tbl>
      <w:tblPr>
        <w:tblStyle w:val="TableGrid"/>
        <w:tblpPr w:leftFromText="180" w:rightFromText="180" w:vertAnchor="text" w:horzAnchor="margin" w:tblpY="119"/>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229"/>
        <w:gridCol w:w="684"/>
        <w:gridCol w:w="2757"/>
      </w:tblGrid>
      <w:tr w:rsidR="003426AE" w:rsidRPr="00F07D65" w14:paraId="6308B649" w14:textId="77777777" w:rsidTr="00956203">
        <w:trPr>
          <w:trHeight w:val="364"/>
        </w:trPr>
        <w:tc>
          <w:tcPr>
            <w:tcW w:w="3544" w:type="dxa"/>
            <w:tcBorders>
              <w:top w:val="single" w:sz="4" w:space="0" w:color="auto"/>
              <w:bottom w:val="single" w:sz="4" w:space="0" w:color="auto"/>
            </w:tcBorders>
            <w:vAlign w:val="center"/>
          </w:tcPr>
          <w:p w14:paraId="3A1170A6" w14:textId="77777777" w:rsidR="003426AE" w:rsidRPr="00AE212E" w:rsidRDefault="003426AE" w:rsidP="003426AE">
            <w:pPr>
              <w:rPr>
                <w:rFonts w:ascii="Arial" w:hAnsi="Arial" w:cs="Arial"/>
                <w:b/>
                <w:bCs/>
                <w:sz w:val="20"/>
                <w:szCs w:val="20"/>
                <w:lang w:val="en-IN"/>
              </w:rPr>
            </w:pPr>
            <w:r w:rsidRPr="00AE212E">
              <w:rPr>
                <w:rFonts w:ascii="Arial" w:hAnsi="Arial" w:cs="Arial"/>
                <w:b/>
                <w:bCs/>
                <w:sz w:val="20"/>
                <w:szCs w:val="20"/>
                <w:lang w:val="en-IN"/>
              </w:rPr>
              <w:t>Indicator</w:t>
            </w:r>
          </w:p>
        </w:tc>
        <w:tc>
          <w:tcPr>
            <w:tcW w:w="2229" w:type="dxa"/>
            <w:tcBorders>
              <w:top w:val="single" w:sz="4" w:space="0" w:color="auto"/>
              <w:bottom w:val="single" w:sz="4" w:space="0" w:color="auto"/>
            </w:tcBorders>
            <w:vAlign w:val="center"/>
          </w:tcPr>
          <w:p w14:paraId="4A1B5E4E" w14:textId="77777777" w:rsidR="003426AE" w:rsidRPr="00AE212E" w:rsidRDefault="003426AE" w:rsidP="003426AE">
            <w:pPr>
              <w:rPr>
                <w:rFonts w:ascii="Arial" w:hAnsi="Arial" w:cs="Arial"/>
                <w:b/>
                <w:bCs/>
                <w:sz w:val="20"/>
                <w:szCs w:val="20"/>
                <w:lang w:val="en-IN"/>
              </w:rPr>
            </w:pPr>
            <w:r w:rsidRPr="00AE212E">
              <w:rPr>
                <w:rFonts w:ascii="Arial" w:hAnsi="Arial" w:cs="Arial"/>
                <w:b/>
                <w:bCs/>
                <w:sz w:val="20"/>
                <w:szCs w:val="20"/>
                <w:lang w:val="en-IN"/>
              </w:rPr>
              <w:t>Mean</w:t>
            </w:r>
          </w:p>
        </w:tc>
        <w:tc>
          <w:tcPr>
            <w:tcW w:w="684" w:type="dxa"/>
            <w:tcBorders>
              <w:top w:val="single" w:sz="4" w:space="0" w:color="auto"/>
              <w:bottom w:val="single" w:sz="4" w:space="0" w:color="auto"/>
            </w:tcBorders>
            <w:vAlign w:val="center"/>
          </w:tcPr>
          <w:p w14:paraId="16FDB38D" w14:textId="77777777" w:rsidR="003426AE" w:rsidRPr="00AE212E" w:rsidRDefault="003426AE" w:rsidP="003426AE">
            <w:pPr>
              <w:rPr>
                <w:rFonts w:ascii="Arial" w:hAnsi="Arial" w:cs="Arial"/>
                <w:b/>
                <w:bCs/>
                <w:sz w:val="20"/>
                <w:szCs w:val="20"/>
                <w:lang w:val="en-IN"/>
              </w:rPr>
            </w:pPr>
            <w:r w:rsidRPr="00AE212E">
              <w:rPr>
                <w:rFonts w:ascii="Arial" w:hAnsi="Arial" w:cs="Arial"/>
                <w:b/>
                <w:bCs/>
                <w:sz w:val="20"/>
                <w:szCs w:val="20"/>
                <w:lang w:val="en-IN"/>
              </w:rPr>
              <w:t>SD</w:t>
            </w:r>
          </w:p>
        </w:tc>
        <w:tc>
          <w:tcPr>
            <w:tcW w:w="2757" w:type="dxa"/>
            <w:tcBorders>
              <w:top w:val="single" w:sz="4" w:space="0" w:color="auto"/>
              <w:bottom w:val="single" w:sz="4" w:space="0" w:color="auto"/>
            </w:tcBorders>
            <w:vAlign w:val="center"/>
          </w:tcPr>
          <w:p w14:paraId="1DDDDA34" w14:textId="77777777" w:rsidR="003426AE" w:rsidRPr="00AE212E" w:rsidRDefault="003426AE" w:rsidP="003426AE">
            <w:pPr>
              <w:rPr>
                <w:rFonts w:ascii="Arial" w:hAnsi="Arial" w:cs="Arial"/>
                <w:b/>
                <w:bCs/>
                <w:sz w:val="20"/>
                <w:szCs w:val="20"/>
                <w:lang w:val="en-IN"/>
              </w:rPr>
            </w:pPr>
            <w:r w:rsidRPr="00AE212E">
              <w:rPr>
                <w:rFonts w:ascii="Arial" w:hAnsi="Arial" w:cs="Arial"/>
                <w:b/>
                <w:bCs/>
                <w:sz w:val="20"/>
                <w:szCs w:val="20"/>
                <w:lang w:val="en-IN"/>
              </w:rPr>
              <w:t>Descriptive Level</w:t>
            </w:r>
          </w:p>
        </w:tc>
      </w:tr>
      <w:tr w:rsidR="003426AE" w:rsidRPr="00F07D65" w14:paraId="0361C983" w14:textId="77777777" w:rsidTr="00956203">
        <w:trPr>
          <w:trHeight w:val="346"/>
        </w:trPr>
        <w:tc>
          <w:tcPr>
            <w:tcW w:w="3544" w:type="dxa"/>
            <w:tcBorders>
              <w:top w:val="single" w:sz="4" w:space="0" w:color="auto"/>
            </w:tcBorders>
            <w:vAlign w:val="bottom"/>
          </w:tcPr>
          <w:p w14:paraId="6045ED9A"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Speaking Anxiety</w:t>
            </w:r>
          </w:p>
        </w:tc>
        <w:tc>
          <w:tcPr>
            <w:tcW w:w="2229" w:type="dxa"/>
            <w:tcBorders>
              <w:top w:val="nil"/>
              <w:left w:val="nil"/>
              <w:bottom w:val="nil"/>
              <w:right w:val="nil"/>
            </w:tcBorders>
            <w:shd w:val="clear" w:color="auto" w:fill="auto"/>
            <w:vAlign w:val="bottom"/>
          </w:tcPr>
          <w:p w14:paraId="75B91A0A"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3.13</w:t>
            </w:r>
          </w:p>
        </w:tc>
        <w:tc>
          <w:tcPr>
            <w:tcW w:w="684" w:type="dxa"/>
            <w:tcBorders>
              <w:top w:val="nil"/>
              <w:left w:val="nil"/>
              <w:bottom w:val="nil"/>
              <w:right w:val="nil"/>
            </w:tcBorders>
            <w:shd w:val="clear" w:color="auto" w:fill="auto"/>
            <w:vAlign w:val="bottom"/>
          </w:tcPr>
          <w:p w14:paraId="5928DD74"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0.99</w:t>
            </w:r>
          </w:p>
        </w:tc>
        <w:tc>
          <w:tcPr>
            <w:tcW w:w="2757" w:type="dxa"/>
            <w:tcBorders>
              <w:top w:val="single" w:sz="4" w:space="0" w:color="auto"/>
            </w:tcBorders>
            <w:vAlign w:val="bottom"/>
          </w:tcPr>
          <w:p w14:paraId="0FC493AB"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Moderate</w:t>
            </w:r>
          </w:p>
        </w:tc>
      </w:tr>
      <w:tr w:rsidR="003426AE" w:rsidRPr="00F07D65" w14:paraId="385A1308" w14:textId="77777777" w:rsidTr="00956203">
        <w:trPr>
          <w:trHeight w:val="316"/>
        </w:trPr>
        <w:tc>
          <w:tcPr>
            <w:tcW w:w="3544" w:type="dxa"/>
            <w:vAlign w:val="bottom"/>
          </w:tcPr>
          <w:p w14:paraId="597C5784"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Writing Anxiety</w:t>
            </w:r>
          </w:p>
        </w:tc>
        <w:tc>
          <w:tcPr>
            <w:tcW w:w="2229" w:type="dxa"/>
            <w:tcBorders>
              <w:top w:val="nil"/>
              <w:left w:val="nil"/>
              <w:bottom w:val="nil"/>
              <w:right w:val="nil"/>
            </w:tcBorders>
            <w:shd w:val="clear" w:color="auto" w:fill="auto"/>
            <w:vAlign w:val="bottom"/>
          </w:tcPr>
          <w:p w14:paraId="1236543F"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2.94</w:t>
            </w:r>
          </w:p>
        </w:tc>
        <w:tc>
          <w:tcPr>
            <w:tcW w:w="684" w:type="dxa"/>
            <w:tcBorders>
              <w:top w:val="nil"/>
              <w:left w:val="nil"/>
              <w:bottom w:val="nil"/>
              <w:right w:val="nil"/>
            </w:tcBorders>
            <w:shd w:val="clear" w:color="auto" w:fill="auto"/>
            <w:vAlign w:val="bottom"/>
          </w:tcPr>
          <w:p w14:paraId="494AC0F0"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0.99</w:t>
            </w:r>
          </w:p>
        </w:tc>
        <w:tc>
          <w:tcPr>
            <w:tcW w:w="2757" w:type="dxa"/>
            <w:vAlign w:val="bottom"/>
          </w:tcPr>
          <w:p w14:paraId="53D89F0A"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Moderate</w:t>
            </w:r>
          </w:p>
        </w:tc>
      </w:tr>
      <w:tr w:rsidR="003426AE" w:rsidRPr="00F07D65" w14:paraId="14E38894" w14:textId="77777777" w:rsidTr="00956203">
        <w:trPr>
          <w:trHeight w:val="264"/>
        </w:trPr>
        <w:tc>
          <w:tcPr>
            <w:tcW w:w="3544" w:type="dxa"/>
            <w:vAlign w:val="bottom"/>
          </w:tcPr>
          <w:p w14:paraId="7298EFEC"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Reading Anxiety</w:t>
            </w:r>
          </w:p>
        </w:tc>
        <w:tc>
          <w:tcPr>
            <w:tcW w:w="2229" w:type="dxa"/>
            <w:tcBorders>
              <w:top w:val="nil"/>
              <w:left w:val="nil"/>
              <w:bottom w:val="nil"/>
              <w:right w:val="nil"/>
            </w:tcBorders>
            <w:shd w:val="clear" w:color="auto" w:fill="auto"/>
            <w:vAlign w:val="bottom"/>
          </w:tcPr>
          <w:p w14:paraId="70391EA7"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2.64</w:t>
            </w:r>
          </w:p>
        </w:tc>
        <w:tc>
          <w:tcPr>
            <w:tcW w:w="684" w:type="dxa"/>
            <w:tcBorders>
              <w:top w:val="nil"/>
              <w:left w:val="nil"/>
              <w:bottom w:val="nil"/>
              <w:right w:val="nil"/>
            </w:tcBorders>
            <w:shd w:val="clear" w:color="auto" w:fill="auto"/>
            <w:vAlign w:val="bottom"/>
          </w:tcPr>
          <w:p w14:paraId="5A59D87D"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1.04</w:t>
            </w:r>
          </w:p>
        </w:tc>
        <w:tc>
          <w:tcPr>
            <w:tcW w:w="2757" w:type="dxa"/>
            <w:vAlign w:val="bottom"/>
          </w:tcPr>
          <w:p w14:paraId="43D31BEF"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Moderate</w:t>
            </w:r>
          </w:p>
        </w:tc>
      </w:tr>
      <w:tr w:rsidR="003426AE" w:rsidRPr="00F07D65" w14:paraId="645951A3" w14:textId="77777777" w:rsidTr="00956203">
        <w:trPr>
          <w:trHeight w:val="264"/>
        </w:trPr>
        <w:tc>
          <w:tcPr>
            <w:tcW w:w="3544" w:type="dxa"/>
            <w:vAlign w:val="bottom"/>
          </w:tcPr>
          <w:p w14:paraId="77FB46B1"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Listening Anxiety</w:t>
            </w:r>
          </w:p>
        </w:tc>
        <w:tc>
          <w:tcPr>
            <w:tcW w:w="2229" w:type="dxa"/>
            <w:tcBorders>
              <w:top w:val="nil"/>
              <w:left w:val="nil"/>
              <w:bottom w:val="nil"/>
              <w:right w:val="nil"/>
            </w:tcBorders>
            <w:shd w:val="clear" w:color="auto" w:fill="auto"/>
            <w:vAlign w:val="bottom"/>
          </w:tcPr>
          <w:p w14:paraId="7DD3E597"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2.82</w:t>
            </w:r>
          </w:p>
        </w:tc>
        <w:tc>
          <w:tcPr>
            <w:tcW w:w="684" w:type="dxa"/>
            <w:tcBorders>
              <w:top w:val="nil"/>
              <w:left w:val="nil"/>
              <w:bottom w:val="nil"/>
              <w:right w:val="nil"/>
            </w:tcBorders>
            <w:shd w:val="clear" w:color="auto" w:fill="auto"/>
            <w:vAlign w:val="bottom"/>
          </w:tcPr>
          <w:p w14:paraId="451BC445"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1.02</w:t>
            </w:r>
          </w:p>
        </w:tc>
        <w:tc>
          <w:tcPr>
            <w:tcW w:w="2757" w:type="dxa"/>
            <w:vAlign w:val="bottom"/>
          </w:tcPr>
          <w:p w14:paraId="554572FE" w14:textId="77777777" w:rsidR="003426AE" w:rsidRPr="00F07D65" w:rsidRDefault="003426AE" w:rsidP="003426AE">
            <w:pPr>
              <w:rPr>
                <w:rFonts w:ascii="Arial" w:hAnsi="Arial" w:cs="Arial"/>
                <w:sz w:val="20"/>
                <w:szCs w:val="20"/>
                <w:lang w:val="en-IN"/>
              </w:rPr>
            </w:pPr>
            <w:r w:rsidRPr="00F07D65">
              <w:rPr>
                <w:rFonts w:ascii="Arial" w:hAnsi="Arial" w:cs="Arial"/>
                <w:sz w:val="20"/>
                <w:szCs w:val="20"/>
                <w:lang w:val="en-IN"/>
              </w:rPr>
              <w:t>Moderate</w:t>
            </w:r>
          </w:p>
        </w:tc>
      </w:tr>
      <w:tr w:rsidR="003426AE" w:rsidRPr="00F07D65" w14:paraId="115B7FF1" w14:textId="77777777" w:rsidTr="00956203">
        <w:trPr>
          <w:trHeight w:val="424"/>
        </w:trPr>
        <w:tc>
          <w:tcPr>
            <w:tcW w:w="3544" w:type="dxa"/>
            <w:tcBorders>
              <w:bottom w:val="single" w:sz="4" w:space="0" w:color="auto"/>
            </w:tcBorders>
            <w:vAlign w:val="center"/>
          </w:tcPr>
          <w:p w14:paraId="519DD279" w14:textId="77777777" w:rsidR="003426AE" w:rsidRPr="00F07D65" w:rsidRDefault="003426AE" w:rsidP="003426AE">
            <w:pPr>
              <w:rPr>
                <w:rFonts w:ascii="Arial" w:hAnsi="Arial" w:cs="Arial"/>
                <w:b/>
                <w:bCs/>
                <w:sz w:val="20"/>
                <w:szCs w:val="20"/>
                <w:lang w:val="en-IN"/>
              </w:rPr>
            </w:pPr>
            <w:r w:rsidRPr="00F07D65">
              <w:rPr>
                <w:rFonts w:ascii="Arial" w:hAnsi="Arial" w:cs="Arial"/>
                <w:b/>
                <w:bCs/>
                <w:sz w:val="20"/>
                <w:szCs w:val="20"/>
                <w:lang w:val="en-IN"/>
              </w:rPr>
              <w:lastRenderedPageBreak/>
              <w:t>Language Anxiety</w:t>
            </w:r>
          </w:p>
        </w:tc>
        <w:tc>
          <w:tcPr>
            <w:tcW w:w="2229" w:type="dxa"/>
            <w:tcBorders>
              <w:bottom w:val="single" w:sz="4" w:space="0" w:color="auto"/>
            </w:tcBorders>
            <w:vAlign w:val="bottom"/>
          </w:tcPr>
          <w:p w14:paraId="2EA05A41" w14:textId="77777777" w:rsidR="003426AE" w:rsidRPr="00F07D65" w:rsidRDefault="003426AE" w:rsidP="003426AE">
            <w:pPr>
              <w:rPr>
                <w:rFonts w:ascii="Arial" w:hAnsi="Arial" w:cs="Arial"/>
                <w:b/>
                <w:bCs/>
                <w:sz w:val="20"/>
                <w:szCs w:val="20"/>
                <w:lang w:val="en-IN"/>
              </w:rPr>
            </w:pPr>
            <w:r w:rsidRPr="00F07D65">
              <w:rPr>
                <w:rFonts w:ascii="Arial" w:hAnsi="Arial" w:cs="Arial"/>
                <w:b/>
                <w:bCs/>
                <w:sz w:val="20"/>
                <w:szCs w:val="20"/>
                <w:lang w:val="en-IN"/>
              </w:rPr>
              <w:t>2.88</w:t>
            </w:r>
          </w:p>
        </w:tc>
        <w:tc>
          <w:tcPr>
            <w:tcW w:w="684" w:type="dxa"/>
            <w:tcBorders>
              <w:bottom w:val="single" w:sz="4" w:space="0" w:color="auto"/>
            </w:tcBorders>
            <w:vAlign w:val="bottom"/>
          </w:tcPr>
          <w:p w14:paraId="58B33179" w14:textId="77777777" w:rsidR="003426AE" w:rsidRPr="00F07D65" w:rsidRDefault="003426AE" w:rsidP="003426AE">
            <w:pPr>
              <w:rPr>
                <w:rFonts w:ascii="Arial" w:hAnsi="Arial" w:cs="Arial"/>
                <w:b/>
                <w:bCs/>
                <w:sz w:val="20"/>
                <w:szCs w:val="20"/>
                <w:lang w:val="en-IN"/>
              </w:rPr>
            </w:pPr>
            <w:r w:rsidRPr="00F07D65">
              <w:rPr>
                <w:rFonts w:ascii="Arial" w:hAnsi="Arial" w:cs="Arial"/>
                <w:b/>
                <w:bCs/>
                <w:sz w:val="20"/>
                <w:szCs w:val="20"/>
                <w:lang w:val="en-IN"/>
              </w:rPr>
              <w:t>0.91</w:t>
            </w:r>
          </w:p>
        </w:tc>
        <w:tc>
          <w:tcPr>
            <w:tcW w:w="2757" w:type="dxa"/>
            <w:tcBorders>
              <w:bottom w:val="single" w:sz="4" w:space="0" w:color="auto"/>
            </w:tcBorders>
            <w:vAlign w:val="bottom"/>
          </w:tcPr>
          <w:p w14:paraId="6D7DE232" w14:textId="77777777" w:rsidR="003426AE" w:rsidRPr="00F07D65" w:rsidRDefault="003426AE" w:rsidP="003426AE">
            <w:pPr>
              <w:rPr>
                <w:rFonts w:ascii="Arial" w:hAnsi="Arial" w:cs="Arial"/>
                <w:b/>
                <w:bCs/>
                <w:sz w:val="20"/>
                <w:szCs w:val="20"/>
                <w:lang w:val="en-IN"/>
              </w:rPr>
            </w:pPr>
            <w:r w:rsidRPr="00F07D65">
              <w:rPr>
                <w:rFonts w:ascii="Arial" w:hAnsi="Arial" w:cs="Arial"/>
                <w:b/>
                <w:bCs/>
                <w:sz w:val="20"/>
                <w:szCs w:val="20"/>
                <w:lang w:val="en-IN"/>
              </w:rPr>
              <w:t>Moderate</w:t>
            </w:r>
          </w:p>
        </w:tc>
      </w:tr>
    </w:tbl>
    <w:p w14:paraId="7E480A0D" w14:textId="77777777" w:rsidR="003426AE" w:rsidRPr="003426AE" w:rsidRDefault="003426AE" w:rsidP="003426AE">
      <w:pPr>
        <w:pStyle w:val="Body"/>
        <w:rPr>
          <w:rFonts w:ascii="Arial" w:hAnsi="Arial" w:cs="Arial"/>
          <w:lang w:val="en-IN"/>
        </w:rPr>
      </w:pPr>
      <w:r w:rsidRPr="003426AE">
        <w:rPr>
          <w:rFonts w:ascii="Arial" w:hAnsi="Arial" w:cs="Arial"/>
          <w:lang w:val="en-IN"/>
        </w:rPr>
        <w:t>Table 2 shows the level of Filipino language anxiety of IP students with a total mean of 2.88 (SD = 0.91) with a descriptive level of moderate. Among the four indicators, speaking anxiety demonstrated the highest, with a mean score of 3.13 (SD = 0.99), while the one that got the lowest was reading anxiety, with a mean score of 2.64 (SD =1.04).</w:t>
      </w:r>
    </w:p>
    <w:p w14:paraId="2CB69C32" w14:textId="1FCCF074" w:rsidR="003426AE" w:rsidRPr="003426AE" w:rsidRDefault="003426AE" w:rsidP="003426AE">
      <w:pPr>
        <w:pStyle w:val="Body"/>
        <w:rPr>
          <w:rFonts w:ascii="Arial" w:hAnsi="Arial" w:cs="Arial"/>
          <w:b/>
          <w:bCs/>
          <w:lang w:val="en-IN"/>
        </w:rPr>
      </w:pPr>
      <w:r w:rsidRPr="003426AE">
        <w:rPr>
          <w:rFonts w:ascii="Arial" w:hAnsi="Arial" w:cs="Arial"/>
          <w:lang w:val="en-IN"/>
        </w:rPr>
        <w:t xml:space="preserve">Having a moderate level of language anxiety means that the IP students moderately show Filipino language anxiety, but it does not come to a point where it causes them to use it ineffectively. In connection to this, </w:t>
      </w:r>
      <w:proofErr w:type="spellStart"/>
      <w:r w:rsidRPr="003426AE">
        <w:rPr>
          <w:rFonts w:ascii="Arial" w:hAnsi="Arial" w:cs="Arial"/>
          <w:lang w:val="en-IN"/>
        </w:rPr>
        <w:t>Labicane</w:t>
      </w:r>
      <w:proofErr w:type="spellEnd"/>
      <w:r w:rsidRPr="003426AE">
        <w:rPr>
          <w:rFonts w:ascii="Arial" w:hAnsi="Arial" w:cs="Arial"/>
          <w:lang w:val="en-IN"/>
        </w:rPr>
        <w:t xml:space="preserve"> (2021) insisted that anxiety is present in all macro skills. Furthermore, in a study conducted by </w:t>
      </w:r>
      <w:proofErr w:type="spellStart"/>
      <w:r w:rsidRPr="003426AE">
        <w:rPr>
          <w:rFonts w:ascii="Arial" w:hAnsi="Arial" w:cs="Arial"/>
          <w:lang w:val="en-IN"/>
        </w:rPr>
        <w:t>Galdonez</w:t>
      </w:r>
      <w:proofErr w:type="spellEnd"/>
      <w:r w:rsidRPr="003426AE">
        <w:rPr>
          <w:rFonts w:ascii="Arial" w:hAnsi="Arial" w:cs="Arial"/>
          <w:lang w:val="en-IN"/>
        </w:rPr>
        <w:t xml:space="preserve"> (2023) about Filipino language anxiety in a senior high school in </w:t>
      </w:r>
      <w:proofErr w:type="spellStart"/>
      <w:r w:rsidRPr="003426AE">
        <w:rPr>
          <w:rFonts w:ascii="Arial" w:hAnsi="Arial" w:cs="Arial"/>
          <w:lang w:val="en-IN"/>
        </w:rPr>
        <w:t>Ilocos</w:t>
      </w:r>
      <w:proofErr w:type="spellEnd"/>
      <w:r w:rsidRPr="003426AE">
        <w:rPr>
          <w:rFonts w:ascii="Arial" w:hAnsi="Arial" w:cs="Arial"/>
          <w:lang w:val="en-IN"/>
        </w:rPr>
        <w:t xml:space="preserve">, he found that students have a moderate level of language anxiety. However, this study opposes the findings of Bernal (2021), where he stated that </w:t>
      </w:r>
      <w:r w:rsidR="006A3DD7">
        <w:rPr>
          <w:rFonts w:ascii="Arial" w:hAnsi="Arial" w:cs="Arial"/>
          <w:lang w:val="en-IN"/>
        </w:rPr>
        <w:t>college students</w:t>
      </w:r>
      <w:r w:rsidRPr="003426AE">
        <w:rPr>
          <w:rFonts w:ascii="Arial" w:hAnsi="Arial" w:cs="Arial"/>
          <w:lang w:val="en-IN"/>
        </w:rPr>
        <w:t xml:space="preserve"> in </w:t>
      </w:r>
      <w:proofErr w:type="spellStart"/>
      <w:r w:rsidRPr="003426AE">
        <w:rPr>
          <w:rFonts w:ascii="Arial" w:hAnsi="Arial" w:cs="Arial"/>
          <w:lang w:val="en-IN"/>
        </w:rPr>
        <w:t>Digos</w:t>
      </w:r>
      <w:proofErr w:type="spellEnd"/>
      <w:r w:rsidRPr="003426AE">
        <w:rPr>
          <w:rFonts w:ascii="Arial" w:hAnsi="Arial" w:cs="Arial"/>
          <w:lang w:val="en-IN"/>
        </w:rPr>
        <w:t xml:space="preserve"> have a high level of Language anxiety.</w:t>
      </w:r>
    </w:p>
    <w:p w14:paraId="5DCC4500" w14:textId="77777777" w:rsidR="003426AE" w:rsidRPr="003426AE" w:rsidRDefault="003426AE" w:rsidP="003426AE">
      <w:pPr>
        <w:pStyle w:val="Body"/>
        <w:spacing w:after="0"/>
        <w:rPr>
          <w:rFonts w:ascii="Arial" w:hAnsi="Arial" w:cs="Arial"/>
          <w:b/>
          <w:bCs/>
          <w:lang w:val="en-IN"/>
        </w:rPr>
      </w:pPr>
      <w:r w:rsidRPr="003426AE">
        <w:rPr>
          <w:rFonts w:ascii="Arial" w:hAnsi="Arial" w:cs="Arial"/>
          <w:b/>
          <w:bCs/>
        </w:rPr>
        <w:t xml:space="preserve">3.3. </w:t>
      </w:r>
      <w:r w:rsidRPr="003426AE">
        <w:rPr>
          <w:rFonts w:ascii="Arial" w:hAnsi="Arial" w:cs="Arial"/>
          <w:b/>
          <w:bCs/>
          <w:lang w:val="en-IN"/>
        </w:rPr>
        <w:t>Level of Filipino Language Learning Motivation of Indigenous Students</w:t>
      </w:r>
    </w:p>
    <w:p w14:paraId="76176170" w14:textId="42FFB075" w:rsidR="00790ADA" w:rsidRPr="003426AE" w:rsidRDefault="003426AE" w:rsidP="00441B6F">
      <w:pPr>
        <w:pStyle w:val="Body"/>
        <w:spacing w:after="0"/>
        <w:rPr>
          <w:rFonts w:ascii="Arial" w:hAnsi="Arial" w:cs="Arial"/>
          <w:b/>
          <w:bCs/>
        </w:rPr>
      </w:pPr>
      <w:r w:rsidRPr="003426AE">
        <w:rPr>
          <w:rFonts w:ascii="Arial" w:hAnsi="Arial" w:cs="Arial"/>
          <w:b/>
          <w:bCs/>
        </w:rPr>
        <w:t>Table 3</w:t>
      </w:r>
      <w:r>
        <w:rPr>
          <w:rFonts w:ascii="Arial" w:hAnsi="Arial" w:cs="Arial"/>
          <w:b/>
          <w:bCs/>
        </w:rPr>
        <w:t xml:space="preserve">. </w:t>
      </w:r>
      <w:r w:rsidRPr="003426AE">
        <w:rPr>
          <w:rFonts w:ascii="Arial" w:hAnsi="Arial" w:cs="Arial"/>
          <w:b/>
          <w:bCs/>
        </w:rPr>
        <w:t>Level of Language learning Motivation of Indigenous Students</w:t>
      </w:r>
    </w:p>
    <w:tbl>
      <w:tblPr>
        <w:tblStyle w:val="TableGrid"/>
        <w:tblpPr w:leftFromText="180" w:rightFromText="180" w:vertAnchor="text" w:horzAnchor="margin" w:tblpY="13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651"/>
        <w:gridCol w:w="803"/>
        <w:gridCol w:w="2507"/>
      </w:tblGrid>
      <w:tr w:rsidR="003426AE" w:rsidRPr="003426AE" w14:paraId="1D8D4AFA" w14:textId="77777777" w:rsidTr="003426AE">
        <w:trPr>
          <w:trHeight w:val="364"/>
        </w:trPr>
        <w:tc>
          <w:tcPr>
            <w:tcW w:w="4253" w:type="dxa"/>
            <w:tcBorders>
              <w:top w:val="single" w:sz="4" w:space="0" w:color="auto"/>
              <w:bottom w:val="single" w:sz="4" w:space="0" w:color="auto"/>
            </w:tcBorders>
            <w:vAlign w:val="center"/>
          </w:tcPr>
          <w:p w14:paraId="11550033" w14:textId="77777777" w:rsidR="003426AE" w:rsidRPr="00AE212E" w:rsidRDefault="003426AE" w:rsidP="003426AE">
            <w:pPr>
              <w:rPr>
                <w:b/>
                <w:bCs/>
                <w:sz w:val="21"/>
                <w:szCs w:val="21"/>
              </w:rPr>
            </w:pPr>
            <w:r w:rsidRPr="00AE212E">
              <w:rPr>
                <w:b/>
                <w:bCs/>
                <w:sz w:val="21"/>
                <w:szCs w:val="21"/>
              </w:rPr>
              <w:t>Indicator</w:t>
            </w:r>
          </w:p>
        </w:tc>
        <w:tc>
          <w:tcPr>
            <w:tcW w:w="1651" w:type="dxa"/>
            <w:tcBorders>
              <w:top w:val="single" w:sz="4" w:space="0" w:color="auto"/>
              <w:bottom w:val="single" w:sz="4" w:space="0" w:color="auto"/>
            </w:tcBorders>
            <w:vAlign w:val="center"/>
          </w:tcPr>
          <w:p w14:paraId="04F54BF2" w14:textId="77777777" w:rsidR="003426AE" w:rsidRPr="00AE212E" w:rsidRDefault="003426AE" w:rsidP="003426AE">
            <w:pPr>
              <w:rPr>
                <w:b/>
                <w:bCs/>
                <w:sz w:val="21"/>
                <w:szCs w:val="21"/>
              </w:rPr>
            </w:pPr>
            <w:r w:rsidRPr="00AE212E">
              <w:rPr>
                <w:b/>
                <w:bCs/>
                <w:sz w:val="21"/>
                <w:szCs w:val="21"/>
              </w:rPr>
              <w:t>Mean</w:t>
            </w:r>
          </w:p>
        </w:tc>
        <w:tc>
          <w:tcPr>
            <w:tcW w:w="803" w:type="dxa"/>
            <w:tcBorders>
              <w:top w:val="single" w:sz="4" w:space="0" w:color="auto"/>
              <w:bottom w:val="single" w:sz="4" w:space="0" w:color="auto"/>
            </w:tcBorders>
            <w:vAlign w:val="center"/>
          </w:tcPr>
          <w:p w14:paraId="516F24DB" w14:textId="77777777" w:rsidR="003426AE" w:rsidRPr="00AE212E" w:rsidRDefault="003426AE" w:rsidP="003426AE">
            <w:pPr>
              <w:rPr>
                <w:b/>
                <w:bCs/>
                <w:sz w:val="21"/>
                <w:szCs w:val="21"/>
              </w:rPr>
            </w:pPr>
            <w:r w:rsidRPr="00AE212E">
              <w:rPr>
                <w:b/>
                <w:bCs/>
                <w:sz w:val="21"/>
                <w:szCs w:val="21"/>
              </w:rPr>
              <w:t>SD</w:t>
            </w:r>
          </w:p>
        </w:tc>
        <w:tc>
          <w:tcPr>
            <w:tcW w:w="2507" w:type="dxa"/>
            <w:tcBorders>
              <w:top w:val="single" w:sz="4" w:space="0" w:color="auto"/>
              <w:bottom w:val="single" w:sz="4" w:space="0" w:color="auto"/>
            </w:tcBorders>
            <w:vAlign w:val="center"/>
          </w:tcPr>
          <w:p w14:paraId="2FE5CA43" w14:textId="77777777" w:rsidR="003426AE" w:rsidRPr="00AE212E" w:rsidRDefault="003426AE" w:rsidP="003426AE">
            <w:pPr>
              <w:rPr>
                <w:b/>
                <w:bCs/>
                <w:sz w:val="21"/>
                <w:szCs w:val="21"/>
              </w:rPr>
            </w:pPr>
            <w:r w:rsidRPr="00AE212E">
              <w:rPr>
                <w:b/>
                <w:bCs/>
                <w:sz w:val="21"/>
                <w:szCs w:val="21"/>
              </w:rPr>
              <w:t>Descriptive Level</w:t>
            </w:r>
          </w:p>
        </w:tc>
      </w:tr>
      <w:tr w:rsidR="003426AE" w:rsidRPr="003426AE" w14:paraId="73846F9A" w14:textId="77777777" w:rsidTr="003426AE">
        <w:trPr>
          <w:trHeight w:val="346"/>
        </w:trPr>
        <w:tc>
          <w:tcPr>
            <w:tcW w:w="4253" w:type="dxa"/>
            <w:tcBorders>
              <w:top w:val="single" w:sz="4" w:space="0" w:color="auto"/>
            </w:tcBorders>
            <w:vAlign w:val="bottom"/>
          </w:tcPr>
          <w:p w14:paraId="50821C1B" w14:textId="77777777" w:rsidR="003426AE" w:rsidRPr="003426AE" w:rsidRDefault="003426AE" w:rsidP="003426AE">
            <w:pPr>
              <w:rPr>
                <w:sz w:val="21"/>
                <w:szCs w:val="21"/>
              </w:rPr>
            </w:pPr>
            <w:r w:rsidRPr="003426AE">
              <w:rPr>
                <w:color w:val="000000"/>
                <w:sz w:val="21"/>
                <w:szCs w:val="21"/>
              </w:rPr>
              <w:t>Integrative Motivation</w:t>
            </w:r>
          </w:p>
        </w:tc>
        <w:tc>
          <w:tcPr>
            <w:tcW w:w="1651" w:type="dxa"/>
            <w:tcBorders>
              <w:top w:val="nil"/>
              <w:left w:val="nil"/>
              <w:bottom w:val="nil"/>
              <w:right w:val="nil"/>
            </w:tcBorders>
            <w:shd w:val="clear" w:color="auto" w:fill="auto"/>
            <w:vAlign w:val="bottom"/>
          </w:tcPr>
          <w:p w14:paraId="2A7D15FF" w14:textId="77777777" w:rsidR="003426AE" w:rsidRPr="003426AE" w:rsidRDefault="003426AE" w:rsidP="003426AE">
            <w:pPr>
              <w:rPr>
                <w:sz w:val="21"/>
                <w:szCs w:val="21"/>
              </w:rPr>
            </w:pPr>
            <w:r w:rsidRPr="003426AE">
              <w:rPr>
                <w:color w:val="000000"/>
                <w:sz w:val="21"/>
                <w:szCs w:val="21"/>
              </w:rPr>
              <w:t>4.05</w:t>
            </w:r>
          </w:p>
        </w:tc>
        <w:tc>
          <w:tcPr>
            <w:tcW w:w="803" w:type="dxa"/>
            <w:tcBorders>
              <w:top w:val="nil"/>
              <w:left w:val="nil"/>
              <w:bottom w:val="nil"/>
              <w:right w:val="nil"/>
            </w:tcBorders>
            <w:shd w:val="clear" w:color="auto" w:fill="auto"/>
            <w:vAlign w:val="bottom"/>
          </w:tcPr>
          <w:p w14:paraId="1BC1977A" w14:textId="77777777" w:rsidR="003426AE" w:rsidRPr="003426AE" w:rsidRDefault="003426AE" w:rsidP="003426AE">
            <w:pPr>
              <w:rPr>
                <w:sz w:val="21"/>
                <w:szCs w:val="21"/>
              </w:rPr>
            </w:pPr>
            <w:r w:rsidRPr="003426AE">
              <w:rPr>
                <w:color w:val="000000"/>
                <w:sz w:val="21"/>
                <w:szCs w:val="21"/>
              </w:rPr>
              <w:t>0.60</w:t>
            </w:r>
          </w:p>
        </w:tc>
        <w:tc>
          <w:tcPr>
            <w:tcW w:w="2507" w:type="dxa"/>
            <w:tcBorders>
              <w:top w:val="single" w:sz="4" w:space="0" w:color="auto"/>
            </w:tcBorders>
            <w:vAlign w:val="bottom"/>
          </w:tcPr>
          <w:p w14:paraId="6CDCF3DE" w14:textId="77777777" w:rsidR="003426AE" w:rsidRPr="003426AE" w:rsidRDefault="003426AE" w:rsidP="003426AE">
            <w:pPr>
              <w:rPr>
                <w:sz w:val="21"/>
                <w:szCs w:val="21"/>
              </w:rPr>
            </w:pPr>
            <w:r w:rsidRPr="003426AE">
              <w:rPr>
                <w:color w:val="000000"/>
                <w:sz w:val="21"/>
                <w:szCs w:val="21"/>
              </w:rPr>
              <w:t>High</w:t>
            </w:r>
          </w:p>
        </w:tc>
      </w:tr>
      <w:tr w:rsidR="003426AE" w:rsidRPr="003426AE" w14:paraId="72A54E4C" w14:textId="77777777" w:rsidTr="003426AE">
        <w:trPr>
          <w:trHeight w:val="316"/>
        </w:trPr>
        <w:tc>
          <w:tcPr>
            <w:tcW w:w="4253" w:type="dxa"/>
            <w:vAlign w:val="bottom"/>
          </w:tcPr>
          <w:p w14:paraId="3ABA4CA0" w14:textId="77777777" w:rsidR="003426AE" w:rsidRPr="003426AE" w:rsidRDefault="003426AE" w:rsidP="003426AE">
            <w:pPr>
              <w:rPr>
                <w:sz w:val="21"/>
                <w:szCs w:val="21"/>
              </w:rPr>
            </w:pPr>
            <w:r w:rsidRPr="003426AE">
              <w:rPr>
                <w:color w:val="000000"/>
                <w:sz w:val="21"/>
                <w:szCs w:val="21"/>
              </w:rPr>
              <w:t>Instrumental Motivation</w:t>
            </w:r>
          </w:p>
        </w:tc>
        <w:tc>
          <w:tcPr>
            <w:tcW w:w="1651" w:type="dxa"/>
            <w:tcBorders>
              <w:top w:val="nil"/>
              <w:left w:val="nil"/>
              <w:bottom w:val="nil"/>
              <w:right w:val="nil"/>
            </w:tcBorders>
            <w:shd w:val="clear" w:color="auto" w:fill="auto"/>
            <w:vAlign w:val="bottom"/>
          </w:tcPr>
          <w:p w14:paraId="181A5C56" w14:textId="77777777" w:rsidR="003426AE" w:rsidRPr="003426AE" w:rsidRDefault="003426AE" w:rsidP="003426AE">
            <w:pPr>
              <w:rPr>
                <w:sz w:val="21"/>
                <w:szCs w:val="21"/>
              </w:rPr>
            </w:pPr>
            <w:r w:rsidRPr="003426AE">
              <w:rPr>
                <w:color w:val="000000"/>
                <w:sz w:val="21"/>
                <w:szCs w:val="21"/>
              </w:rPr>
              <w:t>4.14</w:t>
            </w:r>
          </w:p>
        </w:tc>
        <w:tc>
          <w:tcPr>
            <w:tcW w:w="803" w:type="dxa"/>
            <w:tcBorders>
              <w:top w:val="nil"/>
              <w:left w:val="nil"/>
              <w:bottom w:val="nil"/>
              <w:right w:val="nil"/>
            </w:tcBorders>
            <w:shd w:val="clear" w:color="auto" w:fill="auto"/>
            <w:vAlign w:val="bottom"/>
          </w:tcPr>
          <w:p w14:paraId="46550A49" w14:textId="77777777" w:rsidR="003426AE" w:rsidRPr="003426AE" w:rsidRDefault="003426AE" w:rsidP="003426AE">
            <w:pPr>
              <w:rPr>
                <w:sz w:val="21"/>
                <w:szCs w:val="21"/>
              </w:rPr>
            </w:pPr>
            <w:r w:rsidRPr="003426AE">
              <w:rPr>
                <w:color w:val="000000"/>
                <w:sz w:val="21"/>
                <w:szCs w:val="21"/>
              </w:rPr>
              <w:t>0.61</w:t>
            </w:r>
          </w:p>
        </w:tc>
        <w:tc>
          <w:tcPr>
            <w:tcW w:w="2507" w:type="dxa"/>
            <w:vAlign w:val="bottom"/>
          </w:tcPr>
          <w:p w14:paraId="47787174" w14:textId="77777777" w:rsidR="003426AE" w:rsidRPr="003426AE" w:rsidRDefault="003426AE" w:rsidP="003426AE">
            <w:pPr>
              <w:rPr>
                <w:sz w:val="21"/>
                <w:szCs w:val="21"/>
              </w:rPr>
            </w:pPr>
            <w:r w:rsidRPr="003426AE">
              <w:rPr>
                <w:sz w:val="21"/>
                <w:szCs w:val="21"/>
              </w:rPr>
              <w:t>High</w:t>
            </w:r>
          </w:p>
        </w:tc>
      </w:tr>
      <w:tr w:rsidR="003426AE" w:rsidRPr="003426AE" w14:paraId="410C3B18" w14:textId="77777777" w:rsidTr="003426AE">
        <w:trPr>
          <w:trHeight w:val="424"/>
        </w:trPr>
        <w:tc>
          <w:tcPr>
            <w:tcW w:w="4253" w:type="dxa"/>
            <w:tcBorders>
              <w:bottom w:val="single" w:sz="4" w:space="0" w:color="auto"/>
            </w:tcBorders>
            <w:vAlign w:val="center"/>
          </w:tcPr>
          <w:p w14:paraId="4AB9ADAC" w14:textId="77777777" w:rsidR="003426AE" w:rsidRPr="003426AE" w:rsidRDefault="003426AE" w:rsidP="003426AE">
            <w:pPr>
              <w:rPr>
                <w:b/>
                <w:bCs/>
                <w:sz w:val="21"/>
                <w:szCs w:val="21"/>
              </w:rPr>
            </w:pPr>
          </w:p>
          <w:p w14:paraId="50488742" w14:textId="77777777" w:rsidR="003426AE" w:rsidRPr="003426AE" w:rsidRDefault="003426AE" w:rsidP="003426AE">
            <w:pPr>
              <w:rPr>
                <w:b/>
                <w:bCs/>
                <w:sz w:val="21"/>
                <w:szCs w:val="21"/>
              </w:rPr>
            </w:pPr>
            <w:r w:rsidRPr="003426AE">
              <w:rPr>
                <w:b/>
                <w:bCs/>
                <w:sz w:val="21"/>
                <w:szCs w:val="21"/>
              </w:rPr>
              <w:t>Language Learning Motivation</w:t>
            </w:r>
          </w:p>
        </w:tc>
        <w:tc>
          <w:tcPr>
            <w:tcW w:w="1651" w:type="dxa"/>
            <w:tcBorders>
              <w:bottom w:val="single" w:sz="4" w:space="0" w:color="auto"/>
            </w:tcBorders>
            <w:vAlign w:val="bottom"/>
          </w:tcPr>
          <w:p w14:paraId="0979DEC6" w14:textId="77777777" w:rsidR="003426AE" w:rsidRPr="003426AE" w:rsidRDefault="003426AE" w:rsidP="003426AE">
            <w:pPr>
              <w:rPr>
                <w:b/>
                <w:bCs/>
                <w:sz w:val="21"/>
                <w:szCs w:val="21"/>
              </w:rPr>
            </w:pPr>
            <w:r w:rsidRPr="003426AE">
              <w:rPr>
                <w:b/>
                <w:bCs/>
                <w:color w:val="000000"/>
                <w:sz w:val="21"/>
                <w:szCs w:val="21"/>
              </w:rPr>
              <w:t>4.09</w:t>
            </w:r>
          </w:p>
        </w:tc>
        <w:tc>
          <w:tcPr>
            <w:tcW w:w="803" w:type="dxa"/>
            <w:tcBorders>
              <w:bottom w:val="single" w:sz="4" w:space="0" w:color="auto"/>
            </w:tcBorders>
            <w:vAlign w:val="bottom"/>
          </w:tcPr>
          <w:p w14:paraId="236405B5" w14:textId="77777777" w:rsidR="003426AE" w:rsidRPr="003426AE" w:rsidRDefault="003426AE" w:rsidP="003426AE">
            <w:pPr>
              <w:rPr>
                <w:b/>
                <w:bCs/>
                <w:sz w:val="21"/>
                <w:szCs w:val="21"/>
              </w:rPr>
            </w:pPr>
            <w:r w:rsidRPr="003426AE">
              <w:rPr>
                <w:b/>
                <w:bCs/>
                <w:color w:val="000000"/>
                <w:sz w:val="21"/>
                <w:szCs w:val="21"/>
              </w:rPr>
              <w:t>0.54</w:t>
            </w:r>
          </w:p>
        </w:tc>
        <w:tc>
          <w:tcPr>
            <w:tcW w:w="2507" w:type="dxa"/>
            <w:tcBorders>
              <w:bottom w:val="single" w:sz="4" w:space="0" w:color="auto"/>
            </w:tcBorders>
            <w:vAlign w:val="bottom"/>
          </w:tcPr>
          <w:p w14:paraId="4F3BB7EF" w14:textId="77777777" w:rsidR="003426AE" w:rsidRPr="003426AE" w:rsidRDefault="003426AE" w:rsidP="003426AE">
            <w:pPr>
              <w:rPr>
                <w:b/>
                <w:bCs/>
                <w:sz w:val="21"/>
                <w:szCs w:val="21"/>
              </w:rPr>
            </w:pPr>
            <w:r w:rsidRPr="003426AE">
              <w:rPr>
                <w:b/>
                <w:bCs/>
                <w:sz w:val="21"/>
                <w:szCs w:val="21"/>
              </w:rPr>
              <w:t>High</w:t>
            </w:r>
          </w:p>
        </w:tc>
      </w:tr>
    </w:tbl>
    <w:p w14:paraId="0D3C1E55" w14:textId="77777777" w:rsidR="003426AE" w:rsidRDefault="003426AE" w:rsidP="00441B6F">
      <w:pPr>
        <w:jc w:val="both"/>
        <w:rPr>
          <w:rFonts w:ascii="Arial" w:hAnsi="Arial" w:cs="Arial"/>
          <w:u w:val="single"/>
          <w:lang w:val="en-GB" w:eastAsia="en-GB"/>
        </w:rPr>
      </w:pPr>
    </w:p>
    <w:p w14:paraId="7D40F189" w14:textId="77777777" w:rsidR="003426AE" w:rsidRPr="003426AE" w:rsidRDefault="003426AE" w:rsidP="003426AE">
      <w:pPr>
        <w:jc w:val="both"/>
        <w:rPr>
          <w:rFonts w:ascii="Arial" w:hAnsi="Arial" w:cs="Arial"/>
          <w:lang w:val="en-IN" w:eastAsia="en-GB"/>
        </w:rPr>
      </w:pPr>
      <w:r w:rsidRPr="003426AE">
        <w:rPr>
          <w:rFonts w:ascii="Arial" w:hAnsi="Arial" w:cs="Arial"/>
          <w:lang w:val="en-IN" w:eastAsia="en-GB"/>
        </w:rPr>
        <w:t xml:space="preserve">Table 3 shows a high level of Filipino language learning motivation among Indigenous students, (M = 4.09, SD = 0.54). Moreover, data revealed a high level of instrumental motivation among the students (M = 4.14, SD = 0.61), compared to integrative motivation, (M = 4.05, SD = 0.61). Some of the practical reasons for their instrumental desire include seeking opportunities in the future and passing an exam. Furthermore, they want to establish a connection with the people who speak the language, and to learn about their cultural background. </w:t>
      </w:r>
    </w:p>
    <w:p w14:paraId="2F17D6AF" w14:textId="7C874464" w:rsidR="003426AE" w:rsidRPr="003426AE" w:rsidRDefault="0033493F" w:rsidP="003426AE">
      <w:pPr>
        <w:jc w:val="both"/>
        <w:rPr>
          <w:rFonts w:ascii="Arial" w:hAnsi="Arial" w:cs="Arial"/>
          <w:lang w:val="en-GB" w:eastAsia="en-GB"/>
        </w:rPr>
      </w:pPr>
      <w:r>
        <w:rPr>
          <w:rFonts w:ascii="Arial" w:hAnsi="Arial" w:cs="Arial"/>
          <w:lang w:val="en-IN" w:eastAsia="en-GB"/>
        </w:rPr>
        <w:t xml:space="preserve">This supports the study of </w:t>
      </w:r>
      <w:proofErr w:type="spellStart"/>
      <w:r w:rsidR="00AD220E">
        <w:rPr>
          <w:rFonts w:ascii="Arial" w:hAnsi="Arial" w:cs="Arial"/>
          <w:lang w:val="en-IN" w:eastAsia="en-GB"/>
        </w:rPr>
        <w:t>Alfonga</w:t>
      </w:r>
      <w:proofErr w:type="spellEnd"/>
      <w:r w:rsidR="00AD220E">
        <w:rPr>
          <w:rFonts w:ascii="Arial" w:hAnsi="Arial" w:cs="Arial"/>
          <w:lang w:val="en-IN" w:eastAsia="en-GB"/>
        </w:rPr>
        <w:t xml:space="preserve"> and </w:t>
      </w:r>
      <w:proofErr w:type="spellStart"/>
      <w:r w:rsidR="00AD220E">
        <w:rPr>
          <w:rFonts w:ascii="Arial" w:hAnsi="Arial" w:cs="Arial"/>
          <w:lang w:val="en-IN" w:eastAsia="en-GB"/>
        </w:rPr>
        <w:t>Napil</w:t>
      </w:r>
      <w:proofErr w:type="spellEnd"/>
      <w:r>
        <w:rPr>
          <w:rFonts w:ascii="Arial" w:hAnsi="Arial" w:cs="Arial"/>
          <w:lang w:val="en-IN" w:eastAsia="en-GB"/>
        </w:rPr>
        <w:t xml:space="preserve"> (2022) who revealed that Filipino students have a high level of language learning motivation. </w:t>
      </w:r>
      <w:r w:rsidR="003426AE" w:rsidRPr="003426AE">
        <w:rPr>
          <w:rFonts w:ascii="Arial" w:hAnsi="Arial" w:cs="Arial"/>
          <w:lang w:val="en-IN" w:eastAsia="en-GB"/>
        </w:rPr>
        <w:t>In the context of the English language, Indigenous students are motivated to learn it to use it in their chosen career and for educational opportunities (</w:t>
      </w:r>
      <w:proofErr w:type="spellStart"/>
      <w:r w:rsidR="003426AE" w:rsidRPr="003426AE">
        <w:rPr>
          <w:rFonts w:ascii="Arial" w:hAnsi="Arial" w:cs="Arial"/>
          <w:lang w:val="en-IN" w:eastAsia="en-GB"/>
        </w:rPr>
        <w:t>Permangil</w:t>
      </w:r>
      <w:proofErr w:type="spellEnd"/>
      <w:r w:rsidR="003426AE" w:rsidRPr="003426AE">
        <w:rPr>
          <w:rFonts w:ascii="Arial" w:hAnsi="Arial" w:cs="Arial"/>
          <w:lang w:val="en-IN" w:eastAsia="en-GB"/>
        </w:rPr>
        <w:t>, 2024), which is also similar to the study’s findings in the context of the Filipino language. Instrumental motivation seeks practical results, like work opportunities, educational attainment, and the ability to work abroad. (</w:t>
      </w:r>
      <w:proofErr w:type="spellStart"/>
      <w:r w:rsidR="003426AE" w:rsidRPr="003426AE">
        <w:rPr>
          <w:rFonts w:ascii="Arial" w:hAnsi="Arial" w:cs="Arial"/>
          <w:lang w:val="en-IN" w:eastAsia="en-GB"/>
        </w:rPr>
        <w:t>Widiastudy</w:t>
      </w:r>
      <w:proofErr w:type="spellEnd"/>
      <w:r w:rsidR="003426AE" w:rsidRPr="003426AE">
        <w:rPr>
          <w:rFonts w:ascii="Arial" w:hAnsi="Arial" w:cs="Arial"/>
          <w:lang w:val="en-IN" w:eastAsia="en-GB"/>
        </w:rPr>
        <w:t xml:space="preserve"> &amp; Azman, 2024; </w:t>
      </w:r>
      <w:proofErr w:type="spellStart"/>
      <w:r w:rsidR="003426AE" w:rsidRPr="003426AE">
        <w:rPr>
          <w:rFonts w:ascii="Arial" w:hAnsi="Arial" w:cs="Arial"/>
          <w:lang w:val="en-IN" w:eastAsia="en-GB"/>
        </w:rPr>
        <w:t>Hanyeq</w:t>
      </w:r>
      <w:proofErr w:type="spellEnd"/>
      <w:r w:rsidR="003426AE" w:rsidRPr="003426AE">
        <w:rPr>
          <w:rFonts w:ascii="Arial" w:hAnsi="Arial" w:cs="Arial"/>
          <w:lang w:val="en-IN" w:eastAsia="en-GB"/>
        </w:rPr>
        <w:t xml:space="preserve">, </w:t>
      </w:r>
      <w:proofErr w:type="spellStart"/>
      <w:r w:rsidR="003426AE" w:rsidRPr="003426AE">
        <w:rPr>
          <w:rFonts w:ascii="Arial" w:hAnsi="Arial" w:cs="Arial"/>
          <w:lang w:val="en-IN" w:eastAsia="en-GB"/>
        </w:rPr>
        <w:t>Suhatmady</w:t>
      </w:r>
      <w:proofErr w:type="spellEnd"/>
      <w:r w:rsidR="003426AE" w:rsidRPr="003426AE">
        <w:rPr>
          <w:rFonts w:ascii="Arial" w:hAnsi="Arial" w:cs="Arial"/>
          <w:lang w:val="en-IN" w:eastAsia="en-GB"/>
        </w:rPr>
        <w:t xml:space="preserve">, &amp; </w:t>
      </w:r>
      <w:proofErr w:type="spellStart"/>
      <w:r w:rsidR="003426AE" w:rsidRPr="003426AE">
        <w:rPr>
          <w:rFonts w:ascii="Arial" w:hAnsi="Arial" w:cs="Arial"/>
          <w:lang w:val="en-IN" w:eastAsia="en-GB"/>
        </w:rPr>
        <w:t>Syamdianita</w:t>
      </w:r>
      <w:proofErr w:type="spellEnd"/>
      <w:r w:rsidR="003426AE" w:rsidRPr="003426AE">
        <w:rPr>
          <w:rFonts w:ascii="Arial" w:hAnsi="Arial" w:cs="Arial"/>
          <w:lang w:val="en-IN" w:eastAsia="en-GB"/>
        </w:rPr>
        <w:t>, 2019). Even though students can both have instrumental and integrative motivation, their influence can differ depending on the context.</w:t>
      </w:r>
    </w:p>
    <w:p w14:paraId="4F1BD821" w14:textId="77777777" w:rsidR="00E053D0" w:rsidRDefault="00E053D0" w:rsidP="00441B6F">
      <w:pPr>
        <w:pStyle w:val="Body"/>
        <w:spacing w:after="0"/>
        <w:rPr>
          <w:rFonts w:ascii="Arial" w:hAnsi="Arial" w:cs="Arial"/>
        </w:rPr>
      </w:pPr>
    </w:p>
    <w:p w14:paraId="15218F63" w14:textId="77777777" w:rsidR="003426AE" w:rsidRPr="003426AE" w:rsidRDefault="003426AE" w:rsidP="003426AE">
      <w:pPr>
        <w:pStyle w:val="Body"/>
        <w:spacing w:after="0"/>
        <w:rPr>
          <w:rFonts w:ascii="Arial" w:hAnsi="Arial" w:cs="Arial"/>
          <w:b/>
          <w:bCs/>
          <w:lang w:val="en-IN"/>
        </w:rPr>
      </w:pPr>
      <w:r w:rsidRPr="00F07D65">
        <w:rPr>
          <w:rFonts w:ascii="Arial" w:hAnsi="Arial" w:cs="Arial"/>
          <w:b/>
          <w:bCs/>
        </w:rPr>
        <w:t>3.4</w:t>
      </w:r>
      <w:r>
        <w:rPr>
          <w:rFonts w:ascii="Arial" w:hAnsi="Arial" w:cs="Arial"/>
        </w:rPr>
        <w:t xml:space="preserve"> </w:t>
      </w:r>
      <w:r w:rsidRPr="003426AE">
        <w:rPr>
          <w:rFonts w:ascii="Arial" w:hAnsi="Arial" w:cs="Arial"/>
          <w:b/>
          <w:bCs/>
          <w:lang w:val="en-IN"/>
        </w:rPr>
        <w:t>Relationship Between Intercultural Competence and Filipino Language Learning Motivation of Indigenous Students</w:t>
      </w:r>
    </w:p>
    <w:p w14:paraId="45EBD96E" w14:textId="20C2AC7B" w:rsidR="003426AE" w:rsidRPr="003426AE" w:rsidRDefault="003426AE" w:rsidP="003426AE">
      <w:pPr>
        <w:pStyle w:val="Body"/>
        <w:rPr>
          <w:rFonts w:ascii="Arial" w:hAnsi="Arial" w:cs="Arial"/>
          <w:b/>
          <w:bCs/>
          <w:lang w:val="en-IN"/>
        </w:rPr>
      </w:pPr>
      <w:r w:rsidRPr="003426AE">
        <w:rPr>
          <w:rFonts w:ascii="Arial" w:hAnsi="Arial" w:cs="Arial"/>
          <w:b/>
          <w:bCs/>
          <w:lang w:val="en-IN"/>
        </w:rPr>
        <w:t>Table 4</w:t>
      </w:r>
      <w:r w:rsidR="00F07D65">
        <w:rPr>
          <w:rFonts w:ascii="Arial" w:hAnsi="Arial" w:cs="Arial"/>
          <w:b/>
          <w:bCs/>
          <w:lang w:val="en-IN"/>
        </w:rPr>
        <w:t xml:space="preserve">. </w:t>
      </w:r>
      <w:r w:rsidRPr="003426AE">
        <w:rPr>
          <w:rFonts w:ascii="Arial" w:hAnsi="Arial" w:cs="Arial"/>
          <w:b/>
          <w:bCs/>
          <w:lang w:val="en-IN"/>
        </w:rPr>
        <w:t>Pearson Correlation Coefficient of Intercultural Competence and Filipino Language Learning Motivation</w:t>
      </w:r>
    </w:p>
    <w:tbl>
      <w:tblPr>
        <w:tblStyle w:val="PlainTable2"/>
        <w:tblW w:w="0" w:type="auto"/>
        <w:tblLook w:val="04A0" w:firstRow="1" w:lastRow="0" w:firstColumn="1" w:lastColumn="0" w:noHBand="0" w:noVBand="1"/>
      </w:tblPr>
      <w:tblGrid>
        <w:gridCol w:w="2532"/>
        <w:gridCol w:w="1867"/>
        <w:gridCol w:w="2244"/>
        <w:gridCol w:w="1781"/>
      </w:tblGrid>
      <w:tr w:rsidR="003426AE" w:rsidRPr="003426AE" w14:paraId="286944AA" w14:textId="77777777" w:rsidTr="00956203">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783" w:type="dxa"/>
            <w:tcBorders>
              <w:top w:val="single" w:sz="4" w:space="0" w:color="7F7F7F" w:themeColor="text1" w:themeTint="80"/>
              <w:bottom w:val="single" w:sz="4" w:space="0" w:color="auto"/>
            </w:tcBorders>
            <w:noWrap/>
            <w:hideMark/>
          </w:tcPr>
          <w:p w14:paraId="0401202A" w14:textId="77777777" w:rsidR="003426AE" w:rsidRPr="003426AE" w:rsidRDefault="003426AE" w:rsidP="008D3E74">
            <w:pPr>
              <w:rPr>
                <w:lang w:val="en-PH"/>
              </w:rPr>
            </w:pPr>
          </w:p>
        </w:tc>
        <w:tc>
          <w:tcPr>
            <w:tcW w:w="2046" w:type="dxa"/>
            <w:tcBorders>
              <w:top w:val="single" w:sz="4" w:space="0" w:color="7F7F7F" w:themeColor="text1" w:themeTint="80"/>
              <w:bottom w:val="single" w:sz="4" w:space="0" w:color="auto"/>
            </w:tcBorders>
            <w:hideMark/>
          </w:tcPr>
          <w:p w14:paraId="3A3B9E82" w14:textId="77777777" w:rsidR="003426AE" w:rsidRPr="003426AE" w:rsidRDefault="003426AE" w:rsidP="008D3E74">
            <w:pPr>
              <w:cnfStyle w:val="100000000000" w:firstRow="1" w:lastRow="0" w:firstColumn="0" w:lastColumn="0" w:oddVBand="0" w:evenVBand="0" w:oddHBand="0" w:evenHBand="0" w:firstRowFirstColumn="0" w:firstRowLastColumn="0" w:lastRowFirstColumn="0" w:lastRowLastColumn="0"/>
              <w:rPr>
                <w:lang w:val="en-PH"/>
              </w:rPr>
            </w:pPr>
            <w:r w:rsidRPr="003426AE">
              <w:rPr>
                <w:lang w:val="en-PH"/>
              </w:rPr>
              <w:t xml:space="preserve"> Integrative Motivation</w:t>
            </w:r>
          </w:p>
        </w:tc>
        <w:tc>
          <w:tcPr>
            <w:tcW w:w="2463" w:type="dxa"/>
            <w:tcBorders>
              <w:top w:val="single" w:sz="4" w:space="0" w:color="7F7F7F" w:themeColor="text1" w:themeTint="80"/>
              <w:bottom w:val="single" w:sz="4" w:space="0" w:color="auto"/>
            </w:tcBorders>
            <w:hideMark/>
          </w:tcPr>
          <w:p w14:paraId="1C3CC45C" w14:textId="77777777" w:rsidR="003426AE" w:rsidRPr="003426AE" w:rsidRDefault="003426AE" w:rsidP="008D3E74">
            <w:pPr>
              <w:cnfStyle w:val="100000000000" w:firstRow="1" w:lastRow="0" w:firstColumn="0" w:lastColumn="0" w:oddVBand="0" w:evenVBand="0" w:oddHBand="0" w:evenHBand="0" w:firstRowFirstColumn="0" w:firstRowLastColumn="0" w:lastRowFirstColumn="0" w:lastRowLastColumn="0"/>
              <w:rPr>
                <w:lang w:val="en-PH"/>
              </w:rPr>
            </w:pPr>
            <w:r w:rsidRPr="003426AE">
              <w:rPr>
                <w:lang w:val="en-PH"/>
              </w:rPr>
              <w:t xml:space="preserve">Instrumental </w:t>
            </w:r>
            <w:r w:rsidRPr="003426AE">
              <w:rPr>
                <w:lang w:val="en-PH"/>
              </w:rPr>
              <w:br/>
              <w:t>Motivation</w:t>
            </w:r>
          </w:p>
        </w:tc>
        <w:tc>
          <w:tcPr>
            <w:tcW w:w="1950" w:type="dxa"/>
            <w:tcBorders>
              <w:top w:val="single" w:sz="8" w:space="0" w:color="auto"/>
              <w:bottom w:val="single" w:sz="4" w:space="0" w:color="auto"/>
            </w:tcBorders>
            <w:hideMark/>
          </w:tcPr>
          <w:p w14:paraId="6245BCCF" w14:textId="77777777" w:rsidR="003426AE" w:rsidRPr="003426AE" w:rsidRDefault="003426AE" w:rsidP="008D3E74">
            <w:pPr>
              <w:cnfStyle w:val="100000000000" w:firstRow="1" w:lastRow="0" w:firstColumn="0" w:lastColumn="0" w:oddVBand="0" w:evenVBand="0" w:oddHBand="0" w:evenHBand="0" w:firstRowFirstColumn="0" w:firstRowLastColumn="0" w:lastRowFirstColumn="0" w:lastRowLastColumn="0"/>
              <w:rPr>
                <w:lang w:val="en-PH"/>
              </w:rPr>
            </w:pPr>
            <w:r w:rsidRPr="003426AE">
              <w:rPr>
                <w:lang w:val="en-PH"/>
              </w:rPr>
              <w:t>Filipino Language Learning Motivation</w:t>
            </w:r>
          </w:p>
        </w:tc>
      </w:tr>
      <w:tr w:rsidR="003426AE" w:rsidRPr="003426AE" w14:paraId="05BD8745" w14:textId="77777777" w:rsidTr="0095620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single" w:sz="4" w:space="0" w:color="auto"/>
              <w:bottom w:val="nil"/>
            </w:tcBorders>
            <w:noWrap/>
            <w:hideMark/>
          </w:tcPr>
          <w:p w14:paraId="697C0413" w14:textId="77777777" w:rsidR="003426AE" w:rsidRPr="00F07D65" w:rsidRDefault="003426AE" w:rsidP="008D3E74">
            <w:pPr>
              <w:rPr>
                <w:b w:val="0"/>
                <w:bCs w:val="0"/>
                <w:lang w:val="en-PH"/>
              </w:rPr>
            </w:pPr>
            <w:r w:rsidRPr="00F07D65">
              <w:rPr>
                <w:b w:val="0"/>
                <w:bCs w:val="0"/>
                <w:lang w:val="en-PH"/>
              </w:rPr>
              <w:t>Attitude</w:t>
            </w:r>
          </w:p>
        </w:tc>
        <w:tc>
          <w:tcPr>
            <w:tcW w:w="2046" w:type="dxa"/>
            <w:tcBorders>
              <w:top w:val="single" w:sz="4" w:space="0" w:color="auto"/>
              <w:bottom w:val="nil"/>
            </w:tcBorders>
            <w:noWrap/>
            <w:hideMark/>
          </w:tcPr>
          <w:p w14:paraId="55B53055"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0.059</w:t>
            </w:r>
          </w:p>
        </w:tc>
        <w:tc>
          <w:tcPr>
            <w:tcW w:w="2463" w:type="dxa"/>
            <w:tcBorders>
              <w:top w:val="single" w:sz="4" w:space="0" w:color="auto"/>
              <w:bottom w:val="nil"/>
            </w:tcBorders>
            <w:noWrap/>
            <w:hideMark/>
          </w:tcPr>
          <w:p w14:paraId="230C0825"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0.058</w:t>
            </w:r>
          </w:p>
        </w:tc>
        <w:tc>
          <w:tcPr>
            <w:tcW w:w="1950" w:type="dxa"/>
            <w:tcBorders>
              <w:top w:val="single" w:sz="4" w:space="0" w:color="auto"/>
              <w:bottom w:val="nil"/>
            </w:tcBorders>
            <w:noWrap/>
            <w:hideMark/>
          </w:tcPr>
          <w:p w14:paraId="1FA13010"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0.067</w:t>
            </w:r>
          </w:p>
        </w:tc>
      </w:tr>
      <w:tr w:rsidR="003426AE" w:rsidRPr="003426AE" w14:paraId="5629580A" w14:textId="77777777" w:rsidTr="00956203">
        <w:trPr>
          <w:trHeight w:val="420"/>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nil"/>
            </w:tcBorders>
            <w:hideMark/>
          </w:tcPr>
          <w:p w14:paraId="52FB110C" w14:textId="77777777" w:rsidR="003426AE" w:rsidRPr="00F07D65" w:rsidRDefault="003426AE" w:rsidP="008D3E74">
            <w:pPr>
              <w:rPr>
                <w:b w:val="0"/>
                <w:bCs w:val="0"/>
                <w:lang w:val="en-PH"/>
              </w:rPr>
            </w:pPr>
          </w:p>
        </w:tc>
        <w:tc>
          <w:tcPr>
            <w:tcW w:w="2046" w:type="dxa"/>
            <w:tcBorders>
              <w:top w:val="nil"/>
              <w:bottom w:val="nil"/>
            </w:tcBorders>
            <w:noWrap/>
            <w:hideMark/>
          </w:tcPr>
          <w:p w14:paraId="04C9CEEE"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0.238</w:t>
            </w:r>
          </w:p>
        </w:tc>
        <w:tc>
          <w:tcPr>
            <w:tcW w:w="2463" w:type="dxa"/>
            <w:tcBorders>
              <w:top w:val="nil"/>
              <w:bottom w:val="nil"/>
            </w:tcBorders>
            <w:noWrap/>
            <w:hideMark/>
          </w:tcPr>
          <w:p w14:paraId="4D144492"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0.244</w:t>
            </w:r>
          </w:p>
        </w:tc>
        <w:tc>
          <w:tcPr>
            <w:tcW w:w="1950" w:type="dxa"/>
            <w:tcBorders>
              <w:top w:val="nil"/>
              <w:bottom w:val="nil"/>
            </w:tcBorders>
            <w:noWrap/>
            <w:hideMark/>
          </w:tcPr>
          <w:p w14:paraId="1D977327"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0.185</w:t>
            </w:r>
          </w:p>
        </w:tc>
      </w:tr>
      <w:tr w:rsidR="003426AE" w:rsidRPr="003426AE" w14:paraId="68377505" w14:textId="77777777" w:rsidTr="0095620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nil"/>
              <w:bottom w:val="nil"/>
            </w:tcBorders>
            <w:noWrap/>
            <w:hideMark/>
          </w:tcPr>
          <w:p w14:paraId="0B234C4E" w14:textId="77777777" w:rsidR="003426AE" w:rsidRPr="00F07D65" w:rsidRDefault="003426AE" w:rsidP="008D3E74">
            <w:pPr>
              <w:rPr>
                <w:b w:val="0"/>
                <w:bCs w:val="0"/>
                <w:lang w:val="en-PH"/>
              </w:rPr>
            </w:pPr>
            <w:r w:rsidRPr="00F07D65">
              <w:rPr>
                <w:b w:val="0"/>
                <w:bCs w:val="0"/>
                <w:lang w:val="en-PH"/>
              </w:rPr>
              <w:lastRenderedPageBreak/>
              <w:t>Knowledge</w:t>
            </w:r>
          </w:p>
        </w:tc>
        <w:tc>
          <w:tcPr>
            <w:tcW w:w="2046" w:type="dxa"/>
            <w:tcBorders>
              <w:top w:val="nil"/>
              <w:bottom w:val="nil"/>
            </w:tcBorders>
            <w:noWrap/>
            <w:hideMark/>
          </w:tcPr>
          <w:p w14:paraId="6433098D"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0.004</w:t>
            </w:r>
          </w:p>
        </w:tc>
        <w:tc>
          <w:tcPr>
            <w:tcW w:w="2463" w:type="dxa"/>
            <w:tcBorders>
              <w:top w:val="nil"/>
              <w:bottom w:val="nil"/>
            </w:tcBorders>
            <w:noWrap/>
            <w:hideMark/>
          </w:tcPr>
          <w:p w14:paraId="15024F6D"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0.071</w:t>
            </w:r>
          </w:p>
        </w:tc>
        <w:tc>
          <w:tcPr>
            <w:tcW w:w="1950" w:type="dxa"/>
            <w:tcBorders>
              <w:top w:val="nil"/>
              <w:bottom w:val="nil"/>
            </w:tcBorders>
            <w:noWrap/>
            <w:hideMark/>
          </w:tcPr>
          <w:p w14:paraId="14ADBCFA"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0.043</w:t>
            </w:r>
          </w:p>
        </w:tc>
      </w:tr>
      <w:tr w:rsidR="003426AE" w:rsidRPr="003426AE" w14:paraId="7871D7F4" w14:textId="77777777" w:rsidTr="00956203">
        <w:trPr>
          <w:trHeight w:val="419"/>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nil"/>
            </w:tcBorders>
            <w:hideMark/>
          </w:tcPr>
          <w:p w14:paraId="3291357B" w14:textId="77777777" w:rsidR="003426AE" w:rsidRPr="00F07D65" w:rsidRDefault="003426AE" w:rsidP="008D3E74">
            <w:pPr>
              <w:rPr>
                <w:b w:val="0"/>
                <w:bCs w:val="0"/>
                <w:lang w:val="en-PH"/>
              </w:rPr>
            </w:pPr>
          </w:p>
        </w:tc>
        <w:tc>
          <w:tcPr>
            <w:tcW w:w="2046" w:type="dxa"/>
            <w:tcBorders>
              <w:top w:val="nil"/>
              <w:bottom w:val="nil"/>
            </w:tcBorders>
            <w:noWrap/>
            <w:hideMark/>
          </w:tcPr>
          <w:p w14:paraId="07BD8268"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0.938</w:t>
            </w:r>
          </w:p>
        </w:tc>
        <w:tc>
          <w:tcPr>
            <w:tcW w:w="2463" w:type="dxa"/>
            <w:tcBorders>
              <w:top w:val="nil"/>
              <w:bottom w:val="nil"/>
            </w:tcBorders>
            <w:noWrap/>
            <w:hideMark/>
          </w:tcPr>
          <w:p w14:paraId="0C4097A4"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0.155</w:t>
            </w:r>
          </w:p>
        </w:tc>
        <w:tc>
          <w:tcPr>
            <w:tcW w:w="1950" w:type="dxa"/>
            <w:tcBorders>
              <w:top w:val="nil"/>
              <w:bottom w:val="nil"/>
            </w:tcBorders>
            <w:noWrap/>
            <w:hideMark/>
          </w:tcPr>
          <w:p w14:paraId="25062979"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0.394</w:t>
            </w:r>
          </w:p>
        </w:tc>
      </w:tr>
      <w:tr w:rsidR="003426AE" w:rsidRPr="003426AE" w14:paraId="37640AFB" w14:textId="77777777" w:rsidTr="00956203">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nil"/>
              <w:bottom w:val="nil"/>
            </w:tcBorders>
            <w:noWrap/>
            <w:hideMark/>
          </w:tcPr>
          <w:p w14:paraId="4276930B" w14:textId="77777777" w:rsidR="003426AE" w:rsidRPr="00F07D65" w:rsidRDefault="003426AE" w:rsidP="008D3E74">
            <w:pPr>
              <w:rPr>
                <w:b w:val="0"/>
                <w:bCs w:val="0"/>
                <w:lang w:val="en-PH"/>
              </w:rPr>
            </w:pPr>
            <w:r w:rsidRPr="00F07D65">
              <w:rPr>
                <w:b w:val="0"/>
                <w:bCs w:val="0"/>
                <w:lang w:val="en-PH"/>
              </w:rPr>
              <w:t xml:space="preserve"> Awareness</w:t>
            </w:r>
          </w:p>
        </w:tc>
        <w:tc>
          <w:tcPr>
            <w:tcW w:w="2046" w:type="dxa"/>
            <w:tcBorders>
              <w:top w:val="nil"/>
              <w:bottom w:val="nil"/>
            </w:tcBorders>
            <w:noWrap/>
            <w:hideMark/>
          </w:tcPr>
          <w:p w14:paraId="59F3D9F2"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.126*</w:t>
            </w:r>
          </w:p>
        </w:tc>
        <w:tc>
          <w:tcPr>
            <w:tcW w:w="2463" w:type="dxa"/>
            <w:tcBorders>
              <w:top w:val="nil"/>
              <w:bottom w:val="nil"/>
            </w:tcBorders>
            <w:noWrap/>
            <w:hideMark/>
          </w:tcPr>
          <w:p w14:paraId="7AFD07A8"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.125*</w:t>
            </w:r>
          </w:p>
        </w:tc>
        <w:tc>
          <w:tcPr>
            <w:tcW w:w="1950" w:type="dxa"/>
            <w:tcBorders>
              <w:top w:val="nil"/>
              <w:bottom w:val="nil"/>
            </w:tcBorders>
            <w:noWrap/>
            <w:hideMark/>
          </w:tcPr>
          <w:p w14:paraId="581BA3B4"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.142**</w:t>
            </w:r>
          </w:p>
        </w:tc>
      </w:tr>
      <w:tr w:rsidR="003426AE" w:rsidRPr="003426AE" w14:paraId="5F955EB0" w14:textId="77777777" w:rsidTr="00956203">
        <w:trPr>
          <w:trHeight w:val="413"/>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nil"/>
            </w:tcBorders>
            <w:hideMark/>
          </w:tcPr>
          <w:p w14:paraId="140609D1" w14:textId="77777777" w:rsidR="003426AE" w:rsidRPr="00F07D65" w:rsidRDefault="003426AE" w:rsidP="008D3E74">
            <w:pPr>
              <w:rPr>
                <w:b w:val="0"/>
                <w:bCs w:val="0"/>
                <w:lang w:val="en-PH"/>
              </w:rPr>
            </w:pPr>
          </w:p>
        </w:tc>
        <w:tc>
          <w:tcPr>
            <w:tcW w:w="2046" w:type="dxa"/>
            <w:tcBorders>
              <w:top w:val="nil"/>
              <w:bottom w:val="nil"/>
            </w:tcBorders>
            <w:noWrap/>
            <w:hideMark/>
          </w:tcPr>
          <w:p w14:paraId="46B3471B"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0.012</w:t>
            </w:r>
          </w:p>
        </w:tc>
        <w:tc>
          <w:tcPr>
            <w:tcW w:w="2463" w:type="dxa"/>
            <w:tcBorders>
              <w:top w:val="nil"/>
              <w:bottom w:val="nil"/>
            </w:tcBorders>
            <w:noWrap/>
            <w:hideMark/>
          </w:tcPr>
          <w:p w14:paraId="66BBA8C7"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0.012</w:t>
            </w:r>
          </w:p>
        </w:tc>
        <w:tc>
          <w:tcPr>
            <w:tcW w:w="1950" w:type="dxa"/>
            <w:tcBorders>
              <w:top w:val="nil"/>
              <w:bottom w:val="nil"/>
            </w:tcBorders>
            <w:noWrap/>
            <w:hideMark/>
          </w:tcPr>
          <w:p w14:paraId="4846CF8E"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0.005</w:t>
            </w:r>
          </w:p>
        </w:tc>
      </w:tr>
      <w:tr w:rsidR="003426AE" w:rsidRPr="003426AE" w14:paraId="5492DF44" w14:textId="77777777" w:rsidTr="00956203">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nil"/>
              <w:bottom w:val="nil"/>
            </w:tcBorders>
            <w:noWrap/>
            <w:hideMark/>
          </w:tcPr>
          <w:p w14:paraId="005E798E" w14:textId="77777777" w:rsidR="003426AE" w:rsidRPr="00F07D65" w:rsidRDefault="003426AE" w:rsidP="008D3E74">
            <w:pPr>
              <w:rPr>
                <w:b w:val="0"/>
                <w:bCs w:val="0"/>
                <w:lang w:val="en-PH"/>
              </w:rPr>
            </w:pPr>
            <w:r w:rsidRPr="00F07D65">
              <w:rPr>
                <w:b w:val="0"/>
                <w:bCs w:val="0"/>
                <w:lang w:val="en-PH"/>
              </w:rPr>
              <w:t>Skills</w:t>
            </w:r>
          </w:p>
        </w:tc>
        <w:tc>
          <w:tcPr>
            <w:tcW w:w="2046" w:type="dxa"/>
            <w:tcBorders>
              <w:top w:val="nil"/>
              <w:bottom w:val="nil"/>
            </w:tcBorders>
            <w:noWrap/>
            <w:hideMark/>
          </w:tcPr>
          <w:p w14:paraId="4369FA7A"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0.035</w:t>
            </w:r>
          </w:p>
        </w:tc>
        <w:tc>
          <w:tcPr>
            <w:tcW w:w="2463" w:type="dxa"/>
            <w:tcBorders>
              <w:top w:val="nil"/>
              <w:bottom w:val="nil"/>
            </w:tcBorders>
            <w:noWrap/>
            <w:hideMark/>
          </w:tcPr>
          <w:p w14:paraId="53BAF582" w14:textId="77777777" w:rsidR="003426AE" w:rsidRPr="003426AE" w:rsidRDefault="003426AE" w:rsidP="008D3E74">
            <w:pPr>
              <w:cnfStyle w:val="000000100000" w:firstRow="0" w:lastRow="0" w:firstColumn="0" w:lastColumn="0" w:oddVBand="0" w:evenVBand="0" w:oddHBand="1" w:evenHBand="0" w:firstRowFirstColumn="0" w:firstRowLastColumn="0" w:lastRowFirstColumn="0" w:lastRowLastColumn="0"/>
              <w:rPr>
                <w:lang w:val="en-PH"/>
              </w:rPr>
            </w:pPr>
            <w:r w:rsidRPr="003426AE">
              <w:rPr>
                <w:lang w:val="en-PH"/>
              </w:rPr>
              <w:t>0.036</w:t>
            </w:r>
          </w:p>
        </w:tc>
        <w:tc>
          <w:tcPr>
            <w:tcW w:w="1950" w:type="dxa"/>
            <w:tcBorders>
              <w:top w:val="nil"/>
              <w:bottom w:val="nil"/>
            </w:tcBorders>
            <w:noWrap/>
            <w:hideMark/>
          </w:tcPr>
          <w:p w14:paraId="466966A0"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0.04</w:t>
            </w:r>
          </w:p>
        </w:tc>
      </w:tr>
      <w:tr w:rsidR="003426AE" w:rsidRPr="003426AE" w14:paraId="25C9220B" w14:textId="77777777" w:rsidTr="00956203">
        <w:trPr>
          <w:trHeight w:val="453"/>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nil"/>
            </w:tcBorders>
            <w:hideMark/>
          </w:tcPr>
          <w:p w14:paraId="218C170F" w14:textId="77777777" w:rsidR="003426AE" w:rsidRPr="00F07D65" w:rsidRDefault="003426AE" w:rsidP="008D3E74">
            <w:pPr>
              <w:rPr>
                <w:b w:val="0"/>
                <w:bCs w:val="0"/>
                <w:lang w:val="en-PH"/>
              </w:rPr>
            </w:pPr>
          </w:p>
        </w:tc>
        <w:tc>
          <w:tcPr>
            <w:tcW w:w="2046" w:type="dxa"/>
            <w:tcBorders>
              <w:top w:val="nil"/>
              <w:bottom w:val="nil"/>
            </w:tcBorders>
            <w:noWrap/>
            <w:hideMark/>
          </w:tcPr>
          <w:p w14:paraId="165D6EBF"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0.485</w:t>
            </w:r>
          </w:p>
        </w:tc>
        <w:tc>
          <w:tcPr>
            <w:tcW w:w="2463" w:type="dxa"/>
            <w:tcBorders>
              <w:top w:val="nil"/>
              <w:bottom w:val="nil"/>
            </w:tcBorders>
            <w:noWrap/>
            <w:hideMark/>
          </w:tcPr>
          <w:p w14:paraId="196E5621" w14:textId="77777777" w:rsidR="003426AE" w:rsidRPr="003426AE" w:rsidRDefault="003426AE" w:rsidP="008D3E74">
            <w:pPr>
              <w:cnfStyle w:val="000000000000" w:firstRow="0" w:lastRow="0" w:firstColumn="0" w:lastColumn="0" w:oddVBand="0" w:evenVBand="0" w:oddHBand="0" w:evenHBand="0" w:firstRowFirstColumn="0" w:firstRowLastColumn="0" w:lastRowFirstColumn="0" w:lastRowLastColumn="0"/>
              <w:rPr>
                <w:lang w:val="en-PH"/>
              </w:rPr>
            </w:pPr>
            <w:r w:rsidRPr="003426AE">
              <w:rPr>
                <w:lang w:val="en-PH"/>
              </w:rPr>
              <w:t>0.477</w:t>
            </w:r>
          </w:p>
        </w:tc>
        <w:tc>
          <w:tcPr>
            <w:tcW w:w="1950" w:type="dxa"/>
            <w:tcBorders>
              <w:top w:val="nil"/>
              <w:bottom w:val="nil"/>
            </w:tcBorders>
            <w:noWrap/>
            <w:hideMark/>
          </w:tcPr>
          <w:p w14:paraId="38EAE111"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0.426</w:t>
            </w:r>
          </w:p>
        </w:tc>
      </w:tr>
      <w:tr w:rsidR="003426AE" w:rsidRPr="003426AE" w14:paraId="31CEE9ED" w14:textId="77777777" w:rsidTr="00956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83" w:type="dxa"/>
            <w:vMerge w:val="restart"/>
            <w:tcBorders>
              <w:top w:val="nil"/>
              <w:bottom w:val="nil"/>
            </w:tcBorders>
            <w:noWrap/>
            <w:hideMark/>
          </w:tcPr>
          <w:p w14:paraId="302BC3CF" w14:textId="77777777" w:rsidR="003426AE" w:rsidRPr="00F07D65" w:rsidRDefault="003426AE" w:rsidP="008D3E74">
            <w:pPr>
              <w:rPr>
                <w:b w:val="0"/>
                <w:bCs w:val="0"/>
                <w:lang w:val="en-PH"/>
              </w:rPr>
            </w:pPr>
            <w:r w:rsidRPr="00F07D65">
              <w:rPr>
                <w:b w:val="0"/>
                <w:bCs w:val="0"/>
                <w:lang w:val="en-PH"/>
              </w:rPr>
              <w:t>Intercultural Competence</w:t>
            </w:r>
          </w:p>
        </w:tc>
        <w:tc>
          <w:tcPr>
            <w:tcW w:w="2046" w:type="dxa"/>
            <w:tcBorders>
              <w:top w:val="nil"/>
              <w:bottom w:val="nil"/>
            </w:tcBorders>
            <w:noWrap/>
            <w:hideMark/>
          </w:tcPr>
          <w:p w14:paraId="1A039E70"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0.071</w:t>
            </w:r>
          </w:p>
        </w:tc>
        <w:tc>
          <w:tcPr>
            <w:tcW w:w="2463" w:type="dxa"/>
            <w:tcBorders>
              <w:top w:val="nil"/>
              <w:bottom w:val="nil"/>
            </w:tcBorders>
            <w:noWrap/>
            <w:hideMark/>
          </w:tcPr>
          <w:p w14:paraId="17E1F80C"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0.096</w:t>
            </w:r>
          </w:p>
        </w:tc>
        <w:tc>
          <w:tcPr>
            <w:tcW w:w="1950" w:type="dxa"/>
            <w:tcBorders>
              <w:top w:val="nil"/>
              <w:bottom w:val="nil"/>
            </w:tcBorders>
            <w:noWrap/>
            <w:hideMark/>
          </w:tcPr>
          <w:p w14:paraId="52F5912A" w14:textId="77777777" w:rsidR="003426AE" w:rsidRPr="008D3E74" w:rsidRDefault="003426AE" w:rsidP="008D3E74">
            <w:pPr>
              <w:cnfStyle w:val="000000100000" w:firstRow="0" w:lastRow="0" w:firstColumn="0" w:lastColumn="0" w:oddVBand="0" w:evenVBand="0" w:oddHBand="1" w:evenHBand="0" w:firstRowFirstColumn="0" w:firstRowLastColumn="0" w:lastRowFirstColumn="0" w:lastRowLastColumn="0"/>
              <w:rPr>
                <w:b/>
                <w:bCs/>
                <w:lang w:val="en-PH"/>
              </w:rPr>
            </w:pPr>
            <w:r w:rsidRPr="008D3E74">
              <w:rPr>
                <w:b/>
                <w:bCs/>
                <w:lang w:val="en-PH"/>
              </w:rPr>
              <w:t>0.094</w:t>
            </w:r>
          </w:p>
        </w:tc>
      </w:tr>
      <w:tr w:rsidR="003426AE" w:rsidRPr="003426AE" w14:paraId="7123EE65"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2783" w:type="dxa"/>
            <w:vMerge/>
            <w:tcBorders>
              <w:top w:val="nil"/>
              <w:bottom w:val="single" w:sz="4" w:space="0" w:color="auto"/>
            </w:tcBorders>
            <w:hideMark/>
          </w:tcPr>
          <w:p w14:paraId="69F0F1A0" w14:textId="77777777" w:rsidR="003426AE" w:rsidRPr="003426AE" w:rsidRDefault="003426AE" w:rsidP="008D3E74">
            <w:pPr>
              <w:rPr>
                <w:lang w:val="en-PH"/>
              </w:rPr>
            </w:pPr>
          </w:p>
        </w:tc>
        <w:tc>
          <w:tcPr>
            <w:tcW w:w="2046" w:type="dxa"/>
            <w:tcBorders>
              <w:top w:val="nil"/>
              <w:bottom w:val="single" w:sz="4" w:space="0" w:color="auto"/>
            </w:tcBorders>
            <w:noWrap/>
            <w:hideMark/>
          </w:tcPr>
          <w:p w14:paraId="5B7280BB"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0.157</w:t>
            </w:r>
          </w:p>
        </w:tc>
        <w:tc>
          <w:tcPr>
            <w:tcW w:w="2463" w:type="dxa"/>
            <w:tcBorders>
              <w:top w:val="nil"/>
              <w:bottom w:val="single" w:sz="4" w:space="0" w:color="auto"/>
            </w:tcBorders>
            <w:noWrap/>
            <w:hideMark/>
          </w:tcPr>
          <w:p w14:paraId="52C17E91"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0.056</w:t>
            </w:r>
          </w:p>
        </w:tc>
        <w:tc>
          <w:tcPr>
            <w:tcW w:w="1950" w:type="dxa"/>
            <w:tcBorders>
              <w:top w:val="nil"/>
              <w:bottom w:val="single" w:sz="4" w:space="0" w:color="auto"/>
            </w:tcBorders>
            <w:noWrap/>
            <w:hideMark/>
          </w:tcPr>
          <w:p w14:paraId="64216B72" w14:textId="77777777" w:rsidR="003426AE" w:rsidRPr="008D3E74" w:rsidRDefault="003426AE" w:rsidP="008D3E74">
            <w:pPr>
              <w:cnfStyle w:val="000000000000" w:firstRow="0" w:lastRow="0" w:firstColumn="0" w:lastColumn="0" w:oddVBand="0" w:evenVBand="0" w:oddHBand="0" w:evenHBand="0" w:firstRowFirstColumn="0" w:firstRowLastColumn="0" w:lastRowFirstColumn="0" w:lastRowLastColumn="0"/>
              <w:rPr>
                <w:b/>
                <w:bCs/>
                <w:lang w:val="en-PH"/>
              </w:rPr>
            </w:pPr>
            <w:r w:rsidRPr="008D3E74">
              <w:rPr>
                <w:b/>
                <w:bCs/>
                <w:lang w:val="en-PH"/>
              </w:rPr>
              <w:t>0.06</w:t>
            </w:r>
          </w:p>
        </w:tc>
      </w:tr>
    </w:tbl>
    <w:p w14:paraId="0A7D8DCF" w14:textId="77777777" w:rsidR="003426AE" w:rsidRPr="003426AE" w:rsidRDefault="003426AE" w:rsidP="003426AE">
      <w:pPr>
        <w:pStyle w:val="Body"/>
        <w:rPr>
          <w:rFonts w:ascii="Arial" w:hAnsi="Arial" w:cs="Arial"/>
          <w:lang w:val="en-IN"/>
        </w:rPr>
      </w:pPr>
      <w:r w:rsidRPr="003426AE">
        <w:rPr>
          <w:rFonts w:ascii="Arial" w:hAnsi="Arial" w:cs="Arial"/>
          <w:lang w:val="en-IN"/>
        </w:rPr>
        <w:t>Shown in Table 4 is the relationship between intercultural competence and Filipino language learning motivation. It can be seen that there is no significant relationship between intercultural competence and Filipino language learning motivation (r = 0.094, p= 0.06).  Thus, it failed to reject the null hypothesis. This means that intercultural competence doesn’t really affect Indigenous student’s motivation to learn the language. However, from the data collected, it is noticeable that intercultural awareness shows a low positive correlation to Filipino language learning motivation (r = 0.142, p = 0.005).</w:t>
      </w:r>
    </w:p>
    <w:p w14:paraId="0DB5EE15" w14:textId="77777777" w:rsidR="003426AE" w:rsidRPr="003426AE" w:rsidRDefault="003426AE" w:rsidP="003426AE">
      <w:pPr>
        <w:pStyle w:val="Body"/>
        <w:rPr>
          <w:rFonts w:ascii="Arial" w:hAnsi="Arial" w:cs="Arial"/>
          <w:lang w:val="en-IN"/>
        </w:rPr>
      </w:pPr>
      <w:r w:rsidRPr="003426AE">
        <w:rPr>
          <w:rFonts w:ascii="Arial" w:hAnsi="Arial" w:cs="Arial"/>
          <w:lang w:val="en-IN"/>
        </w:rPr>
        <w:t xml:space="preserve">The result of the study contradicts what was stated in the earlier parts of this paper. Nonetheless, this supports the study of </w:t>
      </w:r>
      <w:proofErr w:type="spellStart"/>
      <w:r w:rsidRPr="003426AE">
        <w:rPr>
          <w:rFonts w:ascii="Arial" w:hAnsi="Arial" w:cs="Arial"/>
          <w:lang w:val="en-IN"/>
        </w:rPr>
        <w:t>Wirentake</w:t>
      </w:r>
      <w:proofErr w:type="spellEnd"/>
      <w:r w:rsidRPr="003426AE">
        <w:rPr>
          <w:rFonts w:ascii="Arial" w:hAnsi="Arial" w:cs="Arial"/>
          <w:lang w:val="en-IN"/>
        </w:rPr>
        <w:t xml:space="preserve"> (2022), who insisted that intercultural competence primarily focuses on adjusting, having awareness, and empathy, which helps in multicultural interaction. Thus, these skills are independent of language learning motivation. Also, there are studies particularly dedicated to Iranian students of EFL, wherein results showed no significant relationship between intercultural communication and language learning motivation. This study clearly suggests that even though intercultural skills are important for language success, this doesn’t necessarily mean that it is related to language learning motivation (Rezaei &amp; Salehi, 2022).</w:t>
      </w:r>
    </w:p>
    <w:p w14:paraId="2474EB2E" w14:textId="77777777" w:rsidR="00F07D65" w:rsidRPr="00F07D65" w:rsidRDefault="00F07D65" w:rsidP="00F07D65">
      <w:pPr>
        <w:pStyle w:val="Body"/>
        <w:spacing w:after="0"/>
        <w:rPr>
          <w:rFonts w:ascii="Arial" w:hAnsi="Arial" w:cs="Arial"/>
          <w:b/>
          <w:bCs/>
          <w:lang w:val="en-IN"/>
        </w:rPr>
      </w:pPr>
      <w:r w:rsidRPr="00F07D65">
        <w:rPr>
          <w:rFonts w:ascii="Arial" w:hAnsi="Arial" w:cs="Arial"/>
          <w:b/>
          <w:bCs/>
          <w:lang w:val="en-IN"/>
        </w:rPr>
        <w:t>3.5 Relationship Filipino Language Anxiety and Filipino Language Learning Motivation of Indigenous Students</w:t>
      </w:r>
    </w:p>
    <w:p w14:paraId="2D21CC8D" w14:textId="075393A2" w:rsidR="00F07D65" w:rsidRPr="00F07D65" w:rsidRDefault="00F07D65" w:rsidP="00F07D65">
      <w:pPr>
        <w:pStyle w:val="Body"/>
        <w:spacing w:after="0"/>
        <w:rPr>
          <w:rFonts w:ascii="Arial" w:hAnsi="Arial" w:cs="Arial"/>
          <w:b/>
          <w:bCs/>
          <w:lang w:val="en-IN"/>
        </w:rPr>
      </w:pPr>
      <w:r w:rsidRPr="00F07D65">
        <w:rPr>
          <w:rFonts w:ascii="Arial" w:hAnsi="Arial" w:cs="Arial"/>
          <w:b/>
          <w:bCs/>
          <w:lang w:val="en-IN"/>
        </w:rPr>
        <w:t>Table 5</w:t>
      </w:r>
      <w:r w:rsidR="007D668D">
        <w:rPr>
          <w:rFonts w:ascii="Arial" w:hAnsi="Arial" w:cs="Arial"/>
          <w:b/>
          <w:bCs/>
          <w:lang w:val="en-IN"/>
        </w:rPr>
        <w:t xml:space="preserve">. </w:t>
      </w:r>
      <w:r w:rsidRPr="00F07D65">
        <w:rPr>
          <w:rFonts w:ascii="Arial" w:hAnsi="Arial" w:cs="Arial"/>
          <w:b/>
          <w:bCs/>
          <w:lang w:val="en-IN"/>
        </w:rPr>
        <w:t>Pearson Correlation Coefficient of Filipino Language Anxiety and Filipino Language Learning Motivation</w:t>
      </w:r>
    </w:p>
    <w:p w14:paraId="019B12C5" w14:textId="77777777" w:rsidR="00F07D65" w:rsidRPr="00C521EA" w:rsidRDefault="00F07D65" w:rsidP="00F07D65">
      <w:pPr>
        <w:spacing w:after="160"/>
        <w:rPr>
          <w:rFonts w:ascii="Times New Roman" w:eastAsia="Arial" w:hAnsi="Times New Roman"/>
          <w:b/>
          <w:bCs/>
        </w:rPr>
      </w:pPr>
    </w:p>
    <w:tbl>
      <w:tblPr>
        <w:tblStyle w:val="PlainTable2"/>
        <w:tblW w:w="0" w:type="auto"/>
        <w:tblLook w:val="04A0" w:firstRow="1" w:lastRow="0" w:firstColumn="1" w:lastColumn="0" w:noHBand="0" w:noVBand="1"/>
      </w:tblPr>
      <w:tblGrid>
        <w:gridCol w:w="3502"/>
        <w:gridCol w:w="1483"/>
        <w:gridCol w:w="1471"/>
        <w:gridCol w:w="1968"/>
      </w:tblGrid>
      <w:tr w:rsidR="00F07D65" w:rsidRPr="00F07D65" w14:paraId="68D70E0A" w14:textId="77777777" w:rsidTr="00956203">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778" w:type="dxa"/>
            <w:tcBorders>
              <w:top w:val="single" w:sz="4" w:space="0" w:color="7F7F7F" w:themeColor="text1" w:themeTint="80"/>
              <w:bottom w:val="single" w:sz="8" w:space="0" w:color="auto"/>
            </w:tcBorders>
            <w:noWrap/>
            <w:hideMark/>
          </w:tcPr>
          <w:p w14:paraId="352BB987" w14:textId="77777777" w:rsidR="00F07D65" w:rsidRPr="00F07D65" w:rsidRDefault="00F07D65" w:rsidP="00F07D65">
            <w:pPr>
              <w:rPr>
                <w:rFonts w:ascii="Arial" w:hAnsi="Arial" w:cs="Arial"/>
              </w:rPr>
            </w:pPr>
          </w:p>
        </w:tc>
        <w:tc>
          <w:tcPr>
            <w:tcW w:w="1590" w:type="dxa"/>
            <w:tcBorders>
              <w:top w:val="single" w:sz="4" w:space="0" w:color="7F7F7F" w:themeColor="text1" w:themeTint="80"/>
              <w:bottom w:val="single" w:sz="8" w:space="0" w:color="auto"/>
            </w:tcBorders>
            <w:hideMark/>
          </w:tcPr>
          <w:p w14:paraId="69793F17" w14:textId="77777777" w:rsidR="00F07D65" w:rsidRPr="00F07D65" w:rsidRDefault="00F07D65" w:rsidP="00F07D6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Integrative Motivation</w:t>
            </w:r>
          </w:p>
        </w:tc>
        <w:tc>
          <w:tcPr>
            <w:tcW w:w="1577" w:type="dxa"/>
            <w:tcBorders>
              <w:top w:val="single" w:sz="4" w:space="0" w:color="7F7F7F" w:themeColor="text1" w:themeTint="80"/>
              <w:bottom w:val="single" w:sz="8" w:space="0" w:color="auto"/>
            </w:tcBorders>
            <w:hideMark/>
          </w:tcPr>
          <w:p w14:paraId="6B7652E5" w14:textId="77777777" w:rsidR="00F07D65" w:rsidRPr="00F07D65" w:rsidRDefault="00F07D65" w:rsidP="00F07D6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Instrumental Motivation</w:t>
            </w:r>
          </w:p>
        </w:tc>
        <w:tc>
          <w:tcPr>
            <w:tcW w:w="2116" w:type="dxa"/>
            <w:tcBorders>
              <w:top w:val="single" w:sz="4" w:space="0" w:color="7F7F7F" w:themeColor="text1" w:themeTint="80"/>
              <w:bottom w:val="single" w:sz="8" w:space="0" w:color="auto"/>
            </w:tcBorders>
            <w:hideMark/>
          </w:tcPr>
          <w:p w14:paraId="35571540" w14:textId="77777777" w:rsidR="00F07D65" w:rsidRPr="00F07D65" w:rsidRDefault="00F07D65" w:rsidP="00F07D65">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Language Learning Motivation</w:t>
            </w:r>
          </w:p>
        </w:tc>
      </w:tr>
      <w:tr w:rsidR="00F07D65" w:rsidRPr="00F07D65" w14:paraId="3AD07B5A" w14:textId="77777777" w:rsidTr="00956203">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single" w:sz="8" w:space="0" w:color="auto"/>
              <w:bottom w:val="nil"/>
            </w:tcBorders>
            <w:hideMark/>
          </w:tcPr>
          <w:p w14:paraId="1D429503" w14:textId="77777777" w:rsidR="00F07D65" w:rsidRPr="00AE212E" w:rsidRDefault="00F07D65" w:rsidP="00F07D65">
            <w:pPr>
              <w:rPr>
                <w:rFonts w:ascii="Arial" w:hAnsi="Arial" w:cs="Arial"/>
                <w:b w:val="0"/>
                <w:bCs w:val="0"/>
              </w:rPr>
            </w:pPr>
            <w:r w:rsidRPr="00AE212E">
              <w:rPr>
                <w:rFonts w:ascii="Arial" w:hAnsi="Arial" w:cs="Arial"/>
                <w:b w:val="0"/>
                <w:bCs w:val="0"/>
              </w:rPr>
              <w:t>Speaking Anxiety</w:t>
            </w:r>
          </w:p>
        </w:tc>
        <w:tc>
          <w:tcPr>
            <w:tcW w:w="1590" w:type="dxa"/>
            <w:tcBorders>
              <w:top w:val="single" w:sz="8" w:space="0" w:color="auto"/>
              <w:bottom w:val="nil"/>
            </w:tcBorders>
            <w:noWrap/>
            <w:hideMark/>
          </w:tcPr>
          <w:p w14:paraId="1E5B65D7"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0.022</w:t>
            </w:r>
          </w:p>
        </w:tc>
        <w:tc>
          <w:tcPr>
            <w:tcW w:w="1577" w:type="dxa"/>
            <w:tcBorders>
              <w:top w:val="single" w:sz="8" w:space="0" w:color="auto"/>
              <w:bottom w:val="nil"/>
            </w:tcBorders>
            <w:noWrap/>
            <w:hideMark/>
          </w:tcPr>
          <w:p w14:paraId="335EA31A"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0.055</w:t>
            </w:r>
          </w:p>
        </w:tc>
        <w:tc>
          <w:tcPr>
            <w:tcW w:w="2116" w:type="dxa"/>
            <w:tcBorders>
              <w:top w:val="single" w:sz="8" w:space="0" w:color="auto"/>
              <w:bottom w:val="nil"/>
            </w:tcBorders>
            <w:noWrap/>
            <w:hideMark/>
          </w:tcPr>
          <w:p w14:paraId="50A3E68C"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0.043</w:t>
            </w:r>
          </w:p>
        </w:tc>
      </w:tr>
      <w:tr w:rsidR="00F07D65" w:rsidRPr="00F07D65" w14:paraId="6CD8C4F0" w14:textId="77777777" w:rsidTr="00956203">
        <w:trPr>
          <w:trHeight w:val="201"/>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nil"/>
            </w:tcBorders>
            <w:hideMark/>
          </w:tcPr>
          <w:p w14:paraId="6B18F426" w14:textId="77777777" w:rsidR="00F07D65" w:rsidRPr="00AE212E" w:rsidRDefault="00F07D65" w:rsidP="00F07D65">
            <w:pPr>
              <w:rPr>
                <w:rFonts w:ascii="Arial" w:hAnsi="Arial" w:cs="Arial"/>
                <w:b w:val="0"/>
                <w:bCs w:val="0"/>
              </w:rPr>
            </w:pPr>
          </w:p>
        </w:tc>
        <w:tc>
          <w:tcPr>
            <w:tcW w:w="1590" w:type="dxa"/>
            <w:tcBorders>
              <w:top w:val="nil"/>
              <w:bottom w:val="nil"/>
            </w:tcBorders>
            <w:noWrap/>
            <w:hideMark/>
          </w:tcPr>
          <w:p w14:paraId="375B4872"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0.662</w:t>
            </w:r>
          </w:p>
        </w:tc>
        <w:tc>
          <w:tcPr>
            <w:tcW w:w="1577" w:type="dxa"/>
            <w:tcBorders>
              <w:top w:val="nil"/>
              <w:bottom w:val="nil"/>
            </w:tcBorders>
            <w:noWrap/>
            <w:hideMark/>
          </w:tcPr>
          <w:p w14:paraId="43F713CE"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0.276</w:t>
            </w:r>
          </w:p>
        </w:tc>
        <w:tc>
          <w:tcPr>
            <w:tcW w:w="2116" w:type="dxa"/>
            <w:tcBorders>
              <w:top w:val="nil"/>
              <w:bottom w:val="nil"/>
            </w:tcBorders>
            <w:noWrap/>
            <w:hideMark/>
          </w:tcPr>
          <w:p w14:paraId="78BFB03B"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0.386</w:t>
            </w:r>
          </w:p>
        </w:tc>
      </w:tr>
      <w:tr w:rsidR="00F07D65" w:rsidRPr="00F07D65" w14:paraId="43FE39EC" w14:textId="77777777" w:rsidTr="0095620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nil"/>
              <w:bottom w:val="nil"/>
            </w:tcBorders>
            <w:hideMark/>
          </w:tcPr>
          <w:p w14:paraId="53080E9E" w14:textId="77777777" w:rsidR="00F07D65" w:rsidRPr="00AE212E" w:rsidRDefault="00F07D65" w:rsidP="00F07D65">
            <w:pPr>
              <w:rPr>
                <w:rFonts w:ascii="Arial" w:hAnsi="Arial" w:cs="Arial"/>
                <w:b w:val="0"/>
                <w:bCs w:val="0"/>
              </w:rPr>
            </w:pPr>
            <w:r w:rsidRPr="00AE212E">
              <w:rPr>
                <w:rFonts w:ascii="Arial" w:hAnsi="Arial" w:cs="Arial"/>
                <w:b w:val="0"/>
                <w:bCs w:val="0"/>
              </w:rPr>
              <w:t>Writing Anxiety</w:t>
            </w:r>
          </w:p>
        </w:tc>
        <w:tc>
          <w:tcPr>
            <w:tcW w:w="1590" w:type="dxa"/>
            <w:tcBorders>
              <w:top w:val="nil"/>
              <w:bottom w:val="nil"/>
            </w:tcBorders>
            <w:noWrap/>
            <w:hideMark/>
          </w:tcPr>
          <w:p w14:paraId="77259EBC"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0.022</w:t>
            </w:r>
          </w:p>
        </w:tc>
        <w:tc>
          <w:tcPr>
            <w:tcW w:w="1577" w:type="dxa"/>
            <w:tcBorders>
              <w:top w:val="nil"/>
              <w:bottom w:val="nil"/>
            </w:tcBorders>
            <w:noWrap/>
            <w:hideMark/>
          </w:tcPr>
          <w:p w14:paraId="79477C3E"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0.055</w:t>
            </w:r>
          </w:p>
        </w:tc>
        <w:tc>
          <w:tcPr>
            <w:tcW w:w="2116" w:type="dxa"/>
            <w:tcBorders>
              <w:top w:val="nil"/>
              <w:bottom w:val="nil"/>
            </w:tcBorders>
            <w:noWrap/>
            <w:hideMark/>
          </w:tcPr>
          <w:p w14:paraId="46765095"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0.043</w:t>
            </w:r>
          </w:p>
        </w:tc>
      </w:tr>
      <w:tr w:rsidR="00F07D65" w:rsidRPr="00F07D65" w14:paraId="563B56A6"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nil"/>
            </w:tcBorders>
            <w:hideMark/>
          </w:tcPr>
          <w:p w14:paraId="0B00EBC1" w14:textId="77777777" w:rsidR="00F07D65" w:rsidRPr="00AE212E" w:rsidRDefault="00F07D65" w:rsidP="00F07D65">
            <w:pPr>
              <w:rPr>
                <w:rFonts w:ascii="Arial" w:hAnsi="Arial" w:cs="Arial"/>
                <w:b w:val="0"/>
                <w:bCs w:val="0"/>
              </w:rPr>
            </w:pPr>
          </w:p>
        </w:tc>
        <w:tc>
          <w:tcPr>
            <w:tcW w:w="1590" w:type="dxa"/>
            <w:tcBorders>
              <w:top w:val="nil"/>
              <w:bottom w:val="nil"/>
            </w:tcBorders>
            <w:noWrap/>
            <w:hideMark/>
          </w:tcPr>
          <w:p w14:paraId="3D60F67F"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0.662</w:t>
            </w:r>
          </w:p>
        </w:tc>
        <w:tc>
          <w:tcPr>
            <w:tcW w:w="1577" w:type="dxa"/>
            <w:tcBorders>
              <w:top w:val="nil"/>
              <w:bottom w:val="nil"/>
            </w:tcBorders>
            <w:noWrap/>
            <w:hideMark/>
          </w:tcPr>
          <w:p w14:paraId="4BDD467E"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0.276</w:t>
            </w:r>
          </w:p>
        </w:tc>
        <w:tc>
          <w:tcPr>
            <w:tcW w:w="2116" w:type="dxa"/>
            <w:tcBorders>
              <w:top w:val="nil"/>
              <w:bottom w:val="nil"/>
            </w:tcBorders>
            <w:noWrap/>
            <w:hideMark/>
          </w:tcPr>
          <w:p w14:paraId="02E6403F"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0.386</w:t>
            </w:r>
          </w:p>
        </w:tc>
      </w:tr>
      <w:tr w:rsidR="00F07D65" w:rsidRPr="00F07D65" w14:paraId="57AC8579" w14:textId="77777777" w:rsidTr="0095620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nil"/>
              <w:bottom w:val="nil"/>
            </w:tcBorders>
            <w:hideMark/>
          </w:tcPr>
          <w:p w14:paraId="3D780D20" w14:textId="77777777" w:rsidR="00F07D65" w:rsidRPr="00AE212E" w:rsidRDefault="00F07D65" w:rsidP="00F07D65">
            <w:pPr>
              <w:rPr>
                <w:rFonts w:ascii="Arial" w:hAnsi="Arial" w:cs="Arial"/>
                <w:b w:val="0"/>
                <w:bCs w:val="0"/>
              </w:rPr>
            </w:pPr>
            <w:r w:rsidRPr="00AE212E">
              <w:rPr>
                <w:rFonts w:ascii="Arial" w:hAnsi="Arial" w:cs="Arial"/>
                <w:b w:val="0"/>
                <w:bCs w:val="0"/>
              </w:rPr>
              <w:t>Reading Anxiety</w:t>
            </w:r>
          </w:p>
        </w:tc>
        <w:tc>
          <w:tcPr>
            <w:tcW w:w="1590" w:type="dxa"/>
            <w:tcBorders>
              <w:top w:val="nil"/>
              <w:bottom w:val="nil"/>
            </w:tcBorders>
            <w:noWrap/>
            <w:hideMark/>
          </w:tcPr>
          <w:p w14:paraId="419C67E8"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0.028</w:t>
            </w:r>
          </w:p>
        </w:tc>
        <w:tc>
          <w:tcPr>
            <w:tcW w:w="1577" w:type="dxa"/>
            <w:tcBorders>
              <w:top w:val="nil"/>
              <w:bottom w:val="nil"/>
            </w:tcBorders>
            <w:noWrap/>
            <w:hideMark/>
          </w:tcPr>
          <w:p w14:paraId="284AFC9C"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0.078</w:t>
            </w:r>
          </w:p>
        </w:tc>
        <w:tc>
          <w:tcPr>
            <w:tcW w:w="2116" w:type="dxa"/>
            <w:tcBorders>
              <w:top w:val="nil"/>
              <w:bottom w:val="nil"/>
            </w:tcBorders>
            <w:noWrap/>
            <w:hideMark/>
          </w:tcPr>
          <w:p w14:paraId="5FC9B188"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0.06</w:t>
            </w:r>
          </w:p>
        </w:tc>
      </w:tr>
      <w:tr w:rsidR="00F07D65" w:rsidRPr="00F07D65" w14:paraId="5F318FA9"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nil"/>
            </w:tcBorders>
            <w:hideMark/>
          </w:tcPr>
          <w:p w14:paraId="10894F59" w14:textId="77777777" w:rsidR="00F07D65" w:rsidRPr="00AE212E" w:rsidRDefault="00F07D65" w:rsidP="00F07D65">
            <w:pPr>
              <w:rPr>
                <w:rFonts w:ascii="Arial" w:hAnsi="Arial" w:cs="Arial"/>
                <w:b w:val="0"/>
                <w:bCs w:val="0"/>
              </w:rPr>
            </w:pPr>
          </w:p>
        </w:tc>
        <w:tc>
          <w:tcPr>
            <w:tcW w:w="1590" w:type="dxa"/>
            <w:tcBorders>
              <w:top w:val="nil"/>
              <w:bottom w:val="nil"/>
            </w:tcBorders>
            <w:noWrap/>
            <w:hideMark/>
          </w:tcPr>
          <w:p w14:paraId="7EB5BB61"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0.573</w:t>
            </w:r>
          </w:p>
        </w:tc>
        <w:tc>
          <w:tcPr>
            <w:tcW w:w="1577" w:type="dxa"/>
            <w:tcBorders>
              <w:top w:val="nil"/>
              <w:bottom w:val="nil"/>
            </w:tcBorders>
            <w:noWrap/>
            <w:hideMark/>
          </w:tcPr>
          <w:p w14:paraId="1CE28555"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0.121</w:t>
            </w:r>
          </w:p>
        </w:tc>
        <w:tc>
          <w:tcPr>
            <w:tcW w:w="2116" w:type="dxa"/>
            <w:tcBorders>
              <w:top w:val="nil"/>
              <w:bottom w:val="nil"/>
            </w:tcBorders>
            <w:noWrap/>
            <w:hideMark/>
          </w:tcPr>
          <w:p w14:paraId="3921C28E"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0.231</w:t>
            </w:r>
          </w:p>
        </w:tc>
      </w:tr>
      <w:tr w:rsidR="00F07D65" w:rsidRPr="00F07D65" w14:paraId="56CBDC9A" w14:textId="77777777" w:rsidTr="00956203">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nil"/>
              <w:bottom w:val="nil"/>
            </w:tcBorders>
            <w:hideMark/>
          </w:tcPr>
          <w:p w14:paraId="0B612A94" w14:textId="77777777" w:rsidR="00F07D65" w:rsidRPr="00AE212E" w:rsidRDefault="00F07D65" w:rsidP="00F07D65">
            <w:pPr>
              <w:rPr>
                <w:rFonts w:ascii="Arial" w:hAnsi="Arial" w:cs="Arial"/>
                <w:b w:val="0"/>
                <w:bCs w:val="0"/>
              </w:rPr>
            </w:pPr>
            <w:r w:rsidRPr="00AE212E">
              <w:rPr>
                <w:rFonts w:ascii="Arial" w:hAnsi="Arial" w:cs="Arial"/>
                <w:b w:val="0"/>
                <w:bCs w:val="0"/>
              </w:rPr>
              <w:t>Listening Anxiety</w:t>
            </w:r>
          </w:p>
        </w:tc>
        <w:tc>
          <w:tcPr>
            <w:tcW w:w="1590" w:type="dxa"/>
            <w:tcBorders>
              <w:top w:val="nil"/>
              <w:bottom w:val="nil"/>
            </w:tcBorders>
            <w:noWrap/>
            <w:hideMark/>
          </w:tcPr>
          <w:p w14:paraId="29AB1DA0"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0.016</w:t>
            </w:r>
          </w:p>
        </w:tc>
        <w:tc>
          <w:tcPr>
            <w:tcW w:w="1577" w:type="dxa"/>
            <w:tcBorders>
              <w:top w:val="nil"/>
              <w:bottom w:val="nil"/>
            </w:tcBorders>
            <w:noWrap/>
            <w:hideMark/>
          </w:tcPr>
          <w:p w14:paraId="249C3CE6"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07D65">
              <w:rPr>
                <w:rFonts w:ascii="Arial" w:hAnsi="Arial" w:cs="Arial"/>
              </w:rPr>
              <w:t>0.046</w:t>
            </w:r>
          </w:p>
        </w:tc>
        <w:tc>
          <w:tcPr>
            <w:tcW w:w="2116" w:type="dxa"/>
            <w:tcBorders>
              <w:top w:val="nil"/>
              <w:bottom w:val="nil"/>
            </w:tcBorders>
            <w:noWrap/>
            <w:hideMark/>
          </w:tcPr>
          <w:p w14:paraId="18D8F8C2"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0.035</w:t>
            </w:r>
          </w:p>
        </w:tc>
      </w:tr>
      <w:tr w:rsidR="00F07D65" w:rsidRPr="00F07D65" w14:paraId="27BEEBA8"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nil"/>
            </w:tcBorders>
            <w:hideMark/>
          </w:tcPr>
          <w:p w14:paraId="65DAEDA3" w14:textId="77777777" w:rsidR="00F07D65" w:rsidRPr="00F07D65" w:rsidRDefault="00F07D65" w:rsidP="00F07D65">
            <w:pPr>
              <w:rPr>
                <w:rFonts w:ascii="Arial" w:hAnsi="Arial" w:cs="Arial"/>
              </w:rPr>
            </w:pPr>
          </w:p>
        </w:tc>
        <w:tc>
          <w:tcPr>
            <w:tcW w:w="1590" w:type="dxa"/>
            <w:tcBorders>
              <w:top w:val="nil"/>
              <w:bottom w:val="nil"/>
            </w:tcBorders>
            <w:noWrap/>
            <w:hideMark/>
          </w:tcPr>
          <w:p w14:paraId="1ADB836C"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0.748</w:t>
            </w:r>
          </w:p>
        </w:tc>
        <w:tc>
          <w:tcPr>
            <w:tcW w:w="1577" w:type="dxa"/>
            <w:tcBorders>
              <w:top w:val="nil"/>
              <w:bottom w:val="nil"/>
            </w:tcBorders>
            <w:noWrap/>
            <w:hideMark/>
          </w:tcPr>
          <w:p w14:paraId="724D8DB7"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07D65">
              <w:rPr>
                <w:rFonts w:ascii="Arial" w:hAnsi="Arial" w:cs="Arial"/>
              </w:rPr>
              <w:t>0.359</w:t>
            </w:r>
          </w:p>
        </w:tc>
        <w:tc>
          <w:tcPr>
            <w:tcW w:w="2116" w:type="dxa"/>
            <w:tcBorders>
              <w:top w:val="nil"/>
              <w:bottom w:val="nil"/>
            </w:tcBorders>
            <w:noWrap/>
            <w:hideMark/>
          </w:tcPr>
          <w:p w14:paraId="24428A43"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0.482</w:t>
            </w:r>
          </w:p>
        </w:tc>
      </w:tr>
      <w:tr w:rsidR="00F07D65" w:rsidRPr="00F07D65" w14:paraId="55296987" w14:textId="77777777" w:rsidTr="00956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78" w:type="dxa"/>
            <w:vMerge w:val="restart"/>
            <w:tcBorders>
              <w:top w:val="nil"/>
              <w:bottom w:val="nil"/>
            </w:tcBorders>
            <w:hideMark/>
          </w:tcPr>
          <w:p w14:paraId="6263522A" w14:textId="77777777" w:rsidR="00F07D65" w:rsidRPr="00F07D65" w:rsidRDefault="00F07D65" w:rsidP="00F07D65">
            <w:pPr>
              <w:rPr>
                <w:rFonts w:ascii="Arial" w:hAnsi="Arial" w:cs="Arial"/>
              </w:rPr>
            </w:pPr>
          </w:p>
          <w:p w14:paraId="1753EFB3" w14:textId="77777777" w:rsidR="00F07D65" w:rsidRPr="00F07D65" w:rsidRDefault="00F07D65" w:rsidP="00F07D65">
            <w:pPr>
              <w:rPr>
                <w:rFonts w:ascii="Arial" w:hAnsi="Arial" w:cs="Arial"/>
              </w:rPr>
            </w:pPr>
          </w:p>
          <w:p w14:paraId="0A1F62B9" w14:textId="77777777" w:rsidR="00F07D65" w:rsidRPr="00F07D65" w:rsidRDefault="00F07D65" w:rsidP="00F07D65">
            <w:pPr>
              <w:rPr>
                <w:rFonts w:ascii="Arial" w:hAnsi="Arial" w:cs="Arial"/>
              </w:rPr>
            </w:pPr>
            <w:r w:rsidRPr="00F07D65">
              <w:rPr>
                <w:rFonts w:ascii="Arial" w:hAnsi="Arial" w:cs="Arial"/>
              </w:rPr>
              <w:t>Language Anxiety</w:t>
            </w:r>
          </w:p>
        </w:tc>
        <w:tc>
          <w:tcPr>
            <w:tcW w:w="1590" w:type="dxa"/>
            <w:tcBorders>
              <w:top w:val="nil"/>
              <w:bottom w:val="nil"/>
            </w:tcBorders>
            <w:noWrap/>
            <w:hideMark/>
          </w:tcPr>
          <w:p w14:paraId="711B0BA0"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599F0B6"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0.013</w:t>
            </w:r>
          </w:p>
        </w:tc>
        <w:tc>
          <w:tcPr>
            <w:tcW w:w="1577" w:type="dxa"/>
            <w:tcBorders>
              <w:top w:val="nil"/>
              <w:bottom w:val="nil"/>
            </w:tcBorders>
            <w:noWrap/>
            <w:hideMark/>
          </w:tcPr>
          <w:p w14:paraId="6DB44C0F"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38D6C267"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0.071</w:t>
            </w:r>
          </w:p>
        </w:tc>
        <w:tc>
          <w:tcPr>
            <w:tcW w:w="2116" w:type="dxa"/>
            <w:tcBorders>
              <w:top w:val="nil"/>
              <w:bottom w:val="nil"/>
            </w:tcBorders>
            <w:noWrap/>
            <w:hideMark/>
          </w:tcPr>
          <w:p w14:paraId="21ECB2ED"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1098E8D8" w14:textId="77777777" w:rsidR="00F07D65" w:rsidRPr="00F07D65" w:rsidRDefault="00F07D65" w:rsidP="00F07D6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07D65">
              <w:rPr>
                <w:rFonts w:ascii="Arial" w:hAnsi="Arial" w:cs="Arial"/>
                <w:b/>
                <w:bCs/>
              </w:rPr>
              <w:t>0.048</w:t>
            </w:r>
          </w:p>
        </w:tc>
      </w:tr>
      <w:tr w:rsidR="00F07D65" w:rsidRPr="00F07D65" w14:paraId="7A444EA8" w14:textId="77777777" w:rsidTr="00956203">
        <w:trPr>
          <w:trHeight w:val="300"/>
        </w:trPr>
        <w:tc>
          <w:tcPr>
            <w:cnfStyle w:val="001000000000" w:firstRow="0" w:lastRow="0" w:firstColumn="1" w:lastColumn="0" w:oddVBand="0" w:evenVBand="0" w:oddHBand="0" w:evenHBand="0" w:firstRowFirstColumn="0" w:firstRowLastColumn="0" w:lastRowFirstColumn="0" w:lastRowLastColumn="0"/>
            <w:tcW w:w="3778" w:type="dxa"/>
            <w:vMerge/>
            <w:tcBorders>
              <w:top w:val="nil"/>
              <w:bottom w:val="single" w:sz="8" w:space="0" w:color="auto"/>
            </w:tcBorders>
            <w:hideMark/>
          </w:tcPr>
          <w:p w14:paraId="30C24FB0" w14:textId="77777777" w:rsidR="00F07D65" w:rsidRPr="00F07D65" w:rsidRDefault="00F07D65" w:rsidP="00F07D65">
            <w:pPr>
              <w:rPr>
                <w:rFonts w:ascii="Arial" w:hAnsi="Arial" w:cs="Arial"/>
              </w:rPr>
            </w:pPr>
          </w:p>
        </w:tc>
        <w:tc>
          <w:tcPr>
            <w:tcW w:w="1590" w:type="dxa"/>
            <w:tcBorders>
              <w:top w:val="nil"/>
              <w:bottom w:val="single" w:sz="8" w:space="0" w:color="auto"/>
            </w:tcBorders>
            <w:noWrap/>
            <w:hideMark/>
          </w:tcPr>
          <w:p w14:paraId="2977DF24"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0.793</w:t>
            </w:r>
          </w:p>
        </w:tc>
        <w:tc>
          <w:tcPr>
            <w:tcW w:w="1577" w:type="dxa"/>
            <w:tcBorders>
              <w:top w:val="nil"/>
              <w:bottom w:val="single" w:sz="8" w:space="0" w:color="auto"/>
            </w:tcBorders>
            <w:noWrap/>
            <w:hideMark/>
          </w:tcPr>
          <w:p w14:paraId="76B83780"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0.159</w:t>
            </w:r>
          </w:p>
        </w:tc>
        <w:tc>
          <w:tcPr>
            <w:tcW w:w="2116" w:type="dxa"/>
            <w:tcBorders>
              <w:top w:val="nil"/>
              <w:bottom w:val="single" w:sz="8" w:space="0" w:color="auto"/>
            </w:tcBorders>
            <w:noWrap/>
            <w:hideMark/>
          </w:tcPr>
          <w:p w14:paraId="14361806" w14:textId="77777777" w:rsidR="00F07D65" w:rsidRPr="00F07D65" w:rsidRDefault="00F07D65" w:rsidP="00F07D6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07D65">
              <w:rPr>
                <w:rFonts w:ascii="Arial" w:hAnsi="Arial" w:cs="Arial"/>
                <w:b/>
                <w:bCs/>
              </w:rPr>
              <w:t>0.342</w:t>
            </w:r>
          </w:p>
        </w:tc>
      </w:tr>
    </w:tbl>
    <w:p w14:paraId="298A70E1" w14:textId="77777777" w:rsidR="00F07D65" w:rsidRPr="00AE212E" w:rsidRDefault="00F07D65" w:rsidP="00E110AE">
      <w:pPr>
        <w:jc w:val="both"/>
        <w:rPr>
          <w:rFonts w:ascii="Arial" w:hAnsi="Arial" w:cs="Arial"/>
        </w:rPr>
      </w:pPr>
      <w:r w:rsidRPr="00AE212E">
        <w:rPr>
          <w:rFonts w:ascii="Arial" w:hAnsi="Arial" w:cs="Arial"/>
        </w:rPr>
        <w:lastRenderedPageBreak/>
        <w:t xml:space="preserve">Table 5 reveals data regarding the Filipino language anxiety and Filipino language learning motivation of Indigenous students. It is shown that there is no significant relationship between Filipino language anxiety and Filipino language learning motivation (r = 0.048, </w:t>
      </w:r>
      <w:r w:rsidRPr="00AE212E">
        <w:rPr>
          <w:rFonts w:ascii="Arial" w:hAnsi="Arial" w:cs="Arial"/>
          <w:i/>
          <w:iCs/>
        </w:rPr>
        <w:t>P</w:t>
      </w:r>
      <w:r w:rsidRPr="00AE212E">
        <w:rPr>
          <w:rFonts w:ascii="Arial" w:hAnsi="Arial" w:cs="Arial"/>
        </w:rPr>
        <w:t xml:space="preserve"> = 0.342). </w:t>
      </w:r>
    </w:p>
    <w:p w14:paraId="3F192627" w14:textId="77777777" w:rsidR="00F07D65" w:rsidRDefault="00F07D65" w:rsidP="00E110AE">
      <w:pPr>
        <w:jc w:val="both"/>
        <w:rPr>
          <w:rFonts w:ascii="Arial" w:hAnsi="Arial" w:cs="Arial"/>
        </w:rPr>
      </w:pPr>
      <w:r w:rsidRPr="00AE212E">
        <w:rPr>
          <w:rFonts w:ascii="Arial" w:hAnsi="Arial" w:cs="Arial"/>
        </w:rPr>
        <w:t>This result only means that the level of Filipino language anxiety has no direct impact on Filipino language learning motivation. Therefore, having a high level of desire to learn the Filipino language due to integrative and instrumental reasons can still be attained even though there is a high level of doubt and fear of speaking, reading, writing, and listening to the Filipino language. This result supports the findings of Asio and Quijano (2022), who concluded that the level of anxiety in the English language has no significant relationship with language achievement, which entails that anxiety does not affect language learning motivation. In other words, this indicates that motivation can co-exist with anxiety (</w:t>
      </w:r>
      <w:proofErr w:type="spellStart"/>
      <w:r w:rsidRPr="00AE212E">
        <w:rPr>
          <w:rFonts w:ascii="Arial" w:hAnsi="Arial" w:cs="Arial"/>
        </w:rPr>
        <w:t>Almurshed</w:t>
      </w:r>
      <w:proofErr w:type="spellEnd"/>
      <w:r w:rsidRPr="00AE212E">
        <w:rPr>
          <w:rFonts w:ascii="Arial" w:hAnsi="Arial" w:cs="Arial"/>
        </w:rPr>
        <w:t>, 2019).</w:t>
      </w:r>
    </w:p>
    <w:p w14:paraId="542284DA" w14:textId="77777777" w:rsidR="00E110AE" w:rsidRDefault="00E110AE" w:rsidP="00AE212E">
      <w:pPr>
        <w:rPr>
          <w:rFonts w:ascii="Arial" w:hAnsi="Arial" w:cs="Arial"/>
        </w:rPr>
      </w:pPr>
    </w:p>
    <w:p w14:paraId="45C700B2" w14:textId="411CA43F" w:rsidR="00E110AE" w:rsidRPr="00E110AE" w:rsidRDefault="00E110AE" w:rsidP="00E110AE">
      <w:pPr>
        <w:jc w:val="both"/>
        <w:rPr>
          <w:rFonts w:ascii="Arial" w:hAnsi="Arial" w:cs="Arial"/>
          <w:b/>
          <w:bCs/>
          <w:lang w:val="en-IN"/>
        </w:rPr>
      </w:pPr>
      <w:r w:rsidRPr="00E110AE">
        <w:rPr>
          <w:rFonts w:ascii="Arial" w:hAnsi="Arial" w:cs="Arial"/>
          <w:b/>
          <w:bCs/>
        </w:rPr>
        <w:t xml:space="preserve">3.6 </w:t>
      </w:r>
      <w:r w:rsidRPr="00E110AE">
        <w:rPr>
          <w:rFonts w:ascii="Arial" w:hAnsi="Arial" w:cs="Arial"/>
          <w:b/>
          <w:bCs/>
          <w:lang w:val="en-IN"/>
        </w:rPr>
        <w:t>Experiences of Indigenous Students Regarding Intercultural Competence, Filipino Language Anxiety, and Filipino Language Learning Motivation</w:t>
      </w:r>
    </w:p>
    <w:p w14:paraId="10C2AB96" w14:textId="3A359791" w:rsidR="00E110AE" w:rsidRPr="00E110AE" w:rsidRDefault="00E110AE" w:rsidP="00E110AE">
      <w:pPr>
        <w:jc w:val="both"/>
        <w:rPr>
          <w:rFonts w:ascii="Arial" w:hAnsi="Arial" w:cs="Arial"/>
          <w:b/>
          <w:bCs/>
          <w:lang w:val="en-IN"/>
        </w:rPr>
      </w:pPr>
      <w:r w:rsidRPr="00E110AE">
        <w:rPr>
          <w:rFonts w:ascii="Arial" w:hAnsi="Arial" w:cs="Arial"/>
          <w:b/>
          <w:bCs/>
          <w:lang w:val="en-IN"/>
        </w:rPr>
        <w:t>Table 6</w:t>
      </w:r>
      <w:r w:rsidR="007D668D">
        <w:rPr>
          <w:rFonts w:ascii="Arial" w:hAnsi="Arial" w:cs="Arial"/>
          <w:b/>
          <w:bCs/>
          <w:lang w:val="en-IN"/>
        </w:rPr>
        <w:t xml:space="preserve">. </w:t>
      </w:r>
      <w:r w:rsidRPr="00E110AE">
        <w:rPr>
          <w:rFonts w:ascii="Arial" w:hAnsi="Arial" w:cs="Arial"/>
          <w:b/>
          <w:bCs/>
          <w:lang w:val="en-IN"/>
        </w:rPr>
        <w:t>Experiences of IP Students Regarding Intercultural Competence, Language Anxiety, and Filipino Language Learning Motivation</w:t>
      </w:r>
    </w:p>
    <w:tbl>
      <w:tblPr>
        <w:tblW w:w="0" w:type="auto"/>
        <w:tblCellMar>
          <w:top w:w="15" w:type="dxa"/>
          <w:left w:w="15" w:type="dxa"/>
          <w:bottom w:w="15" w:type="dxa"/>
          <w:right w:w="15" w:type="dxa"/>
        </w:tblCellMar>
        <w:tblLook w:val="04A0" w:firstRow="1" w:lastRow="0" w:firstColumn="1" w:lastColumn="0" w:noHBand="0" w:noVBand="1"/>
      </w:tblPr>
      <w:tblGrid>
        <w:gridCol w:w="2502"/>
        <w:gridCol w:w="5922"/>
      </w:tblGrid>
      <w:tr w:rsidR="00E110AE" w:rsidRPr="00E110AE" w14:paraId="36F7E3CF"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57D76492"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Themes</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7D3A0C54" w14:textId="77777777" w:rsidR="00E110AE" w:rsidRPr="00E110AE" w:rsidRDefault="00E110AE" w:rsidP="00E110AE">
            <w:pPr>
              <w:rPr>
                <w:rFonts w:ascii="Arial" w:hAnsi="Arial" w:cs="Arial"/>
                <w:lang w:val="fr-FR"/>
              </w:rPr>
            </w:pPr>
            <w:r w:rsidRPr="00E110AE">
              <w:rPr>
                <w:rFonts w:ascii="Arial" w:hAnsi="Arial" w:cs="Arial"/>
                <w:b/>
                <w:bCs/>
                <w:lang w:val="fr-FR"/>
              </w:rPr>
              <w:t xml:space="preserve">          Central </w:t>
            </w:r>
            <w:proofErr w:type="spellStart"/>
            <w:r w:rsidRPr="00E110AE">
              <w:rPr>
                <w:rFonts w:ascii="Arial" w:hAnsi="Arial" w:cs="Arial"/>
                <w:b/>
                <w:bCs/>
                <w:lang w:val="fr-FR"/>
              </w:rPr>
              <w:t>Ideas</w:t>
            </w:r>
            <w:proofErr w:type="spellEnd"/>
          </w:p>
        </w:tc>
      </w:tr>
      <w:tr w:rsidR="00E110AE" w:rsidRPr="00E110AE" w14:paraId="0F62147E"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5EEB4840"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Intercultural</w:t>
            </w:r>
            <w:proofErr w:type="spellEnd"/>
            <w:r w:rsidRPr="00E110AE">
              <w:rPr>
                <w:rFonts w:ascii="Arial" w:hAnsi="Arial" w:cs="Arial"/>
                <w:b/>
                <w:bCs/>
                <w:lang w:val="fr-FR"/>
              </w:rPr>
              <w:t xml:space="preserve"> </w:t>
            </w:r>
            <w:proofErr w:type="spellStart"/>
            <w:r w:rsidRPr="00E110AE">
              <w:rPr>
                <w:rFonts w:ascii="Arial" w:hAnsi="Arial" w:cs="Arial"/>
                <w:b/>
                <w:bCs/>
                <w:lang w:val="fr-FR"/>
              </w:rPr>
              <w:t>Skills</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033FA71B" w14:textId="77777777" w:rsidR="00E110AE" w:rsidRPr="00E110AE" w:rsidRDefault="00E110AE" w:rsidP="00E110AE">
            <w:pPr>
              <w:jc w:val="both"/>
              <w:rPr>
                <w:rFonts w:ascii="Arial" w:hAnsi="Arial" w:cs="Arial"/>
                <w:lang w:val="en-PH"/>
              </w:rPr>
            </w:pPr>
            <w:r w:rsidRPr="00E110AE">
              <w:rPr>
                <w:rFonts w:ascii="Arial" w:hAnsi="Arial" w:cs="Arial"/>
                <w:lang w:val="en-PH"/>
              </w:rPr>
              <w:t>Enjoyment in communicating in another language/culture</w:t>
            </w:r>
          </w:p>
          <w:p w14:paraId="3BFA60D8" w14:textId="77777777" w:rsidR="00E110AE" w:rsidRPr="00E110AE" w:rsidRDefault="00E110AE" w:rsidP="00E110AE">
            <w:pPr>
              <w:jc w:val="both"/>
              <w:rPr>
                <w:rFonts w:ascii="Arial" w:hAnsi="Arial" w:cs="Arial"/>
                <w:lang w:val="en-PH"/>
              </w:rPr>
            </w:pPr>
            <w:r w:rsidRPr="00E110AE">
              <w:rPr>
                <w:rFonts w:ascii="Arial" w:hAnsi="Arial" w:cs="Arial"/>
                <w:lang w:val="en-PH"/>
              </w:rPr>
              <w:t>Adjustment in interacting using the Filipino language</w:t>
            </w:r>
          </w:p>
        </w:tc>
      </w:tr>
      <w:tr w:rsidR="00E110AE" w:rsidRPr="00E110AE" w14:paraId="630B369F"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40B8DDF8"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Intercultural</w:t>
            </w:r>
            <w:proofErr w:type="spellEnd"/>
            <w:r w:rsidRPr="00E110AE">
              <w:rPr>
                <w:rFonts w:ascii="Arial" w:hAnsi="Arial" w:cs="Arial"/>
                <w:b/>
                <w:bCs/>
                <w:lang w:val="fr-FR"/>
              </w:rPr>
              <w:t xml:space="preserve"> Attitude</w:t>
            </w:r>
          </w:p>
        </w:tc>
        <w:tc>
          <w:tcPr>
            <w:tcW w:w="6573" w:type="dxa"/>
            <w:tcBorders>
              <w:top w:val="single" w:sz="4" w:space="0" w:color="7F7F7F"/>
              <w:bottom w:val="single" w:sz="4" w:space="0" w:color="7F7F7F"/>
            </w:tcBorders>
            <w:tcMar>
              <w:top w:w="0" w:type="dxa"/>
              <w:left w:w="108" w:type="dxa"/>
              <w:bottom w:w="0" w:type="dxa"/>
              <w:right w:w="108" w:type="dxa"/>
            </w:tcMar>
            <w:hideMark/>
          </w:tcPr>
          <w:p w14:paraId="0F2855C7" w14:textId="77777777" w:rsidR="00E110AE" w:rsidRPr="00E110AE" w:rsidRDefault="00E110AE" w:rsidP="00E110AE">
            <w:pPr>
              <w:jc w:val="both"/>
              <w:rPr>
                <w:rFonts w:ascii="Arial" w:hAnsi="Arial" w:cs="Arial"/>
                <w:lang w:val="en-PH"/>
              </w:rPr>
            </w:pPr>
            <w:r w:rsidRPr="00E110AE">
              <w:rPr>
                <w:rFonts w:ascii="Arial" w:hAnsi="Arial" w:cs="Arial"/>
                <w:lang w:val="en-PH"/>
              </w:rPr>
              <w:t>Openness to learning from other cultures</w:t>
            </w:r>
          </w:p>
          <w:p w14:paraId="196F6F3D" w14:textId="77777777" w:rsidR="00E110AE" w:rsidRPr="00E110AE" w:rsidRDefault="00E110AE" w:rsidP="00E110AE">
            <w:pPr>
              <w:jc w:val="both"/>
              <w:rPr>
                <w:rFonts w:ascii="Arial" w:hAnsi="Arial" w:cs="Arial"/>
                <w:lang w:val="en-PH"/>
              </w:rPr>
            </w:pPr>
            <w:r w:rsidRPr="00E110AE">
              <w:rPr>
                <w:rFonts w:ascii="Arial" w:hAnsi="Arial" w:cs="Arial"/>
                <w:lang w:val="en-PH"/>
              </w:rPr>
              <w:t>Respect and appreciation for other cultures</w:t>
            </w:r>
          </w:p>
        </w:tc>
      </w:tr>
      <w:tr w:rsidR="00E110AE" w:rsidRPr="00E110AE" w14:paraId="0D004DD1"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403B6C32"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Intercultural</w:t>
            </w:r>
            <w:proofErr w:type="spellEnd"/>
            <w:r w:rsidRPr="00E110AE">
              <w:rPr>
                <w:rFonts w:ascii="Arial" w:hAnsi="Arial" w:cs="Arial"/>
                <w:b/>
                <w:bCs/>
                <w:lang w:val="fr-FR"/>
              </w:rPr>
              <w:t xml:space="preserve"> </w:t>
            </w:r>
            <w:proofErr w:type="spellStart"/>
            <w:r w:rsidRPr="00E110AE">
              <w:rPr>
                <w:rFonts w:ascii="Arial" w:hAnsi="Arial" w:cs="Arial"/>
                <w:b/>
                <w:bCs/>
                <w:lang w:val="fr-FR"/>
              </w:rPr>
              <w:t>Awareness</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42B28C5C" w14:textId="77777777" w:rsidR="00E110AE" w:rsidRPr="00E110AE" w:rsidRDefault="00E110AE" w:rsidP="00E110AE">
            <w:pPr>
              <w:jc w:val="both"/>
              <w:rPr>
                <w:rFonts w:ascii="Arial" w:hAnsi="Arial" w:cs="Arial"/>
                <w:lang w:val="en-PH"/>
              </w:rPr>
            </w:pPr>
            <w:r w:rsidRPr="00E110AE">
              <w:rPr>
                <w:rFonts w:ascii="Arial" w:hAnsi="Arial" w:cs="Arial"/>
                <w:lang w:val="en-PH"/>
              </w:rPr>
              <w:t>Recognition of one's own culture</w:t>
            </w:r>
          </w:p>
          <w:p w14:paraId="56BF893A" w14:textId="77777777" w:rsidR="00E110AE" w:rsidRPr="00E110AE" w:rsidRDefault="00E110AE" w:rsidP="00E110AE">
            <w:pPr>
              <w:jc w:val="both"/>
              <w:rPr>
                <w:rFonts w:ascii="Arial" w:hAnsi="Arial" w:cs="Arial"/>
                <w:lang w:val="en-PH"/>
              </w:rPr>
            </w:pPr>
            <w:r w:rsidRPr="00E110AE">
              <w:rPr>
                <w:rFonts w:ascii="Arial" w:hAnsi="Arial" w:cs="Arial"/>
                <w:lang w:val="en-PH"/>
              </w:rPr>
              <w:t>Sensitivity toward other cultures</w:t>
            </w:r>
          </w:p>
        </w:tc>
      </w:tr>
      <w:tr w:rsidR="00E110AE" w:rsidRPr="00E110AE" w14:paraId="6B9021AC"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5FB5F2F0"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Speaking</w:t>
            </w:r>
            <w:proofErr w:type="spellEnd"/>
            <w:r w:rsidRPr="00E110AE">
              <w:rPr>
                <w:rFonts w:ascii="Arial" w:hAnsi="Arial" w:cs="Arial"/>
                <w:b/>
                <w:bCs/>
                <w:lang w:val="fr-FR"/>
              </w:rPr>
              <w:t xml:space="preserve"> </w:t>
            </w:r>
            <w:proofErr w:type="spellStart"/>
            <w:r w:rsidRPr="00E110AE">
              <w:rPr>
                <w:rFonts w:ascii="Arial" w:hAnsi="Arial" w:cs="Arial"/>
                <w:b/>
                <w:bCs/>
                <w:lang w:val="fr-FR"/>
              </w:rPr>
              <w:t>Anxiety</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6235BAE0" w14:textId="77777777" w:rsidR="00E110AE" w:rsidRPr="00E110AE" w:rsidRDefault="00E110AE" w:rsidP="00E110AE">
            <w:pPr>
              <w:jc w:val="both"/>
              <w:rPr>
                <w:rFonts w:ascii="Arial" w:hAnsi="Arial" w:cs="Arial"/>
                <w:lang w:val="en-PH"/>
              </w:rPr>
            </w:pPr>
            <w:r w:rsidRPr="00E110AE">
              <w:rPr>
                <w:rFonts w:ascii="Arial" w:hAnsi="Arial" w:cs="Arial"/>
                <w:lang w:val="en-PH"/>
              </w:rPr>
              <w:t>Difficulty understanding deep/complex words of the speaker</w:t>
            </w:r>
          </w:p>
          <w:p w14:paraId="424F0D79" w14:textId="77777777" w:rsidR="00E110AE" w:rsidRPr="00E110AE" w:rsidRDefault="00E110AE" w:rsidP="00E110AE">
            <w:pPr>
              <w:jc w:val="both"/>
              <w:rPr>
                <w:rFonts w:ascii="Arial" w:hAnsi="Arial" w:cs="Arial"/>
                <w:lang w:val="en-PH"/>
              </w:rPr>
            </w:pPr>
            <w:r w:rsidRPr="00E110AE">
              <w:rPr>
                <w:rFonts w:ascii="Arial" w:hAnsi="Arial" w:cs="Arial"/>
                <w:lang w:val="en-PH"/>
              </w:rPr>
              <w:t>Difficulty in pronunciation while speaking</w:t>
            </w:r>
          </w:p>
          <w:p w14:paraId="6DC4BC96" w14:textId="77777777" w:rsidR="00E110AE" w:rsidRPr="00E110AE" w:rsidRDefault="00E110AE" w:rsidP="00E110AE">
            <w:pPr>
              <w:jc w:val="both"/>
              <w:rPr>
                <w:rFonts w:ascii="Arial" w:hAnsi="Arial" w:cs="Arial"/>
                <w:lang w:val="en-PH"/>
              </w:rPr>
            </w:pPr>
            <w:r w:rsidRPr="00E110AE">
              <w:rPr>
                <w:rFonts w:ascii="Arial" w:hAnsi="Arial" w:cs="Arial"/>
                <w:lang w:val="en-PH"/>
              </w:rPr>
              <w:t>Difficulty in public speaking in Filipino</w:t>
            </w:r>
          </w:p>
          <w:p w14:paraId="2F83BA55" w14:textId="77777777" w:rsidR="00E110AE" w:rsidRPr="00E110AE" w:rsidRDefault="00E110AE" w:rsidP="00E110AE">
            <w:pPr>
              <w:jc w:val="both"/>
              <w:rPr>
                <w:rFonts w:ascii="Arial" w:hAnsi="Arial" w:cs="Arial"/>
                <w:lang w:val="en-PH"/>
              </w:rPr>
            </w:pPr>
            <w:r w:rsidRPr="00E110AE">
              <w:rPr>
                <w:rFonts w:ascii="Arial" w:hAnsi="Arial" w:cs="Arial"/>
                <w:lang w:val="en-PH"/>
              </w:rPr>
              <w:t>Shyness and fear of being judged when speaking Filipino</w:t>
            </w:r>
          </w:p>
        </w:tc>
      </w:tr>
      <w:tr w:rsidR="00E110AE" w:rsidRPr="00E110AE" w14:paraId="3558803B"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1368B8AD" w14:textId="77777777" w:rsidR="00E110AE" w:rsidRPr="00E110AE" w:rsidRDefault="00E110AE" w:rsidP="00E110AE">
            <w:pPr>
              <w:rPr>
                <w:rFonts w:ascii="Arial" w:hAnsi="Arial" w:cs="Arial"/>
                <w:b/>
                <w:bCs/>
                <w:lang w:val="fr-FR"/>
              </w:rPr>
            </w:pPr>
            <w:r w:rsidRPr="00E110AE">
              <w:rPr>
                <w:rFonts w:ascii="Arial" w:hAnsi="Arial" w:cs="Arial"/>
                <w:b/>
                <w:bCs/>
                <w:lang w:val="fr-FR"/>
              </w:rPr>
              <w:t xml:space="preserve">Reading </w:t>
            </w:r>
            <w:proofErr w:type="spellStart"/>
            <w:r w:rsidRPr="00E110AE">
              <w:rPr>
                <w:rFonts w:ascii="Arial" w:hAnsi="Arial" w:cs="Arial"/>
                <w:b/>
                <w:bCs/>
                <w:lang w:val="fr-FR"/>
              </w:rPr>
              <w:t>Anxiety</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33817B9F" w14:textId="77777777" w:rsidR="00E110AE" w:rsidRPr="00E110AE" w:rsidRDefault="00E110AE" w:rsidP="00E110AE">
            <w:pPr>
              <w:jc w:val="both"/>
              <w:rPr>
                <w:rFonts w:ascii="Arial" w:hAnsi="Arial" w:cs="Arial"/>
                <w:lang w:val="en-PH"/>
              </w:rPr>
            </w:pPr>
            <w:r w:rsidRPr="00E110AE">
              <w:rPr>
                <w:rFonts w:ascii="Arial" w:hAnsi="Arial" w:cs="Arial"/>
                <w:lang w:val="en-PH"/>
              </w:rPr>
              <w:t>Difficulty understanding deep/complex words in reading</w:t>
            </w:r>
          </w:p>
          <w:p w14:paraId="09705423" w14:textId="77777777" w:rsidR="00E110AE" w:rsidRPr="00E110AE" w:rsidRDefault="00E110AE" w:rsidP="00E110AE">
            <w:pPr>
              <w:jc w:val="both"/>
              <w:rPr>
                <w:rFonts w:ascii="Arial" w:hAnsi="Arial" w:cs="Arial"/>
                <w:lang w:val="en-PH"/>
              </w:rPr>
            </w:pPr>
            <w:r w:rsidRPr="00E110AE">
              <w:rPr>
                <w:rFonts w:ascii="Arial" w:hAnsi="Arial" w:cs="Arial"/>
                <w:lang w:val="en-PH"/>
              </w:rPr>
              <w:t>Difficulty in pronunciation during reading</w:t>
            </w:r>
          </w:p>
        </w:tc>
      </w:tr>
      <w:tr w:rsidR="00E110AE" w:rsidRPr="00E110AE" w14:paraId="33EB3F26"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1F3C3625"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Writing</w:t>
            </w:r>
            <w:proofErr w:type="spellEnd"/>
            <w:r w:rsidRPr="00E110AE">
              <w:rPr>
                <w:rFonts w:ascii="Arial" w:hAnsi="Arial" w:cs="Arial"/>
                <w:b/>
                <w:bCs/>
                <w:lang w:val="fr-FR"/>
              </w:rPr>
              <w:t xml:space="preserve"> </w:t>
            </w:r>
            <w:proofErr w:type="spellStart"/>
            <w:r w:rsidRPr="00E110AE">
              <w:rPr>
                <w:rFonts w:ascii="Arial" w:hAnsi="Arial" w:cs="Arial"/>
                <w:b/>
                <w:bCs/>
                <w:lang w:val="fr-FR"/>
              </w:rPr>
              <w:t>Anxiety</w:t>
            </w:r>
            <w:proofErr w:type="spellEnd"/>
          </w:p>
        </w:tc>
        <w:tc>
          <w:tcPr>
            <w:tcW w:w="6573" w:type="dxa"/>
            <w:tcBorders>
              <w:top w:val="single" w:sz="4" w:space="0" w:color="7F7F7F"/>
              <w:bottom w:val="single" w:sz="4" w:space="0" w:color="7F7F7F"/>
            </w:tcBorders>
            <w:tcMar>
              <w:top w:w="0" w:type="dxa"/>
              <w:left w:w="108" w:type="dxa"/>
              <w:bottom w:w="0" w:type="dxa"/>
              <w:right w:w="108" w:type="dxa"/>
            </w:tcMar>
            <w:hideMark/>
          </w:tcPr>
          <w:p w14:paraId="63F5F3B2" w14:textId="77777777" w:rsidR="00E110AE" w:rsidRPr="00E110AE" w:rsidRDefault="00E110AE" w:rsidP="00E110AE">
            <w:pPr>
              <w:jc w:val="both"/>
              <w:rPr>
                <w:rFonts w:ascii="Arial" w:hAnsi="Arial" w:cs="Arial"/>
                <w:lang w:val="en-PH"/>
              </w:rPr>
            </w:pPr>
            <w:r w:rsidRPr="00E110AE">
              <w:rPr>
                <w:rFonts w:ascii="Arial" w:hAnsi="Arial" w:cs="Arial"/>
                <w:lang w:val="en-PH"/>
              </w:rPr>
              <w:t>Difficulty in spelling words</w:t>
            </w:r>
          </w:p>
          <w:p w14:paraId="6D92CDBA" w14:textId="77777777" w:rsidR="00E110AE" w:rsidRPr="00E110AE" w:rsidRDefault="00E110AE" w:rsidP="00E110AE">
            <w:pPr>
              <w:jc w:val="both"/>
              <w:rPr>
                <w:rFonts w:ascii="Arial" w:hAnsi="Arial" w:cs="Arial"/>
                <w:lang w:val="en-PH"/>
              </w:rPr>
            </w:pPr>
            <w:r w:rsidRPr="00E110AE">
              <w:rPr>
                <w:rFonts w:ascii="Arial" w:hAnsi="Arial" w:cs="Arial"/>
                <w:lang w:val="en-PH"/>
              </w:rPr>
              <w:t>Difficulty constructing sentences and using punctuation</w:t>
            </w:r>
          </w:p>
        </w:tc>
      </w:tr>
      <w:tr w:rsidR="00E110AE" w:rsidRPr="00E110AE" w14:paraId="2E0601AD"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62E261E7" w14:textId="77777777" w:rsidR="00E110AE" w:rsidRPr="00E110AE" w:rsidRDefault="00E110AE" w:rsidP="00E110AE">
            <w:pPr>
              <w:rPr>
                <w:rFonts w:ascii="Arial" w:hAnsi="Arial" w:cs="Arial"/>
                <w:lang w:val="fr-FR"/>
              </w:rPr>
            </w:pPr>
            <w:r w:rsidRPr="00E110AE">
              <w:rPr>
                <w:rFonts w:ascii="Arial" w:hAnsi="Arial" w:cs="Arial"/>
                <w:b/>
                <w:bCs/>
                <w:lang w:val="fr-FR"/>
              </w:rPr>
              <w:t>Instrumental Motivation </w:t>
            </w:r>
          </w:p>
        </w:tc>
        <w:tc>
          <w:tcPr>
            <w:tcW w:w="6573" w:type="dxa"/>
            <w:tcBorders>
              <w:top w:val="single" w:sz="4" w:space="0" w:color="7F7F7F"/>
              <w:bottom w:val="single" w:sz="4" w:space="0" w:color="7F7F7F"/>
            </w:tcBorders>
            <w:tcMar>
              <w:top w:w="0" w:type="dxa"/>
              <w:left w:w="108" w:type="dxa"/>
              <w:bottom w:w="0" w:type="dxa"/>
              <w:right w:w="108" w:type="dxa"/>
            </w:tcMar>
            <w:hideMark/>
          </w:tcPr>
          <w:p w14:paraId="21D2D79A" w14:textId="77777777" w:rsidR="00E110AE" w:rsidRPr="00E110AE" w:rsidRDefault="00E110AE" w:rsidP="00E110AE">
            <w:pPr>
              <w:jc w:val="both"/>
              <w:rPr>
                <w:rFonts w:ascii="Arial" w:hAnsi="Arial" w:cs="Arial"/>
                <w:lang w:val="en-PH"/>
              </w:rPr>
            </w:pPr>
            <w:r w:rsidRPr="00E110AE">
              <w:rPr>
                <w:rFonts w:ascii="Arial" w:hAnsi="Arial" w:cs="Arial"/>
                <w:lang w:val="en-PH"/>
              </w:rPr>
              <w:t>Teaching and interacting with students in the future</w:t>
            </w:r>
          </w:p>
          <w:p w14:paraId="30A5EC03" w14:textId="77777777" w:rsidR="00E110AE" w:rsidRPr="00E110AE" w:rsidRDefault="00E110AE" w:rsidP="00E110AE">
            <w:pPr>
              <w:jc w:val="both"/>
              <w:rPr>
                <w:rFonts w:ascii="Arial" w:hAnsi="Arial" w:cs="Arial"/>
                <w:lang w:val="en-PH"/>
              </w:rPr>
            </w:pPr>
            <w:r w:rsidRPr="00E110AE">
              <w:rPr>
                <w:rFonts w:ascii="Arial" w:hAnsi="Arial" w:cs="Arial"/>
                <w:lang w:val="en-PH"/>
              </w:rPr>
              <w:t>Effective communication in the workplace</w:t>
            </w:r>
          </w:p>
          <w:p w14:paraId="685C0A5A" w14:textId="77777777" w:rsidR="00E110AE" w:rsidRPr="00E110AE" w:rsidRDefault="00E110AE" w:rsidP="00E110AE">
            <w:pPr>
              <w:jc w:val="both"/>
              <w:rPr>
                <w:rFonts w:ascii="Arial" w:hAnsi="Arial" w:cs="Arial"/>
                <w:lang w:val="en-PH"/>
              </w:rPr>
            </w:pPr>
            <w:r w:rsidRPr="00E110AE">
              <w:rPr>
                <w:rFonts w:ascii="Arial" w:hAnsi="Arial" w:cs="Arial"/>
                <w:lang w:val="en-PH"/>
              </w:rPr>
              <w:t>Using Filipino to help fellow indigenous people</w:t>
            </w:r>
          </w:p>
        </w:tc>
      </w:tr>
      <w:tr w:rsidR="00E110AE" w:rsidRPr="00E110AE" w14:paraId="7079F88F" w14:textId="77777777" w:rsidTr="00956203">
        <w:tc>
          <w:tcPr>
            <w:tcW w:w="2669" w:type="dxa"/>
            <w:tcBorders>
              <w:top w:val="single" w:sz="4" w:space="0" w:color="7F7F7F"/>
              <w:bottom w:val="single" w:sz="4" w:space="0" w:color="7F7F7F"/>
            </w:tcBorders>
            <w:tcMar>
              <w:top w:w="0" w:type="dxa"/>
              <w:left w:w="108" w:type="dxa"/>
              <w:bottom w:w="0" w:type="dxa"/>
              <w:right w:w="108" w:type="dxa"/>
            </w:tcMar>
            <w:hideMark/>
          </w:tcPr>
          <w:p w14:paraId="377B21AA" w14:textId="77777777" w:rsidR="00E110AE" w:rsidRPr="00E110AE" w:rsidRDefault="00E110AE" w:rsidP="00E110AE">
            <w:pPr>
              <w:rPr>
                <w:rFonts w:ascii="Arial" w:hAnsi="Arial" w:cs="Arial"/>
                <w:lang w:val="fr-FR"/>
              </w:rPr>
            </w:pPr>
            <w:proofErr w:type="spellStart"/>
            <w:r w:rsidRPr="00E110AE">
              <w:rPr>
                <w:rFonts w:ascii="Arial" w:hAnsi="Arial" w:cs="Arial"/>
                <w:b/>
                <w:bCs/>
                <w:lang w:val="fr-FR"/>
              </w:rPr>
              <w:t>Integrative</w:t>
            </w:r>
            <w:proofErr w:type="spellEnd"/>
            <w:r w:rsidRPr="00E110AE">
              <w:rPr>
                <w:rFonts w:ascii="Arial" w:hAnsi="Arial" w:cs="Arial"/>
                <w:b/>
                <w:bCs/>
                <w:lang w:val="fr-FR"/>
              </w:rPr>
              <w:t xml:space="preserve"> Motivation</w:t>
            </w:r>
          </w:p>
        </w:tc>
        <w:tc>
          <w:tcPr>
            <w:tcW w:w="6573" w:type="dxa"/>
            <w:tcBorders>
              <w:top w:val="single" w:sz="4" w:space="0" w:color="7F7F7F"/>
              <w:bottom w:val="single" w:sz="4" w:space="0" w:color="7F7F7F"/>
            </w:tcBorders>
            <w:tcMar>
              <w:top w:w="0" w:type="dxa"/>
              <w:left w:w="108" w:type="dxa"/>
              <w:bottom w:w="0" w:type="dxa"/>
              <w:right w:w="108" w:type="dxa"/>
            </w:tcMar>
            <w:hideMark/>
          </w:tcPr>
          <w:p w14:paraId="09C74C1B" w14:textId="77777777" w:rsidR="00E110AE" w:rsidRPr="00E110AE" w:rsidRDefault="00E110AE" w:rsidP="00E110AE">
            <w:pPr>
              <w:jc w:val="both"/>
              <w:rPr>
                <w:rFonts w:ascii="Arial" w:hAnsi="Arial" w:cs="Arial"/>
                <w:lang w:val="en-PH"/>
              </w:rPr>
            </w:pPr>
            <w:r w:rsidRPr="00E110AE">
              <w:rPr>
                <w:rFonts w:ascii="Arial" w:hAnsi="Arial" w:cs="Arial"/>
                <w:lang w:val="en-PH"/>
              </w:rPr>
              <w:t>Using Filipino to interact with people from other places</w:t>
            </w:r>
          </w:p>
          <w:p w14:paraId="3DBF5704" w14:textId="77777777" w:rsidR="00E110AE" w:rsidRPr="00E110AE" w:rsidRDefault="00E110AE" w:rsidP="00E110AE">
            <w:pPr>
              <w:jc w:val="both"/>
              <w:rPr>
                <w:rFonts w:ascii="Arial" w:hAnsi="Arial" w:cs="Arial"/>
                <w:lang w:val="en-PH"/>
              </w:rPr>
            </w:pPr>
            <w:r w:rsidRPr="00E110AE">
              <w:rPr>
                <w:rFonts w:ascii="Arial" w:hAnsi="Arial" w:cs="Arial"/>
                <w:lang w:val="en-PH"/>
              </w:rPr>
              <w:t>Using Filipino for easier communication and interaction with others</w:t>
            </w:r>
          </w:p>
        </w:tc>
      </w:tr>
    </w:tbl>
    <w:p w14:paraId="4812C0EB" w14:textId="77777777" w:rsidR="00E110AE" w:rsidRDefault="00E110AE" w:rsidP="00E110AE">
      <w:pPr>
        <w:rPr>
          <w:lang w:val="en-IN"/>
        </w:rPr>
      </w:pPr>
    </w:p>
    <w:p w14:paraId="674AD6D0" w14:textId="73A5D603" w:rsidR="00AE5215" w:rsidRDefault="00AE5215" w:rsidP="007D668D">
      <w:pPr>
        <w:jc w:val="both"/>
        <w:rPr>
          <w:lang w:val="en-IN"/>
        </w:rPr>
      </w:pPr>
      <w:r>
        <w:rPr>
          <w:lang w:val="en-IN"/>
        </w:rPr>
        <w:t>The table above shows the experiences of the Indigenous students in connection to their intercultural competence, language anxiety, and Filipino language learning motivation. These include: intercultural skills, intercultural attitude, intercultural awareness, speaking anxiety, reading anxiety</w:t>
      </w:r>
      <w:r w:rsidR="007D668D">
        <w:rPr>
          <w:lang w:val="en-IN"/>
        </w:rPr>
        <w:t>, writing anxiety, instrumental motivation and integrative motivation.</w:t>
      </w:r>
    </w:p>
    <w:p w14:paraId="5D2E7E42" w14:textId="77777777" w:rsidR="00AE5215" w:rsidRDefault="00AE5215" w:rsidP="00E110AE">
      <w:pPr>
        <w:rPr>
          <w:lang w:val="en-IN"/>
        </w:rPr>
      </w:pPr>
    </w:p>
    <w:p w14:paraId="0F9B2C16" w14:textId="315F4A45" w:rsidR="00E110AE" w:rsidRPr="00E110AE" w:rsidRDefault="00E110AE" w:rsidP="00E110AE">
      <w:pPr>
        <w:rPr>
          <w:b/>
          <w:bCs/>
          <w:u w:val="single"/>
          <w:lang w:val="en-IN"/>
        </w:rPr>
      </w:pPr>
      <w:r w:rsidRPr="00E110AE">
        <w:rPr>
          <w:b/>
          <w:bCs/>
          <w:u w:val="single"/>
          <w:lang w:val="en-IN"/>
        </w:rPr>
        <w:t>3.</w:t>
      </w:r>
      <w:r>
        <w:rPr>
          <w:b/>
          <w:bCs/>
          <w:u w:val="single"/>
          <w:lang w:val="en-IN"/>
        </w:rPr>
        <w:t>6</w:t>
      </w:r>
      <w:r w:rsidRPr="00E110AE">
        <w:rPr>
          <w:b/>
          <w:bCs/>
          <w:u w:val="single"/>
          <w:lang w:val="en-IN"/>
        </w:rPr>
        <w:t xml:space="preserve">.1 </w:t>
      </w:r>
      <w:r w:rsidRPr="00E110AE">
        <w:rPr>
          <w:rFonts w:ascii="Arial" w:hAnsi="Arial" w:cs="Arial"/>
          <w:b/>
          <w:bCs/>
          <w:u w:val="single"/>
          <w:lang w:val="en-IN"/>
        </w:rPr>
        <w:t>Intercultural</w:t>
      </w:r>
      <w:r w:rsidRPr="00E110AE">
        <w:rPr>
          <w:b/>
          <w:bCs/>
          <w:u w:val="single"/>
          <w:lang w:val="en-IN"/>
        </w:rPr>
        <w:t xml:space="preserve"> Skills</w:t>
      </w:r>
    </w:p>
    <w:p w14:paraId="59924083" w14:textId="7E72787D" w:rsidR="00E110AE" w:rsidRPr="00E110AE" w:rsidRDefault="00E110AE" w:rsidP="00AE212E">
      <w:pPr>
        <w:rPr>
          <w:rFonts w:ascii="Arial" w:hAnsi="Arial" w:cs="Arial"/>
        </w:rPr>
      </w:pPr>
    </w:p>
    <w:p w14:paraId="09555019" w14:textId="77777777" w:rsidR="00E110AE" w:rsidRPr="00E110AE" w:rsidRDefault="00E110AE" w:rsidP="00E110AE">
      <w:pPr>
        <w:pStyle w:val="Body"/>
        <w:rPr>
          <w:rFonts w:ascii="Arial" w:hAnsi="Arial" w:cs="Arial"/>
          <w:lang w:val="en-PH"/>
        </w:rPr>
      </w:pPr>
      <w:r w:rsidRPr="00E110AE">
        <w:rPr>
          <w:rFonts w:ascii="Arial" w:hAnsi="Arial" w:cs="Arial"/>
          <w:lang w:val="en-PH"/>
        </w:rPr>
        <w:t xml:space="preserve">Intercultural competence is important in connecting with people from various cultures. It is one of the reasons why there is effective communication between people, and this is practiced by Indigenous students in their everyday lives. Participants of both IDI and FGD mentioned they get excited and happy to talk to people outside their culture. Moreover, they express their admiration and pride to be able to communicate with other people. To manifest their skills, they use a language that is spoken by them and other people, mostly the Filipino </w:t>
      </w:r>
      <w:r w:rsidRPr="00E110AE">
        <w:rPr>
          <w:rFonts w:ascii="Arial" w:hAnsi="Arial" w:cs="Arial"/>
          <w:lang w:val="en-PH"/>
        </w:rPr>
        <w:lastRenderedPageBreak/>
        <w:t>language. Furthermore, intercultural competence is the ability to have a critical understanding of the other culture’s perception and adjust to their way of communication. It includes flexibility and the ability to cope with the challenges of cultural contexts (</w:t>
      </w:r>
      <w:proofErr w:type="spellStart"/>
      <w:r w:rsidRPr="00E110AE">
        <w:rPr>
          <w:rFonts w:ascii="Arial" w:hAnsi="Arial" w:cs="Arial"/>
          <w:lang w:val="en-PH"/>
        </w:rPr>
        <w:t>Ravdanjamts</w:t>
      </w:r>
      <w:proofErr w:type="spellEnd"/>
      <w:r w:rsidRPr="00E110AE">
        <w:rPr>
          <w:rFonts w:ascii="Arial" w:hAnsi="Arial" w:cs="Arial"/>
          <w:lang w:val="en-PH"/>
        </w:rPr>
        <w:t xml:space="preserve"> et al., 2024; Southwood &amp; de la Marque, 2020).</w:t>
      </w:r>
    </w:p>
    <w:p w14:paraId="28EE7B84" w14:textId="71903770"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w:t>
      </w:r>
      <w:r>
        <w:rPr>
          <w:rFonts w:ascii="Arial" w:hAnsi="Arial" w:cs="Arial"/>
          <w:b/>
          <w:bCs/>
          <w:u w:val="single"/>
          <w:lang w:val="en-PH"/>
        </w:rPr>
        <w:t>6</w:t>
      </w:r>
      <w:r w:rsidRPr="00E110AE">
        <w:rPr>
          <w:rFonts w:ascii="Arial" w:hAnsi="Arial" w:cs="Arial"/>
          <w:b/>
          <w:bCs/>
          <w:u w:val="single"/>
          <w:lang w:val="en-PH"/>
        </w:rPr>
        <w:t>.2 Intercultural Attitude</w:t>
      </w:r>
    </w:p>
    <w:p w14:paraId="600545C7" w14:textId="77777777" w:rsidR="00E110AE" w:rsidRDefault="00E110AE" w:rsidP="00E110AE">
      <w:pPr>
        <w:pStyle w:val="Body"/>
        <w:rPr>
          <w:rFonts w:ascii="Arial" w:hAnsi="Arial" w:cs="Arial"/>
          <w:lang w:val="en-PH"/>
        </w:rPr>
      </w:pPr>
      <w:r w:rsidRPr="00E110AE">
        <w:rPr>
          <w:rFonts w:ascii="Arial" w:hAnsi="Arial" w:cs="Arial"/>
          <w:lang w:val="en-PH"/>
        </w:rPr>
        <w:t>Being part of the Indigenous community, the participants shared they were able to practice their intercultural attitudes by showing how they value other cultural groups. In particular, they have an openness to learn from others and show a willingness to help others. In connection with this, they also show respect for other cultures.  Intercultural attitude refers to openness and curiosity to others, which is important in effective intercultural communication (Idris, 2020). This attitude is meaningful in increasing intercultural competence (Deardoff, 2023)</w:t>
      </w:r>
    </w:p>
    <w:p w14:paraId="6C2CC195" w14:textId="77777777"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3.6.3 Intercultural Awareness</w:t>
      </w:r>
    </w:p>
    <w:p w14:paraId="4F4091DF" w14:textId="77777777" w:rsidR="00E110AE" w:rsidRPr="00E110AE" w:rsidRDefault="00E110AE" w:rsidP="00E110AE">
      <w:pPr>
        <w:pStyle w:val="Body"/>
        <w:rPr>
          <w:rFonts w:ascii="Arial" w:hAnsi="Arial" w:cs="Arial"/>
          <w:lang w:val="en-PH"/>
        </w:rPr>
      </w:pPr>
      <w:r w:rsidRPr="00E110AE">
        <w:rPr>
          <w:rFonts w:ascii="Arial" w:hAnsi="Arial" w:cs="Arial"/>
          <w:lang w:val="en-PH"/>
        </w:rPr>
        <w:t xml:space="preserve">Intercultural awareness is another theme that emerged in the study, where the Indigenous students showed through understanding and recognizing not only their own culture but also the culture of others. From their responses, they show knowledge and careful avoidance of mistakes and preservation of culture in general. Given this, Nga &amp; Bao (2022) defined intercultural awareness as the ability to identify the dynamic relationship between culture and language, where the importance of responding to and valuing different cultural views is emphasized. In other words, this encompasses the ability to analyze one’s cultural attitudes and information and others as well. </w:t>
      </w:r>
    </w:p>
    <w:p w14:paraId="3BEEDFB2" w14:textId="79E83184"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3.6.4 Speaking Anxiety</w:t>
      </w:r>
    </w:p>
    <w:p w14:paraId="63779E23" w14:textId="77777777" w:rsidR="00E110AE" w:rsidRDefault="00E110AE" w:rsidP="00E110AE">
      <w:pPr>
        <w:pStyle w:val="Body"/>
        <w:rPr>
          <w:rFonts w:ascii="Arial" w:hAnsi="Arial" w:cs="Arial"/>
          <w:lang w:val="en-PH"/>
        </w:rPr>
      </w:pPr>
      <w:r w:rsidRPr="00E110AE">
        <w:rPr>
          <w:rFonts w:ascii="Arial" w:hAnsi="Arial" w:cs="Arial"/>
          <w:lang w:val="en-PH"/>
        </w:rPr>
        <w:t>Because of factors such as having difficulties in understanding complex words used in the conversation, familiarity with one’s own language’s accent and pronunciation, public speaking, and other negative perceptions about using the Filipino language, there are times when Indigenous students feel anxious about speaking it. Regarding this, Indigenous students have a strong desire to learn a second language, such as Filipino, but anxiety affects their communication. It comes from the lack of self-confidence, and difficulties in using appropriate words to deliver a message makes them disinterested in speaking (</w:t>
      </w:r>
      <w:proofErr w:type="spellStart"/>
      <w:r w:rsidRPr="00E110AE">
        <w:rPr>
          <w:rFonts w:ascii="Arial" w:hAnsi="Arial" w:cs="Arial"/>
          <w:lang w:val="en-PH"/>
        </w:rPr>
        <w:t>Sugue</w:t>
      </w:r>
      <w:proofErr w:type="spellEnd"/>
      <w:r w:rsidRPr="00E110AE">
        <w:rPr>
          <w:rFonts w:ascii="Arial" w:hAnsi="Arial" w:cs="Arial"/>
          <w:lang w:val="en-PH"/>
        </w:rPr>
        <w:t xml:space="preserve"> et al., 2024). One reason can be the differences in culture and the fear that they will not be understood by the person they are talking to. Indigenous students feel the pressure to be one with the dominant language (Zhang, 2024).  </w:t>
      </w:r>
    </w:p>
    <w:p w14:paraId="31286703" w14:textId="7961A232"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3.6.5 Reading Anxiety</w:t>
      </w:r>
    </w:p>
    <w:p w14:paraId="6466AF82" w14:textId="77777777" w:rsidR="00E110AE" w:rsidRPr="00E110AE" w:rsidRDefault="00E110AE" w:rsidP="00E110AE">
      <w:pPr>
        <w:pStyle w:val="Body"/>
        <w:rPr>
          <w:rFonts w:ascii="Arial" w:hAnsi="Arial" w:cs="Arial"/>
          <w:lang w:val="en-PH"/>
        </w:rPr>
      </w:pPr>
      <w:r w:rsidRPr="00E110AE">
        <w:rPr>
          <w:rFonts w:ascii="Arial" w:hAnsi="Arial" w:cs="Arial"/>
          <w:lang w:val="en-PH"/>
        </w:rPr>
        <w:t>From the interview, it was found that one challenge faced by Indigenous students is having reading anxiety. They have difficulties in understanding complex words, not only in the conversation but also when they are reading, which were both experienced by the participants in IDI and FGD. It can be interpreted that they had a hard time deciphering the words since they mentioned it was not their first language, and sometimes they stutter, especially when there are long passages to read.  Indigenous students indeed experience this due to cultural and linguistic differences. The difference between cultural context and the mainstream content found in reading materials is one factor in their reading difficulties and high anxiety (Yang-Heim, 2023).</w:t>
      </w:r>
    </w:p>
    <w:p w14:paraId="3550E0D8" w14:textId="4E3C5A7D"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3.6.6 Writing Anxiety</w:t>
      </w:r>
    </w:p>
    <w:p w14:paraId="1B3936A8" w14:textId="4E23C550" w:rsidR="00E110AE" w:rsidRPr="00E110AE" w:rsidRDefault="00E110AE" w:rsidP="00E110AE">
      <w:pPr>
        <w:pStyle w:val="Body"/>
        <w:rPr>
          <w:rFonts w:ascii="Arial" w:hAnsi="Arial" w:cs="Arial"/>
          <w:lang w:val="en-PH"/>
        </w:rPr>
      </w:pPr>
      <w:r w:rsidRPr="00E110AE">
        <w:rPr>
          <w:rFonts w:ascii="Arial" w:hAnsi="Arial" w:cs="Arial"/>
          <w:lang w:val="en-PH"/>
        </w:rPr>
        <w:lastRenderedPageBreak/>
        <w:t>One common experience of Indigenous students is writing anxiety. Most of the respondents face this because the medium of instruction is not their first language. Specifically, they have mentioned they had a hard time using the punctuation and correct spelling and had difficulties in finishing a sentence. It causes them to feel anxious to write clearly and effectively (</w:t>
      </w:r>
      <w:proofErr w:type="spellStart"/>
      <w:r w:rsidRPr="00E110AE">
        <w:rPr>
          <w:rFonts w:ascii="Arial" w:hAnsi="Arial" w:cs="Arial"/>
          <w:lang w:val="en-PH"/>
        </w:rPr>
        <w:t>Syarifudin</w:t>
      </w:r>
      <w:proofErr w:type="spellEnd"/>
      <w:r w:rsidRPr="00E110AE">
        <w:rPr>
          <w:rFonts w:ascii="Arial" w:hAnsi="Arial" w:cs="Arial"/>
          <w:lang w:val="en-PH"/>
        </w:rPr>
        <w:t xml:space="preserve">, 2020). In connection to this, </w:t>
      </w:r>
      <w:proofErr w:type="spellStart"/>
      <w:r w:rsidRPr="00E110AE">
        <w:rPr>
          <w:rFonts w:ascii="Arial" w:hAnsi="Arial" w:cs="Arial"/>
          <w:lang w:val="en-PH"/>
        </w:rPr>
        <w:t>Afdalia</w:t>
      </w:r>
      <w:proofErr w:type="spellEnd"/>
      <w:r w:rsidRPr="00E110AE">
        <w:rPr>
          <w:rFonts w:ascii="Arial" w:hAnsi="Arial" w:cs="Arial"/>
          <w:lang w:val="en-PH"/>
        </w:rPr>
        <w:t xml:space="preserve"> and </w:t>
      </w:r>
      <w:proofErr w:type="spellStart"/>
      <w:r w:rsidRPr="00E110AE">
        <w:rPr>
          <w:rFonts w:ascii="Arial" w:hAnsi="Arial" w:cs="Arial"/>
          <w:lang w:val="en-PH"/>
        </w:rPr>
        <w:t>Widiastuty</w:t>
      </w:r>
      <w:proofErr w:type="spellEnd"/>
      <w:r w:rsidRPr="00E110AE">
        <w:rPr>
          <w:rFonts w:ascii="Arial" w:hAnsi="Arial" w:cs="Arial"/>
          <w:lang w:val="en-PH"/>
        </w:rPr>
        <w:t xml:space="preserve"> (2023) mentioned that negative evaluation and their writing performance cause them to feel that way.</w:t>
      </w:r>
    </w:p>
    <w:p w14:paraId="31D98468" w14:textId="37EF77D3"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3.6.7 Instrumental Motivation</w:t>
      </w:r>
    </w:p>
    <w:p w14:paraId="27579C84" w14:textId="23A10337" w:rsidR="00E110AE" w:rsidRDefault="00E110AE" w:rsidP="00E110AE">
      <w:pPr>
        <w:pStyle w:val="Body"/>
        <w:rPr>
          <w:rFonts w:ascii="Arial" w:hAnsi="Arial" w:cs="Arial"/>
          <w:lang w:val="en-PH"/>
        </w:rPr>
      </w:pPr>
      <w:r w:rsidRPr="00E110AE">
        <w:rPr>
          <w:rFonts w:ascii="Arial" w:hAnsi="Arial" w:cs="Arial"/>
          <w:lang w:val="en-PH"/>
        </w:rPr>
        <w:t xml:space="preserve">When talking about the desire and reasons of the Indigenous students to learn the Filipino language, both IDI and FGD participants identified that career and job opportunities are priorities, especially for respondents who wish to become educators in the future. They expressed their desire for better communication with their students inside the classroom. On the other hand, they are open to work opportunities outside the Davao region, and they said the language that they can use in communicating with others is the Filipino language. Furthermore, they also want to serve as the bridge of information to the members of their community to learn the Filipino language. With regard to this, </w:t>
      </w:r>
      <w:proofErr w:type="spellStart"/>
      <w:r w:rsidRPr="00E110AE">
        <w:rPr>
          <w:rFonts w:ascii="Arial" w:hAnsi="Arial" w:cs="Arial"/>
          <w:lang w:val="en-PH"/>
        </w:rPr>
        <w:t>Siahaan</w:t>
      </w:r>
      <w:proofErr w:type="spellEnd"/>
      <w:r w:rsidRPr="00E110AE">
        <w:rPr>
          <w:rFonts w:ascii="Arial" w:hAnsi="Arial" w:cs="Arial"/>
          <w:lang w:val="en-PH"/>
        </w:rPr>
        <w:t xml:space="preserve">, </w:t>
      </w:r>
      <w:proofErr w:type="spellStart"/>
      <w:r w:rsidRPr="00E110AE">
        <w:rPr>
          <w:rFonts w:ascii="Arial" w:hAnsi="Arial" w:cs="Arial"/>
          <w:lang w:val="en-PH"/>
        </w:rPr>
        <w:t>Ardayati</w:t>
      </w:r>
      <w:proofErr w:type="spellEnd"/>
      <w:r w:rsidRPr="00E110AE">
        <w:rPr>
          <w:rFonts w:ascii="Arial" w:hAnsi="Arial" w:cs="Arial"/>
          <w:lang w:val="en-PH"/>
        </w:rPr>
        <w:t xml:space="preserve"> and </w:t>
      </w:r>
      <w:proofErr w:type="spellStart"/>
      <w:r w:rsidRPr="00E110AE">
        <w:rPr>
          <w:rFonts w:ascii="Arial" w:hAnsi="Arial" w:cs="Arial"/>
          <w:lang w:val="en-PH"/>
        </w:rPr>
        <w:t>Ramasari</w:t>
      </w:r>
      <w:proofErr w:type="spellEnd"/>
      <w:r w:rsidRPr="00E110AE">
        <w:rPr>
          <w:rFonts w:ascii="Arial" w:hAnsi="Arial" w:cs="Arial"/>
          <w:lang w:val="en-PH"/>
        </w:rPr>
        <w:t xml:space="preserve"> (2022) found out that the main reason why students have instrumental motivation is due to practicality like securing a good job, more educational opportunities, and a high socio-economic status. It is supported by a study conducted in a university in Iraq where it was revealed that students have high instrumental motivation because they believe the English language will help them to pass their assessments, look for a job, and be successful in the future (Abubaker &amp; Aziz, 2024).</w:t>
      </w:r>
    </w:p>
    <w:p w14:paraId="09921784" w14:textId="21D199B7" w:rsidR="00E110AE" w:rsidRPr="00E110AE" w:rsidRDefault="00E110AE" w:rsidP="00E110AE">
      <w:pPr>
        <w:pStyle w:val="Body"/>
        <w:rPr>
          <w:rFonts w:ascii="Arial" w:hAnsi="Arial" w:cs="Arial"/>
          <w:b/>
          <w:bCs/>
          <w:u w:val="single"/>
          <w:lang w:val="en-PH"/>
        </w:rPr>
      </w:pPr>
      <w:r w:rsidRPr="00E110AE">
        <w:rPr>
          <w:rFonts w:ascii="Arial" w:hAnsi="Arial" w:cs="Arial"/>
          <w:b/>
          <w:bCs/>
          <w:u w:val="single"/>
          <w:lang w:val="en-PH"/>
        </w:rPr>
        <w:t>3.6.8 Integrative Motivation</w:t>
      </w:r>
    </w:p>
    <w:p w14:paraId="1990F832" w14:textId="77777777" w:rsidR="00E110AE" w:rsidRPr="00E110AE" w:rsidRDefault="00E110AE" w:rsidP="00E110AE">
      <w:pPr>
        <w:pStyle w:val="Body"/>
        <w:rPr>
          <w:rFonts w:ascii="Arial" w:hAnsi="Arial" w:cs="Arial"/>
          <w:lang w:val="en-PH"/>
        </w:rPr>
      </w:pPr>
      <w:r w:rsidRPr="00E110AE">
        <w:rPr>
          <w:rFonts w:ascii="Arial" w:hAnsi="Arial" w:cs="Arial"/>
          <w:lang w:val="en-PH"/>
        </w:rPr>
        <w:t>Aside from instrumental motivation, Indigenous students also experience integrative motivation because they want to be connected with the culture of the speaker for more effective and convenient communication. Also, the thought that the Filipino language is a language of pride makes them want to use it, because according to them, they should be the ones speaking the language above anyone else and should be the ones understanding their own culture. Along these, it is said that a person has this motivation because they want to understand and participate in cultural activities and speak the way the speaker speaks the target language (Huriyah, 2024; Netta 2023).</w:t>
      </w:r>
    </w:p>
    <w:p w14:paraId="51BF3D98" w14:textId="48C9118A" w:rsidR="007D668D" w:rsidRDefault="007D668D" w:rsidP="00E110AE">
      <w:pPr>
        <w:pStyle w:val="Body"/>
        <w:rPr>
          <w:rFonts w:ascii="Arial" w:hAnsi="Arial" w:cs="Arial"/>
          <w:b/>
          <w:bCs/>
          <w:lang w:val="en-PH"/>
        </w:rPr>
      </w:pPr>
      <w:r>
        <w:rPr>
          <w:rFonts w:ascii="Arial" w:hAnsi="Arial" w:cs="Arial"/>
          <w:lang w:val="en-PH"/>
        </w:rPr>
        <w:t xml:space="preserve">3.7 </w:t>
      </w:r>
      <w:r w:rsidRPr="007D668D">
        <w:rPr>
          <w:rFonts w:ascii="Arial" w:hAnsi="Arial" w:cs="Arial"/>
          <w:b/>
          <w:bCs/>
          <w:lang w:val="en-PH"/>
        </w:rPr>
        <w:t>How Intercultural competence influences Filipino language learning motivation; and Filipino language anxiety influences Filipino language learning motivation</w:t>
      </w:r>
      <w:r>
        <w:rPr>
          <w:rFonts w:ascii="Arial" w:hAnsi="Arial" w:cs="Arial"/>
          <w:b/>
          <w:bCs/>
          <w:lang w:val="en-PH"/>
        </w:rPr>
        <w:t>.</w:t>
      </w:r>
    </w:p>
    <w:p w14:paraId="2A09659E" w14:textId="280359D7" w:rsidR="007D668D" w:rsidRDefault="007D668D" w:rsidP="00E110AE">
      <w:pPr>
        <w:pStyle w:val="Body"/>
        <w:rPr>
          <w:rFonts w:ascii="Arial" w:hAnsi="Arial" w:cs="Arial"/>
          <w:b/>
          <w:bCs/>
          <w:lang w:val="en-PH"/>
        </w:rPr>
      </w:pPr>
      <w:r>
        <w:rPr>
          <w:rFonts w:ascii="Arial" w:hAnsi="Arial" w:cs="Arial"/>
          <w:b/>
          <w:bCs/>
          <w:lang w:val="en-PH"/>
        </w:rPr>
        <w:t xml:space="preserve">Table 7. </w:t>
      </w:r>
      <w:r w:rsidRPr="007D668D">
        <w:rPr>
          <w:rFonts w:ascii="Arial" w:hAnsi="Arial" w:cs="Arial"/>
          <w:b/>
          <w:bCs/>
          <w:lang w:val="en-PH"/>
        </w:rPr>
        <w:t>How Intercultural competence influences Filipino language learning motivation; and Filipino language anxiety influences Filipino language learning motivation</w:t>
      </w:r>
      <w:r>
        <w:rPr>
          <w:rFonts w:ascii="Arial" w:hAnsi="Arial" w:cs="Arial"/>
          <w:b/>
          <w:bCs/>
          <w:lang w:val="en-PH"/>
        </w:rPr>
        <w:t>.</w:t>
      </w:r>
    </w:p>
    <w:tbl>
      <w:tblPr>
        <w:tblW w:w="0" w:type="auto"/>
        <w:tblCellMar>
          <w:top w:w="15" w:type="dxa"/>
          <w:left w:w="15" w:type="dxa"/>
          <w:bottom w:w="15" w:type="dxa"/>
          <w:right w:w="15" w:type="dxa"/>
        </w:tblCellMar>
        <w:tblLook w:val="04A0" w:firstRow="1" w:lastRow="0" w:firstColumn="1" w:lastColumn="0" w:noHBand="0" w:noVBand="1"/>
      </w:tblPr>
      <w:tblGrid>
        <w:gridCol w:w="3589"/>
        <w:gridCol w:w="4835"/>
      </w:tblGrid>
      <w:tr w:rsidR="007D668D" w:rsidRPr="007D668D" w14:paraId="48BB1EBB" w14:textId="77777777" w:rsidTr="00956203">
        <w:tc>
          <w:tcPr>
            <w:tcW w:w="3969" w:type="dxa"/>
            <w:tcBorders>
              <w:top w:val="single" w:sz="4" w:space="0" w:color="7F7F7F"/>
              <w:bottom w:val="single" w:sz="4" w:space="0" w:color="7F7F7F"/>
            </w:tcBorders>
            <w:tcMar>
              <w:top w:w="0" w:type="dxa"/>
              <w:left w:w="108" w:type="dxa"/>
              <w:bottom w:w="0" w:type="dxa"/>
              <w:right w:w="108" w:type="dxa"/>
            </w:tcMar>
            <w:hideMark/>
          </w:tcPr>
          <w:p w14:paraId="2283CC52" w14:textId="77777777" w:rsidR="007D668D" w:rsidRPr="007D668D" w:rsidRDefault="007D668D" w:rsidP="007D668D">
            <w:pPr>
              <w:rPr>
                <w:rFonts w:ascii="Arial" w:hAnsi="Arial" w:cs="Arial"/>
                <w:b/>
                <w:bCs/>
                <w:lang w:val="en-PH"/>
              </w:rPr>
            </w:pPr>
            <w:r w:rsidRPr="007D668D">
              <w:rPr>
                <w:rFonts w:ascii="Arial" w:hAnsi="Arial" w:cs="Arial"/>
                <w:b/>
                <w:bCs/>
                <w:lang w:val="en-PH"/>
              </w:rPr>
              <w:t>Themes</w:t>
            </w:r>
          </w:p>
        </w:tc>
        <w:tc>
          <w:tcPr>
            <w:tcW w:w="5391" w:type="dxa"/>
            <w:tcBorders>
              <w:top w:val="single" w:sz="4" w:space="0" w:color="7F7F7F"/>
              <w:bottom w:val="single" w:sz="4" w:space="0" w:color="7F7F7F"/>
            </w:tcBorders>
            <w:tcMar>
              <w:top w:w="0" w:type="dxa"/>
              <w:left w:w="108" w:type="dxa"/>
              <w:bottom w:w="0" w:type="dxa"/>
              <w:right w:w="108" w:type="dxa"/>
            </w:tcMar>
            <w:hideMark/>
          </w:tcPr>
          <w:p w14:paraId="35423A16" w14:textId="77777777" w:rsidR="007D668D" w:rsidRPr="007D668D" w:rsidRDefault="007D668D" w:rsidP="007D668D">
            <w:pPr>
              <w:rPr>
                <w:rFonts w:ascii="Arial" w:hAnsi="Arial" w:cs="Arial"/>
                <w:b/>
                <w:bCs/>
                <w:lang w:val="en-PH"/>
              </w:rPr>
            </w:pPr>
            <w:r w:rsidRPr="007D668D">
              <w:rPr>
                <w:rFonts w:ascii="Arial" w:hAnsi="Arial" w:cs="Arial"/>
                <w:b/>
                <w:bCs/>
                <w:lang w:val="en-PH"/>
              </w:rPr>
              <w:t xml:space="preserve">     Central Ideas</w:t>
            </w:r>
          </w:p>
        </w:tc>
      </w:tr>
      <w:tr w:rsidR="007D668D" w:rsidRPr="007D668D" w14:paraId="0549C1FC" w14:textId="77777777" w:rsidTr="00956203">
        <w:tc>
          <w:tcPr>
            <w:tcW w:w="3969" w:type="dxa"/>
            <w:tcBorders>
              <w:top w:val="single" w:sz="4" w:space="0" w:color="7F7F7F"/>
              <w:bottom w:val="single" w:sz="4" w:space="0" w:color="7F7F7F"/>
            </w:tcBorders>
            <w:tcMar>
              <w:top w:w="0" w:type="dxa"/>
              <w:left w:w="108" w:type="dxa"/>
              <w:bottom w:w="0" w:type="dxa"/>
              <w:right w:w="108" w:type="dxa"/>
            </w:tcMar>
            <w:hideMark/>
          </w:tcPr>
          <w:p w14:paraId="4D96C360" w14:textId="77777777" w:rsidR="007D668D" w:rsidRPr="007D668D" w:rsidRDefault="007D668D" w:rsidP="007D668D">
            <w:pPr>
              <w:jc w:val="both"/>
              <w:rPr>
                <w:rFonts w:ascii="Arial" w:hAnsi="Arial" w:cs="Arial"/>
                <w:b/>
                <w:bCs/>
                <w:lang w:val="en-PH"/>
              </w:rPr>
            </w:pPr>
            <w:r w:rsidRPr="007D668D">
              <w:rPr>
                <w:rFonts w:ascii="Arial" w:hAnsi="Arial" w:cs="Arial"/>
                <w:b/>
                <w:bCs/>
                <w:lang w:val="en-PH"/>
              </w:rPr>
              <w:t>Intercultural Awareness  as a Factor in Filipino Language Learning Motivation</w:t>
            </w:r>
          </w:p>
        </w:tc>
        <w:tc>
          <w:tcPr>
            <w:tcW w:w="5391" w:type="dxa"/>
            <w:tcBorders>
              <w:top w:val="single" w:sz="4" w:space="0" w:color="7F7F7F"/>
              <w:bottom w:val="single" w:sz="4" w:space="0" w:color="7F7F7F"/>
            </w:tcBorders>
            <w:tcMar>
              <w:top w:w="0" w:type="dxa"/>
              <w:left w:w="108" w:type="dxa"/>
              <w:bottom w:w="0" w:type="dxa"/>
              <w:right w:w="108" w:type="dxa"/>
            </w:tcMar>
            <w:hideMark/>
          </w:tcPr>
          <w:p w14:paraId="2BD212BE" w14:textId="77777777" w:rsidR="007D668D" w:rsidRPr="007D668D" w:rsidRDefault="007D668D" w:rsidP="007D668D">
            <w:pPr>
              <w:jc w:val="both"/>
              <w:rPr>
                <w:rFonts w:ascii="Arial" w:hAnsi="Arial" w:cs="Arial"/>
                <w:lang w:val="en-PH"/>
              </w:rPr>
            </w:pPr>
            <w:r w:rsidRPr="007D668D">
              <w:rPr>
                <w:rFonts w:ascii="Arial" w:hAnsi="Arial" w:cs="Arial"/>
                <w:lang w:val="en-PH"/>
              </w:rPr>
              <w:t>Effective communication with others as motivation</w:t>
            </w:r>
          </w:p>
          <w:p w14:paraId="3525C6D6" w14:textId="77777777" w:rsidR="007D668D" w:rsidRPr="007D668D" w:rsidRDefault="007D668D" w:rsidP="007D668D">
            <w:pPr>
              <w:jc w:val="both"/>
              <w:rPr>
                <w:rFonts w:ascii="Arial" w:hAnsi="Arial" w:cs="Arial"/>
                <w:lang w:val="en-PH"/>
              </w:rPr>
            </w:pPr>
            <w:r w:rsidRPr="007D668D">
              <w:rPr>
                <w:rFonts w:ascii="Arial" w:hAnsi="Arial" w:cs="Arial"/>
                <w:lang w:val="en-PH"/>
              </w:rPr>
              <w:t>Filipino language is easier to learn with sensitivity and understanding of cultures</w:t>
            </w:r>
          </w:p>
        </w:tc>
      </w:tr>
      <w:tr w:rsidR="007D668D" w:rsidRPr="007D668D" w14:paraId="7560E31B" w14:textId="77777777" w:rsidTr="00956203">
        <w:tc>
          <w:tcPr>
            <w:tcW w:w="3969" w:type="dxa"/>
            <w:tcBorders>
              <w:top w:val="single" w:sz="4" w:space="0" w:color="7F7F7F"/>
              <w:bottom w:val="single" w:sz="4" w:space="0" w:color="7F7F7F"/>
            </w:tcBorders>
            <w:tcMar>
              <w:top w:w="0" w:type="dxa"/>
              <w:left w:w="108" w:type="dxa"/>
              <w:bottom w:w="0" w:type="dxa"/>
              <w:right w:w="108" w:type="dxa"/>
            </w:tcMar>
            <w:hideMark/>
          </w:tcPr>
          <w:p w14:paraId="79A38389" w14:textId="77777777" w:rsidR="007D668D" w:rsidRPr="007D668D" w:rsidRDefault="007D668D" w:rsidP="007D668D">
            <w:pPr>
              <w:jc w:val="both"/>
              <w:rPr>
                <w:rFonts w:ascii="Arial" w:hAnsi="Arial" w:cs="Arial"/>
                <w:b/>
                <w:bCs/>
                <w:lang w:val="en-PH"/>
              </w:rPr>
            </w:pPr>
            <w:r w:rsidRPr="007D668D">
              <w:rPr>
                <w:rFonts w:ascii="Arial" w:hAnsi="Arial" w:cs="Arial"/>
                <w:b/>
                <w:bCs/>
                <w:lang w:val="en-PH"/>
              </w:rPr>
              <w:t>Language Anxiety Affects Filipino Language Learning Motivation</w:t>
            </w:r>
          </w:p>
        </w:tc>
        <w:tc>
          <w:tcPr>
            <w:tcW w:w="5391" w:type="dxa"/>
            <w:tcBorders>
              <w:top w:val="single" w:sz="4" w:space="0" w:color="7F7F7F"/>
              <w:bottom w:val="single" w:sz="4" w:space="0" w:color="7F7F7F"/>
            </w:tcBorders>
            <w:tcMar>
              <w:top w:w="0" w:type="dxa"/>
              <w:left w:w="108" w:type="dxa"/>
              <w:bottom w:w="0" w:type="dxa"/>
              <w:right w:w="108" w:type="dxa"/>
            </w:tcMar>
            <w:hideMark/>
          </w:tcPr>
          <w:p w14:paraId="10FA184E" w14:textId="77777777" w:rsidR="007D668D" w:rsidRPr="007D668D" w:rsidRDefault="007D668D" w:rsidP="007D668D">
            <w:pPr>
              <w:jc w:val="both"/>
              <w:rPr>
                <w:rFonts w:ascii="Arial" w:hAnsi="Arial" w:cs="Arial"/>
                <w:lang w:val="en-PH"/>
              </w:rPr>
            </w:pPr>
            <w:r w:rsidRPr="007D668D">
              <w:rPr>
                <w:rFonts w:ascii="Arial" w:hAnsi="Arial" w:cs="Arial"/>
                <w:lang w:val="en-PH"/>
              </w:rPr>
              <w:t>High motivation due to concern for the language</w:t>
            </w:r>
          </w:p>
          <w:p w14:paraId="658333A3" w14:textId="77777777" w:rsidR="007D668D" w:rsidRPr="007D668D" w:rsidRDefault="007D668D" w:rsidP="007D668D">
            <w:pPr>
              <w:jc w:val="both"/>
              <w:rPr>
                <w:rFonts w:ascii="Arial" w:hAnsi="Arial" w:cs="Arial"/>
                <w:lang w:val="en-PH"/>
              </w:rPr>
            </w:pPr>
            <w:r w:rsidRPr="007D668D">
              <w:rPr>
                <w:rFonts w:ascii="Arial" w:hAnsi="Arial" w:cs="Arial"/>
                <w:lang w:val="en-PH"/>
              </w:rPr>
              <w:t>If anxiety is removed, motivation will increase</w:t>
            </w:r>
          </w:p>
        </w:tc>
      </w:tr>
      <w:tr w:rsidR="007D668D" w:rsidRPr="007D668D" w14:paraId="4C1278DA" w14:textId="77777777" w:rsidTr="00956203">
        <w:tc>
          <w:tcPr>
            <w:tcW w:w="3969" w:type="dxa"/>
            <w:tcBorders>
              <w:top w:val="single" w:sz="4" w:space="0" w:color="7F7F7F"/>
              <w:bottom w:val="single" w:sz="4" w:space="0" w:color="7F7F7F"/>
            </w:tcBorders>
            <w:tcMar>
              <w:top w:w="0" w:type="dxa"/>
              <w:left w:w="108" w:type="dxa"/>
              <w:bottom w:w="0" w:type="dxa"/>
              <w:right w:w="108" w:type="dxa"/>
            </w:tcMar>
            <w:hideMark/>
          </w:tcPr>
          <w:p w14:paraId="20F57C6B" w14:textId="77777777" w:rsidR="007D668D" w:rsidRPr="007D668D" w:rsidRDefault="007D668D" w:rsidP="007D668D">
            <w:pPr>
              <w:jc w:val="both"/>
              <w:rPr>
                <w:rFonts w:ascii="Arial" w:hAnsi="Arial" w:cs="Arial"/>
                <w:b/>
                <w:bCs/>
                <w:lang w:val="en-PH"/>
              </w:rPr>
            </w:pPr>
            <w:r w:rsidRPr="007D668D">
              <w:rPr>
                <w:rFonts w:ascii="Arial" w:hAnsi="Arial" w:cs="Arial"/>
                <w:b/>
                <w:bCs/>
                <w:lang w:val="en-PH"/>
              </w:rPr>
              <w:t>Coping Strategies to Reduce Filipino Language Anxiety</w:t>
            </w:r>
          </w:p>
          <w:p w14:paraId="04B2E739" w14:textId="77777777" w:rsidR="007D668D" w:rsidRPr="007D668D" w:rsidRDefault="007D668D" w:rsidP="007D668D">
            <w:pPr>
              <w:jc w:val="both"/>
              <w:rPr>
                <w:rFonts w:ascii="Arial" w:hAnsi="Arial" w:cs="Arial"/>
                <w:b/>
                <w:bCs/>
                <w:lang w:val="en-PH"/>
              </w:rPr>
            </w:pPr>
          </w:p>
        </w:tc>
        <w:tc>
          <w:tcPr>
            <w:tcW w:w="5391" w:type="dxa"/>
            <w:tcBorders>
              <w:top w:val="single" w:sz="4" w:space="0" w:color="7F7F7F"/>
              <w:bottom w:val="single" w:sz="4" w:space="0" w:color="7F7F7F"/>
            </w:tcBorders>
            <w:tcMar>
              <w:top w:w="0" w:type="dxa"/>
              <w:left w:w="108" w:type="dxa"/>
              <w:bottom w:w="0" w:type="dxa"/>
              <w:right w:w="108" w:type="dxa"/>
            </w:tcMar>
            <w:hideMark/>
          </w:tcPr>
          <w:p w14:paraId="5E5D1AB8" w14:textId="77777777" w:rsidR="007D668D" w:rsidRPr="007D668D" w:rsidRDefault="007D668D" w:rsidP="007D668D">
            <w:pPr>
              <w:jc w:val="both"/>
              <w:rPr>
                <w:rFonts w:ascii="Arial" w:hAnsi="Arial" w:cs="Arial"/>
                <w:lang w:val="en-PH"/>
              </w:rPr>
            </w:pPr>
            <w:r w:rsidRPr="007D668D">
              <w:rPr>
                <w:rFonts w:ascii="Arial" w:hAnsi="Arial" w:cs="Arial"/>
                <w:lang w:val="en-PH"/>
              </w:rPr>
              <w:t>Use of audio-visual materials to address language anxiety</w:t>
            </w:r>
          </w:p>
          <w:p w14:paraId="34D6FAB5" w14:textId="77777777" w:rsidR="007D668D" w:rsidRPr="007D668D" w:rsidRDefault="007D668D" w:rsidP="007D668D">
            <w:pPr>
              <w:jc w:val="both"/>
              <w:rPr>
                <w:rFonts w:ascii="Arial" w:hAnsi="Arial" w:cs="Arial"/>
                <w:lang w:val="en-PH"/>
              </w:rPr>
            </w:pPr>
            <w:r w:rsidRPr="007D668D">
              <w:rPr>
                <w:rFonts w:ascii="Arial" w:hAnsi="Arial" w:cs="Arial"/>
                <w:lang w:val="en-PH"/>
              </w:rPr>
              <w:t>Translation into a more understandable language</w:t>
            </w:r>
          </w:p>
          <w:p w14:paraId="365CC0E1" w14:textId="77777777" w:rsidR="007D668D" w:rsidRPr="007D668D" w:rsidRDefault="007D668D" w:rsidP="007D668D">
            <w:pPr>
              <w:jc w:val="both"/>
              <w:rPr>
                <w:rFonts w:ascii="Arial" w:hAnsi="Arial" w:cs="Arial"/>
                <w:lang w:val="en-PH"/>
              </w:rPr>
            </w:pPr>
            <w:r w:rsidRPr="007D668D">
              <w:rPr>
                <w:rFonts w:ascii="Arial" w:hAnsi="Arial" w:cs="Arial"/>
                <w:lang w:val="en-PH"/>
              </w:rPr>
              <w:t>Being positive and self-confident</w:t>
            </w:r>
          </w:p>
          <w:p w14:paraId="1F604A63" w14:textId="77777777" w:rsidR="007D668D" w:rsidRPr="007D668D" w:rsidRDefault="007D668D" w:rsidP="007D668D">
            <w:pPr>
              <w:jc w:val="both"/>
              <w:rPr>
                <w:rFonts w:ascii="Arial" w:hAnsi="Arial" w:cs="Arial"/>
                <w:lang w:val="en-PH"/>
              </w:rPr>
            </w:pPr>
            <w:r w:rsidRPr="007D668D">
              <w:rPr>
                <w:rFonts w:ascii="Arial" w:hAnsi="Arial" w:cs="Arial"/>
                <w:lang w:val="en-PH"/>
              </w:rPr>
              <w:t>Listening attentively</w:t>
            </w:r>
          </w:p>
        </w:tc>
      </w:tr>
    </w:tbl>
    <w:p w14:paraId="6236CB4A" w14:textId="18D618C4" w:rsidR="007D668D" w:rsidRDefault="007D668D" w:rsidP="007D668D">
      <w:pPr>
        <w:jc w:val="both"/>
        <w:rPr>
          <w:lang w:val="en-PH"/>
        </w:rPr>
      </w:pPr>
      <w:r>
        <w:rPr>
          <w:lang w:val="en-PH"/>
        </w:rPr>
        <w:lastRenderedPageBreak/>
        <w:t xml:space="preserve">Table 7 reveals the how the Indigenous students’ intercultural competence influence Filipino language learning motivation; and Filipino language anxiety influences Filipino language learning motivation. Specifically, the themes emerged are: intercultural awareness as a factor in Filipino language learning motivation, language anxiety affects Filipino language learning motivation, and coping strategies to reduce Filipino language anxiety. </w:t>
      </w:r>
    </w:p>
    <w:p w14:paraId="69F1F434" w14:textId="77777777" w:rsidR="007D668D" w:rsidRDefault="007D668D" w:rsidP="00E110AE">
      <w:pPr>
        <w:pStyle w:val="Body"/>
        <w:rPr>
          <w:rFonts w:ascii="Arial" w:hAnsi="Arial" w:cs="Arial"/>
          <w:lang w:val="en-PH"/>
        </w:rPr>
      </w:pPr>
    </w:p>
    <w:p w14:paraId="0D69F7FE" w14:textId="77777777" w:rsidR="007D668D" w:rsidRPr="007D668D" w:rsidRDefault="007D668D" w:rsidP="007D668D">
      <w:pPr>
        <w:pStyle w:val="Body"/>
        <w:rPr>
          <w:rFonts w:ascii="Arial" w:hAnsi="Arial" w:cs="Arial"/>
          <w:b/>
          <w:bCs/>
          <w:u w:val="single"/>
        </w:rPr>
      </w:pPr>
      <w:r w:rsidRPr="007D668D">
        <w:rPr>
          <w:rFonts w:ascii="Arial" w:hAnsi="Arial" w:cs="Arial"/>
          <w:b/>
          <w:bCs/>
          <w:u w:val="single"/>
          <w:lang w:val="en-PH"/>
        </w:rPr>
        <w:t xml:space="preserve">3.7.1 </w:t>
      </w:r>
      <w:r w:rsidRPr="007D668D">
        <w:rPr>
          <w:rFonts w:ascii="Arial" w:hAnsi="Arial" w:cs="Arial"/>
          <w:b/>
          <w:bCs/>
          <w:u w:val="single"/>
        </w:rPr>
        <w:t>Intercultural awareness as a factor in Filipino language learning motivation</w:t>
      </w:r>
    </w:p>
    <w:p w14:paraId="2C78C1C5" w14:textId="77777777" w:rsidR="0098045D" w:rsidRPr="0098045D" w:rsidRDefault="0098045D" w:rsidP="0098045D">
      <w:pPr>
        <w:pStyle w:val="Body"/>
        <w:rPr>
          <w:rFonts w:ascii="Arial" w:hAnsi="Arial" w:cs="Arial"/>
          <w:lang w:val="en-PH"/>
        </w:rPr>
      </w:pPr>
      <w:r w:rsidRPr="0098045D">
        <w:rPr>
          <w:rFonts w:ascii="Arial" w:hAnsi="Arial" w:cs="Arial"/>
          <w:lang w:val="en-PH"/>
        </w:rPr>
        <w:t>During the interview conducted, the respondents revealed that they have been careful and mindful of what they say and how it will be interpreted by the people they are talking to. These instances motivated them to learn the Filipino language, enabling them to understand the culture and native speakers of the Filipino language. The study of (</w:t>
      </w:r>
      <w:proofErr w:type="spellStart"/>
      <w:r w:rsidRPr="0098045D">
        <w:rPr>
          <w:rFonts w:ascii="Arial" w:hAnsi="Arial" w:cs="Arial"/>
          <w:lang w:val="en-PH"/>
        </w:rPr>
        <w:t>Akylbek</w:t>
      </w:r>
      <w:proofErr w:type="spellEnd"/>
      <w:r w:rsidRPr="0098045D">
        <w:rPr>
          <w:rFonts w:ascii="Arial" w:hAnsi="Arial" w:cs="Arial"/>
          <w:lang w:val="en-PH"/>
        </w:rPr>
        <w:t xml:space="preserve">, </w:t>
      </w:r>
      <w:proofErr w:type="spellStart"/>
      <w:r w:rsidRPr="0098045D">
        <w:rPr>
          <w:rFonts w:ascii="Arial" w:hAnsi="Arial" w:cs="Arial"/>
          <w:lang w:val="en-PH"/>
        </w:rPr>
        <w:t>Usupova</w:t>
      </w:r>
      <w:proofErr w:type="spellEnd"/>
      <w:r w:rsidRPr="0098045D">
        <w:rPr>
          <w:rFonts w:ascii="Arial" w:hAnsi="Arial" w:cs="Arial"/>
          <w:lang w:val="en-PH"/>
        </w:rPr>
        <w:t xml:space="preserve"> &amp; </w:t>
      </w:r>
      <w:proofErr w:type="spellStart"/>
      <w:r w:rsidRPr="0098045D">
        <w:rPr>
          <w:rFonts w:ascii="Arial" w:hAnsi="Arial" w:cs="Arial"/>
          <w:lang w:val="en-PH"/>
        </w:rPr>
        <w:t>Sartbekova</w:t>
      </w:r>
      <w:proofErr w:type="spellEnd"/>
      <w:r w:rsidRPr="0098045D">
        <w:rPr>
          <w:rFonts w:ascii="Arial" w:hAnsi="Arial" w:cs="Arial"/>
          <w:lang w:val="en-PH"/>
        </w:rPr>
        <w:t xml:space="preserve">, 2023) supports this by highlighting that understanding and valuing different cultures </w:t>
      </w:r>
      <w:proofErr w:type="spellStart"/>
      <w:r w:rsidRPr="0098045D">
        <w:rPr>
          <w:rFonts w:ascii="Arial" w:hAnsi="Arial" w:cs="Arial"/>
          <w:lang w:val="en-PH"/>
        </w:rPr>
        <w:t>positely</w:t>
      </w:r>
      <w:proofErr w:type="spellEnd"/>
      <w:r w:rsidRPr="0098045D">
        <w:rPr>
          <w:rFonts w:ascii="Arial" w:hAnsi="Arial" w:cs="Arial"/>
          <w:lang w:val="en-PH"/>
        </w:rPr>
        <w:t xml:space="preserve">  affects meaningful learning, thereby increasing motivation. Additionally, the lack of intercultural awareness can </w:t>
      </w:r>
      <w:proofErr w:type="spellStart"/>
      <w:r w:rsidRPr="0098045D">
        <w:rPr>
          <w:rFonts w:ascii="Arial" w:hAnsi="Arial" w:cs="Arial"/>
          <w:lang w:val="en-PH"/>
        </w:rPr>
        <w:t>decreate</w:t>
      </w:r>
      <w:proofErr w:type="spellEnd"/>
      <w:r w:rsidRPr="0098045D">
        <w:rPr>
          <w:rFonts w:ascii="Arial" w:hAnsi="Arial" w:cs="Arial"/>
          <w:lang w:val="en-PH"/>
        </w:rPr>
        <w:t xml:space="preserve"> motivation, and participation in cultural activities  can resolve this, emphasizing the importance of cultural factors in language education (</w:t>
      </w:r>
      <w:proofErr w:type="spellStart"/>
      <w:r w:rsidRPr="0098045D">
        <w:rPr>
          <w:rFonts w:ascii="Arial" w:hAnsi="Arial" w:cs="Arial"/>
          <w:lang w:val="en-PH"/>
        </w:rPr>
        <w:t>Brainee</w:t>
      </w:r>
      <w:proofErr w:type="spellEnd"/>
      <w:r w:rsidRPr="0098045D">
        <w:rPr>
          <w:rFonts w:ascii="Arial" w:hAnsi="Arial" w:cs="Arial"/>
          <w:lang w:val="en-PH"/>
        </w:rPr>
        <w:t>, 2024).</w:t>
      </w:r>
    </w:p>
    <w:p w14:paraId="149E492A" w14:textId="0523730E" w:rsidR="007D668D" w:rsidRPr="0098045D" w:rsidRDefault="0098045D" w:rsidP="00E110AE">
      <w:pPr>
        <w:pStyle w:val="Body"/>
        <w:rPr>
          <w:rFonts w:ascii="Arial" w:hAnsi="Arial" w:cs="Arial"/>
          <w:b/>
          <w:bCs/>
          <w:u w:val="single"/>
          <w:lang w:val="en-PH"/>
        </w:rPr>
      </w:pPr>
      <w:r w:rsidRPr="0098045D">
        <w:rPr>
          <w:rFonts w:ascii="Arial" w:hAnsi="Arial" w:cs="Arial"/>
          <w:b/>
          <w:bCs/>
          <w:u w:val="single"/>
          <w:lang w:val="en-PH"/>
        </w:rPr>
        <w:t>3.7.2 Language Anxiety Affects Filipino Language Learning Motivation</w:t>
      </w:r>
    </w:p>
    <w:p w14:paraId="4F7101E3" w14:textId="77777777" w:rsidR="0098045D" w:rsidRPr="0098045D" w:rsidRDefault="0098045D" w:rsidP="0098045D">
      <w:pPr>
        <w:pStyle w:val="Body"/>
        <w:rPr>
          <w:rFonts w:ascii="Arial" w:hAnsi="Arial" w:cs="Arial"/>
          <w:lang w:val="en-PH"/>
        </w:rPr>
      </w:pPr>
      <w:r w:rsidRPr="0098045D">
        <w:rPr>
          <w:rFonts w:ascii="Arial" w:hAnsi="Arial" w:cs="Arial"/>
          <w:lang w:val="en-PH"/>
        </w:rPr>
        <w:t>Many studies confirmed the connection between language anxiety and language learning motivation, although opposing views have also been presented, as revealed in the study. Indeed, the participant’s responses were divided between experiencing positive and negative effects of anxiety and motivation. It is supported by the study of Luo, Subramaniam &amp; O’Steen (2020), who suggested different types of anxiety that motivate learners. On the other hand, those who experienced positive effects expressed that their anxiety made them more motivated to learn the Filipino language since they made this a drive to strive for more. Those who experienced adverse effects mentioned that if they weren’t anxious, then they would be more motivated to learn Filipino since they would have higher self-confidence. It is supported by the study of Wang (2020), who revealed that language anxiety has negative effects on desire for language learning (Quintos, 2022).</w:t>
      </w:r>
    </w:p>
    <w:p w14:paraId="3962A767" w14:textId="77777777" w:rsidR="0098045D" w:rsidRPr="0098045D" w:rsidRDefault="0098045D" w:rsidP="0098045D">
      <w:pPr>
        <w:pStyle w:val="Body"/>
        <w:spacing w:after="0"/>
        <w:rPr>
          <w:rFonts w:ascii="Arial" w:hAnsi="Arial" w:cs="Arial"/>
          <w:b/>
          <w:bCs/>
          <w:lang w:val="en-PH"/>
        </w:rPr>
      </w:pPr>
      <w:r w:rsidRPr="0098045D">
        <w:rPr>
          <w:rFonts w:ascii="Arial" w:hAnsi="Arial" w:cs="Arial"/>
          <w:b/>
          <w:bCs/>
        </w:rPr>
        <w:t xml:space="preserve">3.7.3 </w:t>
      </w:r>
      <w:r w:rsidRPr="0098045D">
        <w:rPr>
          <w:rFonts w:ascii="Arial" w:hAnsi="Arial" w:cs="Arial"/>
          <w:b/>
          <w:bCs/>
          <w:lang w:val="en-PH"/>
        </w:rPr>
        <w:t>Coping Strategies to Reduce Filipino Language Anxiety</w:t>
      </w:r>
    </w:p>
    <w:p w14:paraId="37E9F153" w14:textId="18BCE2A7" w:rsidR="00790ADA" w:rsidRDefault="00790ADA" w:rsidP="00441B6F">
      <w:pPr>
        <w:pStyle w:val="Body"/>
        <w:spacing w:after="0"/>
        <w:rPr>
          <w:rFonts w:ascii="Arial" w:hAnsi="Arial" w:cs="Arial"/>
        </w:rPr>
      </w:pPr>
    </w:p>
    <w:p w14:paraId="347C6C20" w14:textId="77777777" w:rsidR="0098045D" w:rsidRDefault="0098045D" w:rsidP="0098045D">
      <w:pPr>
        <w:pStyle w:val="Body"/>
        <w:spacing w:after="0"/>
        <w:rPr>
          <w:rFonts w:ascii="Arial" w:hAnsi="Arial" w:cs="Arial"/>
          <w:lang w:val="en-PH"/>
        </w:rPr>
      </w:pPr>
      <w:r w:rsidRPr="0098045D">
        <w:rPr>
          <w:rFonts w:ascii="Arial" w:hAnsi="Arial" w:cs="Arial"/>
          <w:lang w:val="en-PH"/>
        </w:rPr>
        <w:t>To address the anxieties experienced by Indigenous students, they employ  various strategies. Specifically, the use of audio-visual materials, which includes watching YouTube videos about correct spelling, pronunciation and how to enhance public speaking, as well as watching Philippine teleseryes to help them practice the language. Another strategy is to translate the Filipino word into a language that they are more familiar, such as their own native language. Additionally, staying calm, self-affirmation, and being positive when they are required to speak and use the Filipino language have helped them. Lastly, active learning and listening. These strategies particularly video materials, are considered in reducing listening anxiety and enhancing listening skills (</w:t>
      </w:r>
      <w:proofErr w:type="spellStart"/>
      <w:r w:rsidRPr="0098045D">
        <w:rPr>
          <w:rFonts w:ascii="Arial" w:hAnsi="Arial" w:cs="Arial"/>
          <w:lang w:val="en-PH"/>
        </w:rPr>
        <w:t>Polat</w:t>
      </w:r>
      <w:proofErr w:type="spellEnd"/>
      <w:r w:rsidRPr="0098045D">
        <w:rPr>
          <w:rFonts w:ascii="Arial" w:hAnsi="Arial" w:cs="Arial"/>
          <w:lang w:val="en-PH"/>
        </w:rPr>
        <w:t xml:space="preserve"> &amp; </w:t>
      </w:r>
      <w:proofErr w:type="spellStart"/>
      <w:r w:rsidRPr="0098045D">
        <w:rPr>
          <w:rFonts w:ascii="Arial" w:hAnsi="Arial" w:cs="Arial"/>
          <w:lang w:val="en-PH"/>
        </w:rPr>
        <w:t>Eristi</w:t>
      </w:r>
      <w:proofErr w:type="spellEnd"/>
      <w:r w:rsidRPr="0098045D">
        <w:rPr>
          <w:rFonts w:ascii="Arial" w:hAnsi="Arial" w:cs="Arial"/>
          <w:lang w:val="en-PH"/>
        </w:rPr>
        <w:t>, 2019). On the other hand, viewing things positively to counter negative perceptions about self is also seen as helpful in countering anxious thoughts (</w:t>
      </w:r>
      <w:proofErr w:type="spellStart"/>
      <w:r w:rsidRPr="0098045D">
        <w:rPr>
          <w:rFonts w:ascii="Arial" w:hAnsi="Arial" w:cs="Arial"/>
          <w:lang w:val="en-PH"/>
        </w:rPr>
        <w:t>Nuraeni</w:t>
      </w:r>
      <w:proofErr w:type="spellEnd"/>
      <w:r w:rsidRPr="0098045D">
        <w:rPr>
          <w:rFonts w:ascii="Arial" w:hAnsi="Arial" w:cs="Arial"/>
          <w:lang w:val="en-PH"/>
        </w:rPr>
        <w:t xml:space="preserve"> et al., 2023; </w:t>
      </w:r>
      <w:proofErr w:type="spellStart"/>
      <w:r w:rsidRPr="0098045D">
        <w:rPr>
          <w:rFonts w:ascii="Arial" w:hAnsi="Arial" w:cs="Arial"/>
          <w:lang w:val="en-PH"/>
        </w:rPr>
        <w:t>Rizkiya</w:t>
      </w:r>
      <w:proofErr w:type="spellEnd"/>
      <w:r w:rsidRPr="0098045D">
        <w:rPr>
          <w:rFonts w:ascii="Arial" w:hAnsi="Arial" w:cs="Arial"/>
          <w:lang w:val="en-PH"/>
        </w:rPr>
        <w:t xml:space="preserve"> &amp; </w:t>
      </w:r>
      <w:proofErr w:type="spellStart"/>
      <w:r w:rsidRPr="0098045D">
        <w:rPr>
          <w:rFonts w:ascii="Arial" w:hAnsi="Arial" w:cs="Arial"/>
          <w:lang w:val="en-PH"/>
        </w:rPr>
        <w:t>Pratolo</w:t>
      </w:r>
      <w:proofErr w:type="spellEnd"/>
      <w:r w:rsidRPr="0098045D">
        <w:rPr>
          <w:rFonts w:ascii="Arial" w:hAnsi="Arial" w:cs="Arial"/>
          <w:lang w:val="en-PH"/>
        </w:rPr>
        <w:t xml:space="preserve"> 661-679).</w:t>
      </w:r>
    </w:p>
    <w:p w14:paraId="3BF81BB4" w14:textId="77777777" w:rsidR="0098045D" w:rsidRDefault="0098045D" w:rsidP="0098045D">
      <w:pPr>
        <w:pStyle w:val="Body"/>
        <w:spacing w:after="0"/>
        <w:rPr>
          <w:rFonts w:ascii="Arial" w:hAnsi="Arial" w:cs="Arial"/>
          <w:lang w:val="en-PH"/>
        </w:rPr>
      </w:pPr>
    </w:p>
    <w:p w14:paraId="53C9AEEE" w14:textId="42A4AE95" w:rsidR="0098045D" w:rsidRPr="0098045D" w:rsidRDefault="0098045D" w:rsidP="0098045D">
      <w:pPr>
        <w:pStyle w:val="Body"/>
        <w:spacing w:after="0"/>
        <w:rPr>
          <w:rFonts w:ascii="Arial" w:hAnsi="Arial" w:cs="Arial"/>
          <w:b/>
          <w:bCs/>
          <w:lang w:val="en-PH"/>
        </w:rPr>
      </w:pPr>
      <w:r w:rsidRPr="0098045D">
        <w:rPr>
          <w:rFonts w:ascii="Arial" w:hAnsi="Arial" w:cs="Arial"/>
          <w:b/>
          <w:bCs/>
          <w:lang w:val="en-PH"/>
        </w:rPr>
        <w:t>3.8 Integration of Data</w:t>
      </w:r>
    </w:p>
    <w:p w14:paraId="4607D4D2" w14:textId="347E8535" w:rsidR="0098045D" w:rsidRDefault="0098045D" w:rsidP="0098045D">
      <w:pPr>
        <w:pStyle w:val="Body"/>
        <w:spacing w:after="0"/>
        <w:rPr>
          <w:rFonts w:ascii="Arial" w:hAnsi="Arial" w:cs="Arial"/>
          <w:b/>
          <w:bCs/>
          <w:lang w:val="en-PH"/>
        </w:rPr>
      </w:pPr>
      <w:r w:rsidRPr="0098045D">
        <w:rPr>
          <w:rFonts w:ascii="Arial" w:hAnsi="Arial" w:cs="Arial"/>
          <w:b/>
          <w:bCs/>
          <w:lang w:val="en-PH"/>
        </w:rPr>
        <w:t>Table 8. Integration of Data for Intercultural Competence, Filipino Language Anxiety, and Language Learning Motivation</w:t>
      </w:r>
    </w:p>
    <w:tbl>
      <w:tblPr>
        <w:tblW w:w="0" w:type="auto"/>
        <w:tblCellMar>
          <w:top w:w="15" w:type="dxa"/>
          <w:left w:w="15" w:type="dxa"/>
          <w:bottom w:w="15" w:type="dxa"/>
          <w:right w:w="15" w:type="dxa"/>
        </w:tblCellMar>
        <w:tblLook w:val="04A0" w:firstRow="1" w:lastRow="0" w:firstColumn="1" w:lastColumn="0" w:noHBand="0" w:noVBand="1"/>
      </w:tblPr>
      <w:tblGrid>
        <w:gridCol w:w="1601"/>
        <w:gridCol w:w="1616"/>
        <w:gridCol w:w="3748"/>
        <w:gridCol w:w="1459"/>
      </w:tblGrid>
      <w:tr w:rsidR="0098045D" w:rsidRPr="0098045D" w14:paraId="3117768F" w14:textId="77777777" w:rsidTr="0098045D">
        <w:tc>
          <w:tcPr>
            <w:tcW w:w="0" w:type="auto"/>
            <w:tcBorders>
              <w:top w:val="single" w:sz="4" w:space="0" w:color="000000"/>
              <w:bottom w:val="single" w:sz="4" w:space="0" w:color="000000"/>
            </w:tcBorders>
            <w:tcMar>
              <w:top w:w="0" w:type="dxa"/>
              <w:left w:w="108" w:type="dxa"/>
              <w:bottom w:w="0" w:type="dxa"/>
              <w:right w:w="108" w:type="dxa"/>
            </w:tcMar>
            <w:hideMark/>
          </w:tcPr>
          <w:p w14:paraId="32B8AEC3" w14:textId="77777777" w:rsidR="0098045D" w:rsidRPr="0098045D" w:rsidRDefault="0098045D" w:rsidP="0098045D">
            <w:pPr>
              <w:rPr>
                <w:rFonts w:ascii="Arial" w:hAnsi="Arial" w:cs="Arial"/>
                <w:b/>
                <w:bCs/>
                <w:lang w:val="en-PH"/>
              </w:rPr>
            </w:pPr>
            <w:r w:rsidRPr="0098045D">
              <w:rPr>
                <w:rFonts w:ascii="Arial" w:hAnsi="Arial" w:cs="Arial"/>
                <w:b/>
                <w:bCs/>
                <w:lang w:val="en-PH"/>
              </w:rPr>
              <w:t>Aspect</w:t>
            </w:r>
          </w:p>
        </w:tc>
        <w:tc>
          <w:tcPr>
            <w:tcW w:w="0" w:type="auto"/>
            <w:tcBorders>
              <w:top w:val="single" w:sz="4" w:space="0" w:color="000000"/>
              <w:bottom w:val="single" w:sz="4" w:space="0" w:color="000000"/>
            </w:tcBorders>
            <w:tcMar>
              <w:top w:w="0" w:type="dxa"/>
              <w:left w:w="108" w:type="dxa"/>
              <w:bottom w:w="0" w:type="dxa"/>
              <w:right w:w="108" w:type="dxa"/>
            </w:tcMar>
            <w:hideMark/>
          </w:tcPr>
          <w:p w14:paraId="72153CB0" w14:textId="77777777" w:rsidR="0098045D" w:rsidRPr="0098045D" w:rsidRDefault="0098045D" w:rsidP="0098045D">
            <w:pPr>
              <w:rPr>
                <w:rFonts w:ascii="Arial" w:hAnsi="Arial" w:cs="Arial"/>
                <w:b/>
                <w:bCs/>
                <w:lang w:val="en-PH"/>
              </w:rPr>
            </w:pPr>
            <w:r w:rsidRPr="0098045D">
              <w:rPr>
                <w:rFonts w:ascii="Arial" w:hAnsi="Arial" w:cs="Arial"/>
                <w:b/>
                <w:bCs/>
                <w:lang w:val="en-PH"/>
              </w:rPr>
              <w:t>Quantitative Data</w:t>
            </w:r>
          </w:p>
        </w:tc>
        <w:tc>
          <w:tcPr>
            <w:tcW w:w="0" w:type="auto"/>
            <w:tcBorders>
              <w:top w:val="single" w:sz="4" w:space="0" w:color="000000"/>
              <w:bottom w:val="single" w:sz="4" w:space="0" w:color="000000"/>
            </w:tcBorders>
            <w:tcMar>
              <w:top w:w="0" w:type="dxa"/>
              <w:left w:w="108" w:type="dxa"/>
              <w:bottom w:w="0" w:type="dxa"/>
              <w:right w:w="108" w:type="dxa"/>
            </w:tcMar>
            <w:hideMark/>
          </w:tcPr>
          <w:p w14:paraId="33C62193" w14:textId="77777777" w:rsidR="0098045D" w:rsidRPr="0098045D" w:rsidRDefault="0098045D" w:rsidP="0098045D">
            <w:pPr>
              <w:rPr>
                <w:rFonts w:ascii="Arial" w:hAnsi="Arial" w:cs="Arial"/>
                <w:b/>
                <w:bCs/>
                <w:lang w:val="en-PH"/>
              </w:rPr>
            </w:pPr>
            <w:r w:rsidRPr="0098045D">
              <w:rPr>
                <w:rFonts w:ascii="Arial" w:hAnsi="Arial" w:cs="Arial"/>
                <w:b/>
                <w:bCs/>
                <w:lang w:val="en-PH"/>
              </w:rPr>
              <w:t>Qualitative Data</w:t>
            </w:r>
          </w:p>
        </w:tc>
        <w:tc>
          <w:tcPr>
            <w:tcW w:w="0" w:type="auto"/>
            <w:tcBorders>
              <w:top w:val="single" w:sz="4" w:space="0" w:color="000000"/>
              <w:bottom w:val="single" w:sz="4" w:space="0" w:color="000000"/>
            </w:tcBorders>
            <w:tcMar>
              <w:top w:w="0" w:type="dxa"/>
              <w:left w:w="108" w:type="dxa"/>
              <w:bottom w:w="0" w:type="dxa"/>
              <w:right w:w="108" w:type="dxa"/>
            </w:tcMar>
            <w:hideMark/>
          </w:tcPr>
          <w:p w14:paraId="5302E4FC" w14:textId="77777777" w:rsidR="0098045D" w:rsidRPr="0098045D" w:rsidRDefault="0098045D" w:rsidP="0098045D">
            <w:pPr>
              <w:rPr>
                <w:rFonts w:ascii="Arial" w:hAnsi="Arial" w:cs="Arial"/>
                <w:b/>
                <w:bCs/>
                <w:lang w:val="en-PH"/>
              </w:rPr>
            </w:pPr>
            <w:r w:rsidRPr="0098045D">
              <w:rPr>
                <w:rFonts w:ascii="Arial" w:hAnsi="Arial" w:cs="Arial"/>
                <w:b/>
                <w:bCs/>
                <w:lang w:val="en-PH"/>
              </w:rPr>
              <w:t>Integration</w:t>
            </w:r>
          </w:p>
        </w:tc>
      </w:tr>
      <w:tr w:rsidR="0098045D" w:rsidRPr="0098045D" w14:paraId="67DFF36C" w14:textId="77777777" w:rsidTr="0098045D">
        <w:tc>
          <w:tcPr>
            <w:tcW w:w="0" w:type="auto"/>
            <w:tcBorders>
              <w:top w:val="single" w:sz="4" w:space="0" w:color="000000"/>
            </w:tcBorders>
            <w:tcMar>
              <w:top w:w="0" w:type="dxa"/>
              <w:left w:w="108" w:type="dxa"/>
              <w:bottom w:w="0" w:type="dxa"/>
              <w:right w:w="108" w:type="dxa"/>
            </w:tcMar>
            <w:hideMark/>
          </w:tcPr>
          <w:p w14:paraId="6C2C0BB6" w14:textId="77777777" w:rsidR="0098045D" w:rsidRPr="0098045D" w:rsidRDefault="0098045D" w:rsidP="0098045D">
            <w:pPr>
              <w:rPr>
                <w:rFonts w:ascii="Arial" w:hAnsi="Arial" w:cs="Arial"/>
                <w:lang w:val="en-PH"/>
              </w:rPr>
            </w:pPr>
            <w:r w:rsidRPr="0098045D">
              <w:rPr>
                <w:rFonts w:ascii="Arial" w:hAnsi="Arial" w:cs="Arial"/>
                <w:lang w:val="en-PH"/>
              </w:rPr>
              <w:t xml:space="preserve">Intercultural </w:t>
            </w:r>
            <w:r w:rsidRPr="0098045D">
              <w:rPr>
                <w:rFonts w:ascii="Arial" w:hAnsi="Arial" w:cs="Arial"/>
                <w:lang w:val="en-PH"/>
              </w:rPr>
              <w:lastRenderedPageBreak/>
              <w:t>competence</w:t>
            </w:r>
          </w:p>
        </w:tc>
        <w:tc>
          <w:tcPr>
            <w:tcW w:w="0" w:type="auto"/>
            <w:tcBorders>
              <w:top w:val="single" w:sz="4" w:space="0" w:color="000000"/>
            </w:tcBorders>
            <w:tcMar>
              <w:top w:w="0" w:type="dxa"/>
              <w:left w:w="108" w:type="dxa"/>
              <w:bottom w:w="0" w:type="dxa"/>
              <w:right w:w="108" w:type="dxa"/>
            </w:tcMar>
            <w:hideMark/>
          </w:tcPr>
          <w:p w14:paraId="70CA350F" w14:textId="77777777" w:rsidR="0098045D" w:rsidRPr="0098045D" w:rsidRDefault="0098045D" w:rsidP="0098045D">
            <w:pPr>
              <w:rPr>
                <w:rFonts w:ascii="Arial" w:hAnsi="Arial" w:cs="Arial"/>
                <w:lang w:val="en-PH"/>
              </w:rPr>
            </w:pPr>
            <w:r w:rsidRPr="0098045D">
              <w:rPr>
                <w:rFonts w:ascii="Arial" w:hAnsi="Arial" w:cs="Arial"/>
                <w:lang w:val="en-PH"/>
              </w:rPr>
              <w:lastRenderedPageBreak/>
              <w:t xml:space="preserve">Attitude- Very </w:t>
            </w:r>
            <w:r w:rsidRPr="0098045D">
              <w:rPr>
                <w:rFonts w:ascii="Arial" w:hAnsi="Arial" w:cs="Arial"/>
                <w:lang w:val="en-PH"/>
              </w:rPr>
              <w:lastRenderedPageBreak/>
              <w:t>High Level</w:t>
            </w:r>
          </w:p>
          <w:p w14:paraId="18626887" w14:textId="77777777" w:rsidR="0098045D" w:rsidRPr="0098045D" w:rsidRDefault="0098045D" w:rsidP="0098045D">
            <w:pPr>
              <w:rPr>
                <w:rFonts w:ascii="Arial" w:hAnsi="Arial" w:cs="Arial"/>
                <w:lang w:val="en-PH"/>
              </w:rPr>
            </w:pPr>
            <w:r w:rsidRPr="0098045D">
              <w:rPr>
                <w:rFonts w:ascii="Arial" w:hAnsi="Arial" w:cs="Arial"/>
                <w:lang w:val="en-PH"/>
              </w:rPr>
              <w:t>(M= 4.57, SD= 0.42)</w:t>
            </w:r>
          </w:p>
        </w:tc>
        <w:tc>
          <w:tcPr>
            <w:tcW w:w="0" w:type="auto"/>
            <w:tcBorders>
              <w:top w:val="single" w:sz="4" w:space="0" w:color="000000"/>
            </w:tcBorders>
            <w:tcMar>
              <w:top w:w="0" w:type="dxa"/>
              <w:left w:w="108" w:type="dxa"/>
              <w:bottom w:w="0" w:type="dxa"/>
              <w:right w:w="108" w:type="dxa"/>
            </w:tcMar>
            <w:hideMark/>
          </w:tcPr>
          <w:p w14:paraId="1250C210" w14:textId="77777777" w:rsidR="0098045D" w:rsidRPr="0098045D" w:rsidRDefault="0098045D" w:rsidP="0098045D">
            <w:pPr>
              <w:rPr>
                <w:rFonts w:ascii="Arial" w:hAnsi="Arial" w:cs="Arial"/>
                <w:lang w:val="en-PH"/>
              </w:rPr>
            </w:pPr>
            <w:r w:rsidRPr="0098045D">
              <w:rPr>
                <w:rFonts w:ascii="Arial" w:hAnsi="Arial" w:cs="Arial"/>
                <w:lang w:val="en-PH"/>
              </w:rPr>
              <w:lastRenderedPageBreak/>
              <w:t xml:space="preserve">6 out of 13 participants shared their </w:t>
            </w:r>
            <w:r w:rsidRPr="0098045D">
              <w:rPr>
                <w:rFonts w:ascii="Arial" w:hAnsi="Arial" w:cs="Arial"/>
                <w:lang w:val="en-PH"/>
              </w:rPr>
              <w:lastRenderedPageBreak/>
              <w:t>experiences of being open, respectful, and appreciative of other cultures. Thus, the theme of "intercultural attitude" emerged.</w:t>
            </w:r>
          </w:p>
          <w:p w14:paraId="3F318A13" w14:textId="77777777" w:rsidR="0098045D" w:rsidRPr="0098045D" w:rsidRDefault="0098045D" w:rsidP="0098045D">
            <w:pPr>
              <w:rPr>
                <w:rFonts w:ascii="Arial" w:hAnsi="Arial" w:cs="Arial"/>
                <w:lang w:val="en-PH"/>
              </w:rPr>
            </w:pPr>
          </w:p>
        </w:tc>
        <w:tc>
          <w:tcPr>
            <w:tcW w:w="0" w:type="auto"/>
            <w:tcBorders>
              <w:top w:val="single" w:sz="4" w:space="0" w:color="000000"/>
            </w:tcBorders>
            <w:tcMar>
              <w:top w:w="0" w:type="dxa"/>
              <w:left w:w="108" w:type="dxa"/>
              <w:bottom w:w="0" w:type="dxa"/>
              <w:right w:w="108" w:type="dxa"/>
            </w:tcMar>
            <w:hideMark/>
          </w:tcPr>
          <w:p w14:paraId="6A8ABF76" w14:textId="77777777" w:rsidR="0098045D" w:rsidRPr="0098045D" w:rsidRDefault="0098045D" w:rsidP="0098045D">
            <w:pPr>
              <w:rPr>
                <w:rFonts w:ascii="Arial" w:hAnsi="Arial" w:cs="Arial"/>
                <w:lang w:val="en-PH"/>
              </w:rPr>
            </w:pPr>
            <w:r w:rsidRPr="0098045D">
              <w:rPr>
                <w:rFonts w:ascii="Arial" w:hAnsi="Arial" w:cs="Arial"/>
                <w:lang w:val="en-PH"/>
              </w:rPr>
              <w:lastRenderedPageBreak/>
              <w:t xml:space="preserve">Merging- </w:t>
            </w:r>
            <w:r w:rsidRPr="0098045D">
              <w:rPr>
                <w:rFonts w:ascii="Arial" w:hAnsi="Arial" w:cs="Arial"/>
                <w:lang w:val="en-PH"/>
              </w:rPr>
              <w:lastRenderedPageBreak/>
              <w:t>Confirmation</w:t>
            </w:r>
          </w:p>
        </w:tc>
      </w:tr>
      <w:tr w:rsidR="0098045D" w:rsidRPr="0098045D" w14:paraId="61AD05CD" w14:textId="77777777" w:rsidTr="0098045D">
        <w:tc>
          <w:tcPr>
            <w:tcW w:w="0" w:type="auto"/>
            <w:tcMar>
              <w:top w:w="0" w:type="dxa"/>
              <w:left w:w="108" w:type="dxa"/>
              <w:bottom w:w="0" w:type="dxa"/>
              <w:right w:w="108" w:type="dxa"/>
            </w:tcMar>
            <w:hideMark/>
          </w:tcPr>
          <w:p w14:paraId="158A631C"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7908D9B9" w14:textId="77777777" w:rsidR="0098045D" w:rsidRPr="0098045D" w:rsidRDefault="0098045D" w:rsidP="0098045D">
            <w:pPr>
              <w:rPr>
                <w:rFonts w:ascii="Arial" w:hAnsi="Arial" w:cs="Arial"/>
                <w:lang w:val="en-PH"/>
              </w:rPr>
            </w:pPr>
            <w:r w:rsidRPr="0098045D">
              <w:rPr>
                <w:rFonts w:ascii="Arial" w:hAnsi="Arial" w:cs="Arial"/>
                <w:lang w:val="en-PH"/>
              </w:rPr>
              <w:t>Awareness-</w:t>
            </w:r>
          </w:p>
          <w:p w14:paraId="63958305" w14:textId="77777777" w:rsidR="0098045D" w:rsidRPr="0098045D" w:rsidRDefault="0098045D" w:rsidP="0098045D">
            <w:pPr>
              <w:rPr>
                <w:rFonts w:ascii="Arial" w:hAnsi="Arial" w:cs="Arial"/>
                <w:lang w:val="en-PH"/>
              </w:rPr>
            </w:pPr>
            <w:r w:rsidRPr="0098045D">
              <w:rPr>
                <w:rFonts w:ascii="Arial" w:hAnsi="Arial" w:cs="Arial"/>
                <w:lang w:val="en-PH"/>
              </w:rPr>
              <w:t>High Level</w:t>
            </w:r>
          </w:p>
          <w:p w14:paraId="79D0378C" w14:textId="77777777" w:rsidR="0098045D" w:rsidRPr="0098045D" w:rsidRDefault="0098045D" w:rsidP="0098045D">
            <w:pPr>
              <w:rPr>
                <w:rFonts w:ascii="Arial" w:hAnsi="Arial" w:cs="Arial"/>
                <w:lang w:val="en-PH"/>
              </w:rPr>
            </w:pPr>
            <w:r w:rsidRPr="0098045D">
              <w:rPr>
                <w:rFonts w:ascii="Arial" w:hAnsi="Arial" w:cs="Arial"/>
                <w:lang w:val="en-PH"/>
              </w:rPr>
              <w:t>(M= 4.13, SD= 0.60)</w:t>
            </w:r>
          </w:p>
        </w:tc>
        <w:tc>
          <w:tcPr>
            <w:tcW w:w="0" w:type="auto"/>
            <w:tcMar>
              <w:top w:w="0" w:type="dxa"/>
              <w:left w:w="108" w:type="dxa"/>
              <w:bottom w:w="0" w:type="dxa"/>
              <w:right w:w="108" w:type="dxa"/>
            </w:tcMar>
            <w:hideMark/>
          </w:tcPr>
          <w:p w14:paraId="43EFE2CE" w14:textId="77777777" w:rsidR="0098045D" w:rsidRPr="0098045D" w:rsidRDefault="0098045D" w:rsidP="0098045D">
            <w:pPr>
              <w:rPr>
                <w:rFonts w:ascii="Arial" w:hAnsi="Arial" w:cs="Arial"/>
                <w:lang w:val="en-PH"/>
              </w:rPr>
            </w:pPr>
            <w:r w:rsidRPr="0098045D">
              <w:rPr>
                <w:rFonts w:ascii="Arial" w:hAnsi="Arial" w:cs="Arial"/>
                <w:lang w:val="en-PH"/>
              </w:rPr>
              <w:t>7 out of 13 participants recognized their own culture and were cautious about other cultures. As a result, the theme of "intercultural awareness" emerged.</w:t>
            </w:r>
          </w:p>
          <w:p w14:paraId="64DCD6B8"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0726418A"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5DBCB120" w14:textId="77777777" w:rsidTr="0098045D">
        <w:tc>
          <w:tcPr>
            <w:tcW w:w="0" w:type="auto"/>
            <w:tcMar>
              <w:top w:w="0" w:type="dxa"/>
              <w:left w:w="108" w:type="dxa"/>
              <w:bottom w:w="0" w:type="dxa"/>
              <w:right w:w="108" w:type="dxa"/>
            </w:tcMar>
            <w:hideMark/>
          </w:tcPr>
          <w:p w14:paraId="45C46BEE"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1B6D56DD" w14:textId="77777777" w:rsidR="0098045D" w:rsidRPr="0098045D" w:rsidRDefault="0098045D" w:rsidP="0098045D">
            <w:pPr>
              <w:rPr>
                <w:rFonts w:ascii="Arial" w:hAnsi="Arial" w:cs="Arial"/>
                <w:lang w:val="en-PH"/>
              </w:rPr>
            </w:pPr>
            <w:r w:rsidRPr="0098045D">
              <w:rPr>
                <w:rFonts w:ascii="Arial" w:hAnsi="Arial" w:cs="Arial"/>
                <w:lang w:val="en-PH"/>
              </w:rPr>
              <w:t>Skills-</w:t>
            </w:r>
          </w:p>
          <w:p w14:paraId="4CAA281D" w14:textId="77777777" w:rsidR="0098045D" w:rsidRPr="0098045D" w:rsidRDefault="0098045D" w:rsidP="0098045D">
            <w:pPr>
              <w:rPr>
                <w:rFonts w:ascii="Arial" w:hAnsi="Arial" w:cs="Arial"/>
                <w:lang w:val="en-PH"/>
              </w:rPr>
            </w:pPr>
            <w:r w:rsidRPr="0098045D">
              <w:rPr>
                <w:rFonts w:ascii="Arial" w:hAnsi="Arial" w:cs="Arial"/>
                <w:lang w:val="en-PH"/>
              </w:rPr>
              <w:t>High Level</w:t>
            </w:r>
          </w:p>
          <w:p w14:paraId="36D1B37B" w14:textId="77777777" w:rsidR="0098045D" w:rsidRPr="0098045D" w:rsidRDefault="0098045D" w:rsidP="0098045D">
            <w:pPr>
              <w:rPr>
                <w:rFonts w:ascii="Arial" w:hAnsi="Arial" w:cs="Arial"/>
                <w:lang w:val="en-PH"/>
              </w:rPr>
            </w:pPr>
            <w:r w:rsidRPr="0098045D">
              <w:rPr>
                <w:rFonts w:ascii="Arial" w:hAnsi="Arial" w:cs="Arial"/>
                <w:lang w:val="en-PH"/>
              </w:rPr>
              <w:t>(M= 3.73, SD= 0.65)</w:t>
            </w:r>
          </w:p>
        </w:tc>
        <w:tc>
          <w:tcPr>
            <w:tcW w:w="0" w:type="auto"/>
            <w:tcMar>
              <w:top w:w="0" w:type="dxa"/>
              <w:left w:w="108" w:type="dxa"/>
              <w:bottom w:w="0" w:type="dxa"/>
              <w:right w:w="108" w:type="dxa"/>
            </w:tcMar>
            <w:hideMark/>
          </w:tcPr>
          <w:p w14:paraId="25DF5272" w14:textId="77777777" w:rsidR="0098045D" w:rsidRPr="0098045D" w:rsidRDefault="0098045D" w:rsidP="0098045D">
            <w:pPr>
              <w:rPr>
                <w:rFonts w:ascii="Arial" w:hAnsi="Arial" w:cs="Arial"/>
                <w:lang w:val="en-PH"/>
              </w:rPr>
            </w:pPr>
            <w:r w:rsidRPr="0098045D">
              <w:rPr>
                <w:rFonts w:ascii="Arial" w:hAnsi="Arial" w:cs="Arial"/>
                <w:lang w:val="en-PH"/>
              </w:rPr>
              <w:t>8 out of 13 participants expressed enjoyment in communicating with others and adapting through the use of a mutually understood language, pointing to the presence of "intercultural skills."</w:t>
            </w:r>
          </w:p>
          <w:p w14:paraId="036AB450"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2F940CD2"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5819AA09" w14:textId="77777777" w:rsidTr="0098045D">
        <w:tc>
          <w:tcPr>
            <w:tcW w:w="0" w:type="auto"/>
            <w:tcMar>
              <w:top w:w="0" w:type="dxa"/>
              <w:left w:w="108" w:type="dxa"/>
              <w:bottom w:w="0" w:type="dxa"/>
              <w:right w:w="108" w:type="dxa"/>
            </w:tcMar>
            <w:hideMark/>
          </w:tcPr>
          <w:p w14:paraId="2AE3F47D" w14:textId="77777777" w:rsidR="0098045D" w:rsidRPr="0098045D" w:rsidRDefault="0098045D" w:rsidP="0098045D">
            <w:pPr>
              <w:rPr>
                <w:rFonts w:ascii="Arial" w:hAnsi="Arial" w:cs="Arial"/>
                <w:lang w:val="en-PH"/>
              </w:rPr>
            </w:pPr>
            <w:r w:rsidRPr="0098045D">
              <w:rPr>
                <w:rFonts w:ascii="Arial" w:hAnsi="Arial" w:cs="Arial"/>
                <w:lang w:val="en-PH"/>
              </w:rPr>
              <w:t>Filipino Language Anxiety</w:t>
            </w:r>
          </w:p>
        </w:tc>
        <w:tc>
          <w:tcPr>
            <w:tcW w:w="0" w:type="auto"/>
            <w:tcMar>
              <w:top w:w="0" w:type="dxa"/>
              <w:left w:w="108" w:type="dxa"/>
              <w:bottom w:w="0" w:type="dxa"/>
              <w:right w:w="108" w:type="dxa"/>
            </w:tcMar>
            <w:hideMark/>
          </w:tcPr>
          <w:p w14:paraId="06272D6A" w14:textId="77777777" w:rsidR="0098045D" w:rsidRPr="0098045D" w:rsidRDefault="0098045D" w:rsidP="0098045D">
            <w:pPr>
              <w:rPr>
                <w:rFonts w:ascii="Arial" w:hAnsi="Arial" w:cs="Arial"/>
                <w:lang w:val="en-PH"/>
              </w:rPr>
            </w:pPr>
            <w:r w:rsidRPr="0098045D">
              <w:rPr>
                <w:rFonts w:ascii="Arial" w:hAnsi="Arial" w:cs="Arial"/>
                <w:lang w:val="en-PH"/>
              </w:rPr>
              <w:t>Speaking Anxiety- Moderate Level</w:t>
            </w:r>
          </w:p>
          <w:p w14:paraId="2805F25B" w14:textId="77777777" w:rsidR="0098045D" w:rsidRPr="0098045D" w:rsidRDefault="0098045D" w:rsidP="0098045D">
            <w:pPr>
              <w:rPr>
                <w:rFonts w:ascii="Arial" w:hAnsi="Arial" w:cs="Arial"/>
                <w:lang w:val="en-PH"/>
              </w:rPr>
            </w:pPr>
            <w:r w:rsidRPr="0098045D">
              <w:rPr>
                <w:rFonts w:ascii="Arial" w:hAnsi="Arial" w:cs="Arial"/>
                <w:lang w:val="en-PH"/>
              </w:rPr>
              <w:t>(M=3.13, SD= 0.99)</w:t>
            </w:r>
          </w:p>
        </w:tc>
        <w:tc>
          <w:tcPr>
            <w:tcW w:w="0" w:type="auto"/>
            <w:tcMar>
              <w:top w:w="0" w:type="dxa"/>
              <w:left w:w="108" w:type="dxa"/>
              <w:bottom w:w="0" w:type="dxa"/>
              <w:right w:w="108" w:type="dxa"/>
            </w:tcMar>
            <w:hideMark/>
          </w:tcPr>
          <w:p w14:paraId="072F6567" w14:textId="77777777" w:rsidR="0098045D" w:rsidRPr="0098045D" w:rsidRDefault="0098045D" w:rsidP="0098045D">
            <w:pPr>
              <w:rPr>
                <w:rFonts w:ascii="Arial" w:hAnsi="Arial" w:cs="Arial"/>
                <w:lang w:val="en-PH"/>
              </w:rPr>
            </w:pPr>
            <w:r w:rsidRPr="0098045D">
              <w:rPr>
                <w:rFonts w:ascii="Arial" w:hAnsi="Arial" w:cs="Arial"/>
                <w:lang w:val="en-PH"/>
              </w:rPr>
              <w:t>11 out of 13 participants reported experiencing anxiety when speaking, particularly due to difficulty understanding deep words, pronunciation challenges, public speaking struggles, and fear of being judged.</w:t>
            </w:r>
          </w:p>
          <w:p w14:paraId="4051D9D0"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1F1DDFA6"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77D9E8E3" w14:textId="77777777" w:rsidTr="0098045D">
        <w:tc>
          <w:tcPr>
            <w:tcW w:w="0" w:type="auto"/>
            <w:tcMar>
              <w:top w:w="0" w:type="dxa"/>
              <w:left w:w="108" w:type="dxa"/>
              <w:bottom w:w="0" w:type="dxa"/>
              <w:right w:w="108" w:type="dxa"/>
            </w:tcMar>
            <w:hideMark/>
          </w:tcPr>
          <w:p w14:paraId="6B9D0717"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0225E5CF" w14:textId="77777777" w:rsidR="0098045D" w:rsidRPr="0098045D" w:rsidRDefault="0098045D" w:rsidP="0098045D">
            <w:pPr>
              <w:rPr>
                <w:rFonts w:ascii="Arial" w:hAnsi="Arial" w:cs="Arial"/>
                <w:lang w:val="en-PH"/>
              </w:rPr>
            </w:pPr>
            <w:r w:rsidRPr="0098045D">
              <w:rPr>
                <w:rFonts w:ascii="Arial" w:hAnsi="Arial" w:cs="Arial"/>
                <w:lang w:val="en-PH"/>
              </w:rPr>
              <w:t>Writing Anxiety- Moderate Level</w:t>
            </w:r>
          </w:p>
          <w:p w14:paraId="02EDF19F" w14:textId="77777777" w:rsidR="0098045D" w:rsidRPr="0098045D" w:rsidRDefault="0098045D" w:rsidP="0098045D">
            <w:pPr>
              <w:rPr>
                <w:rFonts w:ascii="Arial" w:hAnsi="Arial" w:cs="Arial"/>
                <w:lang w:val="en-PH"/>
              </w:rPr>
            </w:pPr>
            <w:r w:rsidRPr="0098045D">
              <w:rPr>
                <w:rFonts w:ascii="Arial" w:hAnsi="Arial" w:cs="Arial"/>
                <w:lang w:val="en-PH"/>
              </w:rPr>
              <w:t>(M=2.94, SD= 0.99)</w:t>
            </w:r>
          </w:p>
        </w:tc>
        <w:tc>
          <w:tcPr>
            <w:tcW w:w="0" w:type="auto"/>
            <w:tcMar>
              <w:top w:w="0" w:type="dxa"/>
              <w:left w:w="108" w:type="dxa"/>
              <w:bottom w:w="0" w:type="dxa"/>
              <w:right w:w="108" w:type="dxa"/>
            </w:tcMar>
            <w:hideMark/>
          </w:tcPr>
          <w:p w14:paraId="7D5B15CF" w14:textId="77777777" w:rsidR="0098045D" w:rsidRPr="0098045D" w:rsidRDefault="0098045D" w:rsidP="0098045D">
            <w:pPr>
              <w:rPr>
                <w:rFonts w:ascii="Arial" w:hAnsi="Arial" w:cs="Arial"/>
                <w:lang w:val="en-PH"/>
              </w:rPr>
            </w:pPr>
            <w:r w:rsidRPr="0098045D">
              <w:rPr>
                <w:rFonts w:ascii="Arial" w:hAnsi="Arial" w:cs="Arial"/>
                <w:lang w:val="en-PH"/>
              </w:rPr>
              <w:t>5 out of 13 participants shared that they experienced writing-related anxiety, especially in spelling, sentence construction, and punctuation in Filipino.</w:t>
            </w:r>
          </w:p>
          <w:p w14:paraId="2A60AE1E"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5A0473C3"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7270F458" w14:textId="77777777" w:rsidTr="0098045D">
        <w:tc>
          <w:tcPr>
            <w:tcW w:w="0" w:type="auto"/>
            <w:tcMar>
              <w:top w:w="0" w:type="dxa"/>
              <w:left w:w="108" w:type="dxa"/>
              <w:bottom w:w="0" w:type="dxa"/>
              <w:right w:w="108" w:type="dxa"/>
            </w:tcMar>
            <w:hideMark/>
          </w:tcPr>
          <w:p w14:paraId="7DC83FA0"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063DE460" w14:textId="77777777" w:rsidR="0098045D" w:rsidRPr="0098045D" w:rsidRDefault="0098045D" w:rsidP="0098045D">
            <w:pPr>
              <w:rPr>
                <w:rFonts w:ascii="Arial" w:hAnsi="Arial" w:cs="Arial"/>
                <w:lang w:val="en-PH"/>
              </w:rPr>
            </w:pPr>
            <w:r w:rsidRPr="0098045D">
              <w:rPr>
                <w:rFonts w:ascii="Arial" w:hAnsi="Arial" w:cs="Arial"/>
                <w:lang w:val="en-PH"/>
              </w:rPr>
              <w:t>Reading Anxiety-Moderate Level</w:t>
            </w:r>
          </w:p>
          <w:p w14:paraId="0F6EE51C" w14:textId="77777777" w:rsidR="0098045D" w:rsidRPr="0098045D" w:rsidRDefault="0098045D" w:rsidP="0098045D">
            <w:pPr>
              <w:rPr>
                <w:rFonts w:ascii="Arial" w:hAnsi="Arial" w:cs="Arial"/>
                <w:lang w:val="en-PH"/>
              </w:rPr>
            </w:pPr>
            <w:r w:rsidRPr="0098045D">
              <w:rPr>
                <w:rFonts w:ascii="Arial" w:hAnsi="Arial" w:cs="Arial"/>
                <w:lang w:val="en-PH"/>
              </w:rPr>
              <w:t>(M= 2.82, SD= 1.02)</w:t>
            </w:r>
          </w:p>
        </w:tc>
        <w:tc>
          <w:tcPr>
            <w:tcW w:w="0" w:type="auto"/>
            <w:tcMar>
              <w:top w:w="0" w:type="dxa"/>
              <w:left w:w="108" w:type="dxa"/>
              <w:bottom w:w="0" w:type="dxa"/>
              <w:right w:w="108" w:type="dxa"/>
            </w:tcMar>
            <w:hideMark/>
          </w:tcPr>
          <w:p w14:paraId="2C58196C" w14:textId="77777777" w:rsidR="0098045D" w:rsidRPr="0098045D" w:rsidRDefault="0098045D" w:rsidP="0098045D">
            <w:pPr>
              <w:rPr>
                <w:rFonts w:ascii="Arial" w:hAnsi="Arial" w:cs="Arial"/>
                <w:lang w:val="en-PH"/>
              </w:rPr>
            </w:pPr>
            <w:r w:rsidRPr="0098045D">
              <w:rPr>
                <w:rFonts w:ascii="Arial" w:hAnsi="Arial" w:cs="Arial"/>
                <w:lang w:val="en-PH"/>
              </w:rPr>
              <w:t>6 out of 13 participants experienced reading-related anxiety, specifically in reading deep words and pronunciation during reading.</w:t>
            </w:r>
          </w:p>
          <w:p w14:paraId="4AD40B31"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43BE312A"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7698B8E0" w14:textId="77777777" w:rsidTr="0098045D">
        <w:tc>
          <w:tcPr>
            <w:tcW w:w="0" w:type="auto"/>
            <w:tcMar>
              <w:top w:w="0" w:type="dxa"/>
              <w:left w:w="108" w:type="dxa"/>
              <w:bottom w:w="0" w:type="dxa"/>
              <w:right w:w="108" w:type="dxa"/>
            </w:tcMar>
            <w:hideMark/>
          </w:tcPr>
          <w:p w14:paraId="725AB6DF" w14:textId="77777777" w:rsidR="0098045D" w:rsidRPr="0098045D" w:rsidRDefault="0098045D" w:rsidP="0098045D">
            <w:pPr>
              <w:rPr>
                <w:rFonts w:ascii="Arial" w:hAnsi="Arial" w:cs="Arial"/>
                <w:lang w:val="en-PH"/>
              </w:rPr>
            </w:pPr>
            <w:r w:rsidRPr="0098045D">
              <w:rPr>
                <w:rFonts w:ascii="Arial" w:hAnsi="Arial" w:cs="Arial"/>
                <w:lang w:val="en-PH"/>
              </w:rPr>
              <w:t>Filipino Language Learning Motivation</w:t>
            </w:r>
          </w:p>
        </w:tc>
        <w:tc>
          <w:tcPr>
            <w:tcW w:w="0" w:type="auto"/>
            <w:tcMar>
              <w:top w:w="0" w:type="dxa"/>
              <w:left w:w="108" w:type="dxa"/>
              <w:bottom w:w="0" w:type="dxa"/>
              <w:right w:w="108" w:type="dxa"/>
            </w:tcMar>
            <w:hideMark/>
          </w:tcPr>
          <w:p w14:paraId="1D26803A" w14:textId="77777777" w:rsidR="0098045D" w:rsidRPr="0098045D" w:rsidRDefault="0098045D" w:rsidP="0098045D">
            <w:pPr>
              <w:rPr>
                <w:rFonts w:ascii="Arial" w:hAnsi="Arial" w:cs="Arial"/>
                <w:lang w:val="en-PH"/>
              </w:rPr>
            </w:pPr>
            <w:r w:rsidRPr="0098045D">
              <w:rPr>
                <w:rFonts w:ascii="Arial" w:hAnsi="Arial" w:cs="Arial"/>
                <w:lang w:val="en-PH"/>
              </w:rPr>
              <w:t>Integrative Motivation- </w:t>
            </w:r>
          </w:p>
          <w:p w14:paraId="6911E43F" w14:textId="77777777" w:rsidR="0098045D" w:rsidRPr="0098045D" w:rsidRDefault="0098045D" w:rsidP="0098045D">
            <w:pPr>
              <w:rPr>
                <w:rFonts w:ascii="Arial" w:hAnsi="Arial" w:cs="Arial"/>
                <w:lang w:val="en-PH"/>
              </w:rPr>
            </w:pPr>
            <w:r w:rsidRPr="0098045D">
              <w:rPr>
                <w:rFonts w:ascii="Arial" w:hAnsi="Arial" w:cs="Arial"/>
                <w:lang w:val="en-PH"/>
              </w:rPr>
              <w:t>High Level</w:t>
            </w:r>
          </w:p>
          <w:p w14:paraId="6E6E210C" w14:textId="77777777" w:rsidR="0098045D" w:rsidRPr="0098045D" w:rsidRDefault="0098045D" w:rsidP="0098045D">
            <w:pPr>
              <w:rPr>
                <w:rFonts w:ascii="Arial" w:hAnsi="Arial" w:cs="Arial"/>
                <w:lang w:val="en-PH"/>
              </w:rPr>
            </w:pPr>
            <w:r w:rsidRPr="0098045D">
              <w:rPr>
                <w:rFonts w:ascii="Arial" w:hAnsi="Arial" w:cs="Arial"/>
                <w:lang w:val="en-PH"/>
              </w:rPr>
              <w:t>(M= 4.05, SD= 0.60)</w:t>
            </w:r>
          </w:p>
        </w:tc>
        <w:tc>
          <w:tcPr>
            <w:tcW w:w="0" w:type="auto"/>
            <w:tcMar>
              <w:top w:w="0" w:type="dxa"/>
              <w:left w:w="108" w:type="dxa"/>
              <w:bottom w:w="0" w:type="dxa"/>
              <w:right w:w="108" w:type="dxa"/>
            </w:tcMar>
            <w:hideMark/>
          </w:tcPr>
          <w:p w14:paraId="11F6B33C" w14:textId="77777777" w:rsidR="0098045D" w:rsidRPr="0098045D" w:rsidRDefault="0098045D" w:rsidP="0098045D">
            <w:pPr>
              <w:rPr>
                <w:rFonts w:ascii="Arial" w:hAnsi="Arial" w:cs="Arial"/>
                <w:lang w:val="en-PH"/>
              </w:rPr>
            </w:pPr>
            <w:r w:rsidRPr="0098045D">
              <w:rPr>
                <w:rFonts w:ascii="Arial" w:hAnsi="Arial" w:cs="Arial"/>
                <w:lang w:val="en-PH"/>
              </w:rPr>
              <w:t>8 out of 13 participants shared that they had integrative motivation, driven by the desire to connect with others, get to know them, and see the value of Filipino as a national language.</w:t>
            </w:r>
          </w:p>
          <w:p w14:paraId="4046D199" w14:textId="77777777" w:rsidR="0098045D" w:rsidRPr="0098045D" w:rsidRDefault="0098045D" w:rsidP="0098045D">
            <w:pPr>
              <w:rPr>
                <w:rFonts w:ascii="Arial" w:hAnsi="Arial" w:cs="Arial"/>
                <w:lang w:val="en-PH"/>
              </w:rPr>
            </w:pPr>
          </w:p>
        </w:tc>
        <w:tc>
          <w:tcPr>
            <w:tcW w:w="0" w:type="auto"/>
            <w:tcMar>
              <w:top w:w="0" w:type="dxa"/>
              <w:left w:w="108" w:type="dxa"/>
              <w:bottom w:w="0" w:type="dxa"/>
              <w:right w:w="108" w:type="dxa"/>
            </w:tcMar>
            <w:hideMark/>
          </w:tcPr>
          <w:p w14:paraId="77E3BB63"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r w:rsidR="0098045D" w:rsidRPr="0098045D" w14:paraId="5F40DAAE" w14:textId="77777777" w:rsidTr="0098045D">
        <w:tc>
          <w:tcPr>
            <w:tcW w:w="0" w:type="auto"/>
            <w:tcBorders>
              <w:bottom w:val="single" w:sz="4" w:space="0" w:color="000000"/>
            </w:tcBorders>
            <w:tcMar>
              <w:top w:w="0" w:type="dxa"/>
              <w:left w:w="108" w:type="dxa"/>
              <w:bottom w:w="0" w:type="dxa"/>
              <w:right w:w="108" w:type="dxa"/>
            </w:tcMar>
            <w:hideMark/>
          </w:tcPr>
          <w:p w14:paraId="5BF96993" w14:textId="77777777" w:rsidR="0098045D" w:rsidRPr="0098045D" w:rsidRDefault="0098045D" w:rsidP="0098045D">
            <w:pPr>
              <w:rPr>
                <w:rFonts w:ascii="Arial" w:hAnsi="Arial" w:cs="Arial"/>
                <w:lang w:val="en-PH"/>
              </w:rPr>
            </w:pPr>
          </w:p>
        </w:tc>
        <w:tc>
          <w:tcPr>
            <w:tcW w:w="0" w:type="auto"/>
            <w:tcBorders>
              <w:bottom w:val="single" w:sz="4" w:space="0" w:color="000000"/>
            </w:tcBorders>
            <w:tcMar>
              <w:top w:w="0" w:type="dxa"/>
              <w:left w:w="108" w:type="dxa"/>
              <w:bottom w:w="0" w:type="dxa"/>
              <w:right w:w="108" w:type="dxa"/>
            </w:tcMar>
            <w:hideMark/>
          </w:tcPr>
          <w:p w14:paraId="0A542484" w14:textId="77777777" w:rsidR="0098045D" w:rsidRPr="0098045D" w:rsidRDefault="0098045D" w:rsidP="0098045D">
            <w:pPr>
              <w:rPr>
                <w:rFonts w:ascii="Arial" w:hAnsi="Arial" w:cs="Arial"/>
                <w:lang w:val="en-PH"/>
              </w:rPr>
            </w:pPr>
            <w:r w:rsidRPr="0098045D">
              <w:rPr>
                <w:rFonts w:ascii="Arial" w:hAnsi="Arial" w:cs="Arial"/>
                <w:lang w:val="en-PH"/>
              </w:rPr>
              <w:t>Instrumental Motivation-</w:t>
            </w:r>
          </w:p>
          <w:p w14:paraId="590995F2" w14:textId="77777777" w:rsidR="0098045D" w:rsidRPr="0098045D" w:rsidRDefault="0098045D" w:rsidP="0098045D">
            <w:pPr>
              <w:rPr>
                <w:rFonts w:ascii="Arial" w:hAnsi="Arial" w:cs="Arial"/>
                <w:lang w:val="en-PH"/>
              </w:rPr>
            </w:pPr>
            <w:r w:rsidRPr="0098045D">
              <w:rPr>
                <w:rFonts w:ascii="Arial" w:hAnsi="Arial" w:cs="Arial"/>
                <w:lang w:val="en-PH"/>
              </w:rPr>
              <w:t>High Level</w:t>
            </w:r>
          </w:p>
          <w:p w14:paraId="5FCA5561" w14:textId="77777777" w:rsidR="0098045D" w:rsidRPr="0098045D" w:rsidRDefault="0098045D" w:rsidP="0098045D">
            <w:pPr>
              <w:rPr>
                <w:rFonts w:ascii="Arial" w:hAnsi="Arial" w:cs="Arial"/>
                <w:lang w:val="en-PH"/>
              </w:rPr>
            </w:pPr>
            <w:r w:rsidRPr="0098045D">
              <w:rPr>
                <w:rFonts w:ascii="Arial" w:hAnsi="Arial" w:cs="Arial"/>
                <w:lang w:val="en-PH"/>
              </w:rPr>
              <w:t>(M= 4.14, SD= 0.61)</w:t>
            </w:r>
          </w:p>
        </w:tc>
        <w:tc>
          <w:tcPr>
            <w:tcW w:w="0" w:type="auto"/>
            <w:tcBorders>
              <w:bottom w:val="single" w:sz="4" w:space="0" w:color="000000"/>
            </w:tcBorders>
            <w:tcMar>
              <w:top w:w="0" w:type="dxa"/>
              <w:left w:w="108" w:type="dxa"/>
              <w:bottom w:w="0" w:type="dxa"/>
              <w:right w:w="108" w:type="dxa"/>
            </w:tcMar>
            <w:hideMark/>
          </w:tcPr>
          <w:p w14:paraId="703A5CBA" w14:textId="77777777" w:rsidR="0098045D" w:rsidRPr="0098045D" w:rsidRDefault="0098045D" w:rsidP="0098045D">
            <w:pPr>
              <w:rPr>
                <w:rFonts w:ascii="Arial" w:hAnsi="Arial" w:cs="Arial"/>
                <w:lang w:val="en-PH"/>
              </w:rPr>
            </w:pPr>
            <w:r w:rsidRPr="0098045D">
              <w:rPr>
                <w:rFonts w:ascii="Arial" w:hAnsi="Arial" w:cs="Arial"/>
                <w:lang w:val="en-PH"/>
              </w:rPr>
              <w:t>9 out of 13 participants stated that they recognized the importance of instrumental motivation due to future work needs and the desire to help fellow indigenous people through the use of the Filipino language.</w:t>
            </w:r>
          </w:p>
        </w:tc>
        <w:tc>
          <w:tcPr>
            <w:tcW w:w="0" w:type="auto"/>
            <w:tcBorders>
              <w:bottom w:val="single" w:sz="4" w:space="0" w:color="000000"/>
            </w:tcBorders>
            <w:tcMar>
              <w:top w:w="0" w:type="dxa"/>
              <w:left w:w="108" w:type="dxa"/>
              <w:bottom w:w="0" w:type="dxa"/>
              <w:right w:w="108" w:type="dxa"/>
            </w:tcMar>
            <w:hideMark/>
          </w:tcPr>
          <w:p w14:paraId="0A043A65" w14:textId="77777777" w:rsidR="0098045D" w:rsidRPr="0098045D" w:rsidRDefault="0098045D" w:rsidP="0098045D">
            <w:pPr>
              <w:rPr>
                <w:rFonts w:ascii="Arial" w:hAnsi="Arial" w:cs="Arial"/>
                <w:lang w:val="en-PH"/>
              </w:rPr>
            </w:pPr>
            <w:r w:rsidRPr="0098045D">
              <w:rPr>
                <w:rFonts w:ascii="Arial" w:hAnsi="Arial" w:cs="Arial"/>
                <w:lang w:val="en-PH"/>
              </w:rPr>
              <w:t>Merging- Confirmation</w:t>
            </w:r>
          </w:p>
        </w:tc>
      </w:tr>
    </w:tbl>
    <w:p w14:paraId="45D9940A" w14:textId="77777777" w:rsidR="0098045D" w:rsidRPr="0098045D" w:rsidRDefault="0098045D" w:rsidP="0098045D">
      <w:pPr>
        <w:jc w:val="both"/>
        <w:rPr>
          <w:lang w:val="en-PH"/>
        </w:rPr>
      </w:pPr>
      <w:r w:rsidRPr="0098045D">
        <w:rPr>
          <w:lang w:val="en-PH"/>
        </w:rPr>
        <w:t xml:space="preserve">Based on the table above, the quantitative and qualitative data support each other. Thus, the experiences of the IP students regarding intercultural attitude, awareness, and skills corroborate with their high level of intercultural awareness. On the other hand, quantitative data shows they have a moderate level of Filipino language anxiety which is confirmed by the qualitative results revealing they have speaking anxiety, reading anxiety, and writing anxiety. Lastly, the high level of Filipino language learning motivation is also shown in the experiences of the IP students having integrative and instrumental motivation. In general, there is merging confirmation of data which led to strong research findings. </w:t>
      </w:r>
    </w:p>
    <w:p w14:paraId="20CECFB7" w14:textId="77777777" w:rsidR="0098045D" w:rsidRPr="0098045D" w:rsidRDefault="0098045D" w:rsidP="0098045D">
      <w:pPr>
        <w:rPr>
          <w:lang w:val="en-PH"/>
        </w:rPr>
      </w:pPr>
    </w:p>
    <w:p w14:paraId="6992389D" w14:textId="77777777" w:rsidR="0098045D" w:rsidRDefault="0098045D" w:rsidP="0098045D">
      <w:pPr>
        <w:pStyle w:val="Body"/>
        <w:spacing w:after="0"/>
        <w:rPr>
          <w:rFonts w:ascii="Arial" w:hAnsi="Arial" w:cs="Arial"/>
          <w:b/>
          <w:bCs/>
          <w:lang w:val="en-PH"/>
        </w:rPr>
      </w:pPr>
      <w:r w:rsidRPr="0098045D">
        <w:rPr>
          <w:rFonts w:ascii="Arial" w:hAnsi="Arial" w:cs="Arial"/>
          <w:b/>
          <w:bCs/>
        </w:rPr>
        <w:lastRenderedPageBreak/>
        <w:t xml:space="preserve">Table 9. </w:t>
      </w:r>
      <w:r w:rsidRPr="0098045D">
        <w:rPr>
          <w:rFonts w:ascii="Arial" w:hAnsi="Arial" w:cs="Arial"/>
          <w:b/>
          <w:bCs/>
          <w:lang w:val="en-PH"/>
        </w:rPr>
        <w:t>Integration of Quantitative and Qualitative Data for How Intercultural Competence influences Filipino Language Learning Motivation, and Language Anxiety influences Filipino Language Learning Motivation</w:t>
      </w:r>
    </w:p>
    <w:p w14:paraId="4FBEB72E" w14:textId="77777777" w:rsidR="0098045D" w:rsidRDefault="0098045D" w:rsidP="0098045D">
      <w:pPr>
        <w:pStyle w:val="Body"/>
        <w:spacing w:after="0"/>
        <w:rPr>
          <w:rFonts w:ascii="Arial" w:hAnsi="Arial" w:cs="Arial"/>
          <w:b/>
          <w:bCs/>
          <w:lang w:val="en-PH"/>
        </w:rPr>
      </w:pPr>
    </w:p>
    <w:p w14:paraId="3C439CD3" w14:textId="77777777" w:rsidR="0098045D" w:rsidRDefault="0098045D" w:rsidP="0098045D">
      <w:pPr>
        <w:pStyle w:val="Body"/>
        <w:spacing w:after="0"/>
        <w:rPr>
          <w:rFonts w:ascii="Arial" w:hAnsi="Arial" w:cs="Arial"/>
          <w:b/>
          <w:bCs/>
          <w:lang w:val="en-PH"/>
        </w:rPr>
      </w:pPr>
    </w:p>
    <w:tbl>
      <w:tblPr>
        <w:tblW w:w="0" w:type="auto"/>
        <w:tblCellMar>
          <w:top w:w="15" w:type="dxa"/>
          <w:left w:w="15" w:type="dxa"/>
          <w:bottom w:w="15" w:type="dxa"/>
          <w:right w:w="15" w:type="dxa"/>
        </w:tblCellMar>
        <w:tblLook w:val="04A0" w:firstRow="1" w:lastRow="0" w:firstColumn="1" w:lastColumn="0" w:noHBand="0" w:noVBand="1"/>
      </w:tblPr>
      <w:tblGrid>
        <w:gridCol w:w="1752"/>
        <w:gridCol w:w="2234"/>
        <w:gridCol w:w="3068"/>
        <w:gridCol w:w="1370"/>
      </w:tblGrid>
      <w:tr w:rsidR="0098045D" w:rsidRPr="0098045D" w14:paraId="0BA3D739" w14:textId="77777777" w:rsidTr="00956203">
        <w:tc>
          <w:tcPr>
            <w:tcW w:w="0" w:type="auto"/>
            <w:tcBorders>
              <w:top w:val="single" w:sz="4" w:space="0" w:color="7F7F7F"/>
              <w:bottom w:val="single" w:sz="4" w:space="0" w:color="000000"/>
            </w:tcBorders>
            <w:tcMar>
              <w:top w:w="0" w:type="dxa"/>
              <w:left w:w="108" w:type="dxa"/>
              <w:bottom w:w="0" w:type="dxa"/>
              <w:right w:w="108" w:type="dxa"/>
            </w:tcMar>
            <w:hideMark/>
          </w:tcPr>
          <w:p w14:paraId="1A9B45E3" w14:textId="77777777" w:rsidR="0098045D" w:rsidRPr="0098045D" w:rsidRDefault="0098045D" w:rsidP="0098045D">
            <w:pPr>
              <w:rPr>
                <w:rFonts w:ascii="Arial" w:hAnsi="Arial" w:cs="Arial"/>
                <w:b/>
                <w:bCs/>
                <w:lang w:val="en-PH"/>
              </w:rPr>
            </w:pPr>
            <w:r w:rsidRPr="0098045D">
              <w:rPr>
                <w:rFonts w:ascii="Arial" w:hAnsi="Arial" w:cs="Arial"/>
                <w:b/>
                <w:bCs/>
                <w:lang w:val="en-PH"/>
              </w:rPr>
              <w:t>Aspect</w:t>
            </w:r>
          </w:p>
        </w:tc>
        <w:tc>
          <w:tcPr>
            <w:tcW w:w="0" w:type="auto"/>
            <w:tcBorders>
              <w:top w:val="single" w:sz="4" w:space="0" w:color="7F7F7F"/>
              <w:bottom w:val="single" w:sz="4" w:space="0" w:color="000000"/>
            </w:tcBorders>
            <w:tcMar>
              <w:top w:w="0" w:type="dxa"/>
              <w:left w:w="108" w:type="dxa"/>
              <w:bottom w:w="0" w:type="dxa"/>
              <w:right w:w="108" w:type="dxa"/>
            </w:tcMar>
            <w:hideMark/>
          </w:tcPr>
          <w:p w14:paraId="51D4D168" w14:textId="77777777" w:rsidR="0098045D" w:rsidRPr="0098045D" w:rsidRDefault="0098045D" w:rsidP="0098045D">
            <w:pPr>
              <w:rPr>
                <w:rFonts w:ascii="Arial" w:hAnsi="Arial" w:cs="Arial"/>
                <w:b/>
                <w:bCs/>
                <w:lang w:val="en-PH"/>
              </w:rPr>
            </w:pPr>
            <w:r w:rsidRPr="0098045D">
              <w:rPr>
                <w:rFonts w:ascii="Arial" w:hAnsi="Arial" w:cs="Arial"/>
                <w:b/>
                <w:bCs/>
                <w:lang w:val="en-PH"/>
              </w:rPr>
              <w:t>Quantitative Data</w:t>
            </w:r>
          </w:p>
        </w:tc>
        <w:tc>
          <w:tcPr>
            <w:tcW w:w="0" w:type="auto"/>
            <w:tcBorders>
              <w:top w:val="single" w:sz="4" w:space="0" w:color="7F7F7F"/>
              <w:bottom w:val="single" w:sz="4" w:space="0" w:color="000000"/>
            </w:tcBorders>
            <w:tcMar>
              <w:top w:w="0" w:type="dxa"/>
              <w:left w:w="108" w:type="dxa"/>
              <w:bottom w:w="0" w:type="dxa"/>
              <w:right w:w="108" w:type="dxa"/>
            </w:tcMar>
            <w:hideMark/>
          </w:tcPr>
          <w:p w14:paraId="6C72689B" w14:textId="77777777" w:rsidR="0098045D" w:rsidRPr="0098045D" w:rsidRDefault="0098045D" w:rsidP="0098045D">
            <w:pPr>
              <w:rPr>
                <w:rFonts w:ascii="Arial" w:hAnsi="Arial" w:cs="Arial"/>
                <w:b/>
                <w:bCs/>
                <w:lang w:val="en-PH"/>
              </w:rPr>
            </w:pPr>
            <w:r w:rsidRPr="0098045D">
              <w:rPr>
                <w:rFonts w:ascii="Arial" w:hAnsi="Arial" w:cs="Arial"/>
                <w:b/>
                <w:bCs/>
                <w:lang w:val="en-PH"/>
              </w:rPr>
              <w:t>Qualitative Data</w:t>
            </w:r>
          </w:p>
        </w:tc>
        <w:tc>
          <w:tcPr>
            <w:tcW w:w="0" w:type="auto"/>
            <w:tcBorders>
              <w:top w:val="single" w:sz="4" w:space="0" w:color="7F7F7F"/>
              <w:bottom w:val="single" w:sz="4" w:space="0" w:color="000000"/>
            </w:tcBorders>
            <w:tcMar>
              <w:top w:w="0" w:type="dxa"/>
              <w:left w:w="108" w:type="dxa"/>
              <w:bottom w:w="0" w:type="dxa"/>
              <w:right w:w="108" w:type="dxa"/>
            </w:tcMar>
            <w:hideMark/>
          </w:tcPr>
          <w:p w14:paraId="7C23FCBD" w14:textId="77777777" w:rsidR="0098045D" w:rsidRPr="0098045D" w:rsidRDefault="0098045D" w:rsidP="0098045D">
            <w:pPr>
              <w:rPr>
                <w:rFonts w:ascii="Arial" w:hAnsi="Arial" w:cs="Arial"/>
                <w:b/>
                <w:bCs/>
                <w:lang w:val="en-PH"/>
              </w:rPr>
            </w:pPr>
            <w:r w:rsidRPr="0098045D">
              <w:rPr>
                <w:rFonts w:ascii="Arial" w:hAnsi="Arial" w:cs="Arial"/>
                <w:b/>
                <w:bCs/>
                <w:lang w:val="en-PH"/>
              </w:rPr>
              <w:t>Integration</w:t>
            </w:r>
          </w:p>
        </w:tc>
      </w:tr>
      <w:tr w:rsidR="0098045D" w:rsidRPr="0098045D" w14:paraId="6557B8C1" w14:textId="77777777" w:rsidTr="00956203">
        <w:tc>
          <w:tcPr>
            <w:tcW w:w="0" w:type="auto"/>
            <w:tcBorders>
              <w:top w:val="single" w:sz="4" w:space="0" w:color="auto"/>
            </w:tcBorders>
            <w:tcMar>
              <w:top w:w="0" w:type="dxa"/>
              <w:left w:w="108" w:type="dxa"/>
              <w:bottom w:w="0" w:type="dxa"/>
              <w:right w:w="108" w:type="dxa"/>
            </w:tcMar>
          </w:tcPr>
          <w:p w14:paraId="2784633A" w14:textId="77777777" w:rsidR="0098045D" w:rsidRPr="0098045D" w:rsidRDefault="0098045D" w:rsidP="0098045D">
            <w:pPr>
              <w:rPr>
                <w:rFonts w:ascii="Arial" w:hAnsi="Arial" w:cs="Arial"/>
                <w:lang w:val="en-PH"/>
              </w:rPr>
            </w:pPr>
            <w:r w:rsidRPr="0098045D">
              <w:rPr>
                <w:rFonts w:ascii="Arial" w:hAnsi="Arial" w:cs="Arial"/>
                <w:lang w:val="en-PH"/>
              </w:rPr>
              <w:t>Intercultural Competence and Filipino Language Learning Motivation</w:t>
            </w:r>
          </w:p>
        </w:tc>
        <w:tc>
          <w:tcPr>
            <w:tcW w:w="0" w:type="auto"/>
            <w:tcBorders>
              <w:top w:val="single" w:sz="4" w:space="0" w:color="auto"/>
            </w:tcBorders>
            <w:tcMar>
              <w:top w:w="0" w:type="dxa"/>
              <w:left w:w="108" w:type="dxa"/>
              <w:bottom w:w="0" w:type="dxa"/>
              <w:right w:w="108" w:type="dxa"/>
            </w:tcMar>
          </w:tcPr>
          <w:p w14:paraId="1CDF606B" w14:textId="77777777" w:rsidR="0098045D" w:rsidRPr="0098045D" w:rsidRDefault="0098045D" w:rsidP="0098045D">
            <w:pPr>
              <w:rPr>
                <w:rFonts w:ascii="Arial" w:hAnsi="Arial" w:cs="Arial"/>
                <w:lang w:val="en-PH"/>
              </w:rPr>
            </w:pPr>
            <w:r w:rsidRPr="0098045D">
              <w:rPr>
                <w:rFonts w:ascii="Arial" w:hAnsi="Arial" w:cs="Arial"/>
                <w:lang w:val="en-PH"/>
              </w:rPr>
              <w:t>No significant relationship (p-value= 0.06, r value= 0.094)</w:t>
            </w:r>
          </w:p>
          <w:p w14:paraId="4082B320" w14:textId="77777777" w:rsidR="0098045D" w:rsidRPr="0098045D" w:rsidRDefault="0098045D" w:rsidP="0098045D">
            <w:pPr>
              <w:rPr>
                <w:rFonts w:ascii="Arial" w:hAnsi="Arial" w:cs="Arial"/>
                <w:lang w:val="en-PH"/>
              </w:rPr>
            </w:pPr>
          </w:p>
          <w:p w14:paraId="711EACB0" w14:textId="77777777" w:rsidR="0098045D" w:rsidRPr="0098045D" w:rsidRDefault="0098045D" w:rsidP="0098045D">
            <w:pPr>
              <w:rPr>
                <w:rFonts w:ascii="Arial" w:hAnsi="Arial" w:cs="Arial"/>
                <w:lang w:val="en-PH"/>
              </w:rPr>
            </w:pPr>
            <w:r w:rsidRPr="0098045D">
              <w:rPr>
                <w:rFonts w:ascii="Arial" w:hAnsi="Arial" w:cs="Arial"/>
                <w:lang w:val="en-PH"/>
              </w:rPr>
              <w:t xml:space="preserve">Weak positive correlation between intercultural awareness and Filipino language learning motivation (p-value=0.005, </w:t>
            </w:r>
            <w:proofErr w:type="spellStart"/>
            <w:r w:rsidRPr="0098045D">
              <w:rPr>
                <w:rFonts w:ascii="Arial" w:hAnsi="Arial" w:cs="Arial"/>
                <w:lang w:val="en-PH"/>
              </w:rPr>
              <w:t>r-value</w:t>
            </w:r>
            <w:proofErr w:type="spellEnd"/>
            <w:r w:rsidRPr="0098045D">
              <w:rPr>
                <w:rFonts w:ascii="Arial" w:hAnsi="Arial" w:cs="Arial"/>
                <w:lang w:val="en-PH"/>
              </w:rPr>
              <w:t>=0.142)</w:t>
            </w:r>
          </w:p>
        </w:tc>
        <w:tc>
          <w:tcPr>
            <w:tcW w:w="0" w:type="auto"/>
            <w:tcBorders>
              <w:top w:val="single" w:sz="4" w:space="0" w:color="auto"/>
            </w:tcBorders>
            <w:tcMar>
              <w:top w:w="0" w:type="dxa"/>
              <w:left w:w="108" w:type="dxa"/>
              <w:bottom w:w="0" w:type="dxa"/>
              <w:right w:w="108" w:type="dxa"/>
            </w:tcMar>
          </w:tcPr>
          <w:p w14:paraId="40D3C284" w14:textId="77777777" w:rsidR="0098045D" w:rsidRPr="0098045D" w:rsidRDefault="0098045D" w:rsidP="0098045D">
            <w:pPr>
              <w:rPr>
                <w:rFonts w:ascii="Arial" w:hAnsi="Arial" w:cs="Arial"/>
                <w:lang w:val="en-PH"/>
              </w:rPr>
            </w:pPr>
          </w:p>
          <w:p w14:paraId="16DA0F0F" w14:textId="77777777" w:rsidR="0098045D" w:rsidRPr="0098045D" w:rsidRDefault="0098045D" w:rsidP="0098045D">
            <w:pPr>
              <w:rPr>
                <w:rFonts w:ascii="Arial" w:hAnsi="Arial" w:cs="Arial"/>
                <w:lang w:val="en-PH"/>
              </w:rPr>
            </w:pPr>
          </w:p>
          <w:p w14:paraId="46806267" w14:textId="77777777" w:rsidR="0098045D" w:rsidRPr="0098045D" w:rsidRDefault="0098045D" w:rsidP="0098045D">
            <w:pPr>
              <w:rPr>
                <w:rFonts w:ascii="Arial" w:hAnsi="Arial" w:cs="Arial"/>
                <w:lang w:val="en-PH"/>
              </w:rPr>
            </w:pPr>
          </w:p>
          <w:p w14:paraId="464BECD9" w14:textId="77777777" w:rsidR="0098045D" w:rsidRPr="0098045D" w:rsidRDefault="0098045D" w:rsidP="0098045D">
            <w:pPr>
              <w:rPr>
                <w:rFonts w:ascii="Arial" w:hAnsi="Arial" w:cs="Arial"/>
                <w:lang w:val="en-PH"/>
              </w:rPr>
            </w:pPr>
          </w:p>
          <w:p w14:paraId="69CA1C18" w14:textId="77777777" w:rsidR="0098045D" w:rsidRPr="0098045D" w:rsidRDefault="0098045D" w:rsidP="0098045D">
            <w:pPr>
              <w:rPr>
                <w:rFonts w:ascii="Arial" w:hAnsi="Arial" w:cs="Arial"/>
                <w:lang w:val="en-PH"/>
              </w:rPr>
            </w:pPr>
          </w:p>
          <w:p w14:paraId="09A4A7B4" w14:textId="77777777" w:rsidR="0098045D" w:rsidRPr="0098045D" w:rsidRDefault="0098045D" w:rsidP="0098045D">
            <w:pPr>
              <w:rPr>
                <w:rFonts w:ascii="Arial" w:hAnsi="Arial" w:cs="Arial"/>
                <w:lang w:val="en-PH"/>
              </w:rPr>
            </w:pPr>
            <w:r w:rsidRPr="0098045D">
              <w:rPr>
                <w:rFonts w:ascii="Arial" w:hAnsi="Arial" w:cs="Arial"/>
                <w:lang w:val="en-PH"/>
              </w:rPr>
              <w:t>6 out of 13 participants experienced the impact of intercultural awareness on their desire to better learn the Filipino language</w:t>
            </w:r>
          </w:p>
        </w:tc>
        <w:tc>
          <w:tcPr>
            <w:tcW w:w="0" w:type="auto"/>
            <w:tcBorders>
              <w:top w:val="single" w:sz="4" w:space="0" w:color="auto"/>
            </w:tcBorders>
            <w:tcMar>
              <w:top w:w="0" w:type="dxa"/>
              <w:left w:w="108" w:type="dxa"/>
              <w:bottom w:w="0" w:type="dxa"/>
              <w:right w:w="108" w:type="dxa"/>
            </w:tcMar>
          </w:tcPr>
          <w:p w14:paraId="0CC255D9" w14:textId="77777777" w:rsidR="0098045D" w:rsidRPr="0098045D" w:rsidRDefault="0098045D" w:rsidP="0098045D">
            <w:pPr>
              <w:rPr>
                <w:rFonts w:ascii="Arial" w:hAnsi="Arial" w:cs="Arial"/>
                <w:lang w:val="en-PH"/>
              </w:rPr>
            </w:pPr>
          </w:p>
          <w:p w14:paraId="166414D1" w14:textId="77777777" w:rsidR="0098045D" w:rsidRPr="0098045D" w:rsidRDefault="0098045D" w:rsidP="0098045D">
            <w:pPr>
              <w:rPr>
                <w:rFonts w:ascii="Arial" w:hAnsi="Arial" w:cs="Arial"/>
                <w:lang w:val="en-PH"/>
              </w:rPr>
            </w:pPr>
          </w:p>
          <w:p w14:paraId="187F4522" w14:textId="77777777" w:rsidR="0098045D" w:rsidRPr="0098045D" w:rsidRDefault="0098045D" w:rsidP="0098045D">
            <w:pPr>
              <w:rPr>
                <w:rFonts w:ascii="Arial" w:hAnsi="Arial" w:cs="Arial"/>
                <w:lang w:val="en-PH"/>
              </w:rPr>
            </w:pPr>
          </w:p>
          <w:p w14:paraId="658BED76" w14:textId="77777777" w:rsidR="0098045D" w:rsidRPr="0098045D" w:rsidRDefault="0098045D" w:rsidP="0098045D">
            <w:pPr>
              <w:rPr>
                <w:rFonts w:ascii="Arial" w:hAnsi="Arial" w:cs="Arial"/>
                <w:lang w:val="en-PH"/>
              </w:rPr>
            </w:pPr>
          </w:p>
          <w:p w14:paraId="4421A5FA" w14:textId="77777777" w:rsidR="0098045D" w:rsidRPr="0098045D" w:rsidRDefault="0098045D" w:rsidP="0098045D">
            <w:pPr>
              <w:rPr>
                <w:rFonts w:ascii="Arial" w:hAnsi="Arial" w:cs="Arial"/>
                <w:lang w:val="en-PH"/>
              </w:rPr>
            </w:pPr>
          </w:p>
          <w:p w14:paraId="59E9470E" w14:textId="77777777" w:rsidR="0098045D" w:rsidRPr="0098045D" w:rsidRDefault="0098045D" w:rsidP="0098045D">
            <w:pPr>
              <w:rPr>
                <w:rFonts w:ascii="Arial" w:hAnsi="Arial" w:cs="Arial"/>
                <w:lang w:val="en-PH"/>
              </w:rPr>
            </w:pPr>
            <w:r w:rsidRPr="0098045D">
              <w:rPr>
                <w:rFonts w:ascii="Arial" w:hAnsi="Arial" w:cs="Arial"/>
                <w:lang w:val="en-PH"/>
              </w:rPr>
              <w:t>Merging-confirmation</w:t>
            </w:r>
          </w:p>
        </w:tc>
      </w:tr>
      <w:tr w:rsidR="0098045D" w:rsidRPr="0098045D" w14:paraId="2174E2B7" w14:textId="77777777" w:rsidTr="00956203">
        <w:tc>
          <w:tcPr>
            <w:tcW w:w="0" w:type="auto"/>
            <w:vMerge w:val="restart"/>
            <w:tcBorders>
              <w:top w:val="single" w:sz="4" w:space="0" w:color="auto"/>
            </w:tcBorders>
            <w:tcMar>
              <w:top w:w="0" w:type="dxa"/>
              <w:left w:w="108" w:type="dxa"/>
              <w:bottom w:w="0" w:type="dxa"/>
              <w:right w:w="108" w:type="dxa"/>
            </w:tcMar>
            <w:hideMark/>
          </w:tcPr>
          <w:p w14:paraId="7157A7B1" w14:textId="77777777" w:rsidR="0098045D" w:rsidRPr="0098045D" w:rsidRDefault="0098045D" w:rsidP="0098045D">
            <w:pPr>
              <w:rPr>
                <w:rFonts w:ascii="Arial" w:hAnsi="Arial" w:cs="Arial"/>
                <w:lang w:val="en-PH"/>
              </w:rPr>
            </w:pPr>
          </w:p>
          <w:p w14:paraId="4AC91A80" w14:textId="77777777" w:rsidR="0098045D" w:rsidRPr="0098045D" w:rsidRDefault="0098045D" w:rsidP="0098045D">
            <w:pPr>
              <w:rPr>
                <w:rFonts w:ascii="Arial" w:hAnsi="Arial" w:cs="Arial"/>
                <w:lang w:val="en-PH"/>
              </w:rPr>
            </w:pPr>
            <w:r w:rsidRPr="0098045D">
              <w:rPr>
                <w:rFonts w:ascii="Arial" w:hAnsi="Arial" w:cs="Arial"/>
                <w:lang w:val="en-PH"/>
              </w:rPr>
              <w:t>Filipino language anxiety and Filipino language learning motivation</w:t>
            </w:r>
          </w:p>
        </w:tc>
        <w:tc>
          <w:tcPr>
            <w:tcW w:w="0" w:type="auto"/>
            <w:tcBorders>
              <w:top w:val="single" w:sz="4" w:space="0" w:color="auto"/>
            </w:tcBorders>
            <w:tcMar>
              <w:top w:w="0" w:type="dxa"/>
              <w:left w:w="108" w:type="dxa"/>
              <w:bottom w:w="0" w:type="dxa"/>
              <w:right w:w="108" w:type="dxa"/>
            </w:tcMar>
            <w:hideMark/>
          </w:tcPr>
          <w:p w14:paraId="200A7B3E" w14:textId="77777777" w:rsidR="0098045D" w:rsidRPr="0098045D" w:rsidRDefault="0098045D" w:rsidP="0098045D">
            <w:pPr>
              <w:rPr>
                <w:rFonts w:ascii="Arial" w:hAnsi="Arial" w:cs="Arial"/>
                <w:lang w:val="en-PH"/>
              </w:rPr>
            </w:pPr>
          </w:p>
          <w:p w14:paraId="4D26ABBA" w14:textId="77777777" w:rsidR="0098045D" w:rsidRPr="0098045D" w:rsidRDefault="0098045D" w:rsidP="0098045D">
            <w:pPr>
              <w:rPr>
                <w:rFonts w:ascii="Arial" w:hAnsi="Arial" w:cs="Arial"/>
                <w:lang w:val="en-PH"/>
              </w:rPr>
            </w:pPr>
            <w:r w:rsidRPr="0098045D">
              <w:rPr>
                <w:rFonts w:ascii="Arial" w:hAnsi="Arial" w:cs="Arial"/>
                <w:lang w:val="en-PH"/>
              </w:rPr>
              <w:t>No significant relationship</w:t>
            </w:r>
          </w:p>
          <w:p w14:paraId="5F96CCDE" w14:textId="77777777" w:rsidR="0098045D" w:rsidRPr="0098045D" w:rsidRDefault="0098045D" w:rsidP="0098045D">
            <w:pPr>
              <w:rPr>
                <w:rFonts w:ascii="Arial" w:hAnsi="Arial" w:cs="Arial"/>
                <w:lang w:val="en-PH"/>
              </w:rPr>
            </w:pPr>
            <w:r w:rsidRPr="0098045D">
              <w:rPr>
                <w:rFonts w:ascii="Arial" w:hAnsi="Arial" w:cs="Arial"/>
                <w:lang w:val="en-PH"/>
              </w:rPr>
              <w:t>(p-value= 0.06, r-vale= 0.094)</w:t>
            </w:r>
          </w:p>
        </w:tc>
        <w:tc>
          <w:tcPr>
            <w:tcW w:w="0" w:type="auto"/>
            <w:tcBorders>
              <w:top w:val="single" w:sz="4" w:space="0" w:color="auto"/>
            </w:tcBorders>
            <w:tcMar>
              <w:top w:w="0" w:type="dxa"/>
              <w:left w:w="108" w:type="dxa"/>
              <w:bottom w:w="0" w:type="dxa"/>
              <w:right w:w="108" w:type="dxa"/>
            </w:tcMar>
            <w:hideMark/>
          </w:tcPr>
          <w:p w14:paraId="373E59BC" w14:textId="77777777" w:rsidR="0098045D" w:rsidRPr="0098045D" w:rsidRDefault="0098045D" w:rsidP="0098045D">
            <w:pPr>
              <w:rPr>
                <w:rFonts w:ascii="Arial" w:hAnsi="Arial" w:cs="Arial"/>
                <w:lang w:val="en-PH"/>
              </w:rPr>
            </w:pPr>
          </w:p>
          <w:p w14:paraId="6E054927" w14:textId="77777777" w:rsidR="0098045D" w:rsidRPr="0098045D" w:rsidRDefault="0098045D" w:rsidP="0098045D">
            <w:pPr>
              <w:rPr>
                <w:rFonts w:ascii="Arial" w:hAnsi="Arial" w:cs="Arial"/>
                <w:lang w:val="en-PH"/>
              </w:rPr>
            </w:pPr>
            <w:r w:rsidRPr="0098045D">
              <w:rPr>
                <w:rFonts w:ascii="Arial" w:hAnsi="Arial" w:cs="Arial"/>
                <w:lang w:val="en-PH"/>
              </w:rPr>
              <w:t>3 out of 13 participants experienced higher motivation due to language anxiety in Filipino, while another 3 out of 13 participants stated that their motivation would increase if their language anxiety in Filipino were removed.</w:t>
            </w:r>
          </w:p>
          <w:p w14:paraId="5BD43E6C" w14:textId="77777777" w:rsidR="0098045D" w:rsidRPr="0098045D" w:rsidRDefault="0098045D" w:rsidP="0098045D">
            <w:pPr>
              <w:rPr>
                <w:rFonts w:ascii="Arial" w:hAnsi="Arial" w:cs="Arial"/>
                <w:lang w:val="en-PH"/>
              </w:rPr>
            </w:pPr>
          </w:p>
        </w:tc>
        <w:tc>
          <w:tcPr>
            <w:tcW w:w="0" w:type="auto"/>
            <w:tcBorders>
              <w:top w:val="single" w:sz="4" w:space="0" w:color="auto"/>
            </w:tcBorders>
            <w:tcMar>
              <w:top w:w="0" w:type="dxa"/>
              <w:left w:w="108" w:type="dxa"/>
              <w:bottom w:w="0" w:type="dxa"/>
              <w:right w:w="108" w:type="dxa"/>
            </w:tcMar>
            <w:hideMark/>
          </w:tcPr>
          <w:p w14:paraId="786BAC98" w14:textId="77777777" w:rsidR="0098045D" w:rsidRPr="0098045D" w:rsidRDefault="0098045D" w:rsidP="0098045D">
            <w:pPr>
              <w:rPr>
                <w:rFonts w:ascii="Arial" w:hAnsi="Arial" w:cs="Arial"/>
                <w:lang w:val="en-PH"/>
              </w:rPr>
            </w:pPr>
          </w:p>
          <w:p w14:paraId="55C92A9E" w14:textId="77777777" w:rsidR="0098045D" w:rsidRPr="0098045D" w:rsidRDefault="0098045D" w:rsidP="0098045D">
            <w:pPr>
              <w:rPr>
                <w:rFonts w:ascii="Arial" w:hAnsi="Arial" w:cs="Arial"/>
                <w:lang w:val="en-PH"/>
              </w:rPr>
            </w:pPr>
            <w:r w:rsidRPr="0098045D">
              <w:rPr>
                <w:rFonts w:ascii="Arial" w:hAnsi="Arial" w:cs="Arial"/>
                <w:lang w:val="en-PH"/>
              </w:rPr>
              <w:t>Merging- Expansion</w:t>
            </w:r>
          </w:p>
        </w:tc>
      </w:tr>
      <w:tr w:rsidR="0098045D" w:rsidRPr="0098045D" w14:paraId="36DEFF0D" w14:textId="77777777" w:rsidTr="00956203">
        <w:tc>
          <w:tcPr>
            <w:tcW w:w="0" w:type="auto"/>
            <w:vMerge/>
            <w:tcBorders>
              <w:bottom w:val="single" w:sz="4" w:space="0" w:color="auto"/>
            </w:tcBorders>
            <w:vAlign w:val="center"/>
            <w:hideMark/>
          </w:tcPr>
          <w:p w14:paraId="1C2A4EDD" w14:textId="77777777" w:rsidR="0098045D" w:rsidRPr="0098045D" w:rsidRDefault="0098045D" w:rsidP="0098045D">
            <w:pPr>
              <w:rPr>
                <w:rFonts w:ascii="Arial" w:hAnsi="Arial" w:cs="Arial"/>
                <w:lang w:val="en-PH"/>
              </w:rPr>
            </w:pPr>
          </w:p>
        </w:tc>
        <w:tc>
          <w:tcPr>
            <w:tcW w:w="0" w:type="auto"/>
            <w:tcBorders>
              <w:bottom w:val="single" w:sz="4" w:space="0" w:color="auto"/>
            </w:tcBorders>
            <w:tcMar>
              <w:top w:w="0" w:type="dxa"/>
              <w:left w:w="108" w:type="dxa"/>
              <w:bottom w:w="0" w:type="dxa"/>
              <w:right w:w="108" w:type="dxa"/>
            </w:tcMar>
            <w:hideMark/>
          </w:tcPr>
          <w:p w14:paraId="1E203999" w14:textId="77777777" w:rsidR="0098045D" w:rsidRPr="0098045D" w:rsidRDefault="0098045D" w:rsidP="0098045D">
            <w:pPr>
              <w:rPr>
                <w:rFonts w:ascii="Arial" w:hAnsi="Arial" w:cs="Arial"/>
                <w:lang w:val="en-PH"/>
              </w:rPr>
            </w:pPr>
          </w:p>
        </w:tc>
        <w:tc>
          <w:tcPr>
            <w:tcW w:w="0" w:type="auto"/>
            <w:tcBorders>
              <w:bottom w:val="single" w:sz="4" w:space="0" w:color="auto"/>
            </w:tcBorders>
            <w:tcMar>
              <w:top w:w="0" w:type="dxa"/>
              <w:left w:w="108" w:type="dxa"/>
              <w:bottom w:w="0" w:type="dxa"/>
              <w:right w:w="108" w:type="dxa"/>
            </w:tcMar>
            <w:hideMark/>
          </w:tcPr>
          <w:p w14:paraId="554E56BB" w14:textId="77777777" w:rsidR="0098045D" w:rsidRPr="0098045D" w:rsidRDefault="0098045D" w:rsidP="0098045D">
            <w:pPr>
              <w:rPr>
                <w:rFonts w:ascii="Arial" w:hAnsi="Arial" w:cs="Arial"/>
                <w:lang w:val="en-PH"/>
              </w:rPr>
            </w:pPr>
          </w:p>
          <w:p w14:paraId="39622DF5" w14:textId="77777777" w:rsidR="0098045D" w:rsidRPr="0098045D" w:rsidRDefault="0098045D" w:rsidP="0098045D">
            <w:pPr>
              <w:rPr>
                <w:rFonts w:ascii="Arial" w:hAnsi="Arial" w:cs="Arial"/>
                <w:lang w:val="en-PH"/>
              </w:rPr>
            </w:pPr>
            <w:r w:rsidRPr="0098045D">
              <w:rPr>
                <w:rFonts w:ascii="Arial" w:hAnsi="Arial" w:cs="Arial"/>
                <w:lang w:val="en-PH"/>
              </w:rPr>
              <w:t>Coping Strategies to Reduce Language Anxiety in Filipino –</w:t>
            </w:r>
            <w:r w:rsidRPr="0098045D">
              <w:rPr>
                <w:rFonts w:ascii="Arial" w:hAnsi="Arial" w:cs="Arial"/>
                <w:lang w:val="en-PH"/>
              </w:rPr>
              <w:br/>
              <w:t>Use of audio-visual materials, translation into a more understandable language, developing a positive mindset, and listening attentively.</w:t>
            </w:r>
          </w:p>
          <w:p w14:paraId="0689EAAC" w14:textId="77777777" w:rsidR="0098045D" w:rsidRPr="0098045D" w:rsidRDefault="0098045D" w:rsidP="0098045D">
            <w:pPr>
              <w:rPr>
                <w:rFonts w:ascii="Arial" w:hAnsi="Arial" w:cs="Arial"/>
                <w:lang w:val="en-PH"/>
              </w:rPr>
            </w:pPr>
          </w:p>
        </w:tc>
        <w:tc>
          <w:tcPr>
            <w:tcW w:w="0" w:type="auto"/>
            <w:tcBorders>
              <w:bottom w:val="single" w:sz="4" w:space="0" w:color="auto"/>
            </w:tcBorders>
            <w:tcMar>
              <w:top w:w="0" w:type="dxa"/>
              <w:left w:w="108" w:type="dxa"/>
              <w:bottom w:w="0" w:type="dxa"/>
              <w:right w:w="108" w:type="dxa"/>
            </w:tcMar>
            <w:hideMark/>
          </w:tcPr>
          <w:p w14:paraId="73FC73B7" w14:textId="77777777" w:rsidR="0098045D" w:rsidRPr="0098045D" w:rsidRDefault="0098045D" w:rsidP="0098045D">
            <w:pPr>
              <w:rPr>
                <w:rFonts w:ascii="Arial" w:hAnsi="Arial" w:cs="Arial"/>
                <w:lang w:val="en-PH"/>
              </w:rPr>
            </w:pPr>
          </w:p>
          <w:p w14:paraId="36F02C44" w14:textId="77777777" w:rsidR="0098045D" w:rsidRPr="0098045D" w:rsidRDefault="0098045D" w:rsidP="0098045D">
            <w:pPr>
              <w:rPr>
                <w:rFonts w:ascii="Arial" w:hAnsi="Arial" w:cs="Arial"/>
                <w:lang w:val="en-PH"/>
              </w:rPr>
            </w:pPr>
            <w:r w:rsidRPr="0098045D">
              <w:rPr>
                <w:rFonts w:ascii="Arial" w:hAnsi="Arial" w:cs="Arial"/>
                <w:lang w:val="en-PH"/>
              </w:rPr>
              <w:t>Merging- Expansion</w:t>
            </w:r>
          </w:p>
        </w:tc>
      </w:tr>
    </w:tbl>
    <w:p w14:paraId="47FECBCB" w14:textId="77777777" w:rsidR="0098045D" w:rsidRPr="0098045D" w:rsidRDefault="0098045D" w:rsidP="0098045D">
      <w:pPr>
        <w:jc w:val="both"/>
        <w:rPr>
          <w:lang w:val="en-PH"/>
        </w:rPr>
      </w:pPr>
      <w:r w:rsidRPr="0098045D">
        <w:rPr>
          <w:lang w:val="en-PH"/>
        </w:rPr>
        <w:t>Seen in the table above is the integration of quantitative and qualitative data regarding the influences of the variables. Even though results show that there is no significant relationship between intercultural competence and Filipino language learning motivation, intercultural awareness showed a weak positive correlation to Filipino language learning motivation, which is confirmed by qualitative findings as it shows that IP students’ experiences in intercultural awareness were a factor in their language learning motivation. However, for the integration of Language anxiety and Filipino language learning motivation, data shows merging expansion since quantitative data revealed no significant relationship, but qualitative data revealed that IP students’ language anxiety affected their Filipino language learning motivation both positively and negatively. Additionally, strategies to reduce language learning motivation emerged. In general, this type of complementary perspective provided evidence for the study’s findings, as well as contributed to the expansion and further exploration of motivation in learning the Filipino language.</w:t>
      </w:r>
    </w:p>
    <w:p w14:paraId="1B079C9F" w14:textId="77777777" w:rsidR="0098045D" w:rsidRPr="0098045D" w:rsidRDefault="0098045D" w:rsidP="0098045D">
      <w:pPr>
        <w:rPr>
          <w:lang w:val="en-PH"/>
        </w:rPr>
      </w:pPr>
    </w:p>
    <w:p w14:paraId="04EE1B17" w14:textId="2992C5B0" w:rsidR="00790ADA" w:rsidRPr="00FB3A86" w:rsidRDefault="00790ADA" w:rsidP="00441B6F">
      <w:pPr>
        <w:pStyle w:val="Body"/>
        <w:spacing w:after="0"/>
        <w:rPr>
          <w:rFonts w:ascii="Arial" w:hAnsi="Arial" w:cs="Arial"/>
        </w:rPr>
      </w:pPr>
    </w:p>
    <w:p w14:paraId="3D92061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5FF834F" w14:textId="77777777" w:rsidR="00790ADA" w:rsidRPr="00FB3A86" w:rsidRDefault="00790ADA" w:rsidP="00441B6F">
      <w:pPr>
        <w:pStyle w:val="ConcHead"/>
        <w:spacing w:after="0"/>
        <w:jc w:val="both"/>
        <w:rPr>
          <w:rFonts w:ascii="Arial" w:hAnsi="Arial" w:cs="Arial"/>
        </w:rPr>
      </w:pPr>
    </w:p>
    <w:p w14:paraId="3F5D7F06" w14:textId="26EBFB08" w:rsidR="00262BE5" w:rsidRPr="00262BE5" w:rsidRDefault="00262BE5" w:rsidP="00262BE5">
      <w:pPr>
        <w:pStyle w:val="Body"/>
        <w:rPr>
          <w:rFonts w:ascii="Arial" w:hAnsi="Arial" w:cs="Arial"/>
          <w:lang w:val="en-PH"/>
        </w:rPr>
      </w:pPr>
      <w:r w:rsidRPr="00262BE5">
        <w:rPr>
          <w:rFonts w:ascii="Arial" w:hAnsi="Arial" w:cs="Arial"/>
          <w:lang w:val="en-PH"/>
        </w:rPr>
        <w:t xml:space="preserve">Quantitative findings indicated the Indigenous students have a high level of intercultural competence, moderate level of language anxiety, and a high level of Filipino language learning motivation. It is also worth noting that it revealed no significant relationship between intercultural competence and Filipino language learning motivation. However, intercultural awareness, an indicator of intercultural competence showed  a low positive correlation to Filipino language learning motivation. Moreover, there is no significant relationship between language anxiety and Filipino language learning motivation. Thus, it failed to reject the null hypotheses.  </w:t>
      </w:r>
    </w:p>
    <w:p w14:paraId="003F796F" w14:textId="06852B44" w:rsidR="00262BE5" w:rsidRPr="00262BE5" w:rsidRDefault="00262BE5" w:rsidP="00262BE5">
      <w:pPr>
        <w:pStyle w:val="Body"/>
        <w:rPr>
          <w:rFonts w:ascii="Arial" w:hAnsi="Arial" w:cs="Arial"/>
          <w:lang w:val="en-PH"/>
        </w:rPr>
      </w:pPr>
      <w:r w:rsidRPr="00262BE5">
        <w:rPr>
          <w:rFonts w:ascii="Arial" w:hAnsi="Arial" w:cs="Arial"/>
          <w:lang w:val="en-PH"/>
        </w:rPr>
        <w:t>In connection to this, qualitative data complements the quantitative data as FGD and IDI revealed themes regarding the IP students’ intercultural competence, language anxiety, and Filipino language learning motivation which are as follows: intercultural skills, intercultural attitude, intercultural awareness, speaking anxiety, writing anxiety and reading anxiety, integrative motivation, and instrumental motivation. On the other hand, these are the themes which emerged on how intercultural competence affects Filipino language motivation, and Filipino language anxiety affects Filipino language learning motivation: intercultural awareness as a factor in Filipino language learning motivation, Language anxiety influences language learning motivation, and Coping strategies to reduce language anxiety.</w:t>
      </w:r>
    </w:p>
    <w:p w14:paraId="1F22D2EC" w14:textId="77777777" w:rsidR="006A46D0" w:rsidRDefault="00262BE5" w:rsidP="00262BE5">
      <w:pPr>
        <w:pStyle w:val="Body"/>
        <w:rPr>
          <w:rFonts w:ascii="Arial" w:hAnsi="Arial" w:cs="Arial"/>
          <w:lang w:val="en-PH"/>
        </w:rPr>
      </w:pPr>
      <w:r w:rsidRPr="00262BE5">
        <w:rPr>
          <w:rFonts w:ascii="Arial" w:hAnsi="Arial" w:cs="Arial"/>
          <w:lang w:val="en-PH"/>
        </w:rPr>
        <w:t>In conclusion, there is predominantly merging expansion since most of the qualitative data corroborates with the quantitative data, suggesting there is strong alignment. Although the study exhibited merging expansion, it led to the understanding of additional dimensions regarding Filipino language learning motivation.</w:t>
      </w:r>
      <w:r w:rsidR="006A46D0">
        <w:rPr>
          <w:rFonts w:ascii="Arial" w:hAnsi="Arial" w:cs="Arial"/>
          <w:lang w:val="en-PH"/>
        </w:rPr>
        <w:t xml:space="preserve"> </w:t>
      </w:r>
    </w:p>
    <w:p w14:paraId="24F593A3" w14:textId="79E346DF" w:rsidR="00262BE5" w:rsidRDefault="006A46D0" w:rsidP="00262BE5">
      <w:pPr>
        <w:pStyle w:val="Body"/>
        <w:rPr>
          <w:rFonts w:ascii="Arial" w:hAnsi="Arial" w:cs="Arial"/>
          <w:lang w:val="en-PH"/>
        </w:rPr>
      </w:pPr>
      <w:r>
        <w:rPr>
          <w:rFonts w:ascii="Arial" w:hAnsi="Arial" w:cs="Arial"/>
          <w:lang w:val="en-PH"/>
        </w:rPr>
        <w:t>While results provide important insights, this study is not without limitations. Due to the lack of data regarding Indigenous college students in Region XI, quota sampling may have introduced selection bias, limiting representativeness.</w:t>
      </w:r>
    </w:p>
    <w:p w14:paraId="6A3D3D10" w14:textId="51590780" w:rsidR="006A46D0" w:rsidRDefault="00262BE5" w:rsidP="006A46D0">
      <w:pPr>
        <w:pStyle w:val="Body"/>
        <w:rPr>
          <w:rFonts w:ascii="Arial" w:hAnsi="Arial" w:cs="Arial"/>
          <w:lang w:val="en-PH"/>
        </w:rPr>
      </w:pPr>
      <w:r w:rsidRPr="00262BE5">
        <w:rPr>
          <w:rFonts w:ascii="Arial" w:hAnsi="Arial" w:cs="Arial"/>
          <w:lang w:val="en-PH"/>
        </w:rPr>
        <w:t xml:space="preserve">Based on the above-mentioned, the researcher highly recommends educational institutions and </w:t>
      </w:r>
      <w:proofErr w:type="spellStart"/>
      <w:r w:rsidRPr="00262BE5">
        <w:rPr>
          <w:rFonts w:ascii="Arial" w:hAnsi="Arial" w:cs="Arial"/>
          <w:lang w:val="en-PH"/>
        </w:rPr>
        <w:t>curricularists</w:t>
      </w:r>
      <w:proofErr w:type="spellEnd"/>
      <w:r w:rsidRPr="00262BE5">
        <w:rPr>
          <w:rFonts w:ascii="Arial" w:hAnsi="Arial" w:cs="Arial"/>
          <w:lang w:val="en-PH"/>
        </w:rPr>
        <w:t xml:space="preserve"> to develop culturally responsive curricula, teaching strategies and content that enhances intercultural competence while also addressing language anxiety. For educators, they can be provided with seminar-workshops and training to be ready for multicultural classrooms. Moreover, for future researchers, it can be recommended to delve more into the relationship of intercultural awareness and Filipino language learning motivation. Additionally, merging expansion of data for the influence of Filipino language anxiety to Filipino language learning motivation should be explored more to clarify its relationship. </w:t>
      </w:r>
      <w:r w:rsidR="006A46D0">
        <w:rPr>
          <w:rFonts w:ascii="Arial" w:hAnsi="Arial" w:cs="Arial"/>
          <w:lang w:val="en-PH"/>
        </w:rPr>
        <w:t>F</w:t>
      </w:r>
      <w:r w:rsidRPr="00262BE5">
        <w:rPr>
          <w:rFonts w:ascii="Arial" w:hAnsi="Arial" w:cs="Arial"/>
          <w:lang w:val="en-PH"/>
        </w:rPr>
        <w:t>uture researchers may conduct studies regarding the variables since only a few are focusing on the Filipino language, especially in the context of the Indigenous students. This will significantly contribute to the development of the Filipino language, and lead to more discoveries on language in general.</w:t>
      </w:r>
      <w:r w:rsidR="006A46D0">
        <w:rPr>
          <w:rFonts w:ascii="Arial" w:hAnsi="Arial" w:cs="Arial"/>
          <w:lang w:val="en-PH"/>
        </w:rPr>
        <w:t xml:space="preserve"> Lastly, d</w:t>
      </w:r>
      <w:r w:rsidR="006A46D0">
        <w:rPr>
          <w:rFonts w:ascii="Arial" w:hAnsi="Arial" w:cs="Arial"/>
          <w:lang w:val="en-PH"/>
        </w:rPr>
        <w:t>ue to the lack of data regarding Indigenous college students in Region XI, quota sampling may have introduced selection bias, limiting representativeness.</w:t>
      </w:r>
      <w:r w:rsidR="006A46D0">
        <w:rPr>
          <w:rFonts w:ascii="Arial" w:hAnsi="Arial" w:cs="Arial"/>
          <w:lang w:val="en-PH"/>
        </w:rPr>
        <w:t xml:space="preserve"> To address this, future researchers are encouraged to use probability-based sampling methods.  </w:t>
      </w:r>
    </w:p>
    <w:p w14:paraId="7C2D9B78" w14:textId="4A5C8E91" w:rsidR="00262BE5" w:rsidRPr="00262BE5" w:rsidRDefault="00262BE5" w:rsidP="00262BE5">
      <w:pPr>
        <w:pStyle w:val="Body"/>
        <w:rPr>
          <w:rFonts w:ascii="Arial" w:hAnsi="Arial" w:cs="Arial"/>
          <w:lang w:val="en-PH"/>
        </w:rPr>
      </w:pPr>
    </w:p>
    <w:p w14:paraId="7477972B" w14:textId="77777777" w:rsidR="001A29D8" w:rsidRDefault="001A29D8" w:rsidP="00441B6F">
      <w:pPr>
        <w:pStyle w:val="ReferHead"/>
        <w:spacing w:after="0"/>
        <w:jc w:val="both"/>
        <w:rPr>
          <w:rFonts w:ascii="Arial" w:hAnsi="Arial" w:cs="Arial"/>
          <w:b w:val="0"/>
          <w:caps w:val="0"/>
          <w:sz w:val="20"/>
        </w:rPr>
      </w:pPr>
    </w:p>
    <w:p w14:paraId="2AEF3F1D" w14:textId="3000F5B2" w:rsidR="005C784C" w:rsidRDefault="00DE7314" w:rsidP="00441B6F">
      <w:pPr>
        <w:pStyle w:val="ReferHead"/>
        <w:spacing w:after="0"/>
        <w:jc w:val="both"/>
        <w:rPr>
          <w:rFonts w:ascii="Arial" w:hAnsi="Arial" w:cs="Arial"/>
          <w:bCs/>
          <w:caps w:val="0"/>
          <w:sz w:val="21"/>
          <w:szCs w:val="21"/>
        </w:rPr>
      </w:pPr>
      <w:r w:rsidRPr="00DE7314">
        <w:rPr>
          <w:rFonts w:ascii="Arial" w:hAnsi="Arial" w:cs="Arial"/>
          <w:bCs/>
          <w:caps w:val="0"/>
          <w:sz w:val="21"/>
          <w:szCs w:val="21"/>
        </w:rPr>
        <w:t>LIST OF ABBREVIATIONS</w:t>
      </w:r>
    </w:p>
    <w:p w14:paraId="08A4CD61" w14:textId="67D2004E" w:rsidR="00DE7314" w:rsidRDefault="00DE7314" w:rsidP="00DE7314">
      <w:pPr>
        <w:pStyle w:val="ReferHead"/>
        <w:spacing w:after="0"/>
        <w:jc w:val="both"/>
        <w:rPr>
          <w:rFonts w:ascii="Arial" w:hAnsi="Arial" w:cs="Arial"/>
          <w:b w:val="0"/>
          <w:caps w:val="0"/>
          <w:sz w:val="21"/>
          <w:szCs w:val="21"/>
        </w:rPr>
      </w:pPr>
      <w:r>
        <w:rPr>
          <w:rFonts w:ascii="Arial" w:hAnsi="Arial" w:cs="Arial"/>
          <w:b w:val="0"/>
          <w:caps w:val="0"/>
          <w:sz w:val="21"/>
          <w:szCs w:val="21"/>
        </w:rPr>
        <w:t xml:space="preserve">IC- </w:t>
      </w:r>
      <w:r w:rsidRPr="00DE7314">
        <w:rPr>
          <w:rFonts w:ascii="Arial" w:hAnsi="Arial" w:cs="Arial"/>
          <w:b w:val="0"/>
          <w:i/>
          <w:iCs/>
          <w:caps w:val="0"/>
          <w:sz w:val="21"/>
          <w:szCs w:val="21"/>
        </w:rPr>
        <w:t>Intercultural Competence</w:t>
      </w:r>
    </w:p>
    <w:p w14:paraId="291EA6B2" w14:textId="58E9BFB2" w:rsidR="00DE7314" w:rsidRDefault="00DE7314" w:rsidP="00DE7314">
      <w:pPr>
        <w:pStyle w:val="ReferHead"/>
        <w:spacing w:after="0"/>
        <w:jc w:val="both"/>
        <w:rPr>
          <w:rFonts w:ascii="Arial" w:hAnsi="Arial" w:cs="Arial"/>
          <w:b w:val="0"/>
          <w:caps w:val="0"/>
          <w:sz w:val="21"/>
          <w:szCs w:val="21"/>
        </w:rPr>
      </w:pPr>
      <w:r>
        <w:rPr>
          <w:rFonts w:ascii="Arial" w:hAnsi="Arial" w:cs="Arial"/>
          <w:b w:val="0"/>
          <w:caps w:val="0"/>
          <w:sz w:val="21"/>
          <w:szCs w:val="21"/>
        </w:rPr>
        <w:t xml:space="preserve">FLA- </w:t>
      </w:r>
      <w:r w:rsidRPr="00DE7314">
        <w:rPr>
          <w:rFonts w:ascii="Arial" w:hAnsi="Arial" w:cs="Arial"/>
          <w:b w:val="0"/>
          <w:i/>
          <w:iCs/>
          <w:caps w:val="0"/>
          <w:sz w:val="21"/>
          <w:szCs w:val="21"/>
        </w:rPr>
        <w:t>Filipino Language Anxiety</w:t>
      </w:r>
    </w:p>
    <w:p w14:paraId="3B149293" w14:textId="79D6A09D" w:rsidR="00DE7314" w:rsidRPr="00DE7314" w:rsidRDefault="00DE7314" w:rsidP="00DE7314">
      <w:pPr>
        <w:pStyle w:val="ReferHead"/>
        <w:spacing w:after="0"/>
        <w:jc w:val="both"/>
        <w:rPr>
          <w:rFonts w:ascii="Arial" w:hAnsi="Arial" w:cs="Arial"/>
          <w:b w:val="0"/>
          <w:caps w:val="0"/>
          <w:sz w:val="21"/>
          <w:szCs w:val="21"/>
        </w:rPr>
      </w:pPr>
      <w:r>
        <w:rPr>
          <w:rFonts w:ascii="Arial" w:hAnsi="Arial" w:cs="Arial"/>
          <w:b w:val="0"/>
          <w:caps w:val="0"/>
          <w:sz w:val="21"/>
          <w:szCs w:val="21"/>
        </w:rPr>
        <w:t xml:space="preserve">FLLM- </w:t>
      </w:r>
      <w:r w:rsidRPr="00DE7314">
        <w:rPr>
          <w:rFonts w:ascii="Arial" w:hAnsi="Arial" w:cs="Arial"/>
          <w:b w:val="0"/>
          <w:i/>
          <w:iCs/>
          <w:caps w:val="0"/>
          <w:sz w:val="21"/>
          <w:szCs w:val="21"/>
        </w:rPr>
        <w:t>Filipino Language Learning Motivation</w:t>
      </w:r>
    </w:p>
    <w:p w14:paraId="14A3D2D3" w14:textId="77777777" w:rsidR="00DE7314" w:rsidRDefault="00DE7314" w:rsidP="00441B6F">
      <w:pPr>
        <w:pStyle w:val="ReferHead"/>
        <w:spacing w:after="0"/>
        <w:jc w:val="both"/>
        <w:rPr>
          <w:rFonts w:ascii="Arial" w:hAnsi="Arial" w:cs="Arial"/>
          <w:bCs/>
        </w:rPr>
      </w:pPr>
    </w:p>
    <w:p w14:paraId="375503FE" w14:textId="25DC6F3A" w:rsidR="005C784C" w:rsidRDefault="005C784C" w:rsidP="00441B6F">
      <w:pPr>
        <w:pStyle w:val="ReferHead"/>
        <w:spacing w:after="0"/>
        <w:jc w:val="both"/>
        <w:rPr>
          <w:rFonts w:ascii="Arial" w:hAnsi="Arial" w:cs="Arial"/>
          <w:bCs/>
        </w:rPr>
      </w:pPr>
      <w:r>
        <w:rPr>
          <w:rFonts w:ascii="Arial" w:hAnsi="Arial" w:cs="Arial"/>
          <w:bCs/>
        </w:rPr>
        <w:t>Ethical approval (</w:t>
      </w:r>
      <w:proofErr w:type="gramStart"/>
      <w:r>
        <w:rPr>
          <w:rFonts w:ascii="Arial" w:hAnsi="Arial" w:cs="Arial"/>
          <w:bCs/>
        </w:rPr>
        <w:t>where</w:t>
      </w:r>
      <w:r w:rsidR="007369E6">
        <w:rPr>
          <w:rFonts w:ascii="Arial" w:hAnsi="Arial" w:cs="Arial"/>
          <w:bCs/>
        </w:rPr>
        <w:t xml:space="preserve"> </w:t>
      </w:r>
      <w:r>
        <w:rPr>
          <w:rFonts w:ascii="Arial" w:hAnsi="Arial" w:cs="Arial"/>
          <w:bCs/>
        </w:rPr>
        <w:t>ever</w:t>
      </w:r>
      <w:proofErr w:type="gramEnd"/>
      <w:r>
        <w:rPr>
          <w:rFonts w:ascii="Arial" w:hAnsi="Arial" w:cs="Arial"/>
          <w:bCs/>
        </w:rPr>
        <w:t xml:space="preserve"> applicable)</w:t>
      </w:r>
    </w:p>
    <w:p w14:paraId="5386F38D" w14:textId="77777777" w:rsidR="005C784C" w:rsidRPr="002B685A" w:rsidRDefault="005C784C" w:rsidP="00441B6F">
      <w:pPr>
        <w:pStyle w:val="ReferHead"/>
        <w:spacing w:after="0"/>
        <w:jc w:val="both"/>
        <w:rPr>
          <w:rFonts w:ascii="Arial" w:hAnsi="Arial" w:cs="Arial"/>
          <w:bCs/>
        </w:rPr>
      </w:pPr>
    </w:p>
    <w:p w14:paraId="1C4A85CA" w14:textId="0D775094" w:rsidR="0041027F" w:rsidRDefault="002E61FA" w:rsidP="00441B6F">
      <w:pPr>
        <w:pStyle w:val="ReferHead"/>
        <w:spacing w:after="0"/>
        <w:jc w:val="both"/>
        <w:rPr>
          <w:rFonts w:ascii="Arial" w:hAnsi="Arial" w:cs="Arial"/>
          <w:b w:val="0"/>
          <w:caps w:val="0"/>
          <w:sz w:val="20"/>
        </w:rPr>
      </w:pPr>
      <w:r>
        <w:rPr>
          <w:rFonts w:ascii="Arial" w:hAnsi="Arial" w:cs="Arial"/>
          <w:b w:val="0"/>
          <w:caps w:val="0"/>
          <w:sz w:val="20"/>
        </w:rPr>
        <w:t xml:space="preserve">The research was carried out in compliance </w:t>
      </w:r>
      <w:r w:rsidR="004961AC">
        <w:rPr>
          <w:rFonts w:ascii="Arial" w:hAnsi="Arial" w:cs="Arial"/>
          <w:b w:val="0"/>
          <w:caps w:val="0"/>
          <w:sz w:val="20"/>
        </w:rPr>
        <w:t>with the ethical guidelines reviewed and approved by the University of Mindanao Ethics Committee (UMERC), which involves voluntary participation, privacy, confidentiality, written consent process, recruitment, risks, benefits, harm, fabrication, falsification, conflict of interest, deception, permission from organization/location, and authorship. Specifically, the UMERC issued a certificate of approval with protocol no. UMERC-2025-001.</w:t>
      </w:r>
    </w:p>
    <w:p w14:paraId="355AF55D" w14:textId="7D83C214" w:rsidR="00784965" w:rsidRDefault="00784965" w:rsidP="00441B6F">
      <w:pPr>
        <w:pStyle w:val="ReferHead"/>
        <w:spacing w:after="0"/>
        <w:jc w:val="both"/>
        <w:rPr>
          <w:rFonts w:ascii="Arial" w:hAnsi="Arial" w:cs="Arial"/>
          <w:b w:val="0"/>
          <w:caps w:val="0"/>
          <w:sz w:val="20"/>
        </w:rPr>
      </w:pPr>
    </w:p>
    <w:p w14:paraId="60EB9CF6" w14:textId="77777777" w:rsidR="00784965" w:rsidRPr="00394842" w:rsidRDefault="00784965" w:rsidP="00784965">
      <w:pPr>
        <w:rPr>
          <w:highlight w:val="yellow"/>
        </w:rPr>
      </w:pPr>
      <w:r w:rsidRPr="00394842">
        <w:rPr>
          <w:highlight w:val="yellow"/>
        </w:rPr>
        <w:t>Disclaimer (Artificial intelligence)</w:t>
      </w:r>
    </w:p>
    <w:p w14:paraId="74623FCB" w14:textId="77777777" w:rsidR="00784965" w:rsidRPr="00394842" w:rsidRDefault="00784965" w:rsidP="00784965">
      <w:pPr>
        <w:rPr>
          <w:highlight w:val="yellow"/>
        </w:rPr>
      </w:pPr>
    </w:p>
    <w:p w14:paraId="78364042" w14:textId="77777777" w:rsidR="00784965" w:rsidRPr="00394842" w:rsidRDefault="00784965" w:rsidP="00784965">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42B97C8A" w14:textId="77777777" w:rsidR="00784965" w:rsidRPr="00F469F0" w:rsidRDefault="00784965" w:rsidP="00441B6F">
      <w:pPr>
        <w:pStyle w:val="ReferHead"/>
        <w:spacing w:after="0"/>
        <w:jc w:val="both"/>
        <w:rPr>
          <w:rFonts w:ascii="Arial" w:hAnsi="Arial" w:cs="Arial"/>
          <w:b w:val="0"/>
          <w:caps w:val="0"/>
          <w:sz w:val="20"/>
          <w:u w:val="single"/>
        </w:rPr>
      </w:pPr>
    </w:p>
    <w:p w14:paraId="71FB589E" w14:textId="77777777" w:rsidR="00860000" w:rsidRDefault="00860000" w:rsidP="00441B6F">
      <w:pPr>
        <w:pStyle w:val="ReferHead"/>
        <w:spacing w:after="0"/>
        <w:jc w:val="both"/>
        <w:rPr>
          <w:rFonts w:ascii="Arial" w:hAnsi="Arial" w:cs="Arial"/>
        </w:rPr>
      </w:pPr>
    </w:p>
    <w:p w14:paraId="5283951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65A701" w14:textId="77777777" w:rsidR="004D4277" w:rsidRDefault="004D4277" w:rsidP="00441B6F">
      <w:pPr>
        <w:pStyle w:val="Appendix"/>
        <w:spacing w:after="0"/>
        <w:jc w:val="both"/>
        <w:rPr>
          <w:rFonts w:ascii="Arial" w:hAnsi="Arial" w:cs="Arial"/>
          <w:b w:val="0"/>
        </w:rPr>
      </w:pPr>
    </w:p>
    <w:p w14:paraId="5D323875"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Alamdari</w:t>
      </w:r>
      <w:proofErr w:type="spellEnd"/>
      <w:r w:rsidRPr="007D12A7">
        <w:rPr>
          <w:rFonts w:ascii="Arial" w:hAnsi="Arial" w:cs="Arial"/>
          <w:sz w:val="20"/>
          <w:szCs w:val="20"/>
          <w:lang w:val="en-IN"/>
        </w:rPr>
        <w:t xml:space="preserve">, E. F., &amp; Ghani, F. (2021). Enhancing foreign language motivation through the magic of cooperative learning: Dream or reality? </w:t>
      </w:r>
      <w:r w:rsidRPr="007D12A7">
        <w:rPr>
          <w:rFonts w:ascii="Arial" w:hAnsi="Arial" w:cs="Arial"/>
          <w:i/>
          <w:iCs/>
          <w:sz w:val="20"/>
          <w:szCs w:val="20"/>
          <w:lang w:val="en-IN"/>
        </w:rPr>
        <w:t>Foreign Language Annals</w:t>
      </w:r>
      <w:r w:rsidRPr="007D12A7">
        <w:rPr>
          <w:rFonts w:ascii="Arial" w:hAnsi="Arial" w:cs="Arial"/>
          <w:sz w:val="20"/>
          <w:szCs w:val="20"/>
          <w:lang w:val="en-IN"/>
        </w:rPr>
        <w:t xml:space="preserve">, </w:t>
      </w:r>
      <w:r w:rsidRPr="007D12A7">
        <w:rPr>
          <w:rFonts w:ascii="Arial" w:hAnsi="Arial" w:cs="Arial"/>
          <w:i/>
          <w:iCs/>
          <w:sz w:val="20"/>
          <w:szCs w:val="20"/>
          <w:lang w:val="en-IN"/>
        </w:rPr>
        <w:t>55</w:t>
      </w:r>
      <w:r w:rsidRPr="007D12A7">
        <w:rPr>
          <w:rFonts w:ascii="Arial" w:hAnsi="Arial" w:cs="Arial"/>
          <w:sz w:val="20"/>
          <w:szCs w:val="20"/>
          <w:lang w:val="en-IN"/>
        </w:rPr>
        <w:t>(1), 237–257. https://doi.org/10.1111/flan.12590</w:t>
      </w:r>
    </w:p>
    <w:p w14:paraId="6AACCDE6"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Dörnyei, Z. (2018). Motivating students and teachers. </w:t>
      </w:r>
      <w:r w:rsidRPr="007D12A7">
        <w:rPr>
          <w:rFonts w:ascii="Arial" w:hAnsi="Arial" w:cs="Arial"/>
          <w:i/>
          <w:iCs/>
          <w:sz w:val="20"/>
          <w:szCs w:val="20"/>
          <w:lang w:val="en-IN"/>
        </w:rPr>
        <w:t xml:space="preserve">The TESOL </w:t>
      </w:r>
      <w:proofErr w:type="spellStart"/>
      <w:r w:rsidRPr="007D12A7">
        <w:rPr>
          <w:rFonts w:ascii="Arial" w:hAnsi="Arial" w:cs="Arial"/>
          <w:i/>
          <w:iCs/>
          <w:sz w:val="20"/>
          <w:szCs w:val="20"/>
          <w:lang w:val="en-IN"/>
        </w:rPr>
        <w:t>Encyclopedia</w:t>
      </w:r>
      <w:proofErr w:type="spellEnd"/>
      <w:r w:rsidRPr="007D12A7">
        <w:rPr>
          <w:rFonts w:ascii="Arial" w:hAnsi="Arial" w:cs="Arial"/>
          <w:i/>
          <w:iCs/>
          <w:sz w:val="20"/>
          <w:szCs w:val="20"/>
          <w:lang w:val="en-IN"/>
        </w:rPr>
        <w:t xml:space="preserve"> of English Language Teaching</w:t>
      </w:r>
      <w:r w:rsidRPr="007D12A7">
        <w:rPr>
          <w:rFonts w:ascii="Arial" w:hAnsi="Arial" w:cs="Arial"/>
          <w:sz w:val="20"/>
          <w:szCs w:val="20"/>
          <w:lang w:val="en-IN"/>
        </w:rPr>
        <w:t>, 1–6. https://doi.org/10.1002/9781118784235.eelt0128</w:t>
      </w:r>
    </w:p>
    <w:p w14:paraId="0263D1E4"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Mohammed, M. a. A. (2020). Motivation in language learning process. </w:t>
      </w:r>
      <w:r w:rsidRPr="007D12A7">
        <w:rPr>
          <w:rFonts w:ascii="Arial" w:hAnsi="Arial" w:cs="Arial"/>
          <w:i/>
          <w:iCs/>
          <w:sz w:val="20"/>
          <w:szCs w:val="20"/>
          <w:lang w:val="en-IN"/>
        </w:rPr>
        <w:t>Journal of Advance Research in Social Science and Humanities (ISSN 2208-2387)</w:t>
      </w:r>
      <w:r w:rsidRPr="007D12A7">
        <w:rPr>
          <w:rFonts w:ascii="Arial" w:hAnsi="Arial" w:cs="Arial"/>
          <w:sz w:val="20"/>
          <w:szCs w:val="20"/>
          <w:lang w:val="en-IN"/>
        </w:rPr>
        <w:t xml:space="preserve">, </w:t>
      </w:r>
      <w:r w:rsidRPr="007D12A7">
        <w:rPr>
          <w:rFonts w:ascii="Arial" w:hAnsi="Arial" w:cs="Arial"/>
          <w:i/>
          <w:iCs/>
          <w:sz w:val="20"/>
          <w:szCs w:val="20"/>
          <w:lang w:val="en-IN"/>
        </w:rPr>
        <w:t>6</w:t>
      </w:r>
      <w:r w:rsidRPr="007D12A7">
        <w:rPr>
          <w:rFonts w:ascii="Arial" w:hAnsi="Arial" w:cs="Arial"/>
          <w:sz w:val="20"/>
          <w:szCs w:val="20"/>
          <w:lang w:val="en-IN"/>
        </w:rPr>
        <w:t>(1), 01–13. https://doi.org/10.53555/nnssh.v6i1.822</w:t>
      </w:r>
    </w:p>
    <w:p w14:paraId="4A77C96E"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Oga-Baldwin, W. Q., &amp; Fryer, L. K. (2020). Profiles of language learning motivation: Are new and own languages different? </w:t>
      </w:r>
      <w:r w:rsidRPr="007D12A7">
        <w:rPr>
          <w:rFonts w:ascii="Arial" w:hAnsi="Arial" w:cs="Arial"/>
          <w:i/>
          <w:iCs/>
          <w:sz w:val="20"/>
          <w:szCs w:val="20"/>
          <w:lang w:val="en-IN"/>
        </w:rPr>
        <w:t>Learning and Individual Differences</w:t>
      </w:r>
      <w:r w:rsidRPr="007D12A7">
        <w:rPr>
          <w:rFonts w:ascii="Arial" w:hAnsi="Arial" w:cs="Arial"/>
          <w:sz w:val="20"/>
          <w:szCs w:val="20"/>
          <w:lang w:val="en-IN"/>
        </w:rPr>
        <w:t xml:space="preserve">, </w:t>
      </w:r>
      <w:r w:rsidRPr="007D12A7">
        <w:rPr>
          <w:rFonts w:ascii="Arial" w:hAnsi="Arial" w:cs="Arial"/>
          <w:i/>
          <w:iCs/>
          <w:sz w:val="20"/>
          <w:szCs w:val="20"/>
          <w:lang w:val="en-IN"/>
        </w:rPr>
        <w:t>79</w:t>
      </w:r>
      <w:r w:rsidRPr="007D12A7">
        <w:rPr>
          <w:rFonts w:ascii="Arial" w:hAnsi="Arial" w:cs="Arial"/>
          <w:sz w:val="20"/>
          <w:szCs w:val="20"/>
          <w:lang w:val="en-IN"/>
        </w:rPr>
        <w:t>, 101852. https://doi.org/10.1016/j.lindif.2020.101852</w:t>
      </w:r>
    </w:p>
    <w:p w14:paraId="7077643E"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Napil</w:t>
      </w:r>
      <w:proofErr w:type="spellEnd"/>
      <w:r w:rsidRPr="007D12A7">
        <w:rPr>
          <w:rFonts w:ascii="Arial" w:hAnsi="Arial" w:cs="Arial"/>
          <w:sz w:val="20"/>
          <w:szCs w:val="20"/>
          <w:lang w:val="en-IN"/>
        </w:rPr>
        <w:t xml:space="preserve">, M., &amp; San, A. (2020). Beliefs and strategies in Filipino language learning and academic performance of Indigenous students. </w:t>
      </w:r>
      <w:r w:rsidRPr="007D12A7">
        <w:rPr>
          <w:rFonts w:ascii="Arial" w:hAnsi="Arial" w:cs="Arial"/>
          <w:i/>
          <w:iCs/>
          <w:sz w:val="20"/>
          <w:szCs w:val="20"/>
          <w:lang w:val="en-IN"/>
        </w:rPr>
        <w:t>International Journal of Educational Policy Research and Review</w:t>
      </w:r>
      <w:r w:rsidRPr="007D12A7">
        <w:rPr>
          <w:rFonts w:ascii="Arial" w:hAnsi="Arial" w:cs="Arial"/>
          <w:sz w:val="20"/>
          <w:szCs w:val="20"/>
          <w:lang w:val="en-IN"/>
        </w:rPr>
        <w:t xml:space="preserve">, </w:t>
      </w:r>
      <w:r w:rsidRPr="007D12A7">
        <w:rPr>
          <w:rFonts w:ascii="Arial" w:hAnsi="Arial" w:cs="Arial"/>
          <w:i/>
          <w:iCs/>
          <w:sz w:val="20"/>
          <w:szCs w:val="20"/>
          <w:lang w:val="en-IN"/>
        </w:rPr>
        <w:t>7</w:t>
      </w:r>
      <w:r w:rsidRPr="007D12A7">
        <w:rPr>
          <w:rFonts w:ascii="Arial" w:hAnsi="Arial" w:cs="Arial"/>
          <w:sz w:val="20"/>
          <w:szCs w:val="20"/>
          <w:lang w:val="en-IN"/>
        </w:rPr>
        <w:t>(5). https://doi.org/10.15739/ijeprr.20.017</w:t>
      </w:r>
    </w:p>
    <w:p w14:paraId="2F4D82D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Nduwimana, A. (2019). Pure Sciences Students’ Attitudes towards Learning English: The Case of University of Burundi. </w:t>
      </w:r>
      <w:r w:rsidRPr="007D12A7">
        <w:rPr>
          <w:rFonts w:ascii="Arial" w:hAnsi="Arial" w:cs="Arial"/>
          <w:i/>
          <w:iCs/>
          <w:sz w:val="20"/>
          <w:szCs w:val="20"/>
          <w:lang w:val="en-IN"/>
        </w:rPr>
        <w:t>International Journal of Research in English Education</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 xml:space="preserve">(2), 1–13. </w:t>
      </w:r>
      <w:hyperlink r:id="rId14" w:history="1">
        <w:r w:rsidRPr="00480C85">
          <w:rPr>
            <w:rStyle w:val="Hyperlink"/>
            <w:rFonts w:ascii="Arial" w:hAnsi="Arial" w:cs="Arial"/>
            <w:color w:val="000000" w:themeColor="text1"/>
            <w:sz w:val="20"/>
            <w:szCs w:val="20"/>
            <w:u w:val="none"/>
            <w:lang w:val="en-IN"/>
          </w:rPr>
          <w:t>https://doi.org/10.29252/ijree.4.2.1</w:t>
        </w:r>
      </w:hyperlink>
    </w:p>
    <w:p w14:paraId="4BA1C76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Rahardjo, A., &amp; Pertiwi, S. (2020). Learning motivation and students’ achievement in learning English. </w:t>
      </w:r>
      <w:r w:rsidRPr="007D12A7">
        <w:rPr>
          <w:rFonts w:ascii="Arial" w:hAnsi="Arial" w:cs="Arial"/>
          <w:i/>
          <w:iCs/>
          <w:sz w:val="20"/>
          <w:szCs w:val="20"/>
          <w:lang w:val="en-IN"/>
        </w:rPr>
        <w:t>JELITA</w:t>
      </w:r>
      <w:r w:rsidRPr="007D12A7">
        <w:rPr>
          <w:rFonts w:ascii="Arial" w:hAnsi="Arial" w:cs="Arial"/>
          <w:sz w:val="20"/>
          <w:szCs w:val="20"/>
          <w:lang w:val="en-IN"/>
        </w:rPr>
        <w:t>, </w:t>
      </w:r>
      <w:r w:rsidRPr="007D12A7">
        <w:rPr>
          <w:rFonts w:ascii="Arial" w:hAnsi="Arial" w:cs="Arial"/>
          <w:i/>
          <w:iCs/>
          <w:sz w:val="20"/>
          <w:szCs w:val="20"/>
          <w:lang w:val="en-IN"/>
        </w:rPr>
        <w:t>1</w:t>
      </w:r>
      <w:r w:rsidRPr="007D12A7">
        <w:rPr>
          <w:rFonts w:ascii="Arial" w:hAnsi="Arial" w:cs="Arial"/>
          <w:sz w:val="20"/>
          <w:szCs w:val="20"/>
          <w:lang w:val="en-IN"/>
        </w:rPr>
        <w:t>(2), 56-64.</w:t>
      </w:r>
    </w:p>
    <w:p w14:paraId="186C7F76"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Quintos, S. B. (2022). Foreign language anxiety and Students’ learning motivation for Filipino Foreign Language (Korean) learners. </w:t>
      </w:r>
      <w:r w:rsidRPr="007D12A7">
        <w:rPr>
          <w:rFonts w:ascii="Arial" w:hAnsi="Arial" w:cs="Arial"/>
          <w:i/>
          <w:iCs/>
          <w:sz w:val="20"/>
          <w:szCs w:val="20"/>
          <w:lang w:val="en-IN"/>
        </w:rPr>
        <w:t>International Multidisciplinary Research Journal</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(2), 118–130. https://doi.org/10.54476/s050354</w:t>
      </w:r>
    </w:p>
    <w:p w14:paraId="156283B3"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Yılmaz, O., &amp; Sahan, G. (2023). A study on the motivation levels and problems in the language learning for the higher education learners. </w:t>
      </w:r>
      <w:r w:rsidRPr="007D12A7">
        <w:rPr>
          <w:rFonts w:ascii="Arial" w:hAnsi="Arial" w:cs="Arial"/>
          <w:i/>
          <w:iCs/>
          <w:sz w:val="20"/>
          <w:szCs w:val="20"/>
          <w:lang w:val="en-IN"/>
        </w:rPr>
        <w:t>World Journal of Education</w:t>
      </w:r>
      <w:r w:rsidRPr="007D12A7">
        <w:rPr>
          <w:rFonts w:ascii="Arial" w:hAnsi="Arial" w:cs="Arial"/>
          <w:sz w:val="20"/>
          <w:szCs w:val="20"/>
          <w:lang w:val="en-IN"/>
        </w:rPr>
        <w:t xml:space="preserve">, </w:t>
      </w:r>
      <w:r w:rsidRPr="007D12A7">
        <w:rPr>
          <w:rFonts w:ascii="Arial" w:hAnsi="Arial" w:cs="Arial"/>
          <w:i/>
          <w:iCs/>
          <w:sz w:val="20"/>
          <w:szCs w:val="20"/>
          <w:lang w:val="en-IN"/>
        </w:rPr>
        <w:t>13</w:t>
      </w:r>
      <w:r w:rsidRPr="007D12A7">
        <w:rPr>
          <w:rFonts w:ascii="Arial" w:hAnsi="Arial" w:cs="Arial"/>
          <w:sz w:val="20"/>
          <w:szCs w:val="20"/>
          <w:lang w:val="en-IN"/>
        </w:rPr>
        <w:t>(1), 1. https://doi.org/10.5430/wje.v13n1p1</w:t>
      </w:r>
    </w:p>
    <w:p w14:paraId="7F63157B"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lastRenderedPageBreak/>
        <w:t>Daif</w:t>
      </w:r>
      <w:proofErr w:type="spellEnd"/>
      <w:r w:rsidRPr="007D12A7">
        <w:rPr>
          <w:rFonts w:ascii="Arial" w:hAnsi="Arial" w:cs="Arial"/>
          <w:sz w:val="20"/>
          <w:szCs w:val="20"/>
          <w:lang w:val="en-IN"/>
        </w:rPr>
        <w:t xml:space="preserve">-Allah, A. S., &amp; </w:t>
      </w:r>
      <w:proofErr w:type="spellStart"/>
      <w:r w:rsidRPr="007D12A7">
        <w:rPr>
          <w:rFonts w:ascii="Arial" w:hAnsi="Arial" w:cs="Arial"/>
          <w:sz w:val="20"/>
          <w:szCs w:val="20"/>
          <w:lang w:val="en-IN"/>
        </w:rPr>
        <w:t>Aljumah</w:t>
      </w:r>
      <w:proofErr w:type="spellEnd"/>
      <w:r w:rsidRPr="007D12A7">
        <w:rPr>
          <w:rFonts w:ascii="Arial" w:hAnsi="Arial" w:cs="Arial"/>
          <w:sz w:val="20"/>
          <w:szCs w:val="20"/>
          <w:lang w:val="en-IN"/>
        </w:rPr>
        <w:t xml:space="preserve">, F. H. (2020). Differences in Motivation to Learning English among Saudi University Students. </w:t>
      </w:r>
      <w:r w:rsidRPr="007D12A7">
        <w:rPr>
          <w:rFonts w:ascii="Arial" w:hAnsi="Arial" w:cs="Arial"/>
          <w:i/>
          <w:iCs/>
          <w:sz w:val="20"/>
          <w:szCs w:val="20"/>
          <w:lang w:val="en-IN"/>
        </w:rPr>
        <w:t>English Language Teaching</w:t>
      </w:r>
      <w:r w:rsidRPr="007D12A7">
        <w:rPr>
          <w:rFonts w:ascii="Arial" w:hAnsi="Arial" w:cs="Arial"/>
          <w:sz w:val="20"/>
          <w:szCs w:val="20"/>
          <w:lang w:val="en-IN"/>
        </w:rPr>
        <w:t xml:space="preserve">, </w:t>
      </w:r>
      <w:r w:rsidRPr="007D12A7">
        <w:rPr>
          <w:rFonts w:ascii="Arial" w:hAnsi="Arial" w:cs="Arial"/>
          <w:i/>
          <w:iCs/>
          <w:sz w:val="20"/>
          <w:szCs w:val="20"/>
          <w:lang w:val="en-IN"/>
        </w:rPr>
        <w:t>13</w:t>
      </w:r>
      <w:r w:rsidRPr="007D12A7">
        <w:rPr>
          <w:rFonts w:ascii="Arial" w:hAnsi="Arial" w:cs="Arial"/>
          <w:sz w:val="20"/>
          <w:szCs w:val="20"/>
          <w:lang w:val="en-IN"/>
        </w:rPr>
        <w:t>(2), 63. https://doi.org/10.5539/elt.v13n2p63</w:t>
      </w:r>
    </w:p>
    <w:p w14:paraId="173C1D60"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Deardorff, D. (2023). Intercultural competence. </w:t>
      </w:r>
      <w:r w:rsidRPr="007D12A7">
        <w:rPr>
          <w:rFonts w:ascii="Arial" w:hAnsi="Arial" w:cs="Arial"/>
          <w:i/>
          <w:iCs/>
          <w:sz w:val="20"/>
          <w:szCs w:val="20"/>
          <w:lang w:val="en-IN"/>
        </w:rPr>
        <w:t>Communication</w:t>
      </w:r>
      <w:r w:rsidRPr="007D12A7">
        <w:rPr>
          <w:rFonts w:ascii="Arial" w:hAnsi="Arial" w:cs="Arial"/>
          <w:sz w:val="20"/>
          <w:szCs w:val="20"/>
          <w:lang w:val="en-IN"/>
        </w:rPr>
        <w:t>. https://doi.org/10.1093/obo/9780199756841-0293</w:t>
      </w:r>
    </w:p>
    <w:p w14:paraId="783FB1EE"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De Hei, M., Tabacaru, C., </w:t>
      </w:r>
      <w:proofErr w:type="spellStart"/>
      <w:r w:rsidRPr="007D12A7">
        <w:rPr>
          <w:rFonts w:ascii="Arial" w:hAnsi="Arial" w:cs="Arial"/>
          <w:sz w:val="20"/>
          <w:szCs w:val="20"/>
          <w:lang w:val="en-IN"/>
        </w:rPr>
        <w:t>Sjoer</w:t>
      </w:r>
      <w:proofErr w:type="spellEnd"/>
      <w:r w:rsidRPr="007D12A7">
        <w:rPr>
          <w:rFonts w:ascii="Arial" w:hAnsi="Arial" w:cs="Arial"/>
          <w:sz w:val="20"/>
          <w:szCs w:val="20"/>
          <w:lang w:val="en-IN"/>
        </w:rPr>
        <w:t xml:space="preserve">, E., Rippe, R., &amp; </w:t>
      </w:r>
      <w:proofErr w:type="spellStart"/>
      <w:r w:rsidRPr="007D12A7">
        <w:rPr>
          <w:rFonts w:ascii="Arial" w:hAnsi="Arial" w:cs="Arial"/>
          <w:sz w:val="20"/>
          <w:szCs w:val="20"/>
          <w:lang w:val="en-IN"/>
        </w:rPr>
        <w:t>Walenkamp</w:t>
      </w:r>
      <w:proofErr w:type="spellEnd"/>
      <w:r w:rsidRPr="007D12A7">
        <w:rPr>
          <w:rFonts w:ascii="Arial" w:hAnsi="Arial" w:cs="Arial"/>
          <w:sz w:val="20"/>
          <w:szCs w:val="20"/>
          <w:lang w:val="en-IN"/>
        </w:rPr>
        <w:t xml:space="preserve">, J. (2019). Developing intercultural competence through collaborative learning in international higher education. </w:t>
      </w:r>
      <w:r w:rsidRPr="007D12A7">
        <w:rPr>
          <w:rFonts w:ascii="Arial" w:hAnsi="Arial" w:cs="Arial"/>
          <w:i/>
          <w:iCs/>
          <w:sz w:val="20"/>
          <w:szCs w:val="20"/>
          <w:lang w:val="en-IN"/>
        </w:rPr>
        <w:t>Journal of Studies in International Education</w:t>
      </w:r>
      <w:r w:rsidRPr="007D12A7">
        <w:rPr>
          <w:rFonts w:ascii="Arial" w:hAnsi="Arial" w:cs="Arial"/>
          <w:sz w:val="20"/>
          <w:szCs w:val="20"/>
          <w:lang w:val="en-IN"/>
        </w:rPr>
        <w:t xml:space="preserve">, </w:t>
      </w:r>
      <w:r w:rsidRPr="007D12A7">
        <w:rPr>
          <w:rFonts w:ascii="Arial" w:hAnsi="Arial" w:cs="Arial"/>
          <w:i/>
          <w:iCs/>
          <w:sz w:val="20"/>
          <w:szCs w:val="20"/>
          <w:lang w:val="en-IN"/>
        </w:rPr>
        <w:t>24</w:t>
      </w:r>
      <w:r w:rsidRPr="007D12A7">
        <w:rPr>
          <w:rFonts w:ascii="Arial" w:hAnsi="Arial" w:cs="Arial"/>
          <w:sz w:val="20"/>
          <w:szCs w:val="20"/>
          <w:lang w:val="en-IN"/>
        </w:rPr>
        <w:t>(2), 190–211. https://doi.org/10.1177/1028315319826226</w:t>
      </w:r>
    </w:p>
    <w:p w14:paraId="3E99F14B" w14:textId="1AE418E9"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Nguyen, H. (2022). </w:t>
      </w:r>
      <w:r w:rsidR="00480C85">
        <w:rPr>
          <w:rFonts w:ascii="Arial" w:hAnsi="Arial" w:cs="Arial"/>
          <w:sz w:val="20"/>
          <w:szCs w:val="20"/>
          <w:lang w:val="en-IN"/>
        </w:rPr>
        <w:t>E</w:t>
      </w:r>
      <w:r w:rsidR="00480C85" w:rsidRPr="007D12A7">
        <w:rPr>
          <w:rFonts w:ascii="Arial" w:hAnsi="Arial" w:cs="Arial"/>
          <w:sz w:val="20"/>
          <w:szCs w:val="20"/>
          <w:lang w:val="en-IN"/>
        </w:rPr>
        <w:t xml:space="preserve">xploring the relationship between intercultural sensitivity and language learning motivation: a study on </w:t>
      </w:r>
      <w:proofErr w:type="spellStart"/>
      <w:r w:rsidR="00480C85" w:rsidRPr="007D12A7">
        <w:rPr>
          <w:rFonts w:ascii="Arial" w:hAnsi="Arial" w:cs="Arial"/>
          <w:sz w:val="20"/>
          <w:szCs w:val="20"/>
          <w:lang w:val="en-IN"/>
        </w:rPr>
        <w:t>efl</w:t>
      </w:r>
      <w:proofErr w:type="spellEnd"/>
      <w:r w:rsidR="00480C85" w:rsidRPr="007D12A7">
        <w:rPr>
          <w:rFonts w:ascii="Arial" w:hAnsi="Arial" w:cs="Arial"/>
          <w:sz w:val="20"/>
          <w:szCs w:val="20"/>
          <w:lang w:val="en-IN"/>
        </w:rPr>
        <w:t xml:space="preserve"> undergraduate students at a </w:t>
      </w:r>
      <w:proofErr w:type="spellStart"/>
      <w:r w:rsidR="00480C85" w:rsidRPr="007D12A7">
        <w:rPr>
          <w:rFonts w:ascii="Arial" w:hAnsi="Arial" w:cs="Arial"/>
          <w:sz w:val="20"/>
          <w:szCs w:val="20"/>
          <w:lang w:val="en-IN"/>
        </w:rPr>
        <w:t>vietnamese</w:t>
      </w:r>
      <w:proofErr w:type="spellEnd"/>
      <w:r w:rsidR="00480C85" w:rsidRPr="007D12A7">
        <w:rPr>
          <w:rFonts w:ascii="Arial" w:hAnsi="Arial" w:cs="Arial"/>
          <w:sz w:val="20"/>
          <w:szCs w:val="20"/>
          <w:lang w:val="en-IN"/>
        </w:rPr>
        <w:t xml:space="preserve"> university.</w:t>
      </w:r>
      <w:r w:rsidRPr="007D12A7">
        <w:rPr>
          <w:rFonts w:ascii="Arial" w:hAnsi="Arial" w:cs="Arial"/>
          <w:sz w:val="20"/>
          <w:szCs w:val="20"/>
          <w:lang w:val="en-IN"/>
        </w:rPr>
        <w:t xml:space="preserve"> </w:t>
      </w:r>
      <w:r w:rsidRPr="007D12A7">
        <w:rPr>
          <w:rFonts w:ascii="Arial" w:hAnsi="Arial" w:cs="Arial"/>
          <w:i/>
          <w:iCs/>
          <w:sz w:val="20"/>
          <w:szCs w:val="20"/>
          <w:lang w:val="en-IN"/>
        </w:rPr>
        <w:t>VNU Journal of Foreign Studies</w:t>
      </w:r>
      <w:r w:rsidRPr="007D12A7">
        <w:rPr>
          <w:rFonts w:ascii="Arial" w:hAnsi="Arial" w:cs="Arial"/>
          <w:sz w:val="20"/>
          <w:szCs w:val="20"/>
          <w:lang w:val="en-IN"/>
        </w:rPr>
        <w:t xml:space="preserve">, </w:t>
      </w:r>
      <w:r w:rsidRPr="007D12A7">
        <w:rPr>
          <w:rFonts w:ascii="Arial" w:hAnsi="Arial" w:cs="Arial"/>
          <w:i/>
          <w:iCs/>
          <w:sz w:val="20"/>
          <w:szCs w:val="20"/>
          <w:lang w:val="en-IN"/>
        </w:rPr>
        <w:t>38</w:t>
      </w:r>
      <w:r w:rsidRPr="007D12A7">
        <w:rPr>
          <w:rFonts w:ascii="Arial" w:hAnsi="Arial" w:cs="Arial"/>
          <w:sz w:val="20"/>
          <w:szCs w:val="20"/>
          <w:lang w:val="en-IN"/>
        </w:rPr>
        <w:t>(6), 74–93. https://doi.org/10.25073/2525-2445/vnufs.4885</w:t>
      </w:r>
    </w:p>
    <w:p w14:paraId="32CAB16C"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Zhang, X. (2024). A study of Coping Strategies for Overseas Students speaking Anxiety in Cross-Cultural Contexts. </w:t>
      </w:r>
      <w:r w:rsidRPr="007D12A7">
        <w:rPr>
          <w:rFonts w:ascii="Arial" w:hAnsi="Arial" w:cs="Arial"/>
          <w:i/>
          <w:iCs/>
          <w:sz w:val="20"/>
          <w:szCs w:val="20"/>
          <w:lang w:val="en-IN"/>
        </w:rPr>
        <w:t>World Education Forum.</w:t>
      </w:r>
      <w:r w:rsidRPr="007D12A7">
        <w:rPr>
          <w:rFonts w:ascii="Arial" w:hAnsi="Arial" w:cs="Arial"/>
          <w:sz w:val="20"/>
          <w:szCs w:val="20"/>
          <w:lang w:val="en-IN"/>
        </w:rPr>
        <w:t xml:space="preserve">, </w:t>
      </w:r>
      <w:r w:rsidRPr="007D12A7">
        <w:rPr>
          <w:rFonts w:ascii="Arial" w:hAnsi="Arial" w:cs="Arial"/>
          <w:i/>
          <w:iCs/>
          <w:sz w:val="20"/>
          <w:szCs w:val="20"/>
          <w:lang w:val="en-IN"/>
        </w:rPr>
        <w:t>2</w:t>
      </w:r>
      <w:r w:rsidRPr="007D12A7">
        <w:rPr>
          <w:rFonts w:ascii="Arial" w:hAnsi="Arial" w:cs="Arial"/>
          <w:sz w:val="20"/>
          <w:szCs w:val="20"/>
          <w:lang w:val="en-IN"/>
        </w:rPr>
        <w:t>(2). https://doi.org/10.18686/wef.v2i2.4071</w:t>
      </w:r>
    </w:p>
    <w:p w14:paraId="25055AA5"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Male, H. (2018). Foreign Language Learners’ Anxiety in Language Skills Learning: A Case study at Universitas Kristen Indonesia. </w:t>
      </w:r>
      <w:r w:rsidRPr="007D12A7">
        <w:rPr>
          <w:rFonts w:ascii="Arial" w:hAnsi="Arial" w:cs="Arial"/>
          <w:i/>
          <w:iCs/>
          <w:sz w:val="20"/>
          <w:szCs w:val="20"/>
          <w:lang w:val="en-IN"/>
        </w:rPr>
        <w:t>JET (Journal of English Teaching)</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(3), 170. https://doi.org/10.33541/jet.v4i3.854</w:t>
      </w:r>
    </w:p>
    <w:p w14:paraId="597340AF"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Oteir</w:t>
      </w:r>
      <w:proofErr w:type="spellEnd"/>
      <w:r w:rsidRPr="007D12A7">
        <w:rPr>
          <w:rFonts w:ascii="Arial" w:hAnsi="Arial" w:cs="Arial"/>
          <w:sz w:val="20"/>
          <w:szCs w:val="20"/>
          <w:lang w:val="en-IN"/>
        </w:rPr>
        <w:t xml:space="preserve">, I. N., &amp; Al-Otaibi, A. N. (2019). Foreign Language Anxiety: A Systematic review. </w:t>
      </w:r>
      <w:r w:rsidRPr="007D12A7">
        <w:rPr>
          <w:rFonts w:ascii="Arial" w:hAnsi="Arial" w:cs="Arial"/>
          <w:i/>
          <w:iCs/>
          <w:sz w:val="20"/>
          <w:szCs w:val="20"/>
          <w:lang w:val="en-IN"/>
        </w:rPr>
        <w:t>Arab World English Journal</w:t>
      </w:r>
      <w:r w:rsidRPr="007D12A7">
        <w:rPr>
          <w:rFonts w:ascii="Arial" w:hAnsi="Arial" w:cs="Arial"/>
          <w:sz w:val="20"/>
          <w:szCs w:val="20"/>
          <w:lang w:val="en-IN"/>
        </w:rPr>
        <w:t xml:space="preserve">, </w:t>
      </w:r>
      <w:r w:rsidRPr="007D12A7">
        <w:rPr>
          <w:rFonts w:ascii="Arial" w:hAnsi="Arial" w:cs="Arial"/>
          <w:i/>
          <w:iCs/>
          <w:sz w:val="20"/>
          <w:szCs w:val="20"/>
          <w:lang w:val="en-IN"/>
        </w:rPr>
        <w:t>10</w:t>
      </w:r>
      <w:r w:rsidRPr="007D12A7">
        <w:rPr>
          <w:rFonts w:ascii="Arial" w:hAnsi="Arial" w:cs="Arial"/>
          <w:sz w:val="20"/>
          <w:szCs w:val="20"/>
          <w:lang w:val="en-IN"/>
        </w:rPr>
        <w:t>(3), 309–317. https://doi.org/10.24093/awej/vol10no3.21</w:t>
      </w:r>
    </w:p>
    <w:p w14:paraId="35856420"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Wang, J., Zhou, T., &amp; Fan, C. (2025). Impact of communication anxiety on L2 WTC of middle school students: Mediating effects of growth language mindset and language learning motivation. </w:t>
      </w:r>
      <w:proofErr w:type="spellStart"/>
      <w:r w:rsidRPr="007D12A7">
        <w:rPr>
          <w:rFonts w:ascii="Arial" w:hAnsi="Arial" w:cs="Arial"/>
          <w:i/>
          <w:iCs/>
          <w:sz w:val="20"/>
          <w:szCs w:val="20"/>
          <w:lang w:val="en-IN"/>
        </w:rPr>
        <w:t>PLoS</w:t>
      </w:r>
      <w:proofErr w:type="spellEnd"/>
      <w:r w:rsidRPr="007D12A7">
        <w:rPr>
          <w:rFonts w:ascii="Arial" w:hAnsi="Arial" w:cs="Arial"/>
          <w:i/>
          <w:iCs/>
          <w:sz w:val="20"/>
          <w:szCs w:val="20"/>
          <w:lang w:val="en-IN"/>
        </w:rPr>
        <w:t xml:space="preserve"> ONE</w:t>
      </w:r>
      <w:r w:rsidRPr="007D12A7">
        <w:rPr>
          <w:rFonts w:ascii="Arial" w:hAnsi="Arial" w:cs="Arial"/>
          <w:sz w:val="20"/>
          <w:szCs w:val="20"/>
          <w:lang w:val="en-IN"/>
        </w:rPr>
        <w:t xml:space="preserve">, </w:t>
      </w:r>
      <w:r w:rsidRPr="007D12A7">
        <w:rPr>
          <w:rFonts w:ascii="Arial" w:hAnsi="Arial" w:cs="Arial"/>
          <w:i/>
          <w:iCs/>
          <w:sz w:val="20"/>
          <w:szCs w:val="20"/>
          <w:lang w:val="en-IN"/>
        </w:rPr>
        <w:t>20</w:t>
      </w:r>
      <w:r w:rsidRPr="007D12A7">
        <w:rPr>
          <w:rFonts w:ascii="Arial" w:hAnsi="Arial" w:cs="Arial"/>
          <w:sz w:val="20"/>
          <w:szCs w:val="20"/>
          <w:lang w:val="en-IN"/>
        </w:rPr>
        <w:t>(1), e0304750. https://doi.org/10.1371/journal.pone.0304750</w:t>
      </w:r>
    </w:p>
    <w:p w14:paraId="595EDE5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Samad, A., Zafar, F., &amp; Mushtaq, M. M. (2023). A Study of the Relationship between Foreign Language Anxiety and Motivation of English Language learners at intermediate level in Pakistan. </w:t>
      </w:r>
      <w:r w:rsidRPr="007D12A7">
        <w:rPr>
          <w:rFonts w:ascii="Arial" w:hAnsi="Arial" w:cs="Arial"/>
          <w:i/>
          <w:iCs/>
          <w:sz w:val="20"/>
          <w:szCs w:val="20"/>
          <w:lang w:val="en-IN"/>
        </w:rPr>
        <w:t>Pakistan Journal of Humanities and Social Sciences</w:t>
      </w:r>
      <w:r w:rsidRPr="007D12A7">
        <w:rPr>
          <w:rFonts w:ascii="Arial" w:hAnsi="Arial" w:cs="Arial"/>
          <w:sz w:val="20"/>
          <w:szCs w:val="20"/>
          <w:lang w:val="en-IN"/>
        </w:rPr>
        <w:t xml:space="preserve">, </w:t>
      </w:r>
      <w:r w:rsidRPr="007D12A7">
        <w:rPr>
          <w:rFonts w:ascii="Arial" w:hAnsi="Arial" w:cs="Arial"/>
          <w:i/>
          <w:iCs/>
          <w:sz w:val="20"/>
          <w:szCs w:val="20"/>
          <w:lang w:val="en-IN"/>
        </w:rPr>
        <w:t>11</w:t>
      </w:r>
      <w:r w:rsidRPr="007D12A7">
        <w:rPr>
          <w:rFonts w:ascii="Arial" w:hAnsi="Arial" w:cs="Arial"/>
          <w:sz w:val="20"/>
          <w:szCs w:val="20"/>
          <w:lang w:val="en-IN"/>
        </w:rPr>
        <w:t>(1), 319–331.</w:t>
      </w:r>
      <w:r w:rsidRPr="00480C85">
        <w:rPr>
          <w:rFonts w:ascii="Arial" w:hAnsi="Arial" w:cs="Arial"/>
          <w:color w:val="000000" w:themeColor="text1"/>
          <w:sz w:val="20"/>
          <w:szCs w:val="20"/>
          <w:lang w:val="en-IN"/>
        </w:rPr>
        <w:t xml:space="preserve"> </w:t>
      </w:r>
      <w:hyperlink r:id="rId15" w:history="1">
        <w:r w:rsidRPr="00480C85">
          <w:rPr>
            <w:rStyle w:val="Hyperlink"/>
            <w:rFonts w:ascii="Arial" w:hAnsi="Arial" w:cs="Arial"/>
            <w:color w:val="000000" w:themeColor="text1"/>
            <w:sz w:val="20"/>
            <w:szCs w:val="20"/>
            <w:u w:val="none"/>
            <w:lang w:val="en-IN"/>
          </w:rPr>
          <w:t>https://doi.org/10.52131/pjhss.2023.1101.0352</w:t>
        </w:r>
      </w:hyperlink>
    </w:p>
    <w:p w14:paraId="27848AB8"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Gardner, R. C. (1988). The socio</w:t>
      </w:r>
      <w:r w:rsidRPr="007D12A7">
        <w:rPr>
          <w:rFonts w:ascii="Cambria Math" w:hAnsi="Cambria Math" w:cs="Cambria Math"/>
          <w:sz w:val="20"/>
          <w:szCs w:val="20"/>
          <w:lang w:val="en-IN"/>
        </w:rPr>
        <w:t>‐</w:t>
      </w:r>
      <w:r w:rsidRPr="007D12A7">
        <w:rPr>
          <w:rFonts w:ascii="Arial" w:hAnsi="Arial" w:cs="Arial"/>
          <w:sz w:val="20"/>
          <w:szCs w:val="20"/>
          <w:lang w:val="en-IN"/>
        </w:rPr>
        <w:t>educational model of second</w:t>
      </w:r>
      <w:r w:rsidRPr="007D12A7">
        <w:rPr>
          <w:rFonts w:ascii="Cambria Math" w:hAnsi="Cambria Math" w:cs="Cambria Math"/>
          <w:sz w:val="20"/>
          <w:szCs w:val="20"/>
          <w:lang w:val="en-IN"/>
        </w:rPr>
        <w:t>‐</w:t>
      </w:r>
      <w:r w:rsidRPr="007D12A7">
        <w:rPr>
          <w:rFonts w:ascii="Arial" w:hAnsi="Arial" w:cs="Arial"/>
          <w:sz w:val="20"/>
          <w:szCs w:val="20"/>
          <w:lang w:val="en-IN"/>
        </w:rPr>
        <w:t>language learning: Assumptions, findings, and issues. </w:t>
      </w:r>
      <w:r w:rsidRPr="007D12A7">
        <w:rPr>
          <w:rFonts w:ascii="Arial" w:hAnsi="Arial" w:cs="Arial"/>
          <w:i/>
          <w:iCs/>
          <w:sz w:val="20"/>
          <w:szCs w:val="20"/>
          <w:lang w:val="en-IN"/>
        </w:rPr>
        <w:t>Language learning</w:t>
      </w:r>
      <w:r w:rsidRPr="007D12A7">
        <w:rPr>
          <w:rFonts w:ascii="Arial" w:hAnsi="Arial" w:cs="Arial"/>
          <w:sz w:val="20"/>
          <w:szCs w:val="20"/>
          <w:lang w:val="en-IN"/>
        </w:rPr>
        <w:t>, </w:t>
      </w:r>
      <w:r w:rsidRPr="007D12A7">
        <w:rPr>
          <w:rFonts w:ascii="Arial" w:hAnsi="Arial" w:cs="Arial"/>
          <w:i/>
          <w:iCs/>
          <w:sz w:val="20"/>
          <w:szCs w:val="20"/>
          <w:lang w:val="en-IN"/>
        </w:rPr>
        <w:t>38</w:t>
      </w:r>
      <w:r w:rsidRPr="007D12A7">
        <w:rPr>
          <w:rFonts w:ascii="Arial" w:hAnsi="Arial" w:cs="Arial"/>
          <w:sz w:val="20"/>
          <w:szCs w:val="20"/>
          <w:lang w:val="en-IN"/>
        </w:rPr>
        <w:t xml:space="preserve">(1), 101-126. </w:t>
      </w:r>
    </w:p>
    <w:p w14:paraId="22CA89E4" w14:textId="77777777" w:rsidR="002A52AC"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Krashen, S. (1982). Principles and practice in second language acquisition.</w:t>
      </w:r>
    </w:p>
    <w:p w14:paraId="465F99F9" w14:textId="4228F5D7" w:rsidR="00435745" w:rsidRPr="00435745" w:rsidRDefault="00435745" w:rsidP="00435745">
      <w:pPr>
        <w:pStyle w:val="NormalWeb"/>
        <w:numPr>
          <w:ilvl w:val="0"/>
          <w:numId w:val="32"/>
        </w:numPr>
        <w:spacing w:before="0" w:beforeAutospacing="0" w:after="0" w:afterAutospacing="0"/>
        <w:jc w:val="both"/>
        <w:rPr>
          <w:rFonts w:ascii="Arial" w:hAnsi="Arial" w:cs="Arial"/>
          <w:sz w:val="21"/>
          <w:szCs w:val="21"/>
        </w:rPr>
      </w:pPr>
      <w:r w:rsidRPr="00435745">
        <w:rPr>
          <w:rFonts w:ascii="Arial" w:hAnsi="Arial" w:cs="Arial"/>
          <w:sz w:val="21"/>
          <w:szCs w:val="21"/>
        </w:rPr>
        <w:t xml:space="preserve">Gupta, J., &amp; </w:t>
      </w:r>
      <w:proofErr w:type="spellStart"/>
      <w:r w:rsidRPr="00435745">
        <w:rPr>
          <w:rFonts w:ascii="Arial" w:hAnsi="Arial" w:cs="Arial"/>
          <w:sz w:val="21"/>
          <w:szCs w:val="21"/>
        </w:rPr>
        <w:t>Vegelin</w:t>
      </w:r>
      <w:proofErr w:type="spellEnd"/>
      <w:r w:rsidRPr="00435745">
        <w:rPr>
          <w:rFonts w:ascii="Arial" w:hAnsi="Arial" w:cs="Arial"/>
          <w:sz w:val="21"/>
          <w:szCs w:val="21"/>
        </w:rPr>
        <w:t xml:space="preserve">, C. (2016). Sustainable development goals and inclusive development. </w:t>
      </w:r>
      <w:r w:rsidRPr="00435745">
        <w:rPr>
          <w:rFonts w:ascii="Arial" w:hAnsi="Arial" w:cs="Arial"/>
          <w:i/>
          <w:iCs/>
          <w:sz w:val="21"/>
          <w:szCs w:val="21"/>
        </w:rPr>
        <w:t>International Environmental Agreements Politics Law and Economics</w:t>
      </w:r>
      <w:r w:rsidRPr="00435745">
        <w:rPr>
          <w:rFonts w:ascii="Arial" w:hAnsi="Arial" w:cs="Arial"/>
          <w:sz w:val="21"/>
          <w:szCs w:val="21"/>
        </w:rPr>
        <w:t xml:space="preserve">, </w:t>
      </w:r>
      <w:r w:rsidRPr="00435745">
        <w:rPr>
          <w:rFonts w:ascii="Arial" w:hAnsi="Arial" w:cs="Arial"/>
          <w:i/>
          <w:iCs/>
          <w:sz w:val="21"/>
          <w:szCs w:val="21"/>
        </w:rPr>
        <w:t>16</w:t>
      </w:r>
      <w:r w:rsidRPr="00435745">
        <w:rPr>
          <w:rFonts w:ascii="Arial" w:hAnsi="Arial" w:cs="Arial"/>
          <w:sz w:val="21"/>
          <w:szCs w:val="21"/>
        </w:rPr>
        <w:t xml:space="preserve">(3), 433–448. </w:t>
      </w:r>
      <w:r w:rsidRPr="00435745">
        <w:rPr>
          <w:rStyle w:val="url"/>
          <w:rFonts w:ascii="Arial" w:hAnsi="Arial" w:cs="Arial"/>
          <w:sz w:val="21"/>
          <w:szCs w:val="21"/>
        </w:rPr>
        <w:t>https://doi.org/10.1007/s10784-016-9323-z</w:t>
      </w:r>
    </w:p>
    <w:p w14:paraId="4F18A986"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rPr>
        <w:t>Sabet, P. G., &amp; Chapman, E. (2023). A window to the future of intercultural competence in tertiary education: A narrative literature review. </w:t>
      </w:r>
      <w:r w:rsidRPr="007D12A7">
        <w:rPr>
          <w:rFonts w:ascii="Arial" w:hAnsi="Arial" w:cs="Arial"/>
          <w:i/>
          <w:iCs/>
          <w:sz w:val="20"/>
          <w:szCs w:val="20"/>
        </w:rPr>
        <w:t>International Journal of Intercultural Relations</w:t>
      </w:r>
      <w:r w:rsidRPr="007D12A7">
        <w:rPr>
          <w:rFonts w:ascii="Arial" w:hAnsi="Arial" w:cs="Arial"/>
          <w:sz w:val="20"/>
          <w:szCs w:val="20"/>
        </w:rPr>
        <w:t>, </w:t>
      </w:r>
      <w:r w:rsidRPr="007D12A7">
        <w:rPr>
          <w:rFonts w:ascii="Arial" w:hAnsi="Arial" w:cs="Arial"/>
          <w:i/>
          <w:iCs/>
          <w:sz w:val="20"/>
          <w:szCs w:val="20"/>
        </w:rPr>
        <w:t>96</w:t>
      </w:r>
      <w:r w:rsidRPr="007D12A7">
        <w:rPr>
          <w:rFonts w:ascii="Arial" w:hAnsi="Arial" w:cs="Arial"/>
          <w:sz w:val="20"/>
          <w:szCs w:val="20"/>
        </w:rPr>
        <w:t>, 101868.</w:t>
      </w:r>
    </w:p>
    <w:p w14:paraId="002C4E4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Deardorff, D. K. (2020). Intercultural competencies and the global citizen. In </w:t>
      </w:r>
      <w:r w:rsidRPr="007D12A7">
        <w:rPr>
          <w:rFonts w:ascii="Arial" w:hAnsi="Arial" w:cs="Arial"/>
          <w:i/>
          <w:iCs/>
          <w:sz w:val="20"/>
          <w:szCs w:val="20"/>
          <w:lang w:val="en-IN"/>
        </w:rPr>
        <w:t xml:space="preserve">The International </w:t>
      </w:r>
      <w:proofErr w:type="spellStart"/>
      <w:r w:rsidRPr="007D12A7">
        <w:rPr>
          <w:rFonts w:ascii="Arial" w:hAnsi="Arial" w:cs="Arial"/>
          <w:i/>
          <w:iCs/>
          <w:sz w:val="20"/>
          <w:szCs w:val="20"/>
          <w:lang w:val="en-IN"/>
        </w:rPr>
        <w:t>Encyclopedia</w:t>
      </w:r>
      <w:proofErr w:type="spellEnd"/>
      <w:r w:rsidRPr="007D12A7">
        <w:rPr>
          <w:rFonts w:ascii="Arial" w:hAnsi="Arial" w:cs="Arial"/>
          <w:i/>
          <w:iCs/>
          <w:sz w:val="20"/>
          <w:szCs w:val="20"/>
          <w:lang w:val="en-IN"/>
        </w:rPr>
        <w:t xml:space="preserve"> of Higher Education Systems and Institutions</w:t>
      </w:r>
      <w:r w:rsidRPr="007D12A7">
        <w:rPr>
          <w:rFonts w:ascii="Arial" w:hAnsi="Arial" w:cs="Arial"/>
          <w:sz w:val="20"/>
          <w:szCs w:val="20"/>
          <w:lang w:val="en-IN"/>
        </w:rPr>
        <w:t xml:space="preserve"> (pp. 1804-1807). Dordrecht: Springer Netherlands. </w:t>
      </w:r>
    </w:p>
    <w:p w14:paraId="3EC3B00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Chen, H., &amp; Hu, B. (2023). On the intercultural sensitivity of university students in multicultural regions: A case study in Macao. </w:t>
      </w:r>
      <w:r w:rsidRPr="007D12A7">
        <w:rPr>
          <w:rFonts w:ascii="Arial" w:hAnsi="Arial" w:cs="Arial"/>
          <w:i/>
          <w:iCs/>
          <w:sz w:val="20"/>
          <w:szCs w:val="20"/>
          <w:lang w:val="en-IN"/>
        </w:rPr>
        <w:t>Frontiers in psychology</w:t>
      </w:r>
      <w:r w:rsidRPr="007D12A7">
        <w:rPr>
          <w:rFonts w:ascii="Arial" w:hAnsi="Arial" w:cs="Arial"/>
          <w:sz w:val="20"/>
          <w:szCs w:val="20"/>
          <w:lang w:val="en-IN"/>
        </w:rPr>
        <w:t>, </w:t>
      </w:r>
      <w:r w:rsidRPr="007D12A7">
        <w:rPr>
          <w:rFonts w:ascii="Arial" w:hAnsi="Arial" w:cs="Arial"/>
          <w:i/>
          <w:iCs/>
          <w:sz w:val="20"/>
          <w:szCs w:val="20"/>
          <w:lang w:val="en-IN"/>
        </w:rPr>
        <w:t>14</w:t>
      </w:r>
      <w:r w:rsidRPr="007D12A7">
        <w:rPr>
          <w:rFonts w:ascii="Arial" w:hAnsi="Arial" w:cs="Arial"/>
          <w:sz w:val="20"/>
          <w:szCs w:val="20"/>
          <w:lang w:val="en-IN"/>
        </w:rPr>
        <w:t>, 1090775.</w:t>
      </w:r>
    </w:p>
    <w:p w14:paraId="74455CF4"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Chen, X. (2023). A systematic review of foreign language anxiety. </w:t>
      </w:r>
      <w:r w:rsidRPr="007D12A7">
        <w:rPr>
          <w:rFonts w:ascii="Arial" w:hAnsi="Arial" w:cs="Arial"/>
          <w:i/>
          <w:iCs/>
          <w:sz w:val="20"/>
          <w:szCs w:val="20"/>
          <w:lang w:val="en-IN"/>
        </w:rPr>
        <w:t>Journal of Education, Humanities and Social Sciences</w:t>
      </w:r>
      <w:r w:rsidRPr="007D12A7">
        <w:rPr>
          <w:rFonts w:ascii="Arial" w:hAnsi="Arial" w:cs="Arial"/>
          <w:sz w:val="20"/>
          <w:szCs w:val="20"/>
          <w:lang w:val="en-IN"/>
        </w:rPr>
        <w:t>, </w:t>
      </w:r>
      <w:r w:rsidRPr="007D12A7">
        <w:rPr>
          <w:rFonts w:ascii="Arial" w:hAnsi="Arial" w:cs="Arial"/>
          <w:i/>
          <w:iCs/>
          <w:sz w:val="20"/>
          <w:szCs w:val="20"/>
          <w:lang w:val="en-IN"/>
        </w:rPr>
        <w:t>22</w:t>
      </w:r>
      <w:r w:rsidRPr="007D12A7">
        <w:rPr>
          <w:rFonts w:ascii="Arial" w:hAnsi="Arial" w:cs="Arial"/>
          <w:sz w:val="20"/>
          <w:szCs w:val="20"/>
          <w:lang w:val="en-IN"/>
        </w:rPr>
        <w:t>, 90-97.</w:t>
      </w:r>
    </w:p>
    <w:p w14:paraId="240BE564"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lastRenderedPageBreak/>
        <w:t xml:space="preserve">Papi, M., &amp; </w:t>
      </w:r>
      <w:proofErr w:type="spellStart"/>
      <w:r w:rsidRPr="007D12A7">
        <w:rPr>
          <w:rFonts w:ascii="Arial" w:hAnsi="Arial" w:cs="Arial"/>
          <w:sz w:val="20"/>
          <w:szCs w:val="20"/>
          <w:lang w:val="en-IN"/>
        </w:rPr>
        <w:t>Khajavy</w:t>
      </w:r>
      <w:proofErr w:type="spellEnd"/>
      <w:r w:rsidRPr="007D12A7">
        <w:rPr>
          <w:rFonts w:ascii="Arial" w:hAnsi="Arial" w:cs="Arial"/>
          <w:sz w:val="20"/>
          <w:szCs w:val="20"/>
          <w:lang w:val="en-IN"/>
        </w:rPr>
        <w:t>, H. (2023). Second language anxiety: Construct, effects, and sources. </w:t>
      </w:r>
      <w:r w:rsidRPr="007D12A7">
        <w:rPr>
          <w:rFonts w:ascii="Arial" w:hAnsi="Arial" w:cs="Arial"/>
          <w:i/>
          <w:iCs/>
          <w:sz w:val="20"/>
          <w:szCs w:val="20"/>
          <w:lang w:val="en-IN"/>
        </w:rPr>
        <w:t>Annual Review of Applied Linguistics</w:t>
      </w:r>
      <w:r w:rsidRPr="007D12A7">
        <w:rPr>
          <w:rFonts w:ascii="Arial" w:hAnsi="Arial" w:cs="Arial"/>
          <w:sz w:val="20"/>
          <w:szCs w:val="20"/>
          <w:lang w:val="en-IN"/>
        </w:rPr>
        <w:t>, </w:t>
      </w:r>
      <w:r w:rsidRPr="007D12A7">
        <w:rPr>
          <w:rFonts w:ascii="Arial" w:hAnsi="Arial" w:cs="Arial"/>
          <w:i/>
          <w:iCs/>
          <w:sz w:val="20"/>
          <w:szCs w:val="20"/>
          <w:lang w:val="en-IN"/>
        </w:rPr>
        <w:t>43</w:t>
      </w:r>
      <w:r w:rsidRPr="007D12A7">
        <w:rPr>
          <w:rFonts w:ascii="Arial" w:hAnsi="Arial" w:cs="Arial"/>
          <w:sz w:val="20"/>
          <w:szCs w:val="20"/>
          <w:lang w:val="en-IN"/>
        </w:rPr>
        <w:t>, 127-139.</w:t>
      </w:r>
    </w:p>
    <w:p w14:paraId="776C049E"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Piniel</w:t>
      </w:r>
      <w:proofErr w:type="spellEnd"/>
      <w:r w:rsidRPr="007D12A7">
        <w:rPr>
          <w:rFonts w:ascii="Arial" w:hAnsi="Arial" w:cs="Arial"/>
          <w:sz w:val="20"/>
          <w:szCs w:val="20"/>
          <w:lang w:val="en-IN"/>
        </w:rPr>
        <w:t>, K. (2024). Language Anxiety. In </w:t>
      </w:r>
      <w:r w:rsidRPr="007D12A7">
        <w:rPr>
          <w:rFonts w:ascii="Arial" w:hAnsi="Arial" w:cs="Arial"/>
          <w:i/>
          <w:iCs/>
          <w:sz w:val="20"/>
          <w:szCs w:val="20"/>
          <w:lang w:val="en-IN"/>
        </w:rPr>
        <w:t>Investigating Foreign Language Anxiety: Lessons for Research into Individual Differences</w:t>
      </w:r>
      <w:r w:rsidRPr="007D12A7">
        <w:rPr>
          <w:rFonts w:ascii="Arial" w:hAnsi="Arial" w:cs="Arial"/>
          <w:sz w:val="20"/>
          <w:szCs w:val="20"/>
          <w:lang w:val="en-IN"/>
        </w:rPr>
        <w:t> (pp. 7-18). Cham: Springer Nature Switzerland.</w:t>
      </w:r>
    </w:p>
    <w:p w14:paraId="05FA12B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Lou, N. M., &amp; Noels, K. A. (2020). Breaking the vicious cycle of language anxiety: Growth language mindsets improve lower-competence ESL students’ intercultural interactions. </w:t>
      </w:r>
      <w:r w:rsidRPr="007D12A7">
        <w:rPr>
          <w:rFonts w:ascii="Arial" w:hAnsi="Arial" w:cs="Arial"/>
          <w:i/>
          <w:iCs/>
          <w:sz w:val="20"/>
          <w:szCs w:val="20"/>
          <w:lang w:val="en-IN"/>
        </w:rPr>
        <w:t>Contemporary Educational Psychology</w:t>
      </w:r>
      <w:r w:rsidRPr="007D12A7">
        <w:rPr>
          <w:rFonts w:ascii="Arial" w:hAnsi="Arial" w:cs="Arial"/>
          <w:sz w:val="20"/>
          <w:szCs w:val="20"/>
          <w:lang w:val="en-IN"/>
        </w:rPr>
        <w:t xml:space="preserve">, </w:t>
      </w:r>
      <w:r w:rsidRPr="007D12A7">
        <w:rPr>
          <w:rFonts w:ascii="Arial" w:hAnsi="Arial" w:cs="Arial"/>
          <w:i/>
          <w:iCs/>
          <w:sz w:val="20"/>
          <w:szCs w:val="20"/>
          <w:lang w:val="en-IN"/>
        </w:rPr>
        <w:t>61</w:t>
      </w:r>
      <w:r w:rsidRPr="007D12A7">
        <w:rPr>
          <w:rFonts w:ascii="Arial" w:hAnsi="Arial" w:cs="Arial"/>
          <w:sz w:val="20"/>
          <w:szCs w:val="20"/>
          <w:lang w:val="en-IN"/>
        </w:rPr>
        <w:t>, 101847. https://doi.org/10.1016/j.cedpsych.2020.101847</w:t>
      </w:r>
    </w:p>
    <w:p w14:paraId="65ABDC5A"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Lee, H., Jin, S., &amp; Lee, J. H. (2023). Ending the cycle of anxiety in language learning: a non-recursive path analysis approach. </w:t>
      </w:r>
      <w:r w:rsidRPr="007D12A7">
        <w:rPr>
          <w:rFonts w:ascii="Arial" w:hAnsi="Arial" w:cs="Arial"/>
          <w:i/>
          <w:iCs/>
          <w:sz w:val="20"/>
          <w:szCs w:val="20"/>
          <w:lang w:val="en-IN"/>
        </w:rPr>
        <w:t>System</w:t>
      </w:r>
      <w:r w:rsidRPr="007D12A7">
        <w:rPr>
          <w:rFonts w:ascii="Arial" w:hAnsi="Arial" w:cs="Arial"/>
          <w:sz w:val="20"/>
          <w:szCs w:val="20"/>
          <w:lang w:val="en-IN"/>
        </w:rPr>
        <w:t>, </w:t>
      </w:r>
      <w:r w:rsidRPr="007D12A7">
        <w:rPr>
          <w:rFonts w:ascii="Arial" w:hAnsi="Arial" w:cs="Arial"/>
          <w:i/>
          <w:iCs/>
          <w:sz w:val="20"/>
          <w:szCs w:val="20"/>
          <w:lang w:val="en-IN"/>
        </w:rPr>
        <w:t>118</w:t>
      </w:r>
      <w:r w:rsidRPr="007D12A7">
        <w:rPr>
          <w:rFonts w:ascii="Arial" w:hAnsi="Arial" w:cs="Arial"/>
          <w:sz w:val="20"/>
          <w:szCs w:val="20"/>
          <w:lang w:val="en-IN"/>
        </w:rPr>
        <w:t>, 103154.</w:t>
      </w:r>
    </w:p>
    <w:p w14:paraId="0D31508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Ilustre, R. G., Catindig, M., &amp; Cruz, J. A. D. (2022). Anxiously Anxious: How Foreign Language Anxiety Affects Students’ Academic Performance. </w:t>
      </w:r>
      <w:r w:rsidRPr="007D12A7">
        <w:rPr>
          <w:rFonts w:ascii="Arial" w:hAnsi="Arial" w:cs="Arial"/>
          <w:i/>
          <w:iCs/>
          <w:sz w:val="20"/>
          <w:szCs w:val="20"/>
          <w:lang w:val="en-IN"/>
        </w:rPr>
        <w:t>International Journal of English Language Studies</w:t>
      </w:r>
      <w:r w:rsidRPr="007D12A7">
        <w:rPr>
          <w:rFonts w:ascii="Arial" w:hAnsi="Arial" w:cs="Arial"/>
          <w:sz w:val="20"/>
          <w:szCs w:val="20"/>
          <w:lang w:val="en-IN"/>
        </w:rPr>
        <w:t>, </w:t>
      </w:r>
      <w:r w:rsidRPr="007D12A7">
        <w:rPr>
          <w:rFonts w:ascii="Arial" w:hAnsi="Arial" w:cs="Arial"/>
          <w:i/>
          <w:iCs/>
          <w:sz w:val="20"/>
          <w:szCs w:val="20"/>
          <w:lang w:val="en-IN"/>
        </w:rPr>
        <w:t>4</w:t>
      </w:r>
      <w:r w:rsidRPr="007D12A7">
        <w:rPr>
          <w:rFonts w:ascii="Arial" w:hAnsi="Arial" w:cs="Arial"/>
          <w:sz w:val="20"/>
          <w:szCs w:val="20"/>
          <w:lang w:val="en-IN"/>
        </w:rPr>
        <w:t>(3), 63-67.</w:t>
      </w:r>
    </w:p>
    <w:p w14:paraId="37EBDB4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Derin, T., &amp; </w:t>
      </w:r>
      <w:proofErr w:type="spellStart"/>
      <w:r w:rsidRPr="007D12A7">
        <w:rPr>
          <w:rFonts w:ascii="Arial" w:hAnsi="Arial" w:cs="Arial"/>
          <w:sz w:val="20"/>
          <w:szCs w:val="20"/>
          <w:lang w:val="en-IN"/>
        </w:rPr>
        <w:t>Hamuddin</w:t>
      </w:r>
      <w:proofErr w:type="spellEnd"/>
      <w:r w:rsidRPr="007D12A7">
        <w:rPr>
          <w:rFonts w:ascii="Arial" w:hAnsi="Arial" w:cs="Arial"/>
          <w:sz w:val="20"/>
          <w:szCs w:val="20"/>
          <w:lang w:val="en-IN"/>
        </w:rPr>
        <w:t>, B. (2019). Foreign Language Classroom Anxiety, and Enjoyment During Study Abroad: A Review of Selected Paper. </w:t>
      </w:r>
      <w:proofErr w:type="spellStart"/>
      <w:r w:rsidRPr="007D12A7">
        <w:rPr>
          <w:rFonts w:ascii="Arial" w:hAnsi="Arial" w:cs="Arial"/>
          <w:i/>
          <w:iCs/>
          <w:sz w:val="20"/>
          <w:szCs w:val="20"/>
          <w:lang w:val="en-IN"/>
        </w:rPr>
        <w:t>Lisan</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Jurnal</w:t>
      </w:r>
      <w:proofErr w:type="spellEnd"/>
      <w:r w:rsidRPr="007D12A7">
        <w:rPr>
          <w:rFonts w:ascii="Arial" w:hAnsi="Arial" w:cs="Arial"/>
          <w:i/>
          <w:iCs/>
          <w:sz w:val="20"/>
          <w:szCs w:val="20"/>
          <w:lang w:val="en-IN"/>
        </w:rPr>
        <w:t xml:space="preserve"> Bahasa dan </w:t>
      </w:r>
      <w:proofErr w:type="spellStart"/>
      <w:r w:rsidRPr="007D12A7">
        <w:rPr>
          <w:rFonts w:ascii="Arial" w:hAnsi="Arial" w:cs="Arial"/>
          <w:i/>
          <w:iCs/>
          <w:sz w:val="20"/>
          <w:szCs w:val="20"/>
          <w:lang w:val="en-IN"/>
        </w:rPr>
        <w:t>Linguistik</w:t>
      </w:r>
      <w:proofErr w:type="spellEnd"/>
      <w:r w:rsidRPr="007D12A7">
        <w:rPr>
          <w:rFonts w:ascii="Arial" w:hAnsi="Arial" w:cs="Arial"/>
          <w:sz w:val="20"/>
          <w:szCs w:val="20"/>
          <w:lang w:val="en-IN"/>
        </w:rPr>
        <w:t>, </w:t>
      </w:r>
      <w:r w:rsidRPr="007D12A7">
        <w:rPr>
          <w:rFonts w:ascii="Arial" w:hAnsi="Arial" w:cs="Arial"/>
          <w:i/>
          <w:iCs/>
          <w:sz w:val="20"/>
          <w:szCs w:val="20"/>
          <w:lang w:val="en-IN"/>
        </w:rPr>
        <w:t>8</w:t>
      </w:r>
      <w:r w:rsidRPr="007D12A7">
        <w:rPr>
          <w:rFonts w:ascii="Arial" w:hAnsi="Arial" w:cs="Arial"/>
          <w:sz w:val="20"/>
          <w:szCs w:val="20"/>
          <w:lang w:val="en-IN"/>
        </w:rPr>
        <w:t>(2), 76-82.</w:t>
      </w:r>
    </w:p>
    <w:p w14:paraId="6E4748FE"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Geckin</w:t>
      </w:r>
      <w:proofErr w:type="spellEnd"/>
      <w:r w:rsidRPr="007D12A7">
        <w:rPr>
          <w:rFonts w:ascii="Arial" w:hAnsi="Arial" w:cs="Arial"/>
          <w:sz w:val="20"/>
          <w:szCs w:val="20"/>
          <w:lang w:val="en-IN"/>
        </w:rPr>
        <w:t>, V. (2020). Do gender differences affect foreign language anxiety and preferences for oral corrective feedback?. </w:t>
      </w:r>
      <w:r w:rsidRPr="007D12A7">
        <w:rPr>
          <w:rFonts w:ascii="Arial" w:hAnsi="Arial" w:cs="Arial"/>
          <w:i/>
          <w:iCs/>
          <w:sz w:val="20"/>
          <w:szCs w:val="20"/>
          <w:lang w:val="en-IN"/>
        </w:rPr>
        <w:t>Journal of Theoretical Educational Science</w:t>
      </w:r>
      <w:r w:rsidRPr="007D12A7">
        <w:rPr>
          <w:rFonts w:ascii="Arial" w:hAnsi="Arial" w:cs="Arial"/>
          <w:sz w:val="20"/>
          <w:szCs w:val="20"/>
          <w:lang w:val="en-IN"/>
        </w:rPr>
        <w:t>, </w:t>
      </w:r>
      <w:r w:rsidRPr="007D12A7">
        <w:rPr>
          <w:rFonts w:ascii="Arial" w:hAnsi="Arial" w:cs="Arial"/>
          <w:i/>
          <w:iCs/>
          <w:sz w:val="20"/>
          <w:szCs w:val="20"/>
          <w:lang w:val="en-IN"/>
        </w:rPr>
        <w:t>13</w:t>
      </w:r>
      <w:r w:rsidRPr="007D12A7">
        <w:rPr>
          <w:rFonts w:ascii="Arial" w:hAnsi="Arial" w:cs="Arial"/>
          <w:sz w:val="20"/>
          <w:szCs w:val="20"/>
          <w:lang w:val="en-IN"/>
        </w:rPr>
        <w:t>(3), 591-608.</w:t>
      </w:r>
    </w:p>
    <w:p w14:paraId="3FC82632"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Quinapallo</w:t>
      </w:r>
      <w:proofErr w:type="spellEnd"/>
      <w:r w:rsidRPr="007D12A7">
        <w:rPr>
          <w:rFonts w:ascii="Arial" w:hAnsi="Arial" w:cs="Arial"/>
          <w:sz w:val="20"/>
          <w:szCs w:val="20"/>
          <w:lang w:val="en-IN"/>
        </w:rPr>
        <w:t>, M. A. M., Mejia, L. L. M., &amp; Candela, G. A. V. (2024). Motivation in the Development of Listening and Speaking Skills in English Learners: A Review. </w:t>
      </w:r>
      <w:proofErr w:type="spellStart"/>
      <w:r w:rsidRPr="007D12A7">
        <w:rPr>
          <w:rFonts w:ascii="Arial" w:hAnsi="Arial" w:cs="Arial"/>
          <w:i/>
          <w:iCs/>
          <w:sz w:val="20"/>
          <w:szCs w:val="20"/>
          <w:lang w:val="en-IN"/>
        </w:rPr>
        <w:t>Estudios</w:t>
      </w:r>
      <w:proofErr w:type="spellEnd"/>
      <w:r w:rsidRPr="007D12A7">
        <w:rPr>
          <w:rFonts w:ascii="Arial" w:hAnsi="Arial" w:cs="Arial"/>
          <w:i/>
          <w:iCs/>
          <w:sz w:val="20"/>
          <w:szCs w:val="20"/>
          <w:lang w:val="en-IN"/>
        </w:rPr>
        <w:t xml:space="preserve"> y </w:t>
      </w:r>
      <w:proofErr w:type="spellStart"/>
      <w:r w:rsidRPr="007D12A7">
        <w:rPr>
          <w:rFonts w:ascii="Arial" w:hAnsi="Arial" w:cs="Arial"/>
          <w:i/>
          <w:iCs/>
          <w:sz w:val="20"/>
          <w:szCs w:val="20"/>
          <w:lang w:val="en-IN"/>
        </w:rPr>
        <w:t>Perspectivas</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Revista</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Científica</w:t>
      </w:r>
      <w:proofErr w:type="spellEnd"/>
      <w:r w:rsidRPr="007D12A7">
        <w:rPr>
          <w:rFonts w:ascii="Arial" w:hAnsi="Arial" w:cs="Arial"/>
          <w:i/>
          <w:iCs/>
          <w:sz w:val="20"/>
          <w:szCs w:val="20"/>
          <w:lang w:val="en-IN"/>
        </w:rPr>
        <w:t xml:space="preserve"> y </w:t>
      </w:r>
      <w:proofErr w:type="spellStart"/>
      <w:r w:rsidRPr="007D12A7">
        <w:rPr>
          <w:rFonts w:ascii="Arial" w:hAnsi="Arial" w:cs="Arial"/>
          <w:i/>
          <w:iCs/>
          <w:sz w:val="20"/>
          <w:szCs w:val="20"/>
          <w:lang w:val="en-IN"/>
        </w:rPr>
        <w:t>Académica</w:t>
      </w:r>
      <w:proofErr w:type="spellEnd"/>
      <w:r w:rsidRPr="007D12A7">
        <w:rPr>
          <w:rFonts w:ascii="Arial" w:hAnsi="Arial" w:cs="Arial"/>
          <w:sz w:val="20"/>
          <w:szCs w:val="20"/>
          <w:lang w:val="en-IN"/>
        </w:rPr>
        <w:t>, </w:t>
      </w:r>
      <w:r w:rsidRPr="007D12A7">
        <w:rPr>
          <w:rFonts w:ascii="Arial" w:hAnsi="Arial" w:cs="Arial"/>
          <w:i/>
          <w:iCs/>
          <w:sz w:val="20"/>
          <w:szCs w:val="20"/>
          <w:lang w:val="en-IN"/>
        </w:rPr>
        <w:t>4</w:t>
      </w:r>
      <w:r w:rsidRPr="007D12A7">
        <w:rPr>
          <w:rFonts w:ascii="Arial" w:hAnsi="Arial" w:cs="Arial"/>
          <w:sz w:val="20"/>
          <w:szCs w:val="20"/>
          <w:lang w:val="en-IN"/>
        </w:rPr>
        <w:t>(2), 1509-1527.</w:t>
      </w:r>
    </w:p>
    <w:p w14:paraId="7C6E119F"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Lăpădat</w:t>
      </w:r>
      <w:proofErr w:type="spellEnd"/>
      <w:r w:rsidRPr="007D12A7">
        <w:rPr>
          <w:rFonts w:ascii="Arial" w:hAnsi="Arial" w:cs="Arial"/>
          <w:sz w:val="20"/>
          <w:szCs w:val="20"/>
          <w:lang w:val="en-IN"/>
        </w:rPr>
        <w:t xml:space="preserve">, L. C., &amp; </w:t>
      </w:r>
      <w:proofErr w:type="spellStart"/>
      <w:r w:rsidRPr="007D12A7">
        <w:rPr>
          <w:rFonts w:ascii="Arial" w:hAnsi="Arial" w:cs="Arial"/>
          <w:sz w:val="20"/>
          <w:szCs w:val="20"/>
          <w:lang w:val="en-IN"/>
        </w:rPr>
        <w:t>Lăpădat</w:t>
      </w:r>
      <w:proofErr w:type="spellEnd"/>
      <w:r w:rsidRPr="007D12A7">
        <w:rPr>
          <w:rFonts w:ascii="Arial" w:hAnsi="Arial" w:cs="Arial"/>
          <w:sz w:val="20"/>
          <w:szCs w:val="20"/>
          <w:lang w:val="en-IN"/>
        </w:rPr>
        <w:t>, M. M. (2023). The importance of motivation in foreign language learning. </w:t>
      </w:r>
      <w:r w:rsidRPr="007D12A7">
        <w:rPr>
          <w:rFonts w:ascii="Arial" w:hAnsi="Arial" w:cs="Arial"/>
          <w:i/>
          <w:iCs/>
          <w:sz w:val="20"/>
          <w:szCs w:val="20"/>
          <w:lang w:val="en-IN"/>
        </w:rPr>
        <w:t xml:space="preserve">Scientific Bulletin of the </w:t>
      </w:r>
      <w:proofErr w:type="spellStart"/>
      <w:r w:rsidRPr="007D12A7">
        <w:rPr>
          <w:rFonts w:ascii="Arial" w:hAnsi="Arial" w:cs="Arial"/>
          <w:i/>
          <w:iCs/>
          <w:sz w:val="20"/>
          <w:szCs w:val="20"/>
          <w:lang w:val="en-IN"/>
        </w:rPr>
        <w:t>Politehnica</w:t>
      </w:r>
      <w:proofErr w:type="spellEnd"/>
      <w:r w:rsidRPr="007D12A7">
        <w:rPr>
          <w:rFonts w:ascii="Arial" w:hAnsi="Arial" w:cs="Arial"/>
          <w:i/>
          <w:iCs/>
          <w:sz w:val="20"/>
          <w:szCs w:val="20"/>
          <w:lang w:val="en-IN"/>
        </w:rPr>
        <w:t xml:space="preserve"> University of </w:t>
      </w:r>
      <w:proofErr w:type="spellStart"/>
      <w:r w:rsidRPr="007D12A7">
        <w:rPr>
          <w:rFonts w:ascii="Arial" w:hAnsi="Arial" w:cs="Arial"/>
          <w:i/>
          <w:iCs/>
          <w:sz w:val="20"/>
          <w:szCs w:val="20"/>
          <w:lang w:val="en-IN"/>
        </w:rPr>
        <w:t>Timişoara</w:t>
      </w:r>
      <w:proofErr w:type="spellEnd"/>
      <w:r w:rsidRPr="007D12A7">
        <w:rPr>
          <w:rFonts w:ascii="Arial" w:hAnsi="Arial" w:cs="Arial"/>
          <w:i/>
          <w:iCs/>
          <w:sz w:val="20"/>
          <w:szCs w:val="20"/>
          <w:lang w:val="en-IN"/>
        </w:rPr>
        <w:t xml:space="preserve"> Transactions on Modern Languages</w:t>
      </w:r>
      <w:r w:rsidRPr="007D12A7">
        <w:rPr>
          <w:rFonts w:ascii="Arial" w:hAnsi="Arial" w:cs="Arial"/>
          <w:sz w:val="20"/>
          <w:szCs w:val="20"/>
          <w:lang w:val="en-IN"/>
        </w:rPr>
        <w:t>, </w:t>
      </w:r>
      <w:r w:rsidRPr="007D12A7">
        <w:rPr>
          <w:rFonts w:ascii="Arial" w:hAnsi="Arial" w:cs="Arial"/>
          <w:i/>
          <w:iCs/>
          <w:sz w:val="20"/>
          <w:szCs w:val="20"/>
          <w:lang w:val="en-IN"/>
        </w:rPr>
        <w:t>22</w:t>
      </w:r>
      <w:r w:rsidRPr="007D12A7">
        <w:rPr>
          <w:rFonts w:ascii="Arial" w:hAnsi="Arial" w:cs="Arial"/>
          <w:sz w:val="20"/>
          <w:szCs w:val="20"/>
          <w:lang w:val="en-IN"/>
        </w:rPr>
        <w:t>(1), 142-152.</w:t>
      </w:r>
    </w:p>
    <w:p w14:paraId="25A6E93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Wei, Y. (2025). The Application of Self-Determination Theory in Promoting Language Learning Motivation. </w:t>
      </w:r>
      <w:r w:rsidRPr="007D12A7">
        <w:rPr>
          <w:rFonts w:ascii="Arial" w:hAnsi="Arial" w:cs="Arial"/>
          <w:i/>
          <w:iCs/>
          <w:sz w:val="20"/>
          <w:szCs w:val="20"/>
          <w:lang w:val="en-IN"/>
        </w:rPr>
        <w:t>Communications in Humanities Research</w:t>
      </w:r>
      <w:r w:rsidRPr="007D12A7">
        <w:rPr>
          <w:rFonts w:ascii="Arial" w:hAnsi="Arial" w:cs="Arial"/>
          <w:sz w:val="20"/>
          <w:szCs w:val="20"/>
          <w:lang w:val="en-IN"/>
        </w:rPr>
        <w:t>, </w:t>
      </w:r>
      <w:r w:rsidRPr="007D12A7">
        <w:rPr>
          <w:rFonts w:ascii="Arial" w:hAnsi="Arial" w:cs="Arial"/>
          <w:i/>
          <w:iCs/>
          <w:sz w:val="20"/>
          <w:szCs w:val="20"/>
          <w:lang w:val="en-IN"/>
        </w:rPr>
        <w:t>64</w:t>
      </w:r>
      <w:r w:rsidRPr="007D12A7">
        <w:rPr>
          <w:rFonts w:ascii="Arial" w:hAnsi="Arial" w:cs="Arial"/>
          <w:sz w:val="20"/>
          <w:szCs w:val="20"/>
          <w:lang w:val="en-IN"/>
        </w:rPr>
        <w:t>, 153-157.</w:t>
      </w:r>
    </w:p>
    <w:p w14:paraId="0F4D9E67"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Ishag</w:t>
      </w:r>
      <w:proofErr w:type="spellEnd"/>
      <w:r w:rsidRPr="007D12A7">
        <w:rPr>
          <w:rFonts w:ascii="Arial" w:hAnsi="Arial" w:cs="Arial"/>
          <w:sz w:val="20"/>
          <w:szCs w:val="20"/>
          <w:lang w:val="en-IN"/>
        </w:rPr>
        <w:t xml:space="preserve">, A. (2022). Instrumental and Integrative Orientations in Second Language </w:t>
      </w:r>
      <w:r w:rsidRPr="007D12A7">
        <w:rPr>
          <w:rFonts w:ascii="Arial" w:hAnsi="Arial" w:cs="Arial"/>
          <w:sz w:val="20"/>
          <w:szCs w:val="20"/>
          <w:lang w:val="en-IN"/>
        </w:rPr>
        <w:br/>
        <w:t>Learning among Sudanese Students. https://doi.org/10.21580/vjv10i29582</w:t>
      </w:r>
    </w:p>
    <w:p w14:paraId="2FC28A78"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Huriyah, H. (2024). Students’ Interest in Learning English at IAIN </w:t>
      </w:r>
      <w:proofErr w:type="spellStart"/>
      <w:r w:rsidRPr="007D12A7">
        <w:rPr>
          <w:rFonts w:ascii="Arial" w:hAnsi="Arial" w:cs="Arial"/>
          <w:sz w:val="20"/>
          <w:szCs w:val="20"/>
          <w:lang w:val="en-IN"/>
        </w:rPr>
        <w:t>Syekh</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Nurjati</w:t>
      </w:r>
      <w:proofErr w:type="spellEnd"/>
      <w:r w:rsidRPr="007D12A7">
        <w:rPr>
          <w:rFonts w:ascii="Arial" w:hAnsi="Arial" w:cs="Arial"/>
          <w:sz w:val="20"/>
          <w:szCs w:val="20"/>
          <w:lang w:val="en-IN"/>
        </w:rPr>
        <w:t xml:space="preserve"> Cirebon: Study of Instrumental and Integrative Motivation. </w:t>
      </w:r>
      <w:r w:rsidRPr="007D12A7">
        <w:rPr>
          <w:rFonts w:ascii="Arial" w:hAnsi="Arial" w:cs="Arial"/>
          <w:i/>
          <w:iCs/>
          <w:sz w:val="20"/>
          <w:szCs w:val="20"/>
          <w:lang w:val="en-IN"/>
        </w:rPr>
        <w:t>International Journal of Innovative Research in Multidisciplinary Education</w:t>
      </w:r>
      <w:r w:rsidRPr="007D12A7">
        <w:rPr>
          <w:rFonts w:ascii="Arial" w:hAnsi="Arial" w:cs="Arial"/>
          <w:sz w:val="20"/>
          <w:szCs w:val="20"/>
          <w:lang w:val="en-IN"/>
        </w:rPr>
        <w:t xml:space="preserve">, </w:t>
      </w:r>
      <w:r w:rsidRPr="007D12A7">
        <w:rPr>
          <w:rFonts w:ascii="Arial" w:hAnsi="Arial" w:cs="Arial"/>
          <w:i/>
          <w:iCs/>
          <w:sz w:val="20"/>
          <w:szCs w:val="20"/>
          <w:lang w:val="en-IN"/>
        </w:rPr>
        <w:t>03</w:t>
      </w:r>
      <w:r w:rsidRPr="007D12A7">
        <w:rPr>
          <w:rFonts w:ascii="Arial" w:hAnsi="Arial" w:cs="Arial"/>
          <w:sz w:val="20"/>
          <w:szCs w:val="20"/>
          <w:lang w:val="en-IN"/>
        </w:rPr>
        <w:t xml:space="preserve">(02). </w:t>
      </w:r>
      <w:hyperlink r:id="rId16" w:history="1">
        <w:r w:rsidRPr="00480C85">
          <w:rPr>
            <w:rStyle w:val="Hyperlink"/>
            <w:rFonts w:ascii="Arial" w:hAnsi="Arial" w:cs="Arial"/>
            <w:color w:val="000000" w:themeColor="text1"/>
            <w:sz w:val="20"/>
            <w:szCs w:val="20"/>
            <w:u w:val="none"/>
            <w:lang w:val="en-IN"/>
          </w:rPr>
          <w:t>https://doi.org/10.58806/ijirme.2024.v3i2n05</w:t>
        </w:r>
      </w:hyperlink>
    </w:p>
    <w:p w14:paraId="5546E825"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Widiastuty</w:t>
      </w:r>
      <w:proofErr w:type="spellEnd"/>
      <w:r w:rsidRPr="007D12A7">
        <w:rPr>
          <w:rFonts w:ascii="Arial" w:hAnsi="Arial" w:cs="Arial"/>
          <w:sz w:val="20"/>
          <w:szCs w:val="20"/>
          <w:lang w:val="en-IN"/>
        </w:rPr>
        <w:t>, H., &amp; Azman, M. N. A. (2024). The relationship between instrumental and integrative motivation on the students’ writing ability. </w:t>
      </w:r>
      <w:r w:rsidRPr="007D12A7">
        <w:rPr>
          <w:rFonts w:ascii="Arial" w:hAnsi="Arial" w:cs="Arial"/>
          <w:i/>
          <w:iCs/>
          <w:sz w:val="20"/>
          <w:szCs w:val="20"/>
          <w:lang w:val="en-IN"/>
        </w:rPr>
        <w:t>Multidisciplinary Science Journal</w:t>
      </w:r>
      <w:r w:rsidRPr="007D12A7">
        <w:rPr>
          <w:rFonts w:ascii="Arial" w:hAnsi="Arial" w:cs="Arial"/>
          <w:sz w:val="20"/>
          <w:szCs w:val="20"/>
          <w:lang w:val="en-IN"/>
        </w:rPr>
        <w:t>, </w:t>
      </w:r>
      <w:r w:rsidRPr="007D12A7">
        <w:rPr>
          <w:rFonts w:ascii="Arial" w:hAnsi="Arial" w:cs="Arial"/>
          <w:i/>
          <w:iCs/>
          <w:sz w:val="20"/>
          <w:szCs w:val="20"/>
          <w:lang w:val="en-IN"/>
        </w:rPr>
        <w:t>6</w:t>
      </w:r>
      <w:r w:rsidRPr="007D12A7">
        <w:rPr>
          <w:rFonts w:ascii="Arial" w:hAnsi="Arial" w:cs="Arial"/>
          <w:sz w:val="20"/>
          <w:szCs w:val="20"/>
          <w:lang w:val="en-IN"/>
        </w:rPr>
        <w:t>(10), 2024166-2024166.</w:t>
      </w:r>
    </w:p>
    <w:p w14:paraId="1C44C96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Creswell, J. W. (2021). </w:t>
      </w:r>
      <w:r w:rsidRPr="007D12A7">
        <w:rPr>
          <w:rFonts w:ascii="Arial" w:hAnsi="Arial" w:cs="Arial"/>
          <w:i/>
          <w:iCs/>
          <w:sz w:val="20"/>
          <w:szCs w:val="20"/>
          <w:lang w:val="en-IN"/>
        </w:rPr>
        <w:t>A concise introduction to mixed methods research</w:t>
      </w:r>
      <w:r w:rsidRPr="007D12A7">
        <w:rPr>
          <w:rFonts w:ascii="Arial" w:hAnsi="Arial" w:cs="Arial"/>
          <w:sz w:val="20"/>
          <w:szCs w:val="20"/>
          <w:lang w:val="en-IN"/>
        </w:rPr>
        <w:t>. SAGE publications.</w:t>
      </w:r>
    </w:p>
    <w:p w14:paraId="15EE6455"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Bans-</w:t>
      </w:r>
      <w:proofErr w:type="spellStart"/>
      <w:r w:rsidRPr="007D12A7">
        <w:rPr>
          <w:rFonts w:ascii="Arial" w:hAnsi="Arial" w:cs="Arial"/>
          <w:sz w:val="20"/>
          <w:szCs w:val="20"/>
          <w:lang w:val="en-IN"/>
        </w:rPr>
        <w:t>Akutey</w:t>
      </w:r>
      <w:proofErr w:type="spellEnd"/>
      <w:r w:rsidRPr="007D12A7">
        <w:rPr>
          <w:rFonts w:ascii="Arial" w:hAnsi="Arial" w:cs="Arial"/>
          <w:sz w:val="20"/>
          <w:szCs w:val="20"/>
          <w:lang w:val="en-IN"/>
        </w:rPr>
        <w:t xml:space="preserve">, A., &amp; </w:t>
      </w:r>
      <w:proofErr w:type="spellStart"/>
      <w:r w:rsidRPr="007D12A7">
        <w:rPr>
          <w:rFonts w:ascii="Arial" w:hAnsi="Arial" w:cs="Arial"/>
          <w:sz w:val="20"/>
          <w:szCs w:val="20"/>
          <w:lang w:val="en-IN"/>
        </w:rPr>
        <w:t>Tiimub</w:t>
      </w:r>
      <w:proofErr w:type="spellEnd"/>
      <w:r w:rsidRPr="007D12A7">
        <w:rPr>
          <w:rFonts w:ascii="Arial" w:hAnsi="Arial" w:cs="Arial"/>
          <w:sz w:val="20"/>
          <w:szCs w:val="20"/>
          <w:lang w:val="en-IN"/>
        </w:rPr>
        <w:t xml:space="preserve">, B. M. (2021). Triangulation in research. </w:t>
      </w:r>
      <w:r w:rsidRPr="007D12A7">
        <w:rPr>
          <w:rFonts w:ascii="Arial" w:hAnsi="Arial" w:cs="Arial"/>
          <w:i/>
          <w:iCs/>
          <w:sz w:val="20"/>
          <w:szCs w:val="20"/>
          <w:lang w:val="en-IN"/>
        </w:rPr>
        <w:t>Academia Letters</w:t>
      </w:r>
      <w:r w:rsidRPr="007D12A7">
        <w:rPr>
          <w:rFonts w:ascii="Arial" w:hAnsi="Arial" w:cs="Arial"/>
          <w:sz w:val="20"/>
          <w:szCs w:val="20"/>
          <w:lang w:val="en-IN"/>
        </w:rPr>
        <w:t>. https://doi.org/10.20935/al3392</w:t>
      </w:r>
    </w:p>
    <w:p w14:paraId="758BDF6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Islam, A., </w:t>
      </w:r>
      <w:proofErr w:type="spellStart"/>
      <w:r w:rsidRPr="007D12A7">
        <w:rPr>
          <w:rFonts w:ascii="Arial" w:hAnsi="Arial" w:cs="Arial"/>
          <w:sz w:val="20"/>
          <w:szCs w:val="20"/>
          <w:lang w:val="en-IN"/>
        </w:rPr>
        <w:t>Mazyed</w:t>
      </w:r>
      <w:proofErr w:type="spellEnd"/>
      <w:r w:rsidRPr="007D12A7">
        <w:rPr>
          <w:rFonts w:ascii="Arial" w:hAnsi="Arial" w:cs="Arial"/>
          <w:sz w:val="20"/>
          <w:szCs w:val="20"/>
          <w:lang w:val="en-IN"/>
        </w:rPr>
        <w:t xml:space="preserve">, F., &amp; </w:t>
      </w:r>
      <w:proofErr w:type="spellStart"/>
      <w:r w:rsidRPr="007D12A7">
        <w:rPr>
          <w:rFonts w:ascii="Arial" w:hAnsi="Arial" w:cs="Arial"/>
          <w:sz w:val="20"/>
          <w:szCs w:val="20"/>
          <w:lang w:val="en-IN"/>
        </w:rPr>
        <w:t>Aldaihani</w:t>
      </w:r>
      <w:proofErr w:type="spellEnd"/>
      <w:r w:rsidRPr="007D12A7">
        <w:rPr>
          <w:rFonts w:ascii="Arial" w:hAnsi="Arial" w:cs="Arial"/>
          <w:sz w:val="20"/>
          <w:szCs w:val="20"/>
          <w:lang w:val="en-IN"/>
        </w:rPr>
        <w:t xml:space="preserve">, F. (2021). Justification for adopting qualitative research method, research approaches, sampling strategy, sample size, interview method, saturation, and data analysis. </w:t>
      </w:r>
      <w:r w:rsidRPr="007D12A7">
        <w:rPr>
          <w:rFonts w:ascii="Arial" w:hAnsi="Arial" w:cs="Arial"/>
          <w:i/>
          <w:iCs/>
          <w:sz w:val="20"/>
          <w:szCs w:val="20"/>
          <w:lang w:val="en-IN"/>
        </w:rPr>
        <w:t>Journal of International Business and Management</w:t>
      </w:r>
      <w:r w:rsidRPr="007D12A7">
        <w:rPr>
          <w:rFonts w:ascii="Arial" w:hAnsi="Arial" w:cs="Arial"/>
          <w:sz w:val="20"/>
          <w:szCs w:val="20"/>
          <w:lang w:val="en-IN"/>
        </w:rPr>
        <w:t>. https://doi.org/10.37227/jibm-2021-09-1494</w:t>
      </w:r>
    </w:p>
    <w:p w14:paraId="12065A0C"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lastRenderedPageBreak/>
        <w:t>Taherdoost</w:t>
      </w:r>
      <w:proofErr w:type="spellEnd"/>
      <w:r w:rsidRPr="007D12A7">
        <w:rPr>
          <w:rFonts w:ascii="Arial" w:hAnsi="Arial" w:cs="Arial"/>
          <w:sz w:val="20"/>
          <w:szCs w:val="20"/>
          <w:lang w:val="en-IN"/>
        </w:rPr>
        <w:t xml:space="preserve">, H. (2022). What are Different Research Approaches? Comprehensive Review of Qualitative, Quantitative, and Mixed Method Research, Their Applications, Types, and Limitations. </w:t>
      </w:r>
      <w:r w:rsidRPr="007D12A7">
        <w:rPr>
          <w:rFonts w:ascii="Arial" w:hAnsi="Arial" w:cs="Arial"/>
          <w:i/>
          <w:iCs/>
          <w:sz w:val="20"/>
          <w:szCs w:val="20"/>
          <w:lang w:val="en-IN"/>
        </w:rPr>
        <w:t>Journal of Management Science &amp; Engineering Research</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(1), 53–63. https://doi.org/10.30564/jmser.v5i1.4538</w:t>
      </w:r>
    </w:p>
    <w:p w14:paraId="18B939EE"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Van Den Heuvel, E., &amp; Zhan, Z. (2021). Myths About Linear and Monotonic Associations: Pearson’s r, Spearman’s ρ, and Kendall’s τ. </w:t>
      </w:r>
      <w:r w:rsidRPr="007D12A7">
        <w:rPr>
          <w:rFonts w:ascii="Arial" w:hAnsi="Arial" w:cs="Arial"/>
          <w:i/>
          <w:iCs/>
          <w:sz w:val="20"/>
          <w:szCs w:val="20"/>
          <w:lang w:val="en-IN"/>
        </w:rPr>
        <w:t>The American Statistician</w:t>
      </w:r>
      <w:r w:rsidRPr="007D12A7">
        <w:rPr>
          <w:rFonts w:ascii="Arial" w:hAnsi="Arial" w:cs="Arial"/>
          <w:sz w:val="20"/>
          <w:szCs w:val="20"/>
          <w:lang w:val="en-IN"/>
        </w:rPr>
        <w:t xml:space="preserve">, </w:t>
      </w:r>
      <w:r w:rsidRPr="007D12A7">
        <w:rPr>
          <w:rFonts w:ascii="Arial" w:hAnsi="Arial" w:cs="Arial"/>
          <w:i/>
          <w:iCs/>
          <w:sz w:val="20"/>
          <w:szCs w:val="20"/>
          <w:lang w:val="en-IN"/>
        </w:rPr>
        <w:t>76</w:t>
      </w:r>
      <w:r w:rsidRPr="007D12A7">
        <w:rPr>
          <w:rFonts w:ascii="Arial" w:hAnsi="Arial" w:cs="Arial"/>
          <w:sz w:val="20"/>
          <w:szCs w:val="20"/>
          <w:lang w:val="en-IN"/>
        </w:rPr>
        <w:t>(1), 44–52. https://doi.org/10.1080/00031305.2021.2004922</w:t>
      </w:r>
    </w:p>
    <w:p w14:paraId="14F02273"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Flick, U. (2022). The SAGE Handbook of Qualitative Research Design. In </w:t>
      </w:r>
      <w:r w:rsidRPr="007D12A7">
        <w:rPr>
          <w:rFonts w:ascii="Arial" w:hAnsi="Arial" w:cs="Arial"/>
          <w:i/>
          <w:iCs/>
          <w:sz w:val="20"/>
          <w:szCs w:val="20"/>
          <w:lang w:val="en-IN"/>
        </w:rPr>
        <w:t>SAGE Publications Ltd eBooks</w:t>
      </w:r>
      <w:r w:rsidRPr="007D12A7">
        <w:rPr>
          <w:rFonts w:ascii="Arial" w:hAnsi="Arial" w:cs="Arial"/>
          <w:sz w:val="20"/>
          <w:szCs w:val="20"/>
          <w:lang w:val="en-IN"/>
        </w:rPr>
        <w:t>. https://doi.org/10.4135/9781529770278</w:t>
      </w:r>
    </w:p>
    <w:p w14:paraId="5B665816"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Liebenberg, L., Jamal, A., &amp; Ikeda, J. (2020). Extending youth voices in a participatory thematic analysis approach. </w:t>
      </w:r>
      <w:r w:rsidRPr="007D12A7">
        <w:rPr>
          <w:rFonts w:ascii="Arial" w:hAnsi="Arial" w:cs="Arial"/>
          <w:i/>
          <w:iCs/>
          <w:sz w:val="20"/>
          <w:szCs w:val="20"/>
          <w:lang w:val="en-IN"/>
        </w:rPr>
        <w:t>International Journal of Qualitative Methods</w:t>
      </w:r>
      <w:r w:rsidRPr="007D12A7">
        <w:rPr>
          <w:rFonts w:ascii="Arial" w:hAnsi="Arial" w:cs="Arial"/>
          <w:sz w:val="20"/>
          <w:szCs w:val="20"/>
          <w:lang w:val="en-IN"/>
        </w:rPr>
        <w:t xml:space="preserve">, </w:t>
      </w:r>
      <w:r w:rsidRPr="007D12A7">
        <w:rPr>
          <w:rFonts w:ascii="Arial" w:hAnsi="Arial" w:cs="Arial"/>
          <w:i/>
          <w:iCs/>
          <w:sz w:val="20"/>
          <w:szCs w:val="20"/>
          <w:lang w:val="en-IN"/>
        </w:rPr>
        <w:t>19</w:t>
      </w:r>
      <w:r w:rsidRPr="007D12A7">
        <w:rPr>
          <w:rFonts w:ascii="Arial" w:hAnsi="Arial" w:cs="Arial"/>
          <w:sz w:val="20"/>
          <w:szCs w:val="20"/>
          <w:lang w:val="en-IN"/>
        </w:rPr>
        <w:t>. https://doi.org/10.1177/1609406920934614</w:t>
      </w:r>
    </w:p>
    <w:p w14:paraId="004E3AAF" w14:textId="77777777" w:rsidR="002A52AC" w:rsidRPr="007D12A7" w:rsidRDefault="002A52AC" w:rsidP="009E2A2B">
      <w:pPr>
        <w:pStyle w:val="ListParagraph"/>
        <w:numPr>
          <w:ilvl w:val="0"/>
          <w:numId w:val="32"/>
        </w:numPr>
        <w:jc w:val="both"/>
        <w:rPr>
          <w:rFonts w:ascii="Arial" w:hAnsi="Arial" w:cs="Arial"/>
          <w:sz w:val="20"/>
          <w:szCs w:val="20"/>
          <w:u w:val="single"/>
          <w:lang w:val="en-IN"/>
        </w:rPr>
      </w:pPr>
      <w:r w:rsidRPr="007D12A7">
        <w:rPr>
          <w:rFonts w:ascii="Arial" w:hAnsi="Arial" w:cs="Arial"/>
          <w:sz w:val="20"/>
          <w:szCs w:val="20"/>
          <w:lang w:val="en-IN"/>
        </w:rPr>
        <w:t xml:space="preserve">Naeem, M., </w:t>
      </w:r>
      <w:proofErr w:type="spellStart"/>
      <w:r w:rsidRPr="007D12A7">
        <w:rPr>
          <w:rFonts w:ascii="Arial" w:hAnsi="Arial" w:cs="Arial"/>
          <w:sz w:val="20"/>
          <w:szCs w:val="20"/>
          <w:lang w:val="en-IN"/>
        </w:rPr>
        <w:t>Ozuem</w:t>
      </w:r>
      <w:proofErr w:type="spellEnd"/>
      <w:r w:rsidRPr="007D12A7">
        <w:rPr>
          <w:rFonts w:ascii="Arial" w:hAnsi="Arial" w:cs="Arial"/>
          <w:sz w:val="20"/>
          <w:szCs w:val="20"/>
          <w:lang w:val="en-IN"/>
        </w:rPr>
        <w:t xml:space="preserve">, W., Howell, K., &amp; Ranfagni, S. (2023). A Step-by-Step process of thematic analysis to develop a conceptual model in qualitative research. </w:t>
      </w:r>
      <w:r w:rsidRPr="007D12A7">
        <w:rPr>
          <w:rFonts w:ascii="Arial" w:hAnsi="Arial" w:cs="Arial"/>
          <w:i/>
          <w:iCs/>
          <w:sz w:val="20"/>
          <w:szCs w:val="20"/>
          <w:lang w:val="en-IN"/>
        </w:rPr>
        <w:t>International Journal of Qualitative Methods</w:t>
      </w:r>
      <w:r w:rsidRPr="007D12A7">
        <w:rPr>
          <w:rFonts w:ascii="Arial" w:hAnsi="Arial" w:cs="Arial"/>
          <w:sz w:val="20"/>
          <w:szCs w:val="20"/>
          <w:lang w:val="en-IN"/>
        </w:rPr>
        <w:t xml:space="preserve">, </w:t>
      </w:r>
      <w:r w:rsidRPr="007D12A7">
        <w:rPr>
          <w:rFonts w:ascii="Arial" w:hAnsi="Arial" w:cs="Arial"/>
          <w:i/>
          <w:iCs/>
          <w:sz w:val="20"/>
          <w:szCs w:val="20"/>
          <w:lang w:val="en-IN"/>
        </w:rPr>
        <w:t>22</w:t>
      </w:r>
      <w:r w:rsidRPr="007D12A7">
        <w:rPr>
          <w:rFonts w:ascii="Arial" w:hAnsi="Arial" w:cs="Arial"/>
          <w:sz w:val="20"/>
          <w:szCs w:val="20"/>
          <w:lang w:val="en-IN"/>
        </w:rPr>
        <w:t xml:space="preserve">. </w:t>
      </w:r>
      <w:hyperlink r:id="rId17" w:history="1">
        <w:r w:rsidRPr="00480C85">
          <w:rPr>
            <w:rStyle w:val="Hyperlink"/>
            <w:rFonts w:ascii="Arial" w:hAnsi="Arial" w:cs="Arial"/>
            <w:color w:val="000000" w:themeColor="text1"/>
            <w:sz w:val="20"/>
            <w:szCs w:val="20"/>
            <w:u w:val="none"/>
            <w:lang w:val="en-IN"/>
          </w:rPr>
          <w:t>https://doi.org/10.1177/16094069231205789</w:t>
        </w:r>
      </w:hyperlink>
    </w:p>
    <w:p w14:paraId="542DF44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u w:val="single"/>
          <w:lang w:val="en-IN"/>
        </w:rPr>
        <w:t xml:space="preserve">Republic Act No. 8371 (1997). </w:t>
      </w:r>
      <w:r w:rsidRPr="007D12A7">
        <w:rPr>
          <w:rFonts w:ascii="Arial" w:hAnsi="Arial" w:cs="Arial"/>
          <w:sz w:val="20"/>
          <w:szCs w:val="20"/>
          <w:lang w:val="en-IN"/>
        </w:rPr>
        <w:t>Civil Code of the Philippines. [Official Gazette of the Republic of the Philippines] </w:t>
      </w:r>
    </w:p>
    <w:p w14:paraId="02007A06" w14:textId="77777777" w:rsidR="002A52AC" w:rsidRPr="007D12A7" w:rsidRDefault="002A52AC" w:rsidP="009E2A2B">
      <w:pPr>
        <w:pStyle w:val="ListParagraph"/>
        <w:numPr>
          <w:ilvl w:val="0"/>
          <w:numId w:val="32"/>
        </w:numPr>
        <w:jc w:val="both"/>
        <w:rPr>
          <w:rFonts w:ascii="Arial" w:hAnsi="Arial" w:cs="Arial"/>
          <w:sz w:val="20"/>
          <w:szCs w:val="20"/>
          <w:u w:val="single"/>
          <w:lang w:val="en-IN"/>
        </w:rPr>
      </w:pPr>
      <w:r w:rsidRPr="007D12A7">
        <w:rPr>
          <w:rFonts w:ascii="Arial" w:hAnsi="Arial" w:cs="Arial"/>
          <w:sz w:val="20"/>
          <w:szCs w:val="20"/>
          <w:lang w:val="en-IN"/>
        </w:rPr>
        <w:t xml:space="preserve">Creswell, J. W., &amp; </w:t>
      </w:r>
      <w:proofErr w:type="spellStart"/>
      <w:r w:rsidRPr="007D12A7">
        <w:rPr>
          <w:rFonts w:ascii="Arial" w:hAnsi="Arial" w:cs="Arial"/>
          <w:sz w:val="20"/>
          <w:szCs w:val="20"/>
          <w:lang w:val="en-IN"/>
        </w:rPr>
        <w:t>Poth</w:t>
      </w:r>
      <w:proofErr w:type="spellEnd"/>
      <w:r w:rsidRPr="007D12A7">
        <w:rPr>
          <w:rFonts w:ascii="Arial" w:hAnsi="Arial" w:cs="Arial"/>
          <w:sz w:val="20"/>
          <w:szCs w:val="20"/>
          <w:lang w:val="en-IN"/>
        </w:rPr>
        <w:t>, C. N. (2016). </w:t>
      </w:r>
      <w:r w:rsidRPr="007D12A7">
        <w:rPr>
          <w:rFonts w:ascii="Arial" w:hAnsi="Arial" w:cs="Arial"/>
          <w:i/>
          <w:iCs/>
          <w:sz w:val="20"/>
          <w:szCs w:val="20"/>
          <w:lang w:val="en-IN"/>
        </w:rPr>
        <w:t>Qualitative inquiry and research design: Choosing among five approaches</w:t>
      </w:r>
      <w:r w:rsidRPr="007D12A7">
        <w:rPr>
          <w:rFonts w:ascii="Arial" w:hAnsi="Arial" w:cs="Arial"/>
          <w:sz w:val="20"/>
          <w:szCs w:val="20"/>
          <w:lang w:val="en-IN"/>
        </w:rPr>
        <w:t>. Sage publications.</w:t>
      </w:r>
    </w:p>
    <w:p w14:paraId="6755E536" w14:textId="214E6865"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Yulianti, T., &amp; </w:t>
      </w:r>
      <w:proofErr w:type="spellStart"/>
      <w:r w:rsidRPr="007D12A7">
        <w:rPr>
          <w:rFonts w:ascii="Arial" w:hAnsi="Arial" w:cs="Arial"/>
          <w:sz w:val="20"/>
          <w:szCs w:val="20"/>
          <w:lang w:val="en-IN"/>
        </w:rPr>
        <w:t>Sulistyawati</w:t>
      </w:r>
      <w:proofErr w:type="spellEnd"/>
      <w:r w:rsidRPr="007D12A7">
        <w:rPr>
          <w:rFonts w:ascii="Arial" w:hAnsi="Arial" w:cs="Arial"/>
          <w:sz w:val="20"/>
          <w:szCs w:val="20"/>
          <w:lang w:val="en-IN"/>
        </w:rPr>
        <w:t xml:space="preserve">, A. (2021). </w:t>
      </w:r>
      <w:r w:rsidR="00480C85" w:rsidRPr="007D12A7">
        <w:rPr>
          <w:rFonts w:ascii="Arial" w:hAnsi="Arial" w:cs="Arial"/>
          <w:sz w:val="20"/>
          <w:szCs w:val="20"/>
          <w:lang w:val="en-IN"/>
        </w:rPr>
        <w:t xml:space="preserve">Public speaking ability through focus group discussion. </w:t>
      </w:r>
      <w:proofErr w:type="spellStart"/>
      <w:r w:rsidR="00480C85">
        <w:rPr>
          <w:rFonts w:ascii="Arial" w:hAnsi="Arial" w:cs="Arial"/>
          <w:i/>
          <w:iCs/>
          <w:sz w:val="20"/>
          <w:szCs w:val="20"/>
          <w:lang w:val="en-IN"/>
        </w:rPr>
        <w:t>Jurnal</w:t>
      </w:r>
      <w:proofErr w:type="spellEnd"/>
      <w:r w:rsidR="00480C85">
        <w:rPr>
          <w:rFonts w:ascii="Arial" w:hAnsi="Arial" w:cs="Arial"/>
          <w:i/>
          <w:iCs/>
          <w:sz w:val="20"/>
          <w:szCs w:val="20"/>
          <w:lang w:val="en-IN"/>
        </w:rPr>
        <w:t xml:space="preserve"> Pajar</w:t>
      </w:r>
      <w:r w:rsidRPr="007D12A7">
        <w:rPr>
          <w:rFonts w:ascii="Arial" w:hAnsi="Arial" w:cs="Arial"/>
          <w:i/>
          <w:iCs/>
          <w:sz w:val="20"/>
          <w:szCs w:val="20"/>
          <w:lang w:val="en-IN"/>
        </w:rPr>
        <w:t xml:space="preserve"> (Pendidikan Dan </w:t>
      </w:r>
      <w:proofErr w:type="spellStart"/>
      <w:r w:rsidRPr="007D12A7">
        <w:rPr>
          <w:rFonts w:ascii="Arial" w:hAnsi="Arial" w:cs="Arial"/>
          <w:i/>
          <w:iCs/>
          <w:sz w:val="20"/>
          <w:szCs w:val="20"/>
          <w:lang w:val="en-IN"/>
        </w:rPr>
        <w:t>Pengajaran</w:t>
      </w:r>
      <w:proofErr w:type="spellEnd"/>
      <w:r w:rsidRPr="007D12A7">
        <w:rPr>
          <w:rFonts w:ascii="Arial" w:hAnsi="Arial" w:cs="Arial"/>
          <w:i/>
          <w:iCs/>
          <w:sz w:val="20"/>
          <w:szCs w:val="20"/>
          <w:lang w:val="en-IN"/>
        </w:rPr>
        <w:t>)</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 xml:space="preserve">(2). </w:t>
      </w:r>
      <w:hyperlink r:id="rId18" w:history="1">
        <w:r w:rsidRPr="00480C85">
          <w:rPr>
            <w:rStyle w:val="Hyperlink"/>
            <w:rFonts w:ascii="Arial" w:hAnsi="Arial" w:cs="Arial"/>
            <w:color w:val="000000" w:themeColor="text1"/>
            <w:sz w:val="20"/>
            <w:szCs w:val="20"/>
            <w:u w:val="none"/>
            <w:lang w:val="en-IN"/>
          </w:rPr>
          <w:t>https://doi.org/10.33578/pjr.v5i2.8238</w:t>
        </w:r>
      </w:hyperlink>
    </w:p>
    <w:p w14:paraId="654728D3"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Khalefa</w:t>
      </w:r>
      <w:proofErr w:type="spellEnd"/>
      <w:r w:rsidRPr="007D12A7">
        <w:rPr>
          <w:rFonts w:ascii="Arial" w:hAnsi="Arial" w:cs="Arial"/>
          <w:sz w:val="20"/>
          <w:szCs w:val="20"/>
          <w:lang w:val="en-IN"/>
        </w:rPr>
        <w:t xml:space="preserve">, E. Y., &amp; </w:t>
      </w:r>
      <w:proofErr w:type="spellStart"/>
      <w:r w:rsidRPr="007D12A7">
        <w:rPr>
          <w:rFonts w:ascii="Arial" w:hAnsi="Arial" w:cs="Arial"/>
          <w:sz w:val="20"/>
          <w:szCs w:val="20"/>
          <w:lang w:val="en-IN"/>
        </w:rPr>
        <w:t>Selian</w:t>
      </w:r>
      <w:proofErr w:type="spellEnd"/>
      <w:r w:rsidRPr="007D12A7">
        <w:rPr>
          <w:rFonts w:ascii="Arial" w:hAnsi="Arial" w:cs="Arial"/>
          <w:sz w:val="20"/>
          <w:szCs w:val="20"/>
          <w:lang w:val="en-IN"/>
        </w:rPr>
        <w:t xml:space="preserve">, S. N. (2021b). Non-Random samples as a data collection tool in qualitative Art-Related studies. </w:t>
      </w:r>
      <w:r w:rsidRPr="007D12A7">
        <w:rPr>
          <w:rFonts w:ascii="Arial" w:hAnsi="Arial" w:cs="Arial"/>
          <w:i/>
          <w:iCs/>
          <w:sz w:val="20"/>
          <w:szCs w:val="20"/>
          <w:lang w:val="en-IN"/>
        </w:rPr>
        <w:t>Deleted Journal</w:t>
      </w:r>
      <w:r w:rsidRPr="007D12A7">
        <w:rPr>
          <w:rFonts w:ascii="Arial" w:hAnsi="Arial" w:cs="Arial"/>
          <w:sz w:val="20"/>
          <w:szCs w:val="20"/>
          <w:lang w:val="en-IN"/>
        </w:rPr>
        <w:t xml:space="preserve">, </w:t>
      </w:r>
      <w:r w:rsidRPr="007D12A7">
        <w:rPr>
          <w:rFonts w:ascii="Arial" w:hAnsi="Arial" w:cs="Arial"/>
          <w:i/>
          <w:iCs/>
          <w:sz w:val="20"/>
          <w:szCs w:val="20"/>
          <w:lang w:val="en-IN"/>
        </w:rPr>
        <w:t>8</w:t>
      </w:r>
      <w:r w:rsidRPr="007D12A7">
        <w:rPr>
          <w:rFonts w:ascii="Arial" w:hAnsi="Arial" w:cs="Arial"/>
          <w:sz w:val="20"/>
          <w:szCs w:val="20"/>
          <w:lang w:val="en-IN"/>
        </w:rPr>
        <w:t>(1), 35–49. https://doi.org/10.24821/ijcas.v8i1.5184</w:t>
      </w:r>
    </w:p>
    <w:p w14:paraId="75F6202F"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Duisembekova</w:t>
      </w:r>
      <w:proofErr w:type="spellEnd"/>
      <w:r w:rsidRPr="007D12A7">
        <w:rPr>
          <w:rFonts w:ascii="Arial" w:hAnsi="Arial" w:cs="Arial"/>
          <w:sz w:val="20"/>
          <w:szCs w:val="20"/>
          <w:lang w:val="en-IN"/>
        </w:rPr>
        <w:t xml:space="preserve">, Z. (2021). Beliefs about Intercultural Communicative Competence: The Development and Validation of a New Instrument. </w:t>
      </w:r>
      <w:r w:rsidRPr="007D12A7">
        <w:rPr>
          <w:rFonts w:ascii="Arial" w:hAnsi="Arial" w:cs="Arial"/>
          <w:i/>
          <w:iCs/>
          <w:sz w:val="20"/>
          <w:szCs w:val="20"/>
          <w:lang w:val="en-IN"/>
        </w:rPr>
        <w:t>International Journal of Instruction</w:t>
      </w:r>
      <w:r w:rsidRPr="007D12A7">
        <w:rPr>
          <w:rFonts w:ascii="Arial" w:hAnsi="Arial" w:cs="Arial"/>
          <w:sz w:val="20"/>
          <w:szCs w:val="20"/>
          <w:lang w:val="en-IN"/>
        </w:rPr>
        <w:t xml:space="preserve">, </w:t>
      </w:r>
      <w:r w:rsidRPr="007D12A7">
        <w:rPr>
          <w:rFonts w:ascii="Arial" w:hAnsi="Arial" w:cs="Arial"/>
          <w:i/>
          <w:iCs/>
          <w:sz w:val="20"/>
          <w:szCs w:val="20"/>
          <w:lang w:val="en-IN"/>
        </w:rPr>
        <w:t>14</w:t>
      </w:r>
      <w:r w:rsidRPr="007D12A7">
        <w:rPr>
          <w:rFonts w:ascii="Arial" w:hAnsi="Arial" w:cs="Arial"/>
          <w:sz w:val="20"/>
          <w:szCs w:val="20"/>
          <w:lang w:val="en-IN"/>
        </w:rPr>
        <w:t>(2), 103–116. https://doi.org/10.29333/iji.2021.1427a</w:t>
      </w:r>
    </w:p>
    <w:p w14:paraId="7E3D9CB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Park, G. (2014). Factor analysis of the Foreign Language classroom Anxiety Scale in Korean Learners of English as a Foreign Language. </w:t>
      </w:r>
      <w:r w:rsidRPr="007D12A7">
        <w:rPr>
          <w:rFonts w:ascii="Arial" w:hAnsi="Arial" w:cs="Arial"/>
          <w:i/>
          <w:iCs/>
          <w:sz w:val="20"/>
          <w:szCs w:val="20"/>
          <w:lang w:val="en-IN"/>
        </w:rPr>
        <w:t>Psychological Reports</w:t>
      </w:r>
      <w:r w:rsidRPr="007D12A7">
        <w:rPr>
          <w:rFonts w:ascii="Arial" w:hAnsi="Arial" w:cs="Arial"/>
          <w:sz w:val="20"/>
          <w:szCs w:val="20"/>
          <w:lang w:val="en-IN"/>
        </w:rPr>
        <w:t xml:space="preserve">, </w:t>
      </w:r>
      <w:r w:rsidRPr="007D12A7">
        <w:rPr>
          <w:rFonts w:ascii="Arial" w:hAnsi="Arial" w:cs="Arial"/>
          <w:i/>
          <w:iCs/>
          <w:sz w:val="20"/>
          <w:szCs w:val="20"/>
          <w:lang w:val="en-IN"/>
        </w:rPr>
        <w:t>115</w:t>
      </w:r>
      <w:r w:rsidRPr="007D12A7">
        <w:rPr>
          <w:rFonts w:ascii="Arial" w:hAnsi="Arial" w:cs="Arial"/>
          <w:sz w:val="20"/>
          <w:szCs w:val="20"/>
          <w:lang w:val="en-IN"/>
        </w:rPr>
        <w:t>(1), 261–275. https://doi.org/10.2466/28.11.pr0.115c10z2</w:t>
      </w:r>
    </w:p>
    <w:p w14:paraId="1CB2EDA2"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Vaezi</w:t>
      </w:r>
      <w:proofErr w:type="spellEnd"/>
      <w:r w:rsidRPr="007D12A7">
        <w:rPr>
          <w:rFonts w:ascii="Arial" w:hAnsi="Arial" w:cs="Arial"/>
          <w:sz w:val="20"/>
          <w:szCs w:val="20"/>
          <w:lang w:val="en-IN"/>
        </w:rPr>
        <w:t>, Z. (2008). Language learning motivation among Iranian undergraduate students. </w:t>
      </w:r>
      <w:r w:rsidRPr="007D12A7">
        <w:rPr>
          <w:rFonts w:ascii="Arial" w:hAnsi="Arial" w:cs="Arial"/>
          <w:i/>
          <w:iCs/>
          <w:sz w:val="20"/>
          <w:szCs w:val="20"/>
          <w:lang w:val="en-IN"/>
        </w:rPr>
        <w:t>World applied sciences journal</w:t>
      </w:r>
      <w:r w:rsidRPr="007D12A7">
        <w:rPr>
          <w:rFonts w:ascii="Arial" w:hAnsi="Arial" w:cs="Arial"/>
          <w:sz w:val="20"/>
          <w:szCs w:val="20"/>
          <w:lang w:val="en-IN"/>
        </w:rPr>
        <w:t>, </w:t>
      </w:r>
      <w:r w:rsidRPr="007D12A7">
        <w:rPr>
          <w:rFonts w:ascii="Arial" w:hAnsi="Arial" w:cs="Arial"/>
          <w:i/>
          <w:iCs/>
          <w:sz w:val="20"/>
          <w:szCs w:val="20"/>
          <w:lang w:val="en-IN"/>
        </w:rPr>
        <w:t>5</w:t>
      </w:r>
      <w:r w:rsidRPr="007D12A7">
        <w:rPr>
          <w:rFonts w:ascii="Arial" w:hAnsi="Arial" w:cs="Arial"/>
          <w:sz w:val="20"/>
          <w:szCs w:val="20"/>
          <w:lang w:val="en-IN"/>
        </w:rPr>
        <w:t>(1), 54-61.</w:t>
      </w:r>
    </w:p>
    <w:p w14:paraId="175313C8"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Gómez, F. a. A., &amp; Jiménez, D. R. (2019). </w:t>
      </w:r>
      <w:proofErr w:type="spellStart"/>
      <w:r w:rsidRPr="007D12A7">
        <w:rPr>
          <w:rFonts w:ascii="Arial" w:hAnsi="Arial" w:cs="Arial"/>
          <w:sz w:val="20"/>
          <w:szCs w:val="20"/>
          <w:lang w:val="en-IN"/>
        </w:rPr>
        <w:t>Vers</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une</w:t>
      </w:r>
      <w:proofErr w:type="spellEnd"/>
      <w:r w:rsidRPr="007D12A7">
        <w:rPr>
          <w:rFonts w:ascii="Arial" w:hAnsi="Arial" w:cs="Arial"/>
          <w:sz w:val="20"/>
          <w:szCs w:val="20"/>
          <w:lang w:val="en-IN"/>
        </w:rPr>
        <w:t xml:space="preserve"> perspective </w:t>
      </w:r>
      <w:proofErr w:type="spellStart"/>
      <w:r w:rsidRPr="007D12A7">
        <w:rPr>
          <w:rFonts w:ascii="Arial" w:hAnsi="Arial" w:cs="Arial"/>
          <w:sz w:val="20"/>
          <w:szCs w:val="20"/>
          <w:lang w:val="en-IN"/>
        </w:rPr>
        <w:t>plurilingue</w:t>
      </w:r>
      <w:proofErr w:type="spellEnd"/>
      <w:r w:rsidRPr="007D12A7">
        <w:rPr>
          <w:rFonts w:ascii="Arial" w:hAnsi="Arial" w:cs="Arial"/>
          <w:sz w:val="20"/>
          <w:szCs w:val="20"/>
          <w:lang w:val="en-IN"/>
        </w:rPr>
        <w:t xml:space="preserve"> et </w:t>
      </w:r>
      <w:proofErr w:type="spellStart"/>
      <w:r w:rsidRPr="007D12A7">
        <w:rPr>
          <w:rFonts w:ascii="Arial" w:hAnsi="Arial" w:cs="Arial"/>
          <w:sz w:val="20"/>
          <w:szCs w:val="20"/>
          <w:lang w:val="en-IN"/>
        </w:rPr>
        <w:t>interculturelle</w:t>
      </w:r>
      <w:proofErr w:type="spellEnd"/>
      <w:r w:rsidRPr="007D12A7">
        <w:rPr>
          <w:rFonts w:ascii="Arial" w:hAnsi="Arial" w:cs="Arial"/>
          <w:sz w:val="20"/>
          <w:szCs w:val="20"/>
          <w:lang w:val="en-IN"/>
        </w:rPr>
        <w:t xml:space="preserve"> dans la formation </w:t>
      </w:r>
      <w:proofErr w:type="spellStart"/>
      <w:r w:rsidRPr="007D12A7">
        <w:rPr>
          <w:rFonts w:ascii="Arial" w:hAnsi="Arial" w:cs="Arial"/>
          <w:sz w:val="20"/>
          <w:szCs w:val="20"/>
          <w:lang w:val="en-IN"/>
        </w:rPr>
        <w:t>en</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langues</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étrangères</w:t>
      </w:r>
      <w:proofErr w:type="spellEnd"/>
      <w:r w:rsidRPr="007D12A7">
        <w:rPr>
          <w:rFonts w:ascii="Arial" w:hAnsi="Arial" w:cs="Arial"/>
          <w:sz w:val="20"/>
          <w:szCs w:val="20"/>
          <w:lang w:val="en-IN"/>
        </w:rPr>
        <w:t xml:space="preserve"> à des </w:t>
      </w:r>
      <w:proofErr w:type="spellStart"/>
      <w:r w:rsidRPr="007D12A7">
        <w:rPr>
          <w:rFonts w:ascii="Arial" w:hAnsi="Arial" w:cs="Arial"/>
          <w:sz w:val="20"/>
          <w:szCs w:val="20"/>
          <w:lang w:val="en-IN"/>
        </w:rPr>
        <w:t>étudiants</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indigènes</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en</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contexte</w:t>
      </w:r>
      <w:proofErr w:type="spellEnd"/>
      <w:r w:rsidRPr="007D12A7">
        <w:rPr>
          <w:rFonts w:ascii="Arial" w:hAnsi="Arial" w:cs="Arial"/>
          <w:sz w:val="20"/>
          <w:szCs w:val="20"/>
          <w:lang w:val="en-IN"/>
        </w:rPr>
        <w:t xml:space="preserve"> </w:t>
      </w:r>
      <w:proofErr w:type="spellStart"/>
      <w:r w:rsidRPr="007D12A7">
        <w:rPr>
          <w:rFonts w:ascii="Arial" w:hAnsi="Arial" w:cs="Arial"/>
          <w:sz w:val="20"/>
          <w:szCs w:val="20"/>
          <w:lang w:val="en-IN"/>
        </w:rPr>
        <w:t>universitaire</w:t>
      </w:r>
      <w:proofErr w:type="spellEnd"/>
      <w:r w:rsidRPr="007D12A7">
        <w:rPr>
          <w:rFonts w:ascii="Arial" w:hAnsi="Arial" w:cs="Arial"/>
          <w:sz w:val="20"/>
          <w:szCs w:val="20"/>
          <w:lang w:val="en-IN"/>
        </w:rPr>
        <w:t xml:space="preserve">. </w:t>
      </w:r>
      <w:proofErr w:type="spellStart"/>
      <w:r w:rsidRPr="007D12A7">
        <w:rPr>
          <w:rFonts w:ascii="Arial" w:hAnsi="Arial" w:cs="Arial"/>
          <w:i/>
          <w:iCs/>
          <w:sz w:val="20"/>
          <w:szCs w:val="20"/>
          <w:lang w:val="en-IN"/>
        </w:rPr>
        <w:t>Lenguaje</w:t>
      </w:r>
      <w:proofErr w:type="spellEnd"/>
      <w:r w:rsidRPr="007D12A7">
        <w:rPr>
          <w:rFonts w:ascii="Arial" w:hAnsi="Arial" w:cs="Arial"/>
          <w:sz w:val="20"/>
          <w:szCs w:val="20"/>
          <w:lang w:val="en-IN"/>
        </w:rPr>
        <w:t xml:space="preserve">, </w:t>
      </w:r>
      <w:r w:rsidRPr="007D12A7">
        <w:rPr>
          <w:rFonts w:ascii="Arial" w:hAnsi="Arial" w:cs="Arial"/>
          <w:i/>
          <w:iCs/>
          <w:sz w:val="20"/>
          <w:szCs w:val="20"/>
          <w:lang w:val="en-IN"/>
        </w:rPr>
        <w:t>47</w:t>
      </w:r>
      <w:r w:rsidRPr="007D12A7">
        <w:rPr>
          <w:rFonts w:ascii="Arial" w:hAnsi="Arial" w:cs="Arial"/>
          <w:sz w:val="20"/>
          <w:szCs w:val="20"/>
          <w:lang w:val="en-IN"/>
        </w:rPr>
        <w:t>(2S), 621–647. https://doi.org/10.25100/lenguaje.v47i3.7289</w:t>
      </w:r>
    </w:p>
    <w:p w14:paraId="692A8E69"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Mäntyneva</w:t>
      </w:r>
      <w:proofErr w:type="spellEnd"/>
      <w:r w:rsidRPr="007D12A7">
        <w:rPr>
          <w:rFonts w:ascii="Arial" w:hAnsi="Arial" w:cs="Arial"/>
          <w:sz w:val="20"/>
          <w:szCs w:val="20"/>
          <w:lang w:val="en-IN"/>
        </w:rPr>
        <w:t xml:space="preserve">, M. (2023). Determinants of Intercultural Communication Awareness: Evidence from PISA 2018. </w:t>
      </w:r>
      <w:r w:rsidRPr="007D12A7">
        <w:rPr>
          <w:rFonts w:ascii="Arial" w:hAnsi="Arial" w:cs="Arial"/>
          <w:i/>
          <w:iCs/>
          <w:sz w:val="20"/>
          <w:szCs w:val="20"/>
          <w:lang w:val="en-IN"/>
        </w:rPr>
        <w:t>Universal Journal of Educational Research</w:t>
      </w:r>
      <w:r w:rsidRPr="007D12A7">
        <w:rPr>
          <w:rFonts w:ascii="Arial" w:hAnsi="Arial" w:cs="Arial"/>
          <w:sz w:val="20"/>
          <w:szCs w:val="20"/>
          <w:lang w:val="en-IN"/>
        </w:rPr>
        <w:t xml:space="preserve">, </w:t>
      </w:r>
      <w:r w:rsidRPr="007D12A7">
        <w:rPr>
          <w:rFonts w:ascii="Arial" w:hAnsi="Arial" w:cs="Arial"/>
          <w:i/>
          <w:iCs/>
          <w:sz w:val="20"/>
          <w:szCs w:val="20"/>
          <w:lang w:val="en-IN"/>
        </w:rPr>
        <w:t>11</w:t>
      </w:r>
      <w:r w:rsidRPr="007D12A7">
        <w:rPr>
          <w:rFonts w:ascii="Arial" w:hAnsi="Arial" w:cs="Arial"/>
          <w:sz w:val="20"/>
          <w:szCs w:val="20"/>
          <w:lang w:val="en-IN"/>
        </w:rPr>
        <w:t>(9), 166–172. https://doi.org/10.13189/ujer.2023.110902</w:t>
      </w:r>
    </w:p>
    <w:p w14:paraId="20A6392C" w14:textId="318A80B9"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Labicane</w:t>
      </w:r>
      <w:proofErr w:type="spellEnd"/>
      <w:r w:rsidRPr="007D12A7">
        <w:rPr>
          <w:rFonts w:ascii="Arial" w:hAnsi="Arial" w:cs="Arial"/>
          <w:sz w:val="20"/>
          <w:szCs w:val="20"/>
          <w:lang w:val="en-IN"/>
        </w:rPr>
        <w:t xml:space="preserve">, G. E. M. (2021). </w:t>
      </w:r>
      <w:r w:rsidR="00480C85" w:rsidRPr="007D12A7">
        <w:rPr>
          <w:rFonts w:ascii="Arial" w:hAnsi="Arial" w:cs="Arial"/>
          <w:sz w:val="20"/>
          <w:szCs w:val="20"/>
          <w:lang w:val="en-IN"/>
        </w:rPr>
        <w:t xml:space="preserve">Foreign language anxiety experiences of </w:t>
      </w:r>
      <w:proofErr w:type="spellStart"/>
      <w:r w:rsidR="00480C85" w:rsidRPr="007D12A7">
        <w:rPr>
          <w:rFonts w:ascii="Arial" w:hAnsi="Arial" w:cs="Arial"/>
          <w:sz w:val="20"/>
          <w:szCs w:val="20"/>
          <w:lang w:val="en-IN"/>
        </w:rPr>
        <w:t>filipino</w:t>
      </w:r>
      <w:proofErr w:type="spellEnd"/>
      <w:r w:rsidR="00480C85" w:rsidRPr="007D12A7">
        <w:rPr>
          <w:rFonts w:ascii="Arial" w:hAnsi="Arial" w:cs="Arial"/>
          <w:sz w:val="20"/>
          <w:szCs w:val="20"/>
          <w:lang w:val="en-IN"/>
        </w:rPr>
        <w:t xml:space="preserve"> students across the four macro skills. </w:t>
      </w:r>
      <w:r w:rsidR="00480C85" w:rsidRPr="007D12A7">
        <w:rPr>
          <w:rFonts w:ascii="Arial" w:hAnsi="Arial" w:cs="Arial"/>
          <w:i/>
          <w:iCs/>
          <w:sz w:val="20"/>
          <w:szCs w:val="20"/>
          <w:lang w:val="en-IN"/>
        </w:rPr>
        <w:t>Language literacy</w:t>
      </w:r>
      <w:r w:rsidR="00480C85">
        <w:rPr>
          <w:rFonts w:ascii="Arial" w:hAnsi="Arial" w:cs="Arial"/>
          <w:i/>
          <w:iCs/>
          <w:sz w:val="20"/>
          <w:szCs w:val="20"/>
          <w:lang w:val="en-IN"/>
        </w:rPr>
        <w:t>.</w:t>
      </w:r>
      <w:r w:rsidRPr="007D12A7">
        <w:rPr>
          <w:rFonts w:ascii="Arial" w:hAnsi="Arial" w:cs="Arial"/>
          <w:i/>
          <w:iCs/>
          <w:sz w:val="20"/>
          <w:szCs w:val="20"/>
          <w:lang w:val="en-IN"/>
        </w:rPr>
        <w:t xml:space="preserve"> Journal of Linguistics Literature and Language Teaching</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 xml:space="preserve">(1), 254–264. </w:t>
      </w:r>
      <w:hyperlink r:id="rId19" w:history="1">
        <w:r w:rsidRPr="00480C85">
          <w:rPr>
            <w:rStyle w:val="Hyperlink"/>
            <w:rFonts w:ascii="Arial" w:hAnsi="Arial" w:cs="Arial"/>
            <w:color w:val="000000" w:themeColor="text1"/>
            <w:sz w:val="20"/>
            <w:szCs w:val="20"/>
            <w:u w:val="none"/>
            <w:lang w:val="en-IN"/>
          </w:rPr>
          <w:t>https://doi.org/10.30743/ll.v5i1.3761</w:t>
        </w:r>
      </w:hyperlink>
    </w:p>
    <w:p w14:paraId="23EC1D76"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lastRenderedPageBreak/>
        <w:t>Galdonez</w:t>
      </w:r>
      <w:proofErr w:type="spellEnd"/>
      <w:r w:rsidRPr="007D12A7">
        <w:rPr>
          <w:rFonts w:ascii="Arial" w:hAnsi="Arial" w:cs="Arial"/>
          <w:sz w:val="20"/>
          <w:szCs w:val="20"/>
          <w:lang w:val="en-IN"/>
        </w:rPr>
        <w:t>, D. (2023). Filipino language anxiety among science high school students. </w:t>
      </w:r>
      <w:r w:rsidRPr="007D12A7">
        <w:rPr>
          <w:rFonts w:ascii="Arial" w:hAnsi="Arial" w:cs="Arial"/>
          <w:i/>
          <w:iCs/>
          <w:sz w:val="20"/>
          <w:szCs w:val="20"/>
          <w:lang w:val="en-IN"/>
        </w:rPr>
        <w:t>International Research Journal of Science, Technology, Education, and Management</w:t>
      </w:r>
      <w:r w:rsidRPr="007D12A7">
        <w:rPr>
          <w:rFonts w:ascii="Arial" w:hAnsi="Arial" w:cs="Arial"/>
          <w:sz w:val="20"/>
          <w:szCs w:val="20"/>
          <w:lang w:val="en-IN"/>
        </w:rPr>
        <w:t>, </w:t>
      </w:r>
      <w:r w:rsidRPr="007D12A7">
        <w:rPr>
          <w:rFonts w:ascii="Arial" w:hAnsi="Arial" w:cs="Arial"/>
          <w:i/>
          <w:iCs/>
          <w:sz w:val="20"/>
          <w:szCs w:val="20"/>
          <w:lang w:val="en-IN"/>
        </w:rPr>
        <w:t>3</w:t>
      </w:r>
      <w:r w:rsidRPr="007D12A7">
        <w:rPr>
          <w:rFonts w:ascii="Arial" w:hAnsi="Arial" w:cs="Arial"/>
          <w:sz w:val="20"/>
          <w:szCs w:val="20"/>
          <w:lang w:val="en-IN"/>
        </w:rPr>
        <w:t>(4), 92-103.</w:t>
      </w:r>
    </w:p>
    <w:p w14:paraId="3432EE7E" w14:textId="524F0499"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Bernal, A. I. (2021). The mediating effect of classroom learning environment on the relationship between Filipino language anxiety and coping strategies. </w:t>
      </w:r>
      <w:r w:rsidRPr="007D12A7">
        <w:rPr>
          <w:rFonts w:ascii="Arial" w:hAnsi="Arial" w:cs="Arial"/>
          <w:i/>
          <w:iCs/>
          <w:sz w:val="20"/>
          <w:szCs w:val="20"/>
          <w:lang w:val="en-IN"/>
        </w:rPr>
        <w:t>International Journal of Language and Literary Studies</w:t>
      </w:r>
      <w:r w:rsidRPr="007D12A7">
        <w:rPr>
          <w:rFonts w:ascii="Arial" w:hAnsi="Arial" w:cs="Arial"/>
          <w:sz w:val="20"/>
          <w:szCs w:val="20"/>
          <w:lang w:val="en-IN"/>
        </w:rPr>
        <w:t xml:space="preserve">, </w:t>
      </w:r>
      <w:r w:rsidRPr="007D12A7">
        <w:rPr>
          <w:rFonts w:ascii="Arial" w:hAnsi="Arial" w:cs="Arial"/>
          <w:i/>
          <w:iCs/>
          <w:sz w:val="20"/>
          <w:szCs w:val="20"/>
          <w:lang w:val="en-IN"/>
        </w:rPr>
        <w:t>3</w:t>
      </w:r>
      <w:r w:rsidRPr="007D12A7">
        <w:rPr>
          <w:rFonts w:ascii="Arial" w:hAnsi="Arial" w:cs="Arial"/>
          <w:sz w:val="20"/>
          <w:szCs w:val="20"/>
          <w:lang w:val="en-IN"/>
        </w:rPr>
        <w:t xml:space="preserve">(4), 60–72. </w:t>
      </w:r>
      <w:hyperlink r:id="rId20" w:history="1">
        <w:r w:rsidR="0033493F" w:rsidRPr="00480C85">
          <w:rPr>
            <w:rStyle w:val="Hyperlink"/>
            <w:rFonts w:ascii="Arial" w:hAnsi="Arial" w:cs="Arial"/>
            <w:color w:val="000000" w:themeColor="text1"/>
            <w:sz w:val="20"/>
            <w:szCs w:val="20"/>
            <w:u w:val="none"/>
            <w:lang w:val="en-IN"/>
          </w:rPr>
          <w:t>https://doi.org/10.36892/ijlls.v3i4.725</w:t>
        </w:r>
      </w:hyperlink>
    </w:p>
    <w:p w14:paraId="1D5651F5" w14:textId="71195EDB" w:rsidR="0033493F" w:rsidRPr="007D12A7" w:rsidRDefault="0033493F" w:rsidP="009E2A2B">
      <w:pPr>
        <w:pStyle w:val="ListParagraph"/>
        <w:numPr>
          <w:ilvl w:val="0"/>
          <w:numId w:val="32"/>
        </w:numPr>
        <w:jc w:val="both"/>
        <w:rPr>
          <w:rFonts w:ascii="Arial" w:hAnsi="Arial" w:cs="Arial"/>
          <w:sz w:val="20"/>
          <w:szCs w:val="20"/>
        </w:rPr>
      </w:pPr>
      <w:proofErr w:type="spellStart"/>
      <w:r w:rsidRPr="007D12A7">
        <w:rPr>
          <w:rFonts w:ascii="Arial" w:hAnsi="Arial" w:cs="Arial"/>
          <w:sz w:val="20"/>
          <w:szCs w:val="20"/>
        </w:rPr>
        <w:t>Alfonga</w:t>
      </w:r>
      <w:proofErr w:type="spellEnd"/>
      <w:r w:rsidRPr="007D12A7">
        <w:rPr>
          <w:rFonts w:ascii="Arial" w:hAnsi="Arial" w:cs="Arial"/>
          <w:sz w:val="20"/>
          <w:szCs w:val="20"/>
        </w:rPr>
        <w:t xml:space="preserve">, P. J., &amp; </w:t>
      </w:r>
      <w:proofErr w:type="spellStart"/>
      <w:r w:rsidRPr="007D12A7">
        <w:rPr>
          <w:rFonts w:ascii="Arial" w:hAnsi="Arial" w:cs="Arial"/>
          <w:sz w:val="20"/>
          <w:szCs w:val="20"/>
        </w:rPr>
        <w:t>Napil</w:t>
      </w:r>
      <w:proofErr w:type="spellEnd"/>
      <w:r w:rsidRPr="007D12A7">
        <w:rPr>
          <w:rFonts w:ascii="Arial" w:hAnsi="Arial" w:cs="Arial"/>
          <w:sz w:val="20"/>
          <w:szCs w:val="20"/>
        </w:rPr>
        <w:t xml:space="preserve">, M. (2022a). Student teacher relationship and classroom social climate as a predictor for language learning motivation. </w:t>
      </w:r>
      <w:r w:rsidRPr="007D12A7">
        <w:rPr>
          <w:rFonts w:ascii="Arial" w:hAnsi="Arial" w:cs="Arial"/>
          <w:i/>
          <w:iCs/>
          <w:sz w:val="20"/>
          <w:szCs w:val="20"/>
        </w:rPr>
        <w:t>EPRA International Journal of Multidisciplinary Research (IJMR)</w:t>
      </w:r>
      <w:r w:rsidRPr="007D12A7">
        <w:rPr>
          <w:rFonts w:ascii="Arial" w:hAnsi="Arial" w:cs="Arial"/>
          <w:sz w:val="20"/>
          <w:szCs w:val="20"/>
        </w:rPr>
        <w:t xml:space="preserve">, </w:t>
      </w:r>
      <w:r w:rsidRPr="007D12A7">
        <w:rPr>
          <w:rFonts w:ascii="Arial" w:hAnsi="Arial" w:cs="Arial"/>
          <w:i/>
          <w:iCs/>
          <w:sz w:val="20"/>
          <w:szCs w:val="20"/>
        </w:rPr>
        <w:t>8</w:t>
      </w:r>
      <w:r w:rsidRPr="007D12A7">
        <w:rPr>
          <w:rFonts w:ascii="Arial" w:hAnsi="Arial" w:cs="Arial"/>
          <w:sz w:val="20"/>
          <w:szCs w:val="20"/>
        </w:rPr>
        <w:t>(3), 108–115. https://doi.org/10.36713/epra2013</w:t>
      </w:r>
    </w:p>
    <w:p w14:paraId="20F41B36"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Permangil</w:t>
      </w:r>
      <w:proofErr w:type="spellEnd"/>
      <w:r w:rsidRPr="007D12A7">
        <w:rPr>
          <w:rFonts w:ascii="Arial" w:hAnsi="Arial" w:cs="Arial"/>
          <w:sz w:val="20"/>
          <w:szCs w:val="20"/>
          <w:lang w:val="en-IN"/>
        </w:rPr>
        <w:t xml:space="preserve">, J. F. (2024). Demystifying the Indigenous college students’ learning of English as determined by their language learning motivation. </w:t>
      </w:r>
      <w:r w:rsidRPr="007D12A7">
        <w:rPr>
          <w:rFonts w:ascii="Arial" w:hAnsi="Arial" w:cs="Arial"/>
          <w:i/>
          <w:iCs/>
          <w:sz w:val="20"/>
          <w:szCs w:val="20"/>
          <w:lang w:val="en-IN"/>
        </w:rPr>
        <w:t>International Journal of Asian Education</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 xml:space="preserve">(1), 1–20. </w:t>
      </w:r>
      <w:hyperlink r:id="rId21" w:history="1">
        <w:r w:rsidRPr="00480C85">
          <w:rPr>
            <w:rStyle w:val="Hyperlink"/>
            <w:rFonts w:ascii="Arial" w:hAnsi="Arial" w:cs="Arial"/>
            <w:color w:val="000000" w:themeColor="text1"/>
            <w:sz w:val="20"/>
            <w:szCs w:val="20"/>
            <w:u w:val="none"/>
            <w:lang w:val="en-IN"/>
          </w:rPr>
          <w:t>https://doi.org/10.46966/ijae.v5i1.365</w:t>
        </w:r>
      </w:hyperlink>
    </w:p>
    <w:p w14:paraId="4FC4AC60"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Hanyeq</w:t>
      </w:r>
      <w:proofErr w:type="spellEnd"/>
      <w:r w:rsidRPr="007D12A7">
        <w:rPr>
          <w:rFonts w:ascii="Arial" w:hAnsi="Arial" w:cs="Arial"/>
          <w:sz w:val="20"/>
          <w:szCs w:val="20"/>
          <w:lang w:val="en-IN"/>
        </w:rPr>
        <w:t xml:space="preserve">, S., </w:t>
      </w:r>
      <w:proofErr w:type="spellStart"/>
      <w:r w:rsidRPr="007D12A7">
        <w:rPr>
          <w:rFonts w:ascii="Arial" w:hAnsi="Arial" w:cs="Arial"/>
          <w:sz w:val="20"/>
          <w:szCs w:val="20"/>
          <w:lang w:val="en-IN"/>
        </w:rPr>
        <w:t>Suhatmady</w:t>
      </w:r>
      <w:proofErr w:type="spellEnd"/>
      <w:r w:rsidRPr="007D12A7">
        <w:rPr>
          <w:rFonts w:ascii="Arial" w:hAnsi="Arial" w:cs="Arial"/>
          <w:sz w:val="20"/>
          <w:szCs w:val="20"/>
          <w:lang w:val="en-IN"/>
        </w:rPr>
        <w:t xml:space="preserve">, B., &amp; </w:t>
      </w:r>
      <w:proofErr w:type="spellStart"/>
      <w:r w:rsidRPr="007D12A7">
        <w:rPr>
          <w:rFonts w:ascii="Arial" w:hAnsi="Arial" w:cs="Arial"/>
          <w:sz w:val="20"/>
          <w:szCs w:val="20"/>
          <w:lang w:val="en-IN"/>
        </w:rPr>
        <w:t>Syamdianita</w:t>
      </w:r>
      <w:proofErr w:type="spellEnd"/>
      <w:r w:rsidRPr="007D12A7">
        <w:rPr>
          <w:rFonts w:ascii="Arial" w:hAnsi="Arial" w:cs="Arial"/>
          <w:sz w:val="20"/>
          <w:szCs w:val="20"/>
          <w:lang w:val="en-IN"/>
        </w:rPr>
        <w:t xml:space="preserve">, S. (2019, April 23). </w:t>
      </w:r>
      <w:r w:rsidRPr="007D12A7">
        <w:rPr>
          <w:rFonts w:ascii="Arial" w:hAnsi="Arial" w:cs="Arial"/>
          <w:i/>
          <w:iCs/>
          <w:sz w:val="20"/>
          <w:szCs w:val="20"/>
          <w:lang w:val="en-IN"/>
        </w:rPr>
        <w:t>Students’ instrumental and integrative motivation in learning English</w:t>
      </w:r>
      <w:r w:rsidRPr="007D12A7">
        <w:rPr>
          <w:rFonts w:ascii="Arial" w:hAnsi="Arial" w:cs="Arial"/>
          <w:sz w:val="20"/>
          <w:szCs w:val="20"/>
          <w:lang w:val="en-IN"/>
        </w:rPr>
        <w:t xml:space="preserve">. </w:t>
      </w:r>
      <w:proofErr w:type="spellStart"/>
      <w:r w:rsidRPr="007D12A7">
        <w:rPr>
          <w:rFonts w:ascii="Arial" w:hAnsi="Arial" w:cs="Arial"/>
          <w:sz w:val="20"/>
          <w:szCs w:val="20"/>
          <w:lang w:val="en-IN"/>
        </w:rPr>
        <w:t>Hanyeq</w:t>
      </w:r>
      <w:proofErr w:type="spellEnd"/>
      <w:r w:rsidRPr="007D12A7">
        <w:rPr>
          <w:rFonts w:ascii="Arial" w:hAnsi="Arial" w:cs="Arial"/>
          <w:sz w:val="20"/>
          <w:szCs w:val="20"/>
          <w:lang w:val="en-IN"/>
        </w:rPr>
        <w:t xml:space="preserve"> | PROCEEDINGS OF THE 65th TEFLIN INTERNATIONAL CONFERENCE. https://ojs.unm.ac.id/teflin65/article/view/6256</w:t>
      </w:r>
    </w:p>
    <w:p w14:paraId="4715BCD6" w14:textId="087508C1"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Wirentake</w:t>
      </w:r>
      <w:proofErr w:type="spellEnd"/>
      <w:r w:rsidRPr="007D12A7">
        <w:rPr>
          <w:rFonts w:ascii="Arial" w:hAnsi="Arial" w:cs="Arial"/>
          <w:sz w:val="20"/>
          <w:szCs w:val="20"/>
          <w:lang w:val="en-IN"/>
        </w:rPr>
        <w:t xml:space="preserve">, W. (2022). </w:t>
      </w:r>
      <w:r w:rsidR="00480C85" w:rsidRPr="007D12A7">
        <w:rPr>
          <w:rFonts w:ascii="Arial" w:hAnsi="Arial" w:cs="Arial"/>
          <w:sz w:val="20"/>
          <w:szCs w:val="20"/>
          <w:lang w:val="en-IN"/>
        </w:rPr>
        <w:t xml:space="preserve">Promoting intercultural communication and understanding in diverse language learning environments. </w:t>
      </w:r>
      <w:r w:rsidR="00480C85" w:rsidRPr="007D12A7">
        <w:rPr>
          <w:rFonts w:ascii="Arial" w:hAnsi="Arial" w:cs="Arial"/>
          <w:i/>
          <w:iCs/>
          <w:sz w:val="20"/>
          <w:szCs w:val="20"/>
          <w:lang w:val="en-IN"/>
        </w:rPr>
        <w:t>Transformational Language Literature And Technology Overview In Learning</w:t>
      </w:r>
      <w:r w:rsidRPr="007D12A7">
        <w:rPr>
          <w:rFonts w:ascii="Arial" w:hAnsi="Arial" w:cs="Arial"/>
          <w:i/>
          <w:iCs/>
          <w:sz w:val="20"/>
          <w:szCs w:val="20"/>
          <w:lang w:val="en-IN"/>
        </w:rPr>
        <w:t xml:space="preserve"> (TRANSTOOL)</w:t>
      </w:r>
      <w:r w:rsidRPr="007D12A7">
        <w:rPr>
          <w:rFonts w:ascii="Arial" w:hAnsi="Arial" w:cs="Arial"/>
          <w:sz w:val="20"/>
          <w:szCs w:val="20"/>
          <w:lang w:val="en-IN"/>
        </w:rPr>
        <w:t xml:space="preserve">, </w:t>
      </w:r>
      <w:r w:rsidRPr="007D12A7">
        <w:rPr>
          <w:rFonts w:ascii="Arial" w:hAnsi="Arial" w:cs="Arial"/>
          <w:i/>
          <w:iCs/>
          <w:sz w:val="20"/>
          <w:szCs w:val="20"/>
          <w:lang w:val="en-IN"/>
        </w:rPr>
        <w:t>1</w:t>
      </w:r>
      <w:r w:rsidRPr="007D12A7">
        <w:rPr>
          <w:rFonts w:ascii="Arial" w:hAnsi="Arial" w:cs="Arial"/>
          <w:sz w:val="20"/>
          <w:szCs w:val="20"/>
          <w:lang w:val="en-IN"/>
        </w:rPr>
        <w:t>(4), 8–12. https://doi.org/10.55047/transtool.v1i4.1364</w:t>
      </w:r>
    </w:p>
    <w:p w14:paraId="27FA2F0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Rezaei, M., &amp; Salehi, H. (2022). Relationship between Intercultural Communicative Competence and L2 Learning: Iranian EFL Learners’ Motivation and Achievement. </w:t>
      </w:r>
      <w:r w:rsidRPr="007D12A7">
        <w:rPr>
          <w:rFonts w:ascii="Arial" w:hAnsi="Arial" w:cs="Arial"/>
          <w:i/>
          <w:iCs/>
          <w:sz w:val="20"/>
          <w:szCs w:val="20"/>
          <w:lang w:val="en-IN"/>
        </w:rPr>
        <w:t>Journal of Practical Studies in Education</w:t>
      </w:r>
      <w:r w:rsidRPr="007D12A7">
        <w:rPr>
          <w:rFonts w:ascii="Arial" w:hAnsi="Arial" w:cs="Arial"/>
          <w:sz w:val="20"/>
          <w:szCs w:val="20"/>
          <w:lang w:val="en-IN"/>
        </w:rPr>
        <w:t xml:space="preserve">, </w:t>
      </w:r>
      <w:r w:rsidRPr="007D12A7">
        <w:rPr>
          <w:rFonts w:ascii="Arial" w:hAnsi="Arial" w:cs="Arial"/>
          <w:i/>
          <w:iCs/>
          <w:sz w:val="20"/>
          <w:szCs w:val="20"/>
          <w:lang w:val="en-IN"/>
        </w:rPr>
        <w:t>3</w:t>
      </w:r>
      <w:r w:rsidRPr="007D12A7">
        <w:rPr>
          <w:rFonts w:ascii="Arial" w:hAnsi="Arial" w:cs="Arial"/>
          <w:sz w:val="20"/>
          <w:szCs w:val="20"/>
          <w:lang w:val="en-IN"/>
        </w:rPr>
        <w:t>(5), 8–16. https://doi.org/10.46809/jpse.v3i5.54</w:t>
      </w:r>
    </w:p>
    <w:p w14:paraId="43EB6F8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Asio, M. G. Q. H. T. (2022). Impact of anxiety in English language learning of second language learners. </w:t>
      </w:r>
      <w:r w:rsidRPr="007D12A7">
        <w:rPr>
          <w:rFonts w:ascii="Arial" w:hAnsi="Arial" w:cs="Arial"/>
          <w:i/>
          <w:iCs/>
          <w:sz w:val="20"/>
          <w:szCs w:val="20"/>
          <w:lang w:val="en-IN"/>
        </w:rPr>
        <w:t>Central European Management Journal</w:t>
      </w:r>
      <w:r w:rsidRPr="007D12A7">
        <w:rPr>
          <w:rFonts w:ascii="Arial" w:hAnsi="Arial" w:cs="Arial"/>
          <w:sz w:val="20"/>
          <w:szCs w:val="20"/>
          <w:lang w:val="en-IN"/>
        </w:rPr>
        <w:t>. https://doi.org/10.57030/23364890.cemj.30.4.7</w:t>
      </w:r>
    </w:p>
    <w:p w14:paraId="3A230A54"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Almurshed</w:t>
      </w:r>
      <w:proofErr w:type="spellEnd"/>
      <w:r w:rsidRPr="007D12A7">
        <w:rPr>
          <w:rFonts w:ascii="Arial" w:hAnsi="Arial" w:cs="Arial"/>
          <w:sz w:val="20"/>
          <w:szCs w:val="20"/>
          <w:lang w:val="en-IN"/>
        </w:rPr>
        <w:t xml:space="preserve">, H. M., &amp; </w:t>
      </w:r>
      <w:proofErr w:type="spellStart"/>
      <w:r w:rsidRPr="007D12A7">
        <w:rPr>
          <w:rFonts w:ascii="Arial" w:hAnsi="Arial" w:cs="Arial"/>
          <w:sz w:val="20"/>
          <w:szCs w:val="20"/>
          <w:lang w:val="en-IN"/>
        </w:rPr>
        <w:t>Aljuaythin</w:t>
      </w:r>
      <w:proofErr w:type="spellEnd"/>
      <w:r w:rsidRPr="007D12A7">
        <w:rPr>
          <w:rFonts w:ascii="Arial" w:hAnsi="Arial" w:cs="Arial"/>
          <w:sz w:val="20"/>
          <w:szCs w:val="20"/>
          <w:lang w:val="en-IN"/>
        </w:rPr>
        <w:t xml:space="preserve">, W. (2019). Does high anxiety decrease motivation for learning English as a foreign language? </w:t>
      </w:r>
      <w:r w:rsidRPr="007D12A7">
        <w:rPr>
          <w:rFonts w:ascii="Arial" w:hAnsi="Arial" w:cs="Arial"/>
          <w:i/>
          <w:iCs/>
          <w:sz w:val="20"/>
          <w:szCs w:val="20"/>
          <w:lang w:val="en-IN"/>
        </w:rPr>
        <w:t>International Journal of Applied Linguistics &amp; English Literature</w:t>
      </w:r>
      <w:r w:rsidRPr="007D12A7">
        <w:rPr>
          <w:rFonts w:ascii="Arial" w:hAnsi="Arial" w:cs="Arial"/>
          <w:sz w:val="20"/>
          <w:szCs w:val="20"/>
          <w:lang w:val="en-IN"/>
        </w:rPr>
        <w:t xml:space="preserve">, </w:t>
      </w:r>
      <w:r w:rsidRPr="007D12A7">
        <w:rPr>
          <w:rFonts w:ascii="Arial" w:hAnsi="Arial" w:cs="Arial"/>
          <w:i/>
          <w:iCs/>
          <w:sz w:val="20"/>
          <w:szCs w:val="20"/>
          <w:lang w:val="en-IN"/>
        </w:rPr>
        <w:t>8</w:t>
      </w:r>
      <w:r w:rsidRPr="007D12A7">
        <w:rPr>
          <w:rFonts w:ascii="Arial" w:hAnsi="Arial" w:cs="Arial"/>
          <w:sz w:val="20"/>
          <w:szCs w:val="20"/>
          <w:lang w:val="en-IN"/>
        </w:rPr>
        <w:t>(2), 113. https://doi.org/10.7575/aiac.ijalel.v.8n.2p.113</w:t>
      </w:r>
    </w:p>
    <w:p w14:paraId="6D500264"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Ravdanjamts</w:t>
      </w:r>
      <w:proofErr w:type="spellEnd"/>
      <w:r w:rsidRPr="007D12A7">
        <w:rPr>
          <w:rFonts w:ascii="Arial" w:hAnsi="Arial" w:cs="Arial"/>
          <w:sz w:val="20"/>
          <w:szCs w:val="20"/>
          <w:lang w:val="en-IN"/>
        </w:rPr>
        <w:t xml:space="preserve">, U., </w:t>
      </w:r>
      <w:proofErr w:type="spellStart"/>
      <w:r w:rsidRPr="007D12A7">
        <w:rPr>
          <w:rFonts w:ascii="Arial" w:hAnsi="Arial" w:cs="Arial"/>
          <w:sz w:val="20"/>
          <w:szCs w:val="20"/>
          <w:lang w:val="en-IN"/>
        </w:rPr>
        <w:t>Shirnen</w:t>
      </w:r>
      <w:proofErr w:type="spellEnd"/>
      <w:r w:rsidRPr="007D12A7">
        <w:rPr>
          <w:rFonts w:ascii="Arial" w:hAnsi="Arial" w:cs="Arial"/>
          <w:sz w:val="20"/>
          <w:szCs w:val="20"/>
          <w:lang w:val="en-IN"/>
        </w:rPr>
        <w:t xml:space="preserve">, T., &amp; Badral, A. (2024). Research to evaluate and improve intercultural competence. </w:t>
      </w:r>
      <w:proofErr w:type="spellStart"/>
      <w:r w:rsidRPr="007D12A7">
        <w:rPr>
          <w:rFonts w:ascii="Arial" w:hAnsi="Arial" w:cs="Arial"/>
          <w:i/>
          <w:iCs/>
          <w:sz w:val="20"/>
          <w:szCs w:val="20"/>
          <w:lang w:val="en-IN"/>
        </w:rPr>
        <w:t>Nijgèm</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Hùmùùnlègijn</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Uhaany</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Sudlal</w:t>
      </w:r>
      <w:proofErr w:type="spellEnd"/>
      <w:r w:rsidRPr="007D12A7">
        <w:rPr>
          <w:rFonts w:ascii="Arial" w:hAnsi="Arial" w:cs="Arial"/>
          <w:i/>
          <w:iCs/>
          <w:sz w:val="20"/>
          <w:szCs w:val="20"/>
          <w:lang w:val="en-IN"/>
        </w:rPr>
        <w:t>.</w:t>
      </w:r>
      <w:r w:rsidRPr="007D12A7">
        <w:rPr>
          <w:rFonts w:ascii="Arial" w:hAnsi="Arial" w:cs="Arial"/>
          <w:sz w:val="20"/>
          <w:szCs w:val="20"/>
          <w:lang w:val="en-IN"/>
        </w:rPr>
        <w:t xml:space="preserve">, </w:t>
      </w:r>
      <w:r w:rsidRPr="007D12A7">
        <w:rPr>
          <w:rFonts w:ascii="Arial" w:hAnsi="Arial" w:cs="Arial"/>
          <w:i/>
          <w:iCs/>
          <w:sz w:val="20"/>
          <w:szCs w:val="20"/>
          <w:lang w:val="en-IN"/>
        </w:rPr>
        <w:t>9</w:t>
      </w:r>
      <w:r w:rsidRPr="007D12A7">
        <w:rPr>
          <w:rFonts w:ascii="Arial" w:hAnsi="Arial" w:cs="Arial"/>
          <w:sz w:val="20"/>
          <w:szCs w:val="20"/>
          <w:lang w:val="en-IN"/>
        </w:rPr>
        <w:t>(19), 60–69. https://doi.org/10.69542/mjhss.v9i19.3887</w:t>
      </w:r>
    </w:p>
    <w:p w14:paraId="3178BA4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Southwood, F., &amp; De La Marque Van </w:t>
      </w:r>
      <w:proofErr w:type="spellStart"/>
      <w:r w:rsidRPr="007D12A7">
        <w:rPr>
          <w:rFonts w:ascii="Arial" w:hAnsi="Arial" w:cs="Arial"/>
          <w:sz w:val="20"/>
          <w:szCs w:val="20"/>
          <w:lang w:val="en-IN"/>
        </w:rPr>
        <w:t>Heukelum</w:t>
      </w:r>
      <w:proofErr w:type="spellEnd"/>
      <w:r w:rsidRPr="007D12A7">
        <w:rPr>
          <w:rFonts w:ascii="Arial" w:hAnsi="Arial" w:cs="Arial"/>
          <w:sz w:val="20"/>
          <w:szCs w:val="20"/>
          <w:lang w:val="en-IN"/>
        </w:rPr>
        <w:t xml:space="preserve">, M. (2020). Intercultural communicative competence is essential for students of international business - but can it be taught? The case of third-year BCom students. </w:t>
      </w:r>
      <w:r w:rsidRPr="007D12A7">
        <w:rPr>
          <w:rFonts w:ascii="Arial" w:hAnsi="Arial" w:cs="Arial"/>
          <w:i/>
          <w:iCs/>
          <w:sz w:val="20"/>
          <w:szCs w:val="20"/>
          <w:lang w:val="en-IN"/>
        </w:rPr>
        <w:t>South African Journal of Higher Education</w:t>
      </w:r>
      <w:r w:rsidRPr="007D12A7">
        <w:rPr>
          <w:rFonts w:ascii="Arial" w:hAnsi="Arial" w:cs="Arial"/>
          <w:sz w:val="20"/>
          <w:szCs w:val="20"/>
          <w:lang w:val="en-IN"/>
        </w:rPr>
        <w:t xml:space="preserve">, </w:t>
      </w:r>
      <w:r w:rsidRPr="007D12A7">
        <w:rPr>
          <w:rFonts w:ascii="Arial" w:hAnsi="Arial" w:cs="Arial"/>
          <w:i/>
          <w:iCs/>
          <w:sz w:val="20"/>
          <w:szCs w:val="20"/>
          <w:lang w:val="en-IN"/>
        </w:rPr>
        <w:t>34</w:t>
      </w:r>
      <w:r w:rsidRPr="007D12A7">
        <w:rPr>
          <w:rFonts w:ascii="Arial" w:hAnsi="Arial" w:cs="Arial"/>
          <w:sz w:val="20"/>
          <w:szCs w:val="20"/>
          <w:lang w:val="en-IN"/>
        </w:rPr>
        <w:t>(3). https://doi.org/10.20853/34-3-3366</w:t>
      </w:r>
    </w:p>
    <w:p w14:paraId="7F8F0AAF"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Idris, M. M. (2020). Assessing intercultural competence (IC) of state junior high school English teachers in Yogyakarta. </w:t>
      </w:r>
      <w:r w:rsidRPr="007D12A7">
        <w:rPr>
          <w:rFonts w:ascii="Arial" w:hAnsi="Arial" w:cs="Arial"/>
          <w:i/>
          <w:iCs/>
          <w:sz w:val="20"/>
          <w:szCs w:val="20"/>
          <w:lang w:val="en-IN"/>
        </w:rPr>
        <w:t>Indonesian Journal of Applied Linguistics</w:t>
      </w:r>
      <w:r w:rsidRPr="007D12A7">
        <w:rPr>
          <w:rFonts w:ascii="Arial" w:hAnsi="Arial" w:cs="Arial"/>
          <w:sz w:val="20"/>
          <w:szCs w:val="20"/>
          <w:lang w:val="en-IN"/>
        </w:rPr>
        <w:t xml:space="preserve">, </w:t>
      </w:r>
      <w:r w:rsidRPr="007D12A7">
        <w:rPr>
          <w:rFonts w:ascii="Arial" w:hAnsi="Arial" w:cs="Arial"/>
          <w:i/>
          <w:iCs/>
          <w:sz w:val="20"/>
          <w:szCs w:val="20"/>
          <w:lang w:val="en-IN"/>
        </w:rPr>
        <w:t>9</w:t>
      </w:r>
      <w:r w:rsidRPr="007D12A7">
        <w:rPr>
          <w:rFonts w:ascii="Arial" w:hAnsi="Arial" w:cs="Arial"/>
          <w:sz w:val="20"/>
          <w:szCs w:val="20"/>
          <w:lang w:val="en-IN"/>
        </w:rPr>
        <w:t>(3), 628–636. https://doi.org/10.17509/ijal.v9i3.23213</w:t>
      </w:r>
    </w:p>
    <w:p w14:paraId="2D99D40F"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Nga, B. T., &amp; Bao, N. K. V. (2022). Intercultural awareness in English language teaching: Theories and some implications in the Vietnamese classroom. </w:t>
      </w:r>
      <w:r w:rsidRPr="007D12A7">
        <w:rPr>
          <w:rFonts w:ascii="Arial" w:hAnsi="Arial" w:cs="Arial"/>
          <w:i/>
          <w:iCs/>
          <w:sz w:val="20"/>
          <w:szCs w:val="20"/>
          <w:lang w:val="en-IN"/>
        </w:rPr>
        <w:t xml:space="preserve">South Asian </w:t>
      </w:r>
      <w:r w:rsidRPr="007D12A7">
        <w:rPr>
          <w:rFonts w:ascii="Arial" w:hAnsi="Arial" w:cs="Arial"/>
          <w:i/>
          <w:iCs/>
          <w:sz w:val="20"/>
          <w:szCs w:val="20"/>
          <w:lang w:val="en-IN"/>
        </w:rPr>
        <w:lastRenderedPageBreak/>
        <w:t>Research Journal of Humanities and Social Sciences</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(2), 107–109. https://doi.org/10.36346/sarjhss.2022.v04i02.005</w:t>
      </w:r>
    </w:p>
    <w:p w14:paraId="0169204A"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Sugue</w:t>
      </w:r>
      <w:proofErr w:type="spellEnd"/>
      <w:r w:rsidRPr="007D12A7">
        <w:rPr>
          <w:rFonts w:ascii="Arial" w:hAnsi="Arial" w:cs="Arial"/>
          <w:sz w:val="20"/>
          <w:szCs w:val="20"/>
          <w:lang w:val="en-IN"/>
        </w:rPr>
        <w:t xml:space="preserve">, A. M., Jr, </w:t>
      </w:r>
      <w:proofErr w:type="spellStart"/>
      <w:r w:rsidRPr="007D12A7">
        <w:rPr>
          <w:rFonts w:ascii="Arial" w:hAnsi="Arial" w:cs="Arial"/>
          <w:sz w:val="20"/>
          <w:szCs w:val="20"/>
          <w:lang w:val="en-IN"/>
        </w:rPr>
        <w:t>Panaguiton</w:t>
      </w:r>
      <w:proofErr w:type="spellEnd"/>
      <w:r w:rsidRPr="007D12A7">
        <w:rPr>
          <w:rFonts w:ascii="Arial" w:hAnsi="Arial" w:cs="Arial"/>
          <w:sz w:val="20"/>
          <w:szCs w:val="20"/>
          <w:lang w:val="en-IN"/>
        </w:rPr>
        <w:t xml:space="preserve">, B. M. B., &amp; Bernal, A. I. S. (2024). Willingness of Indigenous students in communication using Filipino language. </w:t>
      </w:r>
      <w:r w:rsidRPr="007D12A7">
        <w:rPr>
          <w:rFonts w:ascii="Arial" w:hAnsi="Arial" w:cs="Arial"/>
          <w:i/>
          <w:iCs/>
          <w:sz w:val="20"/>
          <w:szCs w:val="20"/>
          <w:lang w:val="en-IN"/>
        </w:rPr>
        <w:t>International Journal of Innovative Research in Multidisciplinary Education</w:t>
      </w:r>
      <w:r w:rsidRPr="007D12A7">
        <w:rPr>
          <w:rFonts w:ascii="Arial" w:hAnsi="Arial" w:cs="Arial"/>
          <w:sz w:val="20"/>
          <w:szCs w:val="20"/>
          <w:lang w:val="en-IN"/>
        </w:rPr>
        <w:t xml:space="preserve">, </w:t>
      </w:r>
      <w:r w:rsidRPr="007D12A7">
        <w:rPr>
          <w:rFonts w:ascii="Arial" w:hAnsi="Arial" w:cs="Arial"/>
          <w:i/>
          <w:iCs/>
          <w:sz w:val="20"/>
          <w:szCs w:val="20"/>
          <w:lang w:val="en-IN"/>
        </w:rPr>
        <w:t>03</w:t>
      </w:r>
      <w:r w:rsidRPr="007D12A7">
        <w:rPr>
          <w:rFonts w:ascii="Arial" w:hAnsi="Arial" w:cs="Arial"/>
          <w:sz w:val="20"/>
          <w:szCs w:val="20"/>
          <w:lang w:val="en-IN"/>
        </w:rPr>
        <w:t>(02). https://doi.org/10.58806/ijirme.2024.v3i2n06</w:t>
      </w:r>
    </w:p>
    <w:p w14:paraId="39086C62"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Zhang, X. (2024b). A study of Coping Strategies for Overseas Students speaking Anxiety in Cross-Cultural Contexts. </w:t>
      </w:r>
      <w:r w:rsidRPr="007D12A7">
        <w:rPr>
          <w:rFonts w:ascii="Arial" w:hAnsi="Arial" w:cs="Arial"/>
          <w:i/>
          <w:iCs/>
          <w:sz w:val="20"/>
          <w:szCs w:val="20"/>
          <w:lang w:val="en-IN"/>
        </w:rPr>
        <w:t>World Education Forum.</w:t>
      </w:r>
      <w:r w:rsidRPr="007D12A7">
        <w:rPr>
          <w:rFonts w:ascii="Arial" w:hAnsi="Arial" w:cs="Arial"/>
          <w:sz w:val="20"/>
          <w:szCs w:val="20"/>
          <w:lang w:val="en-IN"/>
        </w:rPr>
        <w:t xml:space="preserve">, </w:t>
      </w:r>
      <w:r w:rsidRPr="007D12A7">
        <w:rPr>
          <w:rFonts w:ascii="Arial" w:hAnsi="Arial" w:cs="Arial"/>
          <w:i/>
          <w:iCs/>
          <w:sz w:val="20"/>
          <w:szCs w:val="20"/>
          <w:lang w:val="en-IN"/>
        </w:rPr>
        <w:t>2</w:t>
      </w:r>
      <w:r w:rsidRPr="007D12A7">
        <w:rPr>
          <w:rFonts w:ascii="Arial" w:hAnsi="Arial" w:cs="Arial"/>
          <w:sz w:val="20"/>
          <w:szCs w:val="20"/>
          <w:lang w:val="en-IN"/>
        </w:rPr>
        <w:t xml:space="preserve">(2). </w:t>
      </w:r>
      <w:hyperlink r:id="rId22" w:history="1">
        <w:r w:rsidRPr="00480C85">
          <w:rPr>
            <w:rStyle w:val="Hyperlink"/>
            <w:rFonts w:ascii="Arial" w:hAnsi="Arial" w:cs="Arial"/>
            <w:color w:val="000000" w:themeColor="text1"/>
            <w:sz w:val="20"/>
            <w:szCs w:val="20"/>
            <w:u w:val="none"/>
            <w:lang w:val="en-IN"/>
          </w:rPr>
          <w:t>https://doi.org/10.18686/wef.v2i2.4071</w:t>
        </w:r>
      </w:hyperlink>
    </w:p>
    <w:p w14:paraId="1332B99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Yang-Heim, G. Y. A. (2023). The Power of Students’ Voices. In </w:t>
      </w:r>
      <w:r w:rsidRPr="007D12A7">
        <w:rPr>
          <w:rFonts w:ascii="Arial" w:hAnsi="Arial" w:cs="Arial"/>
          <w:i/>
          <w:iCs/>
          <w:sz w:val="20"/>
          <w:szCs w:val="20"/>
          <w:lang w:val="en-IN"/>
        </w:rPr>
        <w:t>Cultural Perspectives on Indigenous Students’ Reading Performance: A Participatory and Exploratory Case Study at a Regional School in Australia</w:t>
      </w:r>
      <w:r w:rsidRPr="007D12A7">
        <w:rPr>
          <w:rFonts w:ascii="Arial" w:hAnsi="Arial" w:cs="Arial"/>
          <w:sz w:val="20"/>
          <w:szCs w:val="20"/>
          <w:lang w:val="en-IN"/>
        </w:rPr>
        <w:t> (pp. 95-153). Singapore: Springer Nature Singapore.</w:t>
      </w:r>
    </w:p>
    <w:p w14:paraId="1C07319F"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Syarifudin</w:t>
      </w:r>
      <w:proofErr w:type="spellEnd"/>
      <w:r w:rsidRPr="007D12A7">
        <w:rPr>
          <w:rFonts w:ascii="Arial" w:hAnsi="Arial" w:cs="Arial"/>
          <w:sz w:val="20"/>
          <w:szCs w:val="20"/>
          <w:lang w:val="en-IN"/>
        </w:rPr>
        <w:t xml:space="preserve">, S. (2020b). Survey on EFL Students’ writing Anxiety: Level, types, and causes. </w:t>
      </w:r>
      <w:proofErr w:type="spellStart"/>
      <w:r w:rsidRPr="007D12A7">
        <w:rPr>
          <w:rFonts w:ascii="Arial" w:hAnsi="Arial" w:cs="Arial"/>
          <w:i/>
          <w:iCs/>
          <w:sz w:val="20"/>
          <w:szCs w:val="20"/>
          <w:lang w:val="en-IN"/>
        </w:rPr>
        <w:t>Eralingua</w:t>
      </w:r>
      <w:proofErr w:type="spellEnd"/>
      <w:r w:rsidRPr="007D12A7">
        <w:rPr>
          <w:rFonts w:ascii="Arial" w:hAnsi="Arial" w:cs="Arial"/>
          <w:i/>
          <w:iCs/>
          <w:sz w:val="20"/>
          <w:szCs w:val="20"/>
          <w:lang w:val="en-IN"/>
        </w:rPr>
        <w:t xml:space="preserve"> </w:t>
      </w:r>
      <w:proofErr w:type="spellStart"/>
      <w:r w:rsidRPr="007D12A7">
        <w:rPr>
          <w:rFonts w:ascii="Arial" w:hAnsi="Arial" w:cs="Arial"/>
          <w:i/>
          <w:iCs/>
          <w:sz w:val="20"/>
          <w:szCs w:val="20"/>
          <w:lang w:val="en-IN"/>
        </w:rPr>
        <w:t>Jurnal</w:t>
      </w:r>
      <w:proofErr w:type="spellEnd"/>
      <w:r w:rsidRPr="007D12A7">
        <w:rPr>
          <w:rFonts w:ascii="Arial" w:hAnsi="Arial" w:cs="Arial"/>
          <w:i/>
          <w:iCs/>
          <w:sz w:val="20"/>
          <w:szCs w:val="20"/>
          <w:lang w:val="en-IN"/>
        </w:rPr>
        <w:t xml:space="preserve"> Pendidikan Bahasa Asing Dan Sastra</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(2), 122. https://doi.org/10.26858/eralingua.v4i2.13925</w:t>
      </w:r>
    </w:p>
    <w:p w14:paraId="5B077115"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Afdalia</w:t>
      </w:r>
      <w:proofErr w:type="spellEnd"/>
      <w:r w:rsidRPr="007D12A7">
        <w:rPr>
          <w:rFonts w:ascii="Arial" w:hAnsi="Arial" w:cs="Arial"/>
          <w:sz w:val="20"/>
          <w:szCs w:val="20"/>
          <w:lang w:val="en-IN"/>
        </w:rPr>
        <w:t xml:space="preserve">, T., Mirza, A. A., &amp; </w:t>
      </w:r>
      <w:proofErr w:type="spellStart"/>
      <w:r w:rsidRPr="007D12A7">
        <w:rPr>
          <w:rFonts w:ascii="Arial" w:hAnsi="Arial" w:cs="Arial"/>
          <w:sz w:val="20"/>
          <w:szCs w:val="20"/>
          <w:lang w:val="en-IN"/>
        </w:rPr>
        <w:t>Widiastuty</w:t>
      </w:r>
      <w:proofErr w:type="spellEnd"/>
      <w:r w:rsidRPr="007D12A7">
        <w:rPr>
          <w:rFonts w:ascii="Arial" w:hAnsi="Arial" w:cs="Arial"/>
          <w:sz w:val="20"/>
          <w:szCs w:val="20"/>
          <w:lang w:val="en-IN"/>
        </w:rPr>
        <w:t xml:space="preserve">, H. (2023). An analysis of students’ writing anxiety and strategies used in writing English Journal article. </w:t>
      </w:r>
      <w:r w:rsidRPr="007D12A7">
        <w:rPr>
          <w:rFonts w:ascii="Arial" w:hAnsi="Arial" w:cs="Arial"/>
          <w:i/>
          <w:iCs/>
          <w:sz w:val="20"/>
          <w:szCs w:val="20"/>
          <w:lang w:val="en-IN"/>
        </w:rPr>
        <w:t>JELITA</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(2), 55–67. https://doi.org/10.56185/jelita.v4i2.185</w:t>
      </w:r>
    </w:p>
    <w:p w14:paraId="478A280B"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Siahaan, A., </w:t>
      </w:r>
      <w:proofErr w:type="spellStart"/>
      <w:r w:rsidRPr="007D12A7">
        <w:rPr>
          <w:rFonts w:ascii="Arial" w:hAnsi="Arial" w:cs="Arial"/>
          <w:sz w:val="20"/>
          <w:szCs w:val="20"/>
          <w:lang w:val="en-IN"/>
        </w:rPr>
        <w:t>Ardayati</w:t>
      </w:r>
      <w:proofErr w:type="spellEnd"/>
      <w:r w:rsidRPr="007D12A7">
        <w:rPr>
          <w:rFonts w:ascii="Arial" w:hAnsi="Arial" w:cs="Arial"/>
          <w:sz w:val="20"/>
          <w:szCs w:val="20"/>
          <w:lang w:val="en-IN"/>
        </w:rPr>
        <w:t xml:space="preserve">, A., &amp; </w:t>
      </w:r>
      <w:proofErr w:type="spellStart"/>
      <w:r w:rsidRPr="007D12A7">
        <w:rPr>
          <w:rFonts w:ascii="Arial" w:hAnsi="Arial" w:cs="Arial"/>
          <w:sz w:val="20"/>
          <w:szCs w:val="20"/>
          <w:lang w:val="en-IN"/>
        </w:rPr>
        <w:t>Ramasari</w:t>
      </w:r>
      <w:proofErr w:type="spellEnd"/>
      <w:r w:rsidRPr="007D12A7">
        <w:rPr>
          <w:rFonts w:ascii="Arial" w:hAnsi="Arial" w:cs="Arial"/>
          <w:sz w:val="20"/>
          <w:szCs w:val="20"/>
          <w:lang w:val="en-IN"/>
        </w:rPr>
        <w:t xml:space="preserve">, M. (2022). The Importance of Instrumental Motivation among Students in Teaching English as Foreign Language (TEFL) Process. </w:t>
      </w:r>
      <w:r w:rsidRPr="007D12A7">
        <w:rPr>
          <w:rFonts w:ascii="Arial" w:hAnsi="Arial" w:cs="Arial"/>
          <w:i/>
          <w:iCs/>
          <w:sz w:val="20"/>
          <w:szCs w:val="20"/>
          <w:lang w:val="en-IN"/>
        </w:rPr>
        <w:t>Education of English as a Foreign Language</w:t>
      </w:r>
      <w:r w:rsidRPr="007D12A7">
        <w:rPr>
          <w:rFonts w:ascii="Arial" w:hAnsi="Arial" w:cs="Arial"/>
          <w:sz w:val="20"/>
          <w:szCs w:val="20"/>
          <w:lang w:val="en-IN"/>
        </w:rPr>
        <w:t xml:space="preserve">, </w:t>
      </w:r>
      <w:r w:rsidRPr="007D12A7">
        <w:rPr>
          <w:rFonts w:ascii="Arial" w:hAnsi="Arial" w:cs="Arial"/>
          <w:i/>
          <w:iCs/>
          <w:sz w:val="20"/>
          <w:szCs w:val="20"/>
          <w:lang w:val="en-IN"/>
        </w:rPr>
        <w:t>5</w:t>
      </w:r>
      <w:r w:rsidRPr="007D12A7">
        <w:rPr>
          <w:rFonts w:ascii="Arial" w:hAnsi="Arial" w:cs="Arial"/>
          <w:sz w:val="20"/>
          <w:szCs w:val="20"/>
          <w:lang w:val="en-IN"/>
        </w:rPr>
        <w:t>(1), 1–12. https://doi.org/10.21776/ub.educafl.2022.005.01.01</w:t>
      </w:r>
    </w:p>
    <w:p w14:paraId="1A2EF9A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Abubaker, B. Q., &amp; Aziz, S. S. (2024). English Language learning motivation among University of </w:t>
      </w:r>
      <w:proofErr w:type="spellStart"/>
      <w:r w:rsidRPr="007D12A7">
        <w:rPr>
          <w:rFonts w:ascii="Arial" w:hAnsi="Arial" w:cs="Arial"/>
          <w:sz w:val="20"/>
          <w:szCs w:val="20"/>
          <w:lang w:val="en-IN"/>
        </w:rPr>
        <w:t>Raparin</w:t>
      </w:r>
      <w:proofErr w:type="spellEnd"/>
      <w:r w:rsidRPr="007D12A7">
        <w:rPr>
          <w:rFonts w:ascii="Arial" w:hAnsi="Arial" w:cs="Arial"/>
          <w:sz w:val="20"/>
          <w:szCs w:val="20"/>
          <w:lang w:val="en-IN"/>
        </w:rPr>
        <w:t xml:space="preserve"> Students. </w:t>
      </w:r>
      <w:r w:rsidRPr="007D12A7">
        <w:rPr>
          <w:rFonts w:ascii="Arial" w:hAnsi="Arial" w:cs="Arial"/>
          <w:i/>
          <w:iCs/>
          <w:sz w:val="20"/>
          <w:szCs w:val="20"/>
          <w:lang w:val="en-IN"/>
        </w:rPr>
        <w:t>JOURNAL OF LANGUAGE STUDIES</w:t>
      </w:r>
      <w:r w:rsidRPr="007D12A7">
        <w:rPr>
          <w:rFonts w:ascii="Arial" w:hAnsi="Arial" w:cs="Arial"/>
          <w:sz w:val="20"/>
          <w:szCs w:val="20"/>
          <w:lang w:val="en-IN"/>
        </w:rPr>
        <w:t xml:space="preserve">, </w:t>
      </w:r>
      <w:r w:rsidRPr="007D12A7">
        <w:rPr>
          <w:rFonts w:ascii="Arial" w:hAnsi="Arial" w:cs="Arial"/>
          <w:i/>
          <w:iCs/>
          <w:sz w:val="20"/>
          <w:szCs w:val="20"/>
          <w:lang w:val="en-IN"/>
        </w:rPr>
        <w:t>8</w:t>
      </w:r>
      <w:r w:rsidRPr="007D12A7">
        <w:rPr>
          <w:rFonts w:ascii="Arial" w:hAnsi="Arial" w:cs="Arial"/>
          <w:sz w:val="20"/>
          <w:szCs w:val="20"/>
          <w:lang w:val="en-IN"/>
        </w:rPr>
        <w:t>(11), 221–244. https://doi.org/10.25130/lang.8.11.14</w:t>
      </w:r>
    </w:p>
    <w:p w14:paraId="172D26DC"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Netta, A. (2023). Motivation in Second Language Acquisition: A Review.” </w:t>
      </w:r>
      <w:r w:rsidRPr="007D12A7">
        <w:rPr>
          <w:rFonts w:ascii="Arial" w:hAnsi="Arial" w:cs="Arial"/>
          <w:i/>
          <w:iCs/>
          <w:sz w:val="20"/>
          <w:szCs w:val="20"/>
          <w:lang w:val="en-IN"/>
        </w:rPr>
        <w:t>ACCENTIA Journal of English Language and Education</w:t>
      </w:r>
      <w:r w:rsidRPr="007D12A7">
        <w:rPr>
          <w:rFonts w:ascii="Arial" w:hAnsi="Arial" w:cs="Arial"/>
          <w:sz w:val="20"/>
          <w:szCs w:val="20"/>
          <w:lang w:val="en-IN"/>
        </w:rPr>
        <w:t>, vol. 3, no. 1, pp. 1–8. https://doi.org/10.37598/accentia.v3i1.1713.</w:t>
      </w:r>
    </w:p>
    <w:p w14:paraId="3A388490"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Netta, Ayuna. “Motivation in Second Language Acquisition: A Review.” </w:t>
      </w:r>
      <w:r w:rsidRPr="007D12A7">
        <w:rPr>
          <w:rFonts w:ascii="Arial" w:hAnsi="Arial" w:cs="Arial"/>
          <w:i/>
          <w:iCs/>
          <w:sz w:val="20"/>
          <w:szCs w:val="20"/>
          <w:lang w:val="en-IN"/>
        </w:rPr>
        <w:t>ACCENTIA Journal of English Language and Education</w:t>
      </w:r>
      <w:r w:rsidRPr="007D12A7">
        <w:rPr>
          <w:rFonts w:ascii="Arial" w:hAnsi="Arial" w:cs="Arial"/>
          <w:sz w:val="20"/>
          <w:szCs w:val="20"/>
          <w:lang w:val="en-IN"/>
        </w:rPr>
        <w:t>, vol. 3, no. 1, June 2023, pp. 1–8. https://doi.org/10.37598/accentia.v3i1.1713.</w:t>
      </w:r>
    </w:p>
    <w:p w14:paraId="25425C75"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Akylbek, N., </w:t>
      </w:r>
      <w:proofErr w:type="spellStart"/>
      <w:r w:rsidRPr="007D12A7">
        <w:rPr>
          <w:rFonts w:ascii="Arial" w:hAnsi="Arial" w:cs="Arial"/>
          <w:sz w:val="20"/>
          <w:szCs w:val="20"/>
          <w:lang w:val="en-IN"/>
        </w:rPr>
        <w:t>Usupova</w:t>
      </w:r>
      <w:proofErr w:type="spellEnd"/>
      <w:r w:rsidRPr="007D12A7">
        <w:rPr>
          <w:rFonts w:ascii="Arial" w:hAnsi="Arial" w:cs="Arial"/>
          <w:sz w:val="20"/>
          <w:szCs w:val="20"/>
          <w:lang w:val="en-IN"/>
        </w:rPr>
        <w:t xml:space="preserve">, N., &amp; </w:t>
      </w:r>
      <w:proofErr w:type="spellStart"/>
      <w:r w:rsidRPr="007D12A7">
        <w:rPr>
          <w:rFonts w:ascii="Arial" w:hAnsi="Arial" w:cs="Arial"/>
          <w:sz w:val="20"/>
          <w:szCs w:val="20"/>
          <w:lang w:val="en-IN"/>
        </w:rPr>
        <w:t>Sartbekova</w:t>
      </w:r>
      <w:proofErr w:type="spellEnd"/>
      <w:r w:rsidRPr="007D12A7">
        <w:rPr>
          <w:rFonts w:ascii="Arial" w:hAnsi="Arial" w:cs="Arial"/>
          <w:sz w:val="20"/>
          <w:szCs w:val="20"/>
          <w:lang w:val="en-IN"/>
        </w:rPr>
        <w:t xml:space="preserve">, N. (2023). The role of intercultural competence in successful intercultural communication of students in foreign language learning. </w:t>
      </w:r>
      <w:r w:rsidRPr="007D12A7">
        <w:rPr>
          <w:rFonts w:ascii="Arial" w:hAnsi="Arial" w:cs="Arial"/>
          <w:i/>
          <w:iCs/>
          <w:sz w:val="20"/>
          <w:szCs w:val="20"/>
          <w:lang w:val="en-IN"/>
        </w:rPr>
        <w:t>Scientific Herald of Uzhhorod University Series Physics</w:t>
      </w:r>
      <w:r w:rsidRPr="007D12A7">
        <w:rPr>
          <w:rFonts w:ascii="Arial" w:hAnsi="Arial" w:cs="Arial"/>
          <w:sz w:val="20"/>
          <w:szCs w:val="20"/>
          <w:lang w:val="en-IN"/>
        </w:rPr>
        <w:t xml:space="preserve">, </w:t>
      </w:r>
      <w:r w:rsidRPr="007D12A7">
        <w:rPr>
          <w:rFonts w:ascii="Arial" w:hAnsi="Arial" w:cs="Arial"/>
          <w:i/>
          <w:iCs/>
          <w:sz w:val="20"/>
          <w:szCs w:val="20"/>
          <w:lang w:val="en-IN"/>
        </w:rPr>
        <w:t>55</w:t>
      </w:r>
      <w:r w:rsidRPr="007D12A7">
        <w:rPr>
          <w:rFonts w:ascii="Arial" w:hAnsi="Arial" w:cs="Arial"/>
          <w:sz w:val="20"/>
          <w:szCs w:val="20"/>
          <w:lang w:val="en-IN"/>
        </w:rPr>
        <w:t>, 2646–2654. https://doi.org/10.54919/physics/55.2024.264bs6</w:t>
      </w:r>
    </w:p>
    <w:p w14:paraId="7DE1CDAA"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Brainee</w:t>
      </w:r>
      <w:proofErr w:type="spellEnd"/>
      <w:r w:rsidRPr="007D12A7">
        <w:rPr>
          <w:rFonts w:ascii="Arial" w:hAnsi="Arial" w:cs="Arial"/>
          <w:sz w:val="20"/>
          <w:szCs w:val="20"/>
          <w:lang w:val="en-IN"/>
        </w:rPr>
        <w:t xml:space="preserve">, H. J. (2024). Investigating the impact of cultural awareness on language learners’ motivation and proficiency. </w:t>
      </w:r>
      <w:r w:rsidRPr="007D12A7">
        <w:rPr>
          <w:rFonts w:ascii="Arial" w:hAnsi="Arial" w:cs="Arial"/>
          <w:i/>
          <w:iCs/>
          <w:sz w:val="20"/>
          <w:szCs w:val="20"/>
          <w:lang w:val="en-IN"/>
        </w:rPr>
        <w:t>Journal of Gender Culture and Society</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(1), 29–38.</w:t>
      </w:r>
      <w:r w:rsidRPr="00480C85">
        <w:rPr>
          <w:rFonts w:ascii="Arial" w:hAnsi="Arial" w:cs="Arial"/>
          <w:color w:val="000000" w:themeColor="text1"/>
          <w:sz w:val="20"/>
          <w:szCs w:val="20"/>
          <w:lang w:val="en-IN"/>
        </w:rPr>
        <w:t xml:space="preserve"> </w:t>
      </w:r>
      <w:hyperlink r:id="rId23" w:history="1">
        <w:r w:rsidRPr="00480C85">
          <w:rPr>
            <w:rStyle w:val="Hyperlink"/>
            <w:rFonts w:ascii="Arial" w:hAnsi="Arial" w:cs="Arial"/>
            <w:color w:val="000000" w:themeColor="text1"/>
            <w:sz w:val="20"/>
            <w:szCs w:val="20"/>
            <w:u w:val="none"/>
            <w:lang w:val="en-IN"/>
          </w:rPr>
          <w:t>https://doi.org/10.32996/jgcs.2024.4.1.4</w:t>
        </w:r>
      </w:hyperlink>
    </w:p>
    <w:p w14:paraId="5A9BF8CE"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Luo, Z., Subramaniam, G., &amp; O’STEEN, B. I. L. L. Y. (2020). Will anxiety boost motivation? The relationship between anxiety and motivation in foreign language learning. </w:t>
      </w:r>
      <w:r w:rsidRPr="007D12A7">
        <w:rPr>
          <w:rFonts w:ascii="Arial" w:hAnsi="Arial" w:cs="Arial"/>
          <w:i/>
          <w:iCs/>
          <w:sz w:val="20"/>
          <w:szCs w:val="20"/>
          <w:lang w:val="en-IN"/>
        </w:rPr>
        <w:t>Malaysian Journal of ELT Research</w:t>
      </w:r>
      <w:r w:rsidRPr="007D12A7">
        <w:rPr>
          <w:rFonts w:ascii="Arial" w:hAnsi="Arial" w:cs="Arial"/>
          <w:sz w:val="20"/>
          <w:szCs w:val="20"/>
          <w:lang w:val="en-IN"/>
        </w:rPr>
        <w:t>, </w:t>
      </w:r>
      <w:r w:rsidRPr="007D12A7">
        <w:rPr>
          <w:rFonts w:ascii="Arial" w:hAnsi="Arial" w:cs="Arial"/>
          <w:i/>
          <w:iCs/>
          <w:sz w:val="20"/>
          <w:szCs w:val="20"/>
          <w:lang w:val="en-IN"/>
        </w:rPr>
        <w:t>17</w:t>
      </w:r>
      <w:r w:rsidRPr="007D12A7">
        <w:rPr>
          <w:rFonts w:ascii="Arial" w:hAnsi="Arial" w:cs="Arial"/>
          <w:sz w:val="20"/>
          <w:szCs w:val="20"/>
          <w:lang w:val="en-IN"/>
        </w:rPr>
        <w:t>(1).</w:t>
      </w:r>
    </w:p>
    <w:p w14:paraId="2CA4CF07"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t xml:space="preserve">Wang, H. (2020). Facilitating English L2 learners’ intercultural competence and learning of English in a Taiwanese university. </w:t>
      </w:r>
      <w:r w:rsidRPr="007D12A7">
        <w:rPr>
          <w:rFonts w:ascii="Arial" w:hAnsi="Arial" w:cs="Arial"/>
          <w:i/>
          <w:iCs/>
          <w:sz w:val="20"/>
          <w:szCs w:val="20"/>
          <w:lang w:val="en-IN"/>
        </w:rPr>
        <w:t>Language Teaching Research</w:t>
      </w:r>
      <w:r w:rsidRPr="007D12A7">
        <w:rPr>
          <w:rFonts w:ascii="Arial" w:hAnsi="Arial" w:cs="Arial"/>
          <w:sz w:val="20"/>
          <w:szCs w:val="20"/>
          <w:lang w:val="en-IN"/>
        </w:rPr>
        <w:t xml:space="preserve">, </w:t>
      </w:r>
      <w:r w:rsidRPr="007D12A7">
        <w:rPr>
          <w:rFonts w:ascii="Arial" w:hAnsi="Arial" w:cs="Arial"/>
          <w:i/>
          <w:iCs/>
          <w:sz w:val="20"/>
          <w:szCs w:val="20"/>
          <w:lang w:val="en-IN"/>
        </w:rPr>
        <w:t>27</w:t>
      </w:r>
      <w:r w:rsidRPr="007D12A7">
        <w:rPr>
          <w:rFonts w:ascii="Arial" w:hAnsi="Arial" w:cs="Arial"/>
          <w:sz w:val="20"/>
          <w:szCs w:val="20"/>
          <w:lang w:val="en-IN"/>
        </w:rPr>
        <w:t>(4), 1032–1048. https://doi.org/10.1177/1362168820969359</w:t>
      </w:r>
    </w:p>
    <w:p w14:paraId="49A7115D" w14:textId="77777777" w:rsidR="002A52AC" w:rsidRPr="007D12A7" w:rsidRDefault="002A52AC" w:rsidP="009E2A2B">
      <w:pPr>
        <w:pStyle w:val="ListParagraph"/>
        <w:numPr>
          <w:ilvl w:val="0"/>
          <w:numId w:val="32"/>
        </w:numPr>
        <w:jc w:val="both"/>
        <w:rPr>
          <w:rFonts w:ascii="Arial" w:hAnsi="Arial" w:cs="Arial"/>
          <w:sz w:val="20"/>
          <w:szCs w:val="20"/>
          <w:lang w:val="en-IN"/>
        </w:rPr>
      </w:pPr>
      <w:r w:rsidRPr="007D12A7">
        <w:rPr>
          <w:rFonts w:ascii="Arial" w:hAnsi="Arial" w:cs="Arial"/>
          <w:sz w:val="20"/>
          <w:szCs w:val="20"/>
          <w:lang w:val="en-IN"/>
        </w:rPr>
        <w:lastRenderedPageBreak/>
        <w:t xml:space="preserve">Polat, M., &amp; </w:t>
      </w:r>
      <w:proofErr w:type="spellStart"/>
      <w:r w:rsidRPr="007D12A7">
        <w:rPr>
          <w:rFonts w:ascii="Arial" w:hAnsi="Arial" w:cs="Arial"/>
          <w:sz w:val="20"/>
          <w:szCs w:val="20"/>
          <w:lang w:val="en-IN"/>
        </w:rPr>
        <w:t>Eri̇Şti</w:t>
      </w:r>
      <w:proofErr w:type="spellEnd"/>
      <w:r w:rsidRPr="007D12A7">
        <w:rPr>
          <w:rFonts w:ascii="Arial" w:hAnsi="Arial" w:cs="Arial"/>
          <w:sz w:val="20"/>
          <w:szCs w:val="20"/>
          <w:lang w:val="en-IN"/>
        </w:rPr>
        <w:t xml:space="preserve">̇, B. (2019b). The effects of authentic video materials on foreign language listening skill development and foreign language listening anxiety at different levels of English proficiency. </w:t>
      </w:r>
      <w:r w:rsidRPr="007D12A7">
        <w:rPr>
          <w:rFonts w:ascii="Arial" w:hAnsi="Arial" w:cs="Arial"/>
          <w:i/>
          <w:iCs/>
          <w:sz w:val="20"/>
          <w:szCs w:val="20"/>
          <w:lang w:val="en-IN"/>
        </w:rPr>
        <w:t>International Journal of Contemporary Educational Research</w:t>
      </w:r>
      <w:r w:rsidRPr="007D12A7">
        <w:rPr>
          <w:rFonts w:ascii="Arial" w:hAnsi="Arial" w:cs="Arial"/>
          <w:sz w:val="20"/>
          <w:szCs w:val="20"/>
          <w:lang w:val="en-IN"/>
        </w:rPr>
        <w:t xml:space="preserve">, </w:t>
      </w:r>
      <w:r w:rsidRPr="007D12A7">
        <w:rPr>
          <w:rFonts w:ascii="Arial" w:hAnsi="Arial" w:cs="Arial"/>
          <w:i/>
          <w:iCs/>
          <w:sz w:val="20"/>
          <w:szCs w:val="20"/>
          <w:lang w:val="en-IN"/>
        </w:rPr>
        <w:t>6</w:t>
      </w:r>
      <w:r w:rsidRPr="007D12A7">
        <w:rPr>
          <w:rFonts w:ascii="Arial" w:hAnsi="Arial" w:cs="Arial"/>
          <w:sz w:val="20"/>
          <w:szCs w:val="20"/>
          <w:lang w:val="en-IN"/>
        </w:rPr>
        <w:t>(1), 135–154. https://doi.org/10.33200/ijcer.567863</w:t>
      </w:r>
    </w:p>
    <w:p w14:paraId="2952041D" w14:textId="77777777"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Nuraeni</w:t>
      </w:r>
      <w:proofErr w:type="spellEnd"/>
      <w:r w:rsidRPr="007D12A7">
        <w:rPr>
          <w:rFonts w:ascii="Arial" w:hAnsi="Arial" w:cs="Arial"/>
          <w:sz w:val="20"/>
          <w:szCs w:val="20"/>
          <w:lang w:val="en-IN"/>
        </w:rPr>
        <w:t xml:space="preserve">, A., </w:t>
      </w:r>
      <w:proofErr w:type="spellStart"/>
      <w:r w:rsidRPr="007D12A7">
        <w:rPr>
          <w:rFonts w:ascii="Arial" w:hAnsi="Arial" w:cs="Arial"/>
          <w:sz w:val="20"/>
          <w:szCs w:val="20"/>
          <w:lang w:val="en-IN"/>
        </w:rPr>
        <w:t>Aryatie</w:t>
      </w:r>
      <w:proofErr w:type="spellEnd"/>
      <w:r w:rsidRPr="007D12A7">
        <w:rPr>
          <w:rFonts w:ascii="Arial" w:hAnsi="Arial" w:cs="Arial"/>
          <w:sz w:val="20"/>
          <w:szCs w:val="20"/>
          <w:lang w:val="en-IN"/>
        </w:rPr>
        <w:t xml:space="preserve">, R. J. B., Azizah, N., &amp; Warni, S. (2023). STRATEGIES USED BY STUDENTS TO REDUCE ANXIETY IN SPEAKING ENGLISH. </w:t>
      </w:r>
      <w:r w:rsidRPr="007D12A7">
        <w:rPr>
          <w:rFonts w:ascii="Arial" w:hAnsi="Arial" w:cs="Arial"/>
          <w:i/>
          <w:iCs/>
          <w:sz w:val="20"/>
          <w:szCs w:val="20"/>
          <w:lang w:val="en-IN"/>
        </w:rPr>
        <w:t>ELLTER Journal</w:t>
      </w:r>
      <w:r w:rsidRPr="007D12A7">
        <w:rPr>
          <w:rFonts w:ascii="Arial" w:hAnsi="Arial" w:cs="Arial"/>
          <w:sz w:val="20"/>
          <w:szCs w:val="20"/>
          <w:lang w:val="en-IN"/>
        </w:rPr>
        <w:t xml:space="preserve">, </w:t>
      </w:r>
      <w:r w:rsidRPr="007D12A7">
        <w:rPr>
          <w:rFonts w:ascii="Arial" w:hAnsi="Arial" w:cs="Arial"/>
          <w:i/>
          <w:iCs/>
          <w:sz w:val="20"/>
          <w:szCs w:val="20"/>
          <w:lang w:val="en-IN"/>
        </w:rPr>
        <w:t>4</w:t>
      </w:r>
      <w:r w:rsidRPr="007D12A7">
        <w:rPr>
          <w:rFonts w:ascii="Arial" w:hAnsi="Arial" w:cs="Arial"/>
          <w:sz w:val="20"/>
          <w:szCs w:val="20"/>
          <w:lang w:val="en-IN"/>
        </w:rPr>
        <w:t>(1). https://doi.org/10.22236/ellter.v4i1.11416</w:t>
      </w:r>
    </w:p>
    <w:p w14:paraId="4A749285" w14:textId="5457C1E1" w:rsidR="002A52AC" w:rsidRPr="007D12A7" w:rsidRDefault="002A52AC" w:rsidP="009E2A2B">
      <w:pPr>
        <w:pStyle w:val="ListParagraph"/>
        <w:numPr>
          <w:ilvl w:val="0"/>
          <w:numId w:val="32"/>
        </w:numPr>
        <w:jc w:val="both"/>
        <w:rPr>
          <w:rFonts w:ascii="Arial" w:hAnsi="Arial" w:cs="Arial"/>
          <w:sz w:val="20"/>
          <w:szCs w:val="20"/>
          <w:lang w:val="en-IN"/>
        </w:rPr>
      </w:pPr>
      <w:proofErr w:type="spellStart"/>
      <w:r w:rsidRPr="007D12A7">
        <w:rPr>
          <w:rFonts w:ascii="Arial" w:hAnsi="Arial" w:cs="Arial"/>
          <w:sz w:val="20"/>
          <w:szCs w:val="20"/>
          <w:lang w:val="en-IN"/>
        </w:rPr>
        <w:t>Rizkiya</w:t>
      </w:r>
      <w:proofErr w:type="spellEnd"/>
      <w:r w:rsidRPr="007D12A7">
        <w:rPr>
          <w:rFonts w:ascii="Arial" w:hAnsi="Arial" w:cs="Arial"/>
          <w:sz w:val="20"/>
          <w:szCs w:val="20"/>
          <w:lang w:val="en-IN"/>
        </w:rPr>
        <w:t xml:space="preserve">, A., &amp; </w:t>
      </w:r>
      <w:proofErr w:type="spellStart"/>
      <w:r w:rsidRPr="007D12A7">
        <w:rPr>
          <w:rFonts w:ascii="Arial" w:hAnsi="Arial" w:cs="Arial"/>
          <w:sz w:val="20"/>
          <w:szCs w:val="20"/>
          <w:lang w:val="en-IN"/>
        </w:rPr>
        <w:t>Pratolo</w:t>
      </w:r>
      <w:proofErr w:type="spellEnd"/>
      <w:r w:rsidRPr="007D12A7">
        <w:rPr>
          <w:rFonts w:ascii="Arial" w:hAnsi="Arial" w:cs="Arial"/>
          <w:sz w:val="20"/>
          <w:szCs w:val="20"/>
          <w:lang w:val="en-IN"/>
        </w:rPr>
        <w:t xml:space="preserve">, B. W. (2023). </w:t>
      </w:r>
      <w:r w:rsidR="0071676A" w:rsidRPr="007D12A7">
        <w:rPr>
          <w:rFonts w:ascii="Arial" w:hAnsi="Arial" w:cs="Arial"/>
          <w:sz w:val="20"/>
          <w:szCs w:val="20"/>
          <w:lang w:val="en-IN"/>
        </w:rPr>
        <w:t xml:space="preserve">Students’ strategies to overcome </w:t>
      </w:r>
      <w:proofErr w:type="spellStart"/>
      <w:r w:rsidR="0071676A" w:rsidRPr="007D12A7">
        <w:rPr>
          <w:rFonts w:ascii="Arial" w:hAnsi="Arial" w:cs="Arial"/>
          <w:sz w:val="20"/>
          <w:szCs w:val="20"/>
          <w:lang w:val="en-IN"/>
        </w:rPr>
        <w:t>english</w:t>
      </w:r>
      <w:proofErr w:type="spellEnd"/>
      <w:r w:rsidR="0071676A" w:rsidRPr="007D12A7">
        <w:rPr>
          <w:rFonts w:ascii="Arial" w:hAnsi="Arial" w:cs="Arial"/>
          <w:sz w:val="20"/>
          <w:szCs w:val="20"/>
          <w:lang w:val="en-IN"/>
        </w:rPr>
        <w:t xml:space="preserve"> speaking anxiety</w:t>
      </w:r>
      <w:r w:rsidRPr="007D12A7">
        <w:rPr>
          <w:rFonts w:ascii="Arial" w:hAnsi="Arial" w:cs="Arial"/>
          <w:sz w:val="20"/>
          <w:szCs w:val="20"/>
          <w:lang w:val="en-IN"/>
        </w:rPr>
        <w:t xml:space="preserve">. </w:t>
      </w:r>
      <w:r w:rsidRPr="007D12A7">
        <w:rPr>
          <w:rFonts w:ascii="Arial" w:hAnsi="Arial" w:cs="Arial"/>
          <w:i/>
          <w:iCs/>
          <w:sz w:val="20"/>
          <w:szCs w:val="20"/>
          <w:lang w:val="en-IN"/>
        </w:rPr>
        <w:t>Premise Journal of English Education</w:t>
      </w:r>
      <w:r w:rsidRPr="007D12A7">
        <w:rPr>
          <w:rFonts w:ascii="Arial" w:hAnsi="Arial" w:cs="Arial"/>
          <w:sz w:val="20"/>
          <w:szCs w:val="20"/>
          <w:lang w:val="en-IN"/>
        </w:rPr>
        <w:t xml:space="preserve">, </w:t>
      </w:r>
      <w:r w:rsidRPr="007D12A7">
        <w:rPr>
          <w:rFonts w:ascii="Arial" w:hAnsi="Arial" w:cs="Arial"/>
          <w:i/>
          <w:iCs/>
          <w:sz w:val="20"/>
          <w:szCs w:val="20"/>
          <w:lang w:val="en-IN"/>
        </w:rPr>
        <w:t>12</w:t>
      </w:r>
      <w:r w:rsidRPr="007D12A7">
        <w:rPr>
          <w:rFonts w:ascii="Arial" w:hAnsi="Arial" w:cs="Arial"/>
          <w:sz w:val="20"/>
          <w:szCs w:val="20"/>
          <w:lang w:val="en-IN"/>
        </w:rPr>
        <w:t>(2), 660. https://doi.org/10.24127/pj.v12i2.7417</w:t>
      </w:r>
    </w:p>
    <w:p w14:paraId="0B108C77" w14:textId="07DB15D7" w:rsidR="002A52AC" w:rsidRPr="002A52AC" w:rsidRDefault="002A52AC" w:rsidP="002A52AC">
      <w:pPr>
        <w:rPr>
          <w:rFonts w:ascii="Arial" w:hAnsi="Arial" w:cs="Arial"/>
        </w:rPr>
        <w:sectPr w:rsidR="002A52AC" w:rsidRPr="002A52AC" w:rsidSect="00DD3779">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14E95845" w14:textId="77777777" w:rsidR="00B01FCD" w:rsidRDefault="00B01FCD" w:rsidP="00441B6F">
      <w:pPr>
        <w:pStyle w:val="Appendix"/>
        <w:spacing w:after="0"/>
        <w:jc w:val="both"/>
        <w:rPr>
          <w:rFonts w:ascii="Arial" w:hAnsi="Arial" w:cs="Arial"/>
          <w:b w:val="0"/>
        </w:rPr>
      </w:pPr>
    </w:p>
    <w:p w14:paraId="11D1AC54" w14:textId="77777777" w:rsidR="00466BCC" w:rsidRPr="00FB3A86" w:rsidRDefault="00466BCC" w:rsidP="00441B6F">
      <w:pPr>
        <w:pStyle w:val="Appendix"/>
        <w:spacing w:after="0"/>
        <w:jc w:val="both"/>
        <w:rPr>
          <w:rFonts w:ascii="Arial" w:hAnsi="Arial" w:cs="Arial"/>
          <w:b w:val="0"/>
        </w:rPr>
      </w:pPr>
    </w:p>
    <w:p w14:paraId="2B962F1E" w14:textId="77777777" w:rsidR="00E110AE" w:rsidRPr="00FB3A86" w:rsidRDefault="00E110AE">
      <w:pPr>
        <w:pStyle w:val="Appendix"/>
        <w:spacing w:after="0"/>
        <w:jc w:val="both"/>
        <w:rPr>
          <w:rFonts w:ascii="Arial" w:hAnsi="Arial" w:cs="Arial"/>
          <w:b w:val="0"/>
        </w:rPr>
      </w:pPr>
    </w:p>
    <w:sectPr w:rsidR="00E110AE" w:rsidRPr="00FB3A86" w:rsidSect="00DD377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B928C" w14:textId="77777777" w:rsidR="00336D94" w:rsidRDefault="00336D94" w:rsidP="00C37E61">
      <w:r>
        <w:separator/>
      </w:r>
    </w:p>
  </w:endnote>
  <w:endnote w:type="continuationSeparator" w:id="0">
    <w:p w14:paraId="358DA0A8" w14:textId="77777777" w:rsidR="00336D94" w:rsidRDefault="00336D9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2E42E" w14:textId="77777777" w:rsidR="00230527" w:rsidRDefault="00230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7456" w14:textId="77777777" w:rsidR="00230527" w:rsidRDefault="002305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5FF54" w14:textId="77777777" w:rsidR="009E048A" w:rsidRDefault="009E048A">
    <w:pPr>
      <w:pStyle w:val="Footer"/>
      <w:rPr>
        <w:rFonts w:ascii="Arial" w:hAnsi="Arial" w:cs="Arial"/>
        <w:sz w:val="16"/>
      </w:rPr>
    </w:pPr>
  </w:p>
  <w:p w14:paraId="31B1278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4598F0" w14:textId="77777777" w:rsidR="009E048A" w:rsidRDefault="009E048A">
    <w:pPr>
      <w:pStyle w:val="Footer"/>
      <w:rPr>
        <w:rFonts w:ascii="Arial" w:hAnsi="Arial" w:cs="Arial"/>
        <w:sz w:val="16"/>
      </w:rPr>
    </w:pPr>
  </w:p>
  <w:p w14:paraId="2D0932E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1074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5310E" w14:textId="77777777" w:rsidR="00336D94" w:rsidRDefault="00336D94" w:rsidP="00C37E61">
      <w:r>
        <w:separator/>
      </w:r>
    </w:p>
  </w:footnote>
  <w:footnote w:type="continuationSeparator" w:id="0">
    <w:p w14:paraId="0136E370" w14:textId="77777777" w:rsidR="00336D94" w:rsidRDefault="00336D9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43D1F" w14:textId="6F82B4E5" w:rsidR="00230527" w:rsidRDefault="00336D94">
    <w:pPr>
      <w:pStyle w:val="Header"/>
    </w:pPr>
    <w:r>
      <w:rPr>
        <w:noProof/>
      </w:rPr>
      <w:pict w14:anchorId="2906E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0682" w14:textId="06AC8C4E" w:rsidR="00230527" w:rsidRDefault="00336D94">
    <w:pPr>
      <w:pStyle w:val="Header"/>
    </w:pPr>
    <w:r>
      <w:rPr>
        <w:noProof/>
      </w:rPr>
      <w:pict w14:anchorId="03BE9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87E01" w14:textId="17D0585B" w:rsidR="00296529" w:rsidRPr="00296529" w:rsidRDefault="00336D94" w:rsidP="00296529">
    <w:pPr>
      <w:ind w:left="2160"/>
      <w:jc w:val="center"/>
      <w:rPr>
        <w:rFonts w:ascii="Times New Roman" w:eastAsia="Calibri" w:hAnsi="Times New Roman"/>
        <w:i/>
        <w:sz w:val="18"/>
        <w:szCs w:val="22"/>
      </w:rPr>
    </w:pPr>
    <w:r>
      <w:rPr>
        <w:noProof/>
      </w:rPr>
      <w:pict w14:anchorId="1E938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7C7693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FBE2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2D4A0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7EB0D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51D8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DC54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9885E" w14:textId="06F8B828" w:rsidR="00230527" w:rsidRDefault="00336D94">
    <w:pPr>
      <w:pStyle w:val="Header"/>
    </w:pPr>
    <w:r>
      <w:rPr>
        <w:noProof/>
      </w:rPr>
      <w:pict w14:anchorId="4B3284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24EE3" w14:textId="22A112D0" w:rsidR="00230527" w:rsidRDefault="00336D94">
    <w:pPr>
      <w:pStyle w:val="Header"/>
    </w:pPr>
    <w:r>
      <w:rPr>
        <w:noProof/>
      </w:rPr>
      <w:pict w14:anchorId="0544C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43FA5" w14:textId="4C41450B" w:rsidR="00230527" w:rsidRDefault="00336D94">
    <w:pPr>
      <w:pStyle w:val="Header"/>
    </w:pPr>
    <w:r>
      <w:rPr>
        <w:noProof/>
      </w:rPr>
      <w:pict w14:anchorId="2E39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A102A7"/>
    <w:multiLevelType w:val="hybridMultilevel"/>
    <w:tmpl w:val="27040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C0427"/>
    <w:multiLevelType w:val="hybridMultilevel"/>
    <w:tmpl w:val="E0F6E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CE3050"/>
    <w:multiLevelType w:val="multilevel"/>
    <w:tmpl w:val="95E86A0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868775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8670578">
    <w:abstractNumId w:val="17"/>
  </w:num>
  <w:num w:numId="3" w16cid:durableId="1192301985">
    <w:abstractNumId w:val="26"/>
  </w:num>
  <w:num w:numId="4" w16cid:durableId="150713152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98874660">
    <w:abstractNumId w:val="8"/>
  </w:num>
  <w:num w:numId="6" w16cid:durableId="1282421669">
    <w:abstractNumId w:val="7"/>
  </w:num>
  <w:num w:numId="7" w16cid:durableId="1618216812">
    <w:abstractNumId w:val="2"/>
  </w:num>
  <w:num w:numId="8" w16cid:durableId="1585526949">
    <w:abstractNumId w:val="14"/>
  </w:num>
  <w:num w:numId="9" w16cid:durableId="2116172570">
    <w:abstractNumId w:val="28"/>
  </w:num>
  <w:num w:numId="10" w16cid:durableId="111629795">
    <w:abstractNumId w:val="3"/>
  </w:num>
  <w:num w:numId="11" w16cid:durableId="362630915">
    <w:abstractNumId w:val="21"/>
  </w:num>
  <w:num w:numId="12" w16cid:durableId="1374889723">
    <w:abstractNumId w:val="4"/>
  </w:num>
  <w:num w:numId="13" w16cid:durableId="1442609988">
    <w:abstractNumId w:val="19"/>
  </w:num>
  <w:num w:numId="14" w16cid:durableId="1491866660">
    <w:abstractNumId w:val="9"/>
  </w:num>
  <w:num w:numId="15" w16cid:durableId="1590580382">
    <w:abstractNumId w:val="24"/>
  </w:num>
  <w:num w:numId="16" w16cid:durableId="1728871812">
    <w:abstractNumId w:val="6"/>
  </w:num>
  <w:num w:numId="17" w16cid:durableId="771055220">
    <w:abstractNumId w:val="25"/>
  </w:num>
  <w:num w:numId="18" w16cid:durableId="1415662519">
    <w:abstractNumId w:val="16"/>
  </w:num>
  <w:num w:numId="19" w16cid:durableId="1940486476">
    <w:abstractNumId w:val="31"/>
  </w:num>
  <w:num w:numId="20" w16cid:durableId="768306589">
    <w:abstractNumId w:val="13"/>
  </w:num>
  <w:num w:numId="21" w16cid:durableId="1542788349">
    <w:abstractNumId w:val="10"/>
  </w:num>
  <w:num w:numId="22" w16cid:durableId="1574317839">
    <w:abstractNumId w:val="15"/>
  </w:num>
  <w:num w:numId="23" w16cid:durableId="1397777617">
    <w:abstractNumId w:val="22"/>
  </w:num>
  <w:num w:numId="24" w16cid:durableId="416904151">
    <w:abstractNumId w:val="29"/>
  </w:num>
  <w:num w:numId="25" w16cid:durableId="986782121">
    <w:abstractNumId w:val="5"/>
  </w:num>
  <w:num w:numId="26" w16cid:durableId="1144927633">
    <w:abstractNumId w:val="18"/>
  </w:num>
  <w:num w:numId="27" w16cid:durableId="1246112364">
    <w:abstractNumId w:val="23"/>
  </w:num>
  <w:num w:numId="28" w16cid:durableId="1148017023">
    <w:abstractNumId w:val="30"/>
  </w:num>
  <w:num w:numId="29" w16cid:durableId="1066611456">
    <w:abstractNumId w:val="27"/>
  </w:num>
  <w:num w:numId="30" w16cid:durableId="1268080755">
    <w:abstractNumId w:val="11"/>
  </w:num>
  <w:num w:numId="31" w16cid:durableId="1460106300">
    <w:abstractNumId w:val="20"/>
  </w:num>
  <w:num w:numId="32" w16cid:durableId="1820800058">
    <w:abstractNumId w:val="12"/>
  </w:num>
  <w:num w:numId="33" w16cid:durableId="44069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7E70"/>
    <w:rsid w:val="000A47FA"/>
    <w:rsid w:val="000A65D3"/>
    <w:rsid w:val="000B1E33"/>
    <w:rsid w:val="000D689F"/>
    <w:rsid w:val="000E7B7B"/>
    <w:rsid w:val="000E7D62"/>
    <w:rsid w:val="000F00E8"/>
    <w:rsid w:val="000F09CB"/>
    <w:rsid w:val="00103357"/>
    <w:rsid w:val="0010476E"/>
    <w:rsid w:val="00123C9F"/>
    <w:rsid w:val="00126190"/>
    <w:rsid w:val="00130F17"/>
    <w:rsid w:val="001320BF"/>
    <w:rsid w:val="00163BC4"/>
    <w:rsid w:val="00191062"/>
    <w:rsid w:val="00192B72"/>
    <w:rsid w:val="001A0B7E"/>
    <w:rsid w:val="001A29D8"/>
    <w:rsid w:val="001A5CAA"/>
    <w:rsid w:val="001B0427"/>
    <w:rsid w:val="001D3A51"/>
    <w:rsid w:val="001E10D2"/>
    <w:rsid w:val="001E25B4"/>
    <w:rsid w:val="001E44FE"/>
    <w:rsid w:val="001E7F15"/>
    <w:rsid w:val="00200595"/>
    <w:rsid w:val="00204835"/>
    <w:rsid w:val="00210BE6"/>
    <w:rsid w:val="00220230"/>
    <w:rsid w:val="00230527"/>
    <w:rsid w:val="00231920"/>
    <w:rsid w:val="0023195C"/>
    <w:rsid w:val="0024282C"/>
    <w:rsid w:val="00242864"/>
    <w:rsid w:val="002460DC"/>
    <w:rsid w:val="00250985"/>
    <w:rsid w:val="002556F6"/>
    <w:rsid w:val="00262BE5"/>
    <w:rsid w:val="00283105"/>
    <w:rsid w:val="00284C4C"/>
    <w:rsid w:val="00287E68"/>
    <w:rsid w:val="00296529"/>
    <w:rsid w:val="002A420E"/>
    <w:rsid w:val="002A52AC"/>
    <w:rsid w:val="002B27FB"/>
    <w:rsid w:val="002B685A"/>
    <w:rsid w:val="002C57D2"/>
    <w:rsid w:val="002E0D56"/>
    <w:rsid w:val="002E61FA"/>
    <w:rsid w:val="00315186"/>
    <w:rsid w:val="0033343E"/>
    <w:rsid w:val="0033493F"/>
    <w:rsid w:val="00336D94"/>
    <w:rsid w:val="003426AE"/>
    <w:rsid w:val="003512C2"/>
    <w:rsid w:val="00364540"/>
    <w:rsid w:val="00371FB6"/>
    <w:rsid w:val="003763C1"/>
    <w:rsid w:val="00376BBE"/>
    <w:rsid w:val="00381297"/>
    <w:rsid w:val="0039224F"/>
    <w:rsid w:val="003A43A4"/>
    <w:rsid w:val="003A7E18"/>
    <w:rsid w:val="003C4C86"/>
    <w:rsid w:val="003C6258"/>
    <w:rsid w:val="003D0C0C"/>
    <w:rsid w:val="003E2904"/>
    <w:rsid w:val="00401927"/>
    <w:rsid w:val="0041027F"/>
    <w:rsid w:val="00412475"/>
    <w:rsid w:val="00423789"/>
    <w:rsid w:val="004279B3"/>
    <w:rsid w:val="00435745"/>
    <w:rsid w:val="00440F43"/>
    <w:rsid w:val="00441B6F"/>
    <w:rsid w:val="00446221"/>
    <w:rsid w:val="00450E62"/>
    <w:rsid w:val="004539DB"/>
    <w:rsid w:val="00466BCC"/>
    <w:rsid w:val="00471A80"/>
    <w:rsid w:val="00480C85"/>
    <w:rsid w:val="00485A17"/>
    <w:rsid w:val="004961AC"/>
    <w:rsid w:val="004B48AD"/>
    <w:rsid w:val="004C3E46"/>
    <w:rsid w:val="004D305E"/>
    <w:rsid w:val="004D4277"/>
    <w:rsid w:val="004D5063"/>
    <w:rsid w:val="00502516"/>
    <w:rsid w:val="00505F06"/>
    <w:rsid w:val="00506828"/>
    <w:rsid w:val="0053056E"/>
    <w:rsid w:val="00554FDA"/>
    <w:rsid w:val="005C784C"/>
    <w:rsid w:val="005D17F6"/>
    <w:rsid w:val="005E5539"/>
    <w:rsid w:val="00602BF5"/>
    <w:rsid w:val="0060450D"/>
    <w:rsid w:val="00617FDD"/>
    <w:rsid w:val="0063359B"/>
    <w:rsid w:val="00633614"/>
    <w:rsid w:val="00633F68"/>
    <w:rsid w:val="00636EB2"/>
    <w:rsid w:val="006375B8"/>
    <w:rsid w:val="00664814"/>
    <w:rsid w:val="0066510A"/>
    <w:rsid w:val="00673F9F"/>
    <w:rsid w:val="00686953"/>
    <w:rsid w:val="00687DEA"/>
    <w:rsid w:val="00687E67"/>
    <w:rsid w:val="006967F7"/>
    <w:rsid w:val="006A250C"/>
    <w:rsid w:val="006A3DD7"/>
    <w:rsid w:val="006A46D0"/>
    <w:rsid w:val="006B21D3"/>
    <w:rsid w:val="006B57D0"/>
    <w:rsid w:val="006D30FF"/>
    <w:rsid w:val="006D6940"/>
    <w:rsid w:val="006F11EC"/>
    <w:rsid w:val="0070082C"/>
    <w:rsid w:val="0071676A"/>
    <w:rsid w:val="007369E6"/>
    <w:rsid w:val="00746E59"/>
    <w:rsid w:val="00754C9A"/>
    <w:rsid w:val="0075599A"/>
    <w:rsid w:val="00761D52"/>
    <w:rsid w:val="0077749E"/>
    <w:rsid w:val="00784965"/>
    <w:rsid w:val="00790ADA"/>
    <w:rsid w:val="007B1E23"/>
    <w:rsid w:val="007D12A7"/>
    <w:rsid w:val="007D2288"/>
    <w:rsid w:val="007D45A2"/>
    <w:rsid w:val="007D668D"/>
    <w:rsid w:val="007E088F"/>
    <w:rsid w:val="007F7B32"/>
    <w:rsid w:val="00804BC2"/>
    <w:rsid w:val="0081431A"/>
    <w:rsid w:val="0083216F"/>
    <w:rsid w:val="00860000"/>
    <w:rsid w:val="00863BD3"/>
    <w:rsid w:val="008641ED"/>
    <w:rsid w:val="00866D66"/>
    <w:rsid w:val="008671C6"/>
    <w:rsid w:val="00875803"/>
    <w:rsid w:val="008B459E"/>
    <w:rsid w:val="008D3E74"/>
    <w:rsid w:val="008E13AE"/>
    <w:rsid w:val="008E1506"/>
    <w:rsid w:val="008E6339"/>
    <w:rsid w:val="008E710C"/>
    <w:rsid w:val="008F69D6"/>
    <w:rsid w:val="00901862"/>
    <w:rsid w:val="00902823"/>
    <w:rsid w:val="00915CA6"/>
    <w:rsid w:val="00927834"/>
    <w:rsid w:val="009500A6"/>
    <w:rsid w:val="00957C18"/>
    <w:rsid w:val="00961FEB"/>
    <w:rsid w:val="009659BA"/>
    <w:rsid w:val="0098045D"/>
    <w:rsid w:val="00983040"/>
    <w:rsid w:val="009872E2"/>
    <w:rsid w:val="00997E5D"/>
    <w:rsid w:val="009B3FB9"/>
    <w:rsid w:val="009C2465"/>
    <w:rsid w:val="009D35A0"/>
    <w:rsid w:val="009D7EB7"/>
    <w:rsid w:val="009E048A"/>
    <w:rsid w:val="009E08E9"/>
    <w:rsid w:val="009E2A2B"/>
    <w:rsid w:val="009E3DB9"/>
    <w:rsid w:val="009E6E35"/>
    <w:rsid w:val="009F0EDA"/>
    <w:rsid w:val="00A03B96"/>
    <w:rsid w:val="00A05B19"/>
    <w:rsid w:val="00A1134E"/>
    <w:rsid w:val="00A24E7E"/>
    <w:rsid w:val="00A258C3"/>
    <w:rsid w:val="00A347C0"/>
    <w:rsid w:val="00A51431"/>
    <w:rsid w:val="00A539AD"/>
    <w:rsid w:val="00A652AE"/>
    <w:rsid w:val="00A6633E"/>
    <w:rsid w:val="00A929A3"/>
    <w:rsid w:val="00A94063"/>
    <w:rsid w:val="00AA6219"/>
    <w:rsid w:val="00AA74E0"/>
    <w:rsid w:val="00AB703F"/>
    <w:rsid w:val="00AC6BB8"/>
    <w:rsid w:val="00AD220E"/>
    <w:rsid w:val="00AE008F"/>
    <w:rsid w:val="00AE212E"/>
    <w:rsid w:val="00AE5215"/>
    <w:rsid w:val="00B01FCD"/>
    <w:rsid w:val="00B0204E"/>
    <w:rsid w:val="00B1776C"/>
    <w:rsid w:val="00B4307B"/>
    <w:rsid w:val="00B52583"/>
    <w:rsid w:val="00B52896"/>
    <w:rsid w:val="00B86A35"/>
    <w:rsid w:val="00B95236"/>
    <w:rsid w:val="00B96BD9"/>
    <w:rsid w:val="00BA1B01"/>
    <w:rsid w:val="00BA2641"/>
    <w:rsid w:val="00BB37AA"/>
    <w:rsid w:val="00BC53A0"/>
    <w:rsid w:val="00BE62AD"/>
    <w:rsid w:val="00BF121F"/>
    <w:rsid w:val="00BF1F80"/>
    <w:rsid w:val="00C060E5"/>
    <w:rsid w:val="00C166EF"/>
    <w:rsid w:val="00C17EB0"/>
    <w:rsid w:val="00C27F5F"/>
    <w:rsid w:val="00C30A0F"/>
    <w:rsid w:val="00C37E61"/>
    <w:rsid w:val="00C70F1B"/>
    <w:rsid w:val="00C71A47"/>
    <w:rsid w:val="00C7464C"/>
    <w:rsid w:val="00C85588"/>
    <w:rsid w:val="00CB7DE2"/>
    <w:rsid w:val="00CD6755"/>
    <w:rsid w:val="00CD6856"/>
    <w:rsid w:val="00CE0089"/>
    <w:rsid w:val="00CE67BE"/>
    <w:rsid w:val="00CE793C"/>
    <w:rsid w:val="00CF193C"/>
    <w:rsid w:val="00D010E4"/>
    <w:rsid w:val="00D173F1"/>
    <w:rsid w:val="00D229EA"/>
    <w:rsid w:val="00D33C5B"/>
    <w:rsid w:val="00D73BE9"/>
    <w:rsid w:val="00D74CB0"/>
    <w:rsid w:val="00D8295D"/>
    <w:rsid w:val="00DC0ACF"/>
    <w:rsid w:val="00DC2A65"/>
    <w:rsid w:val="00DC6FA1"/>
    <w:rsid w:val="00DD3779"/>
    <w:rsid w:val="00DE15F0"/>
    <w:rsid w:val="00DE5663"/>
    <w:rsid w:val="00DE6E32"/>
    <w:rsid w:val="00DE7314"/>
    <w:rsid w:val="00DE78AA"/>
    <w:rsid w:val="00E053D0"/>
    <w:rsid w:val="00E110AE"/>
    <w:rsid w:val="00E15994"/>
    <w:rsid w:val="00E3114E"/>
    <w:rsid w:val="00E31A70"/>
    <w:rsid w:val="00E32788"/>
    <w:rsid w:val="00E35B02"/>
    <w:rsid w:val="00E548C1"/>
    <w:rsid w:val="00E54F71"/>
    <w:rsid w:val="00E66496"/>
    <w:rsid w:val="00E66B35"/>
    <w:rsid w:val="00E66E10"/>
    <w:rsid w:val="00E769F6"/>
    <w:rsid w:val="00E8407C"/>
    <w:rsid w:val="00E84F3C"/>
    <w:rsid w:val="00EA012C"/>
    <w:rsid w:val="00EC1B72"/>
    <w:rsid w:val="00EC6A55"/>
    <w:rsid w:val="00ED0288"/>
    <w:rsid w:val="00EE52CB"/>
    <w:rsid w:val="00EF4059"/>
    <w:rsid w:val="00EF581D"/>
    <w:rsid w:val="00EF7FD8"/>
    <w:rsid w:val="00F06F59"/>
    <w:rsid w:val="00F07D65"/>
    <w:rsid w:val="00F17988"/>
    <w:rsid w:val="00F35914"/>
    <w:rsid w:val="00F45756"/>
    <w:rsid w:val="00F469F0"/>
    <w:rsid w:val="00F53273"/>
    <w:rsid w:val="00F755E4"/>
    <w:rsid w:val="00F77D02"/>
    <w:rsid w:val="00FB3A86"/>
    <w:rsid w:val="00FD36C8"/>
    <w:rsid w:val="00FF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FFD30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4279B3"/>
    <w:rPr>
      <w:rFonts w:ascii="Helvetica" w:hAnsi="Helvetica"/>
    </w:rPr>
  </w:style>
  <w:style w:type="table" w:styleId="PlainTable2">
    <w:name w:val="Plain Table 2"/>
    <w:basedOn w:val="TableNormal"/>
    <w:uiPriority w:val="42"/>
    <w:rsid w:val="003426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D668D"/>
    <w:pPr>
      <w:spacing w:after="160" w:line="278" w:lineRule="auto"/>
      <w:ind w:left="720"/>
      <w:contextualSpacing/>
    </w:pPr>
    <w:rPr>
      <w:rFonts w:asciiTheme="minorHAnsi" w:eastAsiaTheme="minorHAnsi" w:hAnsiTheme="minorHAnsi" w:cstheme="minorBidi"/>
      <w:kern w:val="2"/>
      <w:sz w:val="24"/>
      <w:szCs w:val="24"/>
      <w:lang w:val="en-PH"/>
    </w:rPr>
  </w:style>
  <w:style w:type="paragraph" w:styleId="NormalWeb">
    <w:name w:val="Normal (Web)"/>
    <w:basedOn w:val="Normal"/>
    <w:uiPriority w:val="99"/>
    <w:unhideWhenUsed/>
    <w:rsid w:val="00435745"/>
    <w:pPr>
      <w:spacing w:before="100" w:beforeAutospacing="1" w:after="100" w:afterAutospacing="1"/>
    </w:pPr>
    <w:rPr>
      <w:rFonts w:ascii="Times New Roman" w:hAnsi="Times New Roman"/>
      <w:sz w:val="24"/>
      <w:szCs w:val="24"/>
      <w:lang w:val="en-PH"/>
    </w:rPr>
  </w:style>
  <w:style w:type="character" w:customStyle="1" w:styleId="url">
    <w:name w:val="url"/>
    <w:basedOn w:val="DefaultParagraphFont"/>
    <w:rsid w:val="0043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5902010">
      <w:bodyDiv w:val="1"/>
      <w:marLeft w:val="0"/>
      <w:marRight w:val="0"/>
      <w:marTop w:val="0"/>
      <w:marBottom w:val="0"/>
      <w:divBdr>
        <w:top w:val="none" w:sz="0" w:space="0" w:color="auto"/>
        <w:left w:val="none" w:sz="0" w:space="0" w:color="auto"/>
        <w:bottom w:val="none" w:sz="0" w:space="0" w:color="auto"/>
        <w:right w:val="none" w:sz="0" w:space="0" w:color="auto"/>
      </w:divBdr>
      <w:divsChild>
        <w:div w:id="1057170798">
          <w:marLeft w:val="-72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02666787">
      <w:bodyDiv w:val="1"/>
      <w:marLeft w:val="0"/>
      <w:marRight w:val="0"/>
      <w:marTop w:val="0"/>
      <w:marBottom w:val="0"/>
      <w:divBdr>
        <w:top w:val="none" w:sz="0" w:space="0" w:color="auto"/>
        <w:left w:val="none" w:sz="0" w:space="0" w:color="auto"/>
        <w:bottom w:val="none" w:sz="0" w:space="0" w:color="auto"/>
        <w:right w:val="none" w:sz="0" w:space="0" w:color="auto"/>
      </w:divBdr>
      <w:divsChild>
        <w:div w:id="705524945">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0007719">
      <w:bodyDiv w:val="1"/>
      <w:marLeft w:val="0"/>
      <w:marRight w:val="0"/>
      <w:marTop w:val="0"/>
      <w:marBottom w:val="0"/>
      <w:divBdr>
        <w:top w:val="none" w:sz="0" w:space="0" w:color="auto"/>
        <w:left w:val="none" w:sz="0" w:space="0" w:color="auto"/>
        <w:bottom w:val="none" w:sz="0" w:space="0" w:color="auto"/>
        <w:right w:val="none" w:sz="0" w:space="0" w:color="auto"/>
      </w:divBdr>
      <w:divsChild>
        <w:div w:id="1984239513">
          <w:marLeft w:val="-720"/>
          <w:marRight w:val="0"/>
          <w:marTop w:val="0"/>
          <w:marBottom w:val="0"/>
          <w:divBdr>
            <w:top w:val="none" w:sz="0" w:space="0" w:color="auto"/>
            <w:left w:val="none" w:sz="0" w:space="0" w:color="auto"/>
            <w:bottom w:val="none" w:sz="0" w:space="0" w:color="auto"/>
            <w:right w:val="none" w:sz="0" w:space="0" w:color="auto"/>
          </w:divBdr>
        </w:div>
      </w:divsChild>
    </w:div>
    <w:div w:id="1630892207">
      <w:bodyDiv w:val="1"/>
      <w:marLeft w:val="0"/>
      <w:marRight w:val="0"/>
      <w:marTop w:val="0"/>
      <w:marBottom w:val="0"/>
      <w:divBdr>
        <w:top w:val="none" w:sz="0" w:space="0" w:color="auto"/>
        <w:left w:val="none" w:sz="0" w:space="0" w:color="auto"/>
        <w:bottom w:val="none" w:sz="0" w:space="0" w:color="auto"/>
        <w:right w:val="none" w:sz="0" w:space="0" w:color="auto"/>
      </w:divBdr>
      <w:divsChild>
        <w:div w:id="1068385447">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578/pjr.v5i2.8238"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46966/ijae.v5i1.36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16094069231205789"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58806/ijirme.2024.v3i2n05" TargetMode="External"/><Relationship Id="rId20" Type="http://schemas.openxmlformats.org/officeDocument/2006/relationships/hyperlink" Target="https://doi.org/10.36892/ijlls.v3i4.72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52131/pjhss.2023.1101.0352" TargetMode="External"/><Relationship Id="rId23" Type="http://schemas.openxmlformats.org/officeDocument/2006/relationships/hyperlink" Target="https://doi.org/10.32996/jgcs.2024.4.1.4"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30743/ll.v5i1.37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9252/ijree.4.2.1" TargetMode="External"/><Relationship Id="rId22" Type="http://schemas.openxmlformats.org/officeDocument/2006/relationships/hyperlink" Target="https://doi.org/10.18686/wef.v2i2.4071"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DDD4-0406-4340-A42A-609AA4DF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209</TotalTime>
  <Pages>21</Pages>
  <Words>9473</Words>
  <Characters>53999</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63346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EDERLINDA CUICO</cp:lastModifiedBy>
  <cp:revision>41</cp:revision>
  <cp:lastPrinted>1999-07-06T11:00:00Z</cp:lastPrinted>
  <dcterms:created xsi:type="dcterms:W3CDTF">2014-10-25T14:34:00Z</dcterms:created>
  <dcterms:modified xsi:type="dcterms:W3CDTF">2025-06-20T14:52:00Z</dcterms:modified>
</cp:coreProperties>
</file>