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69C1A6" w14:textId="76E75B0F" w:rsidR="008F5A5A" w:rsidRPr="005E2C9A" w:rsidRDefault="00A25666" w:rsidP="005E2C9A">
      <w:pPr>
        <w:jc w:val="center"/>
        <w:rPr>
          <w:b/>
          <w:bCs/>
        </w:rPr>
      </w:pPr>
      <w:r w:rsidRPr="00A25666">
        <w:rPr>
          <w:b/>
          <w:bCs/>
          <w:highlight w:val="yellow"/>
        </w:rPr>
        <w:t>Trends in Solar Radiation to the Earth’s Surface: A Systematic Literature Review</w:t>
      </w:r>
    </w:p>
    <w:p w14:paraId="0DE3B306" w14:textId="77777777" w:rsidR="005E2C9A" w:rsidRDefault="005E2C9A"/>
    <w:p w14:paraId="2506E39C" w14:textId="77777777" w:rsidR="004D4489" w:rsidRDefault="004D4489"/>
    <w:p w14:paraId="5C9443E2" w14:textId="77777777" w:rsidR="004D4489" w:rsidRDefault="004D4489"/>
    <w:p w14:paraId="574E986F" w14:textId="3C8D078B" w:rsidR="005E2C9A" w:rsidRDefault="005E2C9A" w:rsidP="005E2C9A">
      <w:pPr>
        <w:jc w:val="center"/>
        <w:rPr>
          <w:b/>
          <w:bCs/>
        </w:rPr>
      </w:pPr>
      <w:r w:rsidRPr="005E2C9A">
        <w:rPr>
          <w:b/>
          <w:bCs/>
        </w:rPr>
        <w:t>Abstr</w:t>
      </w:r>
      <w:r w:rsidR="00A1513B">
        <w:rPr>
          <w:b/>
          <w:bCs/>
        </w:rPr>
        <w:t>act</w:t>
      </w:r>
    </w:p>
    <w:p w14:paraId="60C9F21F" w14:textId="1538B3DA" w:rsidR="005E2C9A" w:rsidRDefault="00A1513B" w:rsidP="000851F9">
      <w:pPr>
        <w:ind w:left="1134" w:right="804"/>
        <w:jc w:val="both"/>
      </w:pPr>
      <w:r w:rsidRPr="00A1513B">
        <w:t xml:space="preserve">Solar radiation plays an important role in the Earth's energy balance and climate system. This study uses a Systematic Literature Review (SLR) approach to </w:t>
      </w:r>
      <w:proofErr w:type="spellStart"/>
      <w:r w:rsidRPr="00A1513B">
        <w:t>analyze</w:t>
      </w:r>
      <w:proofErr w:type="spellEnd"/>
      <w:r w:rsidRPr="00A1513B">
        <w:t xml:space="preserve"> global trends in solar radiation to the Earth's surface (Downward Surface Radiation/DSR) based on seven selected studies. The results of the study show a consistent increase in DSR values, indicating a significant shift in the global energy balance. This trend is associated with increased atmospheric transparency due to decreased aerosol concentrations, known as the global brightening phenomenon. This increase in surface radiation has broad implications, including accelerated surface warming, changes in the hydrological cycle, and increased risks to health and the resilience of the agricultural sector. These findings emphasize the importance of integrating DSR monitoring into climate policy, spatial planning, and cross-sectoral adaptation strategies to reduce risks and optimize the potential of solar energy for sustainable development.</w:t>
      </w:r>
    </w:p>
    <w:p w14:paraId="4B37E095" w14:textId="6C01BBE9" w:rsidR="005E2C9A" w:rsidRPr="005E2C9A" w:rsidRDefault="00A1513B" w:rsidP="000851F9">
      <w:pPr>
        <w:ind w:left="1134" w:right="804"/>
        <w:jc w:val="both"/>
      </w:pPr>
      <w:r w:rsidRPr="00A1513B">
        <w:rPr>
          <w:b/>
          <w:bCs/>
        </w:rPr>
        <w:t>Keywords</w:t>
      </w:r>
      <w:r w:rsidRPr="00A1513B">
        <w:t>: downward surface radiation, global brightening, climate change, energy balance, SLR</w:t>
      </w:r>
    </w:p>
    <w:p w14:paraId="4F160CD4" w14:textId="77777777" w:rsidR="005E2C9A" w:rsidRDefault="005E2C9A"/>
    <w:p w14:paraId="074D3595" w14:textId="4C4F5C73" w:rsidR="005E2C9A" w:rsidRDefault="00A1513B" w:rsidP="005E2C9A">
      <w:pPr>
        <w:pStyle w:val="ListParagraph"/>
        <w:numPr>
          <w:ilvl w:val="0"/>
          <w:numId w:val="1"/>
        </w:numPr>
        <w:rPr>
          <w:b/>
          <w:bCs/>
        </w:rPr>
      </w:pPr>
      <w:r>
        <w:rPr>
          <w:b/>
          <w:bCs/>
        </w:rPr>
        <w:t>Introduction</w:t>
      </w:r>
    </w:p>
    <w:p w14:paraId="32BBD596" w14:textId="54B0EC1D" w:rsidR="00F704F4" w:rsidRDefault="00A1513B" w:rsidP="00F704F4">
      <w:pPr>
        <w:ind w:left="426"/>
        <w:jc w:val="both"/>
      </w:pPr>
      <w:r w:rsidRPr="00A1513B">
        <w:t>Sunlight is the primary source of energy for life on Earth. The light and heat emitted by the sun support a variety of natural processes, from photosynthesis in plants to global temperature regulation</w:t>
      </w:r>
      <w:r w:rsidR="006845E6">
        <w:t xml:space="preserve"> </w:t>
      </w:r>
      <w:r w:rsidR="006845E6" w:rsidRPr="006845E6">
        <w:rPr>
          <w:color w:val="0070C0"/>
        </w:rPr>
        <w:fldChar w:fldCharType="begin" w:fldLock="1"/>
      </w:r>
      <w:r w:rsidR="006845E6">
        <w:rPr>
          <w:color w:val="0070C0"/>
        </w:rPr>
        <w:instrText>ADDIN CSL_CITATION {"citationItems":[{"id":"ITEM-1","itemData":{"ISSN":"0166-8595","author":[{"dropping-particle":"","family":"Hussain","given":"Sajad","non-dropping-particle":"","parse-names":false,"suffix":""},{"dropping-particle":"","family":"Ulhassan","given":"Zaid","non-dropping-particle":"","parse-names":false,"suffix":""},{"dropping-particle":"","family":"Brestic","given":"Marian","non-dropping-particle":"","parse-names":false,"suffix":""},{"dropping-particle":"","family":"Zivcak","given":"Marek","non-dropping-particle":"","parse-names":false,"suffix":""},{"dropping-particle":"","family":"Zhou","given":"Weijun","non-dropping-particle":"","parse-names":false,"suffix":""},{"dropping-particle":"","family":"Allakhverdiev","given":"Suleyman I","non-dropping-particle":"","parse-names":false,"suffix":""},{"dropping-particle":"","family":"Yang","given":"Xinghong","non-dropping-particle":"","parse-names":false,"suffix":""},{"dropping-particle":"","family":"Safdar","given":"Muhammad Ehsan","non-dropping-particle":"","parse-names":false,"suffix":""},{"dropping-particle":"","family":"Yang","given":"Wenyu","non-dropping-particle":"","parse-names":false,"suffix":""},{"dropping-particle":"","family":"Liu","given":"Weiguo","non-dropping-particle":"","parse-names":false,"suffix":""}],"container-title":"Photosynthesis Research","id":"ITEM-1","issued":{"date-parts":[["2021"]]},"page":"5-19","publisher":"Springer","title":"Photosynthesis research under climate change","type":"article-journal","volume":"150"},"uris":["http://www.mendeley.com/documents/?uuid=0d38cc70-c4b7-4f30-8e2e-25607f77627a"]},{"id":"ITEM-2","itemData":{"ISSN":"1543-5008","author":[{"dropping-particle":"","family":"Long","given":"Stephen P","non-dropping-particle":"","parse-names":false,"suffix":""},{"dropping-particle":"","family":"Taylor","given":"Samuel H","non-dropping-particle":"","parse-names":false,"suffix":""},{"dropping-particle":"","family":"Burgess","given":"Steven J","non-dropping-particle":"","parse-names":false,"suffix":""},{"dropping-particle":"","family":"Carmo-Silva","given":"Elizabete","non-dropping-particle":"","parse-names":false,"suffix":""},{"dropping-particle":"","family":"Lawson","given":"Tracy","non-dropping-particle":"","parse-names":false,"suffix":""},{"dropping-particle":"","family":"Souza","given":"Amanda P","non-dropping-particle":"De","parse-names":false,"suffix":""},{"dropping-particle":"","family":"Leonelli","given":"Lauriebeth","non-dropping-particle":"","parse-names":false,"suffix":""},{"dropping-particle":"","family":"Wang","given":"Yu","non-dropping-particle":"","parse-names":false,"suffix":""}],"container-title":"Annual review of plant biology","id":"ITEM-2","issue":"1","issued":{"date-parts":[["2022"]]},"page":"617-648","publisher":"Annual Reviews","title":"Into the shadows and back into sunlight: photosynthesis in fluctuating light","type":"article-journal","volume":"73"},"uris":["http://www.mendeley.com/documents/?uuid=4768774a-fe1c-4852-b055-c4f47194a574"]}],"mendeley":{"formattedCitation":"(Hussain et al., 2021; Long et al., 2022)","plainTextFormattedCitation":"(Hussain et al., 2021; Long et al., 2022)","previouslyFormattedCitation":"(Hussain et al., 2021; Long et al., 2022)"},"properties":{"noteIndex":0},"schema":"https://github.com/citation-style-language/schema/raw/master/csl-citation.json"}</w:instrText>
      </w:r>
      <w:r w:rsidR="006845E6" w:rsidRPr="006845E6">
        <w:rPr>
          <w:color w:val="0070C0"/>
        </w:rPr>
        <w:fldChar w:fldCharType="separate"/>
      </w:r>
      <w:r w:rsidR="006845E6" w:rsidRPr="006845E6">
        <w:rPr>
          <w:noProof/>
          <w:color w:val="0070C0"/>
        </w:rPr>
        <w:t>(Hussain et al., 2021; Long et al., 2022)</w:t>
      </w:r>
      <w:r w:rsidR="006845E6" w:rsidRPr="006845E6">
        <w:rPr>
          <w:color w:val="0070C0"/>
        </w:rPr>
        <w:fldChar w:fldCharType="end"/>
      </w:r>
      <w:r w:rsidR="00F704F4">
        <w:t xml:space="preserve">. </w:t>
      </w:r>
      <w:r w:rsidRPr="00A1513B">
        <w:t xml:space="preserve">Thus, the sun is not only the physical </w:t>
      </w:r>
      <w:proofErr w:type="spellStart"/>
      <w:r w:rsidRPr="00A1513B">
        <w:t>center</w:t>
      </w:r>
      <w:proofErr w:type="spellEnd"/>
      <w:r w:rsidRPr="00A1513B">
        <w:t xml:space="preserve"> of the solar system, but also the </w:t>
      </w:r>
      <w:proofErr w:type="spellStart"/>
      <w:r w:rsidRPr="00A1513B">
        <w:t>center</w:t>
      </w:r>
      <w:proofErr w:type="spellEnd"/>
      <w:r w:rsidRPr="00A1513B">
        <w:t xml:space="preserve"> of the sustainability of the ecosystem on this planet.</w:t>
      </w:r>
    </w:p>
    <w:p w14:paraId="21E5FFE8" w14:textId="7B094274" w:rsidR="00F704F4" w:rsidRDefault="00A1513B" w:rsidP="00F704F4">
      <w:pPr>
        <w:ind w:left="426"/>
        <w:jc w:val="both"/>
      </w:pPr>
      <w:r w:rsidRPr="00A1513B">
        <w:t>For humans, sunlight has very broad benefits, both directly and indirectly. One of its vital functions is as a natural source of vitamin D. Exposure to ultraviolet B (UVB) rays on the skin triggers the production of vitamin D, which plays an important role in maintaining bone health, the immune system, and muscle and nerve function</w:t>
      </w:r>
      <w:r w:rsidR="006845E6">
        <w:t xml:space="preserve"> </w:t>
      </w:r>
      <w:r w:rsidR="006845E6" w:rsidRPr="006845E6">
        <w:rPr>
          <w:color w:val="0070C0"/>
        </w:rPr>
        <w:fldChar w:fldCharType="begin" w:fldLock="1"/>
      </w:r>
      <w:r w:rsidR="006845E6">
        <w:rPr>
          <w:color w:val="0070C0"/>
        </w:rPr>
        <w:instrText>ADDIN CSL_CITATION {"citationItems":[{"id":"ITEM-1","itemData":{"ISSN":"2450-3118","author":[{"dropping-particle":"","family":"Sobiński","given":"Adam","non-dropping-particle":"","parse-names":false,"suffix":""},{"dropping-particle":"","family":"Sadowska","given":"Aleksandra","non-dropping-particle":"","parse-names":false,"suffix":""},{"dropping-particle":"","family":"Welkier","given":"Aleksandra","non-dropping-particle":"","parse-names":false,"suffix":""},{"dropping-particle":"","family":"Miśkiewicz","given":"Joanna","non-dropping-particle":"","parse-names":false,"suffix":""},{"dropping-particle":"","family":"Dudek","given":"Aleksandra","non-dropping-particle":"","parse-names":false,"suffix":""},{"dropping-particle":"","family":"Pietrusińska","given":"Patrycja","non-dropping-particle":"","parse-names":false,"suffix":""},{"dropping-particle":"","family":"Moder","given":"Jakub","non-dropping-particle":"","parse-names":false,"suffix":""},{"dropping-particle":"","family":"Dziewierz","given":"Anna","non-dropping-particle":"","parse-names":false,"suffix":""},{"dropping-particle":"","family":"Kwaśniewska","given":"Paula","non-dropping-particle":"","parse-names":false,"suffix":""},{"dropping-particle":"","family":"Śliwa-Tytko","given":"Patrycja","non-dropping-particle":"","parse-names":false,"suffix":""}],"container-title":"Quality in Sport","id":"ITEM-1","issued":{"date-parts":[["2025"]]},"page":"59501","title":"Vitamin D Deficiency–A Multifaceted Impact on Bone Health and Chronic Disease Risk","type":"article-journal","volume":"40"},"uris":["http://www.mendeley.com/documents/?uuid=48ba7580-d451-4bd0-bda5-9e1243ce9d11"]},{"id":"ITEM-2","itemData":{"ISSN":"1422-0067","author":[{"dropping-particle":"","family":"Zhang","given":"Sicheng","non-dropping-particle":"","parse-names":false,"suffix":""},{"dropping-particle":"","family":"Miller","given":"Duane D","non-dropping-particle":"","parse-names":false,"suffix":""},{"dropping-particle":"","family":"Li","given":"Wei","non-dropping-particle":"","parse-names":false,"suffix":""}],"container-title":"International journal of molecular sciences","id":"ITEM-2","issue":"4","issued":{"date-parts":[["2021"]]},"page":"2128","publisher":"MDPI","title":"Non-musculoskeletal benefits of vitamin D beyond the musculoskeletal system","type":"article-journal","volume":"22"},"uris":["http://www.mendeley.com/documents/?uuid=26010eec-e80c-445a-8de2-761aca8cb9b9"]}],"mendeley":{"formattedCitation":"(Sobiński et al., 2025; S. Zhang et al., 2021)","plainTextFormattedCitation":"(Sobiński et al., 2025; S. Zhang et al., 2021)","previouslyFormattedCitation":"(Sobiński et al., 2025; S. Zhang et al., 2021)"},"properties":{"noteIndex":0},"schema":"https://github.com/citation-style-language/schema/raw/master/csl-citation.json"}</w:instrText>
      </w:r>
      <w:r w:rsidR="006845E6" w:rsidRPr="006845E6">
        <w:rPr>
          <w:color w:val="0070C0"/>
        </w:rPr>
        <w:fldChar w:fldCharType="separate"/>
      </w:r>
      <w:r w:rsidR="006845E6" w:rsidRPr="006845E6">
        <w:rPr>
          <w:noProof/>
          <w:color w:val="0070C0"/>
        </w:rPr>
        <w:t>(Sobiński et al., 2025; S. Zhang et al., 2021)</w:t>
      </w:r>
      <w:r w:rsidR="006845E6" w:rsidRPr="006845E6">
        <w:rPr>
          <w:color w:val="0070C0"/>
        </w:rPr>
        <w:fldChar w:fldCharType="end"/>
      </w:r>
      <w:r w:rsidR="00F704F4">
        <w:t xml:space="preserve">. </w:t>
      </w:r>
      <w:r w:rsidRPr="00A1513B">
        <w:t>Vitamin D deficiency can increase the risk of various diseases, such as osteoporosis, diabetes, and autoimmune disorders</w:t>
      </w:r>
      <w:r w:rsidR="006845E6">
        <w:t xml:space="preserve"> </w:t>
      </w:r>
      <w:r w:rsidR="006845E6" w:rsidRPr="006845E6">
        <w:rPr>
          <w:color w:val="0070C0"/>
        </w:rPr>
        <w:fldChar w:fldCharType="begin" w:fldLock="1"/>
      </w:r>
      <w:r w:rsidR="00C502A2">
        <w:rPr>
          <w:color w:val="0070C0"/>
        </w:rPr>
        <w:instrText>ADDIN CSL_CITATION {"citationItems":[{"id":"ITEM-1","itemData":{"ISSN":"1422-0067","author":[{"dropping-particle":"","family":"Sîrbe","given":"Claudia","non-dropping-particle":"","parse-names":false,"suffix":""},{"dropping-particle":"","family":"Rednic","given":"Simona","non-dropping-particle":"","parse-names":false,"suffix":""},{"dropping-particle":"","family":"Grama","given":"Alina","non-dropping-particle":"","parse-names":false,"suffix":""},{"dropping-particle":"","family":"Pop","given":"Tudor Lucian","non-dropping-particle":"","parse-names":false,"suffix":""}],"container-title":"International journal of molecular sciences","id":"ITEM-1","issue":"17","issued":{"date-parts":[["2022"]]},"page":"9784","publisher":"MDPI","title":"An update on the effects of vitamin D on the immune system and autoimmune diseases","type":"article-journal","volume":"23"},"uris":["http://www.mendeley.com/documents/?uuid=ce3f6e22-0b6f-43fe-9e8c-e60be86d67f8"]},{"id":"ITEM-2","itemData":{"ISSN":"1422-0067","author":[{"dropping-particle":"","family":"Martinis","given":"Massimo","non-dropping-particle":"De","parse-names":false,"suffix":""},{"dropping-particle":"","family":"Allegra","given":"Alessandro","non-dropping-particle":"","parse-names":false,"suffix":""},{"dropping-particle":"","family":"Sirufo","given":"Maria Maddalena","non-dropping-particle":"","parse-names":false,"suffix":""},{"dropping-particle":"","family":"Tonacci","given":"Alessandro","non-dropping-particle":"","parse-names":false,"suffix":""},{"dropping-particle":"","family":"Pioggia","given":"Giovanni","non-dropping-particle":"","parse-names":false,"suffix":""},{"dropping-particle":"","family":"Raggiunti","given":"Martina","non-dropping-particle":"","parse-names":false,"suffix":""},{"dropping-particle":"","family":"Ginaldi","given":"Lia","non-dropping-particle":"","parse-names":false,"suffix":""},{"dropping-particle":"","family":"Gangemi","given":"Sebastiano","non-dropping-particle":"","parse-names":false,"suffix":""}],"container-title":"International journal of molecular sciences","id":"ITEM-2","issue":"16","issued":{"date-parts":[["2021"]]},"page":"8855","publisher":"MDPI","title":"Vitamin D deficiency, osteoporosis and effect on autoimmune diseases and hematopoiesis: a review","type":"article-journal","volume":"22"},"uris":["http://www.mendeley.com/documents/?uuid=eb628dde-ec6c-44f4-b7ee-0afdf749ccfa"]}],"mendeley":{"formattedCitation":"(De Martinis et al., 2021; Sîrbe et al., 2022)","plainTextFormattedCitation":"(De Martinis et al., 2021; Sîrbe et al., 2022)","previouslyFormattedCitation":"(De Martinis et al., 2021; Sîrbe et al., 2022)"},"properties":{"noteIndex":0},"schema":"https://github.com/citation-style-language/schema/raw/master/csl-citation.json"}</w:instrText>
      </w:r>
      <w:r w:rsidR="006845E6" w:rsidRPr="006845E6">
        <w:rPr>
          <w:color w:val="0070C0"/>
        </w:rPr>
        <w:fldChar w:fldCharType="separate"/>
      </w:r>
      <w:r w:rsidR="006845E6" w:rsidRPr="006845E6">
        <w:rPr>
          <w:noProof/>
          <w:color w:val="0070C0"/>
        </w:rPr>
        <w:t>(De Martinis et al., 2021; Sîrbe et al., 2022)</w:t>
      </w:r>
      <w:r w:rsidR="006845E6" w:rsidRPr="006845E6">
        <w:rPr>
          <w:color w:val="0070C0"/>
        </w:rPr>
        <w:fldChar w:fldCharType="end"/>
      </w:r>
      <w:r w:rsidR="00F704F4">
        <w:t>.</w:t>
      </w:r>
    </w:p>
    <w:p w14:paraId="34AAC1F9" w14:textId="09DB216F" w:rsidR="00F704F4" w:rsidRDefault="00A1513B" w:rsidP="00F704F4">
      <w:pPr>
        <w:ind w:left="426"/>
        <w:jc w:val="both"/>
      </w:pPr>
      <w:r w:rsidRPr="00A1513B">
        <w:t>In addition to physiological benefits, sunlight also has a positive impact on mental health. Exposure to sunlight in the morning has been shown to increase the production of the hormone serotonin</w:t>
      </w:r>
      <w:r w:rsidR="00C502A2">
        <w:t xml:space="preserve"> </w:t>
      </w:r>
      <w:r w:rsidR="00C502A2" w:rsidRPr="00C502A2">
        <w:rPr>
          <w:color w:val="0070C0"/>
        </w:rPr>
        <w:fldChar w:fldCharType="begin" w:fldLock="1"/>
      </w:r>
      <w:r w:rsidR="00C502A2">
        <w:rPr>
          <w:color w:val="0070C0"/>
        </w:rPr>
        <w:instrText>ADDIN CSL_CITATION {"citationItems":[{"id":"ITEM-1","itemData":{"ISSN":"1087-0792","author":[{"dropping-particle":"","family":"Huiberts","given":"Laura M","non-dropping-particle":"","parse-names":false,"suffix":""},{"dropping-particle":"","family":"Smolders","given":"Karin C H J","non-dropping-particle":"","parse-names":false,"suffix":""}],"container-title":"Sleep medicine reviews","id":"ITEM-1","issued":{"date-parts":[["2021"]]},"page":"101379","publisher":"Elsevier","title":"Effects of vitamin D on mood and sleep in the healthy population: Interpretations from the serotonergic pathway","type":"article-journal","volume":"55"},"uris":["http://www.mendeley.com/documents/?uuid=c7950be6-11df-4b1e-9522-811edb90fe9d"]},{"id":"ITEM-2","itemData":{"ISSN":"0031-9384","author":[{"dropping-particle":"","family":"Kholghi","given":"Gita","non-dropping-particle":"","parse-names":false,"suffix":""},{"dropping-particle":"","family":"Eskandari","given":"Maliheh","non-dropping-particle":"","parse-names":false,"suffix":""},{"dropping-particle":"","family":"Saadlou","given":"Mohammad-Saleh Shokouhi Qare","non-dropping-particle":"","parse-names":false,"suffix":""},{"dropping-particle":"","family":"Zarrindast","given":"Mohammad-Reza","non-dropping-particle":"","parse-names":false,"suffix":""},{"dropping-particle":"","family":"Vaseghi","given":"Salar","non-dropping-particle":"","parse-names":false,"suffix":""}],"container-title":"Physiology &amp; Behavior","id":"ITEM-2","issued":{"date-parts":[["2022"]]},"page":"113835","publisher":"Elsevier","title":"Night shift hormone: How does melatonin affect depression?","type":"article-journal","volume":"252"},"uris":["http://www.mendeley.com/documents/?uuid=17e3396f-b58c-43d6-966c-6816b940b241"]}],"mendeley":{"formattedCitation":"(Huiberts &amp; Smolders, 2021; Kholghi et al., 2022)","plainTextFormattedCitation":"(Huiberts &amp; Smolders, 2021; Kholghi et al., 2022)","previouslyFormattedCitation":"(Huiberts &amp; Smolders, 2021; Kholghi et al., 2022)"},"properties":{"noteIndex":0},"schema":"https://github.com/citation-style-language/schema/raw/master/csl-citation.json"}</w:instrText>
      </w:r>
      <w:r w:rsidR="00C502A2" w:rsidRPr="00C502A2">
        <w:rPr>
          <w:color w:val="0070C0"/>
        </w:rPr>
        <w:fldChar w:fldCharType="separate"/>
      </w:r>
      <w:r w:rsidR="00C502A2" w:rsidRPr="00C502A2">
        <w:rPr>
          <w:noProof/>
          <w:color w:val="0070C0"/>
        </w:rPr>
        <w:t>(Huiberts &amp; Smolders, 2021; Kholghi et al., 2022)</w:t>
      </w:r>
      <w:r w:rsidR="00C502A2" w:rsidRPr="00C502A2">
        <w:rPr>
          <w:color w:val="0070C0"/>
        </w:rPr>
        <w:fldChar w:fldCharType="end"/>
      </w:r>
      <w:r w:rsidR="00F704F4">
        <w:t xml:space="preserve">, </w:t>
      </w:r>
      <w:r w:rsidRPr="00A1513B">
        <w:t>which plays a role in regulating mood, sleep, and appetite. Therefore, individuals who are regularly exposed to sunlight tend to have more stable moods and a lower risk of depression. This is why light therapy is often used to treat seasonal affective disorder (SAD).</w:t>
      </w:r>
    </w:p>
    <w:p w14:paraId="596F3105" w14:textId="5111E54A" w:rsidR="00F704F4" w:rsidRDefault="00A1513B" w:rsidP="00F704F4">
      <w:pPr>
        <w:ind w:left="426"/>
        <w:jc w:val="both"/>
      </w:pPr>
      <w:r w:rsidRPr="00A1513B">
        <w:t xml:space="preserve">Furthermore, sunlight supports the sustainability of the food chain through the process of photosynthesis in plants. The energy produced from this process becomes a food source for </w:t>
      </w:r>
      <w:r w:rsidRPr="00A1513B">
        <w:lastRenderedPageBreak/>
        <w:t>herbivores and then carnivores, including humans. Thus, the role of sunlight in supporting global food production cannot be ignored.</w:t>
      </w:r>
    </w:p>
    <w:p w14:paraId="28916CAD" w14:textId="7D233246" w:rsidR="00F704F4" w:rsidRDefault="00A1513B" w:rsidP="00F704F4">
      <w:pPr>
        <w:ind w:left="426"/>
        <w:jc w:val="both"/>
      </w:pPr>
      <w:r w:rsidRPr="00A1513B">
        <w:t>Although sunlight has many health benefits for humans, excessive exposure to ultraviolet (UV) radiation emitted by the sun can pose a number of serious risks. UV radiation is divided into three types, namely UVA, UVB, and UVC. Although UVC is mostly absorbed by the atmosphere and does not reach the Earth's surface, UVA and UVB can still penetrate human skin and cause short-term and long-term damage.</w:t>
      </w:r>
    </w:p>
    <w:p w14:paraId="00DC1608" w14:textId="79471DBE" w:rsidR="00F704F4" w:rsidRDefault="00A1513B" w:rsidP="00F704F4">
      <w:pPr>
        <w:ind w:left="426"/>
        <w:jc w:val="both"/>
      </w:pPr>
      <w:r w:rsidRPr="00A1513B">
        <w:t xml:space="preserve">One of the most common negative effects of UV exposure is sunburn. This condition occurs when the skin receives excessive UVB exposure, causing inflammation, redness, and pain. In the long term, repeated exposure to UVB can damage the DNA structure of skin cells, potentially </w:t>
      </w:r>
      <w:proofErr w:type="gramStart"/>
      <w:r w:rsidRPr="00A1513B">
        <w:t>triggering</w:t>
      </w:r>
      <w:proofErr w:type="gramEnd"/>
      <w:r w:rsidRPr="00A1513B">
        <w:t xml:space="preserve"> abnormal cell growth and developing into skin cancer, including melanoma, the </w:t>
      </w:r>
      <w:proofErr w:type="gramStart"/>
      <w:r w:rsidRPr="00A1513B">
        <w:t xml:space="preserve">most </w:t>
      </w:r>
      <w:r w:rsidRPr="00156915">
        <w:rPr>
          <w:highlight w:val="yellow"/>
        </w:rPr>
        <w:t>dead</w:t>
      </w:r>
      <w:r w:rsidR="00156915" w:rsidRPr="00156915">
        <w:rPr>
          <w:highlight w:val="yellow"/>
        </w:rPr>
        <w:t>liest</w:t>
      </w:r>
      <w:proofErr w:type="gramEnd"/>
      <w:r w:rsidRPr="00A1513B">
        <w:t xml:space="preserve"> type of skin cancer.</w:t>
      </w:r>
    </w:p>
    <w:p w14:paraId="13A4C647" w14:textId="507FED65" w:rsidR="00F704F4" w:rsidRDefault="00A1513B" w:rsidP="00F704F4">
      <w:pPr>
        <w:ind w:left="426"/>
        <w:jc w:val="both"/>
      </w:pPr>
      <w:r w:rsidRPr="00A1513B">
        <w:t>In addition, UVA rays, which have deeper penetration power than UVB, can accelerate the skin aging process</w:t>
      </w:r>
      <w:r w:rsidR="00C502A2">
        <w:t xml:space="preserve"> </w:t>
      </w:r>
      <w:r w:rsidR="00C502A2" w:rsidRPr="00C502A2">
        <w:rPr>
          <w:color w:val="0070C0"/>
        </w:rPr>
        <w:fldChar w:fldCharType="begin" w:fldLock="1"/>
      </w:r>
      <w:r w:rsidR="00C502A2">
        <w:rPr>
          <w:color w:val="0070C0"/>
        </w:rPr>
        <w:instrText>ADDIN CSL_CITATION {"citationItems":[{"id":"ITEM-1","itemData":{"ISSN":"2701-0198","author":[{"dropping-particle":"","family":"Song","given":"Shujia","non-dropping-particle":"","parse-names":false,"suffix":""},{"dropping-particle":"","family":"Li","given":"Fuxing","non-dropping-particle":"","parse-names":false,"suffix":""},{"dropping-particle":"","family":"Zhao","given":"Bingxiang","non-dropping-particle":"","parse-names":false,"suffix":""},{"dropping-particle":"","family":"Zhou","given":"Min","non-dropping-particle":"","parse-names":false,"suffix":""},{"dropping-particle":"","family":"Wang","given":"Xiaobo","non-dropping-particle":"","parse-names":false,"suffix":""}],"container-title":"Advanced Biology","id":"ITEM-1","issue":"2","issued":{"date-parts":[["2025"]]},"page":"2400090","publisher":"Wiley Online Library","title":"Ultraviolet light causes skin cell senescence: from mechanism to prevention principle","type":"article-journal","volume":"9"},"uris":["http://www.mendeley.com/documents/?uuid=97037fa8-a836-44b7-8248-50fa9ae91abd"]},{"id":"ITEM-2","itemData":{"ISSN":"1422-0067","author":[{"dropping-particle":"","family":"Bernerd","given":"Françoise","non-dropping-particle":"","parse-names":false,"suffix":""},{"dropping-particle":"","family":"Passeron","given":"Thierry","non-dropping-particle":"","parse-names":false,"suffix":""},{"dropping-particle":"","family":"Castiel","given":"Isabelle","non-dropping-particle":"","parse-names":false,"suffix":""},{"dropping-particle":"","family":"Marionnet","given":"Claire","non-dropping-particle":"","parse-names":false,"suffix":""}],"container-title":"International journal of molecular sciences","id":"ITEM-2","issue":"15","issued":{"date-parts":[["2022"]]},"page":"8243","publisher":"MDPI","title":"The damaging effects of long UVA (UVA1) rays: a major challenge to preserve skin health and integrity","type":"article-journal","volume":"23"},"uris":["http://www.mendeley.com/documents/?uuid=417f338f-a24f-4697-a225-00936abdc216"]}],"mendeley":{"formattedCitation":"(Bernerd et al., 2022; Song et al., 2025)","plainTextFormattedCitation":"(Bernerd et al., 2022; Song et al., 2025)","previouslyFormattedCitation":"(Bernerd et al., 2022; Song et al., 2025)"},"properties":{"noteIndex":0},"schema":"https://github.com/citation-style-language/schema/raw/master/csl-citation.json"}</w:instrText>
      </w:r>
      <w:r w:rsidR="00C502A2" w:rsidRPr="00C502A2">
        <w:rPr>
          <w:color w:val="0070C0"/>
        </w:rPr>
        <w:fldChar w:fldCharType="separate"/>
      </w:r>
      <w:r w:rsidR="00C502A2" w:rsidRPr="00C502A2">
        <w:rPr>
          <w:noProof/>
          <w:color w:val="0070C0"/>
        </w:rPr>
        <w:t>(Bernerd et al., 2022; Song et al., 2025)</w:t>
      </w:r>
      <w:r w:rsidR="00C502A2" w:rsidRPr="00C502A2">
        <w:rPr>
          <w:color w:val="0070C0"/>
        </w:rPr>
        <w:fldChar w:fldCharType="end"/>
      </w:r>
      <w:r w:rsidR="00F704F4">
        <w:t xml:space="preserve">. </w:t>
      </w:r>
      <w:r w:rsidRPr="00A1513B">
        <w:t>This effect is known as photoaging, which is characterized by the appearance of wrinkles, dark spots, and loss of skin elasticity. In dermatology, this phenomenon is often associated with chronic unprotected sun exposure, especially in individuals who are intensively active outdoors.</w:t>
      </w:r>
    </w:p>
    <w:p w14:paraId="350AD52F" w14:textId="0DE0E4A3" w:rsidR="00F704F4" w:rsidRDefault="00A1513B" w:rsidP="00F704F4">
      <w:pPr>
        <w:ind w:left="426"/>
        <w:jc w:val="both"/>
      </w:pPr>
      <w:r w:rsidRPr="00A1513B">
        <w:t>Another equally important risk is the impact of sunlight on eye health. UV radiation can damage eye tissue, especially the lens and cornea. In certain cases, excessive UV exposure can increase the risk of cataracts, macular degeneration, and other conditions that can potentially cause permanent vision impairment</w:t>
      </w:r>
      <w:r w:rsidR="00C502A2">
        <w:t xml:space="preserve"> </w:t>
      </w:r>
      <w:r w:rsidR="00C502A2" w:rsidRPr="00C502A2">
        <w:rPr>
          <w:color w:val="0070C0"/>
        </w:rPr>
        <w:fldChar w:fldCharType="begin" w:fldLock="1"/>
      </w:r>
      <w:r w:rsidR="00C502A2">
        <w:rPr>
          <w:color w:val="0070C0"/>
        </w:rPr>
        <w:instrText>ADDIN CSL_CITATION {"citationItems":[{"id":"ITEM-1","itemData":{"ISSN":"2056-676X","author":[{"dropping-particle":"","family":"Fleckenstein","given":"Monika","non-dropping-particle":"","parse-names":false,"suffix":""},{"dropping-particle":"","family":"Keenan","given":"Tiarnán D L","non-dropping-particle":"","parse-names":false,"suffix":""},{"dropping-particle":"","family":"Guymer","given":"Robyn H","non-dropping-particle":"","parse-names":false,"suffix":""},{"dropping-particle":"","family":"Chakravarthy","given":"Usha","non-dropping-particle":"","parse-names":false,"suffix":""},{"dropping-particle":"","family":"Schmitz-Valckenberg","given":"Steffen","non-dropping-particle":"","parse-names":false,"suffix":""},{"dropping-particle":"","family":"Klaver","given":"Caroline C","non-dropping-particle":"","parse-names":false,"suffix":""},{"dropping-particle":"","family":"Wong","given":"Wai T","non-dropping-particle":"","parse-names":false,"suffix":""},{"dropping-particle":"","family":"Chew","given":"Emily Y","non-dropping-particle":"","parse-names":false,"suffix":""}],"container-title":"Nature reviews Disease primers","id":"ITEM-1","issue":"1","issued":{"date-parts":[["2021"]]},"page":"31","publisher":"Nature Publishing Group UK London","title":"Age-related macular degeneration","type":"article-journal","volume":"7"},"uris":["http://www.mendeley.com/documents/?uuid=6bc15688-8b51-4130-b870-364b9ea75946"]},{"id":"ITEM-2","itemData":{"ISSN":"1442-6404","author":[{"dropping-particle":"","family":"Ang","given":"Michael J","non-dropping-particle":"","parse-names":false,"suffix":""},{"dropping-particle":"","family":"Afshari","given":"Natalie A","non-dropping-particle":"","parse-names":false,"suffix":""}],"container-title":"Clinical &amp; experimental ophthalmology","id":"ITEM-2","issue":"2","issued":{"date-parts":[["2021"]]},"page":"118-127","publisher":"Wiley Online Library","title":"Cataract and systemic disease: A review","type":"article-journal","volume":"49"},"uris":["http://www.mendeley.com/documents/?uuid=811a4946-24f8-4bfe-a713-80d07dc97bc4"]}],"mendeley":{"formattedCitation":"(Ang &amp; Afshari, 2021; Fleckenstein et al., 2021)","plainTextFormattedCitation":"(Ang &amp; Afshari, 2021; Fleckenstein et al., 2021)","previouslyFormattedCitation":"(Ang &amp; Afshari, 2021; Fleckenstein et al., 2021)"},"properties":{"noteIndex":0},"schema":"https://github.com/citation-style-language/schema/raw/master/csl-citation.json"}</w:instrText>
      </w:r>
      <w:r w:rsidR="00C502A2" w:rsidRPr="00C502A2">
        <w:rPr>
          <w:color w:val="0070C0"/>
        </w:rPr>
        <w:fldChar w:fldCharType="separate"/>
      </w:r>
      <w:r w:rsidR="00C502A2" w:rsidRPr="00C502A2">
        <w:rPr>
          <w:noProof/>
          <w:color w:val="0070C0"/>
        </w:rPr>
        <w:t>(Ang &amp; Afshari, 2021; Fleckenstein et al., 2021)</w:t>
      </w:r>
      <w:r w:rsidR="00C502A2" w:rsidRPr="00C502A2">
        <w:rPr>
          <w:color w:val="0070C0"/>
        </w:rPr>
        <w:fldChar w:fldCharType="end"/>
      </w:r>
      <w:r w:rsidR="00F704F4">
        <w:t xml:space="preserve">. </w:t>
      </w:r>
      <w:r w:rsidRPr="00A1513B">
        <w:t>Therefore, the use of sunglasses with UV protection is highly recommended when doing activities under the hot sun.</w:t>
      </w:r>
    </w:p>
    <w:p w14:paraId="48482EC3" w14:textId="3E9A3326" w:rsidR="00F91AC1" w:rsidRDefault="00A1513B" w:rsidP="00F704F4">
      <w:pPr>
        <w:ind w:left="426"/>
        <w:jc w:val="both"/>
      </w:pPr>
      <w:r w:rsidRPr="00A1513B">
        <w:t>Furthermore, some studies have shown that extreme sun exposure can also affect the immune system. In certain levels, UV radiation can suppress the skin's immune response, making the body more susceptible to infections, allergic reactions, and even impairing the effectiveness of vaccinations in some cases.</w:t>
      </w:r>
    </w:p>
    <w:p w14:paraId="5D3CBD5B" w14:textId="48462448" w:rsidR="004E1FD2" w:rsidRDefault="00A1513B" w:rsidP="004E1FD2">
      <w:pPr>
        <w:ind w:left="426"/>
        <w:jc w:val="both"/>
      </w:pPr>
      <w:r w:rsidRPr="00A1513B">
        <w:t>Solar radiation, especially ultraviolet (UV) radiation, can have negative impacts on human health if exposure to it is not properly controlled. There are a number of factors that can worsen the adverse effects of this radiation, both those related to the environment, individual habits, and the biological condition of the human body itself. Understanding these factors is important to increase public awareness in carrying out prevention.</w:t>
      </w:r>
    </w:p>
    <w:p w14:paraId="750790D7" w14:textId="0CF80126" w:rsidR="004E1FD2" w:rsidRDefault="00A1513B" w:rsidP="004E1FD2">
      <w:pPr>
        <w:ind w:left="426"/>
        <w:jc w:val="both"/>
      </w:pPr>
      <w:r w:rsidRPr="00A1513B">
        <w:t>One of the main factors is the duration and intensity of sun exposure. The longer a person is exposed to the sun, especially during the hours with a high UV index—between 10 a.m. and 4 p.m.—the greater the likelihood of skin and eye damage. Geographical area also plays a role: tropical and highland areas have stronger levels of UV radiation than temperate or lowland areas.</w:t>
      </w:r>
    </w:p>
    <w:p w14:paraId="16E2A9CC" w14:textId="7A7D1439" w:rsidR="004E1FD2" w:rsidRDefault="00A1513B" w:rsidP="004E1FD2">
      <w:pPr>
        <w:ind w:left="426"/>
        <w:jc w:val="both"/>
      </w:pPr>
      <w:r w:rsidRPr="00A1513B">
        <w:t xml:space="preserve">Individual habits that ignore self-protection when doing outdoor activities are also the main cause of the negative impacts of solar radiation. Not using sunscreen, protective clothing, or accessories such as hats and UV glasses, increases the chances of skin and eyes being exposed directly. Moreover, activities such as sunbathing for too long to get a certain skin </w:t>
      </w:r>
      <w:proofErr w:type="spellStart"/>
      <w:r w:rsidRPr="00A1513B">
        <w:t>color</w:t>
      </w:r>
      <w:proofErr w:type="spellEnd"/>
      <w:r w:rsidRPr="00A1513B">
        <w:t xml:space="preserve"> can increase the risk of skin cancer, especially if done routinely without medical supervision.</w:t>
      </w:r>
    </w:p>
    <w:p w14:paraId="4D1F9F4B" w14:textId="2113D2A6" w:rsidR="004E1FD2" w:rsidRDefault="00A1513B" w:rsidP="004E1FD2">
      <w:pPr>
        <w:ind w:left="426"/>
        <w:jc w:val="both"/>
      </w:pPr>
      <w:r w:rsidRPr="00A1513B">
        <w:t>Another factor that influences is a person's skin type. According to the Fitzpatrick skin type classification, individuals with light skin (types I and II) have less melanin, making them more susceptible to UV damage than those with darker skin</w:t>
      </w:r>
      <w:r w:rsidR="00C502A2">
        <w:t xml:space="preserve"> </w:t>
      </w:r>
      <w:r w:rsidR="00C502A2" w:rsidRPr="00C502A2">
        <w:rPr>
          <w:color w:val="0070C0"/>
        </w:rPr>
        <w:fldChar w:fldCharType="begin" w:fldLock="1"/>
      </w:r>
      <w:r w:rsidR="0044316A">
        <w:rPr>
          <w:color w:val="0070C0"/>
        </w:rPr>
        <w:instrText>ADDIN CSL_CITATION {"citationItems":[{"id":"ITEM-1","itemData":{"ISSN":"2690-442X","author":[{"dropping-particle":"","family":"Goon","given":"Peter","non-dropping-particle":"","parse-names":false,"suffix":""},{"dropping-particle":"","family":"Banfield","given":"Cedric","non-dropping-particle":"","parse-names":false,"suffix":""},{"dropping-particle":"","family":"Bello","given":"O","non-dropping-particle":"","parse-names":false,"suffix":""},{"dropping-particle":"","family":"Levell","given":"N J","non-dropping-particle":"","parse-names":false,"suffix":""}],"container-title":"Skin health and disease","id":"ITEM-1","issue":"3","issued":{"date-parts":[["2021"]]},"page":"ski2-40","publisher":"Oxford University Press","title":"Skin cancers in skin types IV–VI: does the Fitzpatrick scale give a false sense of security?","type":"article-journal","volume":"1"},"uris":["http://www.mendeley.com/documents/?uuid=326018b1-9423-4b70-a660-02ca78dd8e3a"]},{"id":"ITEM-2","itemData":{"ISSN":"2234-943X","author":[{"dropping-particle":"","family":"Umar","given":"Sheikh Ahmad","non-dropping-particle":"","parse-names":false,"suffix":""},{"dropping-particle":"","family":"Tasduq","given":"Sheikh Abdullah","non-dropping-particle":"","parse-names":false,"suffix":""}],"container-title":"Frontiers in Oncology","id":"ITEM-2","issued":{"date-parts":[["2022"]]},"page":"866733","publisher":"Frontiers Media SA","title":"Ozone layer depletion and emerging public health concerns-an update on epidemiological perspective of the ambivalent effects of ultraviolet radiation exposure","type":"article-journal","volume":"12"},"uris":["http://www.mendeley.com/documents/?uuid=3f69cd54-5ddf-4395-8694-304c5456c5db"]}],"mendeley":{"formattedCitation":"(Goon et al., 2021; Umar &amp; Tasduq, 2022)","plainTextFormattedCitation":"(Goon et al., 2021; Umar &amp; Tasduq, 2022)","previouslyFormattedCitation":"(Goon et al., 2021; Umar &amp; Tasduq, 2022)"},"properties":{"noteIndex":0},"schema":"https://github.com/citation-style-language/schema/raw/master/csl-citation.json"}</w:instrText>
      </w:r>
      <w:r w:rsidR="00C502A2" w:rsidRPr="00C502A2">
        <w:rPr>
          <w:color w:val="0070C0"/>
        </w:rPr>
        <w:fldChar w:fldCharType="separate"/>
      </w:r>
      <w:r w:rsidR="00C502A2" w:rsidRPr="00C502A2">
        <w:rPr>
          <w:noProof/>
          <w:color w:val="0070C0"/>
        </w:rPr>
        <w:t>(Goon et al., 2021; Umar &amp; Tasduq, 2022)</w:t>
      </w:r>
      <w:r w:rsidR="00C502A2" w:rsidRPr="00C502A2">
        <w:rPr>
          <w:color w:val="0070C0"/>
        </w:rPr>
        <w:fldChar w:fldCharType="end"/>
      </w:r>
      <w:r w:rsidR="004E1FD2">
        <w:t xml:space="preserve">. </w:t>
      </w:r>
      <w:r w:rsidRPr="00A1513B">
        <w:lastRenderedPageBreak/>
        <w:t>This explains why people with light skin are more likely to get sunburned and have a higher risk of developing skin cancers such as melanoma.</w:t>
      </w:r>
    </w:p>
    <w:p w14:paraId="0B57C7DA" w14:textId="72991886" w:rsidR="004E1FD2" w:rsidRDefault="00A1513B" w:rsidP="004E1FD2">
      <w:pPr>
        <w:ind w:left="426"/>
        <w:jc w:val="both"/>
      </w:pPr>
      <w:r w:rsidRPr="00A1513B">
        <w:t>In addition, environmental conditions such as air pollution levels and the ozone layer also contribute</w:t>
      </w:r>
      <w:r w:rsidR="00C502A2">
        <w:t xml:space="preserve"> </w:t>
      </w:r>
      <w:r w:rsidR="00C502A2" w:rsidRPr="00C502A2">
        <w:rPr>
          <w:color w:val="0070C0"/>
        </w:rPr>
        <w:fldChar w:fldCharType="begin" w:fldLock="1"/>
      </w:r>
      <w:r w:rsidR="00C502A2" w:rsidRPr="00C502A2">
        <w:rPr>
          <w:color w:val="0070C0"/>
        </w:rPr>
        <w:instrText>ADDIN CSL_CITATION {"citationItems":[{"id":"ITEM-1","itemData":{"ISSN":"1474-9092","author":[{"dropping-particle":"","family":"Bernhard","given":"G H","non-dropping-particle":"","parse-names":false,"suffix":""},{"dropping-particle":"","family":"Bais","given":"A F","non-dropping-particle":"","parse-names":false,"suffix":""},{"dropping-particle":"","family":"Aucamp","given":"P J","non-dropping-particle":"","parse-names":false,"suffix":""},{"dropping-particle":"","family":"Klekociuk","given":"A R","non-dropping-particle":"","parse-names":false,"suffix":""},{"dropping-particle":"","family":"Liley","given":"J B","non-dropping-particle":"","parse-names":false,"suffix":""},{"dropping-particle":"","family":"McKenzie","given":"R L","non-dropping-particle":"","parse-names":false,"suffix":""}],"container-title":"Photochemical &amp; Photobiological Sciences","id":"ITEM-1","issue":"5","issued":{"date-parts":[["2023"]]},"page":"937-989","publisher":"Springer","title":"Stratospheric ozone, UV radiation, and climate interactions","type":"article-journal","volume":"22"},"uris":["http://www.mendeley.com/documents/?uuid=92a597bc-aad4-48a9-b5bd-190360596a79"]},{"id":"ITEM-2","itemData":{"ISSN":"0301-4207","author":[{"dropping-particle":"","family":"Ahmad","given":"Mahmood","non-dropping-particle":"","parse-names":false,"suffix":""},{"dropping-particle":"","family":"Jiang","given":"Ping","non-dropping-particle":"","parse-names":false,"suffix":""},{"dropping-particle":"","family":"Majeed","given":"Abdul","non-dropping-particle":"","parse-names":false,"suffix":""},{"dropping-particle":"","family":"Umar","given":"Muhammad","non-dropping-particle":"","parse-names":false,"suffix":""},{"dropping-particle":"","family":"Khan","given":"Zeeshan","non-dropping-particle":"","parse-names":false,"suffix":""},{"dropping-particle":"","family":"Muhammad","given":"Sulaman","non-dropping-particle":"","parse-names":false,"suffix":""}],"container-title":"Resources Policy","id":"ITEM-2","issued":{"date-parts":[["2020"]]},"page":"101817","publisher":"Elsevier","title":"The dynamic impact of natural resources, technological innovations and economic growth on ecological footprint: an advanced panel data estimation","type":"article-journal","volume":"69"},"uris":["http://www.mendeley.com/documents/?uuid=c326540f-56ac-436c-ac4d-8c226f16010e"]}],"mendeley":{"formattedCitation":"(Ahmad et al., 2020; Bernhard et al., 2023)","plainTextFormattedCitation":"(Ahmad et al., 2020; Bernhard et al., 2023)","previouslyFormattedCitation":"(Ahmad et al., 2020; Bernhard et al., 2023)"},"properties":{"noteIndex":0},"schema":"https://github.com/citation-style-language/schema/raw/master/csl-citation.json"}</w:instrText>
      </w:r>
      <w:r w:rsidR="00C502A2" w:rsidRPr="00C502A2">
        <w:rPr>
          <w:color w:val="0070C0"/>
        </w:rPr>
        <w:fldChar w:fldCharType="separate"/>
      </w:r>
      <w:r w:rsidR="00C502A2" w:rsidRPr="00C502A2">
        <w:rPr>
          <w:noProof/>
          <w:color w:val="0070C0"/>
        </w:rPr>
        <w:t>(Ahmad et al., 2020; Bernhard et al., 2023)</w:t>
      </w:r>
      <w:r w:rsidR="00C502A2" w:rsidRPr="00C502A2">
        <w:rPr>
          <w:color w:val="0070C0"/>
        </w:rPr>
        <w:fldChar w:fldCharType="end"/>
      </w:r>
      <w:r w:rsidR="004E1FD2">
        <w:t xml:space="preserve">. </w:t>
      </w:r>
      <w:r w:rsidRPr="00A1513B">
        <w:t>The thinning of the ozone layer in the atmosphere causes an increase in the amount of UVB rays reaching the Earth's surface. In areas where ozone depletion is severe, people face greater health risks if they do not take additional protective measures.</w:t>
      </w:r>
    </w:p>
    <w:p w14:paraId="1B0A57DD" w14:textId="5A2B2DF0" w:rsidR="00F91AC1" w:rsidRDefault="00A1513B" w:rsidP="004E1FD2">
      <w:pPr>
        <w:ind w:left="426"/>
        <w:jc w:val="both"/>
      </w:pPr>
      <w:r w:rsidRPr="00A1513B">
        <w:t>Age and certain health conditions can also exacerbate the effects of solar radiation. Children and the elderly have more sensitive skin, while individuals with autoimmune diseases or those undergoing photosensitive therapy (such as the use of certain drugs) are at greater risk of experiencing harmful reactions to UV exposure. Therefore, these groups need special attention and protection.</w:t>
      </w:r>
    </w:p>
    <w:p w14:paraId="50885FF4" w14:textId="1EB62CE1" w:rsidR="00F91AC1" w:rsidRPr="00F91AC1" w:rsidRDefault="00A1513B" w:rsidP="00F704F4">
      <w:pPr>
        <w:ind w:left="426"/>
        <w:jc w:val="both"/>
      </w:pPr>
      <w:r w:rsidRPr="00A1513B">
        <w:t>Although previous studies have addressed the impact of sun exposure on human health and the environment, most of these studies were local, focused on specific regions or populations, and used varying approaches and parameters</w:t>
      </w:r>
      <w:r w:rsidR="0044316A">
        <w:t xml:space="preserve"> </w:t>
      </w:r>
      <w:r w:rsidR="0044316A" w:rsidRPr="0044316A">
        <w:rPr>
          <w:color w:val="0070C0"/>
        </w:rPr>
        <w:fldChar w:fldCharType="begin" w:fldLock="1"/>
      </w:r>
      <w:r w:rsidR="0044316A">
        <w:rPr>
          <w:color w:val="0070C0"/>
        </w:rPr>
        <w:instrText>ADDIN CSL_CITATION {"citationItems":[{"id":"ITEM-1","itemData":{"ISSN":"2071-1050","author":[{"dropping-particle":"","family":"Ghosh","given":"Shampa","non-dropping-particle":"","parse-names":false,"suffix":""},{"dropping-particle":"","family":"Sinha","given":"Jitendra Kumar","non-dropping-particle":"","parse-names":false,"suffix":""},{"dropping-particle":"","family":"Ghosh","given":"Soumya","non-dropping-particle":"","parse-names":false,"suffix":""},{"dropping-particle":"","family":"Vashisth","given":"Kshitij","non-dropping-particle":"","parse-names":false,"suffix":""},{"dropping-particle":"","family":"Han","given":"Sungsoo","non-dropping-particle":"","parse-names":false,"suffix":""},{"dropping-particle":"","family":"Bhaskar","given":"Rakesh","non-dropping-particle":"","parse-names":false,"suffix":""}],"container-title":"Sustainability","id":"ITEM-1","issue":"14","issued":{"date-parts":[["2023"]]},"page":"10821","publisher":"MDPI","title":"Microplastics as an emerging threat to the global environment and human health","type":"article-journal","volume":"15"},"uris":["http://www.mendeley.com/documents/?uuid=bd06d9db-19ef-4d7b-b8e9-cb647e4d9297"]},{"id":"ITEM-2","itemData":{"ISSN":"0048-9697","author":[{"dropping-particle":"","family":"Huang","given":"Yanran","non-dropping-particle":"","parse-names":false,"suffix":""},{"dropping-particle":"","family":"Law","given":"Japhet Cheuk-Fung","non-dropping-particle":"","parse-names":false,"suffix":""},{"dropping-particle":"","family":"Lam","given":"Tsz-Ki","non-dropping-particle":"","parse-names":false,"suffix":""},{"dropping-particle":"","family":"Leung","given":"Kelvin Sze-Yin","non-dropping-particle":"","parse-names":false,"suffix":""}],"container-title":"Science of The Total Environment","id":"ITEM-2","issued":{"date-parts":[["2021"]]},"page":"142486","publisher":"Elsevier","title":"Risks of organic UV filters: a review of environmental and human health concern studies","type":"article-journal","volume":"755"},"uris":["http://www.mendeley.com/documents/?uuid=56565411-ae87-476e-bef8-1a770cf138c5"]},{"id":"ITEM-3","itemData":{"ISSN":"0048-9697","author":[{"dropping-particle":"","family":"Malakar","given":"Arindam","non-dropping-particle":"","parse-names":false,"suffix":""},{"dropping-particle":"","family":"Kanel","given":"Sushil R","non-dropping-particle":"","parse-names":false,"suffix":""},{"dropping-particle":"","family":"Ray","given":"Chittaranjan","non-dropping-particle":"","parse-names":false,"suffix":""},{"dropping-particle":"","family":"Snow","given":"Daniel D","non-dropping-particle":"","parse-names":false,"suffix":""},{"dropping-particle":"","family":"Nadagouda","given":"Mallikarjuna N","non-dropping-particle":"","parse-names":false,"suffix":""}],"container-title":"Science of the Total Environment","id":"ITEM-3","issued":{"date-parts":[["2021"]]},"page":"143470","publisher":"Elsevier","title":"Nanomaterials in the environment, human exposure pathway, and health effects: A review","type":"article-journal","volume":"759"},"uris":["http://www.mendeley.com/documents/?uuid=a29bc399-e4f2-421d-871c-840d2a3746f3"]}],"mendeley":{"formattedCitation":"(Ghosh et al., 2023; Huang et al., 2021; Malakar et al., 2021)","plainTextFormattedCitation":"(Ghosh et al., 2023; Huang et al., 2021; Malakar et al., 2021)","previouslyFormattedCitation":"(Ghosh et al., 2023; Huang et al., 2021; Malakar et al., 2021)"},"properties":{"noteIndex":0},"schema":"https://github.com/citation-style-language/schema/raw/master/csl-citation.json"}</w:instrText>
      </w:r>
      <w:r w:rsidR="0044316A" w:rsidRPr="0044316A">
        <w:rPr>
          <w:color w:val="0070C0"/>
        </w:rPr>
        <w:fldChar w:fldCharType="separate"/>
      </w:r>
      <w:r w:rsidR="0044316A" w:rsidRPr="0044316A">
        <w:rPr>
          <w:noProof/>
          <w:color w:val="0070C0"/>
        </w:rPr>
        <w:t>(Ghosh et al., 2023; Huang et al., 2021; Malakar et al., 2021)</w:t>
      </w:r>
      <w:r w:rsidR="0044316A" w:rsidRPr="0044316A">
        <w:rPr>
          <w:color w:val="0070C0"/>
        </w:rPr>
        <w:fldChar w:fldCharType="end"/>
      </w:r>
      <w:r w:rsidR="004E1FD2" w:rsidRPr="004E1FD2">
        <w:t xml:space="preserve">. </w:t>
      </w:r>
      <w:r w:rsidRPr="00A1513B">
        <w:t>As a result, there are still limitations in obtaining a comprehensive picture of global sun exposure conditions. In addition, there are not many studies that integrate data from various regions with a systematic approach to compile a unified conclusion about the trend, intensity, and distribution of sun exposure in various parts of the world. Therefore, studies are needed that combine these findings across studies and across regions to fill this knowledge gap and support more effective global policy-making related to mitigating the impacts of solar radiation.</w:t>
      </w:r>
    </w:p>
    <w:p w14:paraId="758948FA" w14:textId="77777777" w:rsidR="005E2C9A" w:rsidRDefault="005E2C9A" w:rsidP="005E2C9A">
      <w:pPr>
        <w:rPr>
          <w:b/>
          <w:bCs/>
        </w:rPr>
      </w:pPr>
    </w:p>
    <w:p w14:paraId="5593F433" w14:textId="7BFDFF62" w:rsidR="005E2C9A" w:rsidRDefault="005E2C9A" w:rsidP="005E2C9A">
      <w:pPr>
        <w:pStyle w:val="ListParagraph"/>
        <w:numPr>
          <w:ilvl w:val="0"/>
          <w:numId w:val="1"/>
        </w:numPr>
        <w:rPr>
          <w:b/>
          <w:bCs/>
        </w:rPr>
      </w:pPr>
      <w:r>
        <w:rPr>
          <w:b/>
          <w:bCs/>
        </w:rPr>
        <w:t>Met</w:t>
      </w:r>
      <w:r w:rsidR="00A1513B">
        <w:rPr>
          <w:b/>
          <w:bCs/>
        </w:rPr>
        <w:t>hodology</w:t>
      </w:r>
    </w:p>
    <w:p w14:paraId="4DB1D4CD" w14:textId="3E4C1C53" w:rsidR="004E1FD2" w:rsidRDefault="00A1513B" w:rsidP="004E1FD2">
      <w:pPr>
        <w:ind w:left="426"/>
        <w:jc w:val="both"/>
      </w:pPr>
      <w:r w:rsidRPr="00A1513B">
        <w:t>This study uses the Systematic Literature Review (SLR) method as the main approach in data collection and analysis. SLR is a method used to identify, evaluate, and interpret all research relevant to a particular topic or research question systematically and transparently</w:t>
      </w:r>
      <w:r w:rsidR="0044316A">
        <w:t xml:space="preserve"> </w:t>
      </w:r>
      <w:r w:rsidR="0044316A" w:rsidRPr="0044316A">
        <w:rPr>
          <w:color w:val="0070C0"/>
        </w:rPr>
        <w:fldChar w:fldCharType="begin" w:fldLock="1"/>
      </w:r>
      <w:r w:rsidR="0044316A">
        <w:rPr>
          <w:color w:val="0070C0"/>
        </w:rPr>
        <w:instrText>ADDIN CSL_CITATION {"citationItems":[{"id":"ITEM-1","itemData":{"ISSN":"2305-6290","author":[{"dropping-particle":"","family":"Azarian","given":"Mathew","non-dropping-particle":"","parse-names":false,"suffix":""},{"dropping-particle":"","family":"Yu","given":"Hao","non-dropping-particle":"","parse-names":false,"suffix":""},{"dropping-particle":"","family":"Shiferaw","given":"Asmamaw Tadege","non-dropping-particle":"","parse-names":false,"suffix":""},{"dropping-particle":"","family":"Stevik","given":"Tor Kristian","non-dropping-particle":"","parse-names":false,"suffix":""}],"container-title":"Logistics","id":"ITEM-1","issue":"4","issued":{"date-parts":[["2023"]]},"page":"89","publisher":"MDPI","title":"Do we perform systematic literature review right? A scientific mapping and methodological assessment","type":"article-journal","volume":"7"},"uris":["http://www.mendeley.com/documents/?uuid=05642ec3-ffb0-490b-bff3-015e363264e6"]}],"mendeley":{"formattedCitation":"(Azarian et al., 2023)","plainTextFormattedCitation":"(Azarian et al., 2023)","previouslyFormattedCitation":"(Azarian et al., 2023)"},"properties":{"noteIndex":0},"schema":"https://github.com/citation-style-language/schema/raw/master/csl-citation.json"}</w:instrText>
      </w:r>
      <w:r w:rsidR="0044316A" w:rsidRPr="0044316A">
        <w:rPr>
          <w:color w:val="0070C0"/>
        </w:rPr>
        <w:fldChar w:fldCharType="separate"/>
      </w:r>
      <w:r w:rsidR="0044316A" w:rsidRPr="0044316A">
        <w:rPr>
          <w:noProof/>
          <w:color w:val="0070C0"/>
        </w:rPr>
        <w:t>(Azarian et al., 2023)</w:t>
      </w:r>
      <w:r w:rsidR="0044316A" w:rsidRPr="0044316A">
        <w:rPr>
          <w:color w:val="0070C0"/>
        </w:rPr>
        <w:fldChar w:fldCharType="end"/>
      </w:r>
      <w:r w:rsidR="004E1FD2">
        <w:t xml:space="preserve">. </w:t>
      </w:r>
      <w:r w:rsidRPr="00A1513B">
        <w:t>Unlike conventional literature reviews which are narrative and subjective in nature, SLRs follow strict and documented procedures, so that the study results can be relied upon and replicated.</w:t>
      </w:r>
    </w:p>
    <w:p w14:paraId="662CBEB5" w14:textId="23B85134" w:rsidR="004E1FD2" w:rsidRDefault="00A1513B" w:rsidP="004E1FD2">
      <w:pPr>
        <w:ind w:left="426"/>
        <w:jc w:val="both"/>
      </w:pPr>
      <w:r w:rsidRPr="00A1513B">
        <w:t xml:space="preserve">The steps in implementing SLR include formulating research questions, identifying keywords and inclusion-exclusion criteria, searching for articles in scientific databases, selecting relevant literature, extracting data, and finally </w:t>
      </w:r>
      <w:proofErr w:type="spellStart"/>
      <w:r w:rsidRPr="00A1513B">
        <w:t>analyzing</w:t>
      </w:r>
      <w:proofErr w:type="spellEnd"/>
      <w:r w:rsidRPr="00A1513B">
        <w:t xml:space="preserve"> the findings. In this study, several well-known academic databases such as Scopus, Web of Science, and Google Scholar were used to ensure a broad and quality coverage of literature. The selected articles were publications published within a certain time frame and met the established methodological criteria.</w:t>
      </w:r>
    </w:p>
    <w:p w14:paraId="70501EFA" w14:textId="3C7244AD" w:rsidR="004E1FD2" w:rsidRDefault="00A1513B" w:rsidP="004E1FD2">
      <w:pPr>
        <w:ind w:left="426"/>
        <w:jc w:val="both"/>
      </w:pPr>
      <w:r w:rsidRPr="00A1513B">
        <w:t>Inclusion criteria included articles that were directly relevant to the topic of sun exposure and its effects, published in reputable journals, and used a valid empirical approach or conceptual study. Meanwhile, articles that were duplicated, not peer-reviewed, or not in accordance with the context of the study were excluded from the analysis process. With this approach, the study was able to build a strong synthesis of various studies that had been conducted previously.</w:t>
      </w:r>
    </w:p>
    <w:p w14:paraId="2D9C8913" w14:textId="0D98E94F" w:rsidR="004E1FD2" w:rsidRDefault="00A1513B" w:rsidP="004E1FD2">
      <w:pPr>
        <w:ind w:left="426"/>
        <w:jc w:val="both"/>
      </w:pPr>
      <w:r w:rsidRPr="00A1513B">
        <w:t xml:space="preserve">The use of the SLR method in this study aims to obtain comprehensive and evidence-based conclusions. The results obtained not only represent individual data from each study, but are also able to reveal patterns, trends, research gaps, and future research directions. Thus, this SLR </w:t>
      </w:r>
      <w:r w:rsidRPr="00A1513B">
        <w:lastRenderedPageBreak/>
        <w:t>approach not only increases the validity of the study but also provides significant scientific contributions in mapping knowledge related to the issues discussed.</w:t>
      </w:r>
    </w:p>
    <w:p w14:paraId="3149A15D" w14:textId="506E6590" w:rsidR="00267F55" w:rsidRDefault="00267F55" w:rsidP="004E1FD2">
      <w:pPr>
        <w:ind w:left="426"/>
        <w:jc w:val="both"/>
      </w:pPr>
      <w:r w:rsidRPr="00267F55">
        <w:rPr>
          <w:highlight w:val="yellow"/>
        </w:rPr>
        <w:t>From Figure 1, we know that the PRISMA diagram illustrates the systematic selection process of articles for review on global solar radiation. Initially, 516 articles were identified from databases such as Scopus, WOS, and Copernicus. After removing 271 articles—245 for irrelevant titles and abstracts—245 articles remained for screening. From this, 126 studies were excluded due to the absence of measurement results. Subsequently, 119 articles underwent full-text assessment, leading to the exclusion of 112 studies that did not reflect average global solar radiation during the study period. Ultimately, only 7 studies met all criteria and were included in the final review.</w:t>
      </w:r>
    </w:p>
    <w:p w14:paraId="60A09A73" w14:textId="6F7905F6" w:rsidR="00311BA5" w:rsidRPr="006012B3" w:rsidRDefault="00311BA5" w:rsidP="00311BA5">
      <w:pPr>
        <w:jc w:val="both"/>
        <w:rPr>
          <w:rFonts w:cstheme="minorHAnsi"/>
          <w:color w:val="0070C0"/>
        </w:rPr>
      </w:pPr>
      <w:r w:rsidRPr="006012B3">
        <w:rPr>
          <w:rFonts w:cstheme="minorHAnsi"/>
          <w:noProof/>
          <w:color w:val="0D0D0D" w:themeColor="text1" w:themeTint="F2"/>
          <w:lang w:val="en-US"/>
        </w:rPr>
        <mc:AlternateContent>
          <mc:Choice Requires="wps">
            <w:drawing>
              <wp:anchor distT="0" distB="0" distL="114300" distR="114300" simplePos="0" relativeHeight="251669504" behindDoc="0" locked="0" layoutInCell="1" allowOverlap="1" wp14:anchorId="5544375E" wp14:editId="350CEA50">
                <wp:simplePos x="0" y="0"/>
                <wp:positionH relativeFrom="column">
                  <wp:posOffset>893135</wp:posOffset>
                </wp:positionH>
                <wp:positionV relativeFrom="paragraph">
                  <wp:posOffset>174049</wp:posOffset>
                </wp:positionV>
                <wp:extent cx="4368593" cy="263472"/>
                <wp:effectExtent l="0" t="0" r="635" b="3810"/>
                <wp:wrapNone/>
                <wp:docPr id="866905654" name="Rounded Rectangle 7"/>
                <wp:cNvGraphicFramePr/>
                <a:graphic xmlns:a="http://schemas.openxmlformats.org/drawingml/2006/main">
                  <a:graphicData uri="http://schemas.microsoft.com/office/word/2010/wordprocessingShape">
                    <wps:wsp>
                      <wps:cNvSpPr/>
                      <wps:spPr>
                        <a:xfrm>
                          <a:off x="0" y="0"/>
                          <a:ext cx="4368593" cy="263472"/>
                        </a:xfrm>
                        <a:prstGeom prst="roundRect">
                          <a:avLst/>
                        </a:prstGeom>
                        <a:solidFill>
                          <a:srgbClr val="F8EC5C"/>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7EADEF2" w14:textId="77777777" w:rsidR="00311BA5" w:rsidRPr="008508ED" w:rsidRDefault="00311BA5" w:rsidP="00311BA5">
                            <w:pPr>
                              <w:jc w:val="center"/>
                              <w:rPr>
                                <w:b/>
                                <w:bCs/>
                                <w:color w:val="000000" w:themeColor="text1"/>
                                <w:sz w:val="20"/>
                                <w:szCs w:val="20"/>
                              </w:rPr>
                            </w:pPr>
                            <w:r w:rsidRPr="008508ED">
                              <w:rPr>
                                <w:b/>
                                <w:bCs/>
                                <w:color w:val="000000" w:themeColor="text1"/>
                                <w:sz w:val="20"/>
                                <w:szCs w:val="20"/>
                              </w:rPr>
                              <w:t xml:space="preserve">Identification of studies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544375E" id="Rounded Rectangle 7" o:spid="_x0000_s1026" style="position:absolute;left:0;text-align:left;margin-left:70.35pt;margin-top:13.7pt;width:344pt;height:20.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" fillcolor="#f8ec5c" stroked="f" strokeweight="1pt">
                <v:stroke joinstyle="miter"/>
                <v:textbox>
                  <w:txbxContent>
                    <w:p w14:paraId="27EADEF2" w14:textId="77777777" w:rsidR="00311BA5" w:rsidRPr="008508ED" w:rsidRDefault="00311BA5" w:rsidP="00311BA5">
                      <w:pPr>
                        <w:jc w:val="center"/>
                        <w:rPr>
                          <w:b/>
                          <w:bCs/>
                          <w:color w:val="000000" w:themeColor="text1"/>
                          <w:sz w:val="20"/>
                          <w:szCs w:val="20"/>
                        </w:rPr>
                      </w:pPr>
                      <w:r w:rsidRPr="008508ED">
                        <w:rPr>
                          <w:b/>
                          <w:bCs/>
                          <w:color w:val="000000" w:themeColor="text1"/>
                          <w:sz w:val="20"/>
                          <w:szCs w:val="20"/>
                        </w:rPr>
                        <w:t xml:space="preserve">Identification of studies </w:t>
                      </w:r>
                    </w:p>
                  </w:txbxContent>
                </v:textbox>
              </v:roundrect>
            </w:pict>
          </mc:Fallback>
        </mc:AlternateContent>
      </w:r>
    </w:p>
    <w:p w14:paraId="0C521F99" w14:textId="77777777" w:rsidR="00311BA5" w:rsidRPr="006012B3" w:rsidRDefault="00311BA5" w:rsidP="00311BA5">
      <w:pPr>
        <w:ind w:firstLine="284"/>
        <w:jc w:val="both"/>
        <w:rPr>
          <w:rFonts w:cstheme="minorHAnsi"/>
          <w:color w:val="0070C0"/>
        </w:rPr>
      </w:pPr>
    </w:p>
    <w:p w14:paraId="4592E0B0" w14:textId="4FC44534" w:rsidR="00311BA5" w:rsidRPr="006012B3" w:rsidRDefault="00311BA5" w:rsidP="00311BA5">
      <w:pPr>
        <w:ind w:firstLine="284"/>
        <w:jc w:val="both"/>
        <w:rPr>
          <w:rFonts w:cstheme="minorHAnsi"/>
          <w:color w:val="0070C0"/>
        </w:rPr>
      </w:pPr>
      <w:r w:rsidRPr="006012B3">
        <w:rPr>
          <w:rFonts w:cstheme="minorHAnsi"/>
          <w:noProof/>
          <w:color w:val="0070C0"/>
          <w:lang w:val="en-US"/>
        </w:rPr>
        <mc:AlternateContent>
          <mc:Choice Requires="wpg">
            <w:drawing>
              <wp:anchor distT="0" distB="0" distL="114300" distR="114300" simplePos="0" relativeHeight="251660288" behindDoc="0" locked="0" layoutInCell="1" allowOverlap="1" wp14:anchorId="4B85DEBF" wp14:editId="0578E155">
                <wp:simplePos x="0" y="0"/>
                <wp:positionH relativeFrom="column">
                  <wp:posOffset>901700</wp:posOffset>
                </wp:positionH>
                <wp:positionV relativeFrom="paragraph">
                  <wp:posOffset>8890</wp:posOffset>
                </wp:positionV>
                <wp:extent cx="4354195" cy="736600"/>
                <wp:effectExtent l="0" t="0" r="27305" b="25400"/>
                <wp:wrapNone/>
                <wp:docPr id="614051441" name="Group 10"/>
                <wp:cNvGraphicFramePr/>
                <a:graphic xmlns:a="http://schemas.openxmlformats.org/drawingml/2006/main">
                  <a:graphicData uri="http://schemas.microsoft.com/office/word/2010/wordprocessingGroup">
                    <wpg:wgp>
                      <wpg:cNvGrpSpPr/>
                      <wpg:grpSpPr>
                        <a:xfrm>
                          <a:off x="0" y="0"/>
                          <a:ext cx="4354195" cy="736600"/>
                          <a:chOff x="409" y="7745"/>
                          <a:chExt cx="4354209" cy="648586"/>
                        </a:xfrm>
                      </wpg:grpSpPr>
                      <wps:wsp>
                        <wps:cNvPr id="960608554" name="Rectangle 8"/>
                        <wps:cNvSpPr/>
                        <wps:spPr>
                          <a:xfrm>
                            <a:off x="409" y="7745"/>
                            <a:ext cx="1459230" cy="648586"/>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20EC0AD8" w14:textId="77777777" w:rsidR="00311BA5" w:rsidRPr="003A0756" w:rsidRDefault="00311BA5" w:rsidP="00311BA5">
                              <w:pPr>
                                <w:ind w:left="284" w:hanging="284"/>
                                <w:rPr>
                                  <w:color w:val="000000" w:themeColor="text1"/>
                                  <w:sz w:val="20"/>
                                  <w:szCs w:val="20"/>
                                </w:rPr>
                              </w:pPr>
                              <w:r w:rsidRPr="003A0756">
                                <w:rPr>
                                  <w:color w:val="000000" w:themeColor="text1"/>
                                  <w:sz w:val="20"/>
                                  <w:szCs w:val="20"/>
                                </w:rPr>
                                <w:t>Articles identified from:</w:t>
                              </w:r>
                            </w:p>
                            <w:p w14:paraId="1A68D61D" w14:textId="088B6285" w:rsidR="00311BA5" w:rsidRPr="00013A65" w:rsidRDefault="00311BA5" w:rsidP="00311BA5">
                              <w:pPr>
                                <w:jc w:val="center"/>
                                <w:rPr>
                                  <w:color w:val="000000" w:themeColor="text1"/>
                                  <w:sz w:val="20"/>
                                  <w:szCs w:val="20"/>
                                </w:rPr>
                              </w:pPr>
                              <w:r w:rsidRPr="00013A65">
                                <w:rPr>
                                  <w:color w:val="000000" w:themeColor="text1"/>
                                  <w:sz w:val="20"/>
                                  <w:szCs w:val="20"/>
                                </w:rPr>
                                <w:t>Sc</w:t>
                              </w:r>
                              <w:r>
                                <w:rPr>
                                  <w:color w:val="000000" w:themeColor="text1"/>
                                  <w:sz w:val="20"/>
                                  <w:szCs w:val="20"/>
                                </w:rPr>
                                <w:t>opus, Wos, Coper-nicus</w:t>
                              </w:r>
                              <w:r w:rsidRPr="00013A65">
                                <w:rPr>
                                  <w:color w:val="000000" w:themeColor="text1"/>
                                  <w:sz w:val="20"/>
                                  <w:szCs w:val="20"/>
                                </w:rPr>
                                <w:t xml:space="preserve"> (n = 5</w:t>
                              </w:r>
                              <w:r>
                                <w:rPr>
                                  <w:color w:val="000000" w:themeColor="text1"/>
                                  <w:sz w:val="20"/>
                                  <w:szCs w:val="20"/>
                                </w:rPr>
                                <w:t>16</w:t>
                              </w:r>
                              <w:r w:rsidRPr="00013A65">
                                <w:rPr>
                                  <w:color w:val="000000" w:themeColor="text1"/>
                                  <w:sz w:val="20"/>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1151388" name="Rectangle 8"/>
                        <wps:cNvSpPr/>
                        <wps:spPr>
                          <a:xfrm>
                            <a:off x="1804992" y="7746"/>
                            <a:ext cx="2549626" cy="648513"/>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47DE1E06" w14:textId="77777777" w:rsidR="00311BA5" w:rsidRPr="003A0756" w:rsidRDefault="00311BA5" w:rsidP="00311BA5">
                              <w:pPr>
                                <w:jc w:val="both"/>
                                <w:rPr>
                                  <w:color w:val="000000" w:themeColor="text1"/>
                                  <w:sz w:val="20"/>
                                  <w:szCs w:val="20"/>
                                </w:rPr>
                              </w:pPr>
                              <w:r w:rsidRPr="003A0756">
                                <w:rPr>
                                  <w:color w:val="000000" w:themeColor="text1"/>
                                  <w:sz w:val="20"/>
                                  <w:szCs w:val="20"/>
                                </w:rPr>
                                <w:t xml:space="preserve">Articles </w:t>
                              </w:r>
                              <w:r>
                                <w:rPr>
                                  <w:color w:val="000000" w:themeColor="text1"/>
                                  <w:sz w:val="20"/>
                                  <w:szCs w:val="20"/>
                                </w:rPr>
                                <w:t>remove before screening</w:t>
                              </w:r>
                              <w:r w:rsidRPr="003A0756">
                                <w:rPr>
                                  <w:color w:val="000000" w:themeColor="text1"/>
                                  <w:sz w:val="20"/>
                                  <w:szCs w:val="20"/>
                                </w:rPr>
                                <w:t>:</w:t>
                              </w:r>
                            </w:p>
                            <w:p w14:paraId="2F32ABCA" w14:textId="54C0D1B5" w:rsidR="00311BA5" w:rsidRPr="00013A65" w:rsidRDefault="00311BA5" w:rsidP="00311BA5">
                              <w:pPr>
                                <w:rPr>
                                  <w:color w:val="000000" w:themeColor="text1"/>
                                  <w:sz w:val="20"/>
                                  <w:szCs w:val="20"/>
                                </w:rPr>
                              </w:pPr>
                              <w:r w:rsidRPr="00013A65">
                                <w:rPr>
                                  <w:color w:val="000000" w:themeColor="text1"/>
                                  <w:sz w:val="20"/>
                                  <w:szCs w:val="20"/>
                                </w:rPr>
                                <w:t>2</w:t>
                              </w:r>
                              <w:r w:rsidR="00D43FC2">
                                <w:rPr>
                                  <w:color w:val="000000" w:themeColor="text1"/>
                                  <w:sz w:val="20"/>
                                  <w:szCs w:val="20"/>
                                </w:rPr>
                                <w:t>71</w:t>
                              </w:r>
                              <w:r w:rsidRPr="00013A65">
                                <w:rPr>
                                  <w:color w:val="000000" w:themeColor="text1"/>
                                  <w:sz w:val="20"/>
                                  <w:szCs w:val="20"/>
                                </w:rPr>
                                <w:t xml:space="preserve"> excluded </w:t>
                              </w:r>
                              <w:r w:rsidR="00D43FC2" w:rsidRPr="00D43FC2">
                                <w:rPr>
                                  <w:color w:val="000000" w:themeColor="text1"/>
                                  <w:sz w:val="20"/>
                                  <w:szCs w:val="20"/>
                                </w:rPr>
                                <w:t>research title and abstract are irrelevant</w:t>
                              </w:r>
                              <w:r w:rsidRPr="00013A65">
                                <w:rPr>
                                  <w:color w:val="000000" w:themeColor="text1"/>
                                  <w:sz w:val="20"/>
                                  <w:szCs w:val="20"/>
                                </w:rPr>
                                <w:t xml:space="preserve"> (n = 2</w:t>
                              </w:r>
                              <w:r w:rsidR="00D43FC2">
                                <w:rPr>
                                  <w:color w:val="000000" w:themeColor="text1"/>
                                  <w:sz w:val="20"/>
                                  <w:szCs w:val="20"/>
                                </w:rPr>
                                <w:t>45</w:t>
                              </w:r>
                              <w:r w:rsidRPr="00013A65">
                                <w:rPr>
                                  <w:color w:val="000000" w:themeColor="text1"/>
                                  <w:sz w:val="20"/>
                                  <w:szCs w:val="20"/>
                                </w:rPr>
                                <w:t xml:space="preserve">) </w:t>
                              </w:r>
                            </w:p>
                            <w:p w14:paraId="45F53588" w14:textId="77777777" w:rsidR="00311BA5" w:rsidRPr="003A0756" w:rsidRDefault="00311BA5" w:rsidP="00311BA5">
                              <w:pPr>
                                <w:rPr>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818390" name="Straight Arrow Connector 9"/>
                        <wps:cNvCnPr/>
                        <wps:spPr>
                          <a:xfrm>
                            <a:off x="1459639" y="309320"/>
                            <a:ext cx="346322"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4B85DEBF" id="Group 10" o:spid="_x0000_s1027" style="position:absolute;left:0;text-align:left;margin-left:71pt;margin-top:.7pt;width:342.85pt;height:58pt;z-index:251660288;mso-width-relative:margin;mso-height-relative:margin" coordorigin="4,77" coordsize="43542,64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">
                <v:rect id="_x0000_s1028" style="position:absolute;left:4;top:77;width:14592;height:64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" filled="f" strokecolor="#09101d [484]" strokeweight="1pt">
                  <v:textbox>
                    <w:txbxContent>
                      <w:p w14:paraId="20EC0AD8" w14:textId="77777777" w:rsidR="00311BA5" w:rsidRPr="003A0756" w:rsidRDefault="00311BA5" w:rsidP="00311BA5">
                        <w:pPr>
                          <w:ind w:left="284" w:hanging="284"/>
                          <w:rPr>
                            <w:color w:val="000000" w:themeColor="text1"/>
                            <w:sz w:val="20"/>
                            <w:szCs w:val="20"/>
                          </w:rPr>
                        </w:pPr>
                        <w:r w:rsidRPr="003A0756">
                          <w:rPr>
                            <w:color w:val="000000" w:themeColor="text1"/>
                            <w:sz w:val="20"/>
                            <w:szCs w:val="20"/>
                          </w:rPr>
                          <w:t>Articles identified from:</w:t>
                        </w:r>
                      </w:p>
                      <w:p w14:paraId="1A68D61D" w14:textId="088B6285" w:rsidR="00311BA5" w:rsidRPr="00013A65" w:rsidRDefault="00311BA5" w:rsidP="00311BA5">
                        <w:pPr>
                          <w:jc w:val="center"/>
                          <w:rPr>
                            <w:color w:val="000000" w:themeColor="text1"/>
                            <w:sz w:val="20"/>
                            <w:szCs w:val="20"/>
                          </w:rPr>
                        </w:pPr>
                        <w:r w:rsidRPr="00013A65">
                          <w:rPr>
                            <w:color w:val="000000" w:themeColor="text1"/>
                            <w:sz w:val="20"/>
                            <w:szCs w:val="20"/>
                          </w:rPr>
                          <w:t>Sc</w:t>
                        </w:r>
                        <w:r>
                          <w:rPr>
                            <w:color w:val="000000" w:themeColor="text1"/>
                            <w:sz w:val="20"/>
                            <w:szCs w:val="20"/>
                          </w:rPr>
                          <w:t>opus, Wos, Coper-nicus</w:t>
                        </w:r>
                        <w:r w:rsidRPr="00013A65">
                          <w:rPr>
                            <w:color w:val="000000" w:themeColor="text1"/>
                            <w:sz w:val="20"/>
                            <w:szCs w:val="20"/>
                          </w:rPr>
                          <w:t xml:space="preserve"> (n = 5</w:t>
                        </w:r>
                        <w:r>
                          <w:rPr>
                            <w:color w:val="000000" w:themeColor="text1"/>
                            <w:sz w:val="20"/>
                            <w:szCs w:val="20"/>
                          </w:rPr>
                          <w:t>16</w:t>
                        </w:r>
                        <w:r w:rsidRPr="00013A65">
                          <w:rPr>
                            <w:color w:val="000000" w:themeColor="text1"/>
                            <w:sz w:val="20"/>
                            <w:szCs w:val="20"/>
                          </w:rPr>
                          <w:t>)</w:t>
                        </w:r>
                      </w:p>
                    </w:txbxContent>
                  </v:textbox>
                </v:rect>
                <v:rect id="_x0000_s1029" style="position:absolute;left:18049;top:77;width:25497;height:64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" filled="f" strokecolor="#09101d [484]" strokeweight="1pt">
                  <v:textbox>
                    <w:txbxContent>
                      <w:p w14:paraId="47DE1E06" w14:textId="77777777" w:rsidR="00311BA5" w:rsidRPr="003A0756" w:rsidRDefault="00311BA5" w:rsidP="00311BA5">
                        <w:pPr>
                          <w:jc w:val="both"/>
                          <w:rPr>
                            <w:color w:val="000000" w:themeColor="text1"/>
                            <w:sz w:val="20"/>
                            <w:szCs w:val="20"/>
                          </w:rPr>
                        </w:pPr>
                        <w:r w:rsidRPr="003A0756">
                          <w:rPr>
                            <w:color w:val="000000" w:themeColor="text1"/>
                            <w:sz w:val="20"/>
                            <w:szCs w:val="20"/>
                          </w:rPr>
                          <w:t xml:space="preserve">Articles </w:t>
                        </w:r>
                        <w:r>
                          <w:rPr>
                            <w:color w:val="000000" w:themeColor="text1"/>
                            <w:sz w:val="20"/>
                            <w:szCs w:val="20"/>
                          </w:rPr>
                          <w:t>remove before screening</w:t>
                        </w:r>
                        <w:r w:rsidRPr="003A0756">
                          <w:rPr>
                            <w:color w:val="000000" w:themeColor="text1"/>
                            <w:sz w:val="20"/>
                            <w:szCs w:val="20"/>
                          </w:rPr>
                          <w:t>:</w:t>
                        </w:r>
                      </w:p>
                      <w:p w14:paraId="2F32ABCA" w14:textId="54C0D1B5" w:rsidR="00311BA5" w:rsidRPr="00013A65" w:rsidRDefault="00311BA5" w:rsidP="00311BA5">
                        <w:pPr>
                          <w:rPr>
                            <w:color w:val="000000" w:themeColor="text1"/>
                            <w:sz w:val="20"/>
                            <w:szCs w:val="20"/>
                          </w:rPr>
                        </w:pPr>
                        <w:r w:rsidRPr="00013A65">
                          <w:rPr>
                            <w:color w:val="000000" w:themeColor="text1"/>
                            <w:sz w:val="20"/>
                            <w:szCs w:val="20"/>
                          </w:rPr>
                          <w:t>2</w:t>
                        </w:r>
                        <w:r w:rsidR="00D43FC2">
                          <w:rPr>
                            <w:color w:val="000000" w:themeColor="text1"/>
                            <w:sz w:val="20"/>
                            <w:szCs w:val="20"/>
                          </w:rPr>
                          <w:t>71</w:t>
                        </w:r>
                        <w:r w:rsidRPr="00013A65">
                          <w:rPr>
                            <w:color w:val="000000" w:themeColor="text1"/>
                            <w:sz w:val="20"/>
                            <w:szCs w:val="20"/>
                          </w:rPr>
                          <w:t xml:space="preserve"> excluded </w:t>
                        </w:r>
                        <w:r w:rsidR="00D43FC2" w:rsidRPr="00D43FC2">
                          <w:rPr>
                            <w:color w:val="000000" w:themeColor="text1"/>
                            <w:sz w:val="20"/>
                            <w:szCs w:val="20"/>
                          </w:rPr>
                          <w:t>research title and abstract are irrelevant</w:t>
                        </w:r>
                        <w:r w:rsidRPr="00013A65">
                          <w:rPr>
                            <w:color w:val="000000" w:themeColor="text1"/>
                            <w:sz w:val="20"/>
                            <w:szCs w:val="20"/>
                          </w:rPr>
                          <w:t xml:space="preserve"> (n = 2</w:t>
                        </w:r>
                        <w:r w:rsidR="00D43FC2">
                          <w:rPr>
                            <w:color w:val="000000" w:themeColor="text1"/>
                            <w:sz w:val="20"/>
                            <w:szCs w:val="20"/>
                          </w:rPr>
                          <w:t>45</w:t>
                        </w:r>
                        <w:r w:rsidRPr="00013A65">
                          <w:rPr>
                            <w:color w:val="000000" w:themeColor="text1"/>
                            <w:sz w:val="20"/>
                            <w:szCs w:val="20"/>
                          </w:rPr>
                          <w:t xml:space="preserve">) </w:t>
                        </w:r>
                      </w:p>
                      <w:p w14:paraId="45F53588" w14:textId="77777777" w:rsidR="00311BA5" w:rsidRPr="003A0756" w:rsidRDefault="00311BA5" w:rsidP="00311BA5">
                        <w:pPr>
                          <w:rPr>
                            <w:sz w:val="20"/>
                            <w:szCs w:val="20"/>
                          </w:rPr>
                        </w:pPr>
                      </w:p>
                    </w:txbxContent>
                  </v:textbox>
                </v:rect>
                <v:shapetype id="_x0000_t32" coordsize="21600,21600" o:spt="32" o:oned="t" path="m,l21600,21600e" filled="f">
                  <v:path arrowok="t" fillok="f" o:connecttype="none"/>
                  <o:lock v:ext="edit" shapetype="t"/>
                </v:shapetype>
                <v:shape id="Straight Arrow Connector 9" o:spid="_x0000_s1030" type="#_x0000_t32" style="position:absolute;left:14596;top:3093;width:346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" strokecolor="black [3200]" strokeweight=".5pt">
                  <v:stroke endarrow="block" joinstyle="miter"/>
                </v:shape>
              </v:group>
            </w:pict>
          </mc:Fallback>
        </mc:AlternateContent>
      </w:r>
    </w:p>
    <w:p w14:paraId="2EC28AF1" w14:textId="379FB894" w:rsidR="00311BA5" w:rsidRPr="006012B3" w:rsidRDefault="00311BA5" w:rsidP="00311BA5">
      <w:pPr>
        <w:ind w:firstLine="284"/>
        <w:jc w:val="both"/>
        <w:rPr>
          <w:rFonts w:cstheme="minorHAnsi"/>
          <w:color w:val="0070C0"/>
        </w:rPr>
      </w:pPr>
      <w:r w:rsidRPr="006012B3">
        <w:rPr>
          <w:rFonts w:cstheme="minorHAnsi"/>
          <w:noProof/>
          <w:color w:val="0070C0"/>
          <w:lang w:val="en-US"/>
        </w:rPr>
        <mc:AlternateContent>
          <mc:Choice Requires="wps">
            <w:drawing>
              <wp:anchor distT="0" distB="0" distL="114300" distR="114300" simplePos="0" relativeHeight="251659264" behindDoc="0" locked="0" layoutInCell="1" allowOverlap="1" wp14:anchorId="63DBA8B7" wp14:editId="0A02CE5A">
                <wp:simplePos x="0" y="0"/>
                <wp:positionH relativeFrom="column">
                  <wp:posOffset>61277</wp:posOffset>
                </wp:positionH>
                <wp:positionV relativeFrom="paragraph">
                  <wp:posOffset>11748</wp:posOffset>
                </wp:positionV>
                <wp:extent cx="974725" cy="309880"/>
                <wp:effectExtent l="8573" t="0" r="5397" b="5398"/>
                <wp:wrapNone/>
                <wp:docPr id="2134928704" name="Rounded Rectangle 7"/>
                <wp:cNvGraphicFramePr/>
                <a:graphic xmlns:a="http://schemas.openxmlformats.org/drawingml/2006/main">
                  <a:graphicData uri="http://schemas.microsoft.com/office/word/2010/wordprocessingShape">
                    <wps:wsp>
                      <wps:cNvSpPr/>
                      <wps:spPr>
                        <a:xfrm rot="16200000">
                          <a:off x="0" y="0"/>
                          <a:ext cx="974725" cy="309880"/>
                        </a:xfrm>
                        <a:prstGeom prst="roundRect">
                          <a:avLst/>
                        </a:prstGeom>
                        <a:solidFill>
                          <a:schemeClr val="tx2">
                            <a:lumMod val="20000"/>
                            <a:lumOff val="80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3F1814F" w14:textId="77777777" w:rsidR="00311BA5" w:rsidRPr="003A0756" w:rsidRDefault="00311BA5" w:rsidP="00311BA5">
                            <w:pPr>
                              <w:jc w:val="center"/>
                              <w:rPr>
                                <w:b/>
                                <w:bCs/>
                                <w:color w:val="000000" w:themeColor="text1"/>
                                <w:sz w:val="20"/>
                                <w:szCs w:val="20"/>
                              </w:rPr>
                            </w:pPr>
                            <w:r w:rsidRPr="003A0756">
                              <w:rPr>
                                <w:b/>
                                <w:bCs/>
                                <w:color w:val="000000" w:themeColor="text1"/>
                                <w:sz w:val="20"/>
                                <w:szCs w:val="20"/>
                              </w:rPr>
                              <w:t xml:space="preserve">Identification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3DBA8B7" id="_x0000_s1031" style="position:absolute;left:0;text-align:left;margin-left:4.8pt;margin-top:.95pt;width:76.75pt;height:24.4pt;rotation:-9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" fillcolor="#d5dce4 [671]" stroked="f" strokeweight="1pt">
                <v:stroke joinstyle="miter"/>
                <v:textbox>
                  <w:txbxContent>
                    <w:p w14:paraId="63F1814F" w14:textId="77777777" w:rsidR="00311BA5" w:rsidRPr="003A0756" w:rsidRDefault="00311BA5" w:rsidP="00311BA5">
                      <w:pPr>
                        <w:jc w:val="center"/>
                        <w:rPr>
                          <w:b/>
                          <w:bCs/>
                          <w:color w:val="000000" w:themeColor="text1"/>
                          <w:sz w:val="20"/>
                          <w:szCs w:val="20"/>
                        </w:rPr>
                      </w:pPr>
                      <w:r w:rsidRPr="003A0756">
                        <w:rPr>
                          <w:b/>
                          <w:bCs/>
                          <w:color w:val="000000" w:themeColor="text1"/>
                          <w:sz w:val="20"/>
                          <w:szCs w:val="20"/>
                        </w:rPr>
                        <w:t xml:space="preserve">Identification </w:t>
                      </w:r>
                    </w:p>
                  </w:txbxContent>
                </v:textbox>
              </v:roundrect>
            </w:pict>
          </mc:Fallback>
        </mc:AlternateContent>
      </w:r>
    </w:p>
    <w:p w14:paraId="4E1CAC6A" w14:textId="10E69BFE" w:rsidR="00311BA5" w:rsidRDefault="00311BA5" w:rsidP="00311BA5">
      <w:pPr>
        <w:ind w:firstLine="284"/>
        <w:jc w:val="both"/>
        <w:rPr>
          <w:rFonts w:cstheme="minorHAnsi"/>
          <w:color w:val="0070C0"/>
        </w:rPr>
      </w:pPr>
      <w:r w:rsidRPr="006012B3">
        <w:rPr>
          <w:rFonts w:cstheme="minorHAnsi"/>
          <w:noProof/>
          <w:color w:val="0070C0"/>
          <w:lang w:val="en-US"/>
        </w:rPr>
        <mc:AlternateContent>
          <mc:Choice Requires="wps">
            <w:drawing>
              <wp:anchor distT="0" distB="0" distL="114300" distR="114300" simplePos="0" relativeHeight="251664384" behindDoc="0" locked="0" layoutInCell="1" allowOverlap="1" wp14:anchorId="6040F311" wp14:editId="36B9C9A3">
                <wp:simplePos x="0" y="0"/>
                <wp:positionH relativeFrom="column">
                  <wp:posOffset>1556385</wp:posOffset>
                </wp:positionH>
                <wp:positionV relativeFrom="paragraph">
                  <wp:posOffset>172720</wp:posOffset>
                </wp:positionV>
                <wp:extent cx="0" cy="318770"/>
                <wp:effectExtent l="50800" t="0" r="38100" b="36830"/>
                <wp:wrapNone/>
                <wp:docPr id="45289919" name="Straight Arrow Connector 12"/>
                <wp:cNvGraphicFramePr/>
                <a:graphic xmlns:a="http://schemas.openxmlformats.org/drawingml/2006/main">
                  <a:graphicData uri="http://schemas.microsoft.com/office/word/2010/wordprocessingShape">
                    <wps:wsp>
                      <wps:cNvCnPr/>
                      <wps:spPr>
                        <a:xfrm>
                          <a:off x="0" y="0"/>
                          <a:ext cx="0" cy="31877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A1D8945" id="Straight Arrow Connector 12" o:spid="_x0000_s1026" type="#_x0000_t32" style="position:absolute;margin-left:122.55pt;margin-top:13.6pt;width:0;height:25.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" strokecolor="black [3200]" strokeweight=".5pt">
                <v:stroke endarrow="block" joinstyle="miter"/>
              </v:shape>
            </w:pict>
          </mc:Fallback>
        </mc:AlternateContent>
      </w:r>
    </w:p>
    <w:p w14:paraId="2E8FB27F" w14:textId="1A252F14" w:rsidR="00311BA5" w:rsidRPr="006012B3" w:rsidRDefault="00311BA5" w:rsidP="00311BA5">
      <w:pPr>
        <w:ind w:firstLine="284"/>
        <w:jc w:val="both"/>
        <w:rPr>
          <w:rFonts w:cstheme="minorHAnsi"/>
          <w:color w:val="0070C0"/>
        </w:rPr>
      </w:pPr>
      <w:r w:rsidRPr="006012B3">
        <w:rPr>
          <w:rFonts w:cstheme="minorHAnsi"/>
          <w:noProof/>
          <w:color w:val="0070C0"/>
          <w:lang w:val="en-US"/>
        </w:rPr>
        <mc:AlternateContent>
          <mc:Choice Requires="wpg">
            <w:drawing>
              <wp:anchor distT="0" distB="0" distL="114300" distR="114300" simplePos="0" relativeHeight="251662336" behindDoc="0" locked="0" layoutInCell="1" allowOverlap="1" wp14:anchorId="107952BA" wp14:editId="22A9D9C7">
                <wp:simplePos x="0" y="0"/>
                <wp:positionH relativeFrom="column">
                  <wp:posOffset>889000</wp:posOffset>
                </wp:positionH>
                <wp:positionV relativeFrom="paragraph">
                  <wp:posOffset>212090</wp:posOffset>
                </wp:positionV>
                <wp:extent cx="4406900" cy="577850"/>
                <wp:effectExtent l="0" t="0" r="12700" b="12700"/>
                <wp:wrapNone/>
                <wp:docPr id="110961723" name="Group 11"/>
                <wp:cNvGraphicFramePr/>
                <a:graphic xmlns:a="http://schemas.openxmlformats.org/drawingml/2006/main">
                  <a:graphicData uri="http://schemas.microsoft.com/office/word/2010/wordprocessingGroup">
                    <wpg:wgp>
                      <wpg:cNvGrpSpPr/>
                      <wpg:grpSpPr>
                        <a:xfrm>
                          <a:off x="0" y="0"/>
                          <a:ext cx="4406900" cy="577850"/>
                          <a:chOff x="0" y="-14073"/>
                          <a:chExt cx="4273341" cy="578317"/>
                        </a:xfrm>
                      </wpg:grpSpPr>
                      <wps:wsp>
                        <wps:cNvPr id="1223376858" name="Rectangle 8"/>
                        <wps:cNvSpPr/>
                        <wps:spPr>
                          <a:xfrm>
                            <a:off x="0" y="7737"/>
                            <a:ext cx="1459097" cy="556507"/>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2456534D" w14:textId="3E33112A" w:rsidR="00311BA5" w:rsidRDefault="00311BA5" w:rsidP="00311BA5">
                              <w:pPr>
                                <w:rPr>
                                  <w:color w:val="000000" w:themeColor="text1"/>
                                  <w:sz w:val="20"/>
                                  <w:szCs w:val="20"/>
                                </w:rPr>
                              </w:pPr>
                              <w:r w:rsidRPr="00013A65">
                                <w:rPr>
                                  <w:color w:val="000000" w:themeColor="text1"/>
                                  <w:sz w:val="20"/>
                                  <w:szCs w:val="20"/>
                                </w:rPr>
                                <w:t>24</w:t>
                              </w:r>
                              <w:r w:rsidR="00D43FC2">
                                <w:rPr>
                                  <w:color w:val="000000" w:themeColor="text1"/>
                                  <w:sz w:val="20"/>
                                  <w:szCs w:val="20"/>
                                </w:rPr>
                                <w:t>5</w:t>
                              </w:r>
                              <w:r>
                                <w:rPr>
                                  <w:color w:val="000000" w:themeColor="text1"/>
                                  <w:sz w:val="20"/>
                                  <w:szCs w:val="20"/>
                                </w:rPr>
                                <w:t xml:space="preserve"> studies screened against title and abstract</w:t>
                              </w:r>
                            </w:p>
                            <w:p w14:paraId="1EC68485" w14:textId="77777777" w:rsidR="00311BA5" w:rsidRPr="003A0756" w:rsidRDefault="00311BA5" w:rsidP="00311BA5">
                              <w:pPr>
                                <w:rPr>
                                  <w:b/>
                                  <w:bCs/>
                                  <w:color w:val="000000" w:themeColor="text1"/>
                                  <w:sz w:val="20"/>
                                  <w:szCs w:val="20"/>
                                </w:rPr>
                              </w:pPr>
                              <w:r>
                                <w:rPr>
                                  <w:color w:val="000000" w:themeColor="text1"/>
                                  <w:sz w:val="20"/>
                                  <w:szCs w:val="20"/>
                                </w:rPr>
                                <w:t>Total n=500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7191397" name="Rectangle 8"/>
                        <wps:cNvSpPr/>
                        <wps:spPr>
                          <a:xfrm>
                            <a:off x="1773085" y="-14073"/>
                            <a:ext cx="2500256" cy="543137"/>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06485B60" w14:textId="0C994017" w:rsidR="00311BA5" w:rsidRDefault="00D43FC2" w:rsidP="00311BA5">
                              <w:pPr>
                                <w:rPr>
                                  <w:color w:val="000000" w:themeColor="text1"/>
                                  <w:sz w:val="20"/>
                                  <w:szCs w:val="20"/>
                                </w:rPr>
                              </w:pPr>
                              <w:r>
                                <w:rPr>
                                  <w:color w:val="000000" w:themeColor="text1"/>
                                  <w:sz w:val="20"/>
                                  <w:szCs w:val="20"/>
                                </w:rPr>
                                <w:t>126</w:t>
                              </w:r>
                              <w:r w:rsidR="00311BA5" w:rsidRPr="009A3192">
                                <w:rPr>
                                  <w:color w:val="000000" w:themeColor="text1"/>
                                  <w:sz w:val="20"/>
                                  <w:szCs w:val="20"/>
                                </w:rPr>
                                <w:t xml:space="preserve"> studies </w:t>
                              </w:r>
                              <w:r w:rsidR="00311BA5">
                                <w:rPr>
                                  <w:color w:val="000000" w:themeColor="text1"/>
                                  <w:sz w:val="20"/>
                                  <w:szCs w:val="20"/>
                                </w:rPr>
                                <w:t>excluded</w:t>
                              </w:r>
                              <w:r>
                                <w:rPr>
                                  <w:color w:val="000000" w:themeColor="text1"/>
                                  <w:sz w:val="20"/>
                                  <w:szCs w:val="20"/>
                                </w:rPr>
                                <w:t>:</w:t>
                              </w:r>
                              <w:r w:rsidR="00311BA5">
                                <w:rPr>
                                  <w:color w:val="000000" w:themeColor="text1"/>
                                  <w:sz w:val="20"/>
                                  <w:szCs w:val="20"/>
                                </w:rPr>
                                <w:t xml:space="preserve"> </w:t>
                              </w:r>
                              <w:r w:rsidRPr="00D43FC2">
                                <w:rPr>
                                  <w:color w:val="000000" w:themeColor="text1"/>
                                  <w:sz w:val="20"/>
                                  <w:szCs w:val="20"/>
                                </w:rPr>
                                <w:t>results do not display measurement results</w:t>
                              </w:r>
                              <w:r w:rsidR="00311BA5" w:rsidRPr="009A3192">
                                <w:rPr>
                                  <w:color w:val="000000" w:themeColor="text1"/>
                                  <w:sz w:val="20"/>
                                  <w:szCs w:val="20"/>
                                </w:rPr>
                                <w:t xml:space="preserve"> (n = </w:t>
                              </w:r>
                              <w:r>
                                <w:rPr>
                                  <w:color w:val="000000" w:themeColor="text1"/>
                                  <w:sz w:val="20"/>
                                  <w:szCs w:val="20"/>
                                </w:rPr>
                                <w:t>119</w:t>
                              </w:r>
                              <w:r w:rsidR="00311BA5" w:rsidRPr="009A3192">
                                <w:rPr>
                                  <w:color w:val="000000" w:themeColor="text1"/>
                                  <w:sz w:val="20"/>
                                  <w:szCs w:val="20"/>
                                </w:rPr>
                                <w:t>)</w:t>
                              </w:r>
                            </w:p>
                            <w:p w14:paraId="20E620A2" w14:textId="77777777" w:rsidR="00311BA5" w:rsidRPr="003A0756" w:rsidRDefault="00311BA5" w:rsidP="00311BA5">
                              <w:pPr>
                                <w:rPr>
                                  <w:b/>
                                  <w:bCs/>
                                  <w:color w:val="000000" w:themeColor="text1"/>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48326118" name="Straight Arrow Connector 9"/>
                        <wps:cNvCnPr/>
                        <wps:spPr>
                          <a:xfrm>
                            <a:off x="1467276" y="282852"/>
                            <a:ext cx="293496"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107952BA" id="Group 11" o:spid="_x0000_s1032" style="position:absolute;left:0;text-align:left;margin-left:70pt;margin-top:16.7pt;width:347pt;height:45.5pt;z-index:251662336;mso-width-relative:margin;mso-height-relative:margin" coordorigin=",-140" coordsize="42733,57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">
                <v:rect id="_x0000_s1033" style="position:absolute;top:77;width:14590;height:55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" filled="f" strokecolor="#09101d [484]" strokeweight="1pt">
                  <v:textbox>
                    <w:txbxContent>
                      <w:p w14:paraId="2456534D" w14:textId="3E33112A" w:rsidR="00311BA5" w:rsidRDefault="00311BA5" w:rsidP="00311BA5">
                        <w:pPr>
                          <w:rPr>
                            <w:color w:val="000000" w:themeColor="text1"/>
                            <w:sz w:val="20"/>
                            <w:szCs w:val="20"/>
                          </w:rPr>
                        </w:pPr>
                        <w:r w:rsidRPr="00013A65">
                          <w:rPr>
                            <w:color w:val="000000" w:themeColor="text1"/>
                            <w:sz w:val="20"/>
                            <w:szCs w:val="20"/>
                          </w:rPr>
                          <w:t>24</w:t>
                        </w:r>
                        <w:r w:rsidR="00D43FC2">
                          <w:rPr>
                            <w:color w:val="000000" w:themeColor="text1"/>
                            <w:sz w:val="20"/>
                            <w:szCs w:val="20"/>
                          </w:rPr>
                          <w:t>5</w:t>
                        </w:r>
                        <w:r>
                          <w:rPr>
                            <w:color w:val="000000" w:themeColor="text1"/>
                            <w:sz w:val="20"/>
                            <w:szCs w:val="20"/>
                          </w:rPr>
                          <w:t xml:space="preserve"> studies screened against title and abstract</w:t>
                        </w:r>
                      </w:p>
                      <w:p w14:paraId="1EC68485" w14:textId="77777777" w:rsidR="00311BA5" w:rsidRPr="003A0756" w:rsidRDefault="00311BA5" w:rsidP="00311BA5">
                        <w:pPr>
                          <w:rPr>
                            <w:b/>
                            <w:bCs/>
                            <w:color w:val="000000" w:themeColor="text1"/>
                            <w:sz w:val="20"/>
                            <w:szCs w:val="20"/>
                          </w:rPr>
                        </w:pPr>
                        <w:r>
                          <w:rPr>
                            <w:color w:val="000000" w:themeColor="text1"/>
                            <w:sz w:val="20"/>
                            <w:szCs w:val="20"/>
                          </w:rPr>
                          <w:t>Total n=500</w:t>
                        </w:r>
                      </w:p>
                    </w:txbxContent>
                  </v:textbox>
                </v:rect>
                <v:rect id="_x0000_s1034" style="position:absolute;left:17730;top:-140;width:25003;height:54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" filled="f" strokecolor="#09101d [484]" strokeweight="1pt">
                  <v:textbox>
                    <w:txbxContent>
                      <w:p w14:paraId="06485B60" w14:textId="0C994017" w:rsidR="00311BA5" w:rsidRDefault="00D43FC2" w:rsidP="00311BA5">
                        <w:pPr>
                          <w:rPr>
                            <w:color w:val="000000" w:themeColor="text1"/>
                            <w:sz w:val="20"/>
                            <w:szCs w:val="20"/>
                          </w:rPr>
                        </w:pPr>
                        <w:r>
                          <w:rPr>
                            <w:color w:val="000000" w:themeColor="text1"/>
                            <w:sz w:val="20"/>
                            <w:szCs w:val="20"/>
                          </w:rPr>
                          <w:t>126</w:t>
                        </w:r>
                        <w:r w:rsidR="00311BA5" w:rsidRPr="009A3192">
                          <w:rPr>
                            <w:color w:val="000000" w:themeColor="text1"/>
                            <w:sz w:val="20"/>
                            <w:szCs w:val="20"/>
                          </w:rPr>
                          <w:t xml:space="preserve"> studies </w:t>
                        </w:r>
                        <w:r w:rsidR="00311BA5">
                          <w:rPr>
                            <w:color w:val="000000" w:themeColor="text1"/>
                            <w:sz w:val="20"/>
                            <w:szCs w:val="20"/>
                          </w:rPr>
                          <w:t>excluded</w:t>
                        </w:r>
                        <w:r>
                          <w:rPr>
                            <w:color w:val="000000" w:themeColor="text1"/>
                            <w:sz w:val="20"/>
                            <w:szCs w:val="20"/>
                          </w:rPr>
                          <w:t>:</w:t>
                        </w:r>
                        <w:r w:rsidR="00311BA5">
                          <w:rPr>
                            <w:color w:val="000000" w:themeColor="text1"/>
                            <w:sz w:val="20"/>
                            <w:szCs w:val="20"/>
                          </w:rPr>
                          <w:t xml:space="preserve"> </w:t>
                        </w:r>
                        <w:r w:rsidRPr="00D43FC2">
                          <w:rPr>
                            <w:color w:val="000000" w:themeColor="text1"/>
                            <w:sz w:val="20"/>
                            <w:szCs w:val="20"/>
                          </w:rPr>
                          <w:t>results do not display measurement results</w:t>
                        </w:r>
                        <w:r w:rsidR="00311BA5" w:rsidRPr="009A3192">
                          <w:rPr>
                            <w:color w:val="000000" w:themeColor="text1"/>
                            <w:sz w:val="20"/>
                            <w:szCs w:val="20"/>
                          </w:rPr>
                          <w:t xml:space="preserve"> (n = </w:t>
                        </w:r>
                        <w:r>
                          <w:rPr>
                            <w:color w:val="000000" w:themeColor="text1"/>
                            <w:sz w:val="20"/>
                            <w:szCs w:val="20"/>
                          </w:rPr>
                          <w:t>119</w:t>
                        </w:r>
                        <w:r w:rsidR="00311BA5" w:rsidRPr="009A3192">
                          <w:rPr>
                            <w:color w:val="000000" w:themeColor="text1"/>
                            <w:sz w:val="20"/>
                            <w:szCs w:val="20"/>
                          </w:rPr>
                          <w:t>)</w:t>
                        </w:r>
                      </w:p>
                      <w:p w14:paraId="20E620A2" w14:textId="77777777" w:rsidR="00311BA5" w:rsidRPr="003A0756" w:rsidRDefault="00311BA5" w:rsidP="00311BA5">
                        <w:pPr>
                          <w:rPr>
                            <w:b/>
                            <w:bCs/>
                            <w:color w:val="000000" w:themeColor="text1"/>
                            <w:sz w:val="20"/>
                            <w:szCs w:val="20"/>
                          </w:rPr>
                        </w:pPr>
                      </w:p>
                    </w:txbxContent>
                  </v:textbox>
                </v:rect>
                <v:shape id="Straight Arrow Connector 9" o:spid="_x0000_s1035" type="#_x0000_t32" style="position:absolute;left:14672;top:2828;width:293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" strokecolor="black [3200]" strokeweight=".5pt">
                  <v:stroke endarrow="block" joinstyle="miter"/>
                </v:shape>
              </v:group>
            </w:pict>
          </mc:Fallback>
        </mc:AlternateContent>
      </w:r>
    </w:p>
    <w:p w14:paraId="3D0F37F9" w14:textId="51B14EB4" w:rsidR="00311BA5" w:rsidRPr="006012B3" w:rsidRDefault="00311BA5" w:rsidP="00311BA5">
      <w:pPr>
        <w:ind w:firstLine="284"/>
        <w:jc w:val="both"/>
        <w:rPr>
          <w:rFonts w:cstheme="minorHAnsi"/>
          <w:color w:val="0070C0"/>
        </w:rPr>
      </w:pPr>
    </w:p>
    <w:p w14:paraId="0BE320A7" w14:textId="3AACF6BC" w:rsidR="00311BA5" w:rsidRPr="006012B3" w:rsidRDefault="00311BA5" w:rsidP="00311BA5">
      <w:pPr>
        <w:ind w:firstLine="284"/>
        <w:jc w:val="both"/>
        <w:rPr>
          <w:rFonts w:cstheme="minorHAnsi"/>
          <w:color w:val="0070C0"/>
        </w:rPr>
      </w:pPr>
      <w:r w:rsidRPr="006012B3">
        <w:rPr>
          <w:rFonts w:cstheme="minorHAnsi"/>
          <w:noProof/>
          <w:color w:val="0070C0"/>
          <w:lang w:val="en-US"/>
        </w:rPr>
        <mc:AlternateContent>
          <mc:Choice Requires="wps">
            <w:drawing>
              <wp:anchor distT="0" distB="0" distL="114300" distR="114300" simplePos="0" relativeHeight="251661312" behindDoc="0" locked="0" layoutInCell="1" allowOverlap="1" wp14:anchorId="2D246A23" wp14:editId="317ED865">
                <wp:simplePos x="0" y="0"/>
                <wp:positionH relativeFrom="column">
                  <wp:posOffset>-228600</wp:posOffset>
                </wp:positionH>
                <wp:positionV relativeFrom="paragraph">
                  <wp:posOffset>242570</wp:posOffset>
                </wp:positionV>
                <wp:extent cx="1554480" cy="309880"/>
                <wp:effectExtent l="0" t="6350" r="1270" b="1270"/>
                <wp:wrapNone/>
                <wp:docPr id="1123608154" name="Rounded Rectangle 7"/>
                <wp:cNvGraphicFramePr/>
                <a:graphic xmlns:a="http://schemas.openxmlformats.org/drawingml/2006/main">
                  <a:graphicData uri="http://schemas.microsoft.com/office/word/2010/wordprocessingShape">
                    <wps:wsp>
                      <wps:cNvSpPr/>
                      <wps:spPr>
                        <a:xfrm rot="16200000">
                          <a:off x="0" y="0"/>
                          <a:ext cx="1554480" cy="309880"/>
                        </a:xfrm>
                        <a:prstGeom prst="roundRect">
                          <a:avLst/>
                        </a:prstGeom>
                        <a:solidFill>
                          <a:schemeClr val="tx2">
                            <a:lumMod val="20000"/>
                            <a:lumOff val="80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10ED436E" w14:textId="77777777" w:rsidR="00311BA5" w:rsidRPr="003A0756" w:rsidRDefault="00311BA5" w:rsidP="00311BA5">
                            <w:pPr>
                              <w:jc w:val="center"/>
                              <w:rPr>
                                <w:b/>
                                <w:bCs/>
                                <w:color w:val="000000" w:themeColor="text1"/>
                                <w:sz w:val="20"/>
                                <w:szCs w:val="20"/>
                              </w:rPr>
                            </w:pPr>
                            <w:r>
                              <w:rPr>
                                <w:b/>
                                <w:bCs/>
                                <w:color w:val="000000" w:themeColor="text1"/>
                                <w:sz w:val="20"/>
                                <w:szCs w:val="20"/>
                              </w:rPr>
                              <w:t>Screening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D246A23" id="_x0000_s1036" style="position:absolute;left:0;text-align:left;margin-left:-18pt;margin-top:19.1pt;width:122.4pt;height:24.4pt;rotation:-9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" fillcolor="#d5dce4 [671]" stroked="f" strokeweight="1pt">
                <v:stroke joinstyle="miter"/>
                <v:textbox>
                  <w:txbxContent>
                    <w:p w14:paraId="10ED436E" w14:textId="77777777" w:rsidR="00311BA5" w:rsidRPr="003A0756" w:rsidRDefault="00311BA5" w:rsidP="00311BA5">
                      <w:pPr>
                        <w:jc w:val="center"/>
                        <w:rPr>
                          <w:b/>
                          <w:bCs/>
                          <w:color w:val="000000" w:themeColor="text1"/>
                          <w:sz w:val="20"/>
                          <w:szCs w:val="20"/>
                        </w:rPr>
                      </w:pPr>
                      <w:r>
                        <w:rPr>
                          <w:b/>
                          <w:bCs/>
                          <w:color w:val="000000" w:themeColor="text1"/>
                          <w:sz w:val="20"/>
                          <w:szCs w:val="20"/>
                        </w:rPr>
                        <w:t>Screening</w:t>
                      </w:r>
                    </w:p>
                  </w:txbxContent>
                </v:textbox>
              </v:roundrect>
            </w:pict>
          </mc:Fallback>
        </mc:AlternateContent>
      </w:r>
      <w:r w:rsidRPr="006012B3">
        <w:rPr>
          <w:rFonts w:cstheme="minorHAnsi"/>
          <w:noProof/>
          <w:color w:val="0070C0"/>
          <w:lang w:val="en-US"/>
        </w:rPr>
        <mc:AlternateContent>
          <mc:Choice Requires="wps">
            <w:drawing>
              <wp:anchor distT="0" distB="0" distL="114300" distR="114300" simplePos="0" relativeHeight="251665408" behindDoc="0" locked="0" layoutInCell="1" allowOverlap="1" wp14:anchorId="079FE7F9" wp14:editId="01008BBB">
                <wp:simplePos x="0" y="0"/>
                <wp:positionH relativeFrom="column">
                  <wp:posOffset>1577340</wp:posOffset>
                </wp:positionH>
                <wp:positionV relativeFrom="paragraph">
                  <wp:posOffset>228600</wp:posOffset>
                </wp:positionV>
                <wp:extent cx="0" cy="309880"/>
                <wp:effectExtent l="76200" t="0" r="57150" b="52070"/>
                <wp:wrapNone/>
                <wp:docPr id="1083047947" name="Straight Arrow Connector 12"/>
                <wp:cNvGraphicFramePr/>
                <a:graphic xmlns:a="http://schemas.openxmlformats.org/drawingml/2006/main">
                  <a:graphicData uri="http://schemas.microsoft.com/office/word/2010/wordprocessingShape">
                    <wps:wsp>
                      <wps:cNvCnPr/>
                      <wps:spPr>
                        <a:xfrm>
                          <a:off x="0" y="0"/>
                          <a:ext cx="0" cy="30988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E10E6C4" id="Straight Arrow Connector 12" o:spid="_x0000_s1026" type="#_x0000_t32" style="position:absolute;margin-left:124.2pt;margin-top:18pt;width:0;height:24.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" strokecolor="black [3200]" strokeweight=".5pt">
                <v:stroke endarrow="block" joinstyle="miter"/>
              </v:shape>
            </w:pict>
          </mc:Fallback>
        </mc:AlternateContent>
      </w:r>
    </w:p>
    <w:p w14:paraId="23686E4D" w14:textId="3AAA8494" w:rsidR="00311BA5" w:rsidRPr="006012B3" w:rsidRDefault="00311BA5" w:rsidP="00311BA5">
      <w:pPr>
        <w:ind w:firstLine="284"/>
        <w:jc w:val="both"/>
        <w:rPr>
          <w:rFonts w:cstheme="minorHAnsi"/>
          <w:color w:val="0070C0"/>
        </w:rPr>
      </w:pPr>
      <w:r w:rsidRPr="006012B3">
        <w:rPr>
          <w:rFonts w:cstheme="minorHAnsi"/>
          <w:noProof/>
          <w:color w:val="0070C0"/>
          <w:lang w:val="en-US"/>
        </w:rPr>
        <mc:AlternateContent>
          <mc:Choice Requires="wpg">
            <w:drawing>
              <wp:anchor distT="0" distB="0" distL="114300" distR="114300" simplePos="0" relativeHeight="251663360" behindDoc="0" locked="0" layoutInCell="1" allowOverlap="1" wp14:anchorId="4AF3A35C" wp14:editId="063F8D05">
                <wp:simplePos x="0" y="0"/>
                <wp:positionH relativeFrom="column">
                  <wp:posOffset>882650</wp:posOffset>
                </wp:positionH>
                <wp:positionV relativeFrom="paragraph">
                  <wp:posOffset>191770</wp:posOffset>
                </wp:positionV>
                <wp:extent cx="4385310" cy="688975"/>
                <wp:effectExtent l="0" t="0" r="15240" b="15875"/>
                <wp:wrapNone/>
                <wp:docPr id="1536156400" name="Group 11"/>
                <wp:cNvGraphicFramePr/>
                <a:graphic xmlns:a="http://schemas.openxmlformats.org/drawingml/2006/main">
                  <a:graphicData uri="http://schemas.microsoft.com/office/word/2010/wordprocessingGroup">
                    <wpg:wgp>
                      <wpg:cNvGrpSpPr/>
                      <wpg:grpSpPr>
                        <a:xfrm>
                          <a:off x="0" y="0"/>
                          <a:ext cx="4385310" cy="688975"/>
                          <a:chOff x="0" y="-98253"/>
                          <a:chExt cx="4044667" cy="812309"/>
                        </a:xfrm>
                      </wpg:grpSpPr>
                      <wps:wsp>
                        <wps:cNvPr id="1297989714" name="Rectangle 8"/>
                        <wps:cNvSpPr/>
                        <wps:spPr>
                          <a:xfrm>
                            <a:off x="0" y="7627"/>
                            <a:ext cx="1387608" cy="671112"/>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3BEB02EE" w14:textId="35CD6A3C" w:rsidR="00311BA5" w:rsidRDefault="00311BA5" w:rsidP="00311BA5">
                              <w:pPr>
                                <w:jc w:val="center"/>
                                <w:rPr>
                                  <w:color w:val="000000" w:themeColor="text1"/>
                                  <w:sz w:val="20"/>
                                  <w:szCs w:val="20"/>
                                </w:rPr>
                              </w:pPr>
                              <w:r w:rsidRPr="009A3192">
                                <w:rPr>
                                  <w:color w:val="000000" w:themeColor="text1"/>
                                  <w:sz w:val="20"/>
                                  <w:szCs w:val="20"/>
                                </w:rPr>
                                <w:t>1</w:t>
                              </w:r>
                              <w:r w:rsidR="00D43FC2">
                                <w:rPr>
                                  <w:color w:val="000000" w:themeColor="text1"/>
                                  <w:sz w:val="20"/>
                                  <w:szCs w:val="20"/>
                                </w:rPr>
                                <w:t>19</w:t>
                              </w:r>
                              <w:r w:rsidRPr="009A3192">
                                <w:rPr>
                                  <w:color w:val="000000" w:themeColor="text1"/>
                                  <w:sz w:val="20"/>
                                  <w:szCs w:val="20"/>
                                </w:rPr>
                                <w:t xml:space="preserve"> studies </w:t>
                              </w:r>
                              <w:r>
                                <w:rPr>
                                  <w:color w:val="000000" w:themeColor="text1"/>
                                  <w:sz w:val="20"/>
                                  <w:szCs w:val="20"/>
                                </w:rPr>
                                <w:t>assessed for full-text eligibility</w:t>
                              </w:r>
                            </w:p>
                            <w:p w14:paraId="41DC2A38" w14:textId="77777777" w:rsidR="00311BA5" w:rsidRPr="009A3192" w:rsidRDefault="00311BA5" w:rsidP="00311BA5">
                              <w:pPr>
                                <w:rPr>
                                  <w:b/>
                                  <w:bCs/>
                                  <w:color w:val="0D0D0D" w:themeColor="text1" w:themeTint="F2"/>
                                  <w:sz w:val="20"/>
                                  <w:szCs w:val="20"/>
                                </w:rPr>
                              </w:pPr>
                              <w:r>
                                <w:rPr>
                                  <w:color w:val="000000" w:themeColor="text1"/>
                                  <w:sz w:val="20"/>
                                  <w:szCs w:val="20"/>
                                </w:rPr>
                                <w:t>Total n</w:t>
                              </w:r>
                              <w:r w:rsidRPr="009A3192">
                                <w:rPr>
                                  <w:color w:val="0D0D0D" w:themeColor="text1" w:themeTint="F2"/>
                                  <w:sz w:val="20"/>
                                  <w:szCs w:val="20"/>
                                </w:rPr>
                                <w:t>=13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16226357" name="Rectangle 8"/>
                        <wps:cNvSpPr/>
                        <wps:spPr>
                          <a:xfrm>
                            <a:off x="1661005" y="-98253"/>
                            <a:ext cx="2383662" cy="812309"/>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307C75A2" w14:textId="05BD2D06" w:rsidR="00311BA5" w:rsidRPr="003901DA" w:rsidRDefault="00311BA5" w:rsidP="00311BA5">
                              <w:pPr>
                                <w:rPr>
                                  <w:color w:val="000000" w:themeColor="text1"/>
                                  <w:sz w:val="20"/>
                                  <w:szCs w:val="20"/>
                                </w:rPr>
                              </w:pPr>
                              <w:r>
                                <w:rPr>
                                  <w:color w:val="000000" w:themeColor="text1"/>
                                  <w:sz w:val="20"/>
                                  <w:szCs w:val="20"/>
                                </w:rPr>
                                <w:t>1</w:t>
                              </w:r>
                              <w:r w:rsidR="00D43FC2">
                                <w:rPr>
                                  <w:color w:val="000000" w:themeColor="text1"/>
                                  <w:sz w:val="20"/>
                                  <w:szCs w:val="20"/>
                                </w:rPr>
                                <w:t>1</w:t>
                              </w:r>
                              <w:r>
                                <w:rPr>
                                  <w:color w:val="000000" w:themeColor="text1"/>
                                  <w:sz w:val="20"/>
                                  <w:szCs w:val="20"/>
                                </w:rPr>
                                <w:t xml:space="preserve">2 </w:t>
                              </w:r>
                              <w:r w:rsidRPr="009A3192">
                                <w:rPr>
                                  <w:color w:val="000000" w:themeColor="text1"/>
                                  <w:sz w:val="20"/>
                                  <w:szCs w:val="20"/>
                                </w:rPr>
                                <w:t xml:space="preserve">studies </w:t>
                              </w:r>
                              <w:r>
                                <w:rPr>
                                  <w:color w:val="000000" w:themeColor="text1"/>
                                  <w:sz w:val="20"/>
                                  <w:szCs w:val="20"/>
                                </w:rPr>
                                <w:t xml:space="preserve">excluded </w:t>
                              </w:r>
                              <w:r w:rsidR="00D43FC2">
                                <w:rPr>
                                  <w:color w:val="000000" w:themeColor="text1"/>
                                  <w:sz w:val="20"/>
                                  <w:szCs w:val="20"/>
                                </w:rPr>
                                <w:t xml:space="preserve">: </w:t>
                              </w:r>
                              <w:r w:rsidR="00D43FC2" w:rsidRPr="00D43FC2">
                                <w:rPr>
                                  <w:color w:val="000000" w:themeColor="text1"/>
                                  <w:sz w:val="20"/>
                                  <w:szCs w:val="20"/>
                                </w:rPr>
                                <w:t>The measurement results do not represent the average global solar radiation during the study period</w:t>
                              </w:r>
                            </w:p>
                            <w:p w14:paraId="31B9A4C4" w14:textId="77777777" w:rsidR="00311BA5" w:rsidRPr="003A0756" w:rsidRDefault="00311BA5" w:rsidP="00311BA5">
                              <w:pPr>
                                <w:rPr>
                                  <w:b/>
                                  <w:bCs/>
                                  <w:color w:val="000000" w:themeColor="text1"/>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11102839" name="Straight Arrow Connector 9"/>
                        <wps:cNvCnPr>
                          <a:stCxn id="1297989714" idx="3"/>
                          <a:endCxn id="1116226357" idx="1"/>
                        </wps:cNvCnPr>
                        <wps:spPr>
                          <a:xfrm flipV="1">
                            <a:off x="1387499" y="307780"/>
                            <a:ext cx="27337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4AF3A35C" id="_x0000_s1037" style="position:absolute;left:0;text-align:left;margin-left:69.5pt;margin-top:15.1pt;width:345.3pt;height:54.25pt;z-index:251663360;mso-width-relative:margin;mso-height-relative:margin" coordorigin=",-982" coordsize="40446,81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">
                <v:rect id="_x0000_s1038" style="position:absolute;top:76;width:13876;height:67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" filled="f" strokecolor="#09101d [484]" strokeweight="1pt">
                  <v:textbox>
                    <w:txbxContent>
                      <w:p w14:paraId="3BEB02EE" w14:textId="35CD6A3C" w:rsidR="00311BA5" w:rsidRDefault="00311BA5" w:rsidP="00311BA5">
                        <w:pPr>
                          <w:jc w:val="center"/>
                          <w:rPr>
                            <w:color w:val="000000" w:themeColor="text1"/>
                            <w:sz w:val="20"/>
                            <w:szCs w:val="20"/>
                          </w:rPr>
                        </w:pPr>
                        <w:r w:rsidRPr="009A3192">
                          <w:rPr>
                            <w:color w:val="000000" w:themeColor="text1"/>
                            <w:sz w:val="20"/>
                            <w:szCs w:val="20"/>
                          </w:rPr>
                          <w:t>1</w:t>
                        </w:r>
                        <w:r w:rsidR="00D43FC2">
                          <w:rPr>
                            <w:color w:val="000000" w:themeColor="text1"/>
                            <w:sz w:val="20"/>
                            <w:szCs w:val="20"/>
                          </w:rPr>
                          <w:t>19</w:t>
                        </w:r>
                        <w:r w:rsidRPr="009A3192">
                          <w:rPr>
                            <w:color w:val="000000" w:themeColor="text1"/>
                            <w:sz w:val="20"/>
                            <w:szCs w:val="20"/>
                          </w:rPr>
                          <w:t xml:space="preserve"> studies </w:t>
                        </w:r>
                        <w:r>
                          <w:rPr>
                            <w:color w:val="000000" w:themeColor="text1"/>
                            <w:sz w:val="20"/>
                            <w:szCs w:val="20"/>
                          </w:rPr>
                          <w:t>assessed for full-text eligibility</w:t>
                        </w:r>
                      </w:p>
                      <w:p w14:paraId="41DC2A38" w14:textId="77777777" w:rsidR="00311BA5" w:rsidRPr="009A3192" w:rsidRDefault="00311BA5" w:rsidP="00311BA5">
                        <w:pPr>
                          <w:rPr>
                            <w:b/>
                            <w:bCs/>
                            <w:color w:val="0D0D0D" w:themeColor="text1" w:themeTint="F2"/>
                            <w:sz w:val="20"/>
                            <w:szCs w:val="20"/>
                          </w:rPr>
                        </w:pPr>
                        <w:r>
                          <w:rPr>
                            <w:color w:val="000000" w:themeColor="text1"/>
                            <w:sz w:val="20"/>
                            <w:szCs w:val="20"/>
                          </w:rPr>
                          <w:t>Total n</w:t>
                        </w:r>
                        <w:r w:rsidRPr="009A3192">
                          <w:rPr>
                            <w:color w:val="0D0D0D" w:themeColor="text1" w:themeTint="F2"/>
                            <w:sz w:val="20"/>
                            <w:szCs w:val="20"/>
                          </w:rPr>
                          <w:t>=13</w:t>
                        </w:r>
                      </w:p>
                    </w:txbxContent>
                  </v:textbox>
                </v:rect>
                <v:rect id="_x0000_s1039" style="position:absolute;left:16610;top:-982;width:23836;height:81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" filled="f" strokecolor="#09101d [484]" strokeweight="1pt">
                  <v:textbox>
                    <w:txbxContent>
                      <w:p w14:paraId="307C75A2" w14:textId="05BD2D06" w:rsidR="00311BA5" w:rsidRPr="003901DA" w:rsidRDefault="00311BA5" w:rsidP="00311BA5">
                        <w:pPr>
                          <w:rPr>
                            <w:color w:val="000000" w:themeColor="text1"/>
                            <w:sz w:val="20"/>
                            <w:szCs w:val="20"/>
                          </w:rPr>
                        </w:pPr>
                        <w:r>
                          <w:rPr>
                            <w:color w:val="000000" w:themeColor="text1"/>
                            <w:sz w:val="20"/>
                            <w:szCs w:val="20"/>
                          </w:rPr>
                          <w:t>1</w:t>
                        </w:r>
                        <w:r w:rsidR="00D43FC2">
                          <w:rPr>
                            <w:color w:val="000000" w:themeColor="text1"/>
                            <w:sz w:val="20"/>
                            <w:szCs w:val="20"/>
                          </w:rPr>
                          <w:t>1</w:t>
                        </w:r>
                        <w:r>
                          <w:rPr>
                            <w:color w:val="000000" w:themeColor="text1"/>
                            <w:sz w:val="20"/>
                            <w:szCs w:val="20"/>
                          </w:rPr>
                          <w:t xml:space="preserve">2 </w:t>
                        </w:r>
                        <w:r w:rsidRPr="009A3192">
                          <w:rPr>
                            <w:color w:val="000000" w:themeColor="text1"/>
                            <w:sz w:val="20"/>
                            <w:szCs w:val="20"/>
                          </w:rPr>
                          <w:t xml:space="preserve">studies </w:t>
                        </w:r>
                        <w:r>
                          <w:rPr>
                            <w:color w:val="000000" w:themeColor="text1"/>
                            <w:sz w:val="20"/>
                            <w:szCs w:val="20"/>
                          </w:rPr>
                          <w:t xml:space="preserve">excluded </w:t>
                        </w:r>
                        <w:r w:rsidR="00D43FC2">
                          <w:rPr>
                            <w:color w:val="000000" w:themeColor="text1"/>
                            <w:sz w:val="20"/>
                            <w:szCs w:val="20"/>
                          </w:rPr>
                          <w:t xml:space="preserve">: </w:t>
                        </w:r>
                        <w:r w:rsidR="00D43FC2" w:rsidRPr="00D43FC2">
                          <w:rPr>
                            <w:color w:val="000000" w:themeColor="text1"/>
                            <w:sz w:val="20"/>
                            <w:szCs w:val="20"/>
                          </w:rPr>
                          <w:t>The measurement results do not represent the average global solar radiation during the study period</w:t>
                        </w:r>
                      </w:p>
                      <w:p w14:paraId="31B9A4C4" w14:textId="77777777" w:rsidR="00311BA5" w:rsidRPr="003A0756" w:rsidRDefault="00311BA5" w:rsidP="00311BA5">
                        <w:pPr>
                          <w:rPr>
                            <w:b/>
                            <w:bCs/>
                            <w:color w:val="000000" w:themeColor="text1"/>
                            <w:sz w:val="20"/>
                            <w:szCs w:val="20"/>
                          </w:rPr>
                        </w:pPr>
                      </w:p>
                    </w:txbxContent>
                  </v:textbox>
                </v:rect>
                <v:shape id="Straight Arrow Connector 9" o:spid="_x0000_s1040" type="#_x0000_t32" style="position:absolute;left:13874;top:3077;width:2734;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" strokecolor="black [3200]" strokeweight=".5pt">
                  <v:stroke endarrow="block" joinstyle="miter"/>
                </v:shape>
              </v:group>
            </w:pict>
          </mc:Fallback>
        </mc:AlternateContent>
      </w:r>
    </w:p>
    <w:p w14:paraId="785C4C52" w14:textId="789018BB" w:rsidR="00311BA5" w:rsidRPr="006012B3" w:rsidRDefault="00311BA5" w:rsidP="00311BA5">
      <w:pPr>
        <w:ind w:firstLine="284"/>
        <w:jc w:val="both"/>
        <w:rPr>
          <w:rFonts w:cstheme="minorHAnsi"/>
          <w:color w:val="0070C0"/>
        </w:rPr>
      </w:pPr>
    </w:p>
    <w:p w14:paraId="07E8E984" w14:textId="53927BBE" w:rsidR="00311BA5" w:rsidRPr="006012B3" w:rsidRDefault="00311BA5" w:rsidP="00311BA5">
      <w:pPr>
        <w:ind w:firstLine="284"/>
        <w:jc w:val="both"/>
        <w:rPr>
          <w:rFonts w:cstheme="minorHAnsi"/>
          <w:color w:val="0070C0"/>
        </w:rPr>
      </w:pPr>
    </w:p>
    <w:p w14:paraId="618B607E" w14:textId="77777777" w:rsidR="00311BA5" w:rsidRPr="006012B3" w:rsidRDefault="00311BA5" w:rsidP="00311BA5">
      <w:pPr>
        <w:ind w:firstLine="284"/>
        <w:jc w:val="both"/>
        <w:rPr>
          <w:rFonts w:cstheme="minorHAnsi"/>
          <w:color w:val="0070C0"/>
        </w:rPr>
      </w:pPr>
      <w:r w:rsidRPr="006012B3">
        <w:rPr>
          <w:rFonts w:cstheme="minorHAnsi"/>
          <w:noProof/>
          <w:color w:val="0070C0"/>
          <w:lang w:val="en-US"/>
        </w:rPr>
        <mc:AlternateContent>
          <mc:Choice Requires="wps">
            <w:drawing>
              <wp:anchor distT="0" distB="0" distL="114300" distR="114300" simplePos="0" relativeHeight="251666432" behindDoc="0" locked="0" layoutInCell="1" allowOverlap="1" wp14:anchorId="3DA94D3C" wp14:editId="5A2820F1">
                <wp:simplePos x="0" y="0"/>
                <wp:positionH relativeFrom="column">
                  <wp:posOffset>1565275</wp:posOffset>
                </wp:positionH>
                <wp:positionV relativeFrom="paragraph">
                  <wp:posOffset>15240</wp:posOffset>
                </wp:positionV>
                <wp:extent cx="0" cy="391131"/>
                <wp:effectExtent l="76200" t="0" r="57150" b="47625"/>
                <wp:wrapNone/>
                <wp:docPr id="400750358" name="Straight Arrow Connector 12"/>
                <wp:cNvGraphicFramePr/>
                <a:graphic xmlns:a="http://schemas.openxmlformats.org/drawingml/2006/main">
                  <a:graphicData uri="http://schemas.microsoft.com/office/word/2010/wordprocessingShape">
                    <wps:wsp>
                      <wps:cNvCnPr/>
                      <wps:spPr>
                        <a:xfrm>
                          <a:off x="0" y="0"/>
                          <a:ext cx="0" cy="391131"/>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7E1723F" id="Straight Arrow Connector 12" o:spid="_x0000_s1026" type="#_x0000_t32" style="position:absolute;margin-left:123.25pt;margin-top:1.2pt;width:0;height:30.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" strokecolor="black [3200]" strokeweight=".5pt">
                <v:stroke endarrow="block" joinstyle="miter"/>
              </v:shape>
            </w:pict>
          </mc:Fallback>
        </mc:AlternateContent>
      </w:r>
    </w:p>
    <w:p w14:paraId="3B01AB20" w14:textId="1EAAD6D1" w:rsidR="00311BA5" w:rsidRPr="006012B3" w:rsidRDefault="00311BA5" w:rsidP="00311BA5">
      <w:pPr>
        <w:ind w:firstLine="284"/>
        <w:jc w:val="both"/>
        <w:rPr>
          <w:rFonts w:cstheme="minorHAnsi"/>
          <w:color w:val="0070C0"/>
        </w:rPr>
      </w:pPr>
      <w:r w:rsidRPr="006012B3">
        <w:rPr>
          <w:rFonts w:cstheme="minorHAnsi"/>
          <w:noProof/>
          <w:color w:val="0070C0"/>
          <w:lang w:val="en-US"/>
        </w:rPr>
        <mc:AlternateContent>
          <mc:Choice Requires="wps">
            <w:drawing>
              <wp:anchor distT="0" distB="0" distL="114300" distR="114300" simplePos="0" relativeHeight="251667456" behindDoc="0" locked="0" layoutInCell="1" allowOverlap="1" wp14:anchorId="2714CA79" wp14:editId="26500C05">
                <wp:simplePos x="0" y="0"/>
                <wp:positionH relativeFrom="column">
                  <wp:posOffset>102235</wp:posOffset>
                </wp:positionH>
                <wp:positionV relativeFrom="paragraph">
                  <wp:posOffset>273685</wp:posOffset>
                </wp:positionV>
                <wp:extent cx="902970" cy="309880"/>
                <wp:effectExtent l="0" t="8255" r="3175" b="3175"/>
                <wp:wrapNone/>
                <wp:docPr id="851457031" name="Rounded Rectangle 7"/>
                <wp:cNvGraphicFramePr/>
                <a:graphic xmlns:a="http://schemas.openxmlformats.org/drawingml/2006/main">
                  <a:graphicData uri="http://schemas.microsoft.com/office/word/2010/wordprocessingShape">
                    <wps:wsp>
                      <wps:cNvSpPr/>
                      <wps:spPr>
                        <a:xfrm rot="16200000">
                          <a:off x="0" y="0"/>
                          <a:ext cx="902970" cy="309880"/>
                        </a:xfrm>
                        <a:prstGeom prst="roundRect">
                          <a:avLst/>
                        </a:prstGeom>
                        <a:solidFill>
                          <a:schemeClr val="tx2">
                            <a:lumMod val="20000"/>
                            <a:lumOff val="80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1F520555" w14:textId="77777777" w:rsidR="00311BA5" w:rsidRPr="003A0756" w:rsidRDefault="00311BA5" w:rsidP="00311BA5">
                            <w:pPr>
                              <w:jc w:val="center"/>
                              <w:rPr>
                                <w:b/>
                                <w:bCs/>
                                <w:color w:val="000000" w:themeColor="text1"/>
                                <w:sz w:val="20"/>
                                <w:szCs w:val="20"/>
                              </w:rPr>
                            </w:pPr>
                            <w:r>
                              <w:rPr>
                                <w:b/>
                                <w:bCs/>
                                <w:color w:val="000000" w:themeColor="text1"/>
                                <w:sz w:val="20"/>
                                <w:szCs w:val="20"/>
                              </w:rPr>
                              <w:t>Included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714CA79" id="_x0000_s1041" style="position:absolute;left:0;text-align:left;margin-left:8.05pt;margin-top:21.55pt;width:71.1pt;height:24.4pt;rotation:-9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" fillcolor="#d5dce4 [671]" stroked="f" strokeweight="1pt">
                <v:stroke joinstyle="miter"/>
                <v:textbox>
                  <w:txbxContent>
                    <w:p w14:paraId="1F520555" w14:textId="77777777" w:rsidR="00311BA5" w:rsidRPr="003A0756" w:rsidRDefault="00311BA5" w:rsidP="00311BA5">
                      <w:pPr>
                        <w:jc w:val="center"/>
                        <w:rPr>
                          <w:b/>
                          <w:bCs/>
                          <w:color w:val="000000" w:themeColor="text1"/>
                          <w:sz w:val="20"/>
                          <w:szCs w:val="20"/>
                        </w:rPr>
                      </w:pPr>
                      <w:r>
                        <w:rPr>
                          <w:b/>
                          <w:bCs/>
                          <w:color w:val="000000" w:themeColor="text1"/>
                          <w:sz w:val="20"/>
                          <w:szCs w:val="20"/>
                        </w:rPr>
                        <w:t>Included</w:t>
                      </w:r>
                    </w:p>
                  </w:txbxContent>
                </v:textbox>
              </v:roundrect>
            </w:pict>
          </mc:Fallback>
        </mc:AlternateContent>
      </w:r>
      <w:r w:rsidRPr="006012B3">
        <w:rPr>
          <w:rFonts w:cstheme="minorHAnsi"/>
          <w:noProof/>
          <w:color w:val="0070C0"/>
          <w:lang w:val="en-US"/>
        </w:rPr>
        <mc:AlternateContent>
          <mc:Choice Requires="wps">
            <w:drawing>
              <wp:anchor distT="0" distB="0" distL="114300" distR="114300" simplePos="0" relativeHeight="251668480" behindDoc="0" locked="0" layoutInCell="1" allowOverlap="1" wp14:anchorId="0CBEB821" wp14:editId="44DB0D87">
                <wp:simplePos x="0" y="0"/>
                <wp:positionH relativeFrom="column">
                  <wp:posOffset>876300</wp:posOffset>
                </wp:positionH>
                <wp:positionV relativeFrom="paragraph">
                  <wp:posOffset>123825</wp:posOffset>
                </wp:positionV>
                <wp:extent cx="1567180" cy="565150"/>
                <wp:effectExtent l="0" t="0" r="13970" b="25400"/>
                <wp:wrapNone/>
                <wp:docPr id="817908785" name="Rectangle 8"/>
                <wp:cNvGraphicFramePr/>
                <a:graphic xmlns:a="http://schemas.openxmlformats.org/drawingml/2006/main">
                  <a:graphicData uri="http://schemas.microsoft.com/office/word/2010/wordprocessingShape">
                    <wps:wsp>
                      <wps:cNvSpPr/>
                      <wps:spPr>
                        <a:xfrm>
                          <a:off x="0" y="0"/>
                          <a:ext cx="1567180" cy="56515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2E4A235D" w14:textId="338E3500" w:rsidR="00311BA5" w:rsidRPr="00013A65" w:rsidRDefault="00311BA5" w:rsidP="00311BA5">
                            <w:pPr>
                              <w:jc w:val="center"/>
                              <w:rPr>
                                <w:color w:val="000000" w:themeColor="text1"/>
                                <w:sz w:val="20"/>
                                <w:szCs w:val="20"/>
                              </w:rPr>
                            </w:pPr>
                            <w:r>
                              <w:rPr>
                                <w:color w:val="000000" w:themeColor="text1"/>
                                <w:sz w:val="20"/>
                                <w:szCs w:val="20"/>
                              </w:rPr>
                              <w:t xml:space="preserve">Studies included in review (n = </w:t>
                            </w:r>
                            <w:r w:rsidR="00D43FC2">
                              <w:rPr>
                                <w:color w:val="000000" w:themeColor="text1"/>
                                <w:sz w:val="20"/>
                                <w:szCs w:val="20"/>
                              </w:rPr>
                              <w:t>7</w:t>
                            </w:r>
                            <w:r>
                              <w:rPr>
                                <w:color w:val="000000" w:themeColor="text1"/>
                                <w:sz w:val="20"/>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BEB821" id="Rectangle 8" o:spid="_x0000_s1042" style="position:absolute;left:0;text-align:left;margin-left:69pt;margin-top:9.75pt;width:123.4pt;height:44.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" filled="f" strokecolor="#09101d [484]" strokeweight="1pt">
                <v:textbox>
                  <w:txbxContent>
                    <w:p w14:paraId="2E4A235D" w14:textId="338E3500" w:rsidR="00311BA5" w:rsidRPr="00013A65" w:rsidRDefault="00311BA5" w:rsidP="00311BA5">
                      <w:pPr>
                        <w:jc w:val="center"/>
                        <w:rPr>
                          <w:color w:val="000000" w:themeColor="text1"/>
                          <w:sz w:val="20"/>
                          <w:szCs w:val="20"/>
                        </w:rPr>
                      </w:pPr>
                      <w:r>
                        <w:rPr>
                          <w:color w:val="000000" w:themeColor="text1"/>
                          <w:sz w:val="20"/>
                          <w:szCs w:val="20"/>
                        </w:rPr>
                        <w:t xml:space="preserve">Studies included in review (n = </w:t>
                      </w:r>
                      <w:r w:rsidR="00D43FC2">
                        <w:rPr>
                          <w:color w:val="000000" w:themeColor="text1"/>
                          <w:sz w:val="20"/>
                          <w:szCs w:val="20"/>
                        </w:rPr>
                        <w:t>7</w:t>
                      </w:r>
                      <w:r>
                        <w:rPr>
                          <w:color w:val="000000" w:themeColor="text1"/>
                          <w:sz w:val="20"/>
                          <w:szCs w:val="20"/>
                        </w:rPr>
                        <w:t>)</w:t>
                      </w:r>
                    </w:p>
                  </w:txbxContent>
                </v:textbox>
              </v:rect>
            </w:pict>
          </mc:Fallback>
        </mc:AlternateContent>
      </w:r>
    </w:p>
    <w:p w14:paraId="4A0EACF0" w14:textId="1DB0B209" w:rsidR="00311BA5" w:rsidRPr="006012B3" w:rsidRDefault="00311BA5" w:rsidP="00311BA5">
      <w:pPr>
        <w:ind w:firstLine="284"/>
        <w:jc w:val="both"/>
        <w:rPr>
          <w:rFonts w:cstheme="minorHAnsi"/>
          <w:color w:val="0070C0"/>
        </w:rPr>
      </w:pPr>
    </w:p>
    <w:p w14:paraId="300D4383" w14:textId="5F8581AC" w:rsidR="00311BA5" w:rsidRPr="006012B3" w:rsidRDefault="00311BA5" w:rsidP="00311BA5">
      <w:pPr>
        <w:jc w:val="both"/>
        <w:rPr>
          <w:rFonts w:cstheme="minorHAnsi"/>
          <w:color w:val="0070C0"/>
        </w:rPr>
      </w:pPr>
    </w:p>
    <w:p w14:paraId="58866AFC" w14:textId="77777777" w:rsidR="00311BA5" w:rsidRPr="00205982" w:rsidRDefault="00311BA5" w:rsidP="00311BA5">
      <w:pPr>
        <w:rPr>
          <w:rFonts w:cstheme="minorHAnsi"/>
          <w:color w:val="000000" w:themeColor="text1"/>
        </w:rPr>
      </w:pPr>
    </w:p>
    <w:p w14:paraId="37C32A8D" w14:textId="77777777" w:rsidR="00311BA5" w:rsidRPr="00205982" w:rsidRDefault="00311BA5" w:rsidP="00311BA5">
      <w:pPr>
        <w:ind w:firstLine="284"/>
        <w:jc w:val="center"/>
        <w:rPr>
          <w:rFonts w:cstheme="minorHAnsi"/>
          <w:color w:val="0070C0"/>
        </w:rPr>
      </w:pPr>
      <w:r w:rsidRPr="00205982">
        <w:rPr>
          <w:rFonts w:cstheme="minorHAnsi"/>
          <w:color w:val="000000" w:themeColor="text1"/>
        </w:rPr>
        <w:t>Figure 1. PRISMA Diagram of Article Selection</w:t>
      </w:r>
    </w:p>
    <w:p w14:paraId="62C0BEE1" w14:textId="77777777" w:rsidR="005E2C9A" w:rsidRDefault="005E2C9A" w:rsidP="005E2C9A">
      <w:pPr>
        <w:rPr>
          <w:b/>
          <w:bCs/>
        </w:rPr>
      </w:pPr>
    </w:p>
    <w:p w14:paraId="000BADF4" w14:textId="14465C20" w:rsidR="005E2C9A" w:rsidRPr="005E2C9A" w:rsidRDefault="00A1513B" w:rsidP="005E2C9A">
      <w:pPr>
        <w:pStyle w:val="ListParagraph"/>
        <w:numPr>
          <w:ilvl w:val="0"/>
          <w:numId w:val="1"/>
        </w:numPr>
        <w:rPr>
          <w:b/>
          <w:bCs/>
        </w:rPr>
      </w:pPr>
      <w:r w:rsidRPr="00A1513B">
        <w:rPr>
          <w:b/>
          <w:bCs/>
        </w:rPr>
        <w:t>Results and Discussion</w:t>
      </w:r>
    </w:p>
    <w:p w14:paraId="735B8004" w14:textId="3FA3B67C" w:rsidR="0043620C" w:rsidRDefault="00A1513B" w:rsidP="0043620C">
      <w:pPr>
        <w:ind w:left="426"/>
        <w:jc w:val="both"/>
      </w:pPr>
      <w:r w:rsidRPr="00A1513B">
        <w:t>Based on the summary of seven scientific publications in the table, there is consistency as well as variation in the average value of Downward Surface Radiation (DSR) received by global land. In general, DSR values ​​range from 171.6 W/m² to 185 W/m², depending on the observation period, data source (satellite, reanalysis model, or direct observation), and coverage area (global, land, or ocean). Although these differences may seem small in nominal terms, climatologically, fluctuations as small as these can indicate significant changes in the Earth's energy balance.</w:t>
      </w:r>
    </w:p>
    <w:p w14:paraId="14E4AB31" w14:textId="40FDA9FE" w:rsidR="0043620C" w:rsidRDefault="00A1513B" w:rsidP="0043620C">
      <w:pPr>
        <w:ind w:left="426"/>
        <w:jc w:val="both"/>
      </w:pPr>
      <w:r w:rsidRPr="00A1513B">
        <w:t>Research by</w:t>
      </w:r>
      <w:r w:rsidR="0043620C">
        <w:t xml:space="preserve"> </w:t>
      </w:r>
      <w:proofErr w:type="spellStart"/>
      <w:r w:rsidR="0043620C" w:rsidRPr="000D100A">
        <w:rPr>
          <w:color w:val="0070C0"/>
        </w:rPr>
        <w:t>Hatzianastasiou</w:t>
      </w:r>
      <w:proofErr w:type="spellEnd"/>
      <w:r w:rsidR="0043620C" w:rsidRPr="000D100A">
        <w:rPr>
          <w:color w:val="0070C0"/>
        </w:rPr>
        <w:t xml:space="preserve"> et al. </w:t>
      </w:r>
      <w:r w:rsidR="000D100A" w:rsidRPr="000D100A">
        <w:rPr>
          <w:rStyle w:val="FootnoteReference"/>
          <w:color w:val="0070C0"/>
        </w:rPr>
        <w:fldChar w:fldCharType="begin" w:fldLock="1"/>
      </w:r>
      <w:r w:rsidR="00A36804">
        <w:rPr>
          <w:color w:val="0070C0"/>
        </w:rPr>
        <w:instrText>ADDIN CSL_CITATION {"citationItems":[{"id":"ITEM-1","itemData":{"DOI":"10.5194/acp-5-2847-2005","ISSN":"1680-7324","abstract":"Abstract. The monthly mean shortwave (SW) radiation budget at the Earth's surface (SRB) was computed on 2.5-degree longitude-latitude resolution for the 17-year period from 1984 to 2000, using a radiative transfer model accounting for the key physical parameters that determine the surface SRB, and long-term climatological data from the International Satellite Cloud Climatology Project (ISCCP-D2). The model input data were supplemented by data from the National Centers for Environmental Prediction - National Center for Atmospheric Research (NCEP-NCAR) and European Center for Medium Range Weather Forecasts (ECMWF) Global Reanalysis projects, and other global data bases such as TIROS Operational Vertical Sounder (TOVS) and Global Aerosol Data Set (GADS). The model surface radiative fluxes were validated against surface measurements from 22 stations of the Baseline Surface Radiation Network (BSRN) covering the years 1992-2000, and from 700 stations of the Global Energy Balance Archive (GEBA), covering the period 1984-2000. The model is in good agreement with BSRN and GEBA, with a negative bias of 14 and 6.5 Wm-2, respectively. The model is able to reproduce interesting features of the seasonal and geographical variation of the surface SW fluxes at global scale. Based on the 17-year average model results, the global mean SW downward surface radiation (DSR) is equal to 171.6 Wm-2, whereas the net downward (or absorbed) surface SW radiation is equal to 149.4 Wm-2, values that correspond to 50.2 and 43.7% of the incoming SW radiation at the top of the Earth's atmosphere. These values involve a long-term surface albedo equal to 12.9%. Significant increasing trends in DSR and net DSR fluxes were found, equal to 4.1 and 3.7 Wm-2, respectively, over the 1984-2000 period (equivalent to 2.4 and 2.2 Wm-2 per decade), indicating an increasing surface solar radiative heating. This surface SW radiative heating is primarily attributed to clouds, especially low-level, and secondarily to other parameters such as total precipitable water. The surface solar heating occurs mainly in the period starting from the early 1990s, in contrast to decreasing trend in DSR through the late 1980s. The computed global mean DSR and net DSR flux anomalies were found to range within ±8 and ±6 Wm-2, respectively, with signals from El Niño and La Niña events, and the Pinatubo eruption, whereas significant positive anomalies have occurred in the period 1992-2000.","author":[{"dropping-particle":"","family":"Hatzianastassiou","given":"N.","non-dropping-particle":"","parse-names":false,"suffix":""},{"dropping-particle":"","family":"Matsoukas","given":"C.","non-dropping-particle":"","parse-names":false,"suffix":""},{"dropping-particle":"","family":"Fotiadi","given":"A.","non-dropping-particle":"","parse-names":false,"suffix":""},{"dropping-particle":"","family":"Pavlakis","given":"K. G.","non-dropping-particle":"","parse-names":false,"suffix":""},{"dropping-particle":"","family":"Drakakis","given":"E.","non-dropping-particle":"","parse-names":false,"suffix":""},{"dropping-particle":"","family":"Hatzidimitriou","given":"D.","non-dropping-particle":"","parse-names":false,"suffix":""},{"dropping-particle":"","family":"Vardavas","given":"I.","non-dropping-particle":"","parse-names":false,"suffix":""}],"container-title":"Atmospheric Chemistry and Physics","id":"ITEM-1","issue":"10","issued":{"date-parts":[["2005","11","1"]]},"page":"2847-2867","title":"Global distribution of Earth's surface shortwave radiation budget","type":"article-journal","volume":"5"},"suppress-author":1,"uris":["http://www.mendeley.com/documents/?uuid=8d2fb096-24e6-4c14-95c3-ea2d188cef2b"]}],"mendeley":{"formattedCitation":"(2005)","plainTextFormattedCitation":"(2005)","previouslyFormattedCitation":"(2005)"},"properties":{"noteIndex":0},"schema":"https://github.com/citation-style-language/schema/raw/master/csl-citation.json"}</w:instrText>
      </w:r>
      <w:r w:rsidR="000D100A" w:rsidRPr="000D100A">
        <w:rPr>
          <w:rStyle w:val="FootnoteReference"/>
          <w:color w:val="0070C0"/>
        </w:rPr>
        <w:fldChar w:fldCharType="separate"/>
      </w:r>
      <w:r w:rsidR="000D100A" w:rsidRPr="000D100A">
        <w:rPr>
          <w:noProof/>
          <w:color w:val="0070C0"/>
        </w:rPr>
        <w:t>(2005)</w:t>
      </w:r>
      <w:r w:rsidR="000D100A" w:rsidRPr="000D100A">
        <w:rPr>
          <w:rStyle w:val="FootnoteReference"/>
          <w:color w:val="0070C0"/>
        </w:rPr>
        <w:fldChar w:fldCharType="end"/>
      </w:r>
      <w:r w:rsidR="0043620C">
        <w:t xml:space="preserve"> </w:t>
      </w:r>
      <w:r w:rsidRPr="00A1513B">
        <w:t>shows a global DSR increasing trend of 4.1 W/m² per decade between 1984–2000</w:t>
      </w:r>
      <w:r w:rsidR="0043620C">
        <w:t xml:space="preserve">. </w:t>
      </w:r>
      <w:r w:rsidRPr="00A1513B">
        <w:t xml:space="preserve">This reflects the influence of atmospheric changes such as a </w:t>
      </w:r>
      <w:r w:rsidRPr="00A1513B">
        <w:lastRenderedPageBreak/>
        <w:t>decrease in aerosols (global brightening), which causes an increase in the amount of solar energy reaching the surface.</w:t>
      </w:r>
      <w:r w:rsidR="0043620C">
        <w:t xml:space="preserve"> </w:t>
      </w:r>
      <w:r w:rsidRPr="00A1513B">
        <w:t xml:space="preserve">This finding is reinforced by </w:t>
      </w:r>
      <w:r w:rsidR="0043620C" w:rsidRPr="00A36804">
        <w:rPr>
          <w:color w:val="0070C0"/>
        </w:rPr>
        <w:t xml:space="preserve">Wild et al. </w:t>
      </w:r>
      <w:r w:rsidR="00A36804" w:rsidRPr="00A36804">
        <w:rPr>
          <w:color w:val="0070C0"/>
        </w:rPr>
        <w:fldChar w:fldCharType="begin" w:fldLock="1"/>
      </w:r>
      <w:r w:rsidR="00A36804">
        <w:rPr>
          <w:color w:val="0070C0"/>
        </w:rPr>
        <w:instrText>ADDIN CSL_CITATION {"citationItems":[{"id":"ITEM-1","itemData":{"DOI":"10.1007/s00382-012-1569-8","ISSN":"0930-7575","author":[{"dropping-particle":"","family":"Wild","given":"Martin","non-dropping-particle":"","parse-names":false,"suffix":""},{"dropping-particle":"","family":"Folini","given":"Doris","non-dropping-particle":"","parse-names":false,"suffix":""},{"dropping-particle":"","family":"Schär","given":"Christoph","non-dropping-particle":"","parse-names":false,"suffix":""},{"dropping-particle":"","family":"Loeb","given":"Norman","non-dropping-particle":"","parse-names":false,"suffix":""},{"dropping-particle":"","family":"Dutton","given":"Ellsworth G.","non-dropping-particle":"","parse-names":false,"suffix":""},{"dropping-particle":"","family":"König-Langlo","given":"Gert","non-dropping-particle":"","parse-names":false,"suffix":""}],"container-title":"Climate Dynamics","id":"ITEM-1","issue":"11-12","issued":{"date-parts":[["2013","6","13"]]},"page":"3107-3134","title":"The global energy balance from a surface perspective","type":"article-journal","volume":"40"},"suppress-author":1,"uris":["http://www.mendeley.com/documents/?uuid=eb5e0aa0-3ba2-41cb-9eb4-3d04f7cd3cf1"]},{"id":"ITEM-2","itemData":{"DOI":"10.1007/s00382-014-2430-z","ISSN":"0930-7575","author":[{"dropping-particle":"","family":"Wild","given":"Martin","non-dropping-particle":"","parse-names":false,"suffix":""},{"dropping-particle":"","family":"Folini","given":"Doris","non-dropping-particle":"","parse-names":false,"suffix":""},{"dropping-particle":"","family":"Hakuba","given":"Maria Z.","non-dropping-particle":"","parse-names":false,"suffix":""},{"dropping-particle":"","family":"Schär","given":"Christoph","non-dropping-particle":"","parse-names":false,"suffix":""},{"dropping-particle":"","family":"Seneviratne","given":"Sonia I.","non-dropping-particle":"","parse-names":false,"suffix":""},{"dropping-particle":"","family":"Kato","given":"Seiji","non-dropping-particle":"","parse-names":false,"suffix":""},{"dropping-particle":"","family":"Rutan","given":"David","non-dropping-particle":"","parse-names":false,"suffix":""},{"dropping-particle":"","family":"Ammann","given":"Christof","non-dropping-particle":"","parse-names":false,"suffix":""},{"dropping-particle":"","family":"Wood","given":"Eric F.","non-dropping-particle":"","parse-names":false,"suffix":""},{"dropping-particle":"","family":"König-Langlo","given":"Gert","non-dropping-particle":"","parse-names":false,"suffix":""}],"container-title":"Climate Dynamics","id":"ITEM-2","issue":"11-12","issued":{"date-parts":[["2015","6","11"]]},"page":"3393-3429","title":"The energy balance over land and oceans: an assessment based on direct observations and CMIP5 climate models","type":"article-journal","volume":"44"},"suppress-author":1,"uris":["http://www.mendeley.com/documents/?uuid=872a9e49-8166-4c9c-8791-9276c1a17701"]}],"mendeley":{"formattedCitation":"(2013, 2015)","plainTextFormattedCitation":"(2013, 2015)","previouslyFormattedCitation":"(2013, 2015)"},"properties":{"noteIndex":0},"schema":"https://github.com/citation-style-language/schema/raw/master/csl-citation.json"}</w:instrText>
      </w:r>
      <w:r w:rsidR="00A36804" w:rsidRPr="00A36804">
        <w:rPr>
          <w:color w:val="0070C0"/>
        </w:rPr>
        <w:fldChar w:fldCharType="separate"/>
      </w:r>
      <w:r w:rsidR="00A36804" w:rsidRPr="00A36804">
        <w:rPr>
          <w:noProof/>
          <w:color w:val="0070C0"/>
        </w:rPr>
        <w:t>(2013, 2015)</w:t>
      </w:r>
      <w:r w:rsidR="00A36804" w:rsidRPr="00A36804">
        <w:rPr>
          <w:color w:val="0070C0"/>
        </w:rPr>
        <w:fldChar w:fldCharType="end"/>
      </w:r>
      <w:r w:rsidR="0043620C">
        <w:t xml:space="preserve"> </w:t>
      </w:r>
      <w:r w:rsidRPr="00A1513B">
        <w:t>which shows a surface radiation value approaching 185 W/m² at the beginning of the 21st century, with the note that there is an uncertainty range of ±2 W/m²</w:t>
      </w:r>
      <w:r w:rsidR="0043620C">
        <w:t xml:space="preserve">. </w:t>
      </w:r>
      <w:r w:rsidRPr="00A1513B">
        <w:t>This shows that the climate change phenomenon has significantly affected the dynamics of surface radiation.</w:t>
      </w:r>
    </w:p>
    <w:p w14:paraId="3AADCD40" w14:textId="2347DA67" w:rsidR="0043620C" w:rsidRDefault="00A1513B" w:rsidP="0043620C">
      <w:pPr>
        <w:ind w:left="426"/>
        <w:jc w:val="both"/>
      </w:pPr>
      <w:r w:rsidRPr="00114275">
        <w:rPr>
          <w:highlight w:val="yellow"/>
        </w:rPr>
        <w:t>Differences</w:t>
      </w:r>
      <w:r w:rsidRPr="00A1513B">
        <w:t xml:space="preserve"> in methods and data sources also contribute to factors that influence estimation results.</w:t>
      </w:r>
      <w:r w:rsidR="0043620C">
        <w:t xml:space="preserve"> </w:t>
      </w:r>
      <w:r w:rsidRPr="00A1513B">
        <w:t>For example</w:t>
      </w:r>
      <w:r w:rsidR="0043620C">
        <w:t xml:space="preserve">, </w:t>
      </w:r>
      <w:r w:rsidR="0043620C" w:rsidRPr="00A36804">
        <w:rPr>
          <w:color w:val="0070C0"/>
        </w:rPr>
        <w:t xml:space="preserve">Zhang et al. </w:t>
      </w:r>
      <w:r w:rsidR="00A36804" w:rsidRPr="00A36804">
        <w:rPr>
          <w:color w:val="0070C0"/>
        </w:rPr>
        <w:fldChar w:fldCharType="begin" w:fldLock="1"/>
      </w:r>
      <w:r w:rsidR="00A36804">
        <w:rPr>
          <w:color w:val="0070C0"/>
        </w:rPr>
        <w:instrText>ADDIN CSL_CITATION {"citationItems":[{"id":"ITEM-1","itemData":{"DOI":"10.3390/rs8030225","ISSN":"2072-4292","abstract":"Solar radiation incident at the Earth’s surface (Rs) is an essential component of the total energy exchange between the atmosphere and the surface. Reanalysis data have been widely used, but a comprehensive validation using surface measurements is still highly needed. In this study, we evaluated the Rs estimates from six current representative global reanalyses (NCEP–NCAR, NCEP-DOE; CFSR; ERA-Interim; MERRA; and JRA-55) using surface measurements from different observation networks [GEBA; BSRN; GC-NET; Buoy; and CMA] (674 sites in total) and the Earth’s Radiant Energy System (CERES) EBAF product from 2001 to 2009. The global mean biases between the reanalysis Rs and surface measurements at all sites ranged from 11.25 W/m2 to 49.80 W/m2. Comparing with the CERES-EBAF Rs product, all the reanalyses overestimate Rs, except for ERA-Interim, with the biases ranging from −2.98 W/m2 to 21.97 W/m2 over the globe. It was also found that the biases of cloud fraction (CF) in the reanalyses caused the overestimation of Rs. After removing the averaged bias of CERES-EBAF, weighted by the area of the latitudinal band, a global annual mean Rs values of 184.6 W/m2, 180.0 W/m2, and 182.9 W/m2 were obtained over land, ocean, and the globe, respectively.","author":[{"dropping-particle":"","family":"Zhang","given":"Xiaotong","non-dropping-particle":"","parse-names":false,"suffix":""},{"dropping-particle":"","family":"Liang","given":"Shunlin","non-dropping-particle":"","parse-names":false,"suffix":""},{"dropping-particle":"","family":"Wang","given":"Guoxin","non-dropping-particle":"","parse-names":false,"suffix":""},{"dropping-particle":"","family":"Yao","given":"Yunjun","non-dropping-particle":"","parse-names":false,"suffix":""},{"dropping-particle":"","family":"Jiang","given":"Bo","non-dropping-particle":"","parse-names":false,"suffix":""},{"dropping-particle":"","family":"Cheng","given":"Jie","non-dropping-particle":"","parse-names":false,"suffix":""}],"container-title":"Remote Sensing","id":"ITEM-1","issue":"3","issued":{"date-parts":[["2016","3","10"]]},"page":"225","title":"Evaluation of the Reanalysis Surface Incident Shortwave Radiation Products from NCEP, ECMWF, GSFC, and JMA Using Satellite and Surface Observations","type":"article-journal","volume":"8"},"suppress-author":1,"uris":["http://www.mendeley.com/documents/?uuid=fc907eb5-81fb-4dd5-9973-6d5d630adf9f"]}],"mendeley":{"formattedCitation":"(2016)","plainTextFormattedCitation":"(2016)","previouslyFormattedCitation":"(2016)"},"properties":{"noteIndex":0},"schema":"https://github.com/citation-style-language/schema/raw/master/csl-citation.json"}</w:instrText>
      </w:r>
      <w:r w:rsidR="00A36804" w:rsidRPr="00A36804">
        <w:rPr>
          <w:color w:val="0070C0"/>
        </w:rPr>
        <w:fldChar w:fldCharType="separate"/>
      </w:r>
      <w:r w:rsidR="00A36804" w:rsidRPr="00A36804">
        <w:rPr>
          <w:noProof/>
          <w:color w:val="0070C0"/>
        </w:rPr>
        <w:t>(2016)</w:t>
      </w:r>
      <w:r w:rsidR="00A36804" w:rsidRPr="00A36804">
        <w:rPr>
          <w:color w:val="0070C0"/>
        </w:rPr>
        <w:fldChar w:fldCharType="end"/>
      </w:r>
      <w:r w:rsidR="0043620C">
        <w:t xml:space="preserve"> </w:t>
      </w:r>
      <w:r w:rsidR="004B45D4" w:rsidRPr="004B45D4">
        <w:t>used reanalysis data from various international institutions and produced a global average DSR value of 182.9 W/m², while</w:t>
      </w:r>
      <w:r w:rsidR="0043620C">
        <w:t xml:space="preserve"> </w:t>
      </w:r>
      <w:r w:rsidR="0043620C" w:rsidRPr="00A36804">
        <w:rPr>
          <w:color w:val="0070C0"/>
        </w:rPr>
        <w:t xml:space="preserve">Zhang et al. </w:t>
      </w:r>
      <w:r w:rsidR="00A36804" w:rsidRPr="00A36804">
        <w:rPr>
          <w:color w:val="0070C0"/>
        </w:rPr>
        <w:fldChar w:fldCharType="begin" w:fldLock="1"/>
      </w:r>
      <w:r w:rsidR="00A36804">
        <w:rPr>
          <w:color w:val="0070C0"/>
        </w:rPr>
        <w:instrText>ADDIN CSL_CITATION {"citationItems":[{"id":"ITEM-1","itemData":{"DOI":"10.1109/TGRS.2019.2891945","ISSN":"0196-2892","author":[{"dropping-particle":"","family":"Zhang","given":"Xiaotong","non-dropping-particle":"","parse-names":false,"suffix":""},{"dropping-particle":"","family":"Zhao","given":"Xiang","non-dropping-particle":"","parse-names":false,"suffix":""},{"dropping-particle":"","family":"Li","given":"Wenhong","non-dropping-particle":"","parse-names":false,"suffix":""},{"dropping-particle":"","family":"Liang","given":"Shunlin","non-dropping-particle":"","parse-names":false,"suffix":""},{"dropping-particle":"","family":"Wang","given":"Dongdong","non-dropping-particle":"","parse-names":false,"suffix":""},{"dropping-particle":"","family":"Liu","given":"Qiang","non-dropping-particle":"","parse-names":false,"suffix":""},{"dropping-particle":"","family":"Yao","given":"Yunjun","non-dropping-particle":"","parse-names":false,"suffix":""},{"dropping-particle":"","family":"Jia","given":"Kun","non-dropping-particle":"","parse-names":false,"suffix":""},{"dropping-particle":"","family":"He","given":"Tao","non-dropping-particle":"","parse-names":false,"suffix":""},{"dropping-particle":"","family":"Jiang","given":"Bo","non-dropping-particle":"","parse-names":false,"suffix":""},{"dropping-particle":"","family":"Wei","given":"Yu","non-dropping-particle":"","parse-names":false,"suffix":""},{"dropping-particle":"","family":"Ma","given":"Han","non-dropping-particle":"","parse-names":false,"suffix":""}],"container-title":"IEEE Transactions on Geoscience and Remote Sensing","id":"ITEM-1","issue":"7","issued":{"date-parts":[["2019","7"]]},"page":"4636-4650","title":"An Operational Approach for Generating the Global Land Surface Downward Shortwave Radiation Product From MODIS Data","type":"article-journal","volume":"57"},"suppress-author":1,"uris":["http://www.mendeley.com/documents/?uuid=72926383-3ca0-45e4-b0c0-d4240aba6881"]}],"mendeley":{"formattedCitation":"(2019)","plainTextFormattedCitation":"(2019)","previouslyFormattedCitation":"(2019)"},"properties":{"noteIndex":0},"schema":"https://github.com/citation-style-language/schema/raw/master/csl-citation.json"}</w:instrText>
      </w:r>
      <w:r w:rsidR="00A36804" w:rsidRPr="00A36804">
        <w:rPr>
          <w:color w:val="0070C0"/>
        </w:rPr>
        <w:fldChar w:fldCharType="separate"/>
      </w:r>
      <w:r w:rsidR="00A36804" w:rsidRPr="00A36804">
        <w:rPr>
          <w:noProof/>
          <w:color w:val="0070C0"/>
        </w:rPr>
        <w:t>(2019)</w:t>
      </w:r>
      <w:r w:rsidR="00A36804" w:rsidRPr="00A36804">
        <w:rPr>
          <w:color w:val="0070C0"/>
        </w:rPr>
        <w:fldChar w:fldCharType="end"/>
      </w:r>
      <w:r w:rsidR="0043620C">
        <w:t xml:space="preserve"> </w:t>
      </w:r>
      <w:r w:rsidR="004B45D4" w:rsidRPr="004B45D4">
        <w:t>used MODIS data and obtained an average value of 184.8 W/m² during the period 2003–2015. Meanwhile,</w:t>
      </w:r>
      <w:r w:rsidR="0043620C">
        <w:t xml:space="preserve"> Chen et al. (2014) </w:t>
      </w:r>
      <w:r w:rsidR="004B45D4" w:rsidRPr="004B45D4">
        <w:t>also used MODIS data but their estimated results were lower, namely 182.5 W/m². This difference indicates sensitivity to spatial resolution, data processing methods, and temporal coverage.</w:t>
      </w:r>
    </w:p>
    <w:p w14:paraId="19EF4702" w14:textId="67409CCD" w:rsidR="0043620C" w:rsidRDefault="004B45D4" w:rsidP="0043620C">
      <w:pPr>
        <w:ind w:left="426"/>
        <w:jc w:val="both"/>
      </w:pPr>
      <w:r w:rsidRPr="004B45D4">
        <w:t>From the energy balance perspective,</w:t>
      </w:r>
      <w:r w:rsidR="0043620C">
        <w:t xml:space="preserve"> </w:t>
      </w:r>
      <w:r w:rsidR="0043620C" w:rsidRPr="00A36804">
        <w:rPr>
          <w:color w:val="0070C0"/>
        </w:rPr>
        <w:t xml:space="preserve">Li &amp; Leighton </w:t>
      </w:r>
      <w:r w:rsidR="00A36804" w:rsidRPr="00A36804">
        <w:rPr>
          <w:color w:val="0070C0"/>
        </w:rPr>
        <w:fldChar w:fldCharType="begin" w:fldLock="1"/>
      </w:r>
      <w:r w:rsidR="00A36804">
        <w:rPr>
          <w:color w:val="0070C0"/>
        </w:rPr>
        <w:instrText>ADDIN CSL_CITATION {"citationItems":[{"id":"ITEM-1","itemData":{"DOI":"10.1029/93JD00003","ISSN":"0148-0227","abstract":"As a result of recent satellite‐based observation programs, knowledge of the radiation budget at the top of the atmosphere has improved substantially. In comparison, there has been little improvement in knowledge of the radiation budgets at the surface and in the atmosphere. Based on a simple parameterization, global climatologies of the solar radiation budget at the surface and in the atmosphere are developed from 5 years of Earth Radiation Budget Experiment data and European Centre for Medium Range Weather Forecasts humidity data. Both data sets have global coverage on 2.5° × 2.5° grids. Global distributions of the solar radiation budget at the surface give maximum seasonal values of the net solar radiation for the subtropical oceans of more than 300 W m −2 . The maximum seasonal absorption in the atmosphere is about 120 W m −2 . Shortwave cloud forcing at the surface and in the atmosphere is also derived. Clouds reduce the seasonally averaged surface net solar radiation by up to 175 W m −2 , whereas they increase seasonal net solar radiation in the atmosphere by less than 15 W m −2 . The globally and annually averaged net solar radiation budgets in the atmosphere and at surface are 83 and 157 W m −2 , respectively. Expressed as percentages of the solar radiation incident at the top of the atmosphere, these values correspond to a globally and annually averaged absorption in the atmosphere and at the surface of 24.3% and 46.0%, respectively, and a planetary albedo of 29.7%.","author":[{"dropping-particle":"","family":"Li","given":"Zhanqing","non-dropping-particle":"","parse-names":false,"suffix":""},{"dropping-particle":"","family":"Leighton","given":"H. G.","non-dropping-particle":"","parse-names":false,"suffix":""}],"container-title":"Journal of Geophysical Research: Atmospheres","id":"ITEM-1","issue":"D3","issued":{"date-parts":[["1993","3","20"]]},"page":"4919-4930","title":"Global climatologies of solar radiation budgets at the surface and in the atmosphere from 5 years of ERBE data","type":"article-journal","volume":"98"},"suppress-author":1,"uris":["http://www.mendeley.com/documents/?uuid=60e84566-9a6e-4401-a217-9b7c4c7860cf"]}],"mendeley":{"formattedCitation":"(1993)","plainTextFormattedCitation":"(1993)","previouslyFormattedCitation":"(1993)"},"properties":{"noteIndex":0},"schema":"https://github.com/citation-style-language/schema/raw/master/csl-citation.json"}</w:instrText>
      </w:r>
      <w:r w:rsidR="00A36804" w:rsidRPr="00A36804">
        <w:rPr>
          <w:color w:val="0070C0"/>
        </w:rPr>
        <w:fldChar w:fldCharType="separate"/>
      </w:r>
      <w:r w:rsidR="00A36804" w:rsidRPr="00A36804">
        <w:rPr>
          <w:noProof/>
          <w:color w:val="0070C0"/>
        </w:rPr>
        <w:t>(1993)</w:t>
      </w:r>
      <w:r w:rsidR="00A36804" w:rsidRPr="00A36804">
        <w:rPr>
          <w:color w:val="0070C0"/>
        </w:rPr>
        <w:fldChar w:fldCharType="end"/>
      </w:r>
      <w:r w:rsidR="0043620C">
        <w:t xml:space="preserve"> </w:t>
      </w:r>
      <w:r w:rsidRPr="004B45D4">
        <w:t>provide an initial perspective showing that about 24.3% of the solar radiation entering the Earth system is absorbed by the atmosphere, 46% is absorbed by the surface, and 29.7% is reflected back to space (albedo). This shows that in addition to the quantity of solar energy received at the surface, it is also important to consider the proportion of absorption and reflection to understand the impact on the climate system as a whole.</w:t>
      </w:r>
    </w:p>
    <w:p w14:paraId="56CAA924" w14:textId="5CD92BAD" w:rsidR="00815810" w:rsidRDefault="004B45D4" w:rsidP="0043620C">
      <w:pPr>
        <w:ind w:left="426"/>
        <w:jc w:val="both"/>
      </w:pPr>
      <w:r w:rsidRPr="004B45D4">
        <w:t>Interestingly, there is a tendency for the radiation received by land to be higher than that of the ocean, as noted by</w:t>
      </w:r>
      <w:r w:rsidR="0043620C">
        <w:t xml:space="preserve"> </w:t>
      </w:r>
      <w:r w:rsidR="0043620C" w:rsidRPr="00A36804">
        <w:rPr>
          <w:color w:val="0070C0"/>
        </w:rPr>
        <w:t xml:space="preserve">Zhang et al. </w:t>
      </w:r>
      <w:r w:rsidR="00A36804" w:rsidRPr="00A36804">
        <w:rPr>
          <w:color w:val="0070C0"/>
        </w:rPr>
        <w:fldChar w:fldCharType="begin" w:fldLock="1"/>
      </w:r>
      <w:r w:rsidR="00A36804">
        <w:rPr>
          <w:color w:val="0070C0"/>
        </w:rPr>
        <w:instrText>ADDIN CSL_CITATION {"citationItems":[{"id":"ITEM-1","itemData":{"DOI":"10.3390/rs8030225","ISSN":"2072-4292","abstract":"Solar radiation incident at the Earth’s surface (Rs) is an essential component of the total energy exchange between the atmosphere and the surface. Reanalysis data have been widely used, but a comprehensive validation using surface measurements is still highly needed. In this study, we evaluated the Rs estimates from six current representative global reanalyses (NCEP–NCAR, NCEP-DOE; CFSR; ERA-Interim; MERRA; and JRA-55) using surface measurements from different observation networks [GEBA; BSRN; GC-NET; Buoy; and CMA] (674 sites in total) and the Earth’s Radiant Energy System (CERES) EBAF product from 2001 to 2009. The global mean biases between the reanalysis Rs and surface measurements at all sites ranged from 11.25 W/m2 to 49.80 W/m2. Comparing with the CERES-EBAF Rs product, all the reanalyses overestimate Rs, except for ERA-Interim, with the biases ranging from −2.98 W/m2 to 21.97 W/m2 over the globe. It was also found that the biases of cloud fraction (CF) in the reanalyses caused the overestimation of Rs. After removing the averaged bias of CERES-EBAF, weighted by the area of the latitudinal band, a global annual mean Rs values of 184.6 W/m2, 180.0 W/m2, and 182.9 W/m2 were obtained over land, ocean, and the globe, respectively.","author":[{"dropping-particle":"","family":"Zhang","given":"Xiaotong","non-dropping-particle":"","parse-names":false,"suffix":""},{"dropping-particle":"","family":"Liang","given":"Shunlin","non-dropping-particle":"","parse-names":false,"suffix":""},{"dropping-particle":"","family":"Wang","given":"Guoxin","non-dropping-particle":"","parse-names":false,"suffix":""},{"dropping-particle":"","family":"Yao","given":"Yunjun","non-dropping-particle":"","parse-names":false,"suffix":""},{"dropping-particle":"","family":"Jiang","given":"Bo","non-dropping-particle":"","parse-names":false,"suffix":""},{"dropping-particle":"","family":"Cheng","given":"Jie","non-dropping-particle":"","parse-names":false,"suffix":""}],"container-title":"Remote Sensing","id":"ITEM-1","issue":"3","issued":{"date-parts":[["2016","3","10"]]},"page":"225","title":"Evaluation of the Reanalysis Surface Incident Shortwave Radiation Products from NCEP, ECMWF, GSFC, and JMA Using Satellite and Surface Observations","type":"article-journal","volume":"8"},"suppress-author":1,"uris":["http://www.mendeley.com/documents/?uuid=fc907eb5-81fb-4dd5-9973-6d5d630adf9f"]}],"mendeley":{"formattedCitation":"(2016)","plainTextFormattedCitation":"(2016)","previouslyFormattedCitation":"(2016)"},"properties":{"noteIndex":0},"schema":"https://github.com/citation-style-language/schema/raw/master/csl-citation.json"}</w:instrText>
      </w:r>
      <w:r w:rsidR="00A36804" w:rsidRPr="00A36804">
        <w:rPr>
          <w:color w:val="0070C0"/>
        </w:rPr>
        <w:fldChar w:fldCharType="separate"/>
      </w:r>
      <w:r w:rsidR="00A36804" w:rsidRPr="00A36804">
        <w:rPr>
          <w:noProof/>
          <w:color w:val="0070C0"/>
        </w:rPr>
        <w:t>(2016)</w:t>
      </w:r>
      <w:r w:rsidR="00A36804" w:rsidRPr="00A36804">
        <w:rPr>
          <w:color w:val="0070C0"/>
        </w:rPr>
        <w:fldChar w:fldCharType="end"/>
      </w:r>
      <w:r w:rsidR="0043620C">
        <w:t xml:space="preserve"> </w:t>
      </w:r>
      <w:r>
        <w:t>and</w:t>
      </w:r>
      <w:r w:rsidR="0043620C">
        <w:t xml:space="preserve"> </w:t>
      </w:r>
      <w:r w:rsidR="0043620C" w:rsidRPr="00A36804">
        <w:rPr>
          <w:color w:val="0070C0"/>
        </w:rPr>
        <w:t xml:space="preserve">Wild et al. </w:t>
      </w:r>
      <w:r w:rsidR="00A36804" w:rsidRPr="00A36804">
        <w:rPr>
          <w:color w:val="0070C0"/>
        </w:rPr>
        <w:fldChar w:fldCharType="begin" w:fldLock="1"/>
      </w:r>
      <w:r w:rsidR="008830BE">
        <w:rPr>
          <w:color w:val="0070C0"/>
        </w:rPr>
        <w:instrText>ADDIN CSL_CITATION {"citationItems":[{"id":"ITEM-1","itemData":{"DOI":"10.1007/s00382-014-2430-z","ISSN":"0930-7575","author":[{"dropping-particle":"","family":"Wild","given":"Martin","non-dropping-particle":"","parse-names":false,"suffix":""},{"dropping-particle":"","family":"Folini","given":"Doris","non-dropping-particle":"","parse-names":false,"suffix":""},{"dropping-particle":"","family":"Hakuba","given":"Maria Z.","non-dropping-particle":"","parse-names":false,"suffix":""},{"dropping-particle":"","family":"Schär","given":"Christoph","non-dropping-particle":"","parse-names":false,"suffix":""},{"dropping-particle":"","family":"Seneviratne","given":"Sonia I.","non-dropping-particle":"","parse-names":false,"suffix":""},{"dropping-particle":"","family":"Kato","given":"Seiji","non-dropping-particle":"","parse-names":false,"suffix":""},{"dropping-particle":"","family":"Rutan","given":"David","non-dropping-particle":"","parse-names":false,"suffix":""},{"dropping-particle":"","family":"Ammann","given":"Christof","non-dropping-particle":"","parse-names":false,"suffix":""},{"dropping-particle":"","family":"Wood","given":"Eric F.","non-dropping-particle":"","parse-names":false,"suffix":""},{"dropping-particle":"","family":"König-Langlo","given":"Gert","non-dropping-particle":"","parse-names":false,"suffix":""}],"container-title":"Climate Dynamics","id":"ITEM-1","issue":"11-12","issued":{"date-parts":[["2015","6","11"]]},"page":"3393-3429","title":"The energy balance over land and oceans: an assessment based on direct observations and CMIP5 climate models","type":"article-journal","volume":"44"},"suppress-author":1,"uris":["http://www.mendeley.com/documents/?uuid=872a9e49-8166-4c9c-8791-9276c1a17701"]}],"mendeley":{"formattedCitation":"(2015)","plainTextFormattedCitation":"(2015)","previouslyFormattedCitation":"(2015)"},"properties":{"noteIndex":0},"schema":"https://github.com/citation-style-language/schema/raw/master/csl-citation.json"}</w:instrText>
      </w:r>
      <w:r w:rsidR="00A36804" w:rsidRPr="00A36804">
        <w:rPr>
          <w:color w:val="0070C0"/>
        </w:rPr>
        <w:fldChar w:fldCharType="separate"/>
      </w:r>
      <w:r w:rsidR="00A36804" w:rsidRPr="00A36804">
        <w:rPr>
          <w:noProof/>
          <w:color w:val="0070C0"/>
        </w:rPr>
        <w:t>(2015)</w:t>
      </w:r>
      <w:r w:rsidR="00A36804" w:rsidRPr="00A36804">
        <w:rPr>
          <w:color w:val="0070C0"/>
        </w:rPr>
        <w:fldChar w:fldCharType="end"/>
      </w:r>
      <w:r w:rsidR="0043620C">
        <w:t xml:space="preserve">, </w:t>
      </w:r>
      <w:r w:rsidRPr="004B45D4">
        <w:t>which showed a difference of 4–5 W/m² between the two. This can be explained by the differences in albedo and heat capacity properties between land and ocean surfaces. Land tends to absorb and release heat faster, while the ocean has a greater energy storage capacity but is slow in its thermal response.</w:t>
      </w:r>
    </w:p>
    <w:p w14:paraId="061A7A10" w14:textId="3E5A0097" w:rsidR="005E2C9A" w:rsidRDefault="0043620C" w:rsidP="0043620C">
      <w:pPr>
        <w:ind w:left="426"/>
        <w:jc w:val="center"/>
      </w:pPr>
      <w:r w:rsidRPr="0043620C">
        <w:rPr>
          <w:b/>
          <w:bCs/>
        </w:rPr>
        <w:t>Tabl</w:t>
      </w:r>
      <w:r w:rsidR="004B45D4">
        <w:rPr>
          <w:b/>
          <w:bCs/>
        </w:rPr>
        <w:t>e</w:t>
      </w:r>
      <w:r w:rsidRPr="0043620C">
        <w:rPr>
          <w:b/>
          <w:bCs/>
        </w:rPr>
        <w:t xml:space="preserve"> 1.</w:t>
      </w:r>
      <w:r w:rsidRPr="0043620C">
        <w:t xml:space="preserve"> </w:t>
      </w:r>
      <w:r w:rsidR="004B45D4" w:rsidRPr="004B45D4">
        <w:t>Comparison of Solar Radiation Measurement Results</w:t>
      </w:r>
    </w:p>
    <w:tbl>
      <w:tblPr>
        <w:tblStyle w:val="TableGrid"/>
        <w:tblW w:w="8646" w:type="dxa"/>
        <w:tblInd w:w="421" w:type="dxa"/>
        <w:tblLook w:val="04A0" w:firstRow="1" w:lastRow="0" w:firstColumn="1" w:lastColumn="0" w:noHBand="0" w:noVBand="1"/>
      </w:tblPr>
      <w:tblGrid>
        <w:gridCol w:w="561"/>
        <w:gridCol w:w="1775"/>
        <w:gridCol w:w="2341"/>
        <w:gridCol w:w="3969"/>
      </w:tblGrid>
      <w:tr w:rsidR="00612A05" w14:paraId="02E1CFD3" w14:textId="77777777" w:rsidTr="004E1FD2">
        <w:trPr>
          <w:tblHeader/>
        </w:trPr>
        <w:tc>
          <w:tcPr>
            <w:tcW w:w="561" w:type="dxa"/>
          </w:tcPr>
          <w:p w14:paraId="42C6F05F" w14:textId="77777777" w:rsidR="0091514F" w:rsidRPr="0091514F" w:rsidRDefault="0091514F" w:rsidP="00BE28AF">
            <w:pPr>
              <w:jc w:val="center"/>
              <w:rPr>
                <w:b/>
                <w:bCs/>
              </w:rPr>
            </w:pPr>
            <w:bookmarkStart w:id="0" w:name="_Hlk198103160"/>
            <w:r w:rsidRPr="0091514F">
              <w:rPr>
                <w:b/>
                <w:bCs/>
              </w:rPr>
              <w:t>No.</w:t>
            </w:r>
          </w:p>
        </w:tc>
        <w:tc>
          <w:tcPr>
            <w:tcW w:w="1775" w:type="dxa"/>
          </w:tcPr>
          <w:p w14:paraId="650047FF" w14:textId="3CC2F562" w:rsidR="0091514F" w:rsidRPr="0091514F" w:rsidRDefault="004B45D4" w:rsidP="00BE28AF">
            <w:pPr>
              <w:jc w:val="center"/>
              <w:rPr>
                <w:b/>
                <w:bCs/>
              </w:rPr>
            </w:pPr>
            <w:r>
              <w:rPr>
                <w:b/>
                <w:bCs/>
              </w:rPr>
              <w:t>Writer</w:t>
            </w:r>
          </w:p>
        </w:tc>
        <w:tc>
          <w:tcPr>
            <w:tcW w:w="2341" w:type="dxa"/>
          </w:tcPr>
          <w:p w14:paraId="56D6F985" w14:textId="56E086BD" w:rsidR="0091514F" w:rsidRPr="0091514F" w:rsidRDefault="004B45D4" w:rsidP="00BE28AF">
            <w:pPr>
              <w:jc w:val="center"/>
              <w:rPr>
                <w:b/>
                <w:bCs/>
              </w:rPr>
            </w:pPr>
            <w:r>
              <w:rPr>
                <w:b/>
                <w:bCs/>
              </w:rPr>
              <w:t>Title</w:t>
            </w:r>
          </w:p>
        </w:tc>
        <w:tc>
          <w:tcPr>
            <w:tcW w:w="3969" w:type="dxa"/>
          </w:tcPr>
          <w:p w14:paraId="102F5523" w14:textId="615D0104" w:rsidR="0091514F" w:rsidRPr="0091514F" w:rsidRDefault="004B45D4" w:rsidP="00BE28AF">
            <w:pPr>
              <w:jc w:val="center"/>
              <w:rPr>
                <w:b/>
                <w:bCs/>
              </w:rPr>
            </w:pPr>
            <w:r>
              <w:rPr>
                <w:b/>
                <w:bCs/>
              </w:rPr>
              <w:t>Results</w:t>
            </w:r>
          </w:p>
        </w:tc>
      </w:tr>
      <w:tr w:rsidR="00612A05" w14:paraId="604F6EC0" w14:textId="77777777" w:rsidTr="004E1FD2">
        <w:tc>
          <w:tcPr>
            <w:tcW w:w="561" w:type="dxa"/>
          </w:tcPr>
          <w:p w14:paraId="2BEE764B" w14:textId="5284D980" w:rsidR="0091514F" w:rsidRDefault="0091514F" w:rsidP="0091514F">
            <w:pPr>
              <w:jc w:val="center"/>
            </w:pPr>
            <w:r>
              <w:t>1</w:t>
            </w:r>
          </w:p>
        </w:tc>
        <w:tc>
          <w:tcPr>
            <w:tcW w:w="1775" w:type="dxa"/>
          </w:tcPr>
          <w:p w14:paraId="763CEE44" w14:textId="780FAFFE" w:rsidR="0091514F" w:rsidRDefault="00612A05" w:rsidP="00BE28AF">
            <w:r>
              <w:rPr>
                <w:rStyle w:val="FootnoteReference"/>
              </w:rPr>
              <w:fldChar w:fldCharType="begin" w:fldLock="1"/>
            </w:r>
            <w:r>
              <w:instrText>ADDIN CSL_CITATION {"citationItems":[{"id":"ITEM-1","itemData":{"DOI":"10.5194/acp-5-2847-2005","ISSN":"1680-7324","abstract":"Abstract. The monthly mean shortwave (SW) radiation budget at the Earth's surface (SRB) was computed on 2.5-degree longitude-latitude resolution for the 17-year period from 1984 to 2000, using a radiative transfer model accounting for the key physical parameters that determine the surface SRB, and long-term climatological data from the International Satellite Cloud Climatology Project (ISCCP-D2). The model input data were supplemented by data from the National Centers for Environmental Prediction - National Center for Atmospheric Research (NCEP-NCAR) and European Center for Medium Range Weather Forecasts (ECMWF) Global Reanalysis projects, and other global data bases such as TIROS Operational Vertical Sounder (TOVS) and Global Aerosol Data Set (GADS). The model surface radiative fluxes were validated against surface measurements from 22 stations of the Baseline Surface Radiation Network (BSRN) covering the years 1992-2000, and from 700 stations of the Global Energy Balance Archive (GEBA), covering the period 1984-2000. The model is in good agreement with BSRN and GEBA, with a negative bias of 14 and 6.5 Wm-2, respectively. The model is able to reproduce interesting features of the seasonal and geographical variation of the surface SW fluxes at global scale. Based on the 17-year average model results, the global mean SW downward surface radiation (DSR) is equal to 171.6 Wm-2, whereas the net downward (or absorbed) surface SW radiation is equal to 149.4 Wm-2, values that correspond to 50.2 and 43.7% of the incoming SW radiation at the top of the Earth's atmosphere. These values involve a long-term surface albedo equal to 12.9%. Significant increasing trends in DSR and net DSR fluxes were found, equal to 4.1 and 3.7 Wm-2, respectively, over the 1984-2000 period (equivalent to 2.4 and 2.2 Wm-2 per decade), indicating an increasing surface solar radiative heating. This surface SW radiative heating is primarily attributed to clouds, especially low-level, and secondarily to other parameters such as total precipitable water. The surface solar heating occurs mainly in the period starting from the early 1990s, in contrast to decreasing trend in DSR through the late 1980s. The computed global mean DSR and net DSR flux anomalies were found to range within ±8 and ±6 Wm-2, respectively, with signals from El Niño and La Niña events, and the Pinatubo eruption, whereas significant positive anomalies have occurred in the period 1992-2000.","author":[{"dropping-particle":"","family":"Hatzianastassiou","given":"N.","non-dropping-particle":"","parse-names":false,"suffix":""},{"dropping-particle":"","family":"Matsoukas","given":"C.","non-dropping-particle":"","parse-names":false,"suffix":""},{"dropping-particle":"","family":"Fotiadi","given":"A.","non-dropping-particle":"","parse-names":false,"suffix":""},{"dropping-particle":"","family":"Pavlakis","given":"K. G.","non-dropping-particle":"","parse-names":false,"suffix":""},{"dropping-particle":"","family":"Drakakis","given":"E.","non-dropping-particle":"","parse-names":false,"suffix":""},{"dropping-particle":"","family":"Hatzidimitriou","given":"D.","non-dropping-particle":"","parse-names":false,"suffix":""},{"dropping-particle":"","family":"Vardavas","given":"I.","non-dropping-particle":"","parse-names":false,"suffix":""}],"container-title":"Atmospheric Chemistry and Physics","id":"ITEM-1","issue":"10","issued":{"date-parts":[["2005","11","1"]]},"page":"2847-2867","title":"Global distribution of Earth's surface shortwave radiation budget","type":"article-journal","volume":"5"},"uris":["http://www.mendeley.com/documents/?uuid=8d2fb096-24e6-4c14-95c3-ea2d188cef2b"]}],"mendeley":{"formattedCitation":"(Hatzianastassiou et al., 2005)","plainTextFormattedCitation":"(Hatzianastassiou et al., 2005)","previouslyFormattedCitation":"(Hatzianastassiou et al., 2005)"},"properties":{"noteIndex":0},"schema":"https://github.com/citation-style-language/schema/raw/master/csl-citation.json"}</w:instrText>
            </w:r>
            <w:r>
              <w:rPr>
                <w:rStyle w:val="FootnoteReference"/>
              </w:rPr>
              <w:fldChar w:fldCharType="separate"/>
            </w:r>
            <w:r w:rsidRPr="00612A05">
              <w:rPr>
                <w:noProof/>
              </w:rPr>
              <w:t>(Hatzianastassiou et al., 2005)</w:t>
            </w:r>
            <w:r>
              <w:rPr>
                <w:rStyle w:val="FootnoteReference"/>
              </w:rPr>
              <w:fldChar w:fldCharType="end"/>
            </w:r>
          </w:p>
        </w:tc>
        <w:tc>
          <w:tcPr>
            <w:tcW w:w="2341" w:type="dxa"/>
          </w:tcPr>
          <w:p w14:paraId="1A8DA170" w14:textId="06A6DDA2" w:rsidR="0091514F" w:rsidRDefault="0091514F" w:rsidP="00BE28AF">
            <w:r w:rsidRPr="0091514F">
              <w:t>Global distribution of Earth's surface shortwave radiation budget</w:t>
            </w:r>
          </w:p>
        </w:tc>
        <w:tc>
          <w:tcPr>
            <w:tcW w:w="3969" w:type="dxa"/>
          </w:tcPr>
          <w:p w14:paraId="6099892C" w14:textId="77777777" w:rsidR="004B45D4" w:rsidRDefault="004B45D4" w:rsidP="004B45D4">
            <w:r>
              <w:t>- The average downward surface radiation (DSR) was 171.6 W/m</w:t>
            </w:r>
            <w:r w:rsidRPr="004B45D4">
              <w:rPr>
                <w:vertAlign w:val="superscript"/>
              </w:rPr>
              <w:t>2</w:t>
            </w:r>
            <w:r>
              <w:t>, and the global average downward surface radiation (absorbed) was 149.4 W/m</w:t>
            </w:r>
            <w:r w:rsidRPr="004B45D4">
              <w:rPr>
                <w:vertAlign w:val="superscript"/>
              </w:rPr>
              <w:t>2</w:t>
            </w:r>
            <w:r>
              <w:t>, based on a 17-year average from 1984 to 2000.</w:t>
            </w:r>
          </w:p>
          <w:p w14:paraId="46770D8B" w14:textId="7D3040A3" w:rsidR="0091514F" w:rsidRDefault="004B45D4" w:rsidP="004B45D4">
            <w:r>
              <w:t>- There was a significant increasing trend in DSR (total 4.1 W/m2, 2.4 W/m</w:t>
            </w:r>
            <w:r w:rsidRPr="004B45D4">
              <w:rPr>
                <w:vertAlign w:val="superscript"/>
              </w:rPr>
              <w:t>2</w:t>
            </w:r>
            <w:r>
              <w:t xml:space="preserve"> per decade) and net DSR (total 3.7 W/m</w:t>
            </w:r>
            <w:r w:rsidRPr="004B45D4">
              <w:rPr>
                <w:vertAlign w:val="superscript"/>
              </w:rPr>
              <w:t>2</w:t>
            </w:r>
            <w:r>
              <w:t>, 2.2 W/m</w:t>
            </w:r>
            <w:r w:rsidRPr="004B45D4">
              <w:rPr>
                <w:vertAlign w:val="superscript"/>
              </w:rPr>
              <w:t>2</w:t>
            </w:r>
            <w:r>
              <w:t xml:space="preserve"> per decade) during the period 1984-2000, indicating an increase in surface solar heating.</w:t>
            </w:r>
          </w:p>
        </w:tc>
      </w:tr>
      <w:tr w:rsidR="00612A05" w14:paraId="68C4873A" w14:textId="77777777" w:rsidTr="004E1FD2">
        <w:tc>
          <w:tcPr>
            <w:tcW w:w="561" w:type="dxa"/>
          </w:tcPr>
          <w:p w14:paraId="6258B31C" w14:textId="4D98D865" w:rsidR="0091514F" w:rsidRDefault="0091514F" w:rsidP="0091514F">
            <w:pPr>
              <w:jc w:val="center"/>
            </w:pPr>
            <w:r>
              <w:t>2</w:t>
            </w:r>
          </w:p>
        </w:tc>
        <w:tc>
          <w:tcPr>
            <w:tcW w:w="1775" w:type="dxa"/>
          </w:tcPr>
          <w:p w14:paraId="7FDC2092" w14:textId="517FFE56" w:rsidR="0091514F" w:rsidRDefault="00612A05" w:rsidP="00BE28AF">
            <w:r>
              <w:fldChar w:fldCharType="begin" w:fldLock="1"/>
            </w:r>
            <w:r>
              <w:instrText>ADDIN CSL_CITATION {"citationItems":[{"id":"ITEM-1","itemData":{"DOI":"10.1007/s00382-012-1569-8","ISSN":"0930-7575","author":[{"dropping-particle":"","family":"Wild","given":"Martin","non-dropping-particle":"","parse-names":false,"suffix":""},{"dropping-particle":"","family":"Folini","given":"Doris","non-dropping-particle":"","parse-names":false,"suffix":""},{"dropping-particle":"","family":"Schär","given":"Christoph","non-dropping-particle":"","parse-names":false,"suffix":""},{"dropping-particle":"","family":"Loeb","given":"Norman","non-dropping-particle":"","parse-names":false,"suffix":""},{"dropping-particle":"","family":"Dutton","given":"Ellsworth G.","non-dropping-particle":"","parse-names":false,"suffix":""},{"dropping-particle":"","family":"König-Langlo","given":"Gert","non-dropping-particle":"","parse-names":false,"suffix":""}],"container-title":"Climate Dynamics","id":"ITEM-1","issue":"11-12","issued":{"date-parts":[["2013","6","13"]]},"page":"3107-3134","title":"The global energy balance from a surface perspective","type":"article-journal","volume":"40"},"uris":["http://www.mendeley.com/documents/?uuid=eb5e0aa0-3ba2-41cb-9eb4-3d04f7cd3cf1"]}],"mendeley":{"formattedCitation":"(Wild et al., 2013)","plainTextFormattedCitation":"(Wild et al., 2013)","previouslyFormattedCitation":"(Wild et al., 2013)"},"properties":{"noteIndex":0},"schema":"https://github.com/citation-style-language/schema/raw/master/csl-citation.json"}</w:instrText>
            </w:r>
            <w:r>
              <w:fldChar w:fldCharType="separate"/>
            </w:r>
            <w:r w:rsidRPr="00612A05">
              <w:rPr>
                <w:noProof/>
              </w:rPr>
              <w:t>(Wild et al., 2013)</w:t>
            </w:r>
            <w:r>
              <w:fldChar w:fldCharType="end"/>
            </w:r>
          </w:p>
        </w:tc>
        <w:tc>
          <w:tcPr>
            <w:tcW w:w="2341" w:type="dxa"/>
          </w:tcPr>
          <w:p w14:paraId="3ADA745B" w14:textId="08F11E7A" w:rsidR="0091514F" w:rsidRDefault="0091514F" w:rsidP="00BE28AF">
            <w:r w:rsidRPr="0091514F">
              <w:t>The global energy balance from a surface perspective</w:t>
            </w:r>
          </w:p>
        </w:tc>
        <w:tc>
          <w:tcPr>
            <w:tcW w:w="3969" w:type="dxa"/>
          </w:tcPr>
          <w:p w14:paraId="69AE8F83" w14:textId="5D1D9C3B" w:rsidR="0091514F" w:rsidRDefault="004B45D4" w:rsidP="00BE28AF">
            <w:r w:rsidRPr="004B45D4">
              <w:t>The global average total solar radiation in the upper atmosphere is estimated to be 340 W/m</w:t>
            </w:r>
            <w:r w:rsidRPr="004B45D4">
              <w:rPr>
                <w:vertAlign w:val="superscript"/>
              </w:rPr>
              <w:t>2</w:t>
            </w:r>
            <w:r w:rsidRPr="004B45D4">
              <w:t>, at the beginning of the 21st century. The global average downward solar radiation at the Earth's surface is estimated to be 185 W/m</w:t>
            </w:r>
            <w:r w:rsidRPr="004B45D4">
              <w:rPr>
                <w:vertAlign w:val="superscript"/>
              </w:rPr>
              <w:t>2</w:t>
            </w:r>
            <w:r w:rsidRPr="004B45D4">
              <w:t>, with an uncertainty range of 179-189 W/m</w:t>
            </w:r>
            <w:r w:rsidRPr="004B45D4">
              <w:rPr>
                <w:vertAlign w:val="superscript"/>
              </w:rPr>
              <w:t>2</w:t>
            </w:r>
            <w:r w:rsidRPr="004B45D4">
              <w:t xml:space="preserve"> at the beginning of the 21</w:t>
            </w:r>
            <w:r w:rsidRPr="004B45D4">
              <w:rPr>
                <w:vertAlign w:val="superscript"/>
              </w:rPr>
              <w:t>st</w:t>
            </w:r>
            <w:r w:rsidRPr="004B45D4">
              <w:t xml:space="preserve"> century.</w:t>
            </w:r>
          </w:p>
        </w:tc>
      </w:tr>
      <w:tr w:rsidR="00612A05" w14:paraId="354B7AE0" w14:textId="77777777" w:rsidTr="004E1FD2">
        <w:tc>
          <w:tcPr>
            <w:tcW w:w="561" w:type="dxa"/>
          </w:tcPr>
          <w:p w14:paraId="5684B8D3" w14:textId="7BB26CCF" w:rsidR="0091514F" w:rsidRDefault="0091514F" w:rsidP="0091514F">
            <w:pPr>
              <w:jc w:val="center"/>
            </w:pPr>
            <w:r>
              <w:lastRenderedPageBreak/>
              <w:t>3</w:t>
            </w:r>
          </w:p>
        </w:tc>
        <w:tc>
          <w:tcPr>
            <w:tcW w:w="1775" w:type="dxa"/>
          </w:tcPr>
          <w:p w14:paraId="3CB3610D" w14:textId="6BD69AF5" w:rsidR="0091514F" w:rsidRDefault="00612A05" w:rsidP="00BE28AF">
            <w:r>
              <w:fldChar w:fldCharType="begin" w:fldLock="1"/>
            </w:r>
            <w:r>
              <w:instrText>ADDIN CSL_CITATION {"citationItems":[{"id":"ITEM-1","itemData":{"DOI":"10.1029/93JD00003","ISSN":"0148-0227","abstract":"As a result of recent satellite‐based observation programs, knowledge of the radiation budget at the top of the atmosphere has improved substantially. In comparison, there has been little improvement in knowledge of the radiation budgets at the surface and in the atmosphere. Based on a simple parameterization, global climatologies of the solar radiation budget at the surface and in the atmosphere are developed from 5 years of Earth Radiation Budget Experiment data and European Centre for Medium Range Weather Forecasts humidity data. Both data sets have global coverage on 2.5° × 2.5° grids. Global distributions of the solar radiation budget at the surface give maximum seasonal values of the net solar radiation for the subtropical oceans of more than 300 W m −2 . The maximum seasonal absorption in the atmosphere is about 120 W m −2 . Shortwave cloud forcing at the surface and in the atmosphere is also derived. Clouds reduce the seasonally averaged surface net solar radiation by up to 175 W m −2 , whereas they increase seasonal net solar radiation in the atmosphere by less than 15 W m −2 . The globally and annually averaged net solar radiation budgets in the atmosphere and at surface are 83 and 157 W m −2 , respectively. Expressed as percentages of the solar radiation incident at the top of the atmosphere, these values correspond to a globally and annually averaged absorption in the atmosphere and at the surface of 24.3% and 46.0%, respectively, and a planetary albedo of 29.7%.","author":[{"dropping-particle":"","family":"Li","given":"Zhanqing","non-dropping-particle":"","parse-names":false,"suffix":""},{"dropping-particle":"","family":"Leighton","given":"H. G.","non-dropping-particle":"","parse-names":false,"suffix":""}],"container-title":"Journal of Geophysical Research: Atmospheres","id":"ITEM-1","issue":"D3","issued":{"date-parts":[["1993","3","20"]]},"page":"4919-4930","title":"Global climatologies of solar radiation budgets at the surface and in the atmosphere from 5 years of ERBE data","type":"article-journal","volume":"98"},"uris":["http://www.mendeley.com/documents/?uuid=60e84566-9a6e-4401-a217-9b7c4c7860cf"]}],"mendeley":{"formattedCitation":"(Li &amp; Leighton, 1993)","plainTextFormattedCitation":"(Li &amp; Leighton, 1993)","previouslyFormattedCitation":"(Li &amp; Leighton, 1993)"},"properties":{"noteIndex":0},"schema":"https://github.com/citation-style-language/schema/raw/master/csl-citation.json"}</w:instrText>
            </w:r>
            <w:r>
              <w:fldChar w:fldCharType="separate"/>
            </w:r>
            <w:r w:rsidRPr="00612A05">
              <w:rPr>
                <w:noProof/>
              </w:rPr>
              <w:t>(Li &amp; Leighton, 1993)</w:t>
            </w:r>
            <w:r>
              <w:fldChar w:fldCharType="end"/>
            </w:r>
          </w:p>
        </w:tc>
        <w:tc>
          <w:tcPr>
            <w:tcW w:w="2341" w:type="dxa"/>
          </w:tcPr>
          <w:p w14:paraId="489F06DD" w14:textId="22496E1A" w:rsidR="0091514F" w:rsidRDefault="0091514F" w:rsidP="00BE28AF">
            <w:r w:rsidRPr="0091514F">
              <w:t xml:space="preserve">Global </w:t>
            </w:r>
            <w:proofErr w:type="spellStart"/>
            <w:r w:rsidRPr="0091514F">
              <w:t>climatologies</w:t>
            </w:r>
            <w:proofErr w:type="spellEnd"/>
            <w:r w:rsidRPr="0091514F">
              <w:t xml:space="preserve"> of solar radiation budgets at the surface and in the atmosphere from 5 years of ERBE data</w:t>
            </w:r>
          </w:p>
        </w:tc>
        <w:tc>
          <w:tcPr>
            <w:tcW w:w="3969" w:type="dxa"/>
          </w:tcPr>
          <w:p w14:paraId="327962FC" w14:textId="77777777" w:rsidR="004B45D4" w:rsidRDefault="004B45D4" w:rsidP="004B45D4">
            <w:r>
              <w:t>- The maximum seasonal net solar radiation at the surface is more than 300 W/m</w:t>
            </w:r>
            <w:r w:rsidRPr="004B45D4">
              <w:rPr>
                <w:vertAlign w:val="superscript"/>
              </w:rPr>
              <w:t>2</w:t>
            </w:r>
            <w:r>
              <w:t xml:space="preserve"> in the subtropical oceans.</w:t>
            </w:r>
          </w:p>
          <w:p w14:paraId="75D72ADF" w14:textId="77777777" w:rsidR="004B45D4" w:rsidRDefault="004B45D4" w:rsidP="004B45D4">
            <w:r>
              <w:t>- The maximum seasonal absorption of solar radiation by the atmosphere is about 120 W/m</w:t>
            </w:r>
            <w:r w:rsidRPr="004B45D4">
              <w:rPr>
                <w:vertAlign w:val="superscript"/>
              </w:rPr>
              <w:t>2</w:t>
            </w:r>
            <w:r>
              <w:t>.</w:t>
            </w:r>
          </w:p>
          <w:p w14:paraId="5A94983C" w14:textId="77777777" w:rsidR="004B45D4" w:rsidRDefault="004B45D4" w:rsidP="004B45D4">
            <w:r>
              <w:t>- The global and annual average net solar radiation is 157 W/m</w:t>
            </w:r>
            <w:r w:rsidRPr="004B45D4">
              <w:rPr>
                <w:vertAlign w:val="superscript"/>
              </w:rPr>
              <w:t xml:space="preserve">2 </w:t>
            </w:r>
            <w:r>
              <w:t>at the surface and 83 W/m</w:t>
            </w:r>
            <w:r w:rsidRPr="004B45D4">
              <w:rPr>
                <w:vertAlign w:val="superscript"/>
              </w:rPr>
              <w:t>2</w:t>
            </w:r>
            <w:r>
              <w:t xml:space="preserve"> in the atmosphere.</w:t>
            </w:r>
          </w:p>
          <w:p w14:paraId="17D72FA5" w14:textId="11A10CF1" w:rsidR="0091514F" w:rsidRDefault="004B45D4" w:rsidP="004B45D4">
            <w:r>
              <w:t>- Globally and annually, 24.3% of incoming solar radiation is absorbed in the atmosphere, 46.0% is absorbed at the surface, and 29.7% is reflected back to space (planetary albedo).</w:t>
            </w:r>
          </w:p>
        </w:tc>
      </w:tr>
      <w:tr w:rsidR="00612A05" w14:paraId="2CC0D4BB" w14:textId="77777777" w:rsidTr="004E1FD2">
        <w:tc>
          <w:tcPr>
            <w:tcW w:w="561" w:type="dxa"/>
          </w:tcPr>
          <w:p w14:paraId="2BB5A41D" w14:textId="07054467" w:rsidR="0091514F" w:rsidRDefault="0091514F" w:rsidP="0091514F">
            <w:pPr>
              <w:jc w:val="center"/>
            </w:pPr>
            <w:r>
              <w:t>4</w:t>
            </w:r>
          </w:p>
        </w:tc>
        <w:tc>
          <w:tcPr>
            <w:tcW w:w="1775" w:type="dxa"/>
          </w:tcPr>
          <w:p w14:paraId="7265C3F9" w14:textId="46A36AB8" w:rsidR="0091514F" w:rsidRDefault="00612A05" w:rsidP="00BE28AF">
            <w:r>
              <w:fldChar w:fldCharType="begin" w:fldLock="1"/>
            </w:r>
            <w:r w:rsidR="006845E6">
              <w:instrText>ADDIN CSL_CITATION {"citationItems":[{"id":"ITEM-1","itemData":{"DOI":"10.3390/rs8030225","ISSN":"2072-4292","abstract":"Solar radiation incident at the Earth’s surface (Rs) is an essential component of the total energy exchange between the atmosphere and the surface. Reanalysis data have been widely used, but a comprehensive validation using surface measurements is still highly needed. In this study, we evaluated the Rs estimates from six current representative global reanalyses (NCEP–NCAR, NCEP-DOE; CFSR; ERA-Interim; MERRA; and JRA-55) using surface measurements from different observation networks [GEBA; BSRN; GC-NET; Buoy; and CMA] (674 sites in total) and the Earth’s Radiant Energy System (CERES) EBAF product from 2001 to 2009. The global mean biases between the reanalysis Rs and surface measurements at all sites ranged from 11.25 W/m2 to 49.80 W/m2. Comparing with the CERES-EBAF Rs product, all the reanalyses overestimate Rs, except for ERA-Interim, with the biases ranging from −2.98 W/m2 to 21.97 W/m2 over the globe. It was also found that the biases of cloud fraction (CF) in the reanalyses caused the overestimation of Rs. After removing the averaged bias of CERES-EBAF, weighted by the area of the latitudinal band, a global annual mean Rs values of 184.6 W/m2, 180.0 W/m2, and 182.9 W/m2 were obtained over land, ocean, and the globe, respectively.","author":[{"dropping-particle":"","family":"Zhang","given":"Xiaotong","non-dropping-particle":"","parse-names":false,"suffix":""},{"dropping-particle":"","family":"Liang","given":"Shunlin","non-dropping-particle":"","parse-names":false,"suffix":""},{"dropping-particle":"","family":"Wang","given":"Guoxin","non-dropping-particle":"","parse-names":false,"suffix":""},{"dropping-particle":"","family":"Yao","given":"Yunjun","non-dropping-particle":"","parse-names":false,"suffix":""},{"dropping-particle":"","family":"Jiang","given":"Bo","non-dropping-particle":"","parse-names":false,"suffix":""},{"dropping-particle":"","family":"Cheng","given":"Jie","non-dropping-particle":"","parse-names":false,"suffix":""}],"container-title":"Remote Sensing","id":"ITEM-1","issue":"3","issued":{"date-parts":[["2016","3","10"]]},"page":"225","title":"Evaluation of the Reanalysis Surface Incident Shortwave Radiation Products from NCEP, ECMWF, GSFC, and JMA Using Satellite and Surface Observations","type":"article-journal","volume":"8"},"uris":["http://www.mendeley.com/documents/?uuid=fc907eb5-81fb-4dd5-9973-6d5d630adf9f"]}],"mendeley":{"formattedCitation":"(X. Zhang et al., 2016)","plainTextFormattedCitation":"(X. Zhang et al., 2016)","previouslyFormattedCitation":"(X. Zhang et al., 2016)"},"properties":{"noteIndex":0},"schema":"https://github.com/citation-style-language/schema/raw/master/csl-citation.json"}</w:instrText>
            </w:r>
            <w:r>
              <w:fldChar w:fldCharType="separate"/>
            </w:r>
            <w:r w:rsidR="006845E6" w:rsidRPr="006845E6">
              <w:rPr>
                <w:noProof/>
              </w:rPr>
              <w:t>(X. Zhang et al., 2016)</w:t>
            </w:r>
            <w:r>
              <w:fldChar w:fldCharType="end"/>
            </w:r>
          </w:p>
        </w:tc>
        <w:tc>
          <w:tcPr>
            <w:tcW w:w="2341" w:type="dxa"/>
          </w:tcPr>
          <w:p w14:paraId="451C26AF" w14:textId="3E136F0A" w:rsidR="0091514F" w:rsidRDefault="0091514F" w:rsidP="00BE28AF">
            <w:r w:rsidRPr="0091514F">
              <w:t>Evaluation of the Reanalysis Surface Incident Shortwave Radiation Products from NCEP, ECMWF, GSFC, and JMA Using Satellite and Surface Observations</w:t>
            </w:r>
          </w:p>
        </w:tc>
        <w:tc>
          <w:tcPr>
            <w:tcW w:w="3969" w:type="dxa"/>
          </w:tcPr>
          <w:p w14:paraId="49A72C18" w14:textId="77777777" w:rsidR="004B45D4" w:rsidRDefault="004B45D4" w:rsidP="004B45D4">
            <w:r>
              <w:t>- The global annual average solar radiation values ​​are:</w:t>
            </w:r>
          </w:p>
          <w:p w14:paraId="2D538137" w14:textId="77777777" w:rsidR="004B45D4" w:rsidRDefault="004B45D4" w:rsidP="004B45D4">
            <w:r>
              <w:t>- 184.6 W/m</w:t>
            </w:r>
            <w:r w:rsidRPr="004B45D4">
              <w:rPr>
                <w:vertAlign w:val="superscript"/>
              </w:rPr>
              <w:t>2</w:t>
            </w:r>
            <w:r>
              <w:t xml:space="preserve"> on land</w:t>
            </w:r>
          </w:p>
          <w:p w14:paraId="7790F56A" w14:textId="274960AF" w:rsidR="004B45D4" w:rsidRDefault="004B45D4" w:rsidP="004B45D4">
            <w:r>
              <w:t>- 180.0 W/m</w:t>
            </w:r>
            <w:r w:rsidRPr="004B45D4">
              <w:rPr>
                <w:vertAlign w:val="superscript"/>
              </w:rPr>
              <w:t>2</w:t>
            </w:r>
            <w:r>
              <w:t xml:space="preserve"> in the ocean</w:t>
            </w:r>
          </w:p>
          <w:p w14:paraId="0F23ECEE" w14:textId="6666E02A" w:rsidR="004B45D4" w:rsidRDefault="004B45D4" w:rsidP="004B45D4">
            <w:r>
              <w:t>- 182.9 W/m</w:t>
            </w:r>
            <w:r w:rsidRPr="004B45D4">
              <w:rPr>
                <w:vertAlign w:val="superscript"/>
              </w:rPr>
              <w:t>2</w:t>
            </w:r>
            <w:r>
              <w:t xml:space="preserve"> globally</w:t>
            </w:r>
          </w:p>
          <w:p w14:paraId="6404F1E5" w14:textId="70451F07" w:rsidR="0091514F" w:rsidRDefault="004B45D4" w:rsidP="004B45D4">
            <w:r>
              <w:t>- These values ​​are for the time period from 2001 to 2009.</w:t>
            </w:r>
          </w:p>
        </w:tc>
      </w:tr>
      <w:tr w:rsidR="0091514F" w14:paraId="42C8A7DA" w14:textId="77777777" w:rsidTr="004E1FD2">
        <w:tc>
          <w:tcPr>
            <w:tcW w:w="561" w:type="dxa"/>
          </w:tcPr>
          <w:p w14:paraId="5A140280" w14:textId="701DD8FD" w:rsidR="0091514F" w:rsidRDefault="0091514F" w:rsidP="0091514F">
            <w:pPr>
              <w:jc w:val="center"/>
            </w:pPr>
            <w:r>
              <w:t>5</w:t>
            </w:r>
          </w:p>
        </w:tc>
        <w:tc>
          <w:tcPr>
            <w:tcW w:w="1775" w:type="dxa"/>
          </w:tcPr>
          <w:p w14:paraId="4CB0D153" w14:textId="2B601A90" w:rsidR="0091514F" w:rsidRDefault="00612A05" w:rsidP="00BE28AF">
            <w:r>
              <w:fldChar w:fldCharType="begin" w:fldLock="1"/>
            </w:r>
            <w:r w:rsidR="006845E6">
              <w:instrText>ADDIN CSL_CITATION {"citationItems":[{"id":"ITEM-1","itemData":{"DOI":"10.1109/TGRS.2019.2891945","ISSN":"0196-2892","author":[{"dropping-particle":"","family":"Zhang","given":"Xiaotong","non-dropping-particle":"","parse-names":false,"suffix":""},{"dropping-particle":"","family":"Zhao","given":"Xiang","non-dropping-particle":"","parse-names":false,"suffix":""},{"dropping-particle":"","family":"Li","given":"Wenhong","non-dropping-particle":"","parse-names":false,"suffix":""},{"dropping-particle":"","family":"Liang","given":"Shunlin","non-dropping-particle":"","parse-names":false,"suffix":""},{"dropping-particle":"","family":"Wang","given":"Dongdong","non-dropping-particle":"","parse-names":false,"suffix":""},{"dropping-particle":"","family":"Liu","given":"Qiang","non-dropping-particle":"","parse-names":false,"suffix":""},{"dropping-particle":"","family":"Yao","given":"Yunjun","non-dropping-particle":"","parse-names":false,"suffix":""},{"dropping-particle":"","family":"Jia","given":"Kun","non-dropping-particle":"","parse-names":false,"suffix":""},{"dropping-particle":"","family":"He","given":"Tao","non-dropping-particle":"","parse-names":false,"suffix":""},{"dropping-particle":"","family":"Jiang","given":"Bo","non-dropping-particle":"","parse-names":false,"suffix":""},{"dropping-particle":"","family":"Wei","given":"Yu","non-dropping-particle":"","parse-names":false,"suffix":""},{"dropping-particle":"","family":"Ma","given":"Han","non-dropping-particle":"","parse-names":false,"suffix":""}],"container-title":"IEEE Transactions on Geoscience and Remote Sensing","id":"ITEM-1","issue":"7","issued":{"date-parts":[["2019","7"]]},"page":"4636-4650","title":"An Operational Approach for Generating the Global Land Surface Downward Shortwave Radiation Product From MODIS Data","type":"article-journal","volume":"57"},"uris":["http://www.mendeley.com/documents/?uuid=72926383-3ca0-45e4-b0c0-d4240aba6881"]}],"mendeley":{"formattedCitation":"(X. Zhang et al., 2019)","plainTextFormattedCitation":"(X. Zhang et al., 2019)","previouslyFormattedCitation":"(X. Zhang et al., 2019)"},"properties":{"noteIndex":0},"schema":"https://github.com/citation-style-language/schema/raw/master/csl-citation.json"}</w:instrText>
            </w:r>
            <w:r>
              <w:fldChar w:fldCharType="separate"/>
            </w:r>
            <w:r w:rsidR="006845E6" w:rsidRPr="006845E6">
              <w:rPr>
                <w:noProof/>
              </w:rPr>
              <w:t>(X. Zhang et al., 2019)</w:t>
            </w:r>
            <w:r>
              <w:fldChar w:fldCharType="end"/>
            </w:r>
          </w:p>
        </w:tc>
        <w:tc>
          <w:tcPr>
            <w:tcW w:w="2341" w:type="dxa"/>
          </w:tcPr>
          <w:p w14:paraId="365B3B6A" w14:textId="409B4E2D" w:rsidR="0091514F" w:rsidRDefault="0091514F" w:rsidP="00BE28AF">
            <w:r w:rsidRPr="0091514F">
              <w:t xml:space="preserve">An Operational Approach for Generating the Global Land Surface Downward Shortwave Radiation Product </w:t>
            </w:r>
            <w:proofErr w:type="gramStart"/>
            <w:r w:rsidRPr="0091514F">
              <w:t>From</w:t>
            </w:r>
            <w:proofErr w:type="gramEnd"/>
            <w:r w:rsidRPr="0091514F">
              <w:t xml:space="preserve"> MODIS Data</w:t>
            </w:r>
          </w:p>
        </w:tc>
        <w:tc>
          <w:tcPr>
            <w:tcW w:w="3969" w:type="dxa"/>
          </w:tcPr>
          <w:p w14:paraId="65031850" w14:textId="40C266E5" w:rsidR="0091514F" w:rsidRDefault="004B45D4" w:rsidP="00BE28AF">
            <w:r w:rsidRPr="004B45D4">
              <w:t xml:space="preserve">The annual average global land DSR is 184.8 </w:t>
            </w:r>
            <w:r>
              <w:t>W/m</w:t>
            </w:r>
            <w:r w:rsidRPr="004B45D4">
              <w:rPr>
                <w:vertAlign w:val="superscript"/>
              </w:rPr>
              <w:t>2</w:t>
            </w:r>
            <w:r>
              <w:t xml:space="preserve"> </w:t>
            </w:r>
            <w:r w:rsidRPr="004B45D4">
              <w:t xml:space="preserve">with a standard deviation of 0.8 </w:t>
            </w:r>
            <w:r>
              <w:t>W/m</w:t>
            </w:r>
            <w:r w:rsidRPr="004B45D4">
              <w:rPr>
                <w:vertAlign w:val="superscript"/>
              </w:rPr>
              <w:t>2</w:t>
            </w:r>
            <w:r w:rsidRPr="004B45D4">
              <w:t>, measured over a 13-year period from 2003-2015.</w:t>
            </w:r>
          </w:p>
        </w:tc>
      </w:tr>
      <w:tr w:rsidR="0091514F" w14:paraId="6F00ECB4" w14:textId="77777777" w:rsidTr="004E1FD2">
        <w:tc>
          <w:tcPr>
            <w:tcW w:w="561" w:type="dxa"/>
          </w:tcPr>
          <w:p w14:paraId="26DC3A87" w14:textId="441A5D3E" w:rsidR="0091514F" w:rsidRDefault="0091514F" w:rsidP="0091514F">
            <w:pPr>
              <w:jc w:val="center"/>
            </w:pPr>
            <w:r>
              <w:t>6</w:t>
            </w:r>
          </w:p>
        </w:tc>
        <w:tc>
          <w:tcPr>
            <w:tcW w:w="1775" w:type="dxa"/>
          </w:tcPr>
          <w:p w14:paraId="69BE08D5" w14:textId="50BD6270" w:rsidR="0091514F" w:rsidRDefault="00612A05" w:rsidP="00BE28AF">
            <w:r>
              <w:fldChar w:fldCharType="begin" w:fldLock="1"/>
            </w:r>
            <w:r>
              <w:instrText>ADDIN CSL_CITATION {"citationItems":[{"id":"ITEM-1","itemData":{"DOI":"10.1007/s00382-014-2430-z","ISSN":"0930-7575","author":[{"dropping-particle":"","family":"Wild","given":"Martin","non-dropping-particle":"","parse-names":false,"suffix":""},{"dropping-particle":"","family":"Folini","given":"Doris","non-dropping-particle":"","parse-names":false,"suffix":""},{"dropping-particle":"","family":"Hakuba","given":"Maria Z.","non-dropping-particle":"","parse-names":false,"suffix":""},{"dropping-particle":"","family":"Schär","given":"Christoph","non-dropping-particle":"","parse-names":false,"suffix":""},{"dropping-particle":"","family":"Seneviratne","given":"Sonia I.","non-dropping-particle":"","parse-names":false,"suffix":""},{"dropping-particle":"","family":"Kato","given":"Seiji","non-dropping-particle":"","parse-names":false,"suffix":""},{"dropping-particle":"","family":"Rutan","given":"David","non-dropping-particle":"","parse-names":false,"suffix":""},{"dropping-particle":"","family":"Ammann","given":"Christof","non-dropping-particle":"","parse-names":false,"suffix":""},{"dropping-particle":"","family":"Wood","given":"Eric F.","non-dropping-particle":"","parse-names":false,"suffix":""},{"dropping-particle":"","family":"König-Langlo","given":"Gert","non-dropping-particle":"","parse-names":false,"suffix":""}],"container-title":"Climate Dynamics","id":"ITEM-1","issue":"11-12","issued":{"date-parts":[["2015","6","11"]]},"page":"3393-3429","title":"The energy balance over land and oceans: an assessment based on direct observations and CMIP5 climate models","type":"article-journal","volume":"44"},"uris":["http://www.mendeley.com/documents/?uuid=872a9e49-8166-4c9c-8791-9276c1a17701"]}],"mendeley":{"formattedCitation":"(Wild et al., 2015)","plainTextFormattedCitation":"(Wild et al., 2015)","previouslyFormattedCitation":"(Wild et al., 2015)"},"properties":{"noteIndex":0},"schema":"https://github.com/citation-style-language/schema/raw/master/csl-citation.json"}</w:instrText>
            </w:r>
            <w:r>
              <w:fldChar w:fldCharType="separate"/>
            </w:r>
            <w:r w:rsidRPr="00612A05">
              <w:rPr>
                <w:noProof/>
              </w:rPr>
              <w:t>(Wild et al., 2015)</w:t>
            </w:r>
            <w:r>
              <w:fldChar w:fldCharType="end"/>
            </w:r>
          </w:p>
        </w:tc>
        <w:tc>
          <w:tcPr>
            <w:tcW w:w="2341" w:type="dxa"/>
          </w:tcPr>
          <w:p w14:paraId="3A65D1A2" w14:textId="748EF245" w:rsidR="0091514F" w:rsidRDefault="0091514F" w:rsidP="00BE28AF">
            <w:r w:rsidRPr="0091514F">
              <w:t>The energy balance over land and oceans: an assessment based on direct observations and CMIP5 climate models</w:t>
            </w:r>
          </w:p>
        </w:tc>
        <w:tc>
          <w:tcPr>
            <w:tcW w:w="3969" w:type="dxa"/>
          </w:tcPr>
          <w:p w14:paraId="6F281029" w14:textId="56776F48" w:rsidR="0091514F" w:rsidRDefault="004B45D4" w:rsidP="00BE28AF">
            <w:r w:rsidRPr="004B45D4">
              <w:t xml:space="preserve">The average downward solar radiation over land is 184 </w:t>
            </w:r>
            <w:r>
              <w:t>W/m</w:t>
            </w:r>
            <w:r w:rsidRPr="004B45D4">
              <w:rPr>
                <w:vertAlign w:val="superscript"/>
              </w:rPr>
              <w:t>2</w:t>
            </w:r>
            <w:r w:rsidRPr="004B45D4">
              <w:t xml:space="preserve"> and the average downward solar radiation over the ocean is 185 </w:t>
            </w:r>
            <w:r>
              <w:t>W/m</w:t>
            </w:r>
            <w:r w:rsidRPr="004B45D4">
              <w:rPr>
                <w:vertAlign w:val="superscript"/>
              </w:rPr>
              <w:t>2</w:t>
            </w:r>
            <w:r w:rsidRPr="004B45D4">
              <w:t>, which represents current climate conditions at the beginning of the twenty-first century.</w:t>
            </w:r>
          </w:p>
        </w:tc>
      </w:tr>
      <w:tr w:rsidR="0091514F" w14:paraId="142109E2" w14:textId="77777777" w:rsidTr="004E1FD2">
        <w:tc>
          <w:tcPr>
            <w:tcW w:w="561" w:type="dxa"/>
          </w:tcPr>
          <w:p w14:paraId="0202308A" w14:textId="483C3D66" w:rsidR="0091514F" w:rsidRDefault="00612A05" w:rsidP="0091514F">
            <w:pPr>
              <w:jc w:val="center"/>
            </w:pPr>
            <w:r>
              <w:t>7</w:t>
            </w:r>
          </w:p>
        </w:tc>
        <w:tc>
          <w:tcPr>
            <w:tcW w:w="1775" w:type="dxa"/>
          </w:tcPr>
          <w:p w14:paraId="290CC506" w14:textId="7598366A" w:rsidR="0091514F" w:rsidRDefault="00612A05" w:rsidP="00BE28AF">
            <w:r>
              <w:fldChar w:fldCharType="begin" w:fldLock="1"/>
            </w:r>
            <w:r w:rsidR="000D100A">
              <w:instrText>ADDIN CSL_CITATION {"citationItems":[{"id":"ITEM-1","itemData":{"DOI":"10.3390/rs6087136","ISSN":"2072-4292","abstract":"Solar radiation is a critical variable in global change sciences. While most of the current global datasets provide only the total downward solar radiation, we aim to develop a method to estimate the downward global land surface solar radiation and its partitioned direct and diffuse components, which provide the necessary key meteorological inputs for most land surface models. We developed a simple satellite-based computing scheme to enable fast and reliable estimation of these variables. The global Moderate Resolution Imaging Spectroradiometer (MODIS) products at 1° spatial resolution for the period 2003–2011 were used as the forcing data. Evaluations at Baseline Surface Radiation Network (BSRN) sites show good agreement between the estimated radiation and ground-based observations. At all the 48 BSRN sites, the RMSE between the observations and estimations are 34.59, 41.98 and 28.06 W∙m−2 for total, direct and diffuse solar radiation, respectively. Our estimations tend to slightly overestimate the total and diffuse but underestimate the direct solar radiation. The errors may be related to the simple model structure and error of the input data. Our estimation is also comparable to the Clouds and Earth’s Radiant Energy System (CERES) data while shows notable improvement over the widely used National Centers for Environmental Prediction and National Center for Atmospheric Research (NCEP/NCAR) Reanalysis data. Using our MODIS-based datasets of total solar radiation and its partitioned components to drive land surface models should improve simulations of global dynamics of water, carbon and climate.","author":[{"dropping-particle":"","family":"Chen","given":"Min","non-dropping-particle":"","parse-names":false,"suffix":""},{"dropping-particle":"","family":"Zhuang","given":"Qianlai","non-dropping-particle":"","parse-names":false,"suffix":""},{"dropping-particle":"","family":"He","given":"Yujie","non-dropping-particle":"","parse-names":false,"suffix":""}],"container-title":"Remote Sensing","id":"ITEM-1","issue":"8","issued":{"date-parts":[["2014","7","31"]]},"page":"7136-7157","title":"An Efficient Method of Estimating Downward Solar Radiation Based on the MODIS Observations for the Use of Land Surface Modeling","type":"article-journal","volume":"6"},"uris":["http://www.mendeley.com/documents/?uuid=2281cdc1-b0e6-4e04-889c-e5e1d1f79720"]}],"mendeley":{"formattedCitation":"(Chen et al., 2014)","plainTextFormattedCitation":"(Chen et al., 2014)","previouslyFormattedCitation":"(Chen et al., 2014)"},"properties":{"noteIndex":0},"schema":"https://github.com/citation-style-language/schema/raw/master/csl-citation.json"}</w:instrText>
            </w:r>
            <w:r>
              <w:fldChar w:fldCharType="separate"/>
            </w:r>
            <w:r w:rsidRPr="00612A05">
              <w:rPr>
                <w:noProof/>
              </w:rPr>
              <w:t>(Chen et al., 2014)</w:t>
            </w:r>
            <w:r>
              <w:fldChar w:fldCharType="end"/>
            </w:r>
          </w:p>
        </w:tc>
        <w:tc>
          <w:tcPr>
            <w:tcW w:w="2341" w:type="dxa"/>
          </w:tcPr>
          <w:p w14:paraId="69EF3512" w14:textId="0D9C00D2" w:rsidR="0091514F" w:rsidRDefault="0091514F" w:rsidP="00BE28AF">
            <w:r w:rsidRPr="0091514F">
              <w:t xml:space="preserve">An Efficient Method of Estimating Downward Solar Radiation Based on the MODIS Observations for the Use of Land Surface </w:t>
            </w:r>
            <w:proofErr w:type="spellStart"/>
            <w:r w:rsidRPr="0091514F">
              <w:t>Modeling</w:t>
            </w:r>
            <w:proofErr w:type="spellEnd"/>
          </w:p>
        </w:tc>
        <w:tc>
          <w:tcPr>
            <w:tcW w:w="3969" w:type="dxa"/>
          </w:tcPr>
          <w:p w14:paraId="18D3E5BC" w14:textId="5888F13A" w:rsidR="0091514F" w:rsidRDefault="004B45D4" w:rsidP="00BE28AF">
            <w:r w:rsidRPr="004B45D4">
              <w:t xml:space="preserve">The global mean total solar radiation over land estimated using the MODIS data is 182.5 </w:t>
            </w:r>
            <w:r>
              <w:t>W/m</w:t>
            </w:r>
            <w:r w:rsidRPr="004B45D4">
              <w:rPr>
                <w:vertAlign w:val="superscript"/>
              </w:rPr>
              <w:t>2</w:t>
            </w:r>
            <w:r w:rsidRPr="004B45D4">
              <w:t xml:space="preserve"> for the period from 2003 to 2011.</w:t>
            </w:r>
          </w:p>
        </w:tc>
      </w:tr>
      <w:bookmarkEnd w:id="0"/>
    </w:tbl>
    <w:p w14:paraId="6B5F5183" w14:textId="77777777" w:rsidR="0091514F" w:rsidRDefault="0091514F"/>
    <w:p w14:paraId="0EDF8130" w14:textId="77777777" w:rsidR="005E5927" w:rsidRDefault="005E5927" w:rsidP="005E5927">
      <w:pPr>
        <w:ind w:left="426"/>
        <w:jc w:val="both"/>
      </w:pPr>
      <w:r w:rsidRPr="005E5927">
        <w:t xml:space="preserve">Overall, the increasing trend of solar radiation to the Earth's surface is an important indicator in the study of climate change. Increased DSR leads to increased surface temperatures, which ultimately impact various environmental aspects such as weather patterns, water availability, agriculture, and human health. Therefore, continuous monitoring and </w:t>
      </w:r>
      <w:proofErr w:type="spellStart"/>
      <w:r w:rsidRPr="005E5927">
        <w:t>modeling</w:t>
      </w:r>
      <w:proofErr w:type="spellEnd"/>
      <w:r w:rsidRPr="005E5927">
        <w:t xml:space="preserve"> of DSR is essential to understand future climate dynamics and design effective mitigation and adaptation </w:t>
      </w:r>
      <w:r>
        <w:t>strategies.</w:t>
      </w:r>
    </w:p>
    <w:p w14:paraId="2AFAC537" w14:textId="2F6BCA02" w:rsidR="0043620C" w:rsidRDefault="005E5927" w:rsidP="005E5927">
      <w:pPr>
        <w:ind w:left="426"/>
        <w:jc w:val="both"/>
      </w:pPr>
      <w:r>
        <w:lastRenderedPageBreak/>
        <w:t>The increasing trend of solar radiation to the Earth's surface indicates a shift in the global energy balance that can accelerate the rate of surface warming. Therefore, governments and international institutions need to strengthen climate change mitigation policies, such as reducing greenhouse gas emissions, controlling air pollution (aerosols), and preserving forests as a counterbalance to solar energy absorbed by the surface. Regulations that tighten the use of fossil fuels and expand renewable energy such as solar, wind, and biomass can be strategic steps to reduce the effects of further warming due to increased DSR.</w:t>
      </w:r>
    </w:p>
    <w:p w14:paraId="53542CE7" w14:textId="4A617F80" w:rsidR="00DA05FF" w:rsidRDefault="005E5927" w:rsidP="00DA05FF">
      <w:pPr>
        <w:ind w:left="426"/>
        <w:jc w:val="both"/>
      </w:pPr>
      <w:r w:rsidRPr="005E5927">
        <w:t>Increased solar radiation also has an impact on urban microclimate temperatures, especially in large cities that are dominated by hard surfaces and minimal vegetation</w:t>
      </w:r>
      <w:r w:rsidR="0044316A">
        <w:t xml:space="preserve"> </w:t>
      </w:r>
      <w:r w:rsidR="0044316A" w:rsidRPr="0044316A">
        <w:rPr>
          <w:color w:val="0070C0"/>
        </w:rPr>
        <w:fldChar w:fldCharType="begin" w:fldLock="1"/>
      </w:r>
      <w:r w:rsidR="0044316A">
        <w:rPr>
          <w:color w:val="0070C0"/>
        </w:rPr>
        <w:instrText>ADDIN CSL_CITATION {"citationItems":[{"id":"ITEM-1","itemData":{"ISSN":"2212-0955","author":[{"dropping-particle":"","family":"Hong","given":"Tianzhen","non-dropping-particle":"","parse-names":false,"suffix":""},{"dropping-particle":"","family":"Xu","given":"Yujie","non-dropping-particle":"","parse-names":false,"suffix":""},{"dropping-particle":"","family":"Sun","given":"Kaiyu","non-dropping-particle":"","parse-names":false,"suffix":""},{"dropping-particle":"","family":"Zhang","given":"Wanni","non-dropping-particle":"","parse-names":false,"suffix":""},{"dropping-particle":"","family":"Luo","given":"Xuan","non-dropping-particle":"","parse-names":false,"suffix":""},{"dropping-particle":"","family":"Hooper","given":"Barry","non-dropping-particle":"","parse-names":false,"suffix":""}],"container-title":"Urban Climate","id":"ITEM-1","issued":{"date-parts":[["2021"]]},"page":"100871","publisher":"Elsevier","title":"Urban microclimate and its impact on building performance: A case study of San Francisco","type":"article-journal","volume":"38"},"uris":["http://www.mendeley.com/documents/?uuid=0dbb1d4b-c646-42d9-b49a-d48f20b684c2"]},{"id":"ITEM-2","itemData":{"ISSN":"0360-1323","author":[{"dropping-particle":"","family":"Yang","given":"Senwen","non-dropping-particle":"","parse-names":false,"suffix":""},{"dropping-particle":"","family":"Wang","given":"Liangzhu Leon","non-dropping-particle":"","parse-names":false,"suffix":""},{"dropping-particle":"","family":"Stathopoulos","given":"Ted","non-dropping-particle":"","parse-names":false,"suffix":""},{"dropping-particle":"","family":"Marey","given":"Ahmed Moustafa","non-dropping-particle":"","parse-names":false,"suffix":""}],"container-title":"Building and Environment","id":"ITEM-2","issued":{"date-parts":[["2023"]]},"page":"110334","publisher":"Elsevier","title":"Urban microclimate and its impact on built environment–a review","type":"article-journal","volume":"238"},"uris":["http://www.mendeley.com/documents/?uuid=7f0242d9-87c2-4bce-b1e1-52b359320255"]}],"mendeley":{"formattedCitation":"(Hong et al., 2021; Yang et al., 2023)","plainTextFormattedCitation":"(Hong et al., 2021; Yang et al., 2023)","previouslyFormattedCitation":"(Hong et al., 2021; Yang et al., 2023)"},"properties":{"noteIndex":0},"schema":"https://github.com/citation-style-language/schema/raw/master/csl-citation.json"}</w:instrText>
      </w:r>
      <w:r w:rsidR="0044316A" w:rsidRPr="0044316A">
        <w:rPr>
          <w:color w:val="0070C0"/>
        </w:rPr>
        <w:fldChar w:fldCharType="separate"/>
      </w:r>
      <w:r w:rsidR="0044316A" w:rsidRPr="0044316A">
        <w:rPr>
          <w:noProof/>
          <w:color w:val="0070C0"/>
        </w:rPr>
        <w:t>(Hong et al., 2021; Yang et al., 2023)</w:t>
      </w:r>
      <w:r w:rsidR="0044316A" w:rsidRPr="0044316A">
        <w:rPr>
          <w:color w:val="0070C0"/>
        </w:rPr>
        <w:fldChar w:fldCharType="end"/>
      </w:r>
      <w:r w:rsidR="00DA05FF">
        <w:t xml:space="preserve">. </w:t>
      </w:r>
      <w:r w:rsidRPr="005E5927">
        <w:t>Therefore, spatial planning policies must integrate the principles of sustainable and climate-adaptive development, such as the implementation of green buildings, increasing green open spaces, and using high-albedo building materials. In areas that have shown a tendency towards extreme temperatures due to increased DSR, thermal zoning and building orientation arrangements need to be carried out to reduce the risk of excessive heat exposure.</w:t>
      </w:r>
    </w:p>
    <w:p w14:paraId="76640325" w14:textId="773112AD" w:rsidR="00DA05FF" w:rsidRDefault="005E5927" w:rsidP="00DA05FF">
      <w:pPr>
        <w:ind w:left="426"/>
        <w:jc w:val="both"/>
      </w:pPr>
      <w:r w:rsidRPr="005E5927">
        <w:t>The direct impact of increased solar radiation on humans cannot be ignored. Increased ultraviolet (UV) radiation intensity can cause health problems such as skin cancer, cataracts, and decreased immune system. Therefore, it is necessary to formulate preventive health policies, including public education campaigns on the dangers of excessive sun exposure, provision of UV protection facilities in open spaces, and adjustment of outdoor working hours during seasons or hours with high radiation. This policy is also important in formulating work safety standards for directly affected sectors such as agriculture, fisheries, and construction.</w:t>
      </w:r>
    </w:p>
    <w:p w14:paraId="474EE1CF" w14:textId="06DC948A" w:rsidR="00DA05FF" w:rsidRDefault="005E5927" w:rsidP="00DA05FF">
      <w:pPr>
        <w:ind w:left="426"/>
        <w:jc w:val="both"/>
      </w:pPr>
      <w:r w:rsidRPr="005E5927">
        <w:t>In the agricultural sector, increasing DSR can have a double effect: on the one hand increasing photosynthetic potential, but on the other hand risking causing heat stress and faster groundwater evaporation</w:t>
      </w:r>
      <w:r w:rsidR="0044316A">
        <w:t xml:space="preserve"> </w:t>
      </w:r>
      <w:r w:rsidR="0044316A" w:rsidRPr="0044316A">
        <w:rPr>
          <w:color w:val="0070C0"/>
        </w:rPr>
        <w:fldChar w:fldCharType="begin" w:fldLock="1"/>
      </w:r>
      <w:r w:rsidR="0044316A">
        <w:rPr>
          <w:color w:val="0070C0"/>
        </w:rPr>
        <w:instrText>ADDIN CSL_CITATION {"citationItems":[{"id":"ITEM-1","itemData":{"author":[{"dropping-particle":"","family":"Farooq","given":"Omer","non-dropping-particle":"","parse-names":false,"suffix":""},{"dropping-particle":"","family":"Sarwar","given":"Naeem","non-dropping-particle":"","parse-names":false,"suffix":""},{"dropping-particle":"","family":"Afzal","given":"Sohaib","non-dropping-particle":"","parse-names":false,"suffix":""},{"dropping-particle":"","family":"Mubeen","given":"Khuram","non-dropping-particle":"","parse-names":false,"suffix":""},{"dropping-particle":"","family":"Rehman","given":"Atique ur","non-dropping-particle":"","parse-names":false,"suffix":""},{"dropping-particle":"","family":"Ahmed","given":"Mukhtar","non-dropping-particle":"","parse-names":false,"suffix":""},{"dropping-particle":"","family":"Ahmad","given":"Shakeel","non-dropping-particle":"","parse-names":false,"suffix":""}],"container-title":"Disaster Risk Reduction in Agriculture","id":"ITEM-1","issued":{"date-parts":[["2023"]]},"page":"21-42","publisher":"Springer","title":"Disaster Risk Reduction in Agriculture","type":"chapter"},"uris":["http://www.mendeley.com/documents/?uuid=023d8feb-bf67-46ee-ab83-47345a9e32d5"]},{"id":"ITEM-2","itemData":{"ISSN":"2673-7140","author":[{"dropping-particle":"","family":"Santos","given":"Tiago Benedito","non-dropping-particle":"Dos","parse-names":false,"suffix":""},{"dropping-particle":"","family":"Ribas","given":"Alessandra Ferreira","non-dropping-particle":"","parse-names":false,"suffix":""},{"dropping-particle":"","family":"Souza","given":"Silvia Graciele Hülse","non-dropping-particle":"de","parse-names":false,"suffix":""},{"dropping-particle":"","family":"Budzinski","given":"Ilara Gabriela Frasson","non-dropping-particle":"","parse-names":false,"suffix":""},{"dropping-particle":"","family":"Domingues","given":"Douglas Silva","non-dropping-particle":"","parse-names":false,"suffix":""}],"container-title":"Stresses","id":"ITEM-2","issue":"1","issued":{"date-parts":[["2022"]]},"page":"113-135","publisher":"MDPI","title":"Physiological responses to drought, salinity, and heat stress in plants: a review","type":"article-journal","volume":"2"},"uris":["http://www.mendeley.com/documents/?uuid=243df16d-165c-48b9-9e60-ed198930a3ce"]}],"mendeley":{"formattedCitation":"(Dos Santos et al., 2022; Farooq et al., 2023)","plainTextFormattedCitation":"(Dos Santos et al., 2022; Farooq et al., 2023)","previouslyFormattedCitation":"(Dos Santos et al., 2022; Farooq et al., 2023)"},"properties":{"noteIndex":0},"schema":"https://github.com/citation-style-language/schema/raw/master/csl-citation.json"}</w:instrText>
      </w:r>
      <w:r w:rsidR="0044316A" w:rsidRPr="0044316A">
        <w:rPr>
          <w:color w:val="0070C0"/>
        </w:rPr>
        <w:fldChar w:fldCharType="separate"/>
      </w:r>
      <w:r w:rsidR="0044316A" w:rsidRPr="0044316A">
        <w:rPr>
          <w:noProof/>
          <w:color w:val="0070C0"/>
        </w:rPr>
        <w:t>(Dos Santos et al., 2022; Farooq et al., 2023)</w:t>
      </w:r>
      <w:r w:rsidR="0044316A" w:rsidRPr="0044316A">
        <w:rPr>
          <w:color w:val="0070C0"/>
        </w:rPr>
        <w:fldChar w:fldCharType="end"/>
      </w:r>
      <w:r w:rsidR="00DA05FF">
        <w:t xml:space="preserve">. </w:t>
      </w:r>
      <w:r w:rsidRPr="005E5927">
        <w:t>Therefore, climate-based agricultural adaptation policies need to be strengthened, such as the development of heat-resistant plant varieties, the preparation of radiation-based planting calendars, and the optimization of micro-irrigation. In addition, the integration of DSR data into agricultural early warning systems can help farmers in making more adaptive and data-based decisions.</w:t>
      </w:r>
    </w:p>
    <w:p w14:paraId="1FB82D75" w14:textId="6EC71487" w:rsidR="00DA05FF" w:rsidRDefault="005E5927" w:rsidP="00DA05FF">
      <w:pPr>
        <w:ind w:left="426"/>
        <w:jc w:val="both"/>
      </w:pPr>
      <w:r w:rsidRPr="005E5927">
        <w:t>In general, the increase in solar radiation to the Earth's surface has multidimensional implications that need to be addressed with cross-sector policies. Governments, academics, and communities need to build accurate national and local solar radiation monitoring systems that are integrated with climate change adaptation policies. These responsive and evidence-based steps are essential to minimize risks and maximize the potential of increasing solar energy, in order to achieve resilient and sustainable development.</w:t>
      </w:r>
    </w:p>
    <w:p w14:paraId="72DE8884" w14:textId="77777777" w:rsidR="00815810" w:rsidRDefault="00815810"/>
    <w:p w14:paraId="48A6EBF3" w14:textId="1E1D8002" w:rsidR="005E2C9A" w:rsidRDefault="005E5927" w:rsidP="005E2C9A">
      <w:pPr>
        <w:pStyle w:val="ListParagraph"/>
        <w:numPr>
          <w:ilvl w:val="0"/>
          <w:numId w:val="1"/>
        </w:numPr>
        <w:rPr>
          <w:b/>
          <w:bCs/>
        </w:rPr>
      </w:pPr>
      <w:r w:rsidRPr="005E5927">
        <w:rPr>
          <w:b/>
          <w:bCs/>
        </w:rPr>
        <w:t>Conclusion</w:t>
      </w:r>
    </w:p>
    <w:p w14:paraId="5598F019" w14:textId="692F2E22" w:rsidR="005E2C9A" w:rsidRDefault="005E5927" w:rsidP="00DF009A">
      <w:pPr>
        <w:ind w:left="426"/>
        <w:jc w:val="both"/>
      </w:pPr>
      <w:r w:rsidRPr="005E5927">
        <w:t>Based on a systematic review of seven major studies, it was revealed that solar radiation to the Earth's surface (Downward Surface Radiation/DSR) showed a significant increasing trend in recent decades. This increase was largely driven by the global brightening phenomenon due to a decrease in atmospheric aerosols. This phenomenon indicates a shift in the global energy balance that contributes to surface warming and accelerated climate change. This finding emphasizes the importance of continuous DSR monitoring as a basis for cross-sector policy making—from emission mitigation, urban spatial planning, to adaptation of the agricultural and health sectors—to respond to the multidimensional impacts of increasing global solar energy.</w:t>
      </w:r>
    </w:p>
    <w:p w14:paraId="5209CCE8" w14:textId="5D06B21A" w:rsidR="00652959" w:rsidRDefault="00652959" w:rsidP="00DF009A">
      <w:pPr>
        <w:ind w:left="426"/>
        <w:jc w:val="both"/>
      </w:pPr>
    </w:p>
    <w:p w14:paraId="38384FEA" w14:textId="77777777" w:rsidR="00652959" w:rsidRPr="00394842" w:rsidRDefault="00652959" w:rsidP="00652959">
      <w:pPr>
        <w:rPr>
          <w:highlight w:val="yellow"/>
        </w:rPr>
      </w:pPr>
      <w:r w:rsidRPr="00394842">
        <w:rPr>
          <w:highlight w:val="yellow"/>
        </w:rPr>
        <w:t>Disclaimer (Artificial intelligence)</w:t>
      </w:r>
    </w:p>
    <w:p w14:paraId="635E9082" w14:textId="77777777" w:rsidR="00652959" w:rsidRPr="00394842" w:rsidRDefault="00652959" w:rsidP="00652959">
      <w:pPr>
        <w:rPr>
          <w:highlight w:val="yellow"/>
        </w:rPr>
      </w:pPr>
    </w:p>
    <w:p w14:paraId="0A9910B8" w14:textId="77777777" w:rsidR="00652959" w:rsidRPr="00394842" w:rsidRDefault="00652959" w:rsidP="00652959">
      <w:pPr>
        <w:rPr>
          <w:highlight w:val="yellow"/>
        </w:rPr>
      </w:pPr>
    </w:p>
    <w:p w14:paraId="2D2314BF" w14:textId="77777777" w:rsidR="00652959" w:rsidRPr="00394842" w:rsidRDefault="00652959" w:rsidP="00652959">
      <w:pPr>
        <w:rPr>
          <w:highlight w:val="yellow"/>
        </w:rPr>
      </w:pPr>
      <w:r w:rsidRPr="00394842">
        <w:rPr>
          <w:highlight w:val="yellow"/>
        </w:rPr>
        <w:t xml:space="preserve">Author(s) hereby </w:t>
      </w:r>
      <w:proofErr w:type="gramStart"/>
      <w:r w:rsidRPr="00394842">
        <w:rPr>
          <w:highlight w:val="yellow"/>
        </w:rPr>
        <w:t>declare</w:t>
      </w:r>
      <w:proofErr w:type="gramEnd"/>
      <w:r w:rsidRPr="00394842">
        <w:rPr>
          <w:highlight w:val="yellow"/>
        </w:rPr>
        <w:t xml:space="preserve"> that NO generative AI technologies such as Large Language Models (ChatGPT, COPILOT, etc.) and text-to-image generators have been used during the writing or editing of this manuscript. </w:t>
      </w:r>
    </w:p>
    <w:p w14:paraId="64EB76C5" w14:textId="77777777" w:rsidR="00652959" w:rsidRPr="00DF009A" w:rsidRDefault="00652959" w:rsidP="00DF009A">
      <w:pPr>
        <w:ind w:left="426"/>
        <w:jc w:val="both"/>
      </w:pPr>
    </w:p>
    <w:p w14:paraId="1B77BD0F" w14:textId="77777777" w:rsidR="005E2C9A" w:rsidRDefault="005E2C9A" w:rsidP="005E2C9A">
      <w:pPr>
        <w:rPr>
          <w:b/>
          <w:bCs/>
        </w:rPr>
      </w:pPr>
    </w:p>
    <w:p w14:paraId="3F944D4F" w14:textId="111E4639" w:rsidR="005E2C9A" w:rsidRPr="005E2C9A" w:rsidRDefault="005E5927" w:rsidP="00DA05FF">
      <w:pPr>
        <w:ind w:left="426"/>
        <w:rPr>
          <w:b/>
          <w:bCs/>
        </w:rPr>
      </w:pPr>
      <w:r>
        <w:rPr>
          <w:b/>
          <w:bCs/>
        </w:rPr>
        <w:t>References</w:t>
      </w:r>
    </w:p>
    <w:p w14:paraId="1A3F9DAB" w14:textId="06900B0E" w:rsidR="0044316A" w:rsidRPr="0044316A" w:rsidRDefault="0044316A" w:rsidP="0044316A">
      <w:pPr>
        <w:widowControl w:val="0"/>
        <w:autoSpaceDE w:val="0"/>
        <w:autoSpaceDN w:val="0"/>
        <w:adjustRightInd w:val="0"/>
        <w:spacing w:line="240" w:lineRule="auto"/>
        <w:ind w:left="993" w:hanging="480"/>
        <w:rPr>
          <w:rFonts w:ascii="Calibri" w:hAnsi="Calibri" w:cs="Calibri"/>
          <w:noProof/>
          <w:kern w:val="0"/>
        </w:rPr>
      </w:pPr>
      <w:r>
        <w:fldChar w:fldCharType="begin" w:fldLock="1"/>
      </w:r>
      <w:r>
        <w:instrText xml:space="preserve">ADDIN Mendeley Bibliography CSL_BIBLIOGRAPHY </w:instrText>
      </w:r>
      <w:r>
        <w:fldChar w:fldCharType="separate"/>
      </w:r>
      <w:r w:rsidRPr="0044316A">
        <w:rPr>
          <w:rFonts w:ascii="Calibri" w:hAnsi="Calibri" w:cs="Calibri"/>
          <w:noProof/>
          <w:kern w:val="0"/>
        </w:rPr>
        <w:t xml:space="preserve">Ahmad, M., Jiang, P., Majeed, A., Umar, M., Khan, Z., &amp; Muhammad, S. (2020). The dynamic impact of natural resources, technological innovations and economic growth on ecological footprint: an advanced panel data estimation. </w:t>
      </w:r>
      <w:r w:rsidRPr="0044316A">
        <w:rPr>
          <w:rFonts w:ascii="Calibri" w:hAnsi="Calibri" w:cs="Calibri"/>
          <w:i/>
          <w:iCs/>
          <w:noProof/>
          <w:kern w:val="0"/>
        </w:rPr>
        <w:t>Resources Policy</w:t>
      </w:r>
      <w:r w:rsidRPr="0044316A">
        <w:rPr>
          <w:rFonts w:ascii="Calibri" w:hAnsi="Calibri" w:cs="Calibri"/>
          <w:noProof/>
          <w:kern w:val="0"/>
        </w:rPr>
        <w:t xml:space="preserve">, </w:t>
      </w:r>
      <w:r w:rsidRPr="0044316A">
        <w:rPr>
          <w:rFonts w:ascii="Calibri" w:hAnsi="Calibri" w:cs="Calibri"/>
          <w:i/>
          <w:iCs/>
          <w:noProof/>
          <w:kern w:val="0"/>
        </w:rPr>
        <w:t>69</w:t>
      </w:r>
      <w:r w:rsidRPr="0044316A">
        <w:rPr>
          <w:rFonts w:ascii="Calibri" w:hAnsi="Calibri" w:cs="Calibri"/>
          <w:noProof/>
          <w:kern w:val="0"/>
        </w:rPr>
        <w:t>, 101817.</w:t>
      </w:r>
    </w:p>
    <w:p w14:paraId="1590655E" w14:textId="77777777" w:rsidR="0044316A" w:rsidRPr="0044316A" w:rsidRDefault="0044316A" w:rsidP="0044316A">
      <w:pPr>
        <w:widowControl w:val="0"/>
        <w:autoSpaceDE w:val="0"/>
        <w:autoSpaceDN w:val="0"/>
        <w:adjustRightInd w:val="0"/>
        <w:spacing w:line="240" w:lineRule="auto"/>
        <w:ind w:left="993" w:hanging="480"/>
        <w:rPr>
          <w:rFonts w:ascii="Calibri" w:hAnsi="Calibri" w:cs="Calibri"/>
          <w:noProof/>
          <w:kern w:val="0"/>
        </w:rPr>
      </w:pPr>
      <w:r w:rsidRPr="0044316A">
        <w:rPr>
          <w:rFonts w:ascii="Calibri" w:hAnsi="Calibri" w:cs="Calibri"/>
          <w:noProof/>
          <w:kern w:val="0"/>
        </w:rPr>
        <w:t xml:space="preserve">Ang, M. J., &amp; Afshari, N. A. (2021). Cataract and systemic disease: A review. </w:t>
      </w:r>
      <w:r w:rsidRPr="0044316A">
        <w:rPr>
          <w:rFonts w:ascii="Calibri" w:hAnsi="Calibri" w:cs="Calibri"/>
          <w:i/>
          <w:iCs/>
          <w:noProof/>
          <w:kern w:val="0"/>
        </w:rPr>
        <w:t>Clinical &amp; Experimental Ophthalmology</w:t>
      </w:r>
      <w:r w:rsidRPr="0044316A">
        <w:rPr>
          <w:rFonts w:ascii="Calibri" w:hAnsi="Calibri" w:cs="Calibri"/>
          <w:noProof/>
          <w:kern w:val="0"/>
        </w:rPr>
        <w:t xml:space="preserve">, </w:t>
      </w:r>
      <w:r w:rsidRPr="0044316A">
        <w:rPr>
          <w:rFonts w:ascii="Calibri" w:hAnsi="Calibri" w:cs="Calibri"/>
          <w:i/>
          <w:iCs/>
          <w:noProof/>
          <w:kern w:val="0"/>
        </w:rPr>
        <w:t>49</w:t>
      </w:r>
      <w:r w:rsidRPr="0044316A">
        <w:rPr>
          <w:rFonts w:ascii="Calibri" w:hAnsi="Calibri" w:cs="Calibri"/>
          <w:noProof/>
          <w:kern w:val="0"/>
        </w:rPr>
        <w:t>(2), 118–127.</w:t>
      </w:r>
    </w:p>
    <w:p w14:paraId="5F8D7C1F" w14:textId="77777777" w:rsidR="0044316A" w:rsidRPr="0044316A" w:rsidRDefault="0044316A" w:rsidP="0044316A">
      <w:pPr>
        <w:widowControl w:val="0"/>
        <w:autoSpaceDE w:val="0"/>
        <w:autoSpaceDN w:val="0"/>
        <w:adjustRightInd w:val="0"/>
        <w:spacing w:line="240" w:lineRule="auto"/>
        <w:ind w:left="993" w:hanging="480"/>
        <w:rPr>
          <w:rFonts w:ascii="Calibri" w:hAnsi="Calibri" w:cs="Calibri"/>
          <w:noProof/>
          <w:kern w:val="0"/>
        </w:rPr>
      </w:pPr>
      <w:r w:rsidRPr="0044316A">
        <w:rPr>
          <w:rFonts w:ascii="Calibri" w:hAnsi="Calibri" w:cs="Calibri"/>
          <w:noProof/>
          <w:kern w:val="0"/>
        </w:rPr>
        <w:t xml:space="preserve">Azarian, M., Yu, H., Shiferaw, A. T., &amp; Stevik, T. K. (2023). Do we perform systematic literature review right? A scientific mapping and methodological assessment. </w:t>
      </w:r>
      <w:r w:rsidRPr="0044316A">
        <w:rPr>
          <w:rFonts w:ascii="Calibri" w:hAnsi="Calibri" w:cs="Calibri"/>
          <w:i/>
          <w:iCs/>
          <w:noProof/>
          <w:kern w:val="0"/>
        </w:rPr>
        <w:t>Logistics</w:t>
      </w:r>
      <w:r w:rsidRPr="0044316A">
        <w:rPr>
          <w:rFonts w:ascii="Calibri" w:hAnsi="Calibri" w:cs="Calibri"/>
          <w:noProof/>
          <w:kern w:val="0"/>
        </w:rPr>
        <w:t xml:space="preserve">, </w:t>
      </w:r>
      <w:r w:rsidRPr="0044316A">
        <w:rPr>
          <w:rFonts w:ascii="Calibri" w:hAnsi="Calibri" w:cs="Calibri"/>
          <w:i/>
          <w:iCs/>
          <w:noProof/>
          <w:kern w:val="0"/>
        </w:rPr>
        <w:t>7</w:t>
      </w:r>
      <w:r w:rsidRPr="0044316A">
        <w:rPr>
          <w:rFonts w:ascii="Calibri" w:hAnsi="Calibri" w:cs="Calibri"/>
          <w:noProof/>
          <w:kern w:val="0"/>
        </w:rPr>
        <w:t>(4), 89.</w:t>
      </w:r>
    </w:p>
    <w:p w14:paraId="51DF9B36" w14:textId="77777777" w:rsidR="0044316A" w:rsidRPr="0044316A" w:rsidRDefault="0044316A" w:rsidP="0044316A">
      <w:pPr>
        <w:widowControl w:val="0"/>
        <w:autoSpaceDE w:val="0"/>
        <w:autoSpaceDN w:val="0"/>
        <w:adjustRightInd w:val="0"/>
        <w:spacing w:line="240" w:lineRule="auto"/>
        <w:ind w:left="993" w:hanging="480"/>
        <w:rPr>
          <w:rFonts w:ascii="Calibri" w:hAnsi="Calibri" w:cs="Calibri"/>
          <w:noProof/>
          <w:kern w:val="0"/>
        </w:rPr>
      </w:pPr>
      <w:r w:rsidRPr="0044316A">
        <w:rPr>
          <w:rFonts w:ascii="Calibri" w:hAnsi="Calibri" w:cs="Calibri"/>
          <w:noProof/>
          <w:kern w:val="0"/>
        </w:rPr>
        <w:t xml:space="preserve">Bernerd, F., Passeron, T., Castiel, I., &amp; Marionnet, C. (2022). The damaging effects of long UVA (UVA1) rays: a major challenge to preserve skin health and integrity. </w:t>
      </w:r>
      <w:r w:rsidRPr="0044316A">
        <w:rPr>
          <w:rFonts w:ascii="Calibri" w:hAnsi="Calibri" w:cs="Calibri"/>
          <w:i/>
          <w:iCs/>
          <w:noProof/>
          <w:kern w:val="0"/>
        </w:rPr>
        <w:t>International Journal of Molecular Sciences</w:t>
      </w:r>
      <w:r w:rsidRPr="0044316A">
        <w:rPr>
          <w:rFonts w:ascii="Calibri" w:hAnsi="Calibri" w:cs="Calibri"/>
          <w:noProof/>
          <w:kern w:val="0"/>
        </w:rPr>
        <w:t xml:space="preserve">, </w:t>
      </w:r>
      <w:r w:rsidRPr="0044316A">
        <w:rPr>
          <w:rFonts w:ascii="Calibri" w:hAnsi="Calibri" w:cs="Calibri"/>
          <w:i/>
          <w:iCs/>
          <w:noProof/>
          <w:kern w:val="0"/>
        </w:rPr>
        <w:t>23</w:t>
      </w:r>
      <w:r w:rsidRPr="0044316A">
        <w:rPr>
          <w:rFonts w:ascii="Calibri" w:hAnsi="Calibri" w:cs="Calibri"/>
          <w:noProof/>
          <w:kern w:val="0"/>
        </w:rPr>
        <w:t>(15), 8243.</w:t>
      </w:r>
    </w:p>
    <w:p w14:paraId="0A523A51" w14:textId="77777777" w:rsidR="0044316A" w:rsidRPr="0044316A" w:rsidRDefault="0044316A" w:rsidP="0044316A">
      <w:pPr>
        <w:widowControl w:val="0"/>
        <w:autoSpaceDE w:val="0"/>
        <w:autoSpaceDN w:val="0"/>
        <w:adjustRightInd w:val="0"/>
        <w:spacing w:line="240" w:lineRule="auto"/>
        <w:ind w:left="993" w:hanging="480"/>
        <w:rPr>
          <w:rFonts w:ascii="Calibri" w:hAnsi="Calibri" w:cs="Calibri"/>
          <w:noProof/>
          <w:kern w:val="0"/>
        </w:rPr>
      </w:pPr>
      <w:r w:rsidRPr="0044316A">
        <w:rPr>
          <w:rFonts w:ascii="Calibri" w:hAnsi="Calibri" w:cs="Calibri"/>
          <w:noProof/>
          <w:kern w:val="0"/>
        </w:rPr>
        <w:t xml:space="preserve">Bernhard, G. H., Bais, A. F., Aucamp, P. J., Klekociuk, A. R., Liley, J. B., &amp; McKenzie, R. L. (2023). Stratospheric ozone, UV radiation, and climate interactions. </w:t>
      </w:r>
      <w:r w:rsidRPr="0044316A">
        <w:rPr>
          <w:rFonts w:ascii="Calibri" w:hAnsi="Calibri" w:cs="Calibri"/>
          <w:i/>
          <w:iCs/>
          <w:noProof/>
          <w:kern w:val="0"/>
        </w:rPr>
        <w:t>Photochemical &amp; Photobiological Sciences</w:t>
      </w:r>
      <w:r w:rsidRPr="0044316A">
        <w:rPr>
          <w:rFonts w:ascii="Calibri" w:hAnsi="Calibri" w:cs="Calibri"/>
          <w:noProof/>
          <w:kern w:val="0"/>
        </w:rPr>
        <w:t xml:space="preserve">, </w:t>
      </w:r>
      <w:r w:rsidRPr="0044316A">
        <w:rPr>
          <w:rFonts w:ascii="Calibri" w:hAnsi="Calibri" w:cs="Calibri"/>
          <w:i/>
          <w:iCs/>
          <w:noProof/>
          <w:kern w:val="0"/>
        </w:rPr>
        <w:t>22</w:t>
      </w:r>
      <w:r w:rsidRPr="0044316A">
        <w:rPr>
          <w:rFonts w:ascii="Calibri" w:hAnsi="Calibri" w:cs="Calibri"/>
          <w:noProof/>
          <w:kern w:val="0"/>
        </w:rPr>
        <w:t>(5), 937–989.</w:t>
      </w:r>
    </w:p>
    <w:p w14:paraId="0F93E4C9" w14:textId="77777777" w:rsidR="0044316A" w:rsidRPr="0044316A" w:rsidRDefault="0044316A" w:rsidP="0044316A">
      <w:pPr>
        <w:widowControl w:val="0"/>
        <w:autoSpaceDE w:val="0"/>
        <w:autoSpaceDN w:val="0"/>
        <w:adjustRightInd w:val="0"/>
        <w:spacing w:line="240" w:lineRule="auto"/>
        <w:ind w:left="993" w:hanging="480"/>
        <w:rPr>
          <w:rFonts w:ascii="Calibri" w:hAnsi="Calibri" w:cs="Calibri"/>
          <w:noProof/>
          <w:kern w:val="0"/>
        </w:rPr>
      </w:pPr>
      <w:r w:rsidRPr="0044316A">
        <w:rPr>
          <w:rFonts w:ascii="Calibri" w:hAnsi="Calibri" w:cs="Calibri"/>
          <w:noProof/>
          <w:kern w:val="0"/>
        </w:rPr>
        <w:t xml:space="preserve">Chen, M., Zhuang, Q., &amp; He, Y. (2014). An Efficient Method of Estimating Downward Solar Radiation Based on the MODIS Observations for the Use of Land Surface Modeling. </w:t>
      </w:r>
      <w:r w:rsidRPr="0044316A">
        <w:rPr>
          <w:rFonts w:ascii="Calibri" w:hAnsi="Calibri" w:cs="Calibri"/>
          <w:i/>
          <w:iCs/>
          <w:noProof/>
          <w:kern w:val="0"/>
        </w:rPr>
        <w:t>Remote Sensing</w:t>
      </w:r>
      <w:r w:rsidRPr="0044316A">
        <w:rPr>
          <w:rFonts w:ascii="Calibri" w:hAnsi="Calibri" w:cs="Calibri"/>
          <w:noProof/>
          <w:kern w:val="0"/>
        </w:rPr>
        <w:t xml:space="preserve">, </w:t>
      </w:r>
      <w:r w:rsidRPr="0044316A">
        <w:rPr>
          <w:rFonts w:ascii="Calibri" w:hAnsi="Calibri" w:cs="Calibri"/>
          <w:i/>
          <w:iCs/>
          <w:noProof/>
          <w:kern w:val="0"/>
        </w:rPr>
        <w:t>6</w:t>
      </w:r>
      <w:r w:rsidRPr="0044316A">
        <w:rPr>
          <w:rFonts w:ascii="Calibri" w:hAnsi="Calibri" w:cs="Calibri"/>
          <w:noProof/>
          <w:kern w:val="0"/>
        </w:rPr>
        <w:t>(8), 7136–7157. https://doi.org/10.3390/rs6087136</w:t>
      </w:r>
    </w:p>
    <w:p w14:paraId="37BC9EB4" w14:textId="77777777" w:rsidR="0044316A" w:rsidRPr="0044316A" w:rsidRDefault="0044316A" w:rsidP="0044316A">
      <w:pPr>
        <w:widowControl w:val="0"/>
        <w:autoSpaceDE w:val="0"/>
        <w:autoSpaceDN w:val="0"/>
        <w:adjustRightInd w:val="0"/>
        <w:spacing w:line="240" w:lineRule="auto"/>
        <w:ind w:left="993" w:hanging="480"/>
        <w:rPr>
          <w:rFonts w:ascii="Calibri" w:hAnsi="Calibri" w:cs="Calibri"/>
          <w:noProof/>
          <w:kern w:val="0"/>
        </w:rPr>
      </w:pPr>
      <w:r w:rsidRPr="0044316A">
        <w:rPr>
          <w:rFonts w:ascii="Calibri" w:hAnsi="Calibri" w:cs="Calibri"/>
          <w:noProof/>
          <w:kern w:val="0"/>
        </w:rPr>
        <w:t xml:space="preserve">De Martinis, M., Allegra, A., Sirufo, M. M., Tonacci, A., Pioggia, G., Raggiunti, M., Ginaldi, L., &amp; Gangemi, S. (2021). Vitamin D deficiency, osteoporosis and effect on autoimmune diseases and hematopoiesis: a review. </w:t>
      </w:r>
      <w:r w:rsidRPr="0044316A">
        <w:rPr>
          <w:rFonts w:ascii="Calibri" w:hAnsi="Calibri" w:cs="Calibri"/>
          <w:i/>
          <w:iCs/>
          <w:noProof/>
          <w:kern w:val="0"/>
        </w:rPr>
        <w:t>International Journal of Molecular Sciences</w:t>
      </w:r>
      <w:r w:rsidRPr="0044316A">
        <w:rPr>
          <w:rFonts w:ascii="Calibri" w:hAnsi="Calibri" w:cs="Calibri"/>
          <w:noProof/>
          <w:kern w:val="0"/>
        </w:rPr>
        <w:t xml:space="preserve">, </w:t>
      </w:r>
      <w:r w:rsidRPr="0044316A">
        <w:rPr>
          <w:rFonts w:ascii="Calibri" w:hAnsi="Calibri" w:cs="Calibri"/>
          <w:i/>
          <w:iCs/>
          <w:noProof/>
          <w:kern w:val="0"/>
        </w:rPr>
        <w:t>22</w:t>
      </w:r>
      <w:r w:rsidRPr="0044316A">
        <w:rPr>
          <w:rFonts w:ascii="Calibri" w:hAnsi="Calibri" w:cs="Calibri"/>
          <w:noProof/>
          <w:kern w:val="0"/>
        </w:rPr>
        <w:t>(16), 8855.</w:t>
      </w:r>
    </w:p>
    <w:p w14:paraId="5A213542" w14:textId="77777777" w:rsidR="0044316A" w:rsidRPr="0044316A" w:rsidRDefault="0044316A" w:rsidP="0044316A">
      <w:pPr>
        <w:widowControl w:val="0"/>
        <w:autoSpaceDE w:val="0"/>
        <w:autoSpaceDN w:val="0"/>
        <w:adjustRightInd w:val="0"/>
        <w:spacing w:line="240" w:lineRule="auto"/>
        <w:ind w:left="993" w:hanging="480"/>
        <w:rPr>
          <w:rFonts w:ascii="Calibri" w:hAnsi="Calibri" w:cs="Calibri"/>
          <w:noProof/>
          <w:kern w:val="0"/>
        </w:rPr>
      </w:pPr>
      <w:r w:rsidRPr="0044316A">
        <w:rPr>
          <w:rFonts w:ascii="Calibri" w:hAnsi="Calibri" w:cs="Calibri"/>
          <w:noProof/>
          <w:kern w:val="0"/>
        </w:rPr>
        <w:t xml:space="preserve">Dos Santos, T. B., Ribas, A. F., de Souza, S. G. H., Budzinski, I. G. F., &amp; Domingues, D. S. (2022). Physiological responses to drought, salinity, and heat stress in plants: a review. </w:t>
      </w:r>
      <w:r w:rsidRPr="0044316A">
        <w:rPr>
          <w:rFonts w:ascii="Calibri" w:hAnsi="Calibri" w:cs="Calibri"/>
          <w:i/>
          <w:iCs/>
          <w:noProof/>
          <w:kern w:val="0"/>
        </w:rPr>
        <w:t>Stresses</w:t>
      </w:r>
      <w:r w:rsidRPr="0044316A">
        <w:rPr>
          <w:rFonts w:ascii="Calibri" w:hAnsi="Calibri" w:cs="Calibri"/>
          <w:noProof/>
          <w:kern w:val="0"/>
        </w:rPr>
        <w:t xml:space="preserve">, </w:t>
      </w:r>
      <w:r w:rsidRPr="0044316A">
        <w:rPr>
          <w:rFonts w:ascii="Calibri" w:hAnsi="Calibri" w:cs="Calibri"/>
          <w:i/>
          <w:iCs/>
          <w:noProof/>
          <w:kern w:val="0"/>
        </w:rPr>
        <w:t>2</w:t>
      </w:r>
      <w:r w:rsidRPr="0044316A">
        <w:rPr>
          <w:rFonts w:ascii="Calibri" w:hAnsi="Calibri" w:cs="Calibri"/>
          <w:noProof/>
          <w:kern w:val="0"/>
        </w:rPr>
        <w:t>(1), 113–135.</w:t>
      </w:r>
    </w:p>
    <w:p w14:paraId="470504F6" w14:textId="77777777" w:rsidR="0044316A" w:rsidRPr="0044316A" w:rsidRDefault="0044316A" w:rsidP="0044316A">
      <w:pPr>
        <w:widowControl w:val="0"/>
        <w:autoSpaceDE w:val="0"/>
        <w:autoSpaceDN w:val="0"/>
        <w:adjustRightInd w:val="0"/>
        <w:spacing w:line="240" w:lineRule="auto"/>
        <w:ind w:left="993" w:hanging="480"/>
        <w:rPr>
          <w:rFonts w:ascii="Calibri" w:hAnsi="Calibri" w:cs="Calibri"/>
          <w:noProof/>
          <w:kern w:val="0"/>
        </w:rPr>
      </w:pPr>
      <w:r w:rsidRPr="0044316A">
        <w:rPr>
          <w:rFonts w:ascii="Calibri" w:hAnsi="Calibri" w:cs="Calibri"/>
          <w:noProof/>
          <w:kern w:val="0"/>
        </w:rPr>
        <w:t xml:space="preserve">Farooq, O., Sarwar, N., Afzal, S., Mubeen, K., Rehman, A. ur, Ahmed, M., &amp; Ahmad, S. (2023). Disaster Risk Reduction in Agriculture. In </w:t>
      </w:r>
      <w:r w:rsidRPr="0044316A">
        <w:rPr>
          <w:rFonts w:ascii="Calibri" w:hAnsi="Calibri" w:cs="Calibri"/>
          <w:i/>
          <w:iCs/>
          <w:noProof/>
          <w:kern w:val="0"/>
        </w:rPr>
        <w:t>Disaster Risk Reduction in Agriculture</w:t>
      </w:r>
      <w:r w:rsidRPr="0044316A">
        <w:rPr>
          <w:rFonts w:ascii="Calibri" w:hAnsi="Calibri" w:cs="Calibri"/>
          <w:noProof/>
          <w:kern w:val="0"/>
        </w:rPr>
        <w:t xml:space="preserve"> (pp. 21–42). Springer.</w:t>
      </w:r>
    </w:p>
    <w:p w14:paraId="269C1EFF" w14:textId="77777777" w:rsidR="0044316A" w:rsidRPr="0044316A" w:rsidRDefault="0044316A" w:rsidP="0044316A">
      <w:pPr>
        <w:widowControl w:val="0"/>
        <w:autoSpaceDE w:val="0"/>
        <w:autoSpaceDN w:val="0"/>
        <w:adjustRightInd w:val="0"/>
        <w:spacing w:line="240" w:lineRule="auto"/>
        <w:ind w:left="993" w:hanging="480"/>
        <w:rPr>
          <w:rFonts w:ascii="Calibri" w:hAnsi="Calibri" w:cs="Calibri"/>
          <w:noProof/>
          <w:kern w:val="0"/>
        </w:rPr>
      </w:pPr>
      <w:r w:rsidRPr="0044316A">
        <w:rPr>
          <w:rFonts w:ascii="Calibri" w:hAnsi="Calibri" w:cs="Calibri"/>
          <w:noProof/>
          <w:kern w:val="0"/>
        </w:rPr>
        <w:t xml:space="preserve">Fleckenstein, M., Keenan, T. D. L., Guymer, R. H., Chakravarthy, U., Schmitz-Valckenberg, S., Klaver, C. C., Wong, W. T., &amp; Chew, E. Y. (2021). Age-related macular degeneration. </w:t>
      </w:r>
      <w:r w:rsidRPr="0044316A">
        <w:rPr>
          <w:rFonts w:ascii="Calibri" w:hAnsi="Calibri" w:cs="Calibri"/>
          <w:i/>
          <w:iCs/>
          <w:noProof/>
          <w:kern w:val="0"/>
        </w:rPr>
        <w:t>Nature Reviews Disease Primers</w:t>
      </w:r>
      <w:r w:rsidRPr="0044316A">
        <w:rPr>
          <w:rFonts w:ascii="Calibri" w:hAnsi="Calibri" w:cs="Calibri"/>
          <w:noProof/>
          <w:kern w:val="0"/>
        </w:rPr>
        <w:t xml:space="preserve">, </w:t>
      </w:r>
      <w:r w:rsidRPr="0044316A">
        <w:rPr>
          <w:rFonts w:ascii="Calibri" w:hAnsi="Calibri" w:cs="Calibri"/>
          <w:i/>
          <w:iCs/>
          <w:noProof/>
          <w:kern w:val="0"/>
        </w:rPr>
        <w:t>7</w:t>
      </w:r>
      <w:r w:rsidRPr="0044316A">
        <w:rPr>
          <w:rFonts w:ascii="Calibri" w:hAnsi="Calibri" w:cs="Calibri"/>
          <w:noProof/>
          <w:kern w:val="0"/>
        </w:rPr>
        <w:t>(1), 31.</w:t>
      </w:r>
    </w:p>
    <w:p w14:paraId="4E5DD701" w14:textId="77777777" w:rsidR="0044316A" w:rsidRPr="0044316A" w:rsidRDefault="0044316A" w:rsidP="0044316A">
      <w:pPr>
        <w:widowControl w:val="0"/>
        <w:autoSpaceDE w:val="0"/>
        <w:autoSpaceDN w:val="0"/>
        <w:adjustRightInd w:val="0"/>
        <w:spacing w:line="240" w:lineRule="auto"/>
        <w:ind w:left="993" w:hanging="480"/>
        <w:rPr>
          <w:rFonts w:ascii="Calibri" w:hAnsi="Calibri" w:cs="Calibri"/>
          <w:noProof/>
          <w:kern w:val="0"/>
        </w:rPr>
      </w:pPr>
      <w:r w:rsidRPr="0044316A">
        <w:rPr>
          <w:rFonts w:ascii="Calibri" w:hAnsi="Calibri" w:cs="Calibri"/>
          <w:noProof/>
          <w:kern w:val="0"/>
        </w:rPr>
        <w:t xml:space="preserve">Ghosh, S., Sinha, J. K., Ghosh, S., Vashisth, K., Han, S., &amp; Bhaskar, R. (2023). Microplastics as an </w:t>
      </w:r>
      <w:r w:rsidRPr="0044316A">
        <w:rPr>
          <w:rFonts w:ascii="Calibri" w:hAnsi="Calibri" w:cs="Calibri"/>
          <w:noProof/>
          <w:kern w:val="0"/>
        </w:rPr>
        <w:lastRenderedPageBreak/>
        <w:t xml:space="preserve">emerging threat to the global environment and human health. </w:t>
      </w:r>
      <w:r w:rsidRPr="0044316A">
        <w:rPr>
          <w:rFonts w:ascii="Calibri" w:hAnsi="Calibri" w:cs="Calibri"/>
          <w:i/>
          <w:iCs/>
          <w:noProof/>
          <w:kern w:val="0"/>
        </w:rPr>
        <w:t>Sustainability</w:t>
      </w:r>
      <w:r w:rsidRPr="0044316A">
        <w:rPr>
          <w:rFonts w:ascii="Calibri" w:hAnsi="Calibri" w:cs="Calibri"/>
          <w:noProof/>
          <w:kern w:val="0"/>
        </w:rPr>
        <w:t xml:space="preserve">, </w:t>
      </w:r>
      <w:r w:rsidRPr="0044316A">
        <w:rPr>
          <w:rFonts w:ascii="Calibri" w:hAnsi="Calibri" w:cs="Calibri"/>
          <w:i/>
          <w:iCs/>
          <w:noProof/>
          <w:kern w:val="0"/>
        </w:rPr>
        <w:t>15</w:t>
      </w:r>
      <w:r w:rsidRPr="0044316A">
        <w:rPr>
          <w:rFonts w:ascii="Calibri" w:hAnsi="Calibri" w:cs="Calibri"/>
          <w:noProof/>
          <w:kern w:val="0"/>
        </w:rPr>
        <w:t>(14), 10821.</w:t>
      </w:r>
    </w:p>
    <w:p w14:paraId="010E2E50" w14:textId="77777777" w:rsidR="0044316A" w:rsidRPr="0044316A" w:rsidRDefault="0044316A" w:rsidP="0044316A">
      <w:pPr>
        <w:widowControl w:val="0"/>
        <w:autoSpaceDE w:val="0"/>
        <w:autoSpaceDN w:val="0"/>
        <w:adjustRightInd w:val="0"/>
        <w:spacing w:line="240" w:lineRule="auto"/>
        <w:ind w:left="993" w:hanging="480"/>
        <w:rPr>
          <w:rFonts w:ascii="Calibri" w:hAnsi="Calibri" w:cs="Calibri"/>
          <w:noProof/>
          <w:kern w:val="0"/>
        </w:rPr>
      </w:pPr>
      <w:r w:rsidRPr="0044316A">
        <w:rPr>
          <w:rFonts w:ascii="Calibri" w:hAnsi="Calibri" w:cs="Calibri"/>
          <w:noProof/>
          <w:kern w:val="0"/>
        </w:rPr>
        <w:t xml:space="preserve">Goon, P., Banfield, C., Bello, O., &amp; Levell, N. J. (2021). Skin cancers in skin types IV–VI: does the Fitzpatrick scale give a false sense of security? </w:t>
      </w:r>
      <w:r w:rsidRPr="0044316A">
        <w:rPr>
          <w:rFonts w:ascii="Calibri" w:hAnsi="Calibri" w:cs="Calibri"/>
          <w:i/>
          <w:iCs/>
          <w:noProof/>
          <w:kern w:val="0"/>
        </w:rPr>
        <w:t>Skin Health and Disease</w:t>
      </w:r>
      <w:r w:rsidRPr="0044316A">
        <w:rPr>
          <w:rFonts w:ascii="Calibri" w:hAnsi="Calibri" w:cs="Calibri"/>
          <w:noProof/>
          <w:kern w:val="0"/>
        </w:rPr>
        <w:t xml:space="preserve">, </w:t>
      </w:r>
      <w:r w:rsidRPr="0044316A">
        <w:rPr>
          <w:rFonts w:ascii="Calibri" w:hAnsi="Calibri" w:cs="Calibri"/>
          <w:i/>
          <w:iCs/>
          <w:noProof/>
          <w:kern w:val="0"/>
        </w:rPr>
        <w:t>1</w:t>
      </w:r>
      <w:r w:rsidRPr="0044316A">
        <w:rPr>
          <w:rFonts w:ascii="Calibri" w:hAnsi="Calibri" w:cs="Calibri"/>
          <w:noProof/>
          <w:kern w:val="0"/>
        </w:rPr>
        <w:t>(3), ski2-40.</w:t>
      </w:r>
    </w:p>
    <w:p w14:paraId="18136A96" w14:textId="77777777" w:rsidR="0044316A" w:rsidRPr="0044316A" w:rsidRDefault="0044316A" w:rsidP="0044316A">
      <w:pPr>
        <w:widowControl w:val="0"/>
        <w:autoSpaceDE w:val="0"/>
        <w:autoSpaceDN w:val="0"/>
        <w:adjustRightInd w:val="0"/>
        <w:spacing w:line="240" w:lineRule="auto"/>
        <w:ind w:left="993" w:hanging="480"/>
        <w:rPr>
          <w:rFonts w:ascii="Calibri" w:hAnsi="Calibri" w:cs="Calibri"/>
          <w:noProof/>
          <w:kern w:val="0"/>
        </w:rPr>
      </w:pPr>
      <w:r w:rsidRPr="0044316A">
        <w:rPr>
          <w:rFonts w:ascii="Calibri" w:hAnsi="Calibri" w:cs="Calibri"/>
          <w:noProof/>
          <w:kern w:val="0"/>
        </w:rPr>
        <w:t xml:space="preserve">Hatzianastassiou, N., Matsoukas, C., Fotiadi, A., Pavlakis, K. G., Drakakis, E., Hatzidimitriou, D., &amp; Vardavas, I. (2005). Global distribution of Earth’s surface shortwave radiation budget. </w:t>
      </w:r>
      <w:r w:rsidRPr="0044316A">
        <w:rPr>
          <w:rFonts w:ascii="Calibri" w:hAnsi="Calibri" w:cs="Calibri"/>
          <w:i/>
          <w:iCs/>
          <w:noProof/>
          <w:kern w:val="0"/>
        </w:rPr>
        <w:t>Atmospheric Chemistry and Physics</w:t>
      </w:r>
      <w:r w:rsidRPr="0044316A">
        <w:rPr>
          <w:rFonts w:ascii="Calibri" w:hAnsi="Calibri" w:cs="Calibri"/>
          <w:noProof/>
          <w:kern w:val="0"/>
        </w:rPr>
        <w:t xml:space="preserve">, </w:t>
      </w:r>
      <w:r w:rsidRPr="0044316A">
        <w:rPr>
          <w:rFonts w:ascii="Calibri" w:hAnsi="Calibri" w:cs="Calibri"/>
          <w:i/>
          <w:iCs/>
          <w:noProof/>
          <w:kern w:val="0"/>
        </w:rPr>
        <w:t>5</w:t>
      </w:r>
      <w:r w:rsidRPr="0044316A">
        <w:rPr>
          <w:rFonts w:ascii="Calibri" w:hAnsi="Calibri" w:cs="Calibri"/>
          <w:noProof/>
          <w:kern w:val="0"/>
        </w:rPr>
        <w:t>(10), 2847–2867. https://doi.org/10.5194/acp-5-2847-2005</w:t>
      </w:r>
    </w:p>
    <w:p w14:paraId="3BECC6D3" w14:textId="77777777" w:rsidR="0044316A" w:rsidRPr="0044316A" w:rsidRDefault="0044316A" w:rsidP="0044316A">
      <w:pPr>
        <w:widowControl w:val="0"/>
        <w:autoSpaceDE w:val="0"/>
        <w:autoSpaceDN w:val="0"/>
        <w:adjustRightInd w:val="0"/>
        <w:spacing w:line="240" w:lineRule="auto"/>
        <w:ind w:left="993" w:hanging="480"/>
        <w:rPr>
          <w:rFonts w:ascii="Calibri" w:hAnsi="Calibri" w:cs="Calibri"/>
          <w:noProof/>
          <w:kern w:val="0"/>
        </w:rPr>
      </w:pPr>
      <w:r w:rsidRPr="0044316A">
        <w:rPr>
          <w:rFonts w:ascii="Calibri" w:hAnsi="Calibri" w:cs="Calibri"/>
          <w:noProof/>
          <w:kern w:val="0"/>
        </w:rPr>
        <w:t xml:space="preserve">Hong, T., Xu, Y., Sun, K., Zhang, W., Luo, X., &amp; Hooper, B. (2021). Urban microclimate and its impact on building performance: A case study of San Francisco. </w:t>
      </w:r>
      <w:r w:rsidRPr="0044316A">
        <w:rPr>
          <w:rFonts w:ascii="Calibri" w:hAnsi="Calibri" w:cs="Calibri"/>
          <w:i/>
          <w:iCs/>
          <w:noProof/>
          <w:kern w:val="0"/>
        </w:rPr>
        <w:t>Urban Climate</w:t>
      </w:r>
      <w:r w:rsidRPr="0044316A">
        <w:rPr>
          <w:rFonts w:ascii="Calibri" w:hAnsi="Calibri" w:cs="Calibri"/>
          <w:noProof/>
          <w:kern w:val="0"/>
        </w:rPr>
        <w:t xml:space="preserve">, </w:t>
      </w:r>
      <w:r w:rsidRPr="0044316A">
        <w:rPr>
          <w:rFonts w:ascii="Calibri" w:hAnsi="Calibri" w:cs="Calibri"/>
          <w:i/>
          <w:iCs/>
          <w:noProof/>
          <w:kern w:val="0"/>
        </w:rPr>
        <w:t>38</w:t>
      </w:r>
      <w:r w:rsidRPr="0044316A">
        <w:rPr>
          <w:rFonts w:ascii="Calibri" w:hAnsi="Calibri" w:cs="Calibri"/>
          <w:noProof/>
          <w:kern w:val="0"/>
        </w:rPr>
        <w:t>, 100871.</w:t>
      </w:r>
    </w:p>
    <w:p w14:paraId="059452D4" w14:textId="77777777" w:rsidR="0044316A" w:rsidRPr="0044316A" w:rsidRDefault="0044316A" w:rsidP="0044316A">
      <w:pPr>
        <w:widowControl w:val="0"/>
        <w:autoSpaceDE w:val="0"/>
        <w:autoSpaceDN w:val="0"/>
        <w:adjustRightInd w:val="0"/>
        <w:spacing w:line="240" w:lineRule="auto"/>
        <w:ind w:left="993" w:hanging="480"/>
        <w:rPr>
          <w:rFonts w:ascii="Calibri" w:hAnsi="Calibri" w:cs="Calibri"/>
          <w:noProof/>
          <w:kern w:val="0"/>
        </w:rPr>
      </w:pPr>
      <w:r w:rsidRPr="0044316A">
        <w:rPr>
          <w:rFonts w:ascii="Calibri" w:hAnsi="Calibri" w:cs="Calibri"/>
          <w:noProof/>
          <w:kern w:val="0"/>
        </w:rPr>
        <w:t xml:space="preserve">Huang, Y., Law, J. C.-F., Lam, T.-K., &amp; Leung, K. S.-Y. (2021). Risks of organic UV filters: a review of environmental and human health concern studies. </w:t>
      </w:r>
      <w:r w:rsidRPr="0044316A">
        <w:rPr>
          <w:rFonts w:ascii="Calibri" w:hAnsi="Calibri" w:cs="Calibri"/>
          <w:i/>
          <w:iCs/>
          <w:noProof/>
          <w:kern w:val="0"/>
        </w:rPr>
        <w:t>Science of The Total Environment</w:t>
      </w:r>
      <w:r w:rsidRPr="0044316A">
        <w:rPr>
          <w:rFonts w:ascii="Calibri" w:hAnsi="Calibri" w:cs="Calibri"/>
          <w:noProof/>
          <w:kern w:val="0"/>
        </w:rPr>
        <w:t xml:space="preserve">, </w:t>
      </w:r>
      <w:r w:rsidRPr="0044316A">
        <w:rPr>
          <w:rFonts w:ascii="Calibri" w:hAnsi="Calibri" w:cs="Calibri"/>
          <w:i/>
          <w:iCs/>
          <w:noProof/>
          <w:kern w:val="0"/>
        </w:rPr>
        <w:t>755</w:t>
      </w:r>
      <w:r w:rsidRPr="0044316A">
        <w:rPr>
          <w:rFonts w:ascii="Calibri" w:hAnsi="Calibri" w:cs="Calibri"/>
          <w:noProof/>
          <w:kern w:val="0"/>
        </w:rPr>
        <w:t>, 142486.</w:t>
      </w:r>
    </w:p>
    <w:p w14:paraId="263A336F" w14:textId="77777777" w:rsidR="0044316A" w:rsidRPr="0044316A" w:rsidRDefault="0044316A" w:rsidP="0044316A">
      <w:pPr>
        <w:widowControl w:val="0"/>
        <w:autoSpaceDE w:val="0"/>
        <w:autoSpaceDN w:val="0"/>
        <w:adjustRightInd w:val="0"/>
        <w:spacing w:line="240" w:lineRule="auto"/>
        <w:ind w:left="993" w:hanging="480"/>
        <w:rPr>
          <w:rFonts w:ascii="Calibri" w:hAnsi="Calibri" w:cs="Calibri"/>
          <w:noProof/>
          <w:kern w:val="0"/>
        </w:rPr>
      </w:pPr>
      <w:r w:rsidRPr="0044316A">
        <w:rPr>
          <w:rFonts w:ascii="Calibri" w:hAnsi="Calibri" w:cs="Calibri"/>
          <w:noProof/>
          <w:kern w:val="0"/>
        </w:rPr>
        <w:t xml:space="preserve">Huiberts, L. M., &amp; Smolders, K. C. H. J. (2021). Effects of vitamin D on mood and sleep in the healthy population: Interpretations from the serotonergic pathway. </w:t>
      </w:r>
      <w:r w:rsidRPr="0044316A">
        <w:rPr>
          <w:rFonts w:ascii="Calibri" w:hAnsi="Calibri" w:cs="Calibri"/>
          <w:i/>
          <w:iCs/>
          <w:noProof/>
          <w:kern w:val="0"/>
        </w:rPr>
        <w:t>Sleep Medicine Reviews</w:t>
      </w:r>
      <w:r w:rsidRPr="0044316A">
        <w:rPr>
          <w:rFonts w:ascii="Calibri" w:hAnsi="Calibri" w:cs="Calibri"/>
          <w:noProof/>
          <w:kern w:val="0"/>
        </w:rPr>
        <w:t xml:space="preserve">, </w:t>
      </w:r>
      <w:r w:rsidRPr="0044316A">
        <w:rPr>
          <w:rFonts w:ascii="Calibri" w:hAnsi="Calibri" w:cs="Calibri"/>
          <w:i/>
          <w:iCs/>
          <w:noProof/>
          <w:kern w:val="0"/>
        </w:rPr>
        <w:t>55</w:t>
      </w:r>
      <w:r w:rsidRPr="0044316A">
        <w:rPr>
          <w:rFonts w:ascii="Calibri" w:hAnsi="Calibri" w:cs="Calibri"/>
          <w:noProof/>
          <w:kern w:val="0"/>
        </w:rPr>
        <w:t>, 101379.</w:t>
      </w:r>
    </w:p>
    <w:p w14:paraId="21D3E771" w14:textId="77777777" w:rsidR="0044316A" w:rsidRPr="0044316A" w:rsidRDefault="0044316A" w:rsidP="0044316A">
      <w:pPr>
        <w:widowControl w:val="0"/>
        <w:autoSpaceDE w:val="0"/>
        <w:autoSpaceDN w:val="0"/>
        <w:adjustRightInd w:val="0"/>
        <w:spacing w:line="240" w:lineRule="auto"/>
        <w:ind w:left="993" w:hanging="480"/>
        <w:rPr>
          <w:rFonts w:ascii="Calibri" w:hAnsi="Calibri" w:cs="Calibri"/>
          <w:noProof/>
          <w:kern w:val="0"/>
        </w:rPr>
      </w:pPr>
      <w:r w:rsidRPr="0044316A">
        <w:rPr>
          <w:rFonts w:ascii="Calibri" w:hAnsi="Calibri" w:cs="Calibri"/>
          <w:noProof/>
          <w:kern w:val="0"/>
        </w:rPr>
        <w:t xml:space="preserve">Hussain, S., Ulhassan, Z., Brestic, M., Zivcak, M., Zhou, W., Allakhverdiev, S. I., Yang, X., Safdar, M. E., Yang, W., &amp; Liu, W. (2021). Photosynthesis research under climate change. </w:t>
      </w:r>
      <w:r w:rsidRPr="0044316A">
        <w:rPr>
          <w:rFonts w:ascii="Calibri" w:hAnsi="Calibri" w:cs="Calibri"/>
          <w:i/>
          <w:iCs/>
          <w:noProof/>
          <w:kern w:val="0"/>
        </w:rPr>
        <w:t>Photosynthesis Research</w:t>
      </w:r>
      <w:r w:rsidRPr="0044316A">
        <w:rPr>
          <w:rFonts w:ascii="Calibri" w:hAnsi="Calibri" w:cs="Calibri"/>
          <w:noProof/>
          <w:kern w:val="0"/>
        </w:rPr>
        <w:t xml:space="preserve">, </w:t>
      </w:r>
      <w:r w:rsidRPr="0044316A">
        <w:rPr>
          <w:rFonts w:ascii="Calibri" w:hAnsi="Calibri" w:cs="Calibri"/>
          <w:i/>
          <w:iCs/>
          <w:noProof/>
          <w:kern w:val="0"/>
        </w:rPr>
        <w:t>150</w:t>
      </w:r>
      <w:r w:rsidRPr="0044316A">
        <w:rPr>
          <w:rFonts w:ascii="Calibri" w:hAnsi="Calibri" w:cs="Calibri"/>
          <w:noProof/>
          <w:kern w:val="0"/>
        </w:rPr>
        <w:t>, 5–19.</w:t>
      </w:r>
    </w:p>
    <w:p w14:paraId="5962A3C7" w14:textId="77777777" w:rsidR="0044316A" w:rsidRPr="0044316A" w:rsidRDefault="0044316A" w:rsidP="0044316A">
      <w:pPr>
        <w:widowControl w:val="0"/>
        <w:autoSpaceDE w:val="0"/>
        <w:autoSpaceDN w:val="0"/>
        <w:adjustRightInd w:val="0"/>
        <w:spacing w:line="240" w:lineRule="auto"/>
        <w:ind w:left="993" w:hanging="480"/>
        <w:rPr>
          <w:rFonts w:ascii="Calibri" w:hAnsi="Calibri" w:cs="Calibri"/>
          <w:noProof/>
          <w:kern w:val="0"/>
        </w:rPr>
      </w:pPr>
      <w:r w:rsidRPr="0044316A">
        <w:rPr>
          <w:rFonts w:ascii="Calibri" w:hAnsi="Calibri" w:cs="Calibri"/>
          <w:noProof/>
          <w:kern w:val="0"/>
        </w:rPr>
        <w:t xml:space="preserve">Kholghi, G., Eskandari, M., Saadlou, M.-S. S. Q., Zarrindast, M.-R., &amp; Vaseghi, S. (2022). Night shift hormone: How does melatonin affect depression? </w:t>
      </w:r>
      <w:r w:rsidRPr="0044316A">
        <w:rPr>
          <w:rFonts w:ascii="Calibri" w:hAnsi="Calibri" w:cs="Calibri"/>
          <w:i/>
          <w:iCs/>
          <w:noProof/>
          <w:kern w:val="0"/>
        </w:rPr>
        <w:t>Physiology &amp; Behavior</w:t>
      </w:r>
      <w:r w:rsidRPr="0044316A">
        <w:rPr>
          <w:rFonts w:ascii="Calibri" w:hAnsi="Calibri" w:cs="Calibri"/>
          <w:noProof/>
          <w:kern w:val="0"/>
        </w:rPr>
        <w:t xml:space="preserve">, </w:t>
      </w:r>
      <w:r w:rsidRPr="0044316A">
        <w:rPr>
          <w:rFonts w:ascii="Calibri" w:hAnsi="Calibri" w:cs="Calibri"/>
          <w:i/>
          <w:iCs/>
          <w:noProof/>
          <w:kern w:val="0"/>
        </w:rPr>
        <w:t>252</w:t>
      </w:r>
      <w:r w:rsidRPr="0044316A">
        <w:rPr>
          <w:rFonts w:ascii="Calibri" w:hAnsi="Calibri" w:cs="Calibri"/>
          <w:noProof/>
          <w:kern w:val="0"/>
        </w:rPr>
        <w:t>, 113835.</w:t>
      </w:r>
    </w:p>
    <w:p w14:paraId="3831FF4E" w14:textId="77777777" w:rsidR="0044316A" w:rsidRPr="0044316A" w:rsidRDefault="0044316A" w:rsidP="0044316A">
      <w:pPr>
        <w:widowControl w:val="0"/>
        <w:autoSpaceDE w:val="0"/>
        <w:autoSpaceDN w:val="0"/>
        <w:adjustRightInd w:val="0"/>
        <w:spacing w:line="240" w:lineRule="auto"/>
        <w:ind w:left="993" w:hanging="480"/>
        <w:rPr>
          <w:rFonts w:ascii="Calibri" w:hAnsi="Calibri" w:cs="Calibri"/>
          <w:noProof/>
          <w:kern w:val="0"/>
        </w:rPr>
      </w:pPr>
      <w:r w:rsidRPr="0044316A">
        <w:rPr>
          <w:rFonts w:ascii="Calibri" w:hAnsi="Calibri" w:cs="Calibri"/>
          <w:noProof/>
          <w:kern w:val="0"/>
        </w:rPr>
        <w:t xml:space="preserve">Li, Z., &amp; Leighton, H. G. (1993). Global climatologies of solar radiation budgets at the surface and in the atmosphere from 5 years of ERBE data. </w:t>
      </w:r>
      <w:r w:rsidRPr="0044316A">
        <w:rPr>
          <w:rFonts w:ascii="Calibri" w:hAnsi="Calibri" w:cs="Calibri"/>
          <w:i/>
          <w:iCs/>
          <w:noProof/>
          <w:kern w:val="0"/>
        </w:rPr>
        <w:t>Journal of Geophysical Research: Atmospheres</w:t>
      </w:r>
      <w:r w:rsidRPr="0044316A">
        <w:rPr>
          <w:rFonts w:ascii="Calibri" w:hAnsi="Calibri" w:cs="Calibri"/>
          <w:noProof/>
          <w:kern w:val="0"/>
        </w:rPr>
        <w:t xml:space="preserve">, </w:t>
      </w:r>
      <w:r w:rsidRPr="0044316A">
        <w:rPr>
          <w:rFonts w:ascii="Calibri" w:hAnsi="Calibri" w:cs="Calibri"/>
          <w:i/>
          <w:iCs/>
          <w:noProof/>
          <w:kern w:val="0"/>
        </w:rPr>
        <w:t>98</w:t>
      </w:r>
      <w:r w:rsidRPr="0044316A">
        <w:rPr>
          <w:rFonts w:ascii="Calibri" w:hAnsi="Calibri" w:cs="Calibri"/>
          <w:noProof/>
          <w:kern w:val="0"/>
        </w:rPr>
        <w:t>(D3), 4919–4930. https://doi.org/10.1029/93JD00003</w:t>
      </w:r>
    </w:p>
    <w:p w14:paraId="711C3065" w14:textId="77777777" w:rsidR="0044316A" w:rsidRPr="0044316A" w:rsidRDefault="0044316A" w:rsidP="0044316A">
      <w:pPr>
        <w:widowControl w:val="0"/>
        <w:autoSpaceDE w:val="0"/>
        <w:autoSpaceDN w:val="0"/>
        <w:adjustRightInd w:val="0"/>
        <w:spacing w:line="240" w:lineRule="auto"/>
        <w:ind w:left="993" w:hanging="480"/>
        <w:rPr>
          <w:rFonts w:ascii="Calibri" w:hAnsi="Calibri" w:cs="Calibri"/>
          <w:noProof/>
          <w:kern w:val="0"/>
        </w:rPr>
      </w:pPr>
      <w:r w:rsidRPr="0044316A">
        <w:rPr>
          <w:rFonts w:ascii="Calibri" w:hAnsi="Calibri" w:cs="Calibri"/>
          <w:noProof/>
          <w:kern w:val="0"/>
        </w:rPr>
        <w:t xml:space="preserve">Long, S. P., Taylor, S. H., Burgess, S. J., Carmo-Silva, E., Lawson, T., De Souza, A. P., Leonelli, L., &amp; Wang, Y. (2022). Into the shadows and back into sunlight: photosynthesis in fluctuating light. </w:t>
      </w:r>
      <w:r w:rsidRPr="0044316A">
        <w:rPr>
          <w:rFonts w:ascii="Calibri" w:hAnsi="Calibri" w:cs="Calibri"/>
          <w:i/>
          <w:iCs/>
          <w:noProof/>
          <w:kern w:val="0"/>
        </w:rPr>
        <w:t>Annual Review of Plant Biology</w:t>
      </w:r>
      <w:r w:rsidRPr="0044316A">
        <w:rPr>
          <w:rFonts w:ascii="Calibri" w:hAnsi="Calibri" w:cs="Calibri"/>
          <w:noProof/>
          <w:kern w:val="0"/>
        </w:rPr>
        <w:t xml:space="preserve">, </w:t>
      </w:r>
      <w:r w:rsidRPr="0044316A">
        <w:rPr>
          <w:rFonts w:ascii="Calibri" w:hAnsi="Calibri" w:cs="Calibri"/>
          <w:i/>
          <w:iCs/>
          <w:noProof/>
          <w:kern w:val="0"/>
        </w:rPr>
        <w:t>73</w:t>
      </w:r>
      <w:r w:rsidRPr="0044316A">
        <w:rPr>
          <w:rFonts w:ascii="Calibri" w:hAnsi="Calibri" w:cs="Calibri"/>
          <w:noProof/>
          <w:kern w:val="0"/>
        </w:rPr>
        <w:t>(1), 617–648.</w:t>
      </w:r>
    </w:p>
    <w:p w14:paraId="61798375" w14:textId="77777777" w:rsidR="0044316A" w:rsidRPr="0044316A" w:rsidRDefault="0044316A" w:rsidP="0044316A">
      <w:pPr>
        <w:widowControl w:val="0"/>
        <w:autoSpaceDE w:val="0"/>
        <w:autoSpaceDN w:val="0"/>
        <w:adjustRightInd w:val="0"/>
        <w:spacing w:line="240" w:lineRule="auto"/>
        <w:ind w:left="993" w:hanging="480"/>
        <w:rPr>
          <w:rFonts w:ascii="Calibri" w:hAnsi="Calibri" w:cs="Calibri"/>
          <w:noProof/>
          <w:kern w:val="0"/>
        </w:rPr>
      </w:pPr>
      <w:r w:rsidRPr="0044316A">
        <w:rPr>
          <w:rFonts w:ascii="Calibri" w:hAnsi="Calibri" w:cs="Calibri"/>
          <w:noProof/>
          <w:kern w:val="0"/>
        </w:rPr>
        <w:t xml:space="preserve">Malakar, A., Kanel, S. R., Ray, C., Snow, D. D., &amp; Nadagouda, M. N. (2021). Nanomaterials in the environment, human exposure pathway, and health effects: A review. </w:t>
      </w:r>
      <w:r w:rsidRPr="0044316A">
        <w:rPr>
          <w:rFonts w:ascii="Calibri" w:hAnsi="Calibri" w:cs="Calibri"/>
          <w:i/>
          <w:iCs/>
          <w:noProof/>
          <w:kern w:val="0"/>
        </w:rPr>
        <w:t>Science of the Total Environment</w:t>
      </w:r>
      <w:r w:rsidRPr="0044316A">
        <w:rPr>
          <w:rFonts w:ascii="Calibri" w:hAnsi="Calibri" w:cs="Calibri"/>
          <w:noProof/>
          <w:kern w:val="0"/>
        </w:rPr>
        <w:t xml:space="preserve">, </w:t>
      </w:r>
      <w:r w:rsidRPr="0044316A">
        <w:rPr>
          <w:rFonts w:ascii="Calibri" w:hAnsi="Calibri" w:cs="Calibri"/>
          <w:i/>
          <w:iCs/>
          <w:noProof/>
          <w:kern w:val="0"/>
        </w:rPr>
        <w:t>759</w:t>
      </w:r>
      <w:r w:rsidRPr="0044316A">
        <w:rPr>
          <w:rFonts w:ascii="Calibri" w:hAnsi="Calibri" w:cs="Calibri"/>
          <w:noProof/>
          <w:kern w:val="0"/>
        </w:rPr>
        <w:t>, 143470.</w:t>
      </w:r>
    </w:p>
    <w:p w14:paraId="0DB50795" w14:textId="77777777" w:rsidR="0044316A" w:rsidRPr="0044316A" w:rsidRDefault="0044316A" w:rsidP="0044316A">
      <w:pPr>
        <w:widowControl w:val="0"/>
        <w:autoSpaceDE w:val="0"/>
        <w:autoSpaceDN w:val="0"/>
        <w:adjustRightInd w:val="0"/>
        <w:spacing w:line="240" w:lineRule="auto"/>
        <w:ind w:left="993" w:hanging="480"/>
        <w:rPr>
          <w:rFonts w:ascii="Calibri" w:hAnsi="Calibri" w:cs="Calibri"/>
          <w:noProof/>
          <w:kern w:val="0"/>
        </w:rPr>
      </w:pPr>
      <w:r w:rsidRPr="0044316A">
        <w:rPr>
          <w:rFonts w:ascii="Calibri" w:hAnsi="Calibri" w:cs="Calibri"/>
          <w:noProof/>
          <w:kern w:val="0"/>
        </w:rPr>
        <w:t xml:space="preserve">Sîrbe, C., Rednic, S., Grama, A., &amp; Pop, T. L. (2022). An update on the effects of vitamin D on the immune system and autoimmune diseases. </w:t>
      </w:r>
      <w:r w:rsidRPr="0044316A">
        <w:rPr>
          <w:rFonts w:ascii="Calibri" w:hAnsi="Calibri" w:cs="Calibri"/>
          <w:i/>
          <w:iCs/>
          <w:noProof/>
          <w:kern w:val="0"/>
        </w:rPr>
        <w:t>International Journal of Molecular Sciences</w:t>
      </w:r>
      <w:r w:rsidRPr="0044316A">
        <w:rPr>
          <w:rFonts w:ascii="Calibri" w:hAnsi="Calibri" w:cs="Calibri"/>
          <w:noProof/>
          <w:kern w:val="0"/>
        </w:rPr>
        <w:t xml:space="preserve">, </w:t>
      </w:r>
      <w:r w:rsidRPr="0044316A">
        <w:rPr>
          <w:rFonts w:ascii="Calibri" w:hAnsi="Calibri" w:cs="Calibri"/>
          <w:i/>
          <w:iCs/>
          <w:noProof/>
          <w:kern w:val="0"/>
        </w:rPr>
        <w:t>23</w:t>
      </w:r>
      <w:r w:rsidRPr="0044316A">
        <w:rPr>
          <w:rFonts w:ascii="Calibri" w:hAnsi="Calibri" w:cs="Calibri"/>
          <w:noProof/>
          <w:kern w:val="0"/>
        </w:rPr>
        <w:t>(17), 9784.</w:t>
      </w:r>
    </w:p>
    <w:p w14:paraId="74F09E11" w14:textId="77777777" w:rsidR="0044316A" w:rsidRPr="0044316A" w:rsidRDefault="0044316A" w:rsidP="0044316A">
      <w:pPr>
        <w:widowControl w:val="0"/>
        <w:autoSpaceDE w:val="0"/>
        <w:autoSpaceDN w:val="0"/>
        <w:adjustRightInd w:val="0"/>
        <w:spacing w:line="240" w:lineRule="auto"/>
        <w:ind w:left="993" w:hanging="480"/>
        <w:rPr>
          <w:rFonts w:ascii="Calibri" w:hAnsi="Calibri" w:cs="Calibri"/>
          <w:noProof/>
          <w:kern w:val="0"/>
        </w:rPr>
      </w:pPr>
      <w:r w:rsidRPr="0044316A">
        <w:rPr>
          <w:rFonts w:ascii="Calibri" w:hAnsi="Calibri" w:cs="Calibri"/>
          <w:noProof/>
          <w:kern w:val="0"/>
        </w:rPr>
        <w:t xml:space="preserve">Sobiński, A., Sadowska, A., Welkier, A., Miśkiewicz, J., Dudek, A., Pietrusińska, P., Moder, J., Dziewierz, A., Kwaśniewska, P., &amp; Śliwa-Tytko, P. (2025). Vitamin D Deficiency–A Multifaceted Impact on Bone Health and Chronic Disease Risk. </w:t>
      </w:r>
      <w:r w:rsidRPr="0044316A">
        <w:rPr>
          <w:rFonts w:ascii="Calibri" w:hAnsi="Calibri" w:cs="Calibri"/>
          <w:i/>
          <w:iCs/>
          <w:noProof/>
          <w:kern w:val="0"/>
        </w:rPr>
        <w:t>Quality in Sport</w:t>
      </w:r>
      <w:r w:rsidRPr="0044316A">
        <w:rPr>
          <w:rFonts w:ascii="Calibri" w:hAnsi="Calibri" w:cs="Calibri"/>
          <w:noProof/>
          <w:kern w:val="0"/>
        </w:rPr>
        <w:t xml:space="preserve">, </w:t>
      </w:r>
      <w:r w:rsidRPr="0044316A">
        <w:rPr>
          <w:rFonts w:ascii="Calibri" w:hAnsi="Calibri" w:cs="Calibri"/>
          <w:i/>
          <w:iCs/>
          <w:noProof/>
          <w:kern w:val="0"/>
        </w:rPr>
        <w:t>40</w:t>
      </w:r>
      <w:r w:rsidRPr="0044316A">
        <w:rPr>
          <w:rFonts w:ascii="Calibri" w:hAnsi="Calibri" w:cs="Calibri"/>
          <w:noProof/>
          <w:kern w:val="0"/>
        </w:rPr>
        <w:t>, 59501.</w:t>
      </w:r>
    </w:p>
    <w:p w14:paraId="4DECE231" w14:textId="77777777" w:rsidR="0044316A" w:rsidRPr="0044316A" w:rsidRDefault="0044316A" w:rsidP="0044316A">
      <w:pPr>
        <w:widowControl w:val="0"/>
        <w:autoSpaceDE w:val="0"/>
        <w:autoSpaceDN w:val="0"/>
        <w:adjustRightInd w:val="0"/>
        <w:spacing w:line="240" w:lineRule="auto"/>
        <w:ind w:left="993" w:hanging="480"/>
        <w:rPr>
          <w:rFonts w:ascii="Calibri" w:hAnsi="Calibri" w:cs="Calibri"/>
          <w:noProof/>
          <w:kern w:val="0"/>
        </w:rPr>
      </w:pPr>
      <w:r w:rsidRPr="0044316A">
        <w:rPr>
          <w:rFonts w:ascii="Calibri" w:hAnsi="Calibri" w:cs="Calibri"/>
          <w:noProof/>
          <w:kern w:val="0"/>
        </w:rPr>
        <w:t xml:space="preserve">Song, S., Li, F., Zhao, B., Zhou, M., &amp; Wang, X. (2025). Ultraviolet light causes skin cell senescence: from mechanism to prevention principle. </w:t>
      </w:r>
      <w:r w:rsidRPr="0044316A">
        <w:rPr>
          <w:rFonts w:ascii="Calibri" w:hAnsi="Calibri" w:cs="Calibri"/>
          <w:i/>
          <w:iCs/>
          <w:noProof/>
          <w:kern w:val="0"/>
        </w:rPr>
        <w:t>Advanced Biology</w:t>
      </w:r>
      <w:r w:rsidRPr="0044316A">
        <w:rPr>
          <w:rFonts w:ascii="Calibri" w:hAnsi="Calibri" w:cs="Calibri"/>
          <w:noProof/>
          <w:kern w:val="0"/>
        </w:rPr>
        <w:t xml:space="preserve">, </w:t>
      </w:r>
      <w:r w:rsidRPr="0044316A">
        <w:rPr>
          <w:rFonts w:ascii="Calibri" w:hAnsi="Calibri" w:cs="Calibri"/>
          <w:i/>
          <w:iCs/>
          <w:noProof/>
          <w:kern w:val="0"/>
        </w:rPr>
        <w:t>9</w:t>
      </w:r>
      <w:r w:rsidRPr="0044316A">
        <w:rPr>
          <w:rFonts w:ascii="Calibri" w:hAnsi="Calibri" w:cs="Calibri"/>
          <w:noProof/>
          <w:kern w:val="0"/>
        </w:rPr>
        <w:t>(2), 2400090.</w:t>
      </w:r>
    </w:p>
    <w:p w14:paraId="13AE60EC" w14:textId="77777777" w:rsidR="0044316A" w:rsidRPr="0044316A" w:rsidRDefault="0044316A" w:rsidP="0044316A">
      <w:pPr>
        <w:widowControl w:val="0"/>
        <w:autoSpaceDE w:val="0"/>
        <w:autoSpaceDN w:val="0"/>
        <w:adjustRightInd w:val="0"/>
        <w:spacing w:line="240" w:lineRule="auto"/>
        <w:ind w:left="993" w:hanging="480"/>
        <w:rPr>
          <w:rFonts w:ascii="Calibri" w:hAnsi="Calibri" w:cs="Calibri"/>
          <w:noProof/>
          <w:kern w:val="0"/>
        </w:rPr>
      </w:pPr>
      <w:r w:rsidRPr="0044316A">
        <w:rPr>
          <w:rFonts w:ascii="Calibri" w:hAnsi="Calibri" w:cs="Calibri"/>
          <w:noProof/>
          <w:kern w:val="0"/>
        </w:rPr>
        <w:t xml:space="preserve">Umar, S. A., &amp; Tasduq, S. A. (2022). Ozone layer depletion and emerging public health concerns-an update on epidemiological perspective of the ambivalent effects of </w:t>
      </w:r>
      <w:r w:rsidRPr="0044316A">
        <w:rPr>
          <w:rFonts w:ascii="Calibri" w:hAnsi="Calibri" w:cs="Calibri"/>
          <w:noProof/>
          <w:kern w:val="0"/>
        </w:rPr>
        <w:lastRenderedPageBreak/>
        <w:t xml:space="preserve">ultraviolet radiation exposure. </w:t>
      </w:r>
      <w:r w:rsidRPr="0044316A">
        <w:rPr>
          <w:rFonts w:ascii="Calibri" w:hAnsi="Calibri" w:cs="Calibri"/>
          <w:i/>
          <w:iCs/>
          <w:noProof/>
          <w:kern w:val="0"/>
        </w:rPr>
        <w:t>Frontiers in Oncology</w:t>
      </w:r>
      <w:r w:rsidRPr="0044316A">
        <w:rPr>
          <w:rFonts w:ascii="Calibri" w:hAnsi="Calibri" w:cs="Calibri"/>
          <w:noProof/>
          <w:kern w:val="0"/>
        </w:rPr>
        <w:t xml:space="preserve">, </w:t>
      </w:r>
      <w:r w:rsidRPr="0044316A">
        <w:rPr>
          <w:rFonts w:ascii="Calibri" w:hAnsi="Calibri" w:cs="Calibri"/>
          <w:i/>
          <w:iCs/>
          <w:noProof/>
          <w:kern w:val="0"/>
        </w:rPr>
        <w:t>12</w:t>
      </w:r>
      <w:r w:rsidRPr="0044316A">
        <w:rPr>
          <w:rFonts w:ascii="Calibri" w:hAnsi="Calibri" w:cs="Calibri"/>
          <w:noProof/>
          <w:kern w:val="0"/>
        </w:rPr>
        <w:t>, 866733.</w:t>
      </w:r>
    </w:p>
    <w:p w14:paraId="23C8FF86" w14:textId="77777777" w:rsidR="0044316A" w:rsidRPr="0044316A" w:rsidRDefault="0044316A" w:rsidP="0044316A">
      <w:pPr>
        <w:widowControl w:val="0"/>
        <w:autoSpaceDE w:val="0"/>
        <w:autoSpaceDN w:val="0"/>
        <w:adjustRightInd w:val="0"/>
        <w:spacing w:line="240" w:lineRule="auto"/>
        <w:ind w:left="993" w:hanging="480"/>
        <w:rPr>
          <w:rFonts w:ascii="Calibri" w:hAnsi="Calibri" w:cs="Calibri"/>
          <w:noProof/>
          <w:kern w:val="0"/>
        </w:rPr>
      </w:pPr>
      <w:r w:rsidRPr="0044316A">
        <w:rPr>
          <w:rFonts w:ascii="Calibri" w:hAnsi="Calibri" w:cs="Calibri"/>
          <w:noProof/>
          <w:kern w:val="0"/>
        </w:rPr>
        <w:t xml:space="preserve">Wild, M., Folini, D., Hakuba, M. Z., Schär, C., Seneviratne, S. I., Kato, S., Rutan, D., Ammann, C., Wood, E. F., &amp; König-Langlo, G. (2015). The energy balance over land and oceans: an assessment based on direct observations and CMIP5 climate models. </w:t>
      </w:r>
      <w:r w:rsidRPr="0044316A">
        <w:rPr>
          <w:rFonts w:ascii="Calibri" w:hAnsi="Calibri" w:cs="Calibri"/>
          <w:i/>
          <w:iCs/>
          <w:noProof/>
          <w:kern w:val="0"/>
        </w:rPr>
        <w:t>Climate Dynamics</w:t>
      </w:r>
      <w:r w:rsidRPr="0044316A">
        <w:rPr>
          <w:rFonts w:ascii="Calibri" w:hAnsi="Calibri" w:cs="Calibri"/>
          <w:noProof/>
          <w:kern w:val="0"/>
        </w:rPr>
        <w:t xml:space="preserve">, </w:t>
      </w:r>
      <w:r w:rsidRPr="0044316A">
        <w:rPr>
          <w:rFonts w:ascii="Calibri" w:hAnsi="Calibri" w:cs="Calibri"/>
          <w:i/>
          <w:iCs/>
          <w:noProof/>
          <w:kern w:val="0"/>
        </w:rPr>
        <w:t>44</w:t>
      </w:r>
      <w:r w:rsidRPr="0044316A">
        <w:rPr>
          <w:rFonts w:ascii="Calibri" w:hAnsi="Calibri" w:cs="Calibri"/>
          <w:noProof/>
          <w:kern w:val="0"/>
        </w:rPr>
        <w:t>(11–12), 3393–3429. https://doi.org/10.1007/s00382-014-2430-z</w:t>
      </w:r>
    </w:p>
    <w:p w14:paraId="70FF7D96" w14:textId="77777777" w:rsidR="0044316A" w:rsidRPr="0044316A" w:rsidRDefault="0044316A" w:rsidP="0044316A">
      <w:pPr>
        <w:widowControl w:val="0"/>
        <w:autoSpaceDE w:val="0"/>
        <w:autoSpaceDN w:val="0"/>
        <w:adjustRightInd w:val="0"/>
        <w:spacing w:line="240" w:lineRule="auto"/>
        <w:ind w:left="993" w:hanging="480"/>
        <w:rPr>
          <w:rFonts w:ascii="Calibri" w:hAnsi="Calibri" w:cs="Calibri"/>
          <w:noProof/>
          <w:kern w:val="0"/>
        </w:rPr>
      </w:pPr>
      <w:r w:rsidRPr="0044316A">
        <w:rPr>
          <w:rFonts w:ascii="Calibri" w:hAnsi="Calibri" w:cs="Calibri"/>
          <w:noProof/>
          <w:kern w:val="0"/>
        </w:rPr>
        <w:t xml:space="preserve">Wild, M., Folini, D., Schär, C., Loeb, N., Dutton, E. G., &amp; König-Langlo, G. (2013). The global energy balance from a surface perspective. </w:t>
      </w:r>
      <w:r w:rsidRPr="0044316A">
        <w:rPr>
          <w:rFonts w:ascii="Calibri" w:hAnsi="Calibri" w:cs="Calibri"/>
          <w:i/>
          <w:iCs/>
          <w:noProof/>
          <w:kern w:val="0"/>
        </w:rPr>
        <w:t>Climate Dynamics</w:t>
      </w:r>
      <w:r w:rsidRPr="0044316A">
        <w:rPr>
          <w:rFonts w:ascii="Calibri" w:hAnsi="Calibri" w:cs="Calibri"/>
          <w:noProof/>
          <w:kern w:val="0"/>
        </w:rPr>
        <w:t xml:space="preserve">, </w:t>
      </w:r>
      <w:r w:rsidRPr="0044316A">
        <w:rPr>
          <w:rFonts w:ascii="Calibri" w:hAnsi="Calibri" w:cs="Calibri"/>
          <w:i/>
          <w:iCs/>
          <w:noProof/>
          <w:kern w:val="0"/>
        </w:rPr>
        <w:t>40</w:t>
      </w:r>
      <w:r w:rsidRPr="0044316A">
        <w:rPr>
          <w:rFonts w:ascii="Calibri" w:hAnsi="Calibri" w:cs="Calibri"/>
          <w:noProof/>
          <w:kern w:val="0"/>
        </w:rPr>
        <w:t>(11–12), 3107–3134. https://doi.org/10.1007/s00382-012-1569-8</w:t>
      </w:r>
    </w:p>
    <w:p w14:paraId="1481CF64" w14:textId="77777777" w:rsidR="0044316A" w:rsidRPr="0044316A" w:rsidRDefault="0044316A" w:rsidP="0044316A">
      <w:pPr>
        <w:widowControl w:val="0"/>
        <w:autoSpaceDE w:val="0"/>
        <w:autoSpaceDN w:val="0"/>
        <w:adjustRightInd w:val="0"/>
        <w:spacing w:line="240" w:lineRule="auto"/>
        <w:ind w:left="993" w:hanging="480"/>
        <w:rPr>
          <w:rFonts w:ascii="Calibri" w:hAnsi="Calibri" w:cs="Calibri"/>
          <w:noProof/>
          <w:kern w:val="0"/>
        </w:rPr>
      </w:pPr>
      <w:r w:rsidRPr="0044316A">
        <w:rPr>
          <w:rFonts w:ascii="Calibri" w:hAnsi="Calibri" w:cs="Calibri"/>
          <w:noProof/>
          <w:kern w:val="0"/>
        </w:rPr>
        <w:t xml:space="preserve">Yang, S., Wang, L. L., Stathopoulos, T., &amp; Marey, A. M. (2023). Urban microclimate and its impact on built environment–a review. </w:t>
      </w:r>
      <w:r w:rsidRPr="0044316A">
        <w:rPr>
          <w:rFonts w:ascii="Calibri" w:hAnsi="Calibri" w:cs="Calibri"/>
          <w:i/>
          <w:iCs/>
          <w:noProof/>
          <w:kern w:val="0"/>
        </w:rPr>
        <w:t>Building and Environment</w:t>
      </w:r>
      <w:r w:rsidRPr="0044316A">
        <w:rPr>
          <w:rFonts w:ascii="Calibri" w:hAnsi="Calibri" w:cs="Calibri"/>
          <w:noProof/>
          <w:kern w:val="0"/>
        </w:rPr>
        <w:t xml:space="preserve">, </w:t>
      </w:r>
      <w:r w:rsidRPr="0044316A">
        <w:rPr>
          <w:rFonts w:ascii="Calibri" w:hAnsi="Calibri" w:cs="Calibri"/>
          <w:i/>
          <w:iCs/>
          <w:noProof/>
          <w:kern w:val="0"/>
        </w:rPr>
        <w:t>238</w:t>
      </w:r>
      <w:r w:rsidRPr="0044316A">
        <w:rPr>
          <w:rFonts w:ascii="Calibri" w:hAnsi="Calibri" w:cs="Calibri"/>
          <w:noProof/>
          <w:kern w:val="0"/>
        </w:rPr>
        <w:t>, 110334.</w:t>
      </w:r>
    </w:p>
    <w:p w14:paraId="52FDF862" w14:textId="77777777" w:rsidR="0044316A" w:rsidRPr="0044316A" w:rsidRDefault="0044316A" w:rsidP="0044316A">
      <w:pPr>
        <w:widowControl w:val="0"/>
        <w:autoSpaceDE w:val="0"/>
        <w:autoSpaceDN w:val="0"/>
        <w:adjustRightInd w:val="0"/>
        <w:spacing w:line="240" w:lineRule="auto"/>
        <w:ind w:left="993" w:hanging="480"/>
        <w:rPr>
          <w:rFonts w:ascii="Calibri" w:hAnsi="Calibri" w:cs="Calibri"/>
          <w:noProof/>
          <w:kern w:val="0"/>
        </w:rPr>
      </w:pPr>
      <w:r w:rsidRPr="0044316A">
        <w:rPr>
          <w:rFonts w:ascii="Calibri" w:hAnsi="Calibri" w:cs="Calibri"/>
          <w:noProof/>
          <w:kern w:val="0"/>
        </w:rPr>
        <w:t xml:space="preserve">Zhang, S., Miller, D. D., &amp; Li, W. (2021). Non-musculoskeletal benefits of vitamin D beyond the musculoskeletal system. </w:t>
      </w:r>
      <w:r w:rsidRPr="0044316A">
        <w:rPr>
          <w:rFonts w:ascii="Calibri" w:hAnsi="Calibri" w:cs="Calibri"/>
          <w:i/>
          <w:iCs/>
          <w:noProof/>
          <w:kern w:val="0"/>
        </w:rPr>
        <w:t>International Journal of Molecular Sciences</w:t>
      </w:r>
      <w:r w:rsidRPr="0044316A">
        <w:rPr>
          <w:rFonts w:ascii="Calibri" w:hAnsi="Calibri" w:cs="Calibri"/>
          <w:noProof/>
          <w:kern w:val="0"/>
        </w:rPr>
        <w:t xml:space="preserve">, </w:t>
      </w:r>
      <w:r w:rsidRPr="0044316A">
        <w:rPr>
          <w:rFonts w:ascii="Calibri" w:hAnsi="Calibri" w:cs="Calibri"/>
          <w:i/>
          <w:iCs/>
          <w:noProof/>
          <w:kern w:val="0"/>
        </w:rPr>
        <w:t>22</w:t>
      </w:r>
      <w:r w:rsidRPr="0044316A">
        <w:rPr>
          <w:rFonts w:ascii="Calibri" w:hAnsi="Calibri" w:cs="Calibri"/>
          <w:noProof/>
          <w:kern w:val="0"/>
        </w:rPr>
        <w:t>(4), 2128.</w:t>
      </w:r>
    </w:p>
    <w:p w14:paraId="742EA542" w14:textId="77777777" w:rsidR="0044316A" w:rsidRPr="0044316A" w:rsidRDefault="0044316A" w:rsidP="0044316A">
      <w:pPr>
        <w:widowControl w:val="0"/>
        <w:autoSpaceDE w:val="0"/>
        <w:autoSpaceDN w:val="0"/>
        <w:adjustRightInd w:val="0"/>
        <w:spacing w:line="240" w:lineRule="auto"/>
        <w:ind w:left="993" w:hanging="480"/>
        <w:rPr>
          <w:rFonts w:ascii="Calibri" w:hAnsi="Calibri" w:cs="Calibri"/>
          <w:noProof/>
          <w:kern w:val="0"/>
        </w:rPr>
      </w:pPr>
      <w:r w:rsidRPr="0044316A">
        <w:rPr>
          <w:rFonts w:ascii="Calibri" w:hAnsi="Calibri" w:cs="Calibri"/>
          <w:noProof/>
          <w:kern w:val="0"/>
        </w:rPr>
        <w:t xml:space="preserve">Zhang, X., Liang, S., Wang, G., Yao, Y., Jiang, B., &amp; Cheng, J. (2016). Evaluation of the Reanalysis Surface Incident Shortwave Radiation Products from NCEP, ECMWF, GSFC, and JMA Using Satellite and Surface Observations. </w:t>
      </w:r>
      <w:r w:rsidRPr="0044316A">
        <w:rPr>
          <w:rFonts w:ascii="Calibri" w:hAnsi="Calibri" w:cs="Calibri"/>
          <w:i/>
          <w:iCs/>
          <w:noProof/>
          <w:kern w:val="0"/>
        </w:rPr>
        <w:t>Remote Sensing</w:t>
      </w:r>
      <w:r w:rsidRPr="0044316A">
        <w:rPr>
          <w:rFonts w:ascii="Calibri" w:hAnsi="Calibri" w:cs="Calibri"/>
          <w:noProof/>
          <w:kern w:val="0"/>
        </w:rPr>
        <w:t xml:space="preserve">, </w:t>
      </w:r>
      <w:r w:rsidRPr="0044316A">
        <w:rPr>
          <w:rFonts w:ascii="Calibri" w:hAnsi="Calibri" w:cs="Calibri"/>
          <w:i/>
          <w:iCs/>
          <w:noProof/>
          <w:kern w:val="0"/>
        </w:rPr>
        <w:t>8</w:t>
      </w:r>
      <w:r w:rsidRPr="0044316A">
        <w:rPr>
          <w:rFonts w:ascii="Calibri" w:hAnsi="Calibri" w:cs="Calibri"/>
          <w:noProof/>
          <w:kern w:val="0"/>
        </w:rPr>
        <w:t>(3), 225. https://doi.org/10.3390/rs8030225</w:t>
      </w:r>
    </w:p>
    <w:p w14:paraId="3C86D721" w14:textId="77777777" w:rsidR="0044316A" w:rsidRPr="0044316A" w:rsidRDefault="0044316A" w:rsidP="0044316A">
      <w:pPr>
        <w:widowControl w:val="0"/>
        <w:autoSpaceDE w:val="0"/>
        <w:autoSpaceDN w:val="0"/>
        <w:adjustRightInd w:val="0"/>
        <w:spacing w:line="240" w:lineRule="auto"/>
        <w:ind w:left="993" w:hanging="480"/>
        <w:rPr>
          <w:rFonts w:ascii="Calibri" w:hAnsi="Calibri" w:cs="Calibri"/>
          <w:noProof/>
        </w:rPr>
      </w:pPr>
      <w:r w:rsidRPr="0044316A">
        <w:rPr>
          <w:rFonts w:ascii="Calibri" w:hAnsi="Calibri" w:cs="Calibri"/>
          <w:noProof/>
          <w:kern w:val="0"/>
        </w:rPr>
        <w:t xml:space="preserve">Zhang, X., Zhao, X., Li, W., Liang, S., Wang, D., Liu, Q., Yao, Y., Jia, K., He, T., Jiang, B., Wei, Y., &amp; Ma, H. (2019). An Operational Approach for Generating the Global Land Surface Downward Shortwave Radiation Product From MODIS Data. </w:t>
      </w:r>
      <w:r w:rsidRPr="0044316A">
        <w:rPr>
          <w:rFonts w:ascii="Calibri" w:hAnsi="Calibri" w:cs="Calibri"/>
          <w:i/>
          <w:iCs/>
          <w:noProof/>
          <w:kern w:val="0"/>
        </w:rPr>
        <w:t>IEEE Transactions on Geoscience and Remote Sensing</w:t>
      </w:r>
      <w:r w:rsidRPr="0044316A">
        <w:rPr>
          <w:rFonts w:ascii="Calibri" w:hAnsi="Calibri" w:cs="Calibri"/>
          <w:noProof/>
          <w:kern w:val="0"/>
        </w:rPr>
        <w:t xml:space="preserve">, </w:t>
      </w:r>
      <w:r w:rsidRPr="0044316A">
        <w:rPr>
          <w:rFonts w:ascii="Calibri" w:hAnsi="Calibri" w:cs="Calibri"/>
          <w:i/>
          <w:iCs/>
          <w:noProof/>
          <w:kern w:val="0"/>
        </w:rPr>
        <w:t>57</w:t>
      </w:r>
      <w:r w:rsidRPr="0044316A">
        <w:rPr>
          <w:rFonts w:ascii="Calibri" w:hAnsi="Calibri" w:cs="Calibri"/>
          <w:noProof/>
          <w:kern w:val="0"/>
        </w:rPr>
        <w:t>(7), 4636–4650. https://doi.org/10.1109/TGRS.2019.2891945</w:t>
      </w:r>
    </w:p>
    <w:p w14:paraId="0B61F955" w14:textId="7C4BE4A8" w:rsidR="005E2C9A" w:rsidRDefault="0044316A" w:rsidP="0044316A">
      <w:pPr>
        <w:ind w:left="993"/>
      </w:pPr>
      <w:r>
        <w:fldChar w:fldCharType="end"/>
      </w:r>
    </w:p>
    <w:sectPr w:rsidR="005E2C9A">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DD0545" w14:textId="77777777" w:rsidR="00985B8B" w:rsidRDefault="00985B8B" w:rsidP="00612A05">
      <w:pPr>
        <w:spacing w:after="0" w:line="240" w:lineRule="auto"/>
      </w:pPr>
      <w:r>
        <w:separator/>
      </w:r>
    </w:p>
  </w:endnote>
  <w:endnote w:type="continuationSeparator" w:id="0">
    <w:p w14:paraId="597778A4" w14:textId="77777777" w:rsidR="00985B8B" w:rsidRDefault="00985B8B" w:rsidP="00612A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A8F07C" w14:textId="77777777" w:rsidR="00C11ADC" w:rsidRDefault="00C11A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6A1B4" w14:textId="77777777" w:rsidR="00C11ADC" w:rsidRDefault="00C11AD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0842D" w14:textId="77777777" w:rsidR="00C11ADC" w:rsidRDefault="00C11A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6C8DCE" w14:textId="77777777" w:rsidR="00985B8B" w:rsidRDefault="00985B8B" w:rsidP="00612A05">
      <w:pPr>
        <w:spacing w:after="0" w:line="240" w:lineRule="auto"/>
      </w:pPr>
      <w:r>
        <w:separator/>
      </w:r>
    </w:p>
  </w:footnote>
  <w:footnote w:type="continuationSeparator" w:id="0">
    <w:p w14:paraId="076A5A02" w14:textId="77777777" w:rsidR="00985B8B" w:rsidRDefault="00985B8B" w:rsidP="00612A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AFECE" w14:textId="0D6C08DB" w:rsidR="00C11ADC" w:rsidRDefault="00A25666">
    <w:pPr>
      <w:pStyle w:val="Header"/>
    </w:pPr>
    <w:r>
      <w:rPr>
        <w:noProof/>
      </w:rPr>
      <mc:AlternateContent>
        <mc:Choice Requires="wps">
          <w:drawing>
            <wp:anchor distT="0" distB="0" distL="114300" distR="114300" simplePos="0" relativeHeight="251656704" behindDoc="1" locked="0" layoutInCell="0" allowOverlap="1" wp14:anchorId="5A023D87" wp14:editId="13FDDF4B">
              <wp:simplePos x="0" y="0"/>
              <wp:positionH relativeFrom="margin">
                <wp:align>center</wp:align>
              </wp:positionH>
              <wp:positionV relativeFrom="margin">
                <wp:align>center</wp:align>
              </wp:positionV>
              <wp:extent cx="6804660" cy="1275715"/>
              <wp:effectExtent l="0" t="2114550" r="0" b="1858010"/>
              <wp:wrapNone/>
              <wp:docPr id="35941484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804660" cy="12757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1BB87DD" w14:textId="77777777" w:rsidR="00A25666" w:rsidRDefault="00A25666" w:rsidP="00A25666">
                          <w:pPr>
                            <w:jc w:val="center"/>
                            <w:rPr>
                              <w:rFonts w:ascii="Calibri" w:eastAsia="Calibri" w:hAnsi="Calibri" w:cs="Calibri"/>
                              <w:color w:val="C0C0C0"/>
                              <w:kern w:val="0"/>
                              <w:sz w:val="2"/>
                              <w:szCs w:val="2"/>
                              <w14:textFill>
                                <w14:solidFill>
                                  <w14:srgbClr w14:val="C0C0C0">
                                    <w14:alpha w14:val="50000"/>
                                  </w14:srgbClr>
                                </w14:solidFill>
                              </w14:textFill>
                              <w14:ligatures w14:val="none"/>
                            </w:rPr>
                          </w:pPr>
                          <w:r>
                            <w:rPr>
                              <w:rFonts w:ascii="Calibri" w:eastAsia="Calibri" w:hAnsi="Calibri" w:cs="Calibri"/>
                              <w:color w:val="C0C0C0"/>
                              <w:sz w:val="2"/>
                              <w:szCs w:val="2"/>
                              <w14:textFill>
                                <w14:solidFill>
                                  <w14:srgbClr w14:val="C0C0C0">
                                    <w14:alpha w14:val="50000"/>
                                  </w14:srgbClr>
                                </w14:solidFill>
                              </w14:textFill>
                            </w:rPr>
                            <w:t>UNDER PEER REVIEW</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A023D87" id="_x0000_t202" coordsize="21600,21600" o:spt="202" path="m,l,21600r21600,l21600,xe">
              <v:stroke joinstyle="miter"/>
              <v:path gradientshapeok="t" o:connecttype="rect"/>
            </v:shapetype>
            <v:shape id="Text Box 18" o:spid="_x0000_s1043" type="#_x0000_t202" style="position:absolute;margin-left:0;margin-top:0;width:535.8pt;height:100.45pt;rotation:-45;z-index:-25165977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" o:allowincell="f" filled="f" stroked="f">
              <v:stroke joinstyle="round"/>
              <o:lock v:ext="edit" shapetype="t"/>
              <v:textbox style="mso-fit-shape-to-text:t">
                <w:txbxContent>
                  <w:p w14:paraId="71BB87DD" w14:textId="77777777" w:rsidR="00A25666" w:rsidRDefault="00A25666" w:rsidP="00A25666">
                    <w:pPr>
                      <w:jc w:val="center"/>
                      <w:rPr>
                        <w:rFonts w:ascii="Calibri" w:eastAsia="Calibri" w:hAnsi="Calibri" w:cs="Calibri"/>
                        <w:color w:val="C0C0C0"/>
                        <w:kern w:val="0"/>
                        <w:sz w:val="2"/>
                        <w:szCs w:val="2"/>
                        <w14:textFill>
                          <w14:solidFill>
                            <w14:srgbClr w14:val="C0C0C0">
                              <w14:alpha w14:val="50000"/>
                            </w14:srgbClr>
                          </w14:solidFill>
                        </w14:textFill>
                        <w14:ligatures w14:val="none"/>
                      </w:rPr>
                    </w:pPr>
                    <w:r>
                      <w:rPr>
                        <w:rFonts w:ascii="Calibri" w:eastAsia="Calibri" w:hAnsi="Calibri" w:cs="Calibri"/>
                        <w:color w:val="C0C0C0"/>
                        <w:sz w:val="2"/>
                        <w:szCs w:val="2"/>
                        <w14:textFill>
                          <w14:solidFill>
                            <w14:srgbClr w14:val="C0C0C0">
                              <w14:alpha w14:val="50000"/>
                            </w14:srgbClr>
                          </w14:solidFill>
                        </w14:textFill>
                      </w:rPr>
                      <w:t>UNDER PEER REVIEW</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A23AD" w14:textId="30445CD0" w:rsidR="00C11ADC" w:rsidRDefault="00A25666">
    <w:pPr>
      <w:pStyle w:val="Header"/>
    </w:pPr>
    <w:r>
      <w:rPr>
        <w:noProof/>
      </w:rPr>
      <mc:AlternateContent>
        <mc:Choice Requires="wps">
          <w:drawing>
            <wp:anchor distT="0" distB="0" distL="114300" distR="114300" simplePos="0" relativeHeight="251657728" behindDoc="1" locked="0" layoutInCell="0" allowOverlap="1" wp14:anchorId="20BFACB8" wp14:editId="66784D8F">
              <wp:simplePos x="0" y="0"/>
              <wp:positionH relativeFrom="margin">
                <wp:align>center</wp:align>
              </wp:positionH>
              <wp:positionV relativeFrom="margin">
                <wp:align>center</wp:align>
              </wp:positionV>
              <wp:extent cx="6804660" cy="1275715"/>
              <wp:effectExtent l="0" t="2114550" r="0" b="1858010"/>
              <wp:wrapNone/>
              <wp:docPr id="520765515"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804660" cy="12757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D52F5CA" w14:textId="77777777" w:rsidR="00A25666" w:rsidRDefault="00A25666" w:rsidP="00A25666">
                          <w:pPr>
                            <w:jc w:val="center"/>
                            <w:rPr>
                              <w:rFonts w:ascii="Calibri" w:eastAsia="Calibri" w:hAnsi="Calibri" w:cs="Calibri"/>
                              <w:color w:val="C0C0C0"/>
                              <w:kern w:val="0"/>
                              <w:sz w:val="2"/>
                              <w:szCs w:val="2"/>
                              <w14:textFill>
                                <w14:solidFill>
                                  <w14:srgbClr w14:val="C0C0C0">
                                    <w14:alpha w14:val="50000"/>
                                  </w14:srgbClr>
                                </w14:solidFill>
                              </w14:textFill>
                              <w14:ligatures w14:val="none"/>
                            </w:rPr>
                          </w:pPr>
                          <w:r>
                            <w:rPr>
                              <w:rFonts w:ascii="Calibri" w:eastAsia="Calibri" w:hAnsi="Calibri" w:cs="Calibri"/>
                              <w:color w:val="C0C0C0"/>
                              <w:sz w:val="2"/>
                              <w:szCs w:val="2"/>
                              <w14:textFill>
                                <w14:solidFill>
                                  <w14:srgbClr w14:val="C0C0C0">
                                    <w14:alpha w14:val="50000"/>
                                  </w14:srgbClr>
                                </w14:solidFill>
                              </w14:textFill>
                            </w:rPr>
                            <w:t>UNDER PEER REVIEW</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0BFACB8" id="_x0000_t202" coordsize="21600,21600" o:spt="202" path="m,l,21600r21600,l21600,xe">
              <v:stroke joinstyle="miter"/>
              <v:path gradientshapeok="t" o:connecttype="rect"/>
            </v:shapetype>
            <v:shape id="Text Box 19" o:spid="_x0000_s1044" type="#_x0000_t202" style="position:absolute;margin-left:0;margin-top:0;width:535.8pt;height:100.45pt;rotation:-45;z-index:-25165875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" o:allowincell="f" filled="f" stroked="f">
              <v:stroke joinstyle="round"/>
              <o:lock v:ext="edit" shapetype="t"/>
              <v:textbox style="mso-fit-shape-to-text:t">
                <w:txbxContent>
                  <w:p w14:paraId="7D52F5CA" w14:textId="77777777" w:rsidR="00A25666" w:rsidRDefault="00A25666" w:rsidP="00A25666">
                    <w:pPr>
                      <w:jc w:val="center"/>
                      <w:rPr>
                        <w:rFonts w:ascii="Calibri" w:eastAsia="Calibri" w:hAnsi="Calibri" w:cs="Calibri"/>
                        <w:color w:val="C0C0C0"/>
                        <w:kern w:val="0"/>
                        <w:sz w:val="2"/>
                        <w:szCs w:val="2"/>
                        <w14:textFill>
                          <w14:solidFill>
                            <w14:srgbClr w14:val="C0C0C0">
                              <w14:alpha w14:val="50000"/>
                            </w14:srgbClr>
                          </w14:solidFill>
                        </w14:textFill>
                        <w14:ligatures w14:val="none"/>
                      </w:rPr>
                    </w:pPr>
                    <w:r>
                      <w:rPr>
                        <w:rFonts w:ascii="Calibri" w:eastAsia="Calibri" w:hAnsi="Calibri" w:cs="Calibri"/>
                        <w:color w:val="C0C0C0"/>
                        <w:sz w:val="2"/>
                        <w:szCs w:val="2"/>
                        <w14:textFill>
                          <w14:solidFill>
                            <w14:srgbClr w14:val="C0C0C0">
                              <w14:alpha w14:val="50000"/>
                            </w14:srgbClr>
                          </w14:solidFill>
                        </w14:textFill>
                      </w:rPr>
                      <w:t>UNDER PEER REVIEW</w:t>
                    </w:r>
                  </w:p>
                </w:txbxContent>
              </v:textbox>
              <w10:wrap anchorx="margin"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F3551" w14:textId="618EDB00" w:rsidR="00C11ADC" w:rsidRDefault="00000000">
    <w:pPr>
      <w:pStyle w:val="Header"/>
    </w:pPr>
    <w:r>
      <w:rPr>
        <w:noProof/>
      </w:rPr>
      <w:pict w14:anchorId="46FC8BE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1025" type="#_x0000_t136" style="position:absolute;margin-left:0;margin-top:0;width:535.8pt;height:100.45pt;rotation:315;z-index:-25165772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4D59E1"/>
    <w:multiLevelType w:val="hybridMultilevel"/>
    <w:tmpl w:val="CA6C3D0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59F26677"/>
    <w:multiLevelType w:val="hybridMultilevel"/>
    <w:tmpl w:val="CA6C3D0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2058814599">
    <w:abstractNumId w:val="1"/>
  </w:num>
  <w:num w:numId="2" w16cid:durableId="6386576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514F"/>
    <w:rsid w:val="00047E70"/>
    <w:rsid w:val="000851F9"/>
    <w:rsid w:val="000D100A"/>
    <w:rsid w:val="00114275"/>
    <w:rsid w:val="001567B7"/>
    <w:rsid w:val="00156915"/>
    <w:rsid w:val="001714D6"/>
    <w:rsid w:val="001931D5"/>
    <w:rsid w:val="001A767D"/>
    <w:rsid w:val="001E27F0"/>
    <w:rsid w:val="0023153B"/>
    <w:rsid w:val="00235690"/>
    <w:rsid w:val="00267F55"/>
    <w:rsid w:val="0029772E"/>
    <w:rsid w:val="002A634F"/>
    <w:rsid w:val="00311BA5"/>
    <w:rsid w:val="004139E2"/>
    <w:rsid w:val="0043620C"/>
    <w:rsid w:val="0044316A"/>
    <w:rsid w:val="004533A6"/>
    <w:rsid w:val="004B45D4"/>
    <w:rsid w:val="004D4489"/>
    <w:rsid w:val="004E1FD2"/>
    <w:rsid w:val="005405CA"/>
    <w:rsid w:val="005E2C9A"/>
    <w:rsid w:val="005E5927"/>
    <w:rsid w:val="00612A05"/>
    <w:rsid w:val="00652959"/>
    <w:rsid w:val="006845E6"/>
    <w:rsid w:val="006A645B"/>
    <w:rsid w:val="006C6D07"/>
    <w:rsid w:val="007522EF"/>
    <w:rsid w:val="0078769E"/>
    <w:rsid w:val="007A096F"/>
    <w:rsid w:val="00815810"/>
    <w:rsid w:val="008830BE"/>
    <w:rsid w:val="008976B9"/>
    <w:rsid w:val="008D6175"/>
    <w:rsid w:val="008F2E9E"/>
    <w:rsid w:val="008F5A5A"/>
    <w:rsid w:val="0091514F"/>
    <w:rsid w:val="00915D7A"/>
    <w:rsid w:val="0091744F"/>
    <w:rsid w:val="009761AC"/>
    <w:rsid w:val="00985B8B"/>
    <w:rsid w:val="00A1513B"/>
    <w:rsid w:val="00A25666"/>
    <w:rsid w:val="00A36804"/>
    <w:rsid w:val="00A55FCF"/>
    <w:rsid w:val="00AC1D53"/>
    <w:rsid w:val="00BA36C3"/>
    <w:rsid w:val="00BF3C6C"/>
    <w:rsid w:val="00C11328"/>
    <w:rsid w:val="00C11ADC"/>
    <w:rsid w:val="00C502A2"/>
    <w:rsid w:val="00C50BD1"/>
    <w:rsid w:val="00CC4F19"/>
    <w:rsid w:val="00D43FC2"/>
    <w:rsid w:val="00DA05FF"/>
    <w:rsid w:val="00DF009A"/>
    <w:rsid w:val="00E7147D"/>
    <w:rsid w:val="00EA1C15"/>
    <w:rsid w:val="00ED5E38"/>
    <w:rsid w:val="00F31A27"/>
    <w:rsid w:val="00F650E9"/>
    <w:rsid w:val="00F704F4"/>
    <w:rsid w:val="00F74263"/>
    <w:rsid w:val="00F90CFF"/>
    <w:rsid w:val="00F91AC1"/>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2B68F6"/>
  <w15:chartTrackingRefBased/>
  <w15:docId w15:val="{0B7A0D54-D9E2-4242-B58F-E97F4DDF6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1514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1514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1514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1514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1514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1514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1514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1514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1514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514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1514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1514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1514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1514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1514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1514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1514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1514F"/>
    <w:rPr>
      <w:rFonts w:eastAsiaTheme="majorEastAsia" w:cstheme="majorBidi"/>
      <w:color w:val="272727" w:themeColor="text1" w:themeTint="D8"/>
    </w:rPr>
  </w:style>
  <w:style w:type="paragraph" w:styleId="Title">
    <w:name w:val="Title"/>
    <w:basedOn w:val="Normal"/>
    <w:next w:val="Normal"/>
    <w:link w:val="TitleChar"/>
    <w:uiPriority w:val="10"/>
    <w:qFormat/>
    <w:rsid w:val="009151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1514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1514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1514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1514F"/>
    <w:pPr>
      <w:spacing w:before="160"/>
      <w:jc w:val="center"/>
    </w:pPr>
    <w:rPr>
      <w:i/>
      <w:iCs/>
      <w:color w:val="404040" w:themeColor="text1" w:themeTint="BF"/>
    </w:rPr>
  </w:style>
  <w:style w:type="character" w:customStyle="1" w:styleId="QuoteChar">
    <w:name w:val="Quote Char"/>
    <w:basedOn w:val="DefaultParagraphFont"/>
    <w:link w:val="Quote"/>
    <w:uiPriority w:val="29"/>
    <w:rsid w:val="0091514F"/>
    <w:rPr>
      <w:i/>
      <w:iCs/>
      <w:color w:val="404040" w:themeColor="text1" w:themeTint="BF"/>
    </w:rPr>
  </w:style>
  <w:style w:type="paragraph" w:styleId="ListParagraph">
    <w:name w:val="List Paragraph"/>
    <w:basedOn w:val="Normal"/>
    <w:uiPriority w:val="34"/>
    <w:qFormat/>
    <w:rsid w:val="0091514F"/>
    <w:pPr>
      <w:ind w:left="720"/>
      <w:contextualSpacing/>
    </w:pPr>
  </w:style>
  <w:style w:type="character" w:styleId="IntenseEmphasis">
    <w:name w:val="Intense Emphasis"/>
    <w:basedOn w:val="DefaultParagraphFont"/>
    <w:uiPriority w:val="21"/>
    <w:qFormat/>
    <w:rsid w:val="0091514F"/>
    <w:rPr>
      <w:i/>
      <w:iCs/>
      <w:color w:val="2F5496" w:themeColor="accent1" w:themeShade="BF"/>
    </w:rPr>
  </w:style>
  <w:style w:type="paragraph" w:styleId="IntenseQuote">
    <w:name w:val="Intense Quote"/>
    <w:basedOn w:val="Normal"/>
    <w:next w:val="Normal"/>
    <w:link w:val="IntenseQuoteChar"/>
    <w:uiPriority w:val="30"/>
    <w:qFormat/>
    <w:rsid w:val="0091514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1514F"/>
    <w:rPr>
      <w:i/>
      <w:iCs/>
      <w:color w:val="2F5496" w:themeColor="accent1" w:themeShade="BF"/>
    </w:rPr>
  </w:style>
  <w:style w:type="character" w:styleId="IntenseReference">
    <w:name w:val="Intense Reference"/>
    <w:basedOn w:val="DefaultParagraphFont"/>
    <w:uiPriority w:val="32"/>
    <w:qFormat/>
    <w:rsid w:val="0091514F"/>
    <w:rPr>
      <w:b/>
      <w:bCs/>
      <w:smallCaps/>
      <w:color w:val="2F5496" w:themeColor="accent1" w:themeShade="BF"/>
      <w:spacing w:val="5"/>
    </w:rPr>
  </w:style>
  <w:style w:type="table" w:styleId="TableGrid">
    <w:name w:val="Table Grid"/>
    <w:basedOn w:val="TableNormal"/>
    <w:uiPriority w:val="39"/>
    <w:rsid w:val="009151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12A0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12A05"/>
    <w:rPr>
      <w:sz w:val="20"/>
      <w:szCs w:val="20"/>
    </w:rPr>
  </w:style>
  <w:style w:type="character" w:styleId="FootnoteReference">
    <w:name w:val="footnote reference"/>
    <w:basedOn w:val="DefaultParagraphFont"/>
    <w:uiPriority w:val="99"/>
    <w:semiHidden/>
    <w:unhideWhenUsed/>
    <w:rsid w:val="00612A05"/>
    <w:rPr>
      <w:vertAlign w:val="superscript"/>
    </w:rPr>
  </w:style>
  <w:style w:type="character" w:styleId="Hyperlink">
    <w:name w:val="Hyperlink"/>
    <w:basedOn w:val="DefaultParagraphFont"/>
    <w:uiPriority w:val="99"/>
    <w:unhideWhenUsed/>
    <w:rsid w:val="007A096F"/>
    <w:rPr>
      <w:color w:val="0563C1" w:themeColor="hyperlink"/>
      <w:u w:val="single"/>
    </w:rPr>
  </w:style>
  <w:style w:type="character" w:customStyle="1" w:styleId="UnresolvedMention1">
    <w:name w:val="Unresolved Mention1"/>
    <w:basedOn w:val="DefaultParagraphFont"/>
    <w:uiPriority w:val="99"/>
    <w:semiHidden/>
    <w:unhideWhenUsed/>
    <w:rsid w:val="007A096F"/>
    <w:rPr>
      <w:color w:val="605E5C"/>
      <w:shd w:val="clear" w:color="auto" w:fill="E1DFDD"/>
    </w:rPr>
  </w:style>
  <w:style w:type="paragraph" w:styleId="Header">
    <w:name w:val="header"/>
    <w:basedOn w:val="Normal"/>
    <w:link w:val="HeaderChar"/>
    <w:uiPriority w:val="99"/>
    <w:unhideWhenUsed/>
    <w:rsid w:val="00C11A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1ADC"/>
  </w:style>
  <w:style w:type="paragraph" w:styleId="Footer">
    <w:name w:val="footer"/>
    <w:basedOn w:val="Normal"/>
    <w:link w:val="FooterChar"/>
    <w:uiPriority w:val="99"/>
    <w:unhideWhenUsed/>
    <w:rsid w:val="00C11A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1A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FA9EEF-D42C-492D-ABE2-145CCCCC4A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2640</TotalTime>
  <Pages>10</Pages>
  <Words>14300</Words>
  <Characters>81512</Characters>
  <Application>Microsoft Office Word</Application>
  <DocSecurity>0</DocSecurity>
  <Lines>679</Lines>
  <Paragraphs>191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Lodewik Zet</dc:creator>
  <cp:keywords/>
  <dc:description/>
  <cp:lastModifiedBy>Editor GP 005</cp:lastModifiedBy>
  <cp:revision>35</cp:revision>
  <dcterms:created xsi:type="dcterms:W3CDTF">2025-05-08T04:29:00Z</dcterms:created>
  <dcterms:modified xsi:type="dcterms:W3CDTF">2025-06-18T11:46:00Z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http://www.zotero.org/styles/chicago-note-bibliography</vt:lpwstr>
  </property>
  <property fmtid="{D5CDD505-2E9C-101B-9397-08002B2CF9AE}" pid="11" name="Mendeley Recent Style Name 4_1">
    <vt:lpwstr>Chicago Manual of Style 17th edition (note)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4fadde0e-02da-3001-8890-2d72b4b50026</vt:lpwstr>
  </property>
  <property fmtid="{D5CDD505-2E9C-101B-9397-08002B2CF9AE}" pid="24" name="Mendeley Citation Style_1">
    <vt:lpwstr>http://www.zotero.org/styles/apa</vt:lpwstr>
  </property>
</Properties>
</file>