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CF074" w14:textId="77777777" w:rsidR="000A2157" w:rsidRDefault="000A2157" w:rsidP="000A4FAA">
      <w:pPr>
        <w:spacing w:line="360" w:lineRule="auto"/>
        <w:jc w:val="center"/>
        <w:rPr>
          <w:rFonts w:ascii="Arial" w:hAnsi="Arial" w:cs="Arial"/>
          <w:b/>
          <w:bCs/>
          <w:color w:val="auto"/>
          <w:sz w:val="36"/>
          <w:szCs w:val="36"/>
        </w:rPr>
      </w:pPr>
      <w:bookmarkStart w:id="0" w:name="_Hlk199318844"/>
      <w:r w:rsidRPr="004C011C">
        <w:rPr>
          <w:rFonts w:ascii="Arial" w:hAnsi="Arial" w:cs="Arial"/>
          <w:b/>
          <w:bCs/>
          <w:color w:val="auto"/>
          <w:sz w:val="36"/>
          <w:szCs w:val="36"/>
        </w:rPr>
        <w:t>PERFORMANCE ANALYSIS OF A SOLAR-POWERED ABSORPTION REFRIGERATION SYSTEM FOR SMALL-SCALE FARMERS IN THE GLOBAL SOUTH</w:t>
      </w:r>
    </w:p>
    <w:bookmarkEnd w:id="0"/>
    <w:p w14:paraId="2887065E" w14:textId="77777777" w:rsidR="005C5A62" w:rsidRDefault="005C5A62" w:rsidP="00A31D8F">
      <w:pPr>
        <w:widowControl w:val="0"/>
        <w:tabs>
          <w:tab w:val="right" w:pos="3969"/>
        </w:tabs>
        <w:adjustRightInd w:val="0"/>
        <w:snapToGrid w:val="0"/>
        <w:spacing w:beforeLines="20" w:before="48" w:after="0" w:line="200" w:lineRule="exact"/>
        <w:ind w:left="0" w:right="0" w:firstLine="0"/>
        <w:rPr>
          <w:rFonts w:ascii="Arial" w:eastAsia="-윤명조120" w:hAnsi="Arial" w:cs="Arial"/>
          <w:bCs/>
          <w:iCs/>
          <w:snapToGrid w:val="0"/>
          <w:color w:val="auto"/>
          <w:spacing w:val="-20"/>
          <w:position w:val="-7"/>
          <w:sz w:val="16"/>
          <w:szCs w:val="16"/>
          <w:lang w:eastAsia="ja-JP"/>
        </w:rPr>
      </w:pPr>
    </w:p>
    <w:p w14:paraId="232F458B" w14:textId="244C91ED" w:rsidR="000C2445" w:rsidRPr="000C2445" w:rsidRDefault="000C2445" w:rsidP="00A31D8F">
      <w:pPr>
        <w:widowControl w:val="0"/>
        <w:tabs>
          <w:tab w:val="right" w:pos="3969"/>
        </w:tabs>
        <w:adjustRightInd w:val="0"/>
        <w:snapToGrid w:val="0"/>
        <w:spacing w:beforeLines="20" w:before="48" w:after="0" w:line="200" w:lineRule="exact"/>
        <w:ind w:left="0" w:right="0" w:firstLine="0"/>
        <w:rPr>
          <w:rFonts w:ascii="Arial" w:eastAsia="-윤명조120" w:hAnsi="Arial" w:cs="Arial"/>
          <w:bCs/>
          <w:iCs/>
          <w:snapToGrid w:val="0"/>
          <w:color w:val="auto"/>
          <w:spacing w:val="-20"/>
          <w:position w:val="-7"/>
          <w:sz w:val="16"/>
          <w:szCs w:val="16"/>
          <w:lang w:eastAsia="ja-JP"/>
        </w:rPr>
      </w:pPr>
      <w:r w:rsidRPr="000C2445">
        <w:rPr>
          <w:rFonts w:ascii="Arial" w:eastAsia="-윤명조120" w:hAnsi="Arial" w:cs="Arial"/>
          <w:bCs/>
          <w:iCs/>
          <w:snapToGrid w:val="0"/>
          <w:color w:val="auto"/>
          <w:spacing w:val="-20"/>
          <w:position w:val="-7"/>
          <w:sz w:val="16"/>
          <w:szCs w:val="16"/>
          <w:lang w:eastAsia="ja-JP"/>
        </w:rPr>
        <w:t>-----------------------------------------------------------------------------------------------------------------------------------------------------------------------------------------------------------------------------------------------------------------------------------------</w:t>
      </w:r>
    </w:p>
    <w:p w14:paraId="63E3D9DE" w14:textId="62A239C1" w:rsidR="000C2445" w:rsidRPr="006874E6" w:rsidRDefault="000C2445" w:rsidP="00AE022A">
      <w:pPr>
        <w:widowControl w:val="0"/>
        <w:tabs>
          <w:tab w:val="right" w:pos="3969"/>
        </w:tabs>
        <w:adjustRightInd w:val="0"/>
        <w:snapToGrid w:val="0"/>
        <w:spacing w:beforeLines="45" w:before="108" w:after="0" w:line="480" w:lineRule="auto"/>
        <w:ind w:left="0" w:right="0" w:firstLine="0"/>
        <w:jc w:val="left"/>
        <w:rPr>
          <w:rFonts w:ascii="Arial" w:eastAsia="-윤명조120" w:hAnsi="Arial" w:cs="Arial"/>
          <w:bCs/>
          <w:snapToGrid w:val="0"/>
          <w:color w:val="auto"/>
          <w:spacing w:val="3"/>
          <w:w w:val="90"/>
          <w:sz w:val="22"/>
          <w:lang w:eastAsia="ko-KR"/>
        </w:rPr>
      </w:pPr>
      <w:r w:rsidRPr="006874E6">
        <w:rPr>
          <w:rFonts w:ascii="Arial" w:eastAsia="NanumGothic" w:hAnsi="Arial" w:cs="Batang"/>
          <w:b/>
          <w:color w:val="auto"/>
          <w:spacing w:val="-3"/>
          <w:w w:val="97"/>
          <w:sz w:val="22"/>
          <w:lang w:eastAsia="ko-KR"/>
        </w:rPr>
        <w:t xml:space="preserve">Abstract </w:t>
      </w:r>
    </w:p>
    <w:p w14:paraId="5F2264D3" w14:textId="4582E871" w:rsidR="00AE022A" w:rsidRPr="00387AB2" w:rsidRDefault="00AA1022" w:rsidP="00AE022A">
      <w:pPr>
        <w:spacing w:line="360" w:lineRule="auto"/>
        <w:rPr>
          <w:rFonts w:ascii="Arial" w:hAnsi="Arial" w:cs="Arial"/>
          <w:sz w:val="20"/>
          <w:szCs w:val="20"/>
        </w:rPr>
      </w:pPr>
      <w:r w:rsidRPr="00387AB2">
        <w:rPr>
          <w:rFonts w:ascii="Arial" w:hAnsi="Arial" w:cs="Arial"/>
          <w:sz w:val="20"/>
          <w:szCs w:val="20"/>
        </w:rPr>
        <w:t>A solar absorption refrigeration system powered by a solar Photovoltaic (PV) module has been successfully built and tested for its performance. The solar panels selected for the absorption refrigeration system are rated at   150 W. From the experiment conducted on the solar-powered absorption refrigeration system, results show that the lowest evaporating temperature of 10.1 °C was achieved after 12 hours of operation from the initial conditions. It was found that a heat input of 785 W, with a coefficient of performance (COP) of 0.65, yields a cooling capacity of 510 W. Another observation was that the system operated at an evaporating temperature ranging between 10.8 °C and 10.1 °C. The overall performance (COP) of the solar-powered absorption refrigeration system is 0.65. Further analysis indicated that the inclusion of energy storage not only enhances cooling but also increases the system’s throughput, allowing it to be used during nighttime hours.</w:t>
      </w:r>
    </w:p>
    <w:p w14:paraId="5E2D48F3" w14:textId="68A2BFD8" w:rsidR="00AA795C" w:rsidRPr="00AE022A" w:rsidRDefault="000C2445" w:rsidP="00AE022A">
      <w:pPr>
        <w:spacing w:line="360" w:lineRule="auto"/>
        <w:rPr>
          <w:rFonts w:ascii="Arial" w:hAnsi="Arial" w:cs="Arial"/>
          <w:sz w:val="19"/>
          <w:szCs w:val="19"/>
        </w:rPr>
      </w:pPr>
      <w:r w:rsidRPr="000C2445">
        <w:rPr>
          <w:rFonts w:ascii="Arial" w:eastAsia="GulimChe" w:hAnsi="Arial" w:cs="Arial"/>
          <w:i/>
          <w:color w:val="auto"/>
          <w:spacing w:val="-20"/>
          <w:position w:val="4"/>
          <w:sz w:val="16"/>
          <w:szCs w:val="20"/>
          <w:lang w:eastAsia="ja-JP"/>
        </w:rPr>
        <w:t>-----------------------------------------------------------------------------------------------------------------------------------------------------------------------------------------------------------------------------------------------------------------------------------------</w:t>
      </w:r>
    </w:p>
    <w:p w14:paraId="3EE11FE9" w14:textId="77777777" w:rsidR="00F40851" w:rsidRDefault="00F40851" w:rsidP="00EA6F10">
      <w:pPr>
        <w:spacing w:line="276" w:lineRule="auto"/>
        <w:rPr>
          <w:rFonts w:ascii="Arial" w:hAnsi="Arial" w:cs="Arial"/>
          <w:b/>
          <w:bCs/>
          <w:color w:val="269489"/>
          <w:szCs w:val="24"/>
        </w:rPr>
        <w:sectPr w:rsidR="00F40851" w:rsidSect="007D689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62E3CD5D" w14:textId="77777777" w:rsidR="000518C3" w:rsidRPr="000518C3" w:rsidRDefault="000518C3" w:rsidP="000518C3">
      <w:pPr>
        <w:spacing w:line="276" w:lineRule="auto"/>
        <w:rPr>
          <w:rFonts w:ascii="Arial" w:hAnsi="Arial" w:cs="Arial"/>
          <w:b/>
          <w:bCs/>
          <w:color w:val="269489"/>
          <w:szCs w:val="24"/>
        </w:rPr>
      </w:pPr>
    </w:p>
    <w:p w14:paraId="584A5954" w14:textId="77777777" w:rsidR="000518C3" w:rsidRPr="000518C3" w:rsidRDefault="000518C3" w:rsidP="000518C3">
      <w:pPr>
        <w:spacing w:line="276" w:lineRule="auto"/>
        <w:rPr>
          <w:rFonts w:ascii="Arial" w:hAnsi="Arial" w:cs="Arial"/>
          <w:b/>
          <w:bCs/>
          <w:color w:val="269489"/>
          <w:szCs w:val="24"/>
          <w:lang w:val="en-GB"/>
        </w:rPr>
      </w:pPr>
      <w:r w:rsidRPr="000518C3">
        <w:rPr>
          <w:rFonts w:ascii="Arial" w:hAnsi="Arial" w:cs="Arial"/>
          <w:b/>
          <w:bCs/>
          <w:color w:val="269489"/>
          <w:szCs w:val="24"/>
          <w:lang w:val="en-GB"/>
        </w:rPr>
        <w:t xml:space="preserve">Keywords:  Absorption refrigeration system; Energy storage, Energy-food nexus; Small-scale farmers; Solar PV system  </w:t>
      </w:r>
    </w:p>
    <w:p w14:paraId="28DAA920" w14:textId="77777777" w:rsidR="0080466E" w:rsidRDefault="0080466E" w:rsidP="00EA6F10">
      <w:pPr>
        <w:spacing w:line="276" w:lineRule="auto"/>
        <w:rPr>
          <w:rFonts w:ascii="Arial" w:hAnsi="Arial" w:cs="Arial"/>
          <w:b/>
          <w:bCs/>
          <w:color w:val="269489"/>
          <w:szCs w:val="24"/>
        </w:rPr>
      </w:pPr>
    </w:p>
    <w:p w14:paraId="251DCF93" w14:textId="77777777" w:rsidR="0080466E" w:rsidRDefault="0080466E" w:rsidP="00EA6F10">
      <w:pPr>
        <w:spacing w:line="276" w:lineRule="auto"/>
        <w:rPr>
          <w:rFonts w:ascii="Arial" w:hAnsi="Arial" w:cs="Arial"/>
          <w:b/>
          <w:bCs/>
          <w:color w:val="269489"/>
          <w:szCs w:val="24"/>
        </w:rPr>
      </w:pPr>
    </w:p>
    <w:p w14:paraId="0422C9EB" w14:textId="6796F40F" w:rsidR="007970A7" w:rsidRPr="009E4B15" w:rsidRDefault="007970A7" w:rsidP="00EA6F10">
      <w:pPr>
        <w:spacing w:line="276" w:lineRule="auto"/>
        <w:rPr>
          <w:rFonts w:ascii="Arial" w:eastAsia="Calibri" w:hAnsi="Arial" w:cs="Arial"/>
          <w:color w:val="auto"/>
          <w:sz w:val="22"/>
          <w:lang w:val="en-GB"/>
        </w:rPr>
      </w:pPr>
      <w:r w:rsidRPr="009E4B15">
        <w:rPr>
          <w:rFonts w:ascii="Arial" w:hAnsi="Arial" w:cs="Arial"/>
          <w:b/>
          <w:bCs/>
          <w:color w:val="auto"/>
          <w:sz w:val="22"/>
        </w:rPr>
        <w:t xml:space="preserve">1. Introduction </w:t>
      </w:r>
    </w:p>
    <w:p w14:paraId="3C3855D0" w14:textId="5585C130" w:rsidR="0047041E" w:rsidRPr="00ED2DA4" w:rsidRDefault="00C80BA2" w:rsidP="00D0044B">
      <w:pPr>
        <w:spacing w:after="0" w:line="360" w:lineRule="auto"/>
        <w:rPr>
          <w:rFonts w:ascii="Arial" w:eastAsia="Calibri" w:hAnsi="Arial" w:cs="Arial"/>
          <w:color w:val="auto"/>
          <w:sz w:val="20"/>
          <w:szCs w:val="20"/>
        </w:rPr>
      </w:pPr>
      <w:r w:rsidRPr="00ED2DA4">
        <w:rPr>
          <w:rFonts w:ascii="Arial" w:eastAsia="Calibri" w:hAnsi="Arial" w:cs="Arial"/>
          <w:color w:val="auto"/>
          <w:sz w:val="20"/>
          <w:szCs w:val="20"/>
        </w:rPr>
        <w:t xml:space="preserve">Solar-powered absorption refrigeration systems are gaining public interest as eco-friendly and sustainable cooling alternatives, as global concern increases over climate change and the depletion of non-renewable energy resources [1]. </w:t>
      </w:r>
      <w:bookmarkStart w:id="1" w:name="_Hlk199750732"/>
      <w:r w:rsidRPr="00ED2DA4">
        <w:rPr>
          <w:rFonts w:ascii="Arial" w:eastAsia="Calibri" w:hAnsi="Arial" w:cs="Arial"/>
          <w:color w:val="auto"/>
          <w:sz w:val="20"/>
          <w:szCs w:val="20"/>
        </w:rPr>
        <w:t xml:space="preserve">It is technically feasible to utilize solar energy in a wide range of applications, including </w:t>
      </w:r>
      <w:r w:rsidRPr="00ED2DA4">
        <w:rPr>
          <w:rFonts w:ascii="Arial" w:eastAsia="Calibri" w:hAnsi="Arial" w:cs="Arial"/>
          <w:color w:val="auto"/>
          <w:sz w:val="20"/>
          <w:szCs w:val="20"/>
        </w:rPr>
        <w:lastRenderedPageBreak/>
        <w:t>food preservation and vaccine storage for medical use. This makes it a desirable option in many developing nations in Africa, especially in remote areas without access to electricity.</w:t>
      </w:r>
      <w:r w:rsidR="0047041E" w:rsidRPr="00ED2DA4">
        <w:rPr>
          <w:rFonts w:ascii="Arial" w:eastAsia="Calibri" w:hAnsi="Arial" w:cs="Arial"/>
          <w:color w:val="auto"/>
          <w:sz w:val="20"/>
          <w:szCs w:val="20"/>
        </w:rPr>
        <w:t xml:space="preserve"> </w:t>
      </w:r>
    </w:p>
    <w:bookmarkEnd w:id="1"/>
    <w:p w14:paraId="37566066" w14:textId="4C8F9AF4" w:rsidR="00C80BA2" w:rsidRPr="00ED2DA4" w:rsidRDefault="00C80BA2" w:rsidP="000A4FAA">
      <w:pPr>
        <w:spacing w:after="0" w:line="360" w:lineRule="auto"/>
        <w:rPr>
          <w:rFonts w:ascii="Arial" w:eastAsia="Calibri" w:hAnsi="Arial" w:cs="Arial"/>
          <w:color w:val="auto"/>
          <w:sz w:val="20"/>
          <w:szCs w:val="20"/>
        </w:rPr>
      </w:pPr>
      <w:r w:rsidRPr="00ED2DA4">
        <w:rPr>
          <w:rFonts w:ascii="Arial" w:eastAsia="Calibri" w:hAnsi="Arial" w:cs="Arial"/>
          <w:color w:val="auto"/>
          <w:sz w:val="20"/>
          <w:szCs w:val="20"/>
        </w:rPr>
        <w:t>The absorption refrigeration system is an older technology. In such systems, the refrigerant is not subjected to mechanical force via an electric compressor. Instead, the cooling effect is produced by heat from a thermal generator, eliminating the need for extensive rotating machinery [2]. The absorption system uses thermal energy to separate the pressurized refrigerant from an absorbent/refrigerant mixture through evaporation.</w:t>
      </w:r>
    </w:p>
    <w:p w14:paraId="76815B40" w14:textId="4ACA4C59" w:rsidR="00C80BA2" w:rsidRPr="00ED2DA4" w:rsidRDefault="00C80BA2" w:rsidP="002C2EBF">
      <w:pPr>
        <w:spacing w:line="360" w:lineRule="auto"/>
        <w:rPr>
          <w:rFonts w:ascii="Arial" w:eastAsia="Calibri" w:hAnsi="Arial" w:cs="Arial"/>
          <w:color w:val="auto"/>
          <w:sz w:val="20"/>
          <w:szCs w:val="20"/>
        </w:rPr>
      </w:pPr>
      <w:r w:rsidRPr="00ED2DA4">
        <w:rPr>
          <w:rFonts w:ascii="Arial" w:eastAsia="Calibri" w:hAnsi="Arial" w:cs="Arial"/>
          <w:color w:val="auto"/>
          <w:sz w:val="20"/>
          <w:szCs w:val="20"/>
        </w:rPr>
        <w:t>In an absorption refrigeration system, there is a refrigerant-absorbent pair. Thus, there are two working fluids: one is the refrigerant, and the other is the absorbent. For example, the ammonia-water combination is used to achieve sub-cooling (freezing), while the water-lithium bromide combination is used for temperatures above 0</w:t>
      </w:r>
      <w:r w:rsidR="00F41949" w:rsidRPr="00ED2DA4">
        <w:rPr>
          <w:rFonts w:ascii="Arial" w:eastAsia="Calibri" w:hAnsi="Arial" w:cs="Arial"/>
          <w:color w:val="auto"/>
          <w:sz w:val="20"/>
          <w:szCs w:val="20"/>
        </w:rPr>
        <w:t xml:space="preserve"> </w:t>
      </w:r>
      <w:r w:rsidRPr="00ED2DA4">
        <w:rPr>
          <w:rFonts w:ascii="Arial" w:eastAsia="Calibri" w:hAnsi="Arial" w:cs="Arial"/>
          <w:color w:val="auto"/>
          <w:sz w:val="20"/>
          <w:szCs w:val="20"/>
        </w:rPr>
        <w:t>°C [3].</w:t>
      </w:r>
      <w:r w:rsidR="002C2EBF">
        <w:rPr>
          <w:rFonts w:ascii="Arial" w:eastAsia="Calibri" w:hAnsi="Arial" w:cs="Arial"/>
          <w:color w:val="auto"/>
          <w:sz w:val="20"/>
          <w:szCs w:val="20"/>
        </w:rPr>
        <w:t xml:space="preserve"> </w:t>
      </w:r>
      <w:r w:rsidRPr="00ED2DA4">
        <w:rPr>
          <w:rFonts w:ascii="Arial" w:eastAsia="Calibri" w:hAnsi="Arial" w:cs="Arial"/>
          <w:color w:val="auto"/>
          <w:sz w:val="20"/>
          <w:szCs w:val="20"/>
        </w:rPr>
        <w:t xml:space="preserve">Several studies in </w:t>
      </w:r>
      <w:r w:rsidR="001802B7" w:rsidRPr="00ED2DA4">
        <w:rPr>
          <w:rFonts w:ascii="Arial" w:eastAsia="Calibri" w:hAnsi="Arial" w:cs="Arial"/>
          <w:color w:val="auto"/>
          <w:sz w:val="20"/>
          <w:szCs w:val="20"/>
        </w:rPr>
        <w:t>the literature</w:t>
      </w:r>
      <w:r w:rsidRPr="00ED2DA4">
        <w:rPr>
          <w:rFonts w:ascii="Arial" w:eastAsia="Calibri" w:hAnsi="Arial" w:cs="Arial"/>
          <w:color w:val="auto"/>
          <w:sz w:val="20"/>
          <w:szCs w:val="20"/>
        </w:rPr>
        <w:t xml:space="preserve"> have focused on absorption refrigeration systems. In the work of [4], a theoretical and experimental analysis of a vapor absorption refrigeration system was conducted, achieving a temperature drop of 3.5</w:t>
      </w:r>
      <w:r w:rsidR="00F41949" w:rsidRPr="00ED2DA4">
        <w:rPr>
          <w:rFonts w:ascii="Arial" w:eastAsia="Calibri" w:hAnsi="Arial" w:cs="Arial"/>
          <w:color w:val="auto"/>
          <w:sz w:val="20"/>
          <w:szCs w:val="20"/>
        </w:rPr>
        <w:t xml:space="preserve"> </w:t>
      </w:r>
      <w:r w:rsidRPr="00ED2DA4">
        <w:rPr>
          <w:rFonts w:ascii="Arial" w:eastAsia="Calibri" w:hAnsi="Arial" w:cs="Arial"/>
          <w:color w:val="auto"/>
          <w:sz w:val="20"/>
          <w:szCs w:val="20"/>
        </w:rPr>
        <w:t>°C below ambient temperature over 325 minutes for a system with a 0.25-tonne refrigeration (TOR) capacity.</w:t>
      </w:r>
    </w:p>
    <w:p w14:paraId="5B96AF5E" w14:textId="4D0478DE" w:rsidR="00C80BA2" w:rsidRPr="00ED2DA4" w:rsidRDefault="00C80BA2" w:rsidP="000A4FAA">
      <w:pPr>
        <w:spacing w:line="360" w:lineRule="auto"/>
        <w:rPr>
          <w:rFonts w:ascii="Arial" w:eastAsia="Calibri" w:hAnsi="Arial" w:cs="Arial"/>
          <w:color w:val="auto"/>
          <w:sz w:val="20"/>
          <w:szCs w:val="20"/>
        </w:rPr>
      </w:pPr>
      <w:r w:rsidRPr="00ED2DA4">
        <w:rPr>
          <w:rFonts w:ascii="Arial" w:eastAsia="Calibri" w:hAnsi="Arial" w:cs="Arial"/>
          <w:color w:val="auto"/>
          <w:sz w:val="20"/>
          <w:szCs w:val="20"/>
        </w:rPr>
        <w:t>Another study on solar absorption refrigeration systems found that high fluid viscosity and vacuum conditions negatively affected spray quality and the overall coefficient of performance (COP) [5]. The impact of ambient temperature on the performance of solar absorption refrigeration systems for air-conditioning applications was also analyzed [6]. The study revealed that ambient temperature significantly influences the system’s operational characteristics. When the ambient temperature increases from 35</w:t>
      </w:r>
      <w:r w:rsidR="00F41949" w:rsidRPr="00ED2DA4">
        <w:rPr>
          <w:rFonts w:ascii="Arial" w:eastAsia="Calibri" w:hAnsi="Arial" w:cs="Arial"/>
          <w:color w:val="auto"/>
          <w:sz w:val="20"/>
          <w:szCs w:val="20"/>
        </w:rPr>
        <w:t xml:space="preserve"> </w:t>
      </w:r>
      <w:r w:rsidRPr="00ED2DA4">
        <w:rPr>
          <w:rFonts w:ascii="Arial" w:eastAsia="Calibri" w:hAnsi="Arial" w:cs="Arial"/>
          <w:color w:val="auto"/>
          <w:sz w:val="20"/>
          <w:szCs w:val="20"/>
        </w:rPr>
        <w:t>°C to 40</w:t>
      </w:r>
      <w:r w:rsidR="00F41949" w:rsidRPr="00ED2DA4">
        <w:rPr>
          <w:rFonts w:ascii="Arial" w:eastAsia="Calibri" w:hAnsi="Arial" w:cs="Arial"/>
          <w:color w:val="auto"/>
          <w:sz w:val="20"/>
          <w:szCs w:val="20"/>
        </w:rPr>
        <w:t xml:space="preserve"> </w:t>
      </w:r>
      <w:r w:rsidRPr="00ED2DA4">
        <w:rPr>
          <w:rFonts w:ascii="Arial" w:eastAsia="Calibri" w:hAnsi="Arial" w:cs="Arial"/>
          <w:color w:val="auto"/>
          <w:sz w:val="20"/>
          <w:szCs w:val="20"/>
        </w:rPr>
        <w:t>°C, the COP decreases sharply from 14.85 to 3.95. Conversely, when the ambient temperature drops from 35</w:t>
      </w:r>
      <w:r w:rsidR="00F41949" w:rsidRPr="00ED2DA4">
        <w:rPr>
          <w:rFonts w:ascii="Arial" w:eastAsia="Calibri" w:hAnsi="Arial" w:cs="Arial"/>
          <w:color w:val="auto"/>
          <w:sz w:val="20"/>
          <w:szCs w:val="20"/>
        </w:rPr>
        <w:t xml:space="preserve"> </w:t>
      </w:r>
      <w:r w:rsidRPr="00ED2DA4">
        <w:rPr>
          <w:rFonts w:ascii="Arial" w:eastAsia="Calibri" w:hAnsi="Arial" w:cs="Arial"/>
          <w:color w:val="auto"/>
          <w:sz w:val="20"/>
          <w:szCs w:val="20"/>
        </w:rPr>
        <w:t>°C to 30</w:t>
      </w:r>
      <w:r w:rsidR="00F41949" w:rsidRPr="00ED2DA4">
        <w:rPr>
          <w:rFonts w:ascii="Arial" w:eastAsia="Calibri" w:hAnsi="Arial" w:cs="Arial"/>
          <w:color w:val="auto"/>
          <w:sz w:val="20"/>
          <w:szCs w:val="20"/>
        </w:rPr>
        <w:t xml:space="preserve"> </w:t>
      </w:r>
      <w:r w:rsidRPr="00ED2DA4">
        <w:rPr>
          <w:rFonts w:ascii="Arial" w:eastAsia="Calibri" w:hAnsi="Arial" w:cs="Arial"/>
          <w:color w:val="auto"/>
          <w:sz w:val="20"/>
          <w:szCs w:val="20"/>
        </w:rPr>
        <w:t>°C, the generator load ratio decreases from 100% to 89.9%.</w:t>
      </w:r>
    </w:p>
    <w:p w14:paraId="3ED29293" w14:textId="22575519" w:rsidR="00C80BA2" w:rsidRPr="00ED2DA4" w:rsidRDefault="00C80BA2" w:rsidP="000A4FAA">
      <w:pPr>
        <w:spacing w:after="0" w:line="360" w:lineRule="auto"/>
        <w:rPr>
          <w:rFonts w:ascii="Arial" w:eastAsia="Calibri" w:hAnsi="Arial" w:cs="Arial"/>
          <w:color w:val="auto"/>
          <w:sz w:val="20"/>
          <w:szCs w:val="20"/>
        </w:rPr>
      </w:pPr>
      <w:r w:rsidRPr="00ED2DA4">
        <w:rPr>
          <w:rFonts w:ascii="Arial" w:eastAsia="Calibri" w:hAnsi="Arial" w:cs="Arial"/>
          <w:color w:val="auto"/>
          <w:sz w:val="20"/>
          <w:szCs w:val="20"/>
        </w:rPr>
        <w:t xml:space="preserve">In the study by [7], a 3.6% improvement in energetic efficiency and a slight 0.6% improvement in </w:t>
      </w:r>
      <w:r w:rsidR="008F3A69" w:rsidRPr="00ED2DA4">
        <w:rPr>
          <w:rFonts w:ascii="Arial" w:eastAsia="Calibri" w:hAnsi="Arial" w:cs="Arial"/>
          <w:color w:val="auto"/>
          <w:sz w:val="20"/>
          <w:szCs w:val="20"/>
        </w:rPr>
        <w:t>energetic</w:t>
      </w:r>
      <w:r w:rsidRPr="00ED2DA4">
        <w:rPr>
          <w:rFonts w:ascii="Arial" w:eastAsia="Calibri" w:hAnsi="Arial" w:cs="Arial"/>
          <w:color w:val="auto"/>
          <w:sz w:val="20"/>
          <w:szCs w:val="20"/>
        </w:rPr>
        <w:t xml:space="preserve"> efficiency were achieved by lowering the generator’s mean temperature by about 6.2</w:t>
      </w:r>
      <w:r w:rsidR="00F41949" w:rsidRPr="00ED2DA4">
        <w:rPr>
          <w:rFonts w:ascii="Arial" w:eastAsia="Calibri" w:hAnsi="Arial" w:cs="Arial"/>
          <w:color w:val="auto"/>
          <w:sz w:val="20"/>
          <w:szCs w:val="20"/>
        </w:rPr>
        <w:t xml:space="preserve"> </w:t>
      </w:r>
      <w:r w:rsidRPr="00ED2DA4">
        <w:rPr>
          <w:rFonts w:ascii="Arial" w:eastAsia="Calibri" w:hAnsi="Arial" w:cs="Arial"/>
          <w:color w:val="auto"/>
          <w:sz w:val="20"/>
          <w:szCs w:val="20"/>
        </w:rPr>
        <w:t>°C and increasing the evaporator’s mean temperature by about 1.6</w:t>
      </w:r>
      <w:r w:rsidR="00F41949" w:rsidRPr="00ED2DA4">
        <w:rPr>
          <w:rFonts w:ascii="Arial" w:eastAsia="Calibri" w:hAnsi="Arial" w:cs="Arial"/>
          <w:color w:val="auto"/>
          <w:sz w:val="20"/>
          <w:szCs w:val="20"/>
        </w:rPr>
        <w:t xml:space="preserve"> </w:t>
      </w:r>
      <w:r w:rsidRPr="00ED2DA4">
        <w:rPr>
          <w:rFonts w:ascii="Arial" w:eastAsia="Calibri" w:hAnsi="Arial" w:cs="Arial"/>
          <w:color w:val="auto"/>
          <w:sz w:val="20"/>
          <w:szCs w:val="20"/>
        </w:rPr>
        <w:t>°C. Additionally, [8] analyzed the COP of an ammonia-water vapor absorption refrigeration system and found it to be 0.598.</w:t>
      </w:r>
    </w:p>
    <w:p w14:paraId="2F4DDAAF" w14:textId="77777777" w:rsidR="00C80BA2" w:rsidRPr="00ED2DA4" w:rsidRDefault="00C80BA2" w:rsidP="000A4FAA">
      <w:pPr>
        <w:spacing w:line="360" w:lineRule="auto"/>
        <w:rPr>
          <w:rFonts w:ascii="Arial" w:eastAsia="Calibri" w:hAnsi="Arial" w:cs="Arial"/>
          <w:color w:val="auto"/>
          <w:sz w:val="20"/>
          <w:szCs w:val="20"/>
        </w:rPr>
      </w:pPr>
      <w:r w:rsidRPr="00ED2DA4">
        <w:rPr>
          <w:rFonts w:ascii="Arial" w:eastAsia="Calibri" w:hAnsi="Arial" w:cs="Arial"/>
          <w:color w:val="auto"/>
          <w:sz w:val="20"/>
          <w:szCs w:val="20"/>
        </w:rPr>
        <w:t>From the available literature, one key challenge of solar absorption refrigeration systems is maintaining a constant heat source at night when solar energy is unavailable.</w:t>
      </w:r>
    </w:p>
    <w:p w14:paraId="12F8BCD7" w14:textId="4619C338" w:rsidR="00690F32" w:rsidRPr="002C2EBF" w:rsidRDefault="00C80BA2" w:rsidP="002C2EBF">
      <w:pPr>
        <w:spacing w:line="360" w:lineRule="auto"/>
        <w:rPr>
          <w:rFonts w:ascii="Arial" w:eastAsia="Calibri" w:hAnsi="Arial" w:cs="Arial"/>
          <w:color w:val="auto"/>
          <w:sz w:val="20"/>
          <w:szCs w:val="20"/>
        </w:rPr>
      </w:pPr>
      <w:r w:rsidRPr="00ED2DA4">
        <w:rPr>
          <w:rFonts w:ascii="Arial" w:eastAsia="Calibri" w:hAnsi="Arial" w:cs="Arial"/>
          <w:color w:val="auto"/>
          <w:sz w:val="20"/>
          <w:szCs w:val="20"/>
        </w:rPr>
        <w:t xml:space="preserve">In this research study, a solar-powered absorption refrigeration system incorporating thermal energy storage is built and tested. In the thermal generator section, an electric heater connected to a solar panel is embedded in a Phase Change Material (PCM), serving as a thermal energy storage medium. During the daytime, the PCM is heated by the solar panel and electric heater, storing the thermal energy to sustain system operation throughout the night. This study’s innovation demonstrates that a solar panel connected to a resistive heating element can effectively generate heat and store it in PCM for night-time operation of </w:t>
      </w:r>
      <w:r w:rsidRPr="00ED2DA4">
        <w:rPr>
          <w:rFonts w:ascii="Arial" w:eastAsia="Calibri" w:hAnsi="Arial" w:cs="Arial"/>
          <w:color w:val="auto"/>
          <w:sz w:val="20"/>
          <w:szCs w:val="20"/>
        </w:rPr>
        <w:lastRenderedPageBreak/>
        <w:t>a solar absorption refrigeration system. The methodological approach of this study is presented in the following sections.</w:t>
      </w:r>
    </w:p>
    <w:p w14:paraId="73121D91" w14:textId="77777777" w:rsidR="00D352A5" w:rsidRPr="00466B13" w:rsidRDefault="00D352A5" w:rsidP="000A4FAA">
      <w:pPr>
        <w:spacing w:after="0" w:line="360" w:lineRule="auto"/>
        <w:rPr>
          <w:rFonts w:ascii="Arial" w:hAnsi="Arial" w:cs="Arial"/>
          <w:b/>
          <w:bCs/>
          <w:color w:val="auto"/>
          <w:sz w:val="22"/>
        </w:rPr>
      </w:pPr>
      <w:r w:rsidRPr="00466B13">
        <w:rPr>
          <w:rFonts w:ascii="Arial" w:hAnsi="Arial" w:cs="Arial"/>
          <w:b/>
          <w:bCs/>
          <w:color w:val="auto"/>
          <w:sz w:val="22"/>
        </w:rPr>
        <w:t>2. Materials and Methods</w:t>
      </w:r>
    </w:p>
    <w:p w14:paraId="34E20A1D" w14:textId="19052CF4" w:rsidR="00C80BA2" w:rsidRPr="00466B13" w:rsidRDefault="00D352A5" w:rsidP="000A4FAA">
      <w:pPr>
        <w:spacing w:line="360" w:lineRule="auto"/>
        <w:rPr>
          <w:rFonts w:ascii="Arial" w:hAnsi="Arial" w:cs="Arial"/>
          <w:b/>
          <w:bCs/>
          <w:i/>
          <w:iCs/>
          <w:color w:val="auto"/>
          <w:sz w:val="22"/>
        </w:rPr>
      </w:pPr>
      <w:r w:rsidRPr="00466B13">
        <w:rPr>
          <w:rFonts w:ascii="Arial" w:hAnsi="Arial" w:cs="Arial"/>
          <w:b/>
          <w:bCs/>
          <w:i/>
          <w:iCs/>
          <w:color w:val="auto"/>
          <w:sz w:val="22"/>
        </w:rPr>
        <w:t>2.1. Description of the Solar-Powered Absorption Refrigeration System</w:t>
      </w:r>
    </w:p>
    <w:p w14:paraId="5C432DA4" w14:textId="137BB353" w:rsidR="00001FB5" w:rsidRPr="00466B13" w:rsidRDefault="00001FB5" w:rsidP="000A4FAA">
      <w:pPr>
        <w:spacing w:line="360" w:lineRule="auto"/>
        <w:rPr>
          <w:rFonts w:eastAsia="Calibri"/>
          <w:color w:val="auto"/>
          <w:sz w:val="20"/>
          <w:szCs w:val="20"/>
        </w:rPr>
      </w:pPr>
      <w:r w:rsidRPr="00466B13">
        <w:rPr>
          <w:rFonts w:eastAsia="Calibri"/>
          <w:color w:val="auto"/>
          <w:sz w:val="20"/>
          <w:szCs w:val="20"/>
        </w:rPr>
        <w:t>The solar-powered absorption refrigeration system designed and built for this research study is illustrated in Fig. 1. The system comprises the condenser, evaporator, heating coil, absorber, expansion valves, and solar panel. In the absorption system, the working pair consists of a refrigerant (ammonia) and an absorbent.</w:t>
      </w:r>
      <w:r w:rsidR="00CF29C9" w:rsidRPr="00466B13">
        <w:rPr>
          <w:rFonts w:eastAsia="Calibri"/>
          <w:color w:val="auto"/>
          <w:sz w:val="20"/>
          <w:szCs w:val="20"/>
        </w:rPr>
        <w:t xml:space="preserve"> </w:t>
      </w:r>
      <w:r w:rsidRPr="00466B13">
        <w:rPr>
          <w:rFonts w:eastAsia="Calibri"/>
          <w:color w:val="auto"/>
          <w:sz w:val="20"/>
          <w:szCs w:val="20"/>
        </w:rPr>
        <w:t>In the generator section (point 2) of the system, electric resistive heaters are integrated and connected to the solar panel (point 1) [9]. The photovoltaic (PV) system is designed to supply the necessary power to operate the system. Additionally, an electric battery energy storage unit is included to provide electricity solely for operating the solution pump (point 7).</w:t>
      </w:r>
      <w:r w:rsidR="00D30B12" w:rsidRPr="00466B13">
        <w:rPr>
          <w:rFonts w:eastAsia="Calibri"/>
          <w:color w:val="auto"/>
          <w:sz w:val="20"/>
          <w:szCs w:val="20"/>
        </w:rPr>
        <w:t xml:space="preserve"> </w:t>
      </w:r>
      <w:r w:rsidRPr="00466B13">
        <w:rPr>
          <w:rFonts w:eastAsia="Calibri"/>
          <w:color w:val="auto"/>
          <w:sz w:val="20"/>
          <w:szCs w:val="20"/>
        </w:rPr>
        <w:t>The refrigerant vapor escaping from the generator flows into the condenser (point 3), where the condensation heat​ is removed. The resulting liquid refrigerant is then throttled to low pressure (point 4) and directed to the evaporator (point 5) to produce the cooling effect.</w:t>
      </w:r>
    </w:p>
    <w:p w14:paraId="183AD31F" w14:textId="77777777" w:rsidR="00001FB5" w:rsidRPr="00466B13" w:rsidRDefault="00001FB5" w:rsidP="000A4FAA">
      <w:pPr>
        <w:spacing w:after="0" w:line="360" w:lineRule="auto"/>
        <w:rPr>
          <w:rFonts w:eastAsia="Calibri"/>
          <w:color w:val="auto"/>
          <w:sz w:val="20"/>
          <w:szCs w:val="20"/>
        </w:rPr>
      </w:pPr>
      <w:r w:rsidRPr="00466B13">
        <w:rPr>
          <w:rFonts w:eastAsia="Calibri"/>
          <w:color w:val="auto"/>
          <w:sz w:val="20"/>
          <w:szCs w:val="20"/>
        </w:rPr>
        <w:t>In the absorber (point 6), the refrigerant is absorbed into the weak solution that exits the generator and has been throttled to a lower pressure. This refrigerant-absorbent mixture then enters the solution pump (point 7). The strong solution is subsequently pumped back to the generator (point 2), where heat from the solar-powered heating coils separates the refrigerant from the absorbent.</w:t>
      </w:r>
    </w:p>
    <w:p w14:paraId="1D1AA388" w14:textId="34D07391" w:rsidR="00001FB5" w:rsidRPr="00466B13" w:rsidRDefault="00001FB5" w:rsidP="003B2A9E">
      <w:pPr>
        <w:spacing w:line="360" w:lineRule="auto"/>
        <w:rPr>
          <w:rFonts w:eastAsia="Calibri"/>
          <w:color w:val="auto"/>
          <w:sz w:val="20"/>
          <w:szCs w:val="20"/>
        </w:rPr>
      </w:pPr>
      <w:r w:rsidRPr="00466B13">
        <w:rPr>
          <w:rFonts w:eastAsia="Calibri"/>
          <w:color w:val="auto"/>
          <w:sz w:val="20"/>
          <w:szCs w:val="20"/>
        </w:rPr>
        <w:t>This thermodynamic cycle is continuously repeated, with the refrigerant and absorbent reuniting in the absorber to sustain the refrigeration process.</w:t>
      </w:r>
    </w:p>
    <w:p w14:paraId="5812D608" w14:textId="2D0C1E68" w:rsidR="00C80BA2" w:rsidRPr="00230B5A" w:rsidRDefault="005530C5" w:rsidP="000A4FAA">
      <w:pPr>
        <w:spacing w:line="360" w:lineRule="auto"/>
        <w:rPr>
          <w:rFonts w:eastAsia="Calibri"/>
          <w:color w:val="auto"/>
          <w:szCs w:val="24"/>
          <w:lang w:val="en-GB"/>
        </w:rPr>
      </w:pPr>
      <w:r w:rsidRPr="00230B5A">
        <w:rPr>
          <w:noProof/>
          <w:szCs w:val="24"/>
        </w:rPr>
        <w:lastRenderedPageBreak/>
        <w:drawing>
          <wp:inline distT="0" distB="0" distL="0" distR="0" wp14:anchorId="44F7437D" wp14:editId="6D8FF1D0">
            <wp:extent cx="4460682" cy="3180080"/>
            <wp:effectExtent l="0" t="0" r="0" b="1270"/>
            <wp:docPr id="2080940575" name="Picture 1" descr="Diagram of a diagram of a heat exchan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40575" name="Picture 1" descr="Diagram of a diagram of a heat exchang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684" cy="3214301"/>
                    </a:xfrm>
                    <a:prstGeom prst="rect">
                      <a:avLst/>
                    </a:prstGeom>
                    <a:noFill/>
                    <a:ln>
                      <a:noFill/>
                    </a:ln>
                  </pic:spPr>
                </pic:pic>
              </a:graphicData>
            </a:graphic>
          </wp:inline>
        </w:drawing>
      </w:r>
    </w:p>
    <w:p w14:paraId="7CF968CA" w14:textId="77777777" w:rsidR="004D6084" w:rsidRPr="00A15957" w:rsidRDefault="004D6084" w:rsidP="00A15957">
      <w:pPr>
        <w:pStyle w:val="Caption"/>
      </w:pPr>
      <w:r w:rsidRPr="00A15957">
        <w:t xml:space="preserve">Fig.  </w:t>
      </w:r>
      <w:fldSimple w:instr=" SEQ Fig._ \* ARABIC ">
        <w:r w:rsidRPr="00A15957">
          <w:rPr>
            <w:noProof/>
          </w:rPr>
          <w:t>1</w:t>
        </w:r>
      </w:fldSimple>
      <w:bookmarkStart w:id="2" w:name="_Hlk185246841"/>
      <w:r w:rsidRPr="00A15957">
        <w:t xml:space="preserve"> Schematic drawing of the solar-powered absorption refrigeration system</w:t>
      </w:r>
      <w:bookmarkEnd w:id="2"/>
    </w:p>
    <w:p w14:paraId="073602CD" w14:textId="77777777" w:rsidR="004D6084" w:rsidRPr="00A15957" w:rsidRDefault="004D6084" w:rsidP="000A4FAA">
      <w:pPr>
        <w:spacing w:after="0" w:line="360" w:lineRule="auto"/>
        <w:ind w:firstLine="0"/>
        <w:rPr>
          <w:rFonts w:ascii="Arial" w:hAnsi="Arial" w:cs="Arial"/>
          <w:b/>
          <w:bCs/>
          <w:color w:val="auto"/>
          <w:sz w:val="22"/>
        </w:rPr>
      </w:pPr>
      <w:r w:rsidRPr="00A15957">
        <w:rPr>
          <w:rFonts w:ascii="Arial" w:hAnsi="Arial" w:cs="Arial"/>
          <w:b/>
          <w:bCs/>
          <w:color w:val="auto"/>
          <w:sz w:val="22"/>
        </w:rPr>
        <w:t>2.2. Thermodynamic analysis</w:t>
      </w:r>
    </w:p>
    <w:p w14:paraId="4837955E" w14:textId="766ECF20" w:rsidR="00A30E27" w:rsidRPr="00A15957" w:rsidRDefault="00E93E8D" w:rsidP="00CE3F17">
      <w:pPr>
        <w:spacing w:line="360" w:lineRule="auto"/>
        <w:rPr>
          <w:rFonts w:ascii="Arial" w:hAnsi="Arial" w:cs="Arial"/>
          <w:color w:val="auto"/>
          <w:sz w:val="20"/>
          <w:szCs w:val="20"/>
        </w:rPr>
      </w:pPr>
      <w:r w:rsidRPr="00A15957">
        <w:rPr>
          <w:rFonts w:ascii="Arial" w:hAnsi="Arial" w:cs="Arial"/>
          <w:color w:val="auto"/>
          <w:sz w:val="20"/>
          <w:szCs w:val="20"/>
        </w:rPr>
        <w:t>The heat rejected in the condenser and absorber must equal the energy absorbed in the evaporator and generator, based on the principle of energy conservation, as shown in Equation 1 [10]:</w:t>
      </w:r>
    </w:p>
    <w:p w14:paraId="105DA784" w14:textId="07A76097" w:rsidR="007F5B72" w:rsidRPr="00A15957" w:rsidRDefault="00000000" w:rsidP="000A4FAA">
      <w:pPr>
        <w:spacing w:line="360" w:lineRule="auto"/>
        <w:rPr>
          <w:rFonts w:ascii="Arial" w:hAnsi="Arial" w:cs="Arial"/>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E</m:t>
              </m:r>
            </m:sub>
          </m:sSub>
          <m:r>
            <m:rPr>
              <m:sty m:val="p"/>
            </m:rPr>
            <w:rPr>
              <w:rFonts w:ascii="Cambria Math" w:hAnsi="Cambria Math" w:cs="Arial"/>
              <w:color w:val="auto"/>
              <w:sz w:val="20"/>
              <w:szCs w:val="20"/>
            </w:rPr>
            <m:t>+</m:t>
          </m:r>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G</m:t>
              </m:r>
            </m:sub>
          </m:sSub>
          <m:r>
            <w:rPr>
              <w:rFonts w:ascii="Cambria Math" w:hAnsi="Cambria Math" w:cs="Arial"/>
              <w:color w:val="auto"/>
              <w:sz w:val="20"/>
              <w:szCs w:val="20"/>
            </w:rPr>
            <m:t>=</m:t>
          </m:r>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A</m:t>
              </m:r>
            </m:sub>
          </m:sSub>
          <m:r>
            <m:rPr>
              <m:sty m:val="p"/>
            </m:rPr>
            <w:rPr>
              <w:rFonts w:ascii="Cambria Math" w:hAnsi="Cambria Math" w:cs="Arial"/>
              <w:color w:val="auto"/>
              <w:sz w:val="20"/>
              <w:szCs w:val="20"/>
            </w:rPr>
            <m:t>+</m:t>
          </m:r>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C</m:t>
              </m:r>
            </m:sub>
          </m:sSub>
          <m:r>
            <w:rPr>
              <w:rFonts w:ascii="Cambria Math" w:hAnsi="Cambria Math" w:cs="Arial"/>
              <w:color w:val="auto"/>
              <w:sz w:val="20"/>
              <w:szCs w:val="20"/>
            </w:rPr>
            <m:t xml:space="preserve">                                                         (1)</m:t>
          </m:r>
        </m:oMath>
      </m:oMathPara>
    </w:p>
    <w:p w14:paraId="73F03809" w14:textId="77777777" w:rsidR="007F5B72" w:rsidRPr="00A15957" w:rsidRDefault="007F5B72" w:rsidP="000A4FAA">
      <w:pPr>
        <w:spacing w:after="0" w:line="360" w:lineRule="auto"/>
        <w:rPr>
          <w:rFonts w:ascii="Arial" w:hAnsi="Arial" w:cs="Arial"/>
          <w:color w:val="auto"/>
          <w:sz w:val="20"/>
          <w:szCs w:val="20"/>
        </w:rPr>
      </w:pPr>
      <w:r w:rsidRPr="00A15957">
        <w:rPr>
          <w:rFonts w:ascii="Arial" w:hAnsi="Arial" w:cs="Arial"/>
          <w:color w:val="auto"/>
          <w:sz w:val="20"/>
          <w:szCs w:val="20"/>
        </w:rPr>
        <w:t>Where:</w:t>
      </w:r>
    </w:p>
    <w:p w14:paraId="61A29D3D" w14:textId="77777777" w:rsidR="007F5B72" w:rsidRPr="00A15957"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Q</m:t>
              </m:r>
            </m:e>
            <m:sub>
              <m:r>
                <m:rPr>
                  <m:sty m:val="p"/>
                </m:rPr>
                <w:rPr>
                  <w:rFonts w:ascii="Cambria Math" w:hAnsi="Cambria Math" w:cs="Arial"/>
                  <w:color w:val="auto"/>
                  <w:sz w:val="20"/>
                  <w:szCs w:val="20"/>
                </w:rPr>
                <m:t>E</m:t>
              </m:r>
            </m:sub>
          </m:sSub>
          <m:r>
            <m:rPr>
              <m:sty m:val="p"/>
            </m:rPr>
            <w:rPr>
              <w:rFonts w:ascii="Cambria Math" w:hAnsi="Cambria Math" w:cs="Arial"/>
              <w:color w:val="auto"/>
              <w:sz w:val="20"/>
              <w:szCs w:val="20"/>
            </w:rPr>
            <m:t>=Evaporator heat</m:t>
          </m:r>
        </m:oMath>
      </m:oMathPara>
    </w:p>
    <w:p w14:paraId="3677239F" w14:textId="77777777" w:rsidR="007F5B72" w:rsidRPr="00A15957"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Q</m:t>
              </m:r>
            </m:e>
            <m:sub>
              <m:r>
                <m:rPr>
                  <m:sty m:val="p"/>
                </m:rPr>
                <w:rPr>
                  <w:rFonts w:ascii="Cambria Math" w:hAnsi="Cambria Math" w:cs="Arial"/>
                  <w:color w:val="auto"/>
                  <w:sz w:val="20"/>
                  <w:szCs w:val="20"/>
                </w:rPr>
                <m:t>G</m:t>
              </m:r>
            </m:sub>
          </m:sSub>
          <m:r>
            <m:rPr>
              <m:sty m:val="p"/>
            </m:rPr>
            <w:rPr>
              <w:rFonts w:ascii="Cambria Math" w:hAnsi="Cambria Math" w:cs="Arial"/>
              <w:color w:val="auto"/>
              <w:sz w:val="20"/>
              <w:szCs w:val="20"/>
            </w:rPr>
            <m:t>=Generator heat</m:t>
          </m:r>
        </m:oMath>
      </m:oMathPara>
    </w:p>
    <w:p w14:paraId="139E6B46" w14:textId="77777777" w:rsidR="007F5B72" w:rsidRPr="00A15957"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Q</m:t>
              </m:r>
            </m:e>
            <m:sub>
              <m:r>
                <m:rPr>
                  <m:sty m:val="p"/>
                </m:rPr>
                <w:rPr>
                  <w:rFonts w:ascii="Cambria Math" w:hAnsi="Cambria Math" w:cs="Arial"/>
                  <w:color w:val="auto"/>
                  <w:sz w:val="20"/>
                  <w:szCs w:val="20"/>
                </w:rPr>
                <m:t>A</m:t>
              </m:r>
            </m:sub>
          </m:sSub>
          <m:r>
            <m:rPr>
              <m:sty m:val="p"/>
            </m:rPr>
            <w:rPr>
              <w:rFonts w:ascii="Cambria Math" w:hAnsi="Cambria Math" w:cs="Arial"/>
              <w:color w:val="auto"/>
              <w:sz w:val="20"/>
              <w:szCs w:val="20"/>
            </w:rPr>
            <m:t>=Absorber heat</m:t>
          </m:r>
        </m:oMath>
      </m:oMathPara>
    </w:p>
    <w:p w14:paraId="3F860E1C" w14:textId="77777777" w:rsidR="007F5B72" w:rsidRPr="00A15957"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Q</m:t>
              </m:r>
            </m:e>
            <m:sub>
              <m:r>
                <m:rPr>
                  <m:sty m:val="p"/>
                </m:rPr>
                <w:rPr>
                  <w:rFonts w:ascii="Cambria Math" w:hAnsi="Cambria Math" w:cs="Arial"/>
                  <w:color w:val="auto"/>
                  <w:sz w:val="20"/>
                  <w:szCs w:val="20"/>
                </w:rPr>
                <m:t>C</m:t>
              </m:r>
            </m:sub>
          </m:sSub>
          <m:r>
            <m:rPr>
              <m:sty m:val="p"/>
            </m:rPr>
            <w:rPr>
              <w:rFonts w:ascii="Cambria Math" w:hAnsi="Cambria Math" w:cs="Arial"/>
              <w:color w:val="auto"/>
              <w:sz w:val="20"/>
              <w:szCs w:val="20"/>
            </w:rPr>
            <m:t>=Condenser heat</m:t>
          </m:r>
        </m:oMath>
      </m:oMathPara>
    </w:p>
    <w:p w14:paraId="08DAC700" w14:textId="77777777" w:rsidR="007A5017" w:rsidRPr="00A15957" w:rsidRDefault="007A5017" w:rsidP="000A4FAA">
      <w:pPr>
        <w:spacing w:before="240" w:after="0" w:line="360" w:lineRule="auto"/>
        <w:ind w:left="0" w:firstLine="0"/>
        <w:rPr>
          <w:rFonts w:ascii="Arial" w:hAnsi="Arial" w:cs="Arial"/>
          <w:sz w:val="20"/>
          <w:szCs w:val="20"/>
        </w:rPr>
      </w:pPr>
      <w:r w:rsidRPr="00A15957">
        <w:rPr>
          <w:rFonts w:ascii="Arial" w:hAnsi="Arial" w:cs="Arial"/>
          <w:sz w:val="20"/>
          <w:szCs w:val="20"/>
        </w:rPr>
        <w:t>According to the second law of thermodynamics, entropy must remain constant in an ideal reversible process [11]. The increase in entropy in the evaporator corresponds to a decrease in entropy in the condenser, and similarly, the increase in entropy in the generator corresponds to a decrease in entropy in the absorber.</w:t>
      </w:r>
    </w:p>
    <w:p w14:paraId="4C111301" w14:textId="77777777" w:rsidR="007A5017" w:rsidRPr="00A15957" w:rsidRDefault="007A5017" w:rsidP="000A4FAA">
      <w:pPr>
        <w:spacing w:line="360" w:lineRule="auto"/>
        <w:ind w:left="0" w:firstLine="0"/>
        <w:rPr>
          <w:rFonts w:ascii="Arial" w:hAnsi="Arial" w:cs="Arial"/>
          <w:sz w:val="20"/>
          <w:szCs w:val="20"/>
        </w:rPr>
      </w:pPr>
      <w:r w:rsidRPr="00A15957">
        <w:rPr>
          <w:rFonts w:ascii="Arial" w:hAnsi="Arial" w:cs="Arial"/>
          <w:sz w:val="20"/>
          <w:szCs w:val="20"/>
        </w:rPr>
        <w:t>Equations (2) and (3) are used to express this entropy relationship when power equilibrium is assumed instead of energy balance, and when mass flow is linked to the power of the circulating refrigerant [10]:</w:t>
      </w:r>
    </w:p>
    <w:p w14:paraId="0CDB3CB6" w14:textId="56D70832" w:rsidR="00470613" w:rsidRPr="00A15957" w:rsidRDefault="00000000" w:rsidP="000A4FAA">
      <w:pPr>
        <w:spacing w:after="0" w:line="360" w:lineRule="auto"/>
        <w:rPr>
          <w:rFonts w:ascii="Arial" w:hAnsi="Arial" w:cs="Arial"/>
          <w:color w:val="auto"/>
          <w:sz w:val="20"/>
          <w:szCs w:val="20"/>
        </w:rPr>
      </w:pPr>
      <m:oMathPara>
        <m:oMathParaPr>
          <m:jc m:val="left"/>
        </m:oMathParaPr>
        <m:oMath>
          <m:f>
            <m:fPr>
              <m:ctrlPr>
                <w:rPr>
                  <w:rFonts w:ascii="Cambria Math" w:hAnsi="Cambria Math" w:cs="Arial"/>
                  <w:color w:val="auto"/>
                  <w:sz w:val="20"/>
                  <w:szCs w:val="20"/>
                </w:rPr>
              </m:ctrlPr>
            </m:fPr>
            <m:num>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e</m:t>
                      </m:r>
                    </m:sub>
                  </m:sSub>
                </m:e>
              </m:acc>
              <m: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v</m:t>
                      </m:r>
                    </m:sub>
                  </m:sSub>
                </m:e>
              </m:acc>
            </m:num>
            <m:den>
              <m:sSub>
                <m:sSubPr>
                  <m:ctrlPr>
                    <w:rPr>
                      <w:rFonts w:ascii="Cambria Math" w:hAnsi="Cambria Math" w:cs="Arial"/>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e</m:t>
                  </m:r>
                </m:sub>
              </m:sSub>
            </m:den>
          </m:f>
          <m:r>
            <w:rPr>
              <w:rFonts w:ascii="Cambria Math" w:hAnsi="Cambria Math" w:cs="Arial"/>
              <w:color w:val="auto"/>
              <w:sz w:val="20"/>
              <w:szCs w:val="20"/>
            </w:rPr>
            <m:t>=</m:t>
          </m:r>
          <m:f>
            <m:fPr>
              <m:ctrlPr>
                <w:rPr>
                  <w:rFonts w:ascii="Cambria Math" w:hAnsi="Cambria Math" w:cs="Arial"/>
                  <w:color w:val="auto"/>
                  <w:sz w:val="20"/>
                  <w:szCs w:val="20"/>
                </w:rPr>
              </m:ctrlPr>
            </m:fPr>
            <m:num>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c</m:t>
                      </m:r>
                    </m:sub>
                  </m:sSub>
                </m:e>
              </m:acc>
              <m: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v</m:t>
                      </m:r>
                    </m:sub>
                  </m:sSub>
                </m:e>
              </m:acc>
            </m:num>
            <m:den>
              <m:sSub>
                <m:sSubPr>
                  <m:ctrlPr>
                    <w:rPr>
                      <w:rFonts w:ascii="Cambria Math" w:hAnsi="Cambria Math" w:cs="Arial"/>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c</m:t>
                  </m:r>
                </m:sub>
              </m:sSub>
            </m:den>
          </m:f>
          <m:r>
            <w:rPr>
              <w:rFonts w:ascii="Cambria Math" w:hAnsi="Cambria Math" w:cs="Arial"/>
              <w:color w:val="auto"/>
              <w:sz w:val="20"/>
              <w:szCs w:val="20"/>
            </w:rPr>
            <m:t xml:space="preserve">                                                                     (2)</m:t>
          </m:r>
        </m:oMath>
      </m:oMathPara>
    </w:p>
    <w:p w14:paraId="51B4BB54" w14:textId="33C00584" w:rsidR="00470613" w:rsidRPr="00A71982" w:rsidRDefault="00000000" w:rsidP="000A4FAA">
      <w:pPr>
        <w:spacing w:after="0" w:line="360" w:lineRule="auto"/>
        <w:rPr>
          <w:rFonts w:ascii="Arial" w:hAnsi="Arial" w:cs="Arial"/>
          <w:color w:val="auto"/>
          <w:sz w:val="20"/>
          <w:szCs w:val="20"/>
        </w:rPr>
      </w:pPr>
      <m:oMathPara>
        <m:oMathParaPr>
          <m:jc m:val="left"/>
        </m:oMathParaPr>
        <m:oMath>
          <m:f>
            <m:fPr>
              <m:ctrlPr>
                <w:rPr>
                  <w:rFonts w:ascii="Cambria Math" w:hAnsi="Cambria Math" w:cs="Arial"/>
                  <w:color w:val="auto"/>
                  <w:sz w:val="20"/>
                  <w:szCs w:val="20"/>
                </w:rPr>
              </m:ctrlPr>
            </m:fPr>
            <m:num>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a</m:t>
                      </m:r>
                    </m:sub>
                  </m:sSub>
                </m:e>
              </m:acc>
              <m: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v</m:t>
                      </m:r>
                    </m:sub>
                  </m:sSub>
                </m:e>
              </m:acc>
            </m:num>
            <m:den>
              <m:sSub>
                <m:sSubPr>
                  <m:ctrlPr>
                    <w:rPr>
                      <w:rFonts w:ascii="Cambria Math" w:hAnsi="Cambria Math" w:cs="Arial"/>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a</m:t>
                  </m:r>
                </m:sub>
              </m:sSub>
            </m:den>
          </m:f>
          <m:r>
            <w:rPr>
              <w:rFonts w:ascii="Cambria Math" w:hAnsi="Cambria Math" w:cs="Arial"/>
              <w:color w:val="auto"/>
              <w:sz w:val="20"/>
              <w:szCs w:val="20"/>
            </w:rPr>
            <m:t>=</m:t>
          </m:r>
          <m:f>
            <m:fPr>
              <m:ctrlPr>
                <w:rPr>
                  <w:rFonts w:ascii="Cambria Math" w:hAnsi="Cambria Math" w:cs="Arial"/>
                  <w:color w:val="auto"/>
                  <w:sz w:val="20"/>
                  <w:szCs w:val="20"/>
                </w:rPr>
              </m:ctrlPr>
            </m:fPr>
            <m:num>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g</m:t>
                      </m:r>
                    </m:sub>
                  </m:sSub>
                </m:e>
              </m:acc>
              <m: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v</m:t>
                      </m:r>
                    </m:sub>
                  </m:sSub>
                </m:e>
              </m:acc>
            </m:num>
            <m:den>
              <m:sSub>
                <m:sSubPr>
                  <m:ctrlPr>
                    <w:rPr>
                      <w:rFonts w:ascii="Cambria Math" w:hAnsi="Cambria Math" w:cs="Arial"/>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g</m:t>
                  </m:r>
                </m:sub>
              </m:sSub>
            </m:den>
          </m:f>
          <m:r>
            <w:rPr>
              <w:rFonts w:ascii="Cambria Math" w:hAnsi="Cambria Math" w:cs="Arial"/>
              <w:color w:val="auto"/>
              <w:sz w:val="20"/>
              <w:szCs w:val="20"/>
            </w:rPr>
            <m:t xml:space="preserve">                                                                     (3)</m:t>
          </m:r>
        </m:oMath>
      </m:oMathPara>
    </w:p>
    <w:p w14:paraId="1D835B9C" w14:textId="77777777" w:rsidR="00470613" w:rsidRPr="00A15957" w:rsidRDefault="00470613" w:rsidP="000A4FAA">
      <w:pPr>
        <w:spacing w:after="0" w:line="360" w:lineRule="auto"/>
        <w:rPr>
          <w:rFonts w:ascii="Arial" w:hAnsi="Arial" w:cs="Arial"/>
          <w:color w:val="auto"/>
          <w:sz w:val="20"/>
          <w:szCs w:val="20"/>
        </w:rPr>
      </w:pPr>
      <w:r w:rsidRPr="00A15957">
        <w:rPr>
          <w:rFonts w:ascii="Arial" w:hAnsi="Arial" w:cs="Arial"/>
          <w:color w:val="auto"/>
          <w:sz w:val="20"/>
          <w:szCs w:val="20"/>
        </w:rPr>
        <w:t>Where:</w:t>
      </w:r>
    </w:p>
    <w:p w14:paraId="535E3E32" w14:textId="77777777" w:rsidR="00470613" w:rsidRPr="00A15957" w:rsidRDefault="00000000" w:rsidP="000A4FAA">
      <w:pPr>
        <w:spacing w:after="0" w:line="360" w:lineRule="auto"/>
        <w:rPr>
          <w:rFonts w:ascii="Arial" w:hAnsi="Arial" w:cs="Arial"/>
          <w:iCs/>
          <w:color w:val="auto"/>
          <w:sz w:val="20"/>
          <w:szCs w:val="20"/>
        </w:rPr>
      </w:pPr>
      <m:oMathPara>
        <m:oMathParaPr>
          <m:jc m:val="left"/>
        </m:oMathParaPr>
        <m:oMath>
          <m:acc>
            <m:accPr>
              <m:chr m:val="̇"/>
              <m:ctrlPr>
                <w:rPr>
                  <w:rFonts w:ascii="Cambria Math" w:hAnsi="Cambria Math" w:cs="Arial"/>
                  <w:iCs/>
                  <w:color w:val="auto"/>
                  <w:sz w:val="20"/>
                  <w:szCs w:val="20"/>
                </w:rPr>
              </m:ctrlPr>
            </m:accPr>
            <m:e>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Q</m:t>
                  </m:r>
                </m:e>
                <m:sub>
                  <m:r>
                    <m:rPr>
                      <m:sty m:val="p"/>
                    </m:rPr>
                    <w:rPr>
                      <w:rFonts w:ascii="Cambria Math" w:hAnsi="Cambria Math" w:cs="Arial"/>
                      <w:color w:val="auto"/>
                      <w:sz w:val="20"/>
                      <w:szCs w:val="20"/>
                    </w:rPr>
                    <m:t>a</m:t>
                  </m:r>
                </m:sub>
              </m:sSub>
            </m:e>
          </m:acc>
          <m:r>
            <m:rPr>
              <m:sty m:val="p"/>
            </m:rPr>
            <w:rPr>
              <w:rFonts w:ascii="Cambria Math" w:hAnsi="Cambria Math" w:cs="Arial"/>
              <w:color w:val="auto"/>
              <w:sz w:val="20"/>
              <w:szCs w:val="20"/>
            </w:rPr>
            <m:t xml:space="preserve">=Absorber flow heat </m:t>
          </m:r>
        </m:oMath>
      </m:oMathPara>
    </w:p>
    <w:p w14:paraId="6184EBCA" w14:textId="77777777" w:rsidR="00470613" w:rsidRPr="00A15957" w:rsidRDefault="00000000" w:rsidP="000A4FAA">
      <w:pPr>
        <w:spacing w:after="0" w:line="360" w:lineRule="auto"/>
        <w:rPr>
          <w:rFonts w:ascii="Arial" w:hAnsi="Arial" w:cs="Arial"/>
          <w:iCs/>
          <w:color w:val="auto"/>
          <w:sz w:val="20"/>
          <w:szCs w:val="20"/>
        </w:rPr>
      </w:pPr>
      <m:oMathPara>
        <m:oMathParaPr>
          <m:jc m:val="left"/>
        </m:oMathParaPr>
        <m:oMath>
          <m:acc>
            <m:accPr>
              <m:chr m:val="̇"/>
              <m:ctrlPr>
                <w:rPr>
                  <w:rFonts w:ascii="Cambria Math" w:hAnsi="Cambria Math" w:cs="Arial"/>
                  <w:iCs/>
                  <w:color w:val="auto"/>
                  <w:sz w:val="20"/>
                  <w:szCs w:val="20"/>
                </w:rPr>
              </m:ctrlPr>
            </m:accPr>
            <m:e>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m</m:t>
                  </m:r>
                </m:e>
                <m:sub>
                  <m:r>
                    <m:rPr>
                      <m:sty m:val="p"/>
                    </m:rPr>
                    <w:rPr>
                      <w:rFonts w:ascii="Cambria Math" w:hAnsi="Cambria Math" w:cs="Arial"/>
                      <w:color w:val="auto"/>
                      <w:sz w:val="20"/>
                      <w:szCs w:val="20"/>
                    </w:rPr>
                    <m:t>v</m:t>
                  </m:r>
                </m:sub>
              </m:sSub>
            </m:e>
          </m:acc>
          <m:r>
            <m:rPr>
              <m:sty m:val="p"/>
            </m:rPr>
            <w:rPr>
              <w:rFonts w:ascii="Cambria Math" w:hAnsi="Cambria Math" w:cs="Arial"/>
              <w:color w:val="auto"/>
              <w:sz w:val="20"/>
              <w:szCs w:val="20"/>
            </w:rPr>
            <m:t>=circulating refrigerant mass flow</m:t>
          </m:r>
        </m:oMath>
      </m:oMathPara>
    </w:p>
    <w:p w14:paraId="4356863D" w14:textId="77777777" w:rsidR="00470613" w:rsidRPr="00A15957"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a</m:t>
              </m:r>
            </m:sub>
          </m:sSub>
          <m:r>
            <m:rPr>
              <m:sty m:val="p"/>
            </m:rPr>
            <w:rPr>
              <w:rFonts w:ascii="Cambria Math" w:hAnsi="Cambria Math" w:cs="Arial"/>
              <w:color w:val="auto"/>
              <w:sz w:val="20"/>
              <w:szCs w:val="20"/>
            </w:rPr>
            <m:t>=Absorber temperature</m:t>
          </m:r>
        </m:oMath>
      </m:oMathPara>
    </w:p>
    <w:p w14:paraId="6968B48A" w14:textId="77777777" w:rsidR="00470613" w:rsidRPr="00A15957"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g</m:t>
              </m:r>
            </m:sub>
          </m:sSub>
          <m:r>
            <m:rPr>
              <m:sty m:val="p"/>
            </m:rPr>
            <w:rPr>
              <w:rFonts w:ascii="Cambria Math" w:hAnsi="Cambria Math" w:cs="Arial"/>
              <w:color w:val="auto"/>
              <w:sz w:val="20"/>
              <w:szCs w:val="20"/>
            </w:rPr>
            <m:t>=generator temperature</m:t>
          </m:r>
        </m:oMath>
      </m:oMathPara>
    </w:p>
    <w:p w14:paraId="48BB9B8B" w14:textId="58597BCB" w:rsidR="007A5017" w:rsidRPr="00A15957" w:rsidRDefault="00F51501" w:rsidP="000A4FAA">
      <w:pPr>
        <w:spacing w:line="360" w:lineRule="auto"/>
        <w:ind w:left="0" w:firstLine="0"/>
        <w:rPr>
          <w:rFonts w:ascii="Arial" w:hAnsi="Arial" w:cs="Arial"/>
          <w:sz w:val="20"/>
          <w:szCs w:val="20"/>
        </w:rPr>
      </w:pPr>
      <w:r w:rsidRPr="00A15957">
        <w:rPr>
          <w:rFonts w:ascii="Arial" w:hAnsi="Arial" w:cs="Arial"/>
          <w:sz w:val="20"/>
          <w:szCs w:val="20"/>
        </w:rPr>
        <w:t xml:space="preserve">Equation (4) is derived by reformulating the above relationships to determine the </w:t>
      </w:r>
      <w:r w:rsidRPr="00A15957">
        <w:rPr>
          <w:rFonts w:ascii="Arial" w:hAnsi="Arial" w:cs="Arial"/>
          <w:b/>
          <w:bCs/>
          <w:sz w:val="20"/>
          <w:szCs w:val="20"/>
        </w:rPr>
        <w:t>coefficient of performance (COP)</w:t>
      </w:r>
      <w:r w:rsidRPr="00A15957">
        <w:rPr>
          <w:rFonts w:ascii="Arial" w:hAnsi="Arial" w:cs="Arial"/>
          <w:sz w:val="20"/>
          <w:szCs w:val="20"/>
        </w:rPr>
        <w:t xml:space="preserve"> of the absorption refrigeration system. COP is defined as the ratio of heat absorbed in the evaporator to the heat supplied to the generator [12]:</w:t>
      </w:r>
    </w:p>
    <w:p w14:paraId="30AA17D0" w14:textId="5BF5F8E0" w:rsidR="00112D88" w:rsidRPr="00A15957" w:rsidRDefault="00112D88" w:rsidP="000A4FAA">
      <w:pPr>
        <w:spacing w:after="0" w:line="360" w:lineRule="auto"/>
        <w:rPr>
          <w:rFonts w:ascii="Arial" w:hAnsi="Arial" w:cs="Arial"/>
          <w:color w:val="auto"/>
          <w:sz w:val="20"/>
          <w:szCs w:val="20"/>
        </w:rPr>
      </w:pPr>
      <m:oMathPara>
        <m:oMathParaPr>
          <m:jc m:val="left"/>
        </m:oMathParaPr>
        <m:oMath>
          <m:r>
            <w:rPr>
              <w:rFonts w:ascii="Cambria Math" w:hAnsi="Cambria Math" w:cs="Arial"/>
              <w:color w:val="auto"/>
              <w:sz w:val="20"/>
              <w:szCs w:val="20"/>
            </w:rPr>
            <m:t>COP=</m:t>
          </m:r>
          <m:f>
            <m:fPr>
              <m:ctrlPr>
                <w:rPr>
                  <w:rFonts w:ascii="Cambria Math" w:hAnsi="Cambria Math" w:cs="Arial"/>
                  <w:color w:val="auto"/>
                  <w:sz w:val="20"/>
                  <w:szCs w:val="20"/>
                </w:rPr>
              </m:ctrlPr>
            </m:fPr>
            <m:num>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E</m:t>
                      </m:r>
                    </m:sub>
                  </m:sSub>
                </m:e>
              </m:acc>
            </m:num>
            <m:den>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G</m:t>
                      </m:r>
                    </m:sub>
                  </m:sSub>
                </m:e>
              </m:acc>
            </m:den>
          </m:f>
          <m:r>
            <w:rPr>
              <w:rFonts w:ascii="Cambria Math" w:hAnsi="Cambria Math" w:cs="Arial"/>
              <w:color w:val="auto"/>
              <w:sz w:val="20"/>
              <w:szCs w:val="20"/>
            </w:rPr>
            <m:t>=</m:t>
          </m:r>
          <m:f>
            <m:fPr>
              <m:ctrlPr>
                <w:rPr>
                  <w:rFonts w:ascii="Cambria Math" w:hAnsi="Cambria Math" w:cs="Arial"/>
                  <w:i/>
                  <w:color w:val="auto"/>
                  <w:sz w:val="20"/>
                  <w:szCs w:val="20"/>
                </w:rPr>
              </m:ctrlPr>
            </m:fPr>
            <m:num>
              <m:sSub>
                <m:sSubPr>
                  <m:ctrlPr>
                    <w:rPr>
                      <w:rFonts w:ascii="Cambria Math" w:hAnsi="Cambria Math" w:cs="Arial"/>
                      <w:i/>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G</m:t>
                  </m:r>
                </m:sub>
              </m:sSub>
              <m:r>
                <w:rPr>
                  <w:rFonts w:ascii="Cambria Math" w:hAnsi="Cambria Math" w:cs="Arial"/>
                  <w:color w:val="auto"/>
                  <w:sz w:val="20"/>
                  <w:szCs w:val="20"/>
                </w:rPr>
                <m:t>-</m:t>
              </m:r>
              <m:sSub>
                <m:sSubPr>
                  <m:ctrlPr>
                    <w:rPr>
                      <w:rFonts w:ascii="Cambria Math" w:hAnsi="Cambria Math" w:cs="Arial"/>
                      <w:i/>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a</m:t>
                  </m:r>
                </m:sub>
              </m:sSub>
            </m:num>
            <m:den>
              <m:sSub>
                <m:sSubPr>
                  <m:ctrlPr>
                    <w:rPr>
                      <w:rFonts w:ascii="Cambria Math" w:hAnsi="Cambria Math" w:cs="Arial"/>
                      <w:i/>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G</m:t>
                  </m:r>
                </m:sub>
              </m:sSub>
            </m:den>
          </m:f>
          <m:r>
            <w:rPr>
              <w:rFonts w:ascii="Cambria Math" w:hAnsi="Cambria Math" w:cs="Arial"/>
              <w:color w:val="auto"/>
              <w:sz w:val="20"/>
              <w:szCs w:val="20"/>
            </w:rPr>
            <m:t>×</m:t>
          </m:r>
          <m:f>
            <m:fPr>
              <m:ctrlPr>
                <w:rPr>
                  <w:rFonts w:ascii="Cambria Math" w:hAnsi="Cambria Math" w:cs="Arial"/>
                  <w:i/>
                  <w:color w:val="auto"/>
                  <w:sz w:val="20"/>
                  <w:szCs w:val="20"/>
                </w:rPr>
              </m:ctrlPr>
            </m:fPr>
            <m:num>
              <m:sSub>
                <m:sSubPr>
                  <m:ctrlPr>
                    <w:rPr>
                      <w:rFonts w:ascii="Cambria Math" w:hAnsi="Cambria Math" w:cs="Arial"/>
                      <w:i/>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E</m:t>
                  </m:r>
                </m:sub>
              </m:sSub>
            </m:num>
            <m:den>
              <m:sSub>
                <m:sSubPr>
                  <m:ctrlPr>
                    <w:rPr>
                      <w:rFonts w:ascii="Cambria Math" w:hAnsi="Cambria Math" w:cs="Arial"/>
                      <w:i/>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C</m:t>
                  </m:r>
                </m:sub>
              </m:sSub>
              <m:r>
                <w:rPr>
                  <w:rFonts w:ascii="Cambria Math" w:hAnsi="Cambria Math" w:cs="Arial"/>
                  <w:color w:val="auto"/>
                  <w:sz w:val="20"/>
                  <w:szCs w:val="20"/>
                </w:rPr>
                <m:t>-</m:t>
              </m:r>
              <m:sSub>
                <m:sSubPr>
                  <m:ctrlPr>
                    <w:rPr>
                      <w:rFonts w:ascii="Cambria Math" w:hAnsi="Cambria Math" w:cs="Arial"/>
                      <w:i/>
                      <w:color w:val="auto"/>
                      <w:sz w:val="20"/>
                      <w:szCs w:val="20"/>
                    </w:rPr>
                  </m:ctrlPr>
                </m:sSubPr>
                <m:e>
                  <m:r>
                    <w:rPr>
                      <w:rFonts w:ascii="Cambria Math" w:hAnsi="Cambria Math" w:cs="Arial"/>
                      <w:color w:val="auto"/>
                      <w:sz w:val="20"/>
                      <w:szCs w:val="20"/>
                    </w:rPr>
                    <m:t>T</m:t>
                  </m:r>
                </m:e>
                <m:sub>
                  <m:r>
                    <w:rPr>
                      <w:rFonts w:ascii="Cambria Math" w:hAnsi="Cambria Math" w:cs="Arial"/>
                      <w:color w:val="auto"/>
                      <w:sz w:val="20"/>
                      <w:szCs w:val="20"/>
                    </w:rPr>
                    <m:t>E</m:t>
                  </m:r>
                </m:sub>
              </m:sSub>
            </m:den>
          </m:f>
          <m:r>
            <w:rPr>
              <w:rFonts w:ascii="Cambria Math" w:hAnsi="Cambria Math" w:cs="Arial"/>
              <w:color w:val="auto"/>
              <w:sz w:val="20"/>
              <w:szCs w:val="20"/>
            </w:rPr>
            <m:t xml:space="preserve">                                 (4)</m:t>
          </m:r>
        </m:oMath>
      </m:oMathPara>
    </w:p>
    <w:p w14:paraId="08604641" w14:textId="77777777" w:rsidR="00112D88" w:rsidRPr="00A15957" w:rsidRDefault="00112D88" w:rsidP="000A4FAA">
      <w:pPr>
        <w:spacing w:after="0" w:line="360" w:lineRule="auto"/>
        <w:rPr>
          <w:rFonts w:ascii="Arial" w:hAnsi="Arial" w:cs="Arial"/>
          <w:color w:val="auto"/>
          <w:sz w:val="20"/>
          <w:szCs w:val="20"/>
        </w:rPr>
      </w:pPr>
      <w:r w:rsidRPr="00A15957">
        <w:rPr>
          <w:rFonts w:ascii="Arial" w:hAnsi="Arial" w:cs="Arial"/>
          <w:color w:val="auto"/>
          <w:sz w:val="20"/>
          <w:szCs w:val="20"/>
        </w:rPr>
        <w:t>Where:</w:t>
      </w:r>
    </w:p>
    <w:p w14:paraId="7073EE39" w14:textId="77777777" w:rsidR="00112D88" w:rsidRPr="00A15957" w:rsidRDefault="00000000" w:rsidP="000A4FAA">
      <w:pPr>
        <w:spacing w:after="0" w:line="360" w:lineRule="auto"/>
        <w:rPr>
          <w:rFonts w:ascii="Arial" w:hAnsi="Arial" w:cs="Arial"/>
          <w:iCs/>
          <w:color w:val="auto"/>
          <w:sz w:val="20"/>
          <w:szCs w:val="20"/>
        </w:rPr>
      </w:pPr>
      <m:oMathPara>
        <m:oMathParaPr>
          <m:jc m:val="left"/>
        </m:oMathParaPr>
        <m:oMath>
          <m:acc>
            <m:accPr>
              <m:chr m:val="̇"/>
              <m:ctrlPr>
                <w:rPr>
                  <w:rFonts w:ascii="Cambria Math" w:hAnsi="Cambria Math" w:cs="Arial"/>
                  <w:iCs/>
                  <w:color w:val="auto"/>
                  <w:sz w:val="20"/>
                  <w:szCs w:val="20"/>
                </w:rPr>
              </m:ctrlPr>
            </m:accPr>
            <m:e>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Q</m:t>
                  </m:r>
                </m:e>
                <m:sub>
                  <m:r>
                    <m:rPr>
                      <m:sty m:val="p"/>
                    </m:rPr>
                    <w:rPr>
                      <w:rFonts w:ascii="Cambria Math" w:hAnsi="Cambria Math" w:cs="Arial"/>
                      <w:color w:val="auto"/>
                      <w:sz w:val="20"/>
                      <w:szCs w:val="20"/>
                    </w:rPr>
                    <m:t>E</m:t>
                  </m:r>
                </m:sub>
              </m:sSub>
            </m:e>
          </m:acc>
          <m:r>
            <m:rPr>
              <m:sty m:val="p"/>
            </m:rPr>
            <w:rPr>
              <w:rFonts w:ascii="Cambria Math" w:hAnsi="Cambria Math" w:cs="Arial"/>
              <w:color w:val="auto"/>
              <w:sz w:val="20"/>
              <w:szCs w:val="20"/>
            </w:rPr>
            <m:t xml:space="preserve">=Evaporator flow heat </m:t>
          </m:r>
        </m:oMath>
      </m:oMathPara>
    </w:p>
    <w:p w14:paraId="2A86ECE8" w14:textId="0E1957B9" w:rsidR="00112D88" w:rsidRPr="00A15957" w:rsidRDefault="00000000" w:rsidP="000A4FAA">
      <w:pPr>
        <w:spacing w:after="0" w:line="360" w:lineRule="auto"/>
        <w:rPr>
          <w:rFonts w:ascii="Arial" w:hAnsi="Arial" w:cs="Arial"/>
          <w:iCs/>
          <w:color w:val="auto"/>
          <w:sz w:val="20"/>
          <w:szCs w:val="20"/>
        </w:rPr>
      </w:pPr>
      <m:oMathPara>
        <m:oMathParaPr>
          <m:jc m:val="left"/>
        </m:oMathParaPr>
        <m:oMath>
          <m:acc>
            <m:accPr>
              <m:chr m:val="̇"/>
              <m:ctrlPr>
                <w:rPr>
                  <w:rFonts w:ascii="Cambria Math" w:hAnsi="Cambria Math" w:cs="Arial"/>
                  <w:iCs/>
                  <w:color w:val="auto"/>
                  <w:sz w:val="20"/>
                  <w:szCs w:val="20"/>
                </w:rPr>
              </m:ctrlPr>
            </m:accPr>
            <m:e>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Q</m:t>
                  </m:r>
                </m:e>
                <m:sub>
                  <m:r>
                    <m:rPr>
                      <m:sty m:val="p"/>
                    </m:rPr>
                    <w:rPr>
                      <w:rFonts w:ascii="Cambria Math" w:hAnsi="Cambria Math" w:cs="Arial"/>
                      <w:color w:val="auto"/>
                      <w:sz w:val="20"/>
                      <w:szCs w:val="20"/>
                    </w:rPr>
                    <m:t>G</m:t>
                  </m:r>
                </m:sub>
              </m:sSub>
            </m:e>
          </m:acc>
          <m:r>
            <m:rPr>
              <m:sty m:val="p"/>
            </m:rPr>
            <w:rPr>
              <w:rFonts w:ascii="Cambria Math" w:hAnsi="Cambria Math" w:cs="Arial"/>
              <w:color w:val="auto"/>
              <w:sz w:val="20"/>
              <w:szCs w:val="20"/>
            </w:rPr>
            <m:t xml:space="preserve">=Generator heat flow </m:t>
          </m:r>
        </m:oMath>
      </m:oMathPara>
    </w:p>
    <w:p w14:paraId="153B3ED9" w14:textId="77777777" w:rsidR="00112D88" w:rsidRPr="00A15957"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a</m:t>
              </m:r>
            </m:sub>
          </m:sSub>
          <m:r>
            <m:rPr>
              <m:sty m:val="p"/>
            </m:rPr>
            <w:rPr>
              <w:rFonts w:ascii="Cambria Math" w:hAnsi="Cambria Math" w:cs="Arial"/>
              <w:color w:val="auto"/>
              <w:sz w:val="20"/>
              <w:szCs w:val="20"/>
            </w:rPr>
            <m:t>=Absorber temperature</m:t>
          </m:r>
        </m:oMath>
      </m:oMathPara>
    </w:p>
    <w:p w14:paraId="1CE6D803" w14:textId="77777777" w:rsidR="00112D88" w:rsidRPr="00A15957"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G</m:t>
              </m:r>
            </m:sub>
          </m:sSub>
          <m:r>
            <m:rPr>
              <m:sty m:val="p"/>
            </m:rPr>
            <w:rPr>
              <w:rFonts w:ascii="Cambria Math" w:hAnsi="Cambria Math" w:cs="Arial"/>
              <w:color w:val="auto"/>
              <w:sz w:val="20"/>
              <w:szCs w:val="20"/>
            </w:rPr>
            <m:t>=Generator temperature</m:t>
          </m:r>
        </m:oMath>
      </m:oMathPara>
    </w:p>
    <w:p w14:paraId="5EF9A203" w14:textId="77777777" w:rsidR="00112D88" w:rsidRPr="00A15957"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E</m:t>
              </m:r>
            </m:sub>
          </m:sSub>
          <m:r>
            <m:rPr>
              <m:sty m:val="p"/>
            </m:rPr>
            <w:rPr>
              <w:rFonts w:ascii="Cambria Math" w:hAnsi="Cambria Math" w:cs="Arial"/>
              <w:color w:val="auto"/>
              <w:sz w:val="20"/>
              <w:szCs w:val="20"/>
            </w:rPr>
            <m:t>=Evaporator temperature</m:t>
          </m:r>
        </m:oMath>
      </m:oMathPara>
    </w:p>
    <w:p w14:paraId="29C92C66" w14:textId="77777777" w:rsidR="00112D88" w:rsidRPr="00A15957" w:rsidRDefault="00000000" w:rsidP="000A4FAA">
      <w:pPr>
        <w:spacing w:line="360" w:lineRule="auto"/>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C</m:t>
              </m:r>
            </m:sub>
          </m:sSub>
          <m:r>
            <m:rPr>
              <m:sty m:val="p"/>
            </m:rPr>
            <w:rPr>
              <w:rFonts w:ascii="Cambria Math" w:hAnsi="Cambria Math" w:cs="Arial"/>
              <w:color w:val="auto"/>
              <w:sz w:val="20"/>
              <w:szCs w:val="20"/>
            </w:rPr>
            <m:t>=Condenser temperature</m:t>
          </m:r>
        </m:oMath>
      </m:oMathPara>
    </w:p>
    <w:p w14:paraId="324F09FF" w14:textId="77777777" w:rsidR="008E503F" w:rsidRPr="00A15957" w:rsidRDefault="008E503F" w:rsidP="000A4FAA">
      <w:pPr>
        <w:spacing w:after="0" w:line="360" w:lineRule="auto"/>
        <w:ind w:left="0" w:firstLine="0"/>
        <w:rPr>
          <w:rFonts w:ascii="Arial" w:hAnsi="Arial" w:cs="Arial"/>
          <w:b/>
          <w:bCs/>
          <w:i/>
          <w:iCs/>
          <w:color w:val="auto"/>
          <w:sz w:val="22"/>
        </w:rPr>
      </w:pPr>
      <w:r w:rsidRPr="00A15957">
        <w:rPr>
          <w:rFonts w:ascii="Arial" w:hAnsi="Arial" w:cs="Arial"/>
          <w:b/>
          <w:bCs/>
          <w:i/>
          <w:iCs/>
          <w:color w:val="auto"/>
          <w:sz w:val="22"/>
        </w:rPr>
        <w:t>2.2.1 Evaporator Analysis</w:t>
      </w:r>
    </w:p>
    <w:p w14:paraId="1D3F3958" w14:textId="77777777" w:rsidR="008E503F" w:rsidRPr="00A15957" w:rsidRDefault="008E503F" w:rsidP="000A4FAA">
      <w:pPr>
        <w:spacing w:after="0" w:line="360" w:lineRule="auto"/>
        <w:ind w:left="0" w:firstLine="0"/>
        <w:rPr>
          <w:rFonts w:ascii="Arial" w:hAnsi="Arial" w:cs="Arial"/>
          <w:sz w:val="20"/>
          <w:szCs w:val="20"/>
        </w:rPr>
      </w:pPr>
      <w:r w:rsidRPr="00A15957">
        <w:rPr>
          <w:rFonts w:ascii="Arial" w:hAnsi="Arial" w:cs="Arial"/>
          <w:sz w:val="20"/>
          <w:szCs w:val="20"/>
        </w:rPr>
        <w:t>The evaporator is the component of the refrigeration system where the refrigerant vaporizes and absorbs heat [13]. The refrigerant must reach a low pressure before it can enter the evaporator in a condensed state. The evaporator is designed to receive low-temperature fluid from the throttle valve on the low-pressure side, bring it into close thermal contact with the load, and release the refrigerant as dry gas [14].</w:t>
      </w:r>
    </w:p>
    <w:p w14:paraId="1D879B8E" w14:textId="77777777" w:rsidR="008E503F" w:rsidRPr="00A15957" w:rsidRDefault="008E503F" w:rsidP="000A4FAA">
      <w:pPr>
        <w:spacing w:line="360" w:lineRule="auto"/>
        <w:ind w:left="0" w:firstLine="0"/>
        <w:rPr>
          <w:rFonts w:ascii="Arial" w:hAnsi="Arial" w:cs="Arial"/>
          <w:sz w:val="20"/>
          <w:szCs w:val="20"/>
        </w:rPr>
      </w:pPr>
      <w:r w:rsidRPr="00A15957">
        <w:rPr>
          <w:rFonts w:ascii="Arial" w:hAnsi="Arial" w:cs="Arial"/>
          <w:sz w:val="20"/>
          <w:szCs w:val="20"/>
        </w:rPr>
        <w:t>By applying energy balance principles, the heat absorbed in the evaporator can be calculated using Equations (5) and (6), as reported in [10]:</w:t>
      </w:r>
    </w:p>
    <w:p w14:paraId="4813CC78" w14:textId="1B87B46E" w:rsidR="008752DE" w:rsidRPr="00A15957" w:rsidRDefault="00000000" w:rsidP="000A4FAA">
      <w:pPr>
        <w:spacing w:after="0" w:line="360" w:lineRule="auto"/>
        <w:rPr>
          <w:rFonts w:ascii="Arial" w:hAnsi="Arial" w:cs="Arial"/>
          <w:color w:val="auto"/>
          <w:sz w:val="20"/>
          <w:szCs w:val="20"/>
        </w:rPr>
      </w:pPr>
      <m:oMathPara>
        <m:oMathParaPr>
          <m:jc m:val="left"/>
        </m:oMathParaPr>
        <m:oMath>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5</m:t>
                  </m:r>
                </m:sub>
              </m:sSub>
            </m:e>
          </m:acc>
          <m:r>
            <m:rPr>
              <m:sty m:val="p"/>
            </m:rP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6</m:t>
                  </m:r>
                </m:sub>
              </m:sSub>
            </m:e>
          </m:acc>
          <m:r>
            <w:rPr>
              <w:rFonts w:ascii="Cambria Math" w:hAnsi="Cambria Math" w:cs="Arial"/>
              <w:color w:val="auto"/>
              <w:sz w:val="20"/>
              <w:szCs w:val="20"/>
            </w:rPr>
            <m:t xml:space="preserve">                                                                            (5)</m:t>
          </m:r>
        </m:oMath>
      </m:oMathPara>
    </w:p>
    <w:p w14:paraId="3A97F22F" w14:textId="2AF4C91C" w:rsidR="008752DE" w:rsidRPr="00A15957" w:rsidRDefault="00000000" w:rsidP="000A4FAA">
      <w:pPr>
        <w:spacing w:after="0" w:line="360" w:lineRule="auto"/>
        <w:rPr>
          <w:rFonts w:ascii="Arial" w:hAnsi="Arial" w:cs="Arial"/>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E</m:t>
              </m:r>
            </m:sub>
          </m:sSub>
          <m:r>
            <m:rPr>
              <m:sty m:val="p"/>
            </m:rP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6</m:t>
                  </m:r>
                </m:sub>
              </m:sSub>
            </m:e>
          </m:acc>
          <m:sSub>
            <m:sSubPr>
              <m:ctrlPr>
                <w:rPr>
                  <w:rFonts w:ascii="Cambria Math" w:hAnsi="Cambria Math" w:cs="Arial"/>
                  <w:color w:val="auto"/>
                  <w:sz w:val="20"/>
                  <w:szCs w:val="20"/>
                </w:rPr>
              </m:ctrlPr>
            </m:sSubPr>
            <m:e>
              <m:r>
                <w:rPr>
                  <w:rFonts w:ascii="Cambria Math" w:hAnsi="Cambria Math" w:cs="Arial"/>
                  <w:color w:val="auto"/>
                  <w:sz w:val="20"/>
                  <w:szCs w:val="20"/>
                </w:rPr>
                <m:t>h</m:t>
              </m:r>
            </m:e>
            <m:sub>
              <m:r>
                <w:rPr>
                  <w:rFonts w:ascii="Cambria Math" w:hAnsi="Cambria Math" w:cs="Arial"/>
                  <w:color w:val="auto"/>
                  <w:sz w:val="20"/>
                  <w:szCs w:val="20"/>
                </w:rPr>
                <m:t>6</m:t>
              </m:r>
            </m:sub>
          </m:sSub>
          <m: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5</m:t>
                  </m:r>
                </m:sub>
              </m:sSub>
            </m:e>
          </m:acc>
          <m:sSub>
            <m:sSubPr>
              <m:ctrlPr>
                <w:rPr>
                  <w:rFonts w:ascii="Cambria Math" w:hAnsi="Cambria Math" w:cs="Arial"/>
                  <w:color w:val="auto"/>
                  <w:sz w:val="20"/>
                  <w:szCs w:val="20"/>
                </w:rPr>
              </m:ctrlPr>
            </m:sSubPr>
            <m:e>
              <m:r>
                <w:rPr>
                  <w:rFonts w:ascii="Cambria Math" w:hAnsi="Cambria Math" w:cs="Arial"/>
                  <w:color w:val="auto"/>
                  <w:sz w:val="20"/>
                  <w:szCs w:val="20"/>
                </w:rPr>
                <m:t>h</m:t>
              </m:r>
            </m:e>
            <m:sub>
              <m:r>
                <w:rPr>
                  <w:rFonts w:ascii="Cambria Math" w:hAnsi="Cambria Math" w:cs="Arial"/>
                  <w:color w:val="auto"/>
                  <w:sz w:val="20"/>
                  <w:szCs w:val="20"/>
                </w:rPr>
                <m:t>5</m:t>
              </m:r>
            </m:sub>
          </m:sSub>
          <m:r>
            <w:rPr>
              <w:rFonts w:ascii="Cambria Math" w:hAnsi="Cambria Math" w:cs="Arial"/>
              <w:color w:val="auto"/>
              <w:sz w:val="20"/>
              <w:szCs w:val="20"/>
            </w:rPr>
            <m:t xml:space="preserve">                                                         (6)</m:t>
          </m:r>
        </m:oMath>
      </m:oMathPara>
    </w:p>
    <w:p w14:paraId="7232BFB3" w14:textId="77777777" w:rsidR="008752DE" w:rsidRPr="00A15957" w:rsidRDefault="008752DE" w:rsidP="000A4FAA">
      <w:pPr>
        <w:spacing w:after="0" w:line="360" w:lineRule="auto"/>
        <w:rPr>
          <w:rFonts w:ascii="Arial" w:hAnsi="Arial" w:cs="Arial"/>
          <w:color w:val="auto"/>
          <w:sz w:val="20"/>
          <w:szCs w:val="20"/>
        </w:rPr>
      </w:pPr>
      <w:r w:rsidRPr="00A15957">
        <w:rPr>
          <w:rFonts w:ascii="Arial" w:hAnsi="Arial" w:cs="Arial"/>
          <w:color w:val="auto"/>
          <w:sz w:val="20"/>
          <w:szCs w:val="20"/>
        </w:rPr>
        <w:t>Where:</w:t>
      </w:r>
    </w:p>
    <w:p w14:paraId="1FF132EF" w14:textId="77777777" w:rsidR="008752DE" w:rsidRPr="00A15957" w:rsidRDefault="00000000" w:rsidP="000A4FAA">
      <w:pPr>
        <w:spacing w:after="0" w:line="360" w:lineRule="auto"/>
        <w:rPr>
          <w:rFonts w:ascii="Arial" w:hAnsi="Arial" w:cs="Arial"/>
          <w:iCs/>
          <w:color w:val="auto"/>
          <w:sz w:val="20"/>
          <w:szCs w:val="20"/>
        </w:rPr>
      </w:pPr>
      <m:oMathPara>
        <m:oMathParaPr>
          <m:jc m:val="left"/>
        </m:oMathParaPr>
        <m:oMath>
          <m:acc>
            <m:accPr>
              <m:chr m:val="̇"/>
              <m:ctrlPr>
                <w:rPr>
                  <w:rFonts w:ascii="Cambria Math" w:hAnsi="Cambria Math" w:cs="Arial"/>
                  <w:iCs/>
                  <w:color w:val="auto"/>
                  <w:sz w:val="20"/>
                  <w:szCs w:val="20"/>
                </w:rPr>
              </m:ctrlPr>
            </m:accPr>
            <m:e>
              <m:r>
                <m:rPr>
                  <m:sty m:val="p"/>
                </m:rPr>
                <w:rPr>
                  <w:rFonts w:ascii="Cambria Math" w:hAnsi="Cambria Math" w:cs="Arial"/>
                  <w:color w:val="auto"/>
                  <w:sz w:val="20"/>
                  <w:szCs w:val="20"/>
                </w:rPr>
                <m:t>m</m:t>
              </m:r>
            </m:e>
          </m:acc>
          <m:r>
            <m:rPr>
              <m:sty m:val="p"/>
            </m:rPr>
            <w:rPr>
              <w:rFonts w:ascii="Cambria Math" w:hAnsi="Cambria Math" w:cs="Arial"/>
              <w:color w:val="auto"/>
              <w:sz w:val="20"/>
              <w:szCs w:val="20"/>
            </w:rPr>
            <m:t xml:space="preserve">=mass flow rate of the evaporator </m:t>
          </m:r>
        </m:oMath>
      </m:oMathPara>
    </w:p>
    <w:p w14:paraId="033BCCE0" w14:textId="77777777" w:rsidR="008752DE" w:rsidRPr="00A15957" w:rsidRDefault="008752DE" w:rsidP="000A4FAA">
      <w:pPr>
        <w:spacing w:line="360" w:lineRule="auto"/>
        <w:ind w:left="0" w:firstLine="0"/>
        <w:rPr>
          <w:rFonts w:ascii="Arial" w:hAnsi="Arial" w:cs="Arial"/>
          <w:color w:val="auto"/>
          <w:sz w:val="20"/>
          <w:szCs w:val="20"/>
        </w:rPr>
      </w:pPr>
      <m:oMathPara>
        <m:oMathParaPr>
          <m:jc m:val="left"/>
        </m:oMathParaPr>
        <m:oMath>
          <m:r>
            <w:rPr>
              <w:rFonts w:ascii="Cambria Math" w:hAnsi="Cambria Math" w:cs="Arial"/>
              <w:color w:val="auto"/>
              <w:sz w:val="20"/>
              <w:szCs w:val="20"/>
            </w:rPr>
            <m:t>h</m:t>
          </m:r>
          <m:r>
            <m:rPr>
              <m:sty m:val="p"/>
            </m:rPr>
            <w:rPr>
              <w:rFonts w:ascii="Cambria Math" w:hAnsi="Cambria Math" w:cs="Arial"/>
              <w:color w:val="auto"/>
              <w:sz w:val="20"/>
              <w:szCs w:val="20"/>
            </w:rPr>
            <m:t xml:space="preserve">=enthalpy of the evaporator </m:t>
          </m:r>
        </m:oMath>
      </m:oMathPara>
    </w:p>
    <w:p w14:paraId="7F4C99D8" w14:textId="77777777" w:rsidR="00A0226E" w:rsidRPr="007167FC" w:rsidRDefault="00A0226E" w:rsidP="00EA6F10">
      <w:pPr>
        <w:spacing w:after="0" w:line="360" w:lineRule="auto"/>
        <w:ind w:left="0" w:firstLine="0"/>
        <w:rPr>
          <w:rFonts w:ascii="Arial" w:hAnsi="Arial" w:cs="Arial"/>
          <w:b/>
          <w:bCs/>
          <w:i/>
          <w:iCs/>
          <w:color w:val="auto"/>
          <w:sz w:val="22"/>
        </w:rPr>
      </w:pPr>
      <w:r w:rsidRPr="007167FC">
        <w:rPr>
          <w:rFonts w:ascii="Arial" w:hAnsi="Arial" w:cs="Arial"/>
          <w:b/>
          <w:bCs/>
          <w:i/>
          <w:iCs/>
          <w:color w:val="auto"/>
          <w:sz w:val="22"/>
        </w:rPr>
        <w:lastRenderedPageBreak/>
        <w:t>2.2.2 Condenser analysis</w:t>
      </w:r>
    </w:p>
    <w:p w14:paraId="7A659013" w14:textId="77777777" w:rsidR="00E52E7E" w:rsidRPr="005C2E09" w:rsidRDefault="00E52E7E" w:rsidP="000A4FAA">
      <w:pPr>
        <w:spacing w:line="360" w:lineRule="auto"/>
        <w:ind w:left="0" w:firstLine="0"/>
        <w:rPr>
          <w:rFonts w:ascii="Arial" w:hAnsi="Arial" w:cs="Arial"/>
          <w:sz w:val="20"/>
          <w:szCs w:val="20"/>
        </w:rPr>
      </w:pPr>
      <w:r w:rsidRPr="005C2E09">
        <w:rPr>
          <w:rFonts w:ascii="Arial" w:hAnsi="Arial" w:cs="Arial"/>
          <w:sz w:val="20"/>
          <w:szCs w:val="20"/>
        </w:rPr>
        <w:t>The condenser is responsible for transferring energy from the refrigeration system to an external medium, which can then dispose of it [15]. Heat rejection in the condenser can be facilitated via liquid cooling circuits or air. High-pressure, high-temperature refrigerant vapor enters the condenser, where it first loses sensible heat, lowering its temperature to the condensation point. It then releases latent heat, condensing into a liquid state [16].</w:t>
      </w:r>
    </w:p>
    <w:p w14:paraId="255521EA" w14:textId="77777777" w:rsidR="00E52E7E" w:rsidRDefault="00E52E7E" w:rsidP="00877784">
      <w:pPr>
        <w:spacing w:after="0" w:line="360" w:lineRule="auto"/>
        <w:ind w:left="0" w:firstLine="0"/>
        <w:rPr>
          <w:rFonts w:ascii="Arial" w:hAnsi="Arial" w:cs="Arial"/>
          <w:sz w:val="20"/>
          <w:szCs w:val="20"/>
        </w:rPr>
      </w:pPr>
      <w:r w:rsidRPr="005C2E09">
        <w:rPr>
          <w:rFonts w:ascii="Arial" w:hAnsi="Arial" w:cs="Arial"/>
          <w:sz w:val="20"/>
          <w:szCs w:val="20"/>
        </w:rPr>
        <w:t>The mass flow and heat rejection in the condenser are expressed by Equations (7) and (8) [5]:</w:t>
      </w:r>
    </w:p>
    <w:p w14:paraId="1561CBB7" w14:textId="77777777" w:rsidR="005C739A" w:rsidRPr="005C2E09" w:rsidRDefault="005C739A" w:rsidP="00877784">
      <w:pPr>
        <w:spacing w:after="0" w:line="360" w:lineRule="auto"/>
        <w:ind w:left="0" w:firstLine="0"/>
        <w:rPr>
          <w:rFonts w:ascii="Arial" w:hAnsi="Arial" w:cs="Arial"/>
          <w:sz w:val="20"/>
          <w:szCs w:val="20"/>
        </w:rPr>
      </w:pPr>
    </w:p>
    <w:p w14:paraId="1C1BD27B" w14:textId="5B88D395" w:rsidR="00AF589C" w:rsidRPr="005C2E09" w:rsidRDefault="00000000" w:rsidP="000A4FAA">
      <w:pPr>
        <w:spacing w:after="0" w:line="360" w:lineRule="auto"/>
        <w:rPr>
          <w:rFonts w:ascii="Arial" w:hAnsi="Arial" w:cs="Arial"/>
          <w:color w:val="auto"/>
          <w:sz w:val="20"/>
          <w:szCs w:val="20"/>
        </w:rPr>
      </w:pPr>
      <m:oMathPara>
        <m:oMathParaPr>
          <m:jc m:val="left"/>
        </m:oMathParaPr>
        <m:oMath>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3</m:t>
                  </m:r>
                </m:sub>
              </m:sSub>
            </m:e>
          </m:acc>
          <m:r>
            <m:rPr>
              <m:sty m:val="p"/>
            </m:rP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4</m:t>
                  </m:r>
                </m:sub>
              </m:sSub>
            </m:e>
          </m:acc>
          <m:r>
            <w:rPr>
              <w:rFonts w:ascii="Cambria Math" w:hAnsi="Cambria Math" w:cs="Arial"/>
              <w:color w:val="auto"/>
              <w:sz w:val="20"/>
              <w:szCs w:val="20"/>
            </w:rPr>
            <m:t xml:space="preserve">                                                                                   (7)</m:t>
          </m:r>
        </m:oMath>
      </m:oMathPara>
    </w:p>
    <w:p w14:paraId="72666B7B" w14:textId="6412AA7A" w:rsidR="00AF589C" w:rsidRPr="005C2E09" w:rsidRDefault="00000000" w:rsidP="000A4FAA">
      <w:pPr>
        <w:spacing w:after="0" w:line="360" w:lineRule="auto"/>
        <w:rPr>
          <w:rFonts w:ascii="Arial" w:hAnsi="Arial" w:cs="Arial"/>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C</m:t>
              </m:r>
            </m:sub>
          </m:sSub>
          <m:r>
            <m:rPr>
              <m:sty m:val="p"/>
            </m:rP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4</m:t>
                  </m:r>
                </m:sub>
              </m:sSub>
            </m:e>
          </m:acc>
          <m:sSub>
            <m:sSubPr>
              <m:ctrlPr>
                <w:rPr>
                  <w:rFonts w:ascii="Cambria Math" w:hAnsi="Cambria Math" w:cs="Arial"/>
                  <w:color w:val="auto"/>
                  <w:sz w:val="20"/>
                  <w:szCs w:val="20"/>
                </w:rPr>
              </m:ctrlPr>
            </m:sSubPr>
            <m:e>
              <m:r>
                <w:rPr>
                  <w:rFonts w:ascii="Cambria Math" w:hAnsi="Cambria Math" w:cs="Arial"/>
                  <w:color w:val="auto"/>
                  <w:sz w:val="20"/>
                  <w:szCs w:val="20"/>
                </w:rPr>
                <m:t>h</m:t>
              </m:r>
            </m:e>
            <m:sub>
              <m:r>
                <w:rPr>
                  <w:rFonts w:ascii="Cambria Math" w:hAnsi="Cambria Math" w:cs="Arial"/>
                  <w:color w:val="auto"/>
                  <w:sz w:val="20"/>
                  <w:szCs w:val="20"/>
                </w:rPr>
                <m:t>4</m:t>
              </m:r>
            </m:sub>
          </m:sSub>
          <m:r>
            <w:rPr>
              <w:rFonts w:ascii="Cambria Math" w:hAnsi="Cambria Math" w:cs="Arial"/>
              <w:color w:val="auto"/>
              <w:sz w:val="20"/>
              <w:szCs w:val="20"/>
            </w:rPr>
            <m:t>-</m:t>
          </m:r>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w:rPr>
                      <w:rFonts w:ascii="Cambria Math" w:hAnsi="Cambria Math" w:cs="Arial"/>
                      <w:color w:val="auto"/>
                      <w:sz w:val="20"/>
                      <w:szCs w:val="20"/>
                    </w:rPr>
                    <m:t>m</m:t>
                  </m:r>
                </m:e>
                <m:sub>
                  <m:r>
                    <w:rPr>
                      <w:rFonts w:ascii="Cambria Math" w:hAnsi="Cambria Math" w:cs="Arial"/>
                      <w:color w:val="auto"/>
                      <w:sz w:val="20"/>
                      <w:szCs w:val="20"/>
                    </w:rPr>
                    <m:t>3</m:t>
                  </m:r>
                </m:sub>
              </m:sSub>
            </m:e>
          </m:acc>
          <m:sSub>
            <m:sSubPr>
              <m:ctrlPr>
                <w:rPr>
                  <w:rFonts w:ascii="Cambria Math" w:hAnsi="Cambria Math" w:cs="Arial"/>
                  <w:color w:val="auto"/>
                  <w:sz w:val="20"/>
                  <w:szCs w:val="20"/>
                </w:rPr>
              </m:ctrlPr>
            </m:sSubPr>
            <m:e>
              <m:r>
                <w:rPr>
                  <w:rFonts w:ascii="Cambria Math" w:hAnsi="Cambria Math" w:cs="Arial"/>
                  <w:color w:val="auto"/>
                  <w:sz w:val="20"/>
                  <w:szCs w:val="20"/>
                </w:rPr>
                <m:t>h</m:t>
              </m:r>
            </m:e>
            <m:sub>
              <m:r>
                <w:rPr>
                  <w:rFonts w:ascii="Cambria Math" w:hAnsi="Cambria Math" w:cs="Arial"/>
                  <w:color w:val="auto"/>
                  <w:sz w:val="20"/>
                  <w:szCs w:val="20"/>
                </w:rPr>
                <m:t>3</m:t>
              </m:r>
            </m:sub>
          </m:sSub>
          <m:r>
            <w:rPr>
              <w:rFonts w:ascii="Cambria Math" w:hAnsi="Cambria Math" w:cs="Arial"/>
              <w:color w:val="auto"/>
              <w:sz w:val="20"/>
              <w:szCs w:val="20"/>
            </w:rPr>
            <m:t xml:space="preserve">                                                               (8)</m:t>
          </m:r>
        </m:oMath>
      </m:oMathPara>
    </w:p>
    <w:p w14:paraId="32E0C41F" w14:textId="77777777" w:rsidR="006504CC" w:rsidRDefault="006504CC" w:rsidP="000A4FAA">
      <w:pPr>
        <w:spacing w:after="0" w:line="360" w:lineRule="auto"/>
        <w:rPr>
          <w:rFonts w:ascii="Arial" w:hAnsi="Arial" w:cs="Arial"/>
          <w:color w:val="auto"/>
          <w:sz w:val="20"/>
          <w:szCs w:val="20"/>
        </w:rPr>
      </w:pPr>
    </w:p>
    <w:p w14:paraId="5E3653BB" w14:textId="26660529" w:rsidR="00AF589C" w:rsidRPr="005C2E09" w:rsidRDefault="00AF589C" w:rsidP="000A4FAA">
      <w:pPr>
        <w:spacing w:after="0" w:line="360" w:lineRule="auto"/>
        <w:rPr>
          <w:rFonts w:ascii="Arial" w:hAnsi="Arial" w:cs="Arial"/>
          <w:color w:val="auto"/>
          <w:sz w:val="20"/>
          <w:szCs w:val="20"/>
        </w:rPr>
      </w:pPr>
      <w:r w:rsidRPr="005C2E09">
        <w:rPr>
          <w:rFonts w:ascii="Arial" w:hAnsi="Arial" w:cs="Arial"/>
          <w:color w:val="auto"/>
          <w:sz w:val="20"/>
          <w:szCs w:val="20"/>
        </w:rPr>
        <w:t>Where:</w:t>
      </w:r>
    </w:p>
    <w:p w14:paraId="6537051F" w14:textId="77777777" w:rsidR="00AF589C" w:rsidRPr="005C2E09" w:rsidRDefault="00000000" w:rsidP="000A4FAA">
      <w:pPr>
        <w:spacing w:after="0" w:line="360" w:lineRule="auto"/>
        <w:rPr>
          <w:rFonts w:ascii="Arial" w:hAnsi="Arial" w:cs="Arial"/>
          <w:iCs/>
          <w:color w:val="auto"/>
          <w:sz w:val="20"/>
          <w:szCs w:val="20"/>
        </w:rPr>
      </w:pPr>
      <m:oMathPara>
        <m:oMathParaPr>
          <m:jc m:val="left"/>
        </m:oMathParaPr>
        <m:oMath>
          <m:sSub>
            <m:sSubPr>
              <m:ctrlPr>
                <w:rPr>
                  <w:rFonts w:ascii="Cambria Math" w:hAnsi="Cambria Math" w:cs="Arial"/>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C</m:t>
              </m:r>
            </m:sub>
          </m:sSub>
          <m:r>
            <m:rPr>
              <m:sty m:val="p"/>
            </m:rPr>
            <w:rPr>
              <w:rFonts w:ascii="Cambria Math" w:hAnsi="Cambria Math" w:cs="Arial"/>
              <w:color w:val="auto"/>
              <w:sz w:val="20"/>
              <w:szCs w:val="20"/>
            </w:rPr>
            <m:t>=Condenser heat</m:t>
          </m:r>
        </m:oMath>
      </m:oMathPara>
    </w:p>
    <w:p w14:paraId="0ACC6E73" w14:textId="77777777" w:rsidR="00AF589C" w:rsidRPr="005C2E09" w:rsidRDefault="00000000" w:rsidP="000A4FAA">
      <w:pPr>
        <w:spacing w:after="0" w:line="360" w:lineRule="auto"/>
        <w:rPr>
          <w:rFonts w:ascii="Arial" w:hAnsi="Arial" w:cs="Arial"/>
          <w:iCs/>
          <w:color w:val="auto"/>
          <w:sz w:val="20"/>
          <w:szCs w:val="20"/>
        </w:rPr>
      </w:pPr>
      <m:oMathPara>
        <m:oMathParaPr>
          <m:jc m:val="left"/>
        </m:oMathParaPr>
        <m:oMath>
          <m:acc>
            <m:accPr>
              <m:chr m:val="̇"/>
              <m:ctrlPr>
                <w:rPr>
                  <w:rFonts w:ascii="Cambria Math" w:hAnsi="Cambria Math" w:cs="Arial"/>
                  <w:iCs/>
                  <w:color w:val="auto"/>
                  <w:sz w:val="20"/>
                  <w:szCs w:val="20"/>
                </w:rPr>
              </m:ctrlPr>
            </m:accPr>
            <m:e>
              <m:r>
                <m:rPr>
                  <m:sty m:val="p"/>
                </m:rPr>
                <w:rPr>
                  <w:rFonts w:ascii="Cambria Math" w:hAnsi="Cambria Math" w:cs="Arial"/>
                  <w:color w:val="auto"/>
                  <w:sz w:val="20"/>
                  <w:szCs w:val="20"/>
                </w:rPr>
                <m:t>m</m:t>
              </m:r>
            </m:e>
          </m:acc>
          <m:r>
            <m:rPr>
              <m:sty m:val="p"/>
            </m:rPr>
            <w:rPr>
              <w:rFonts w:ascii="Cambria Math" w:hAnsi="Cambria Math" w:cs="Arial"/>
              <w:color w:val="auto"/>
              <w:sz w:val="20"/>
              <w:szCs w:val="20"/>
            </w:rPr>
            <m:t xml:space="preserve">=mass flow rate of the condenser </m:t>
          </m:r>
        </m:oMath>
      </m:oMathPara>
    </w:p>
    <w:p w14:paraId="5FB5F2BD" w14:textId="77777777" w:rsidR="00AF589C" w:rsidRPr="005C2E09" w:rsidRDefault="00AF589C" w:rsidP="000A4FAA">
      <w:pPr>
        <w:spacing w:after="0" w:line="360" w:lineRule="auto"/>
        <w:rPr>
          <w:rFonts w:ascii="Arial" w:hAnsi="Arial" w:cs="Arial"/>
          <w:color w:val="auto"/>
          <w:sz w:val="20"/>
          <w:szCs w:val="20"/>
        </w:rPr>
      </w:pPr>
      <m:oMathPara>
        <m:oMathParaPr>
          <m:jc m:val="left"/>
        </m:oMathParaPr>
        <m:oMath>
          <m:r>
            <w:rPr>
              <w:rFonts w:ascii="Cambria Math" w:hAnsi="Cambria Math" w:cs="Arial"/>
              <w:color w:val="auto"/>
              <w:sz w:val="20"/>
              <w:szCs w:val="20"/>
            </w:rPr>
            <m:t>h</m:t>
          </m:r>
          <m:r>
            <m:rPr>
              <m:sty m:val="p"/>
            </m:rPr>
            <w:rPr>
              <w:rFonts w:ascii="Cambria Math" w:hAnsi="Cambria Math" w:cs="Arial"/>
              <w:color w:val="auto"/>
              <w:sz w:val="20"/>
              <w:szCs w:val="20"/>
            </w:rPr>
            <m:t xml:space="preserve">=enthalpy of the condenser </m:t>
          </m:r>
        </m:oMath>
      </m:oMathPara>
    </w:p>
    <w:p w14:paraId="64863EB7" w14:textId="77777777" w:rsidR="00153127" w:rsidRPr="00B65851" w:rsidRDefault="00153127" w:rsidP="000A4FAA">
      <w:pPr>
        <w:spacing w:after="0" w:line="360" w:lineRule="auto"/>
        <w:rPr>
          <w:rFonts w:ascii="Arial" w:hAnsi="Arial" w:cs="Arial"/>
          <w:iCs/>
          <w:color w:val="auto"/>
          <w:sz w:val="19"/>
          <w:szCs w:val="19"/>
        </w:rPr>
      </w:pPr>
    </w:p>
    <w:p w14:paraId="15BCF178" w14:textId="77777777" w:rsidR="00AF1ADC" w:rsidRPr="00927A27" w:rsidRDefault="00AF1ADC" w:rsidP="00153127">
      <w:pPr>
        <w:spacing w:before="240" w:after="0" w:line="360" w:lineRule="auto"/>
        <w:ind w:left="0" w:firstLine="0"/>
        <w:jc w:val="left"/>
        <w:rPr>
          <w:rFonts w:ascii="Arial" w:hAnsi="Arial" w:cs="Arial"/>
          <w:b/>
          <w:color w:val="auto"/>
          <w:sz w:val="22"/>
        </w:rPr>
      </w:pPr>
      <w:bookmarkStart w:id="3" w:name="_Toc174946580"/>
      <w:r w:rsidRPr="00927A27">
        <w:rPr>
          <w:rFonts w:ascii="Arial" w:hAnsi="Arial" w:cs="Arial"/>
          <w:b/>
          <w:bCs/>
          <w:color w:val="auto"/>
          <w:sz w:val="22"/>
        </w:rPr>
        <w:t xml:space="preserve">2.3 </w:t>
      </w:r>
      <w:r w:rsidRPr="00927A27">
        <w:rPr>
          <w:rFonts w:ascii="Arial" w:hAnsi="Arial" w:cs="Arial"/>
          <w:b/>
          <w:color w:val="auto"/>
          <w:sz w:val="22"/>
        </w:rPr>
        <w:t>Experimental setup and measuremen</w:t>
      </w:r>
      <w:bookmarkEnd w:id="3"/>
      <w:r w:rsidRPr="00927A27">
        <w:rPr>
          <w:rFonts w:ascii="Arial" w:hAnsi="Arial" w:cs="Arial"/>
          <w:b/>
          <w:color w:val="auto"/>
          <w:sz w:val="22"/>
        </w:rPr>
        <w:t>t</w:t>
      </w:r>
    </w:p>
    <w:p w14:paraId="2D3955BE" w14:textId="77777777" w:rsidR="00134A64" w:rsidRPr="00927A27" w:rsidRDefault="00134A64" w:rsidP="000A4FAA">
      <w:pPr>
        <w:spacing w:line="360" w:lineRule="auto"/>
        <w:rPr>
          <w:rFonts w:ascii="Arial" w:hAnsi="Arial" w:cs="Arial"/>
          <w:sz w:val="20"/>
          <w:szCs w:val="20"/>
        </w:rPr>
      </w:pPr>
      <w:r w:rsidRPr="00927A27">
        <w:rPr>
          <w:rFonts w:ascii="Arial" w:hAnsi="Arial" w:cs="Arial"/>
          <w:sz w:val="20"/>
          <w:szCs w:val="20"/>
        </w:rPr>
        <w:t>Figure 2 shows the complete experimental setup used for the study. The system comprises solar panels and an absorption refrigeration system with the generator embedded in a phase change material (PCM). The specifications of each component in the system are summarized in Table 1.</w:t>
      </w:r>
    </w:p>
    <w:p w14:paraId="29836443" w14:textId="5456AAFF" w:rsidR="00112D88" w:rsidRPr="00230B5A" w:rsidRDefault="00447011" w:rsidP="000A4FAA">
      <w:pPr>
        <w:spacing w:line="360" w:lineRule="auto"/>
        <w:ind w:left="0" w:firstLine="0"/>
        <w:rPr>
          <w:szCs w:val="24"/>
        </w:rPr>
      </w:pPr>
      <w:r w:rsidRPr="00230B5A">
        <w:rPr>
          <w:noProof/>
          <w:color w:val="auto"/>
          <w:szCs w:val="24"/>
        </w:rPr>
        <w:drawing>
          <wp:inline distT="0" distB="0" distL="0" distR="0" wp14:anchorId="1BEAD241" wp14:editId="637B5E11">
            <wp:extent cx="3983603" cy="2439966"/>
            <wp:effectExtent l="0" t="0" r="0" b="0"/>
            <wp:docPr id="1254197050" name="Picture 2" descr="A blue and grey metal object with a solar pa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97050" name="Picture 2" descr="A blue and grey metal object with a solar panel&#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7224" cy="2466684"/>
                    </a:xfrm>
                    <a:prstGeom prst="rect">
                      <a:avLst/>
                    </a:prstGeom>
                    <a:noFill/>
                    <a:ln>
                      <a:noFill/>
                    </a:ln>
                  </pic:spPr>
                </pic:pic>
              </a:graphicData>
            </a:graphic>
          </wp:inline>
        </w:drawing>
      </w:r>
    </w:p>
    <w:p w14:paraId="72CE3630" w14:textId="7F9B9AFD" w:rsidR="00B57ABD" w:rsidRDefault="00AE7A3E" w:rsidP="006504CC">
      <w:pPr>
        <w:pStyle w:val="Caption"/>
      </w:pPr>
      <w:r w:rsidRPr="00230B5A">
        <w:t xml:space="preserve">Fig.  </w:t>
      </w:r>
      <w:fldSimple w:instr=" SEQ Fig._ \* ARABIC ">
        <w:r w:rsidRPr="00230B5A">
          <w:rPr>
            <w:noProof/>
          </w:rPr>
          <w:t>2</w:t>
        </w:r>
      </w:fldSimple>
      <w:r w:rsidRPr="00230B5A">
        <w:t xml:space="preserve"> The complete experimental setup used for the study</w:t>
      </w:r>
    </w:p>
    <w:p w14:paraId="6581713C" w14:textId="1ECE7E41" w:rsidR="00AE7A3E" w:rsidRPr="00230B5A" w:rsidRDefault="00AE7A3E" w:rsidP="00A15957">
      <w:pPr>
        <w:pStyle w:val="Caption"/>
      </w:pPr>
      <w:r w:rsidRPr="00230B5A">
        <w:lastRenderedPageBreak/>
        <w:t xml:space="preserve">Table </w:t>
      </w:r>
      <w:fldSimple w:instr=" SEQ Table \* ARABIC ">
        <w:r w:rsidRPr="00230B5A">
          <w:rPr>
            <w:noProof/>
          </w:rPr>
          <w:t>1</w:t>
        </w:r>
      </w:fldSimple>
      <w:r w:rsidR="00C82D36">
        <w:rPr>
          <w:noProof/>
        </w:rPr>
        <w:t>:</w:t>
      </w:r>
      <w:r w:rsidRPr="00230B5A">
        <w:t xml:space="preserve"> The specifications of the system component </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5"/>
        <w:gridCol w:w="1980"/>
        <w:gridCol w:w="3955"/>
      </w:tblGrid>
      <w:tr w:rsidR="00AE7A3E" w:rsidRPr="00377789" w14:paraId="222EDD84" w14:textId="77777777" w:rsidTr="00B76B3F">
        <w:tc>
          <w:tcPr>
            <w:tcW w:w="3405" w:type="dxa"/>
            <w:tcBorders>
              <w:top w:val="single" w:sz="4" w:space="0" w:color="auto"/>
              <w:bottom w:val="single" w:sz="4" w:space="0" w:color="auto"/>
            </w:tcBorders>
          </w:tcPr>
          <w:p w14:paraId="31E20335" w14:textId="77777777" w:rsidR="00AE7A3E" w:rsidRPr="00377789" w:rsidRDefault="00AE7A3E" w:rsidP="000A4FAA">
            <w:pPr>
              <w:spacing w:after="0" w:line="360" w:lineRule="auto"/>
              <w:ind w:left="0" w:firstLine="0"/>
              <w:rPr>
                <w:rFonts w:ascii="Arial" w:hAnsi="Arial" w:cs="Arial"/>
                <w:b/>
                <w:bCs/>
                <w:color w:val="auto"/>
                <w:sz w:val="20"/>
                <w:szCs w:val="20"/>
              </w:rPr>
            </w:pPr>
            <w:r w:rsidRPr="00377789">
              <w:rPr>
                <w:rFonts w:ascii="Arial" w:hAnsi="Arial" w:cs="Arial"/>
                <w:b/>
                <w:bCs/>
                <w:color w:val="auto"/>
                <w:sz w:val="20"/>
                <w:szCs w:val="20"/>
              </w:rPr>
              <w:t>Name of component</w:t>
            </w:r>
          </w:p>
        </w:tc>
        <w:tc>
          <w:tcPr>
            <w:tcW w:w="1980" w:type="dxa"/>
            <w:tcBorders>
              <w:top w:val="single" w:sz="4" w:space="0" w:color="auto"/>
              <w:bottom w:val="single" w:sz="4" w:space="0" w:color="auto"/>
            </w:tcBorders>
          </w:tcPr>
          <w:p w14:paraId="46A1DE1F" w14:textId="77777777" w:rsidR="00AE7A3E" w:rsidRPr="00377789" w:rsidRDefault="00AE7A3E" w:rsidP="000A4FAA">
            <w:pPr>
              <w:spacing w:after="0" w:line="360" w:lineRule="auto"/>
              <w:ind w:left="0" w:firstLine="0"/>
              <w:rPr>
                <w:rFonts w:ascii="Arial" w:hAnsi="Arial" w:cs="Arial"/>
                <w:b/>
                <w:bCs/>
                <w:color w:val="auto"/>
                <w:sz w:val="20"/>
                <w:szCs w:val="20"/>
              </w:rPr>
            </w:pPr>
            <w:r w:rsidRPr="00377789">
              <w:rPr>
                <w:rFonts w:ascii="Arial" w:hAnsi="Arial" w:cs="Arial"/>
                <w:b/>
                <w:bCs/>
                <w:color w:val="auto"/>
                <w:sz w:val="20"/>
                <w:szCs w:val="20"/>
              </w:rPr>
              <w:t>Quantity /Unit</w:t>
            </w:r>
          </w:p>
        </w:tc>
        <w:tc>
          <w:tcPr>
            <w:tcW w:w="3955" w:type="dxa"/>
            <w:tcBorders>
              <w:top w:val="single" w:sz="4" w:space="0" w:color="auto"/>
              <w:bottom w:val="single" w:sz="4" w:space="0" w:color="auto"/>
            </w:tcBorders>
          </w:tcPr>
          <w:p w14:paraId="4AD32B3F" w14:textId="77777777" w:rsidR="00AE7A3E" w:rsidRPr="00377789" w:rsidRDefault="00AE7A3E" w:rsidP="000A4FAA">
            <w:pPr>
              <w:spacing w:after="0" w:line="360" w:lineRule="auto"/>
              <w:ind w:left="0" w:firstLine="0"/>
              <w:rPr>
                <w:rFonts w:ascii="Arial" w:hAnsi="Arial" w:cs="Arial"/>
                <w:b/>
                <w:bCs/>
                <w:color w:val="auto"/>
                <w:sz w:val="20"/>
                <w:szCs w:val="20"/>
              </w:rPr>
            </w:pPr>
            <w:r w:rsidRPr="00377789">
              <w:rPr>
                <w:rFonts w:ascii="Arial" w:hAnsi="Arial" w:cs="Arial"/>
                <w:b/>
                <w:bCs/>
                <w:color w:val="auto"/>
                <w:sz w:val="20"/>
                <w:szCs w:val="20"/>
              </w:rPr>
              <w:t>System size &amp; specification</w:t>
            </w:r>
          </w:p>
        </w:tc>
      </w:tr>
      <w:tr w:rsidR="00AE7A3E" w:rsidRPr="00377789" w14:paraId="6E5342A3" w14:textId="77777777" w:rsidTr="00B76B3F">
        <w:tc>
          <w:tcPr>
            <w:tcW w:w="3405" w:type="dxa"/>
            <w:tcBorders>
              <w:top w:val="single" w:sz="4" w:space="0" w:color="auto"/>
            </w:tcBorders>
          </w:tcPr>
          <w:p w14:paraId="7AF4CB52"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Solar panel capacity</w:t>
            </w:r>
          </w:p>
        </w:tc>
        <w:tc>
          <w:tcPr>
            <w:tcW w:w="1980" w:type="dxa"/>
            <w:tcBorders>
              <w:top w:val="single" w:sz="4" w:space="0" w:color="auto"/>
            </w:tcBorders>
          </w:tcPr>
          <w:p w14:paraId="1C28F5BD"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4 panels</w:t>
            </w:r>
          </w:p>
        </w:tc>
        <w:tc>
          <w:tcPr>
            <w:tcW w:w="3955" w:type="dxa"/>
            <w:tcBorders>
              <w:top w:val="single" w:sz="4" w:space="0" w:color="auto"/>
            </w:tcBorders>
          </w:tcPr>
          <w:p w14:paraId="6A680B54"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150 W each (600 W total)</w:t>
            </w:r>
          </w:p>
          <w:p w14:paraId="34879425"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Rated voltage per panel: 18.0 V</w:t>
            </w:r>
          </w:p>
          <w:p w14:paraId="504B283B"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Rated current per panel: 8.33 A</w:t>
            </w:r>
          </w:p>
        </w:tc>
      </w:tr>
      <w:tr w:rsidR="00AE7A3E" w:rsidRPr="00377789" w14:paraId="34E0CDDD" w14:textId="77777777" w:rsidTr="00377789">
        <w:tc>
          <w:tcPr>
            <w:tcW w:w="3405" w:type="dxa"/>
          </w:tcPr>
          <w:p w14:paraId="0B3053F0"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Heating coil capacity</w:t>
            </w:r>
          </w:p>
        </w:tc>
        <w:tc>
          <w:tcPr>
            <w:tcW w:w="1980" w:type="dxa"/>
          </w:tcPr>
          <w:p w14:paraId="5810E73E"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1</w:t>
            </w:r>
          </w:p>
        </w:tc>
        <w:tc>
          <w:tcPr>
            <w:tcW w:w="3955" w:type="dxa"/>
          </w:tcPr>
          <w:p w14:paraId="1B841330"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100 W</w:t>
            </w:r>
          </w:p>
        </w:tc>
      </w:tr>
      <w:tr w:rsidR="00AE7A3E" w:rsidRPr="00377789" w14:paraId="4C7BCE55" w14:textId="77777777" w:rsidTr="00377789">
        <w:tc>
          <w:tcPr>
            <w:tcW w:w="3405" w:type="dxa"/>
          </w:tcPr>
          <w:p w14:paraId="2F465E52"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Evaporator capacity</w:t>
            </w:r>
          </w:p>
        </w:tc>
        <w:tc>
          <w:tcPr>
            <w:tcW w:w="1980" w:type="dxa"/>
          </w:tcPr>
          <w:p w14:paraId="399D2AC2"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1</w:t>
            </w:r>
          </w:p>
        </w:tc>
        <w:tc>
          <w:tcPr>
            <w:tcW w:w="3955" w:type="dxa"/>
          </w:tcPr>
          <w:p w14:paraId="5D7E2C71"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Cooling capacity: 48 W</w:t>
            </w:r>
          </w:p>
        </w:tc>
      </w:tr>
      <w:tr w:rsidR="00AE7A3E" w:rsidRPr="00377789" w14:paraId="0F41C956" w14:textId="77777777" w:rsidTr="00377789">
        <w:tc>
          <w:tcPr>
            <w:tcW w:w="3405" w:type="dxa"/>
          </w:tcPr>
          <w:p w14:paraId="44A76034"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Condenser capacity</w:t>
            </w:r>
          </w:p>
        </w:tc>
        <w:tc>
          <w:tcPr>
            <w:tcW w:w="1980" w:type="dxa"/>
          </w:tcPr>
          <w:p w14:paraId="6422961C"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1</w:t>
            </w:r>
          </w:p>
        </w:tc>
        <w:tc>
          <w:tcPr>
            <w:tcW w:w="3955" w:type="dxa"/>
          </w:tcPr>
          <w:p w14:paraId="1DE5AD9B"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Condenser capacity: 151 W</w:t>
            </w:r>
          </w:p>
        </w:tc>
      </w:tr>
      <w:tr w:rsidR="00AE7A3E" w:rsidRPr="00377789" w14:paraId="02FF1258" w14:textId="77777777" w:rsidTr="00377789">
        <w:tc>
          <w:tcPr>
            <w:tcW w:w="3405" w:type="dxa"/>
          </w:tcPr>
          <w:p w14:paraId="69D59A4B"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Absorber capacity</w:t>
            </w:r>
          </w:p>
        </w:tc>
        <w:tc>
          <w:tcPr>
            <w:tcW w:w="1980" w:type="dxa"/>
          </w:tcPr>
          <w:p w14:paraId="428D15F9"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1</w:t>
            </w:r>
          </w:p>
        </w:tc>
        <w:tc>
          <w:tcPr>
            <w:tcW w:w="3955" w:type="dxa"/>
          </w:tcPr>
          <w:p w14:paraId="3990CC6C"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Absorber capacity ranges between 500 - 1000 W</w:t>
            </w:r>
          </w:p>
        </w:tc>
      </w:tr>
      <w:tr w:rsidR="00AE7A3E" w:rsidRPr="00377789" w14:paraId="59075763" w14:textId="77777777" w:rsidTr="00377789">
        <w:tc>
          <w:tcPr>
            <w:tcW w:w="3405" w:type="dxa"/>
          </w:tcPr>
          <w:p w14:paraId="0E6F7BE9"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Pump capacity</w:t>
            </w:r>
          </w:p>
        </w:tc>
        <w:tc>
          <w:tcPr>
            <w:tcW w:w="1980" w:type="dxa"/>
          </w:tcPr>
          <w:p w14:paraId="65F14720"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1</w:t>
            </w:r>
          </w:p>
        </w:tc>
        <w:tc>
          <w:tcPr>
            <w:tcW w:w="3955" w:type="dxa"/>
          </w:tcPr>
          <w:p w14:paraId="74429148"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Volt: 24 volts</w:t>
            </w:r>
          </w:p>
          <w:p w14:paraId="38CC5E42"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Current/Amps: 1.0 A – 1.2 A</w:t>
            </w:r>
          </w:p>
          <w:p w14:paraId="1348E16C"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Open flow: 72 L/H</w:t>
            </w:r>
          </w:p>
          <w:p w14:paraId="6DFC9EBC"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Working Pressure: 0.70 MPa</w:t>
            </w:r>
          </w:p>
          <w:p w14:paraId="0F627C79"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Working flow: 43 L/H</w:t>
            </w:r>
          </w:p>
          <w:p w14:paraId="504DF045"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Max Pressure: 1.0 MPa</w:t>
            </w:r>
          </w:p>
        </w:tc>
      </w:tr>
      <w:tr w:rsidR="00AE7A3E" w:rsidRPr="00377789" w14:paraId="4E8CEC3E" w14:textId="77777777" w:rsidTr="00C35CB7">
        <w:tc>
          <w:tcPr>
            <w:tcW w:w="3405" w:type="dxa"/>
          </w:tcPr>
          <w:p w14:paraId="09B06662"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Generator capacity</w:t>
            </w:r>
          </w:p>
        </w:tc>
        <w:tc>
          <w:tcPr>
            <w:tcW w:w="1980" w:type="dxa"/>
          </w:tcPr>
          <w:p w14:paraId="4F5462EA"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1</w:t>
            </w:r>
          </w:p>
        </w:tc>
        <w:tc>
          <w:tcPr>
            <w:tcW w:w="3955" w:type="dxa"/>
          </w:tcPr>
          <w:p w14:paraId="73639661"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Generator capacity: 1000 W</w:t>
            </w:r>
          </w:p>
        </w:tc>
      </w:tr>
      <w:tr w:rsidR="00AE7A3E" w:rsidRPr="00377789" w14:paraId="58047601" w14:textId="77777777" w:rsidTr="00C35CB7">
        <w:tc>
          <w:tcPr>
            <w:tcW w:w="3405" w:type="dxa"/>
            <w:tcBorders>
              <w:bottom w:val="single" w:sz="4" w:space="0" w:color="auto"/>
            </w:tcBorders>
          </w:tcPr>
          <w:p w14:paraId="0F4FDAAC"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PCM material used in the generator</w:t>
            </w:r>
          </w:p>
        </w:tc>
        <w:tc>
          <w:tcPr>
            <w:tcW w:w="1980" w:type="dxa"/>
            <w:tcBorders>
              <w:bottom w:val="single" w:sz="4" w:space="0" w:color="auto"/>
            </w:tcBorders>
          </w:tcPr>
          <w:p w14:paraId="0584AB4A"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1</w:t>
            </w:r>
          </w:p>
        </w:tc>
        <w:tc>
          <w:tcPr>
            <w:tcW w:w="3955" w:type="dxa"/>
            <w:tcBorders>
              <w:bottom w:val="single" w:sz="4" w:space="0" w:color="auto"/>
            </w:tcBorders>
          </w:tcPr>
          <w:p w14:paraId="4DABEF34" w14:textId="77777777" w:rsidR="00AE7A3E" w:rsidRPr="00377789" w:rsidRDefault="00AE7A3E" w:rsidP="000A4FAA">
            <w:pPr>
              <w:spacing w:after="0" w:line="360" w:lineRule="auto"/>
              <w:ind w:left="0" w:firstLine="0"/>
              <w:rPr>
                <w:rFonts w:ascii="Arial" w:hAnsi="Arial" w:cs="Arial"/>
                <w:color w:val="auto"/>
                <w:sz w:val="20"/>
                <w:szCs w:val="20"/>
              </w:rPr>
            </w:pPr>
            <w:r w:rsidRPr="00377789">
              <w:rPr>
                <w:rFonts w:ascii="Arial" w:hAnsi="Arial" w:cs="Arial"/>
                <w:color w:val="auto"/>
                <w:sz w:val="20"/>
                <w:szCs w:val="20"/>
              </w:rPr>
              <w:t>The type of PCM used is Eutectic Salts and water.</w:t>
            </w:r>
          </w:p>
        </w:tc>
      </w:tr>
    </w:tbl>
    <w:p w14:paraId="289EF98A" w14:textId="656B5DA2" w:rsidR="00922EE6" w:rsidRPr="00BC624A" w:rsidRDefault="00550ED4" w:rsidP="000A54FF">
      <w:pPr>
        <w:spacing w:before="240" w:line="360" w:lineRule="auto"/>
        <w:ind w:left="0" w:firstLine="0"/>
        <w:rPr>
          <w:rFonts w:ascii="Arial" w:hAnsi="Arial" w:cs="Arial"/>
          <w:sz w:val="20"/>
          <w:szCs w:val="20"/>
        </w:rPr>
      </w:pPr>
      <w:r w:rsidRPr="002A23EE">
        <w:rPr>
          <w:rFonts w:ascii="Arial" w:hAnsi="Arial" w:cs="Arial"/>
          <w:sz w:val="20"/>
          <w:szCs w:val="20"/>
        </w:rPr>
        <w:t>To gain a clear understanding of the system, each component was tested for its electrical and/or mechanical characteristics. The following sections present the step-by-step testing of each system component.</w:t>
      </w:r>
    </w:p>
    <w:p w14:paraId="7ABA94DB" w14:textId="62EDA006" w:rsidR="0098053B" w:rsidRPr="00BC624A" w:rsidRDefault="0098053B" w:rsidP="00551DC4">
      <w:pPr>
        <w:spacing w:after="0" w:line="360" w:lineRule="auto"/>
        <w:ind w:left="0" w:firstLine="0"/>
        <w:rPr>
          <w:rFonts w:ascii="Arial" w:hAnsi="Arial" w:cs="Arial"/>
          <w:b/>
          <w:i/>
          <w:color w:val="auto"/>
          <w:sz w:val="22"/>
        </w:rPr>
      </w:pPr>
      <w:bookmarkStart w:id="4" w:name="_Toc174946581"/>
      <w:r w:rsidRPr="00BC624A">
        <w:rPr>
          <w:rFonts w:ascii="Arial" w:hAnsi="Arial" w:cs="Arial"/>
          <w:b/>
          <w:i/>
          <w:color w:val="auto"/>
          <w:sz w:val="22"/>
        </w:rPr>
        <w:t>2.3.1. Testing of Solar Panel</w:t>
      </w:r>
      <w:bookmarkEnd w:id="4"/>
    </w:p>
    <w:p w14:paraId="20FA56D2" w14:textId="323D2F93" w:rsidR="006413D4" w:rsidRPr="00BC624A" w:rsidRDefault="006413D4" w:rsidP="000A4FAA">
      <w:pPr>
        <w:spacing w:line="360" w:lineRule="auto"/>
        <w:ind w:left="0" w:firstLine="0"/>
        <w:rPr>
          <w:rFonts w:ascii="Arial" w:hAnsi="Arial" w:cs="Arial"/>
          <w:sz w:val="20"/>
          <w:szCs w:val="20"/>
        </w:rPr>
      </w:pPr>
      <w:r w:rsidRPr="00BC624A">
        <w:rPr>
          <w:rFonts w:ascii="Arial" w:hAnsi="Arial" w:cs="Arial"/>
          <w:sz w:val="20"/>
          <w:szCs w:val="20"/>
        </w:rPr>
        <w:t xml:space="preserve">Under bright sunlight, the solar panel achieved a voltage of approximately 19.9 V, as shown in Fig. 3. This value is very close to the design specification listed in Table </w:t>
      </w:r>
      <w:r w:rsidR="007F67CD">
        <w:rPr>
          <w:rFonts w:ascii="Arial" w:hAnsi="Arial" w:cs="Arial"/>
          <w:sz w:val="20"/>
          <w:szCs w:val="20"/>
        </w:rPr>
        <w:t>1</w:t>
      </w:r>
      <w:r w:rsidRPr="00BC624A">
        <w:rPr>
          <w:rFonts w:ascii="Arial" w:hAnsi="Arial" w:cs="Arial"/>
          <w:sz w:val="20"/>
          <w:szCs w:val="20"/>
        </w:rPr>
        <w:t>, as reported by [17].</w:t>
      </w:r>
    </w:p>
    <w:p w14:paraId="6EFCEA26" w14:textId="1C98DB53" w:rsidR="007771AA" w:rsidRPr="00230B5A" w:rsidRDefault="00C9493D" w:rsidP="000A4FAA">
      <w:pPr>
        <w:spacing w:line="360" w:lineRule="auto"/>
        <w:ind w:left="0" w:firstLine="0"/>
        <w:rPr>
          <w:szCs w:val="24"/>
        </w:rPr>
      </w:pPr>
      <w:r w:rsidRPr="00230B5A">
        <w:rPr>
          <w:noProof/>
          <w:color w:val="auto"/>
          <w:szCs w:val="24"/>
        </w:rPr>
        <w:lastRenderedPageBreak/>
        <w:drawing>
          <wp:inline distT="0" distB="0" distL="0" distR="0" wp14:anchorId="2F89A04B" wp14:editId="5944B216">
            <wp:extent cx="3355450" cy="2464435"/>
            <wp:effectExtent l="0" t="0" r="0" b="0"/>
            <wp:docPr id="5517807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2763" cy="2521218"/>
                    </a:xfrm>
                    <a:prstGeom prst="rect">
                      <a:avLst/>
                    </a:prstGeom>
                    <a:noFill/>
                    <a:ln>
                      <a:noFill/>
                    </a:ln>
                  </pic:spPr>
                </pic:pic>
              </a:graphicData>
            </a:graphic>
          </wp:inline>
        </w:drawing>
      </w:r>
    </w:p>
    <w:p w14:paraId="2643D247" w14:textId="4E65DBB5" w:rsidR="0055434F" w:rsidRPr="00C82D36" w:rsidRDefault="007771AA" w:rsidP="00A15957">
      <w:pPr>
        <w:pStyle w:val="Caption"/>
      </w:pPr>
      <w:r w:rsidRPr="00230B5A">
        <w:t xml:space="preserve">Fig.  </w:t>
      </w:r>
      <w:fldSimple w:instr=" SEQ Fig._ \* ARABIC ">
        <w:r w:rsidRPr="00230B5A">
          <w:rPr>
            <w:noProof/>
          </w:rPr>
          <w:t>3</w:t>
        </w:r>
      </w:fldSimple>
      <w:r w:rsidRPr="00230B5A">
        <w:t xml:space="preserve"> Open-circuit voltage of </w:t>
      </w:r>
      <w:r w:rsidR="000B4027" w:rsidRPr="00230B5A">
        <w:t xml:space="preserve">a </w:t>
      </w:r>
      <w:r w:rsidRPr="00230B5A">
        <w:t xml:space="preserve">solar panel </w:t>
      </w:r>
    </w:p>
    <w:p w14:paraId="1CF2BFD7" w14:textId="61918262" w:rsidR="00EE3E9F" w:rsidRPr="00771BBC" w:rsidRDefault="00EE3E9F" w:rsidP="00EE3E9F">
      <w:pPr>
        <w:rPr>
          <w:rFonts w:ascii="Arial" w:hAnsi="Arial" w:cs="Arial"/>
          <w:b/>
          <w:bCs/>
          <w:color w:val="auto"/>
          <w:sz w:val="22"/>
        </w:rPr>
      </w:pPr>
      <w:r w:rsidRPr="00771BBC">
        <w:rPr>
          <w:rFonts w:ascii="Arial" w:hAnsi="Arial" w:cs="Arial"/>
          <w:b/>
          <w:bCs/>
          <w:color w:val="auto"/>
          <w:sz w:val="22"/>
        </w:rPr>
        <w:t>2.4 Testing of Charge Controller</w:t>
      </w:r>
    </w:p>
    <w:p w14:paraId="2AB92121" w14:textId="3DD67963" w:rsidR="007771AA" w:rsidRPr="00EE37C4" w:rsidRDefault="00545AD7" w:rsidP="000A4FAA">
      <w:pPr>
        <w:spacing w:line="360" w:lineRule="auto"/>
        <w:ind w:left="0" w:firstLine="0"/>
        <w:rPr>
          <w:rFonts w:ascii="Arial" w:hAnsi="Arial" w:cs="Arial"/>
          <w:sz w:val="20"/>
          <w:szCs w:val="20"/>
        </w:rPr>
      </w:pPr>
      <w:r w:rsidRPr="00EE37C4">
        <w:rPr>
          <w:rFonts w:ascii="Arial" w:hAnsi="Arial" w:cs="Arial"/>
          <w:sz w:val="20"/>
          <w:szCs w:val="20"/>
        </w:rPr>
        <w:t>To charge the 12V battery, a voltage of approximately 14.6V is required, as reported by [18], since a potential higher than 12V is necessary for effective charging. Testing with a multimeter on the charge controller confirmed a voltage of 14.6V, as shown in Fig. 4. According to [19], the selected charge controller is rated at 20A for 12V/24V systems. It can therefore be concluded that the solar charge controller is well-suited for the system module.</w:t>
      </w:r>
    </w:p>
    <w:p w14:paraId="1ABAE2FB" w14:textId="0EA28018" w:rsidR="00EF47FD" w:rsidRPr="00230B5A" w:rsidRDefault="00EF47FD" w:rsidP="000A4FAA">
      <w:pPr>
        <w:spacing w:line="360" w:lineRule="auto"/>
        <w:ind w:left="0" w:firstLine="0"/>
        <w:rPr>
          <w:szCs w:val="24"/>
        </w:rPr>
      </w:pPr>
      <w:r w:rsidRPr="00230B5A">
        <w:rPr>
          <w:noProof/>
          <w:color w:val="auto"/>
          <w:szCs w:val="24"/>
        </w:rPr>
        <w:drawing>
          <wp:inline distT="0" distB="0" distL="0" distR="0" wp14:anchorId="0B18C215" wp14:editId="17646DAF">
            <wp:extent cx="4428490" cy="2504661"/>
            <wp:effectExtent l="0" t="0" r="0" b="0"/>
            <wp:docPr id="8034007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00710" name="Picture 1" descr="A screenshot of a computer&#10;&#10;AI-generated content may be incorrect."/>
                    <pic:cNvPicPr/>
                  </pic:nvPicPr>
                  <pic:blipFill rotWithShape="1">
                    <a:blip r:embed="rId17"/>
                    <a:srcRect l="18219" t="32403" r="12608" b="9999"/>
                    <a:stretch/>
                  </pic:blipFill>
                  <pic:spPr bwMode="auto">
                    <a:xfrm>
                      <a:off x="0" y="0"/>
                      <a:ext cx="4500845" cy="2545584"/>
                    </a:xfrm>
                    <a:prstGeom prst="rect">
                      <a:avLst/>
                    </a:prstGeom>
                    <a:ln>
                      <a:noFill/>
                    </a:ln>
                    <a:extLst>
                      <a:ext uri="{53640926-AAD7-44D8-BBD7-CCE9431645EC}">
                        <a14:shadowObscured xmlns:a14="http://schemas.microsoft.com/office/drawing/2010/main"/>
                      </a:ext>
                    </a:extLst>
                  </pic:spPr>
                </pic:pic>
              </a:graphicData>
            </a:graphic>
          </wp:inline>
        </w:drawing>
      </w:r>
    </w:p>
    <w:p w14:paraId="73696341" w14:textId="77777777" w:rsidR="002F6FBA" w:rsidRPr="00230B5A" w:rsidRDefault="002F6FBA" w:rsidP="00A15957">
      <w:pPr>
        <w:pStyle w:val="Caption"/>
      </w:pPr>
      <w:r w:rsidRPr="00230B5A">
        <w:t xml:space="preserve">Fig.  </w:t>
      </w:r>
      <w:fldSimple w:instr=" SEQ Fig._ \* ARABIC ">
        <w:r w:rsidRPr="00230B5A">
          <w:rPr>
            <w:noProof/>
          </w:rPr>
          <w:t>4</w:t>
        </w:r>
      </w:fldSimple>
      <w:r w:rsidRPr="00230B5A">
        <w:t xml:space="preserve"> Testing of the charge controller </w:t>
      </w:r>
    </w:p>
    <w:p w14:paraId="2999CEAF" w14:textId="77777777" w:rsidR="00D132D0" w:rsidRPr="00290911" w:rsidRDefault="00D132D0" w:rsidP="000A4FAA">
      <w:pPr>
        <w:spacing w:line="360" w:lineRule="auto"/>
        <w:ind w:left="0" w:firstLine="0"/>
        <w:rPr>
          <w:rFonts w:ascii="Arial" w:hAnsi="Arial" w:cs="Arial"/>
          <w:sz w:val="20"/>
          <w:szCs w:val="20"/>
        </w:rPr>
      </w:pPr>
      <w:r w:rsidRPr="00290911">
        <w:rPr>
          <w:rFonts w:ascii="Arial" w:hAnsi="Arial" w:cs="Arial"/>
          <w:sz w:val="20"/>
          <w:szCs w:val="20"/>
        </w:rPr>
        <w:lastRenderedPageBreak/>
        <w:t>After sunlight was intentionally blocked, the output voltage dropped to 12.3V, as shown in Fig. 5, indicating that the output voltage depends on the amount of available sunlight, as reported by [20]. For the charge controller to function properly, sunlight must be directed onto the solar panel without obstruction.</w:t>
      </w:r>
    </w:p>
    <w:p w14:paraId="0FA977E6" w14:textId="22322078" w:rsidR="002F6FBA" w:rsidRPr="00230B5A" w:rsidRDefault="00E0577F" w:rsidP="000A4FAA">
      <w:pPr>
        <w:spacing w:line="360" w:lineRule="auto"/>
        <w:ind w:left="0" w:firstLine="0"/>
        <w:rPr>
          <w:szCs w:val="24"/>
        </w:rPr>
      </w:pPr>
      <w:r w:rsidRPr="00230B5A">
        <w:rPr>
          <w:noProof/>
          <w:color w:val="auto"/>
          <w:szCs w:val="24"/>
        </w:rPr>
        <w:drawing>
          <wp:inline distT="0" distB="0" distL="0" distR="0" wp14:anchorId="78146745" wp14:editId="382B1FB8">
            <wp:extent cx="3998504" cy="2488758"/>
            <wp:effectExtent l="0" t="0" r="2540" b="6985"/>
            <wp:docPr id="18732195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19585" name="Picture 1" descr="A screenshot of a computer&#10;&#10;AI-generated content may be incorrect."/>
                    <pic:cNvPicPr/>
                  </pic:nvPicPr>
                  <pic:blipFill rotWithShape="1">
                    <a:blip r:embed="rId18"/>
                    <a:srcRect l="25734" t="28679" r="27608" b="19422"/>
                    <a:stretch/>
                  </pic:blipFill>
                  <pic:spPr bwMode="auto">
                    <a:xfrm>
                      <a:off x="0" y="0"/>
                      <a:ext cx="4063326" cy="2529105"/>
                    </a:xfrm>
                    <a:prstGeom prst="rect">
                      <a:avLst/>
                    </a:prstGeom>
                    <a:ln>
                      <a:noFill/>
                    </a:ln>
                    <a:extLst>
                      <a:ext uri="{53640926-AAD7-44D8-BBD7-CCE9431645EC}">
                        <a14:shadowObscured xmlns:a14="http://schemas.microsoft.com/office/drawing/2010/main"/>
                      </a:ext>
                    </a:extLst>
                  </pic:spPr>
                </pic:pic>
              </a:graphicData>
            </a:graphic>
          </wp:inline>
        </w:drawing>
      </w:r>
    </w:p>
    <w:p w14:paraId="45E508DC" w14:textId="77777777" w:rsidR="0036602D" w:rsidRDefault="0036602D" w:rsidP="00A15957">
      <w:pPr>
        <w:pStyle w:val="Caption"/>
      </w:pPr>
      <w:r w:rsidRPr="00230B5A">
        <w:t xml:space="preserve">Fig.  </w:t>
      </w:r>
      <w:fldSimple w:instr=" SEQ Fig._ \* ARABIC ">
        <w:r w:rsidRPr="00230B5A">
          <w:rPr>
            <w:noProof/>
          </w:rPr>
          <w:t>5</w:t>
        </w:r>
      </w:fldSimple>
      <w:bookmarkStart w:id="5" w:name="_Toc170480808"/>
      <w:bookmarkStart w:id="6" w:name="_Toc171816187"/>
      <w:bookmarkStart w:id="7" w:name="_Toc171816710"/>
      <w:bookmarkStart w:id="8" w:name="_Toc174946805"/>
      <w:r w:rsidRPr="00230B5A">
        <w:t xml:space="preserve"> Calibration of the charge controller</w:t>
      </w:r>
      <w:bookmarkEnd w:id="5"/>
      <w:bookmarkEnd w:id="6"/>
      <w:bookmarkEnd w:id="7"/>
      <w:bookmarkEnd w:id="8"/>
      <w:r w:rsidRPr="00230B5A">
        <w:t xml:space="preserve"> </w:t>
      </w:r>
    </w:p>
    <w:p w14:paraId="1A217C58" w14:textId="71DE599A" w:rsidR="00351526" w:rsidRPr="00BB57BF" w:rsidRDefault="00351526" w:rsidP="00BB57BF">
      <w:pPr>
        <w:spacing w:after="0" w:line="360" w:lineRule="auto"/>
        <w:rPr>
          <w:rFonts w:ascii="Arial" w:hAnsi="Arial" w:cs="Arial"/>
          <w:b/>
          <w:bCs/>
          <w:color w:val="auto"/>
          <w:sz w:val="22"/>
        </w:rPr>
      </w:pPr>
      <w:r w:rsidRPr="00BB57BF">
        <w:rPr>
          <w:rFonts w:ascii="Arial" w:hAnsi="Arial" w:cs="Arial"/>
          <w:b/>
          <w:bCs/>
          <w:color w:val="auto"/>
          <w:sz w:val="22"/>
        </w:rPr>
        <w:t>2.5 Performance testing of the system</w:t>
      </w:r>
    </w:p>
    <w:p w14:paraId="1F2E14EA" w14:textId="7D8046C7" w:rsidR="0036602D" w:rsidRPr="00BB57BF" w:rsidRDefault="0081639F" w:rsidP="000A4FAA">
      <w:pPr>
        <w:spacing w:line="360" w:lineRule="auto"/>
        <w:ind w:left="0" w:firstLine="0"/>
        <w:rPr>
          <w:rFonts w:ascii="Arial" w:hAnsi="Arial" w:cs="Arial"/>
          <w:sz w:val="20"/>
          <w:szCs w:val="20"/>
        </w:rPr>
      </w:pPr>
      <w:r w:rsidRPr="00BB57BF">
        <w:rPr>
          <w:rFonts w:ascii="Arial" w:hAnsi="Arial" w:cs="Arial"/>
          <w:sz w:val="20"/>
          <w:szCs w:val="20"/>
        </w:rPr>
        <w:t>The solar absorption refrigeration system was tested at the Air-Conditioning and Refrigeration Laboratory (ACRU Lab) of Kwame Nkrumah University of Science and Technology. An average sun irradiance of 420 W/m² was measured on the panel surface, and a system voltage of 39.5 volts was recorded using a multimeter.</w:t>
      </w:r>
    </w:p>
    <w:p w14:paraId="04BA821E" w14:textId="021E7226" w:rsidR="007C7304" w:rsidRPr="00230B5A" w:rsidRDefault="007C7304" w:rsidP="000A4FAA">
      <w:pPr>
        <w:spacing w:line="360" w:lineRule="auto"/>
        <w:ind w:left="0" w:firstLine="0"/>
        <w:rPr>
          <w:szCs w:val="24"/>
        </w:rPr>
      </w:pPr>
      <w:r w:rsidRPr="00230B5A">
        <w:rPr>
          <w:noProof/>
          <w:color w:val="auto"/>
          <w:szCs w:val="24"/>
        </w:rPr>
        <w:drawing>
          <wp:inline distT="0" distB="0" distL="0" distR="0" wp14:anchorId="650DC696" wp14:editId="39140C08">
            <wp:extent cx="5112385" cy="2146852"/>
            <wp:effectExtent l="0" t="0" r="0" b="6350"/>
            <wp:docPr id="2692507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50764" name="Picture 1" descr="A screenshot of a computer&#10;&#10;AI-generated content may be incorrect."/>
                    <pic:cNvPicPr/>
                  </pic:nvPicPr>
                  <pic:blipFill rotWithShape="1">
                    <a:blip r:embed="rId19"/>
                    <a:srcRect l="14279" t="28461" r="16913" b="10890"/>
                    <a:stretch/>
                  </pic:blipFill>
                  <pic:spPr bwMode="auto">
                    <a:xfrm>
                      <a:off x="0" y="0"/>
                      <a:ext cx="5127665" cy="2153269"/>
                    </a:xfrm>
                    <a:prstGeom prst="rect">
                      <a:avLst/>
                    </a:prstGeom>
                    <a:ln>
                      <a:noFill/>
                    </a:ln>
                    <a:extLst>
                      <a:ext uri="{53640926-AAD7-44D8-BBD7-CCE9431645EC}">
                        <a14:shadowObscured xmlns:a14="http://schemas.microsoft.com/office/drawing/2010/main"/>
                      </a:ext>
                    </a:extLst>
                  </pic:spPr>
                </pic:pic>
              </a:graphicData>
            </a:graphic>
          </wp:inline>
        </w:drawing>
      </w:r>
    </w:p>
    <w:p w14:paraId="26109B40" w14:textId="695EF439" w:rsidR="00344C2F" w:rsidRPr="00344C2F" w:rsidRDefault="0037335A" w:rsidP="00A15957">
      <w:pPr>
        <w:pStyle w:val="Caption"/>
      </w:pPr>
      <w:r w:rsidRPr="00230B5A">
        <w:t xml:space="preserve">Fig.  </w:t>
      </w:r>
      <w:fldSimple w:instr=" SEQ Fig._ \* ARABIC ">
        <w:r w:rsidRPr="00230B5A">
          <w:rPr>
            <w:noProof/>
          </w:rPr>
          <w:t>6</w:t>
        </w:r>
      </w:fldSimple>
      <w:bookmarkStart w:id="9" w:name="_Toc170480811"/>
      <w:bookmarkStart w:id="10" w:name="_Toc171816190"/>
      <w:bookmarkStart w:id="11" w:name="_Toc171816713"/>
      <w:bookmarkStart w:id="12" w:name="_Toc174946808"/>
      <w:r w:rsidRPr="00230B5A">
        <w:t xml:space="preserve"> Inverter operating a fluorescent light</w:t>
      </w:r>
      <w:bookmarkStart w:id="13" w:name="_Hlk170825276"/>
      <w:bookmarkEnd w:id="9"/>
      <w:bookmarkEnd w:id="10"/>
      <w:bookmarkEnd w:id="11"/>
      <w:bookmarkEnd w:id="12"/>
      <w:r w:rsidRPr="00230B5A">
        <w:t>.</w:t>
      </w:r>
      <w:bookmarkStart w:id="14" w:name="_Toc174946586"/>
      <w:bookmarkEnd w:id="13"/>
    </w:p>
    <w:p w14:paraId="0D9200D8" w14:textId="586AC240" w:rsidR="00344C2F" w:rsidRPr="00E347D3" w:rsidRDefault="00344C2F" w:rsidP="000A4FAA">
      <w:pPr>
        <w:spacing w:after="0" w:line="360" w:lineRule="auto"/>
        <w:rPr>
          <w:rFonts w:ascii="Arial" w:hAnsi="Arial" w:cs="Arial"/>
          <w:b/>
          <w:color w:val="auto"/>
          <w:sz w:val="22"/>
        </w:rPr>
      </w:pPr>
      <w:r w:rsidRPr="00E347D3">
        <w:rPr>
          <w:rFonts w:ascii="Arial" w:hAnsi="Arial" w:cs="Arial"/>
          <w:b/>
          <w:color w:val="auto"/>
          <w:sz w:val="22"/>
        </w:rPr>
        <w:lastRenderedPageBreak/>
        <w:t>3. Results and Discussion</w:t>
      </w:r>
    </w:p>
    <w:p w14:paraId="756BA2D0" w14:textId="6620A620" w:rsidR="0037335A" w:rsidRPr="00E347D3" w:rsidRDefault="0037335A" w:rsidP="000A4FAA">
      <w:pPr>
        <w:spacing w:after="0" w:line="360" w:lineRule="auto"/>
        <w:rPr>
          <w:rFonts w:ascii="Arial" w:hAnsi="Arial" w:cs="Arial"/>
          <w:b/>
          <w:i/>
          <w:iCs/>
          <w:color w:val="auto"/>
          <w:sz w:val="22"/>
        </w:rPr>
      </w:pPr>
      <w:r w:rsidRPr="00E347D3">
        <w:rPr>
          <w:rFonts w:ascii="Arial" w:hAnsi="Arial" w:cs="Arial"/>
          <w:b/>
          <w:i/>
          <w:iCs/>
          <w:color w:val="auto"/>
          <w:sz w:val="22"/>
        </w:rPr>
        <w:t xml:space="preserve">3.1 Temperature of the </w:t>
      </w:r>
      <w:bookmarkStart w:id="15" w:name="_Hlk193238566"/>
      <w:r w:rsidRPr="00E347D3">
        <w:rPr>
          <w:rFonts w:ascii="Arial" w:hAnsi="Arial" w:cs="Arial"/>
          <w:b/>
          <w:i/>
          <w:iCs/>
          <w:color w:val="auto"/>
          <w:sz w:val="22"/>
        </w:rPr>
        <w:t>solar absorption refrigeration system</w:t>
      </w:r>
      <w:bookmarkEnd w:id="14"/>
      <w:r w:rsidRPr="00E347D3">
        <w:rPr>
          <w:rFonts w:ascii="Arial" w:hAnsi="Arial" w:cs="Arial"/>
          <w:b/>
          <w:i/>
          <w:iCs/>
          <w:color w:val="auto"/>
          <w:sz w:val="22"/>
        </w:rPr>
        <w:t xml:space="preserve"> </w:t>
      </w:r>
      <w:bookmarkEnd w:id="15"/>
    </w:p>
    <w:p w14:paraId="6FDB9510" w14:textId="36077FEB" w:rsidR="0037335A" w:rsidRPr="00E347D3" w:rsidRDefault="00EC7D69" w:rsidP="000A4FAA">
      <w:pPr>
        <w:spacing w:line="360" w:lineRule="auto"/>
        <w:ind w:left="0" w:firstLine="0"/>
        <w:rPr>
          <w:rFonts w:ascii="Arial" w:hAnsi="Arial" w:cs="Arial"/>
          <w:sz w:val="20"/>
          <w:szCs w:val="20"/>
        </w:rPr>
      </w:pPr>
      <w:r w:rsidRPr="00E347D3">
        <w:rPr>
          <w:rFonts w:ascii="Arial" w:hAnsi="Arial" w:cs="Arial"/>
          <w:sz w:val="20"/>
          <w:szCs w:val="20"/>
        </w:rPr>
        <w:t>As already pointed out, the focus of this study is to test the performance of the system based on the PCM thermal energy storage medium. The variation of temperature inside the evaporator of the absorption refrigeration system over time during the test is shown in Fig</w:t>
      </w:r>
      <w:r w:rsidR="00D71A62" w:rsidRPr="00E347D3">
        <w:rPr>
          <w:rFonts w:ascii="Arial" w:hAnsi="Arial" w:cs="Arial"/>
          <w:sz w:val="20"/>
          <w:szCs w:val="20"/>
        </w:rPr>
        <w:t>ures</w:t>
      </w:r>
      <w:r w:rsidRPr="00E347D3">
        <w:rPr>
          <w:rFonts w:ascii="Arial" w:hAnsi="Arial" w:cs="Arial"/>
          <w:sz w:val="20"/>
          <w:szCs w:val="20"/>
        </w:rPr>
        <w:t xml:space="preserve"> 7 and 8</w:t>
      </w:r>
      <w:r w:rsidR="00D71A62" w:rsidRPr="00E347D3">
        <w:rPr>
          <w:rFonts w:ascii="Arial" w:hAnsi="Arial" w:cs="Arial"/>
          <w:sz w:val="20"/>
          <w:szCs w:val="20"/>
        </w:rPr>
        <w:t>.</w:t>
      </w:r>
    </w:p>
    <w:p w14:paraId="525264FE" w14:textId="139BDD4B" w:rsidR="002F00FB" w:rsidRPr="00230B5A" w:rsidRDefault="00B52632" w:rsidP="000A4FAA">
      <w:pPr>
        <w:spacing w:line="360" w:lineRule="auto"/>
        <w:ind w:left="0" w:firstLine="0"/>
        <w:rPr>
          <w:szCs w:val="24"/>
        </w:rPr>
      </w:pPr>
      <w:r w:rsidRPr="00230B5A">
        <w:rPr>
          <w:noProof/>
          <w:szCs w:val="24"/>
        </w:rPr>
        <w:drawing>
          <wp:inline distT="0" distB="0" distL="0" distR="0" wp14:anchorId="5D854901" wp14:editId="5890E45A">
            <wp:extent cx="5271715" cy="3180080"/>
            <wp:effectExtent l="0" t="0" r="5715" b="1270"/>
            <wp:docPr id="992394374" name="Chart 1">
              <a:extLst xmlns:a="http://schemas.openxmlformats.org/drawingml/2006/main">
                <a:ext uri="{FF2B5EF4-FFF2-40B4-BE49-F238E27FC236}">
                  <a16:creationId xmlns:a16="http://schemas.microsoft.com/office/drawing/2014/main" id="{B0E9627D-7394-3BAB-1D15-40B33337B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1DBA9F" w14:textId="6376ACE4" w:rsidR="00E019E5" w:rsidRPr="00230B5A" w:rsidRDefault="00E019E5" w:rsidP="00A15957">
      <w:pPr>
        <w:pStyle w:val="Caption"/>
      </w:pPr>
      <w:r w:rsidRPr="00230B5A">
        <w:t xml:space="preserve">Fig.  </w:t>
      </w:r>
      <w:fldSimple w:instr=" SEQ Fig._ \* ARABIC ">
        <w:r w:rsidRPr="00230B5A">
          <w:rPr>
            <w:noProof/>
          </w:rPr>
          <w:t>7</w:t>
        </w:r>
      </w:fldSimple>
      <w:bookmarkStart w:id="16" w:name="_Toc174946809"/>
      <w:bookmarkStart w:id="17" w:name="_Toc171816715"/>
      <w:bookmarkStart w:id="18" w:name="_Toc170480816"/>
      <w:bookmarkStart w:id="19" w:name="_Toc171816192"/>
      <w:r w:rsidRPr="00230B5A">
        <w:t xml:space="preserve"> The cooling temperature </w:t>
      </w:r>
      <w:bookmarkStart w:id="20" w:name="_Hlk193238662"/>
      <w:r w:rsidRPr="00230B5A">
        <w:t xml:space="preserve">of the solar absorption refrigeration system </w:t>
      </w:r>
      <w:bookmarkEnd w:id="20"/>
      <w:r w:rsidRPr="00230B5A">
        <w:t xml:space="preserve">is observed </w:t>
      </w:r>
      <w:r w:rsidR="00F55D4D" w:rsidRPr="00230B5A">
        <w:t>from 8</w:t>
      </w:r>
      <w:r w:rsidRPr="00230B5A">
        <w:t xml:space="preserve"> pm to 9 am.</w:t>
      </w:r>
      <w:bookmarkEnd w:id="16"/>
      <w:bookmarkEnd w:id="17"/>
      <w:bookmarkEnd w:id="18"/>
      <w:bookmarkEnd w:id="19"/>
    </w:p>
    <w:p w14:paraId="79238F73" w14:textId="33219DE4" w:rsidR="0096743B" w:rsidRPr="00E347D3" w:rsidRDefault="0096743B" w:rsidP="000A4FAA">
      <w:pPr>
        <w:spacing w:line="360" w:lineRule="auto"/>
        <w:ind w:left="0" w:firstLine="0"/>
        <w:rPr>
          <w:rFonts w:ascii="Arial" w:hAnsi="Arial" w:cs="Arial"/>
          <w:sz w:val="20"/>
          <w:szCs w:val="20"/>
        </w:rPr>
      </w:pPr>
      <w:r w:rsidRPr="00E347D3">
        <w:rPr>
          <w:rFonts w:ascii="Arial" w:hAnsi="Arial" w:cs="Arial"/>
          <w:sz w:val="20"/>
          <w:szCs w:val="20"/>
        </w:rPr>
        <w:t>The initial evaporating temperature of the evaporator was recorded at 27.0</w:t>
      </w:r>
      <w:r w:rsidR="00F41949" w:rsidRPr="00E347D3">
        <w:rPr>
          <w:rFonts w:ascii="Arial" w:hAnsi="Arial" w:cs="Arial"/>
          <w:sz w:val="20"/>
          <w:szCs w:val="20"/>
        </w:rPr>
        <w:t xml:space="preserve"> </w:t>
      </w:r>
      <w:r w:rsidRPr="00E347D3">
        <w:rPr>
          <w:rFonts w:ascii="Arial" w:hAnsi="Arial" w:cs="Arial"/>
          <w:sz w:val="20"/>
          <w:szCs w:val="20"/>
        </w:rPr>
        <w:t>°C, with an ambient temperature of 28.0</w:t>
      </w:r>
      <w:r w:rsidR="00F41949" w:rsidRPr="00E347D3">
        <w:rPr>
          <w:rFonts w:ascii="Arial" w:hAnsi="Arial" w:cs="Arial"/>
          <w:sz w:val="20"/>
          <w:szCs w:val="20"/>
        </w:rPr>
        <w:t xml:space="preserve"> </w:t>
      </w:r>
      <w:r w:rsidRPr="00E347D3">
        <w:rPr>
          <w:rFonts w:ascii="Arial" w:hAnsi="Arial" w:cs="Arial"/>
          <w:sz w:val="20"/>
          <w:szCs w:val="20"/>
        </w:rPr>
        <w:t>°C at exactly 20:00 GMT (8:00 pm). The lowest evaporating temperature of 10.1</w:t>
      </w:r>
      <w:r w:rsidR="00F41949" w:rsidRPr="00E347D3">
        <w:rPr>
          <w:rFonts w:ascii="Arial" w:hAnsi="Arial" w:cs="Arial"/>
          <w:sz w:val="20"/>
          <w:szCs w:val="20"/>
        </w:rPr>
        <w:t xml:space="preserve"> </w:t>
      </w:r>
      <w:r w:rsidRPr="00E347D3">
        <w:rPr>
          <w:rFonts w:ascii="Arial" w:hAnsi="Arial" w:cs="Arial"/>
          <w:sz w:val="20"/>
          <w:szCs w:val="20"/>
        </w:rPr>
        <w:t>°C was observed at 9:00 GMT (9:00 am). During the first 30 minutes of system operation, the temperature decreased from 27.0</w:t>
      </w:r>
      <w:r w:rsidR="00DB28A9" w:rsidRPr="00E347D3">
        <w:rPr>
          <w:rFonts w:ascii="Arial" w:hAnsi="Arial" w:cs="Arial"/>
          <w:sz w:val="20"/>
          <w:szCs w:val="20"/>
        </w:rPr>
        <w:t xml:space="preserve"> </w:t>
      </w:r>
      <w:r w:rsidRPr="00E347D3">
        <w:rPr>
          <w:rFonts w:ascii="Arial" w:hAnsi="Arial" w:cs="Arial"/>
          <w:sz w:val="20"/>
          <w:szCs w:val="20"/>
        </w:rPr>
        <w:t>°C to 26.0</w:t>
      </w:r>
      <w:r w:rsidR="00F41949" w:rsidRPr="00E347D3">
        <w:rPr>
          <w:rFonts w:ascii="Arial" w:hAnsi="Arial" w:cs="Arial"/>
          <w:sz w:val="20"/>
          <w:szCs w:val="20"/>
        </w:rPr>
        <w:t xml:space="preserve"> </w:t>
      </w:r>
      <w:r w:rsidRPr="00E347D3">
        <w:rPr>
          <w:rFonts w:ascii="Arial" w:hAnsi="Arial" w:cs="Arial"/>
          <w:sz w:val="20"/>
          <w:szCs w:val="20"/>
        </w:rPr>
        <w:t>°C. In the subsequent 30 minutes, it further dropped from 26.0</w:t>
      </w:r>
      <w:r w:rsidR="00DB28A9" w:rsidRPr="00E347D3">
        <w:rPr>
          <w:rFonts w:ascii="Arial" w:hAnsi="Arial" w:cs="Arial"/>
          <w:sz w:val="20"/>
          <w:szCs w:val="20"/>
        </w:rPr>
        <w:t xml:space="preserve"> </w:t>
      </w:r>
      <w:r w:rsidRPr="00E347D3">
        <w:rPr>
          <w:rFonts w:ascii="Arial" w:hAnsi="Arial" w:cs="Arial"/>
          <w:sz w:val="20"/>
          <w:szCs w:val="20"/>
        </w:rPr>
        <w:t>°C to 24.3</w:t>
      </w:r>
      <w:r w:rsidR="00DB28A9" w:rsidRPr="00E347D3">
        <w:rPr>
          <w:rFonts w:ascii="Arial" w:hAnsi="Arial" w:cs="Arial"/>
          <w:sz w:val="20"/>
          <w:szCs w:val="20"/>
        </w:rPr>
        <w:t xml:space="preserve"> </w:t>
      </w:r>
      <w:r w:rsidRPr="00E347D3">
        <w:rPr>
          <w:rFonts w:ascii="Arial" w:hAnsi="Arial" w:cs="Arial"/>
          <w:sz w:val="20"/>
          <w:szCs w:val="20"/>
        </w:rPr>
        <w:t>°C. On average, the temperature declined by 1.7</w:t>
      </w:r>
      <w:r w:rsidR="00F41949" w:rsidRPr="00E347D3">
        <w:rPr>
          <w:rFonts w:ascii="Arial" w:hAnsi="Arial" w:cs="Arial"/>
          <w:sz w:val="20"/>
          <w:szCs w:val="20"/>
        </w:rPr>
        <w:t xml:space="preserve"> </w:t>
      </w:r>
      <w:r w:rsidRPr="00E347D3">
        <w:rPr>
          <w:rFonts w:ascii="Arial" w:hAnsi="Arial" w:cs="Arial"/>
          <w:sz w:val="20"/>
          <w:szCs w:val="20"/>
        </w:rPr>
        <w:t>°C every 30 minutes. The system demonstrated a cooling rate of 0.0567</w:t>
      </w:r>
      <w:r w:rsidR="00F41949" w:rsidRPr="00E347D3">
        <w:rPr>
          <w:rFonts w:ascii="Arial" w:hAnsi="Arial" w:cs="Arial"/>
          <w:sz w:val="20"/>
          <w:szCs w:val="20"/>
        </w:rPr>
        <w:t xml:space="preserve"> </w:t>
      </w:r>
      <w:r w:rsidRPr="00E347D3">
        <w:rPr>
          <w:rFonts w:ascii="Arial" w:hAnsi="Arial" w:cs="Arial"/>
          <w:sz w:val="20"/>
          <w:szCs w:val="20"/>
        </w:rPr>
        <w:t>°C/min. Additionally, under steady-state conditions, the system operated within an evaporating temperature range of 10.8</w:t>
      </w:r>
      <w:r w:rsidR="00F41949" w:rsidRPr="00E347D3">
        <w:rPr>
          <w:rFonts w:ascii="Arial" w:hAnsi="Arial" w:cs="Arial"/>
          <w:sz w:val="20"/>
          <w:szCs w:val="20"/>
        </w:rPr>
        <w:t xml:space="preserve"> </w:t>
      </w:r>
      <w:r w:rsidRPr="00E347D3">
        <w:rPr>
          <w:rFonts w:ascii="Arial" w:hAnsi="Arial" w:cs="Arial"/>
          <w:sz w:val="20"/>
          <w:szCs w:val="20"/>
        </w:rPr>
        <w:t>°C to 10.1</w:t>
      </w:r>
      <w:r w:rsidR="00F41949" w:rsidRPr="00E347D3">
        <w:rPr>
          <w:rFonts w:ascii="Arial" w:hAnsi="Arial" w:cs="Arial"/>
          <w:sz w:val="20"/>
          <w:szCs w:val="20"/>
        </w:rPr>
        <w:t xml:space="preserve"> </w:t>
      </w:r>
      <w:r w:rsidRPr="00E347D3">
        <w:rPr>
          <w:rFonts w:ascii="Arial" w:hAnsi="Arial" w:cs="Arial"/>
          <w:sz w:val="20"/>
          <w:szCs w:val="20"/>
        </w:rPr>
        <w:t>°C.</w:t>
      </w:r>
    </w:p>
    <w:p w14:paraId="7E7CC851" w14:textId="57F5C316" w:rsidR="00E019E5" w:rsidRPr="00230B5A" w:rsidRDefault="00264EDE" w:rsidP="000A4FAA">
      <w:pPr>
        <w:spacing w:line="360" w:lineRule="auto"/>
        <w:ind w:left="0" w:firstLine="0"/>
        <w:rPr>
          <w:szCs w:val="24"/>
        </w:rPr>
      </w:pPr>
      <w:r w:rsidRPr="00230B5A">
        <w:rPr>
          <w:noProof/>
          <w:szCs w:val="24"/>
        </w:rPr>
        <w:lastRenderedPageBreak/>
        <w:drawing>
          <wp:inline distT="0" distB="0" distL="0" distR="0" wp14:anchorId="0A4A1197" wp14:editId="3E15453A">
            <wp:extent cx="4953663" cy="2679065"/>
            <wp:effectExtent l="0" t="0" r="18415" b="6985"/>
            <wp:docPr id="519232914" name="Chart 1">
              <a:extLst xmlns:a="http://schemas.openxmlformats.org/drawingml/2006/main">
                <a:ext uri="{FF2B5EF4-FFF2-40B4-BE49-F238E27FC236}">
                  <a16:creationId xmlns:a16="http://schemas.microsoft.com/office/drawing/2014/main" id="{B0E9627D-7394-3BAB-1D15-40B33337B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5805FF" w14:textId="1E1890B5" w:rsidR="009C7DC2" w:rsidRPr="00230B5A" w:rsidRDefault="009C7DC2" w:rsidP="00A15957">
      <w:pPr>
        <w:pStyle w:val="Caption"/>
      </w:pPr>
      <w:r w:rsidRPr="00230B5A">
        <w:t xml:space="preserve">Fig.  </w:t>
      </w:r>
      <w:fldSimple w:instr=" SEQ Fig._ \* ARABIC ">
        <w:r w:rsidRPr="00230B5A">
          <w:rPr>
            <w:noProof/>
          </w:rPr>
          <w:t>8</w:t>
        </w:r>
      </w:fldSimple>
      <w:r w:rsidRPr="00230B5A">
        <w:t xml:space="preserve"> The cooling temperature of the solar absorption refrigeration system as observed </w:t>
      </w:r>
      <w:r w:rsidR="00F55D4D" w:rsidRPr="00230B5A">
        <w:t xml:space="preserve">from </w:t>
      </w:r>
      <w:r w:rsidR="00B84172">
        <w:t xml:space="preserve">      </w:t>
      </w:r>
      <w:r w:rsidR="00F55D4D" w:rsidRPr="00230B5A">
        <w:t>9</w:t>
      </w:r>
      <w:r w:rsidRPr="00230B5A">
        <w:t xml:space="preserve"> am to 8 pm</w:t>
      </w:r>
    </w:p>
    <w:p w14:paraId="3DEAC142" w14:textId="77777777" w:rsidR="009C7DC2" w:rsidRPr="00B84172" w:rsidRDefault="009C7DC2" w:rsidP="000A4FAA">
      <w:pPr>
        <w:spacing w:after="0" w:line="360" w:lineRule="auto"/>
        <w:rPr>
          <w:rFonts w:ascii="Arial" w:hAnsi="Arial" w:cs="Arial"/>
          <w:b/>
          <w:color w:val="auto"/>
          <w:sz w:val="22"/>
        </w:rPr>
      </w:pPr>
      <w:bookmarkStart w:id="21" w:name="_Toc174946587"/>
      <w:r w:rsidRPr="00B84172">
        <w:rPr>
          <w:rFonts w:ascii="Arial" w:hAnsi="Arial" w:cs="Arial"/>
          <w:b/>
          <w:color w:val="auto"/>
          <w:sz w:val="22"/>
        </w:rPr>
        <w:t>3.2 Temperature of the Generator and the Condenser</w:t>
      </w:r>
      <w:bookmarkEnd w:id="21"/>
    </w:p>
    <w:p w14:paraId="67A0AE9F" w14:textId="059AF1F2" w:rsidR="009C7DC2" w:rsidRPr="003806A6" w:rsidRDefault="00E63AD1" w:rsidP="000A4FAA">
      <w:pPr>
        <w:spacing w:line="360" w:lineRule="auto"/>
        <w:ind w:left="0" w:firstLine="0"/>
        <w:rPr>
          <w:rFonts w:ascii="Arial" w:hAnsi="Arial" w:cs="Arial"/>
          <w:sz w:val="20"/>
          <w:szCs w:val="20"/>
        </w:rPr>
      </w:pPr>
      <w:r w:rsidRPr="003806A6">
        <w:rPr>
          <w:rFonts w:ascii="Arial" w:hAnsi="Arial" w:cs="Arial"/>
          <w:sz w:val="20"/>
          <w:szCs w:val="20"/>
        </w:rPr>
        <w:t>The temperature variation of the generator and the condenser over time in the solar absorption refrigeration cycle is presented in Fig. 9.</w:t>
      </w:r>
    </w:p>
    <w:p w14:paraId="2CCC4D36" w14:textId="23F48F79" w:rsidR="00440BDE" w:rsidRPr="00230B5A" w:rsidRDefault="00440BDE" w:rsidP="000A4FAA">
      <w:pPr>
        <w:spacing w:line="360" w:lineRule="auto"/>
        <w:ind w:left="0" w:firstLine="0"/>
        <w:rPr>
          <w:szCs w:val="24"/>
        </w:rPr>
      </w:pPr>
      <w:r w:rsidRPr="00230B5A">
        <w:rPr>
          <w:noProof/>
          <w:color w:val="auto"/>
          <w:szCs w:val="24"/>
        </w:rPr>
        <w:drawing>
          <wp:inline distT="0" distB="0" distL="0" distR="0" wp14:anchorId="7830E6DA" wp14:editId="49EAACFF">
            <wp:extent cx="5382895" cy="3108960"/>
            <wp:effectExtent l="0" t="0" r="8255" b="15240"/>
            <wp:docPr id="2096158571" name="Chart 1">
              <a:extLst xmlns:a="http://schemas.openxmlformats.org/drawingml/2006/main">
                <a:ext uri="{FF2B5EF4-FFF2-40B4-BE49-F238E27FC236}">
                  <a16:creationId xmlns:a16="http://schemas.microsoft.com/office/drawing/2014/main" id="{510477EA-1CD2-9653-836D-F772CB7CFD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258F85" w14:textId="77777777" w:rsidR="008A589F" w:rsidRPr="00230B5A" w:rsidRDefault="008A589F" w:rsidP="00A15957">
      <w:pPr>
        <w:pStyle w:val="Caption"/>
      </w:pPr>
      <w:r w:rsidRPr="00230B5A">
        <w:t xml:space="preserve">Fig.  </w:t>
      </w:r>
      <w:fldSimple w:instr=" SEQ Fig._ \* ARABIC ">
        <w:r w:rsidRPr="00230B5A">
          <w:rPr>
            <w:noProof/>
          </w:rPr>
          <w:t>9</w:t>
        </w:r>
      </w:fldSimple>
      <w:bookmarkStart w:id="22" w:name="_Toc170480817"/>
      <w:bookmarkStart w:id="23" w:name="_Toc174946810"/>
      <w:bookmarkStart w:id="24" w:name="_Toc171816716"/>
      <w:bookmarkStart w:id="25" w:name="_Toc171816193"/>
      <w:r w:rsidRPr="00230B5A">
        <w:t xml:space="preserve"> Temperature variation with time of the Generator and </w:t>
      </w:r>
      <w:bookmarkEnd w:id="22"/>
      <w:r w:rsidRPr="00230B5A">
        <w:t>Condenser</w:t>
      </w:r>
      <w:bookmarkEnd w:id="23"/>
      <w:bookmarkEnd w:id="24"/>
      <w:bookmarkEnd w:id="25"/>
    </w:p>
    <w:p w14:paraId="34B6ABA8" w14:textId="77777777" w:rsidR="00C025B7" w:rsidRPr="009F501A" w:rsidRDefault="00BA34BB" w:rsidP="00C025B7">
      <w:pPr>
        <w:spacing w:line="240" w:lineRule="auto"/>
        <w:ind w:left="0" w:firstLine="0"/>
        <w:rPr>
          <w:rFonts w:ascii="Arial" w:hAnsi="Arial" w:cs="Arial"/>
          <w:sz w:val="20"/>
          <w:szCs w:val="20"/>
        </w:rPr>
      </w:pPr>
      <w:r w:rsidRPr="009F501A">
        <w:rPr>
          <w:rFonts w:ascii="Arial" w:hAnsi="Arial" w:cs="Arial"/>
          <w:sz w:val="20"/>
          <w:szCs w:val="20"/>
        </w:rPr>
        <w:lastRenderedPageBreak/>
        <w:t>From Fig. 9, the following observations were made:</w:t>
      </w:r>
    </w:p>
    <w:p w14:paraId="3AD9F249" w14:textId="6E584CD7" w:rsidR="00BA34BB" w:rsidRPr="009F501A" w:rsidRDefault="00BA34BB" w:rsidP="000A4FAA">
      <w:pPr>
        <w:spacing w:line="360" w:lineRule="auto"/>
        <w:ind w:left="0" w:firstLine="0"/>
        <w:rPr>
          <w:rFonts w:ascii="Arial" w:hAnsi="Arial" w:cs="Arial"/>
          <w:sz w:val="20"/>
          <w:szCs w:val="20"/>
        </w:rPr>
      </w:pPr>
      <w:r w:rsidRPr="009F501A">
        <w:rPr>
          <w:rFonts w:ascii="Arial" w:hAnsi="Arial" w:cs="Arial"/>
          <w:sz w:val="20"/>
          <w:szCs w:val="20"/>
        </w:rPr>
        <w:t>The initial generator temperature was recorded at 34.9</w:t>
      </w:r>
      <w:r w:rsidR="00C7542B" w:rsidRPr="009F501A">
        <w:rPr>
          <w:rFonts w:ascii="Arial" w:hAnsi="Arial" w:cs="Arial"/>
          <w:sz w:val="20"/>
          <w:szCs w:val="20"/>
        </w:rPr>
        <w:t xml:space="preserve"> </w:t>
      </w:r>
      <w:r w:rsidRPr="009F501A">
        <w:rPr>
          <w:rFonts w:ascii="Arial" w:hAnsi="Arial" w:cs="Arial"/>
          <w:sz w:val="20"/>
          <w:szCs w:val="20"/>
        </w:rPr>
        <w:t>°C at 20:00 GMT (8:00 pm). It was observed that the generator temperature increases only during the daytime, when solar radiation is available</w:t>
      </w:r>
      <w:r w:rsidR="00F41949" w:rsidRPr="009F501A">
        <w:rPr>
          <w:rFonts w:ascii="Arial" w:hAnsi="Arial" w:cs="Arial"/>
          <w:sz w:val="20"/>
          <w:szCs w:val="20"/>
        </w:rPr>
        <w:t>,</w:t>
      </w:r>
      <w:r w:rsidRPr="009F501A">
        <w:rPr>
          <w:rFonts w:ascii="Arial" w:hAnsi="Arial" w:cs="Arial"/>
          <w:sz w:val="20"/>
          <w:szCs w:val="20"/>
        </w:rPr>
        <w:t xml:space="preserve"> and the heating element actively charges the generator from morning until evening. The generator temperature rises in tandem with the condensing temperature, at an average rate of</w:t>
      </w:r>
      <w:r w:rsidR="00C7542B" w:rsidRPr="009F501A">
        <w:rPr>
          <w:rFonts w:ascii="Arial" w:hAnsi="Arial" w:cs="Arial"/>
          <w:sz w:val="20"/>
          <w:szCs w:val="20"/>
        </w:rPr>
        <w:t xml:space="preserve">        </w:t>
      </w:r>
      <w:r w:rsidRPr="009F501A">
        <w:rPr>
          <w:rFonts w:ascii="Arial" w:hAnsi="Arial" w:cs="Arial"/>
          <w:sz w:val="20"/>
          <w:szCs w:val="20"/>
        </w:rPr>
        <w:t xml:space="preserve"> 0.2</w:t>
      </w:r>
      <w:r w:rsidR="00C7542B" w:rsidRPr="009F501A">
        <w:rPr>
          <w:rFonts w:ascii="Arial" w:hAnsi="Arial" w:cs="Arial"/>
          <w:sz w:val="20"/>
          <w:szCs w:val="20"/>
        </w:rPr>
        <w:t xml:space="preserve"> </w:t>
      </w:r>
      <w:r w:rsidRPr="009F501A">
        <w:rPr>
          <w:rFonts w:ascii="Arial" w:hAnsi="Arial" w:cs="Arial"/>
          <w:sz w:val="20"/>
          <w:szCs w:val="20"/>
        </w:rPr>
        <w:t>°C per minute.</w:t>
      </w:r>
      <w:r w:rsidR="00036C69" w:rsidRPr="009F501A">
        <w:rPr>
          <w:rFonts w:ascii="Arial" w:hAnsi="Arial" w:cs="Arial"/>
          <w:sz w:val="20"/>
          <w:szCs w:val="20"/>
        </w:rPr>
        <w:t xml:space="preserve"> </w:t>
      </w:r>
      <w:r w:rsidRPr="009F501A">
        <w:rPr>
          <w:rFonts w:ascii="Arial" w:hAnsi="Arial" w:cs="Arial"/>
          <w:sz w:val="20"/>
          <w:szCs w:val="20"/>
        </w:rPr>
        <w:t>Both the generator and condenser maintained constant temperatures starting from 6:00 GMT. The generator stabilized at a temperature of 82.5</w:t>
      </w:r>
      <w:r w:rsidR="00C7542B" w:rsidRPr="009F501A">
        <w:rPr>
          <w:rFonts w:ascii="Arial" w:hAnsi="Arial" w:cs="Arial"/>
          <w:sz w:val="20"/>
          <w:szCs w:val="20"/>
        </w:rPr>
        <w:t xml:space="preserve"> </w:t>
      </w:r>
      <w:r w:rsidRPr="009F501A">
        <w:rPr>
          <w:rFonts w:ascii="Arial" w:hAnsi="Arial" w:cs="Arial"/>
          <w:sz w:val="20"/>
          <w:szCs w:val="20"/>
        </w:rPr>
        <w:t>°C, regulated by a temperature-control device known as a heating thermostat. Between 5:30 GMT and 6:00 GMT, the generator temperature fluctuated between 80.2</w:t>
      </w:r>
      <w:r w:rsidR="00C7542B" w:rsidRPr="009F501A">
        <w:rPr>
          <w:rFonts w:ascii="Arial" w:hAnsi="Arial" w:cs="Arial"/>
          <w:sz w:val="20"/>
          <w:szCs w:val="20"/>
        </w:rPr>
        <w:t xml:space="preserve"> </w:t>
      </w:r>
      <w:r w:rsidRPr="009F501A">
        <w:rPr>
          <w:rFonts w:ascii="Arial" w:hAnsi="Arial" w:cs="Arial"/>
          <w:sz w:val="20"/>
          <w:szCs w:val="20"/>
        </w:rPr>
        <w:t>°C and 82.5</w:t>
      </w:r>
      <w:r w:rsidR="00C7542B" w:rsidRPr="009F501A">
        <w:rPr>
          <w:rFonts w:ascii="Arial" w:hAnsi="Arial" w:cs="Arial"/>
          <w:sz w:val="20"/>
          <w:szCs w:val="20"/>
        </w:rPr>
        <w:t xml:space="preserve"> </w:t>
      </w:r>
      <w:r w:rsidRPr="009F501A">
        <w:rPr>
          <w:rFonts w:ascii="Arial" w:hAnsi="Arial" w:cs="Arial"/>
          <w:sz w:val="20"/>
          <w:szCs w:val="20"/>
        </w:rPr>
        <w:t>°C.</w:t>
      </w:r>
    </w:p>
    <w:p w14:paraId="5630ACDD" w14:textId="46695B5C" w:rsidR="00BA34BB" w:rsidRPr="009F501A" w:rsidRDefault="00BA34BB" w:rsidP="008E7013">
      <w:pPr>
        <w:spacing w:after="0" w:line="360" w:lineRule="auto"/>
        <w:ind w:left="0" w:firstLine="0"/>
        <w:rPr>
          <w:rFonts w:ascii="Arial" w:hAnsi="Arial" w:cs="Arial"/>
          <w:sz w:val="20"/>
          <w:szCs w:val="20"/>
        </w:rPr>
      </w:pPr>
      <w:r w:rsidRPr="009F501A">
        <w:rPr>
          <w:rFonts w:ascii="Arial" w:hAnsi="Arial" w:cs="Arial"/>
          <w:sz w:val="20"/>
          <w:szCs w:val="20"/>
        </w:rPr>
        <w:t>The generator’s maximum operating temperature of 82.5</w:t>
      </w:r>
      <w:r w:rsidR="005E1664" w:rsidRPr="009F501A">
        <w:rPr>
          <w:rFonts w:ascii="Arial" w:hAnsi="Arial" w:cs="Arial"/>
          <w:sz w:val="20"/>
          <w:szCs w:val="20"/>
        </w:rPr>
        <w:t xml:space="preserve"> </w:t>
      </w:r>
      <w:r w:rsidRPr="009F501A">
        <w:rPr>
          <w:rFonts w:ascii="Arial" w:hAnsi="Arial" w:cs="Arial"/>
          <w:sz w:val="20"/>
          <w:szCs w:val="20"/>
        </w:rPr>
        <w:t>°C corresponded to a condensing temperature of 40.4</w:t>
      </w:r>
      <w:r w:rsidR="00DB28A9" w:rsidRPr="009F501A">
        <w:rPr>
          <w:rFonts w:ascii="Arial" w:hAnsi="Arial" w:cs="Arial"/>
          <w:sz w:val="20"/>
          <w:szCs w:val="20"/>
        </w:rPr>
        <w:t xml:space="preserve"> </w:t>
      </w:r>
      <w:r w:rsidRPr="009F501A">
        <w:rPr>
          <w:rFonts w:ascii="Arial" w:hAnsi="Arial" w:cs="Arial"/>
          <w:sz w:val="20"/>
          <w:szCs w:val="20"/>
        </w:rPr>
        <w:t>°C at 6:00 GMT. This value also marked the maximum condensing temperature observed at the inlet of the condensing unit.</w:t>
      </w:r>
    </w:p>
    <w:p w14:paraId="24648C07" w14:textId="4E412B3B" w:rsidR="00BA34BB" w:rsidRPr="009F501A" w:rsidRDefault="00BA34BB" w:rsidP="00E37B88">
      <w:pPr>
        <w:spacing w:after="0" w:line="360" w:lineRule="auto"/>
        <w:ind w:left="0" w:firstLine="0"/>
        <w:rPr>
          <w:rFonts w:ascii="Arial" w:hAnsi="Arial" w:cs="Arial"/>
          <w:sz w:val="20"/>
          <w:szCs w:val="20"/>
        </w:rPr>
      </w:pPr>
      <w:r w:rsidRPr="009F501A">
        <w:rPr>
          <w:rFonts w:ascii="Arial" w:hAnsi="Arial" w:cs="Arial"/>
          <w:sz w:val="20"/>
          <w:szCs w:val="20"/>
        </w:rPr>
        <w:t>At the exit of the condenser and the inlet of the capillary tube, a constant temperature of 40</w:t>
      </w:r>
      <w:r w:rsidR="00F41949" w:rsidRPr="009F501A">
        <w:rPr>
          <w:rFonts w:ascii="Arial" w:hAnsi="Arial" w:cs="Arial"/>
          <w:sz w:val="20"/>
          <w:szCs w:val="20"/>
        </w:rPr>
        <w:t xml:space="preserve"> </w:t>
      </w:r>
      <w:r w:rsidRPr="009F501A">
        <w:rPr>
          <w:rFonts w:ascii="Arial" w:hAnsi="Arial" w:cs="Arial"/>
          <w:sz w:val="20"/>
          <w:szCs w:val="20"/>
        </w:rPr>
        <w:t>°C was recorded at 22:00 GMT, while the evaporator temperature decreased from 27</w:t>
      </w:r>
      <w:r w:rsidR="000125D3" w:rsidRPr="009F501A">
        <w:rPr>
          <w:rFonts w:ascii="Arial" w:hAnsi="Arial" w:cs="Arial"/>
          <w:sz w:val="20"/>
          <w:szCs w:val="20"/>
        </w:rPr>
        <w:t xml:space="preserve"> </w:t>
      </w:r>
      <w:r w:rsidRPr="009F501A">
        <w:rPr>
          <w:rFonts w:ascii="Arial" w:hAnsi="Arial" w:cs="Arial"/>
          <w:sz w:val="20"/>
          <w:szCs w:val="20"/>
        </w:rPr>
        <w:t>°C to 26</w:t>
      </w:r>
      <w:r w:rsidR="00C7542B" w:rsidRPr="009F501A">
        <w:rPr>
          <w:rFonts w:ascii="Arial" w:hAnsi="Arial" w:cs="Arial"/>
          <w:sz w:val="20"/>
          <w:szCs w:val="20"/>
        </w:rPr>
        <w:t xml:space="preserve"> </w:t>
      </w:r>
      <w:r w:rsidRPr="009F501A">
        <w:rPr>
          <w:rFonts w:ascii="Arial" w:hAnsi="Arial" w:cs="Arial"/>
          <w:sz w:val="20"/>
          <w:szCs w:val="20"/>
        </w:rPr>
        <w:t xml:space="preserve">°C at </w:t>
      </w:r>
      <w:r w:rsidR="00C7542B" w:rsidRPr="009F501A">
        <w:rPr>
          <w:rFonts w:ascii="Arial" w:hAnsi="Arial" w:cs="Arial"/>
          <w:sz w:val="20"/>
          <w:szCs w:val="20"/>
        </w:rPr>
        <w:t xml:space="preserve">      </w:t>
      </w:r>
      <w:r w:rsidRPr="009F501A">
        <w:rPr>
          <w:rFonts w:ascii="Arial" w:hAnsi="Arial" w:cs="Arial"/>
          <w:sz w:val="20"/>
          <w:szCs w:val="20"/>
        </w:rPr>
        <w:t>20:30 GMT. This cycle was continuously repeated in the absorption refrigeration system.</w:t>
      </w:r>
    </w:p>
    <w:p w14:paraId="405CB80B" w14:textId="77777777" w:rsidR="00BA34BB" w:rsidRPr="009F501A" w:rsidRDefault="00BA34BB" w:rsidP="000A4FAA">
      <w:pPr>
        <w:spacing w:line="360" w:lineRule="auto"/>
        <w:ind w:left="0" w:firstLine="0"/>
        <w:rPr>
          <w:rFonts w:ascii="Arial" w:hAnsi="Arial" w:cs="Arial"/>
          <w:sz w:val="20"/>
          <w:szCs w:val="20"/>
        </w:rPr>
      </w:pPr>
      <w:r w:rsidRPr="009F501A">
        <w:rPr>
          <w:rFonts w:ascii="Arial" w:hAnsi="Arial" w:cs="Arial"/>
          <w:sz w:val="20"/>
          <w:szCs w:val="20"/>
        </w:rPr>
        <w:t>The Phase Change Material (PCM) is housed in a small container located inside the cooling compartment, near the evaporator. It provides high thermal storage capacity and helps maintain stable internal temperatures. The PCM used in this study is Eutectic Solution, typically a mixture of salts and water. During power outages, the PCM melts and releases stored thermal energy, thereby maintaining the refrigeration temperature.</w:t>
      </w:r>
    </w:p>
    <w:p w14:paraId="057675B8" w14:textId="77777777" w:rsidR="007B153B" w:rsidRPr="00595F75" w:rsidRDefault="007B153B" w:rsidP="000A4FAA">
      <w:pPr>
        <w:autoSpaceDE w:val="0"/>
        <w:autoSpaceDN w:val="0"/>
        <w:adjustRightInd w:val="0"/>
        <w:spacing w:after="0" w:line="360" w:lineRule="auto"/>
        <w:rPr>
          <w:rFonts w:ascii="Arial" w:hAnsi="Arial" w:cs="Arial"/>
          <w:b/>
          <w:bCs/>
          <w:color w:val="auto"/>
          <w:sz w:val="22"/>
        </w:rPr>
      </w:pPr>
      <w:r w:rsidRPr="00595F75">
        <w:rPr>
          <w:rFonts w:ascii="Arial" w:hAnsi="Arial" w:cs="Arial"/>
          <w:b/>
          <w:bCs/>
          <w:color w:val="auto"/>
          <w:sz w:val="22"/>
        </w:rPr>
        <w:t xml:space="preserve">3.3 Performance of the solar-powered absorption refrigeration system </w:t>
      </w:r>
    </w:p>
    <w:p w14:paraId="7D438FE7" w14:textId="075A6AA2" w:rsidR="00440BDE" w:rsidRPr="00677B56" w:rsidRDefault="005F1F89" w:rsidP="000A4FAA">
      <w:pPr>
        <w:spacing w:line="360" w:lineRule="auto"/>
        <w:ind w:left="0" w:firstLine="0"/>
        <w:rPr>
          <w:rFonts w:ascii="Arial" w:hAnsi="Arial" w:cs="Arial"/>
          <w:sz w:val="20"/>
          <w:szCs w:val="20"/>
        </w:rPr>
      </w:pPr>
      <w:r w:rsidRPr="00677B56">
        <w:rPr>
          <w:rFonts w:ascii="Arial" w:hAnsi="Arial" w:cs="Arial"/>
          <w:sz w:val="20"/>
          <w:szCs w:val="20"/>
        </w:rPr>
        <w:t>The mathematical and heat transfer calculations for each component were conducted to determine the overall performance</w:t>
      </w:r>
      <w:r w:rsidR="001D4810" w:rsidRPr="00677B56">
        <w:rPr>
          <w:rFonts w:ascii="Arial" w:hAnsi="Arial" w:cs="Arial"/>
          <w:sz w:val="20"/>
          <w:szCs w:val="20"/>
        </w:rPr>
        <w:t xml:space="preserve">, </w:t>
      </w:r>
      <w:r w:rsidRPr="00677B56">
        <w:rPr>
          <w:rFonts w:ascii="Arial" w:hAnsi="Arial" w:cs="Arial"/>
          <w:sz w:val="20"/>
          <w:szCs w:val="20"/>
        </w:rPr>
        <w:t>specifically, the coefficient of performance (COP)</w:t>
      </w:r>
      <w:r w:rsidR="001D4810" w:rsidRPr="00677B56">
        <w:rPr>
          <w:rFonts w:ascii="Arial" w:hAnsi="Arial" w:cs="Arial"/>
          <w:sz w:val="20"/>
          <w:szCs w:val="20"/>
        </w:rPr>
        <w:t xml:space="preserve"> </w:t>
      </w:r>
      <w:r w:rsidRPr="00677B56">
        <w:rPr>
          <w:rFonts w:ascii="Arial" w:hAnsi="Arial" w:cs="Arial"/>
          <w:sz w:val="20"/>
          <w:szCs w:val="20"/>
        </w:rPr>
        <w:t>of the solar-powered absorption refrigeration system.</w:t>
      </w:r>
    </w:p>
    <w:p w14:paraId="4B4424BC" w14:textId="6244FDA7" w:rsidR="0033114D" w:rsidRPr="00677B56" w:rsidRDefault="0033114D" w:rsidP="000A4FAA">
      <w:pPr>
        <w:spacing w:line="360" w:lineRule="auto"/>
        <w:ind w:left="0" w:firstLine="0"/>
        <w:rPr>
          <w:rFonts w:ascii="Arial" w:hAnsi="Arial" w:cs="Arial"/>
          <w:sz w:val="20"/>
          <w:szCs w:val="20"/>
        </w:rPr>
      </w:pPr>
      <w:r w:rsidRPr="00677B56">
        <w:rPr>
          <w:rFonts w:ascii="Arial" w:hAnsi="Arial" w:cs="Arial"/>
          <w:sz w:val="20"/>
          <w:szCs w:val="20"/>
        </w:rPr>
        <w:t>Using Equation (4), the COP is calculated based on the ratio between the heat absorbed in the evaporator and the heat supplied by the generator, as proposed by [12]:</w:t>
      </w:r>
    </w:p>
    <w:p w14:paraId="3B00EC41" w14:textId="77777777" w:rsidR="009F130E" w:rsidRPr="00677B56" w:rsidRDefault="009F130E" w:rsidP="000A4FAA">
      <w:pPr>
        <w:spacing w:after="0" w:line="360" w:lineRule="auto"/>
        <w:ind w:left="0" w:firstLine="0"/>
        <w:rPr>
          <w:rFonts w:ascii="Arial" w:hAnsi="Arial" w:cs="Arial"/>
          <w:color w:val="auto"/>
          <w:sz w:val="20"/>
          <w:szCs w:val="20"/>
        </w:rPr>
      </w:pPr>
      <m:oMathPara>
        <m:oMathParaPr>
          <m:jc m:val="left"/>
        </m:oMathParaPr>
        <m:oMath>
          <m:r>
            <m:rPr>
              <m:sty m:val="p"/>
            </m:rPr>
            <w:rPr>
              <w:rFonts w:ascii="Cambria Math" w:hAnsi="Cambria Math" w:cs="Arial"/>
              <w:color w:val="auto"/>
              <w:sz w:val="20"/>
              <w:szCs w:val="20"/>
            </w:rPr>
            <m:t>COP=</m:t>
          </m:r>
          <m:f>
            <m:fPr>
              <m:ctrlPr>
                <w:rPr>
                  <w:rFonts w:ascii="Cambria Math" w:hAnsi="Cambria Math" w:cs="Arial"/>
                  <w:color w:val="auto"/>
                  <w:sz w:val="20"/>
                  <w:szCs w:val="20"/>
                </w:rPr>
              </m:ctrlPr>
            </m:fPr>
            <m:num>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m:rPr>
                          <m:sty m:val="p"/>
                        </m:rPr>
                        <w:rPr>
                          <w:rFonts w:ascii="Cambria Math" w:hAnsi="Cambria Math" w:cs="Arial"/>
                          <w:color w:val="auto"/>
                          <w:sz w:val="20"/>
                          <w:szCs w:val="20"/>
                        </w:rPr>
                        <m:t>Q</m:t>
                      </m:r>
                    </m:e>
                    <m:sub>
                      <m:r>
                        <m:rPr>
                          <m:sty m:val="p"/>
                        </m:rPr>
                        <w:rPr>
                          <w:rFonts w:ascii="Cambria Math" w:hAnsi="Cambria Math" w:cs="Arial"/>
                          <w:color w:val="auto"/>
                          <w:sz w:val="20"/>
                          <w:szCs w:val="20"/>
                        </w:rPr>
                        <m:t>E</m:t>
                      </m:r>
                    </m:sub>
                  </m:sSub>
                </m:e>
              </m:acc>
            </m:num>
            <m:den>
              <m:acc>
                <m:accPr>
                  <m:chr m:val="̇"/>
                  <m:ctrlPr>
                    <w:rPr>
                      <w:rFonts w:ascii="Cambria Math" w:hAnsi="Cambria Math" w:cs="Arial"/>
                      <w:color w:val="auto"/>
                      <w:sz w:val="20"/>
                      <w:szCs w:val="20"/>
                    </w:rPr>
                  </m:ctrlPr>
                </m:accPr>
                <m:e>
                  <m:sSub>
                    <m:sSubPr>
                      <m:ctrlPr>
                        <w:rPr>
                          <w:rFonts w:ascii="Cambria Math" w:hAnsi="Cambria Math" w:cs="Arial"/>
                          <w:color w:val="auto"/>
                          <w:sz w:val="20"/>
                          <w:szCs w:val="20"/>
                        </w:rPr>
                      </m:ctrlPr>
                    </m:sSubPr>
                    <m:e>
                      <m:r>
                        <m:rPr>
                          <m:sty m:val="p"/>
                        </m:rPr>
                        <w:rPr>
                          <w:rFonts w:ascii="Cambria Math" w:hAnsi="Cambria Math" w:cs="Arial"/>
                          <w:color w:val="auto"/>
                          <w:sz w:val="20"/>
                          <w:szCs w:val="20"/>
                        </w:rPr>
                        <m:t>Q</m:t>
                      </m:r>
                    </m:e>
                    <m:sub>
                      <m:r>
                        <m:rPr>
                          <m:sty m:val="p"/>
                        </m:rPr>
                        <w:rPr>
                          <w:rFonts w:ascii="Cambria Math" w:hAnsi="Cambria Math" w:cs="Arial"/>
                          <w:color w:val="auto"/>
                          <w:sz w:val="20"/>
                          <w:szCs w:val="20"/>
                        </w:rPr>
                        <m:t>G</m:t>
                      </m:r>
                    </m:sub>
                  </m:sSub>
                </m:e>
              </m:acc>
            </m:den>
          </m:f>
          <m:r>
            <m:rPr>
              <m:sty m:val="p"/>
            </m:rPr>
            <w:rPr>
              <w:rFonts w:ascii="Cambria Math" w:hAnsi="Cambria Math" w:cs="Arial"/>
              <w:color w:val="auto"/>
              <w:sz w:val="20"/>
              <w:szCs w:val="20"/>
            </w:rPr>
            <m:t>=</m:t>
          </m:r>
          <m:f>
            <m:fPr>
              <m:ctrlPr>
                <w:rPr>
                  <w:rFonts w:ascii="Cambria Math" w:hAnsi="Cambria Math" w:cs="Arial"/>
                  <w:color w:val="auto"/>
                  <w:sz w:val="20"/>
                  <w:szCs w:val="20"/>
                </w:rPr>
              </m:ctrlPr>
            </m:fPr>
            <m:num>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G</m:t>
                  </m:r>
                </m:sub>
              </m:sSub>
              <m:r>
                <m:rPr>
                  <m:sty m:val="p"/>
                </m:rPr>
                <w:rPr>
                  <w:rFonts w:ascii="Cambria Math" w:hAnsi="Cambria Math" w:cs="Arial"/>
                  <w:color w:val="auto"/>
                  <w:sz w:val="20"/>
                  <w:szCs w:val="20"/>
                </w:rPr>
                <m:t>-</m:t>
              </m:r>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a</m:t>
                  </m:r>
                </m:sub>
              </m:sSub>
            </m:num>
            <m:den>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G</m:t>
                  </m:r>
                </m:sub>
              </m:sSub>
            </m:den>
          </m:f>
          <m:r>
            <m:rPr>
              <m:sty m:val="p"/>
            </m:rPr>
            <w:rPr>
              <w:rFonts w:ascii="Cambria Math" w:hAnsi="Cambria Math" w:cs="Arial"/>
              <w:color w:val="auto"/>
              <w:sz w:val="20"/>
              <w:szCs w:val="20"/>
            </w:rPr>
            <m:t>×</m:t>
          </m:r>
          <m:f>
            <m:fPr>
              <m:ctrlPr>
                <w:rPr>
                  <w:rFonts w:ascii="Cambria Math" w:hAnsi="Cambria Math" w:cs="Arial"/>
                  <w:color w:val="auto"/>
                  <w:sz w:val="20"/>
                  <w:szCs w:val="20"/>
                </w:rPr>
              </m:ctrlPr>
            </m:fPr>
            <m:num>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E</m:t>
                  </m:r>
                </m:sub>
              </m:sSub>
            </m:num>
            <m:den>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C</m:t>
                  </m:r>
                </m:sub>
              </m:sSub>
              <m:r>
                <m:rPr>
                  <m:sty m:val="p"/>
                </m:rPr>
                <w:rPr>
                  <w:rFonts w:ascii="Cambria Math" w:hAnsi="Cambria Math" w:cs="Arial"/>
                  <w:color w:val="auto"/>
                  <w:sz w:val="20"/>
                  <w:szCs w:val="20"/>
                </w:rPr>
                <m:t>-</m:t>
              </m:r>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E</m:t>
                  </m:r>
                </m:sub>
              </m:sSub>
            </m:den>
          </m:f>
          <m:r>
            <w:rPr>
              <w:rFonts w:ascii="Cambria Math" w:hAnsi="Cambria Math" w:cs="Arial"/>
              <w:color w:val="auto"/>
              <w:sz w:val="20"/>
              <w:szCs w:val="20"/>
            </w:rPr>
            <m:t xml:space="preserve">                                                                                                    (4)</m:t>
          </m:r>
        </m:oMath>
      </m:oMathPara>
    </w:p>
    <w:p w14:paraId="2D745D1F" w14:textId="77777777" w:rsidR="009F130E" w:rsidRPr="00677B56" w:rsidRDefault="009F130E" w:rsidP="000A4FAA">
      <w:pPr>
        <w:spacing w:after="0" w:line="360" w:lineRule="auto"/>
        <w:ind w:left="0" w:firstLine="0"/>
        <w:rPr>
          <w:rFonts w:ascii="Arial" w:hAnsi="Arial" w:cs="Arial"/>
          <w:color w:val="auto"/>
          <w:sz w:val="20"/>
          <w:szCs w:val="20"/>
        </w:rPr>
      </w:pPr>
      <m:oMathPara>
        <m:oMathParaPr>
          <m:jc m:val="left"/>
        </m:oMathParaPr>
        <m:oMath>
          <m:r>
            <m:rPr>
              <m:sty m:val="p"/>
            </m:rPr>
            <w:rPr>
              <w:rFonts w:ascii="Cambria Math" w:hAnsi="Cambria Math" w:cs="Arial"/>
              <w:color w:val="auto"/>
              <w:sz w:val="20"/>
              <w:szCs w:val="20"/>
            </w:rPr>
            <m:t>COP=</m:t>
          </m:r>
          <m:f>
            <m:fPr>
              <m:ctrlPr>
                <w:rPr>
                  <w:rFonts w:ascii="Cambria Math" w:hAnsi="Cambria Math" w:cs="Arial"/>
                  <w:color w:val="auto"/>
                  <w:sz w:val="20"/>
                  <w:szCs w:val="20"/>
                </w:rPr>
              </m:ctrlPr>
            </m:fPr>
            <m:num>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G</m:t>
                  </m:r>
                </m:sub>
              </m:sSub>
              <m:r>
                <m:rPr>
                  <m:sty m:val="p"/>
                </m:rPr>
                <w:rPr>
                  <w:rFonts w:ascii="Cambria Math" w:hAnsi="Cambria Math" w:cs="Arial"/>
                  <w:color w:val="auto"/>
                  <w:sz w:val="20"/>
                  <w:szCs w:val="20"/>
                </w:rPr>
                <m:t>-</m:t>
              </m:r>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a</m:t>
                  </m:r>
                </m:sub>
              </m:sSub>
            </m:num>
            <m:den>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G</m:t>
                  </m:r>
                </m:sub>
              </m:sSub>
            </m:den>
          </m:f>
          <m:r>
            <m:rPr>
              <m:sty m:val="p"/>
            </m:rPr>
            <w:rPr>
              <w:rFonts w:ascii="Cambria Math" w:hAnsi="Cambria Math" w:cs="Arial"/>
              <w:color w:val="auto"/>
              <w:sz w:val="20"/>
              <w:szCs w:val="20"/>
            </w:rPr>
            <m:t>×</m:t>
          </m:r>
          <m:f>
            <m:fPr>
              <m:ctrlPr>
                <w:rPr>
                  <w:rFonts w:ascii="Cambria Math" w:hAnsi="Cambria Math" w:cs="Arial"/>
                  <w:color w:val="auto"/>
                  <w:sz w:val="20"/>
                  <w:szCs w:val="20"/>
                </w:rPr>
              </m:ctrlPr>
            </m:fPr>
            <m:num>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E</m:t>
                  </m:r>
                </m:sub>
              </m:sSub>
            </m:num>
            <m:den>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C</m:t>
                  </m:r>
                </m:sub>
              </m:sSub>
              <m:r>
                <m:rPr>
                  <m:sty m:val="p"/>
                </m:rPr>
                <w:rPr>
                  <w:rFonts w:ascii="Cambria Math" w:hAnsi="Cambria Math" w:cs="Arial"/>
                  <w:color w:val="auto"/>
                  <w:sz w:val="20"/>
                  <w:szCs w:val="20"/>
                </w:rPr>
                <m:t>-</m:t>
              </m:r>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E</m:t>
                  </m:r>
                </m:sub>
              </m:sSub>
            </m:den>
          </m:f>
        </m:oMath>
      </m:oMathPara>
    </w:p>
    <w:p w14:paraId="0776C932" w14:textId="77777777" w:rsidR="00F94DFD" w:rsidRDefault="00F94DFD" w:rsidP="000A4FAA">
      <w:pPr>
        <w:spacing w:after="0" w:line="360" w:lineRule="auto"/>
        <w:ind w:left="0" w:firstLine="0"/>
        <w:rPr>
          <w:rFonts w:ascii="Arial" w:hAnsi="Arial" w:cs="Arial"/>
          <w:color w:val="auto"/>
          <w:sz w:val="20"/>
          <w:szCs w:val="20"/>
        </w:rPr>
      </w:pPr>
    </w:p>
    <w:p w14:paraId="7780D6B4" w14:textId="77777777" w:rsidR="00F94DFD" w:rsidRDefault="00F94DFD" w:rsidP="000A4FAA">
      <w:pPr>
        <w:spacing w:after="0" w:line="360" w:lineRule="auto"/>
        <w:ind w:left="0" w:firstLine="0"/>
        <w:rPr>
          <w:rFonts w:ascii="Arial" w:hAnsi="Arial" w:cs="Arial"/>
          <w:color w:val="auto"/>
          <w:sz w:val="20"/>
          <w:szCs w:val="20"/>
        </w:rPr>
      </w:pPr>
    </w:p>
    <w:p w14:paraId="64252A21" w14:textId="73113DE8" w:rsidR="009F130E" w:rsidRPr="00677B56" w:rsidRDefault="009F130E" w:rsidP="000A4FAA">
      <w:pPr>
        <w:spacing w:after="0" w:line="360" w:lineRule="auto"/>
        <w:ind w:left="0" w:firstLine="0"/>
        <w:rPr>
          <w:rFonts w:ascii="Arial" w:hAnsi="Arial" w:cs="Arial"/>
          <w:color w:val="auto"/>
          <w:sz w:val="20"/>
          <w:szCs w:val="20"/>
        </w:rPr>
      </w:pPr>
      <w:r w:rsidRPr="00677B56">
        <w:rPr>
          <w:rFonts w:ascii="Arial" w:hAnsi="Arial" w:cs="Arial"/>
          <w:color w:val="auto"/>
          <w:sz w:val="20"/>
          <w:szCs w:val="20"/>
        </w:rPr>
        <w:lastRenderedPageBreak/>
        <w:t>Where:</w:t>
      </w:r>
    </w:p>
    <w:p w14:paraId="00CE12DA" w14:textId="77777777" w:rsidR="009F130E" w:rsidRPr="00677B56" w:rsidRDefault="00000000" w:rsidP="000A4FAA">
      <w:pPr>
        <w:spacing w:after="0" w:line="360" w:lineRule="auto"/>
        <w:ind w:left="0" w:firstLine="0"/>
        <w:rPr>
          <w:rFonts w:ascii="Arial" w:hAnsi="Arial" w:cs="Arial"/>
          <w:color w:val="auto"/>
          <w:sz w:val="20"/>
          <w:szCs w:val="20"/>
        </w:rPr>
      </w:p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G</m:t>
            </m:r>
          </m:sub>
        </m:sSub>
        <m:r>
          <m:rPr>
            <m:sty m:val="p"/>
          </m:rPr>
          <w:rPr>
            <w:rFonts w:ascii="Cambria Math" w:hAnsi="Cambria Math" w:cs="Arial"/>
            <w:color w:val="auto"/>
            <w:sz w:val="20"/>
            <w:szCs w:val="20"/>
          </w:rPr>
          <m:t>=Generator temperature</m:t>
        </m:r>
      </m:oMath>
      <w:r w:rsidR="009F130E" w:rsidRPr="00677B56">
        <w:rPr>
          <w:rFonts w:ascii="Arial" w:hAnsi="Arial" w:cs="Arial"/>
          <w:color w:val="auto"/>
          <w:sz w:val="20"/>
          <w:szCs w:val="20"/>
        </w:rPr>
        <w:t xml:space="preserve"> </w:t>
      </w:r>
    </w:p>
    <w:p w14:paraId="7CB5E705" w14:textId="77777777" w:rsidR="009F130E" w:rsidRPr="00677B56" w:rsidRDefault="00000000" w:rsidP="000A4FAA">
      <w:pPr>
        <w:spacing w:after="0" w:line="360" w:lineRule="auto"/>
        <w:ind w:left="0" w:firstLine="0"/>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a</m:t>
              </m:r>
            </m:sub>
          </m:sSub>
          <m:r>
            <m:rPr>
              <m:sty m:val="p"/>
            </m:rPr>
            <w:rPr>
              <w:rFonts w:ascii="Cambria Math" w:hAnsi="Cambria Math" w:cs="Arial"/>
              <w:color w:val="auto"/>
              <w:sz w:val="20"/>
              <w:szCs w:val="20"/>
            </w:rPr>
            <m:t>=Absorber temperature</m:t>
          </m:r>
        </m:oMath>
      </m:oMathPara>
    </w:p>
    <w:p w14:paraId="696CA300" w14:textId="77777777" w:rsidR="009F130E" w:rsidRPr="00677B56" w:rsidRDefault="00000000" w:rsidP="000A4FAA">
      <w:pPr>
        <w:spacing w:after="0" w:line="360" w:lineRule="auto"/>
        <w:ind w:left="0" w:firstLine="0"/>
        <w:rPr>
          <w:rFonts w:ascii="Arial" w:hAnsi="Arial" w:cs="Arial"/>
          <w:iCs/>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E</m:t>
              </m:r>
            </m:sub>
          </m:sSub>
          <m:r>
            <m:rPr>
              <m:sty m:val="p"/>
            </m:rPr>
            <w:rPr>
              <w:rFonts w:ascii="Cambria Math" w:hAnsi="Cambria Math" w:cs="Arial"/>
              <w:color w:val="auto"/>
              <w:sz w:val="20"/>
              <w:szCs w:val="20"/>
            </w:rPr>
            <m:t>=Evaporator temperature</m:t>
          </m:r>
        </m:oMath>
      </m:oMathPara>
    </w:p>
    <w:p w14:paraId="07B629DE" w14:textId="77777777" w:rsidR="009F130E" w:rsidRPr="00677B56" w:rsidRDefault="00000000" w:rsidP="000A4FAA">
      <w:pPr>
        <w:spacing w:after="0" w:line="360" w:lineRule="auto"/>
        <w:ind w:left="0" w:firstLine="0"/>
        <w:rPr>
          <w:rFonts w:ascii="Arial" w:hAnsi="Arial" w:cs="Arial"/>
          <w:color w:val="auto"/>
          <w:sz w:val="20"/>
          <w:szCs w:val="20"/>
        </w:rPr>
      </w:pPr>
      <m:oMathPara>
        <m:oMathParaPr>
          <m:jc m:val="left"/>
        </m:oMathParaPr>
        <m:oMath>
          <m:sSub>
            <m:sSubPr>
              <m:ctrlPr>
                <w:rPr>
                  <w:rFonts w:ascii="Cambria Math" w:hAnsi="Cambria Math" w:cs="Arial"/>
                  <w:iCs/>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C</m:t>
              </m:r>
            </m:sub>
          </m:sSub>
          <m:r>
            <m:rPr>
              <m:sty m:val="p"/>
            </m:rPr>
            <w:rPr>
              <w:rFonts w:ascii="Cambria Math" w:hAnsi="Cambria Math" w:cs="Arial"/>
              <w:color w:val="auto"/>
              <w:sz w:val="20"/>
              <w:szCs w:val="20"/>
            </w:rPr>
            <m:t>=Condenser temperature</m:t>
          </m:r>
        </m:oMath>
      </m:oMathPara>
    </w:p>
    <w:p w14:paraId="1D6E5F12" w14:textId="464E6575" w:rsidR="009F130E" w:rsidRPr="00677B56" w:rsidRDefault="00F82D2D" w:rsidP="000A4FAA">
      <w:pPr>
        <w:spacing w:line="360" w:lineRule="auto"/>
        <w:ind w:left="0" w:firstLine="0"/>
        <w:rPr>
          <w:rFonts w:ascii="Arial" w:hAnsi="Arial" w:cs="Arial"/>
          <w:sz w:val="20"/>
          <w:szCs w:val="20"/>
        </w:rPr>
      </w:pPr>
      <w:r w:rsidRPr="00677B56">
        <w:rPr>
          <w:rFonts w:ascii="Arial" w:hAnsi="Arial" w:cs="Arial"/>
          <w:sz w:val="20"/>
          <w:szCs w:val="20"/>
        </w:rPr>
        <w:t>According to [21], the most favorable working temperature ranges for ammonia-water refrigeration systems that yield a COP between 0.6 and 0.8 are as follows:</w:t>
      </w:r>
    </w:p>
    <w:p w14:paraId="631AD18A" w14:textId="0A24AD46" w:rsidR="00D85B58" w:rsidRPr="00677B56" w:rsidRDefault="00D85B58" w:rsidP="000A4FAA">
      <w:pPr>
        <w:numPr>
          <w:ilvl w:val="0"/>
          <w:numId w:val="1"/>
        </w:numPr>
        <w:spacing w:after="0" w:line="360" w:lineRule="auto"/>
        <w:rPr>
          <w:rFonts w:ascii="Arial" w:hAnsi="Arial" w:cs="Arial"/>
          <w:color w:val="auto"/>
          <w:sz w:val="20"/>
          <w:szCs w:val="20"/>
        </w:rPr>
      </w:pPr>
      <w:r w:rsidRPr="00677B56">
        <w:rPr>
          <w:rFonts w:ascii="Arial" w:hAnsi="Arial" w:cs="Arial"/>
          <w:color w:val="auto"/>
          <w:sz w:val="20"/>
          <w:szCs w:val="20"/>
        </w:rPr>
        <w:t xml:space="preserve">Generator Temperature, </w:t>
      </w:r>
      <w:r w:rsidR="00057F93" w:rsidRPr="00677B56">
        <w:rPr>
          <w:rFonts w:ascii="Arial" w:hAnsi="Arial" w:cs="Arial"/>
          <w:color w:val="auto"/>
          <w:sz w:val="20"/>
          <w:szCs w:val="20"/>
        </w:rPr>
        <w:t>T</w:t>
      </w:r>
      <w:r w:rsidR="00057F93" w:rsidRPr="00677B56">
        <w:rPr>
          <w:rFonts w:ascii="Arial" w:hAnsi="Arial" w:cs="Arial"/>
          <w:color w:val="auto"/>
          <w:sz w:val="20"/>
          <w:szCs w:val="20"/>
          <w:vertAlign w:val="subscript"/>
        </w:rPr>
        <w:t>G</w:t>
      </w:r>
      <w:r w:rsidR="00164D73" w:rsidRPr="00677B56">
        <w:rPr>
          <w:rFonts w:ascii="Arial" w:hAnsi="Arial" w:cs="Arial"/>
          <w:color w:val="auto"/>
          <w:sz w:val="20"/>
          <w:szCs w:val="20"/>
        </w:rPr>
        <w:t xml:space="preserve">: </w:t>
      </w:r>
      <w:r w:rsidRPr="00677B56">
        <w:rPr>
          <w:rFonts w:ascii="Arial" w:hAnsi="Arial" w:cs="Arial"/>
          <w:color w:val="auto"/>
          <w:sz w:val="20"/>
          <w:szCs w:val="20"/>
        </w:rPr>
        <w:t>60 – 99</w:t>
      </w:r>
      <w:r w:rsidR="00164D73" w:rsidRPr="00677B56">
        <w:rPr>
          <w:rFonts w:ascii="Arial" w:hAnsi="Arial" w:cs="Arial"/>
          <w:color w:val="auto"/>
          <w:sz w:val="20"/>
          <w:szCs w:val="20"/>
        </w:rPr>
        <w:t xml:space="preserve"> </w:t>
      </w:r>
      <w:r w:rsidRPr="00677B56">
        <w:rPr>
          <w:rFonts w:ascii="Arial" w:hAnsi="Arial" w:cs="Arial"/>
          <w:color w:val="auto"/>
          <w:sz w:val="20"/>
          <w:szCs w:val="20"/>
        </w:rPr>
        <w:t>°C</w:t>
      </w:r>
    </w:p>
    <w:p w14:paraId="16E59259" w14:textId="660680D6" w:rsidR="00D85B58" w:rsidRPr="00677B56" w:rsidRDefault="00D85B58" w:rsidP="000A4FAA">
      <w:pPr>
        <w:numPr>
          <w:ilvl w:val="0"/>
          <w:numId w:val="1"/>
        </w:numPr>
        <w:spacing w:after="0" w:line="360" w:lineRule="auto"/>
        <w:rPr>
          <w:rFonts w:ascii="Arial" w:hAnsi="Arial" w:cs="Arial"/>
          <w:color w:val="auto"/>
          <w:sz w:val="20"/>
          <w:szCs w:val="20"/>
        </w:rPr>
      </w:pPr>
      <w:r w:rsidRPr="00677B56">
        <w:rPr>
          <w:rFonts w:ascii="Arial" w:hAnsi="Arial" w:cs="Arial"/>
          <w:color w:val="auto"/>
          <w:sz w:val="20"/>
          <w:szCs w:val="20"/>
        </w:rPr>
        <w:t xml:space="preserve">Condenser Temperature, </w:t>
      </w:r>
      <w:r w:rsidR="00057F93" w:rsidRPr="00677B56">
        <w:rPr>
          <w:rFonts w:ascii="Arial" w:hAnsi="Arial" w:cs="Arial"/>
          <w:color w:val="auto"/>
          <w:sz w:val="20"/>
          <w:szCs w:val="20"/>
        </w:rPr>
        <w:t>T</w:t>
      </w:r>
      <w:r w:rsidR="00057F93" w:rsidRPr="00677B56">
        <w:rPr>
          <w:rFonts w:ascii="Arial" w:hAnsi="Arial" w:cs="Arial"/>
          <w:color w:val="auto"/>
          <w:sz w:val="20"/>
          <w:szCs w:val="20"/>
          <w:vertAlign w:val="subscript"/>
        </w:rPr>
        <w:t>C</w:t>
      </w:r>
      <w:r w:rsidR="00164D73" w:rsidRPr="00677B56">
        <w:rPr>
          <w:rFonts w:ascii="Arial" w:hAnsi="Arial" w:cs="Arial"/>
          <w:color w:val="auto"/>
          <w:sz w:val="20"/>
          <w:szCs w:val="20"/>
        </w:rPr>
        <w:t xml:space="preserve">: </w:t>
      </w:r>
      <w:r w:rsidRPr="00677B56">
        <w:rPr>
          <w:rFonts w:ascii="Arial" w:hAnsi="Arial" w:cs="Arial"/>
          <w:color w:val="auto"/>
          <w:sz w:val="20"/>
          <w:szCs w:val="20"/>
        </w:rPr>
        <w:t>21 – 60</w:t>
      </w:r>
      <w:r w:rsidR="00164D73" w:rsidRPr="00677B56">
        <w:rPr>
          <w:rFonts w:ascii="Arial" w:hAnsi="Arial" w:cs="Arial"/>
          <w:color w:val="auto"/>
          <w:sz w:val="20"/>
          <w:szCs w:val="20"/>
        </w:rPr>
        <w:t xml:space="preserve"> </w:t>
      </w:r>
      <w:r w:rsidRPr="00677B56">
        <w:rPr>
          <w:rFonts w:ascii="Arial" w:hAnsi="Arial" w:cs="Arial"/>
          <w:color w:val="auto"/>
          <w:sz w:val="20"/>
          <w:szCs w:val="20"/>
        </w:rPr>
        <w:t>°C</w:t>
      </w:r>
    </w:p>
    <w:p w14:paraId="002C1370" w14:textId="3000EF01" w:rsidR="00D85B58" w:rsidRPr="00677B56" w:rsidRDefault="00D85B58" w:rsidP="000A4FAA">
      <w:pPr>
        <w:numPr>
          <w:ilvl w:val="0"/>
          <w:numId w:val="1"/>
        </w:numPr>
        <w:spacing w:after="0" w:line="360" w:lineRule="auto"/>
        <w:rPr>
          <w:rFonts w:ascii="Arial" w:hAnsi="Arial" w:cs="Arial"/>
          <w:color w:val="auto"/>
          <w:sz w:val="20"/>
          <w:szCs w:val="20"/>
        </w:rPr>
      </w:pPr>
      <w:r w:rsidRPr="00677B56">
        <w:rPr>
          <w:rFonts w:ascii="Arial" w:hAnsi="Arial" w:cs="Arial"/>
          <w:color w:val="auto"/>
          <w:sz w:val="20"/>
          <w:szCs w:val="20"/>
        </w:rPr>
        <w:t xml:space="preserve">Absorber Temperature, </w:t>
      </w:r>
      <w:r w:rsidR="00057F93" w:rsidRPr="00677B56">
        <w:rPr>
          <w:rFonts w:ascii="Arial" w:hAnsi="Arial" w:cs="Arial"/>
          <w:color w:val="auto"/>
          <w:sz w:val="20"/>
          <w:szCs w:val="20"/>
        </w:rPr>
        <w:t>T</w:t>
      </w:r>
      <w:r w:rsidR="00057F93" w:rsidRPr="00677B56">
        <w:rPr>
          <w:rFonts w:ascii="Arial" w:hAnsi="Arial" w:cs="Arial"/>
          <w:color w:val="auto"/>
          <w:sz w:val="20"/>
          <w:szCs w:val="20"/>
          <w:vertAlign w:val="subscript"/>
        </w:rPr>
        <w:t>A</w:t>
      </w:r>
      <w:r w:rsidR="00164D73" w:rsidRPr="00677B56">
        <w:rPr>
          <w:rFonts w:ascii="Arial" w:hAnsi="Arial" w:cs="Arial"/>
          <w:color w:val="auto"/>
          <w:sz w:val="20"/>
          <w:szCs w:val="20"/>
        </w:rPr>
        <w:t xml:space="preserve">: </w:t>
      </w:r>
      <w:r w:rsidRPr="00677B56">
        <w:rPr>
          <w:rFonts w:ascii="Arial" w:hAnsi="Arial" w:cs="Arial"/>
          <w:color w:val="auto"/>
          <w:sz w:val="20"/>
          <w:szCs w:val="20"/>
        </w:rPr>
        <w:t>16 – 32</w:t>
      </w:r>
      <w:r w:rsidR="00164D73" w:rsidRPr="00677B56">
        <w:rPr>
          <w:rFonts w:ascii="Arial" w:hAnsi="Arial" w:cs="Arial"/>
          <w:color w:val="auto"/>
          <w:sz w:val="20"/>
          <w:szCs w:val="20"/>
        </w:rPr>
        <w:t xml:space="preserve"> </w:t>
      </w:r>
      <w:r w:rsidRPr="00677B56">
        <w:rPr>
          <w:rFonts w:ascii="Arial" w:hAnsi="Arial" w:cs="Arial"/>
          <w:color w:val="auto"/>
          <w:sz w:val="20"/>
          <w:szCs w:val="20"/>
        </w:rPr>
        <w:t>°C</w:t>
      </w:r>
    </w:p>
    <w:p w14:paraId="35F25E85" w14:textId="4D4F4C25" w:rsidR="00D85B58" w:rsidRPr="00677B56" w:rsidRDefault="00D85B58" w:rsidP="000A4FAA">
      <w:pPr>
        <w:numPr>
          <w:ilvl w:val="0"/>
          <w:numId w:val="1"/>
        </w:numPr>
        <w:spacing w:after="0" w:line="360" w:lineRule="auto"/>
        <w:rPr>
          <w:rFonts w:ascii="Arial" w:hAnsi="Arial" w:cs="Arial"/>
          <w:color w:val="auto"/>
          <w:sz w:val="20"/>
          <w:szCs w:val="20"/>
        </w:rPr>
      </w:pPr>
      <w:r w:rsidRPr="00677B56">
        <w:rPr>
          <w:rFonts w:ascii="Arial" w:hAnsi="Arial" w:cs="Arial"/>
          <w:color w:val="auto"/>
          <w:sz w:val="20"/>
          <w:szCs w:val="20"/>
        </w:rPr>
        <w:t xml:space="preserve">Evaporator Temperature, </w:t>
      </w:r>
      <w:r w:rsidR="00057F93" w:rsidRPr="00677B56">
        <w:rPr>
          <w:rFonts w:ascii="Arial" w:hAnsi="Arial" w:cs="Arial"/>
          <w:color w:val="auto"/>
          <w:sz w:val="20"/>
          <w:szCs w:val="20"/>
        </w:rPr>
        <w:t>T</w:t>
      </w:r>
      <w:r w:rsidR="00057F93" w:rsidRPr="00677B56">
        <w:rPr>
          <w:rFonts w:ascii="Arial" w:hAnsi="Arial" w:cs="Arial"/>
          <w:color w:val="auto"/>
          <w:sz w:val="20"/>
          <w:szCs w:val="20"/>
          <w:vertAlign w:val="subscript"/>
        </w:rPr>
        <w:t>E</w:t>
      </w:r>
      <w:r w:rsidRPr="00677B56">
        <w:rPr>
          <w:rFonts w:ascii="Arial" w:hAnsi="Arial" w:cs="Arial"/>
          <w:color w:val="auto"/>
          <w:sz w:val="20"/>
          <w:szCs w:val="20"/>
        </w:rPr>
        <w:t>: 2.5 – 10</w:t>
      </w:r>
      <w:r w:rsidR="00164D73" w:rsidRPr="00677B56">
        <w:rPr>
          <w:rFonts w:ascii="Arial" w:hAnsi="Arial" w:cs="Arial"/>
          <w:color w:val="auto"/>
          <w:sz w:val="20"/>
          <w:szCs w:val="20"/>
        </w:rPr>
        <w:t xml:space="preserve"> </w:t>
      </w:r>
      <w:r w:rsidRPr="00677B56">
        <w:rPr>
          <w:rFonts w:ascii="Arial" w:hAnsi="Arial" w:cs="Arial"/>
          <w:color w:val="auto"/>
          <w:sz w:val="20"/>
          <w:szCs w:val="20"/>
        </w:rPr>
        <w:t>°C</w:t>
      </w:r>
    </w:p>
    <w:p w14:paraId="2E20DBF3" w14:textId="77777777" w:rsidR="00D85B58" w:rsidRPr="00677B56" w:rsidRDefault="00D85B58" w:rsidP="00B55663">
      <w:pPr>
        <w:spacing w:before="240" w:after="0" w:line="360" w:lineRule="auto"/>
        <w:ind w:left="0" w:firstLine="0"/>
        <w:rPr>
          <w:rFonts w:ascii="Arial" w:hAnsi="Arial" w:cs="Arial"/>
          <w:color w:val="auto"/>
          <w:sz w:val="20"/>
          <w:szCs w:val="20"/>
        </w:rPr>
      </w:pPr>
      <w:r w:rsidRPr="00677B56">
        <w:rPr>
          <w:rFonts w:ascii="Arial" w:hAnsi="Arial" w:cs="Arial"/>
          <w:color w:val="auto"/>
          <w:sz w:val="20"/>
          <w:szCs w:val="20"/>
        </w:rPr>
        <w:t>The operating temperatures selected for this study are as follows:</w:t>
      </w:r>
    </w:p>
    <w:p w14:paraId="3DA2D404" w14:textId="3A1AF2CE" w:rsidR="00D85B58" w:rsidRPr="00677B56" w:rsidRDefault="00D85B58" w:rsidP="000A4FAA">
      <w:pPr>
        <w:numPr>
          <w:ilvl w:val="0"/>
          <w:numId w:val="2"/>
        </w:numPr>
        <w:spacing w:after="0" w:line="360" w:lineRule="auto"/>
        <w:rPr>
          <w:rFonts w:ascii="Arial" w:hAnsi="Arial" w:cs="Arial"/>
          <w:color w:val="auto"/>
          <w:sz w:val="20"/>
          <w:szCs w:val="20"/>
        </w:rPr>
      </w:pPr>
      <w:r w:rsidRPr="00677B56">
        <w:rPr>
          <w:rFonts w:ascii="Arial" w:hAnsi="Arial" w:cs="Arial"/>
          <w:b/>
          <w:bCs/>
          <w:color w:val="auto"/>
          <w:sz w:val="20"/>
          <w:szCs w:val="20"/>
        </w:rPr>
        <w:t>Generator temperature</w:t>
      </w:r>
      <w:r w:rsidRPr="00677B56">
        <w:rPr>
          <w:rFonts w:ascii="Arial" w:hAnsi="Arial" w:cs="Arial"/>
          <w:color w:val="auto"/>
          <w:sz w:val="20"/>
          <w:szCs w:val="20"/>
        </w:rPr>
        <w:t xml:space="preserve"> is taken as the maximum achievable value in the system, per [22]:</w:t>
      </w:r>
      <w:r w:rsidRPr="00677B56">
        <w:rPr>
          <w:rFonts w:ascii="Arial" w:hAnsi="Arial" w:cs="Arial"/>
          <w:color w:val="auto"/>
          <w:sz w:val="20"/>
          <w:szCs w:val="20"/>
        </w:rPr>
        <w:br/>
      </w:r>
      <w:r w:rsidR="00057F93" w:rsidRPr="00677B56">
        <w:rPr>
          <w:rFonts w:ascii="Arial" w:hAnsi="Arial" w:cs="Arial"/>
          <w:color w:val="auto"/>
          <w:sz w:val="20"/>
          <w:szCs w:val="20"/>
        </w:rPr>
        <w:t>T</w:t>
      </w:r>
      <w:r w:rsidR="00057F93" w:rsidRPr="00677B56">
        <w:rPr>
          <w:rFonts w:ascii="Arial" w:hAnsi="Arial" w:cs="Arial"/>
          <w:color w:val="auto"/>
          <w:sz w:val="20"/>
          <w:szCs w:val="20"/>
          <w:vertAlign w:val="subscript"/>
        </w:rPr>
        <w:t>G</w:t>
      </w:r>
      <w:r w:rsidR="00490175" w:rsidRPr="00677B56">
        <w:rPr>
          <w:rFonts w:ascii="Arial" w:hAnsi="Arial" w:cs="Arial"/>
          <w:color w:val="auto"/>
          <w:sz w:val="20"/>
          <w:szCs w:val="20"/>
        </w:rPr>
        <w:t xml:space="preserve"> = </w:t>
      </w:r>
      <w:r w:rsidRPr="00677B56">
        <w:rPr>
          <w:rFonts w:ascii="Arial" w:hAnsi="Arial" w:cs="Arial"/>
          <w:color w:val="auto"/>
          <w:sz w:val="20"/>
          <w:szCs w:val="20"/>
        </w:rPr>
        <w:t>82.5</w:t>
      </w:r>
      <w:r w:rsidR="00490175" w:rsidRPr="00677B56">
        <w:rPr>
          <w:rFonts w:ascii="Arial" w:hAnsi="Arial" w:cs="Arial"/>
          <w:color w:val="auto"/>
          <w:sz w:val="20"/>
          <w:szCs w:val="20"/>
        </w:rPr>
        <w:t xml:space="preserve"> </w:t>
      </w:r>
      <w:r w:rsidRPr="00677B56">
        <w:rPr>
          <w:rFonts w:ascii="Arial" w:hAnsi="Arial" w:cs="Arial"/>
          <w:color w:val="auto"/>
          <w:sz w:val="20"/>
          <w:szCs w:val="20"/>
        </w:rPr>
        <w:t>°C</w:t>
      </w:r>
    </w:p>
    <w:p w14:paraId="2AAC7605" w14:textId="790D582C" w:rsidR="00D85B58" w:rsidRPr="00677B56" w:rsidRDefault="00F41949" w:rsidP="000A4FAA">
      <w:pPr>
        <w:numPr>
          <w:ilvl w:val="0"/>
          <w:numId w:val="2"/>
        </w:numPr>
        <w:spacing w:after="0" w:line="360" w:lineRule="auto"/>
        <w:rPr>
          <w:rFonts w:ascii="Arial" w:hAnsi="Arial" w:cs="Arial"/>
          <w:color w:val="auto"/>
          <w:sz w:val="20"/>
          <w:szCs w:val="20"/>
        </w:rPr>
      </w:pPr>
      <w:r w:rsidRPr="00677B56">
        <w:rPr>
          <w:rFonts w:ascii="Arial" w:hAnsi="Arial" w:cs="Arial"/>
          <w:b/>
          <w:bCs/>
          <w:color w:val="auto"/>
          <w:sz w:val="20"/>
          <w:szCs w:val="20"/>
        </w:rPr>
        <w:t>The c</w:t>
      </w:r>
      <w:r w:rsidR="00D85B58" w:rsidRPr="00677B56">
        <w:rPr>
          <w:rFonts w:ascii="Arial" w:hAnsi="Arial" w:cs="Arial"/>
          <w:b/>
          <w:bCs/>
          <w:color w:val="auto"/>
          <w:sz w:val="20"/>
          <w:szCs w:val="20"/>
        </w:rPr>
        <w:t>ondenser temperature</w:t>
      </w:r>
      <w:r w:rsidR="00D85B58" w:rsidRPr="00677B56">
        <w:rPr>
          <w:rFonts w:ascii="Arial" w:hAnsi="Arial" w:cs="Arial"/>
          <w:color w:val="auto"/>
          <w:sz w:val="20"/>
          <w:szCs w:val="20"/>
        </w:rPr>
        <w:t xml:space="preserve"> is selected as the lowest theoretical value per [22]:</w:t>
      </w:r>
      <w:r w:rsidR="00D85B58" w:rsidRPr="00677B56">
        <w:rPr>
          <w:rFonts w:ascii="Arial" w:hAnsi="Arial" w:cs="Arial"/>
          <w:color w:val="auto"/>
          <w:sz w:val="20"/>
          <w:szCs w:val="20"/>
        </w:rPr>
        <w:br/>
      </w:r>
      <w:r w:rsidR="00057F93" w:rsidRPr="00677B56">
        <w:rPr>
          <w:rFonts w:ascii="Arial" w:hAnsi="Arial" w:cs="Arial"/>
          <w:color w:val="auto"/>
          <w:sz w:val="20"/>
          <w:szCs w:val="20"/>
        </w:rPr>
        <w:t>T</w:t>
      </w:r>
      <w:r w:rsidR="00057F93" w:rsidRPr="00677B56">
        <w:rPr>
          <w:rFonts w:ascii="Arial" w:hAnsi="Arial" w:cs="Arial"/>
          <w:color w:val="auto"/>
          <w:sz w:val="20"/>
          <w:szCs w:val="20"/>
          <w:vertAlign w:val="subscript"/>
        </w:rPr>
        <w:t>C</w:t>
      </w:r>
      <w:r w:rsidR="0046677F" w:rsidRPr="00677B56">
        <w:rPr>
          <w:rFonts w:ascii="Arial" w:hAnsi="Arial" w:cs="Arial"/>
          <w:color w:val="auto"/>
          <w:sz w:val="20"/>
          <w:szCs w:val="20"/>
        </w:rPr>
        <w:t xml:space="preserve"> = </w:t>
      </w:r>
      <w:r w:rsidR="00D85B58" w:rsidRPr="00677B56">
        <w:rPr>
          <w:rFonts w:ascii="Arial" w:hAnsi="Arial" w:cs="Arial"/>
          <w:color w:val="auto"/>
          <w:sz w:val="20"/>
          <w:szCs w:val="20"/>
        </w:rPr>
        <w:t>21</w:t>
      </w:r>
      <w:r w:rsidR="000C447C" w:rsidRPr="00677B56">
        <w:rPr>
          <w:rFonts w:ascii="Arial" w:hAnsi="Arial" w:cs="Arial"/>
          <w:color w:val="auto"/>
          <w:sz w:val="20"/>
          <w:szCs w:val="20"/>
        </w:rPr>
        <w:t xml:space="preserve"> </w:t>
      </w:r>
      <w:r w:rsidR="00D85B58" w:rsidRPr="00677B56">
        <w:rPr>
          <w:rFonts w:ascii="Arial" w:hAnsi="Arial" w:cs="Arial"/>
          <w:color w:val="auto"/>
          <w:sz w:val="20"/>
          <w:szCs w:val="20"/>
        </w:rPr>
        <w:t>°C</w:t>
      </w:r>
    </w:p>
    <w:p w14:paraId="35386C1E" w14:textId="5D925223" w:rsidR="00D85B58" w:rsidRPr="00677B56" w:rsidRDefault="00D85B58" w:rsidP="000A4FAA">
      <w:pPr>
        <w:numPr>
          <w:ilvl w:val="0"/>
          <w:numId w:val="2"/>
        </w:numPr>
        <w:spacing w:after="0" w:line="360" w:lineRule="auto"/>
        <w:rPr>
          <w:rFonts w:ascii="Arial" w:hAnsi="Arial" w:cs="Arial"/>
          <w:color w:val="auto"/>
          <w:sz w:val="20"/>
          <w:szCs w:val="20"/>
        </w:rPr>
      </w:pPr>
      <w:r w:rsidRPr="00677B56">
        <w:rPr>
          <w:rFonts w:ascii="Arial" w:hAnsi="Arial" w:cs="Arial"/>
          <w:b/>
          <w:bCs/>
          <w:color w:val="auto"/>
          <w:sz w:val="20"/>
          <w:szCs w:val="20"/>
        </w:rPr>
        <w:t>Evaporator temperature</w:t>
      </w:r>
      <w:r w:rsidRPr="00677B56">
        <w:rPr>
          <w:rFonts w:ascii="Arial" w:hAnsi="Arial" w:cs="Arial"/>
          <w:color w:val="auto"/>
          <w:sz w:val="20"/>
          <w:szCs w:val="20"/>
        </w:rPr>
        <w:t xml:space="preserve"> is also chosen as the lowest theoretical value, per [22]:</w:t>
      </w:r>
      <w:r w:rsidRPr="00677B56">
        <w:rPr>
          <w:rFonts w:ascii="Arial" w:hAnsi="Arial" w:cs="Arial"/>
          <w:color w:val="auto"/>
          <w:sz w:val="20"/>
          <w:szCs w:val="20"/>
        </w:rPr>
        <w:br/>
      </w:r>
      <w:r w:rsidR="00057F93" w:rsidRPr="00677B56">
        <w:rPr>
          <w:rFonts w:ascii="Arial" w:hAnsi="Arial" w:cs="Arial"/>
          <w:color w:val="auto"/>
          <w:sz w:val="20"/>
          <w:szCs w:val="20"/>
        </w:rPr>
        <w:t>T</w:t>
      </w:r>
      <w:r w:rsidR="00057F93" w:rsidRPr="00677B56">
        <w:rPr>
          <w:rFonts w:ascii="Arial" w:hAnsi="Arial" w:cs="Arial"/>
          <w:color w:val="auto"/>
          <w:sz w:val="20"/>
          <w:szCs w:val="20"/>
          <w:vertAlign w:val="subscript"/>
        </w:rPr>
        <w:t>E</w:t>
      </w:r>
      <w:r w:rsidR="00F943A1" w:rsidRPr="00677B56">
        <w:rPr>
          <w:rFonts w:ascii="Arial" w:hAnsi="Arial" w:cs="Arial"/>
          <w:color w:val="auto"/>
          <w:sz w:val="20"/>
          <w:szCs w:val="20"/>
        </w:rPr>
        <w:t xml:space="preserve"> = </w:t>
      </w:r>
      <w:r w:rsidRPr="00677B56">
        <w:rPr>
          <w:rFonts w:ascii="Arial" w:hAnsi="Arial" w:cs="Arial"/>
          <w:color w:val="auto"/>
          <w:sz w:val="20"/>
          <w:szCs w:val="20"/>
        </w:rPr>
        <w:t>4</w:t>
      </w:r>
      <w:r w:rsidR="000C447C" w:rsidRPr="00677B56">
        <w:rPr>
          <w:rFonts w:ascii="Arial" w:hAnsi="Arial" w:cs="Arial"/>
          <w:color w:val="auto"/>
          <w:sz w:val="20"/>
          <w:szCs w:val="20"/>
        </w:rPr>
        <w:t xml:space="preserve"> </w:t>
      </w:r>
      <w:r w:rsidRPr="00677B56">
        <w:rPr>
          <w:rFonts w:ascii="Arial" w:hAnsi="Arial" w:cs="Arial"/>
          <w:color w:val="auto"/>
          <w:sz w:val="20"/>
          <w:szCs w:val="20"/>
        </w:rPr>
        <w:t>°C</w:t>
      </w:r>
    </w:p>
    <w:p w14:paraId="50988D9E" w14:textId="0EE264BB" w:rsidR="00D85B58" w:rsidRPr="00677B56" w:rsidRDefault="00D85B58" w:rsidP="003F5B95">
      <w:pPr>
        <w:numPr>
          <w:ilvl w:val="0"/>
          <w:numId w:val="2"/>
        </w:numPr>
        <w:spacing w:line="360" w:lineRule="auto"/>
        <w:rPr>
          <w:rFonts w:ascii="Arial" w:hAnsi="Arial" w:cs="Arial"/>
          <w:color w:val="auto"/>
          <w:sz w:val="20"/>
          <w:szCs w:val="20"/>
        </w:rPr>
      </w:pPr>
      <w:r w:rsidRPr="00677B56">
        <w:rPr>
          <w:rFonts w:ascii="Arial" w:hAnsi="Arial" w:cs="Arial"/>
          <w:b/>
          <w:bCs/>
          <w:color w:val="auto"/>
          <w:sz w:val="20"/>
          <w:szCs w:val="20"/>
        </w:rPr>
        <w:t>Absorber</w:t>
      </w:r>
      <w:r w:rsidR="00562E81" w:rsidRPr="00677B56">
        <w:rPr>
          <w:rFonts w:ascii="Arial" w:hAnsi="Arial" w:cs="Arial"/>
          <w:b/>
          <w:bCs/>
          <w:color w:val="auto"/>
          <w:sz w:val="20"/>
          <w:szCs w:val="20"/>
        </w:rPr>
        <w:t xml:space="preserve"> </w:t>
      </w:r>
      <w:r w:rsidRPr="00677B56">
        <w:rPr>
          <w:rFonts w:ascii="Arial" w:hAnsi="Arial" w:cs="Arial"/>
          <w:b/>
          <w:bCs/>
          <w:color w:val="auto"/>
          <w:sz w:val="20"/>
          <w:szCs w:val="20"/>
        </w:rPr>
        <w:t>temperature</w:t>
      </w:r>
      <w:r w:rsidRPr="00677B56">
        <w:rPr>
          <w:rFonts w:ascii="Arial" w:hAnsi="Arial" w:cs="Arial"/>
          <w:color w:val="auto"/>
          <w:sz w:val="20"/>
          <w:szCs w:val="20"/>
        </w:rPr>
        <w:t xml:space="preserve"> is taken as:</w:t>
      </w:r>
      <w:r w:rsidR="00562E81" w:rsidRPr="00677B56">
        <w:rPr>
          <w:rFonts w:ascii="Arial" w:hAnsi="Arial" w:cs="Arial"/>
          <w:color w:val="auto"/>
          <w:sz w:val="20"/>
          <w:szCs w:val="20"/>
        </w:rPr>
        <w:t xml:space="preserve"> </w:t>
      </w:r>
      <w:r w:rsidR="00057F93" w:rsidRPr="00677B56">
        <w:rPr>
          <w:rFonts w:ascii="Arial" w:hAnsi="Arial" w:cs="Arial"/>
          <w:color w:val="auto"/>
          <w:sz w:val="20"/>
          <w:szCs w:val="20"/>
        </w:rPr>
        <w:t>T</w:t>
      </w:r>
      <w:r w:rsidR="00057F93" w:rsidRPr="00677B56">
        <w:rPr>
          <w:rFonts w:ascii="Arial" w:hAnsi="Arial" w:cs="Arial"/>
          <w:color w:val="auto"/>
          <w:sz w:val="20"/>
          <w:szCs w:val="20"/>
          <w:vertAlign w:val="subscript"/>
        </w:rPr>
        <w:t>A</w:t>
      </w:r>
      <w:r w:rsidR="000C447C" w:rsidRPr="00677B56">
        <w:rPr>
          <w:rFonts w:ascii="Arial" w:hAnsi="Arial" w:cs="Arial"/>
          <w:color w:val="auto"/>
          <w:sz w:val="20"/>
          <w:szCs w:val="20"/>
        </w:rPr>
        <w:t xml:space="preserve"> = </w:t>
      </w:r>
      <w:r w:rsidRPr="00677B56">
        <w:rPr>
          <w:rFonts w:ascii="Arial" w:hAnsi="Arial" w:cs="Arial"/>
          <w:color w:val="auto"/>
          <w:sz w:val="20"/>
          <w:szCs w:val="20"/>
        </w:rPr>
        <w:t>20</w:t>
      </w:r>
      <w:r w:rsidR="00F1034B" w:rsidRPr="00677B56">
        <w:rPr>
          <w:rFonts w:ascii="Arial" w:hAnsi="Arial" w:cs="Arial"/>
          <w:color w:val="auto"/>
          <w:sz w:val="20"/>
          <w:szCs w:val="20"/>
        </w:rPr>
        <w:t xml:space="preserve"> </w:t>
      </w:r>
      <w:r w:rsidRPr="00677B56">
        <w:rPr>
          <w:rFonts w:ascii="Arial" w:hAnsi="Arial" w:cs="Arial"/>
          <w:color w:val="auto"/>
          <w:sz w:val="20"/>
          <w:szCs w:val="20"/>
        </w:rPr>
        <w:t>°C</w:t>
      </w:r>
    </w:p>
    <w:p w14:paraId="077DD49F" w14:textId="77777777" w:rsidR="00D85B58" w:rsidRPr="00677B56" w:rsidRDefault="00D85B58" w:rsidP="000A4FAA">
      <w:pPr>
        <w:spacing w:after="0" w:line="360" w:lineRule="auto"/>
        <w:ind w:left="0" w:firstLine="0"/>
        <w:rPr>
          <w:rFonts w:ascii="Arial" w:hAnsi="Arial" w:cs="Arial"/>
          <w:color w:val="auto"/>
          <w:sz w:val="20"/>
          <w:szCs w:val="20"/>
        </w:rPr>
      </w:pPr>
      <w:r w:rsidRPr="00677B56">
        <w:rPr>
          <w:rFonts w:ascii="Arial" w:hAnsi="Arial" w:cs="Arial"/>
          <w:color w:val="auto"/>
          <w:sz w:val="20"/>
          <w:szCs w:val="20"/>
        </w:rPr>
        <w:t>However, the actual operating temperatures observed for the system's performance evaluation are:</w:t>
      </w:r>
    </w:p>
    <w:p w14:paraId="015292A9" w14:textId="72F33725" w:rsidR="00D85B58" w:rsidRPr="00677B56" w:rsidRDefault="00D85B58" w:rsidP="000A4FAA">
      <w:pPr>
        <w:numPr>
          <w:ilvl w:val="0"/>
          <w:numId w:val="3"/>
        </w:numPr>
        <w:spacing w:after="0" w:line="360" w:lineRule="auto"/>
        <w:rPr>
          <w:rFonts w:ascii="Arial" w:hAnsi="Arial" w:cs="Arial"/>
          <w:color w:val="auto"/>
          <w:sz w:val="20"/>
          <w:szCs w:val="20"/>
        </w:rPr>
      </w:pPr>
      <w:r w:rsidRPr="00677B56">
        <w:rPr>
          <w:rFonts w:ascii="Arial" w:hAnsi="Arial" w:cs="Arial"/>
          <w:color w:val="auto"/>
          <w:sz w:val="20"/>
          <w:szCs w:val="20"/>
        </w:rPr>
        <w:t xml:space="preserve">Generator Temperature, </w:t>
      </w:r>
      <w:r w:rsidR="00F1034B" w:rsidRPr="00677B56">
        <w:rPr>
          <w:rFonts w:ascii="Arial" w:hAnsi="Arial" w:cs="Arial"/>
          <w:color w:val="auto"/>
          <w:sz w:val="20"/>
          <w:szCs w:val="20"/>
        </w:rPr>
        <w:t>T</w:t>
      </w:r>
      <w:r w:rsidR="00F1034B" w:rsidRPr="00677B56">
        <w:rPr>
          <w:rFonts w:ascii="Arial" w:hAnsi="Arial" w:cs="Arial"/>
          <w:color w:val="auto"/>
          <w:sz w:val="20"/>
          <w:szCs w:val="20"/>
          <w:vertAlign w:val="subscript"/>
        </w:rPr>
        <w:t>G</w:t>
      </w:r>
      <w:r w:rsidR="00F1034B" w:rsidRPr="00677B56">
        <w:rPr>
          <w:rFonts w:ascii="Arial" w:hAnsi="Arial" w:cs="Arial"/>
          <w:color w:val="auto"/>
          <w:sz w:val="20"/>
          <w:szCs w:val="20"/>
        </w:rPr>
        <w:t xml:space="preserve"> = 82.5 °C</w:t>
      </w:r>
    </w:p>
    <w:p w14:paraId="57D10807" w14:textId="659022E2" w:rsidR="00D85B58" w:rsidRPr="00677B56" w:rsidRDefault="00D85B58" w:rsidP="000A4FAA">
      <w:pPr>
        <w:numPr>
          <w:ilvl w:val="0"/>
          <w:numId w:val="3"/>
        </w:numPr>
        <w:spacing w:after="0" w:line="360" w:lineRule="auto"/>
        <w:rPr>
          <w:rFonts w:ascii="Arial" w:hAnsi="Arial" w:cs="Arial"/>
          <w:color w:val="auto"/>
          <w:sz w:val="20"/>
          <w:szCs w:val="20"/>
        </w:rPr>
      </w:pPr>
      <w:r w:rsidRPr="00677B56">
        <w:rPr>
          <w:rFonts w:ascii="Arial" w:hAnsi="Arial" w:cs="Arial"/>
          <w:color w:val="auto"/>
          <w:sz w:val="20"/>
          <w:szCs w:val="20"/>
        </w:rPr>
        <w:t xml:space="preserve">Condenser Temperature, </w:t>
      </w:r>
      <w:r w:rsidR="00F1034B" w:rsidRPr="00677B56">
        <w:rPr>
          <w:rFonts w:ascii="Arial" w:hAnsi="Arial" w:cs="Arial"/>
          <w:color w:val="auto"/>
          <w:sz w:val="20"/>
          <w:szCs w:val="20"/>
        </w:rPr>
        <w:t>T</w:t>
      </w:r>
      <w:r w:rsidR="00F1034B" w:rsidRPr="00677B56">
        <w:rPr>
          <w:rFonts w:ascii="Arial" w:hAnsi="Arial" w:cs="Arial"/>
          <w:color w:val="auto"/>
          <w:sz w:val="20"/>
          <w:szCs w:val="20"/>
          <w:vertAlign w:val="subscript"/>
        </w:rPr>
        <w:t>C</w:t>
      </w:r>
      <w:r w:rsidR="00F1034B" w:rsidRPr="00677B56">
        <w:rPr>
          <w:rFonts w:ascii="Arial" w:hAnsi="Arial" w:cs="Arial"/>
          <w:color w:val="auto"/>
          <w:sz w:val="20"/>
          <w:szCs w:val="20"/>
        </w:rPr>
        <w:t xml:space="preserve"> = 21 °C </w:t>
      </w:r>
    </w:p>
    <w:p w14:paraId="092DDBF3" w14:textId="2B5AF39E" w:rsidR="00D85B58" w:rsidRPr="00677B56" w:rsidRDefault="00D85B58" w:rsidP="000A4FAA">
      <w:pPr>
        <w:numPr>
          <w:ilvl w:val="0"/>
          <w:numId w:val="3"/>
        </w:numPr>
        <w:spacing w:after="0" w:line="360" w:lineRule="auto"/>
        <w:rPr>
          <w:rFonts w:ascii="Arial" w:hAnsi="Arial" w:cs="Arial"/>
          <w:color w:val="auto"/>
          <w:sz w:val="20"/>
          <w:szCs w:val="20"/>
        </w:rPr>
      </w:pPr>
      <w:r w:rsidRPr="00677B56">
        <w:rPr>
          <w:rFonts w:ascii="Arial" w:hAnsi="Arial" w:cs="Arial"/>
          <w:color w:val="auto"/>
          <w:sz w:val="20"/>
          <w:szCs w:val="20"/>
        </w:rPr>
        <w:t>Absorber Temperature, T</w:t>
      </w:r>
      <w:r w:rsidR="00F1034B" w:rsidRPr="00677B56">
        <w:rPr>
          <w:rFonts w:ascii="Arial" w:hAnsi="Arial" w:cs="Arial"/>
          <w:color w:val="auto"/>
          <w:sz w:val="20"/>
          <w:szCs w:val="20"/>
          <w:vertAlign w:val="subscript"/>
        </w:rPr>
        <w:t>A</w:t>
      </w:r>
      <w:r w:rsidR="00F1034B" w:rsidRPr="00677B56">
        <w:rPr>
          <w:rFonts w:ascii="Arial" w:hAnsi="Arial" w:cs="Arial"/>
          <w:color w:val="auto"/>
          <w:sz w:val="20"/>
          <w:szCs w:val="20"/>
        </w:rPr>
        <w:t xml:space="preserve"> </w:t>
      </w:r>
      <w:r w:rsidRPr="00677B56">
        <w:rPr>
          <w:rFonts w:ascii="Arial" w:hAnsi="Arial" w:cs="Arial"/>
          <w:color w:val="auto"/>
          <w:sz w:val="20"/>
          <w:szCs w:val="20"/>
        </w:rPr>
        <w:t>=</w:t>
      </w:r>
      <w:r w:rsidR="00F1034B" w:rsidRPr="00677B56">
        <w:rPr>
          <w:rFonts w:ascii="Arial" w:hAnsi="Arial" w:cs="Arial"/>
          <w:color w:val="auto"/>
          <w:sz w:val="20"/>
          <w:szCs w:val="20"/>
        </w:rPr>
        <w:t xml:space="preserve"> </w:t>
      </w:r>
      <w:r w:rsidRPr="00677B56">
        <w:rPr>
          <w:rFonts w:ascii="Arial" w:hAnsi="Arial" w:cs="Arial"/>
          <w:color w:val="auto"/>
          <w:sz w:val="20"/>
          <w:szCs w:val="20"/>
        </w:rPr>
        <w:t>25</w:t>
      </w:r>
      <w:r w:rsidR="00F1034B" w:rsidRPr="00677B56">
        <w:rPr>
          <w:rFonts w:ascii="Arial" w:hAnsi="Arial" w:cs="Arial"/>
          <w:color w:val="auto"/>
          <w:sz w:val="20"/>
          <w:szCs w:val="20"/>
        </w:rPr>
        <w:t xml:space="preserve"> </w:t>
      </w:r>
      <w:r w:rsidRPr="00677B56">
        <w:rPr>
          <w:rFonts w:ascii="Arial" w:hAnsi="Arial" w:cs="Arial"/>
          <w:color w:val="auto"/>
          <w:sz w:val="20"/>
          <w:szCs w:val="20"/>
        </w:rPr>
        <w:t>°C</w:t>
      </w:r>
    </w:p>
    <w:p w14:paraId="3F5BAB54" w14:textId="755E2115" w:rsidR="00D85B58" w:rsidRPr="00677B56" w:rsidRDefault="00D85B58" w:rsidP="003F5B95">
      <w:pPr>
        <w:numPr>
          <w:ilvl w:val="0"/>
          <w:numId w:val="3"/>
        </w:numPr>
        <w:spacing w:line="360" w:lineRule="auto"/>
        <w:rPr>
          <w:rFonts w:ascii="Arial" w:hAnsi="Arial" w:cs="Arial"/>
          <w:color w:val="auto"/>
          <w:sz w:val="20"/>
          <w:szCs w:val="20"/>
        </w:rPr>
      </w:pPr>
      <w:r w:rsidRPr="00677B56">
        <w:rPr>
          <w:rFonts w:ascii="Arial" w:hAnsi="Arial" w:cs="Arial"/>
          <w:color w:val="auto"/>
          <w:sz w:val="20"/>
          <w:szCs w:val="20"/>
        </w:rPr>
        <w:t>Evaporator Temperature, T</w:t>
      </w:r>
      <w:r w:rsidRPr="00677B56">
        <w:rPr>
          <w:rFonts w:ascii="Arial" w:hAnsi="Arial" w:cs="Arial"/>
          <w:color w:val="auto"/>
          <w:sz w:val="20"/>
          <w:szCs w:val="20"/>
          <w:vertAlign w:val="subscript"/>
        </w:rPr>
        <w:t>E</w:t>
      </w:r>
      <w:r w:rsidR="00F1034B" w:rsidRPr="00677B56">
        <w:rPr>
          <w:rFonts w:ascii="Arial" w:hAnsi="Arial" w:cs="Arial"/>
          <w:color w:val="auto"/>
          <w:sz w:val="20"/>
          <w:szCs w:val="20"/>
        </w:rPr>
        <w:t xml:space="preserve"> </w:t>
      </w:r>
      <w:r w:rsidRPr="00677B56">
        <w:rPr>
          <w:rFonts w:ascii="Arial" w:hAnsi="Arial" w:cs="Arial"/>
          <w:color w:val="auto"/>
          <w:sz w:val="20"/>
          <w:szCs w:val="20"/>
        </w:rPr>
        <w:t>​=</w:t>
      </w:r>
      <w:r w:rsidR="00F1034B" w:rsidRPr="00677B56">
        <w:rPr>
          <w:rFonts w:ascii="Arial" w:hAnsi="Arial" w:cs="Arial"/>
          <w:color w:val="auto"/>
          <w:sz w:val="20"/>
          <w:szCs w:val="20"/>
        </w:rPr>
        <w:t xml:space="preserve"> </w:t>
      </w:r>
      <w:r w:rsidRPr="00677B56">
        <w:rPr>
          <w:rFonts w:ascii="Arial" w:hAnsi="Arial" w:cs="Arial"/>
          <w:color w:val="auto"/>
          <w:sz w:val="20"/>
          <w:szCs w:val="20"/>
        </w:rPr>
        <w:t>10.1</w:t>
      </w:r>
      <w:r w:rsidR="00F1034B" w:rsidRPr="00677B56">
        <w:rPr>
          <w:rFonts w:ascii="Arial" w:hAnsi="Arial" w:cs="Arial"/>
          <w:color w:val="auto"/>
          <w:sz w:val="20"/>
          <w:szCs w:val="20"/>
        </w:rPr>
        <w:t xml:space="preserve"> </w:t>
      </w:r>
      <w:r w:rsidRPr="00677B56">
        <w:rPr>
          <w:rFonts w:ascii="Arial" w:hAnsi="Arial" w:cs="Arial"/>
          <w:color w:val="auto"/>
          <w:sz w:val="20"/>
          <w:szCs w:val="20"/>
        </w:rPr>
        <w:t>°C</w:t>
      </w:r>
    </w:p>
    <w:p w14:paraId="3AC89C3E" w14:textId="77777777" w:rsidR="00D85B58" w:rsidRPr="00677B56" w:rsidRDefault="00D85B58" w:rsidP="000A4FAA">
      <w:pPr>
        <w:spacing w:after="0" w:line="360" w:lineRule="auto"/>
        <w:ind w:left="0" w:firstLine="0"/>
        <w:rPr>
          <w:rFonts w:ascii="Arial" w:hAnsi="Arial" w:cs="Arial"/>
          <w:color w:val="auto"/>
          <w:sz w:val="20"/>
          <w:szCs w:val="20"/>
        </w:rPr>
      </w:pPr>
      <w:r w:rsidRPr="00677B56">
        <w:rPr>
          <w:rFonts w:ascii="Arial" w:hAnsi="Arial" w:cs="Arial"/>
          <w:color w:val="auto"/>
          <w:sz w:val="20"/>
          <w:szCs w:val="20"/>
        </w:rPr>
        <w:t>Substituting these values into Equation (4):</w:t>
      </w:r>
    </w:p>
    <w:p w14:paraId="3F7C9DBD" w14:textId="77777777" w:rsidR="007A118B" w:rsidRPr="00677B56" w:rsidRDefault="007A118B" w:rsidP="000A4FAA">
      <w:pPr>
        <w:spacing w:after="0" w:line="360" w:lineRule="auto"/>
        <w:ind w:left="0" w:firstLine="0"/>
        <w:rPr>
          <w:rFonts w:ascii="Arial" w:hAnsi="Arial" w:cs="Arial"/>
          <w:color w:val="auto"/>
          <w:sz w:val="20"/>
          <w:szCs w:val="20"/>
        </w:rPr>
      </w:pPr>
      <m:oMathPara>
        <m:oMathParaPr>
          <m:jc m:val="left"/>
        </m:oMathParaPr>
        <m:oMath>
          <m:r>
            <m:rPr>
              <m:sty m:val="p"/>
            </m:rPr>
            <w:rPr>
              <w:rFonts w:ascii="Cambria Math" w:hAnsi="Cambria Math" w:cs="Arial"/>
              <w:color w:val="auto"/>
              <w:sz w:val="20"/>
              <w:szCs w:val="20"/>
            </w:rPr>
            <m:t>COP=</m:t>
          </m:r>
          <m:f>
            <m:fPr>
              <m:ctrlPr>
                <w:rPr>
                  <w:rFonts w:ascii="Cambria Math" w:hAnsi="Cambria Math" w:cs="Arial"/>
                  <w:color w:val="auto"/>
                  <w:sz w:val="20"/>
                  <w:szCs w:val="20"/>
                </w:rPr>
              </m:ctrlPr>
            </m:fPr>
            <m:num>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G</m:t>
                  </m:r>
                </m:sub>
              </m:sSub>
              <m:r>
                <m:rPr>
                  <m:sty m:val="p"/>
                </m:rPr>
                <w:rPr>
                  <w:rFonts w:ascii="Cambria Math" w:hAnsi="Cambria Math" w:cs="Arial"/>
                  <w:color w:val="auto"/>
                  <w:sz w:val="20"/>
                  <w:szCs w:val="20"/>
                </w:rPr>
                <m:t>-</m:t>
              </m:r>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a</m:t>
                  </m:r>
                </m:sub>
              </m:sSub>
            </m:num>
            <m:den>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G</m:t>
                  </m:r>
                </m:sub>
              </m:sSub>
            </m:den>
          </m:f>
          <m:r>
            <m:rPr>
              <m:sty m:val="p"/>
            </m:rPr>
            <w:rPr>
              <w:rFonts w:ascii="Cambria Math" w:hAnsi="Cambria Math" w:cs="Arial"/>
              <w:color w:val="auto"/>
              <w:sz w:val="20"/>
              <w:szCs w:val="20"/>
            </w:rPr>
            <m:t>×</m:t>
          </m:r>
          <m:f>
            <m:fPr>
              <m:ctrlPr>
                <w:rPr>
                  <w:rFonts w:ascii="Cambria Math" w:hAnsi="Cambria Math" w:cs="Arial"/>
                  <w:color w:val="auto"/>
                  <w:sz w:val="20"/>
                  <w:szCs w:val="20"/>
                </w:rPr>
              </m:ctrlPr>
            </m:fPr>
            <m:num>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E</m:t>
                  </m:r>
                </m:sub>
              </m:sSub>
            </m:num>
            <m:den>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C</m:t>
                  </m:r>
                </m:sub>
              </m:sSub>
              <m:r>
                <m:rPr>
                  <m:sty m:val="p"/>
                </m:rPr>
                <w:rPr>
                  <w:rFonts w:ascii="Cambria Math" w:hAnsi="Cambria Math" w:cs="Arial"/>
                  <w:color w:val="auto"/>
                  <w:sz w:val="20"/>
                  <w:szCs w:val="20"/>
                </w:rPr>
                <m:t>-</m:t>
              </m:r>
              <m:sSub>
                <m:sSubPr>
                  <m:ctrlPr>
                    <w:rPr>
                      <w:rFonts w:ascii="Cambria Math" w:hAnsi="Cambria Math" w:cs="Arial"/>
                      <w:color w:val="auto"/>
                      <w:sz w:val="20"/>
                      <w:szCs w:val="20"/>
                    </w:rPr>
                  </m:ctrlPr>
                </m:sSubPr>
                <m:e>
                  <m:r>
                    <m:rPr>
                      <m:sty m:val="p"/>
                    </m:rPr>
                    <w:rPr>
                      <w:rFonts w:ascii="Cambria Math" w:hAnsi="Cambria Math" w:cs="Arial"/>
                      <w:color w:val="auto"/>
                      <w:sz w:val="20"/>
                      <w:szCs w:val="20"/>
                    </w:rPr>
                    <m:t>T</m:t>
                  </m:r>
                </m:e>
                <m:sub>
                  <m:r>
                    <m:rPr>
                      <m:sty m:val="p"/>
                    </m:rPr>
                    <w:rPr>
                      <w:rFonts w:ascii="Cambria Math" w:hAnsi="Cambria Math" w:cs="Arial"/>
                      <w:color w:val="auto"/>
                      <w:sz w:val="20"/>
                      <w:szCs w:val="20"/>
                    </w:rPr>
                    <m:t>E</m:t>
                  </m:r>
                </m:sub>
              </m:sSub>
            </m:den>
          </m:f>
        </m:oMath>
      </m:oMathPara>
    </w:p>
    <w:p w14:paraId="2ABC3F51" w14:textId="77777777" w:rsidR="007A118B" w:rsidRPr="00677B56" w:rsidRDefault="007A118B" w:rsidP="000A4FAA">
      <w:pPr>
        <w:spacing w:after="0" w:line="360" w:lineRule="auto"/>
        <w:ind w:left="0" w:firstLine="0"/>
        <w:rPr>
          <w:rFonts w:ascii="Arial" w:hAnsi="Arial" w:cs="Arial"/>
          <w:color w:val="auto"/>
          <w:sz w:val="20"/>
          <w:szCs w:val="20"/>
        </w:rPr>
      </w:pPr>
      <m:oMathPara>
        <m:oMathParaPr>
          <m:jc m:val="left"/>
        </m:oMathParaPr>
        <m:oMath>
          <m:r>
            <m:rPr>
              <m:sty m:val="p"/>
            </m:rPr>
            <w:rPr>
              <w:rFonts w:ascii="Cambria Math" w:hAnsi="Cambria Math" w:cs="Arial"/>
              <w:color w:val="auto"/>
              <w:sz w:val="20"/>
              <w:szCs w:val="20"/>
            </w:rPr>
            <m:t>COP=</m:t>
          </m:r>
          <m:d>
            <m:dPr>
              <m:ctrlPr>
                <w:rPr>
                  <w:rFonts w:ascii="Cambria Math" w:hAnsi="Cambria Math" w:cs="Arial"/>
                  <w:color w:val="auto"/>
                  <w:sz w:val="20"/>
                  <w:szCs w:val="20"/>
                </w:rPr>
              </m:ctrlPr>
            </m:dPr>
            <m:e>
              <m:f>
                <m:fPr>
                  <m:ctrlPr>
                    <w:rPr>
                      <w:rFonts w:ascii="Cambria Math" w:hAnsi="Cambria Math" w:cs="Arial"/>
                      <w:i/>
                      <w:color w:val="auto"/>
                      <w:sz w:val="20"/>
                      <w:szCs w:val="20"/>
                    </w:rPr>
                  </m:ctrlPr>
                </m:fPr>
                <m:num>
                  <m:r>
                    <w:rPr>
                      <w:rFonts w:ascii="Cambria Math" w:hAnsi="Cambria Math" w:cs="Arial"/>
                      <w:color w:val="auto"/>
                      <w:sz w:val="20"/>
                      <w:szCs w:val="20"/>
                    </w:rPr>
                    <m:t>82.5-25</m:t>
                  </m:r>
                </m:num>
                <m:den>
                  <m:r>
                    <w:rPr>
                      <w:rFonts w:ascii="Cambria Math" w:hAnsi="Cambria Math" w:cs="Arial"/>
                      <w:color w:val="auto"/>
                      <w:sz w:val="20"/>
                      <w:szCs w:val="20"/>
                    </w:rPr>
                    <m:t>82.5</m:t>
                  </m:r>
                </m:den>
              </m:f>
            </m:e>
          </m:d>
          <m:r>
            <w:rPr>
              <w:rFonts w:ascii="Cambria Math" w:hAnsi="Cambria Math" w:cs="Arial"/>
              <w:color w:val="auto"/>
              <w:sz w:val="20"/>
              <w:szCs w:val="20"/>
            </w:rPr>
            <m:t>×</m:t>
          </m:r>
          <m:d>
            <m:dPr>
              <m:ctrlPr>
                <w:rPr>
                  <w:rFonts w:ascii="Cambria Math" w:hAnsi="Cambria Math" w:cs="Arial"/>
                  <w:color w:val="auto"/>
                  <w:sz w:val="20"/>
                  <w:szCs w:val="20"/>
                </w:rPr>
              </m:ctrlPr>
            </m:dPr>
            <m:e>
              <m:f>
                <m:fPr>
                  <m:ctrlPr>
                    <w:rPr>
                      <w:rFonts w:ascii="Cambria Math" w:hAnsi="Cambria Math" w:cs="Arial"/>
                      <w:i/>
                      <w:color w:val="auto"/>
                      <w:sz w:val="20"/>
                      <w:szCs w:val="20"/>
                    </w:rPr>
                  </m:ctrlPr>
                </m:fPr>
                <m:num>
                  <m:r>
                    <w:rPr>
                      <w:rFonts w:ascii="Cambria Math" w:hAnsi="Cambria Math" w:cs="Arial"/>
                      <w:color w:val="auto"/>
                      <w:sz w:val="20"/>
                      <w:szCs w:val="20"/>
                    </w:rPr>
                    <m:t>10.1</m:t>
                  </m:r>
                </m:num>
                <m:den>
                  <m:r>
                    <w:rPr>
                      <w:rFonts w:ascii="Cambria Math" w:hAnsi="Cambria Math" w:cs="Arial"/>
                      <w:color w:val="auto"/>
                      <w:sz w:val="20"/>
                      <w:szCs w:val="20"/>
                    </w:rPr>
                    <m:t>21-10.1</m:t>
                  </m:r>
                </m:den>
              </m:f>
            </m:e>
          </m:d>
        </m:oMath>
      </m:oMathPara>
    </w:p>
    <w:p w14:paraId="12D5D03C" w14:textId="77777777" w:rsidR="007A118B" w:rsidRPr="00677B56" w:rsidRDefault="007A118B" w:rsidP="009D6ADE">
      <w:pPr>
        <w:spacing w:line="360" w:lineRule="auto"/>
        <w:ind w:left="0" w:firstLine="0"/>
        <w:rPr>
          <w:rFonts w:ascii="Arial" w:hAnsi="Arial" w:cs="Arial"/>
          <w:color w:val="auto"/>
          <w:sz w:val="20"/>
          <w:szCs w:val="20"/>
        </w:rPr>
      </w:pPr>
      <w:r w:rsidRPr="00677B56">
        <w:rPr>
          <w:rFonts w:ascii="Arial" w:hAnsi="Arial" w:cs="Arial"/>
          <w:color w:val="auto"/>
          <w:sz w:val="20"/>
          <w:szCs w:val="20"/>
        </w:rPr>
        <w:t>COP = 0.65</w:t>
      </w:r>
    </w:p>
    <w:p w14:paraId="6E4ED2AE" w14:textId="4B334157" w:rsidR="00F60AF1" w:rsidRPr="00F94DFD" w:rsidRDefault="003029D8" w:rsidP="000A4FAA">
      <w:pPr>
        <w:spacing w:after="0" w:line="360" w:lineRule="auto"/>
        <w:ind w:left="0" w:firstLine="0"/>
        <w:rPr>
          <w:rFonts w:ascii="Arial" w:hAnsi="Arial" w:cs="Arial"/>
          <w:sz w:val="20"/>
          <w:szCs w:val="20"/>
        </w:rPr>
      </w:pPr>
      <w:r w:rsidRPr="00677B56">
        <w:rPr>
          <w:rFonts w:ascii="Arial" w:hAnsi="Arial" w:cs="Arial"/>
          <w:sz w:val="20"/>
          <w:szCs w:val="20"/>
        </w:rPr>
        <w:t xml:space="preserve">The overall coefficient of performance (COP) of the solar-powered absorption refrigeration system is </w:t>
      </w:r>
      <w:r w:rsidRPr="00677B56">
        <w:rPr>
          <w:rFonts w:ascii="Arial" w:hAnsi="Arial" w:cs="Arial"/>
          <w:b/>
          <w:bCs/>
          <w:sz w:val="20"/>
          <w:szCs w:val="20"/>
        </w:rPr>
        <w:t>0.65</w:t>
      </w:r>
      <w:r w:rsidRPr="00677B56">
        <w:rPr>
          <w:rFonts w:ascii="Arial" w:hAnsi="Arial" w:cs="Arial"/>
          <w:sz w:val="20"/>
          <w:szCs w:val="20"/>
        </w:rPr>
        <w:t>. This value falls within the typical range of 0.6 to 0.8, as reported in [19].</w:t>
      </w:r>
    </w:p>
    <w:p w14:paraId="618EF24A" w14:textId="150C68B8" w:rsidR="004A60EB" w:rsidRPr="00CA3E29" w:rsidRDefault="007D2B3B" w:rsidP="000A4FAA">
      <w:pPr>
        <w:spacing w:after="0" w:line="360" w:lineRule="auto"/>
        <w:ind w:left="0" w:firstLine="0"/>
        <w:rPr>
          <w:rFonts w:ascii="Arial" w:hAnsi="Arial" w:cs="Arial"/>
          <w:b/>
          <w:bCs/>
          <w:color w:val="auto"/>
          <w:sz w:val="22"/>
        </w:rPr>
      </w:pPr>
      <w:r w:rsidRPr="00CA3E29">
        <w:rPr>
          <w:rFonts w:ascii="Arial" w:hAnsi="Arial" w:cs="Arial"/>
          <w:b/>
          <w:bCs/>
          <w:color w:val="auto"/>
          <w:sz w:val="22"/>
        </w:rPr>
        <w:lastRenderedPageBreak/>
        <w:t>4. Conclusion</w:t>
      </w:r>
      <w:r w:rsidR="000C6709" w:rsidRPr="00CA3E29">
        <w:rPr>
          <w:rFonts w:ascii="Arial" w:hAnsi="Arial" w:cs="Arial"/>
          <w:b/>
          <w:bCs/>
          <w:color w:val="auto"/>
          <w:sz w:val="22"/>
        </w:rPr>
        <w:t>s</w:t>
      </w:r>
    </w:p>
    <w:p w14:paraId="6CB8550A" w14:textId="77777777" w:rsidR="009072B5" w:rsidRPr="00D50F6B" w:rsidRDefault="009072B5" w:rsidP="000A4FAA">
      <w:pPr>
        <w:spacing w:after="0" w:line="360" w:lineRule="auto"/>
        <w:ind w:left="0" w:firstLine="0"/>
        <w:rPr>
          <w:rFonts w:ascii="Arial" w:hAnsi="Arial" w:cs="Arial"/>
          <w:sz w:val="20"/>
          <w:szCs w:val="20"/>
        </w:rPr>
      </w:pPr>
      <w:r w:rsidRPr="00D50F6B">
        <w:rPr>
          <w:rFonts w:ascii="Arial" w:hAnsi="Arial" w:cs="Arial"/>
          <w:sz w:val="20"/>
          <w:szCs w:val="20"/>
        </w:rPr>
        <w:t>Based on the study, the following conclusions are drawn:</w:t>
      </w:r>
    </w:p>
    <w:p w14:paraId="76A347E2" w14:textId="77777777" w:rsidR="009072B5" w:rsidRPr="00D50F6B" w:rsidRDefault="009072B5" w:rsidP="000A4FAA">
      <w:pPr>
        <w:numPr>
          <w:ilvl w:val="0"/>
          <w:numId w:val="4"/>
        </w:numPr>
        <w:spacing w:after="0" w:line="360" w:lineRule="auto"/>
        <w:rPr>
          <w:rFonts w:ascii="Arial" w:hAnsi="Arial" w:cs="Arial"/>
          <w:sz w:val="20"/>
          <w:szCs w:val="20"/>
        </w:rPr>
      </w:pPr>
      <w:bookmarkStart w:id="26" w:name="_Hlk199750784"/>
      <w:r w:rsidRPr="00D50F6B">
        <w:rPr>
          <w:rFonts w:ascii="Arial" w:hAnsi="Arial" w:cs="Arial"/>
          <w:sz w:val="20"/>
          <w:szCs w:val="20"/>
        </w:rPr>
        <w:t xml:space="preserve">A solar absorption refrigeration system powered by a solar Photovoltaic (PV) module </w:t>
      </w:r>
      <w:bookmarkEnd w:id="26"/>
      <w:r w:rsidRPr="00D50F6B">
        <w:rPr>
          <w:rFonts w:ascii="Arial" w:hAnsi="Arial" w:cs="Arial"/>
          <w:sz w:val="20"/>
          <w:szCs w:val="20"/>
        </w:rPr>
        <w:t>was successfully built and tested to evaluate its cooling capacity and overall performance. The solar panels used for the system were rated at 150 W, with a maximum power voltage (</w:t>
      </w:r>
      <w:proofErr w:type="spellStart"/>
      <w:r w:rsidRPr="00D50F6B">
        <w:rPr>
          <w:rFonts w:ascii="Arial" w:hAnsi="Arial" w:cs="Arial"/>
          <w:sz w:val="20"/>
          <w:szCs w:val="20"/>
        </w:rPr>
        <w:t>Vmp</w:t>
      </w:r>
      <w:proofErr w:type="spellEnd"/>
      <w:r w:rsidRPr="00D50F6B">
        <w:rPr>
          <w:rFonts w:ascii="Arial" w:hAnsi="Arial" w:cs="Arial"/>
          <w:sz w:val="20"/>
          <w:szCs w:val="20"/>
        </w:rPr>
        <w:t>) of 18.0 V and a maximum power current (Imp) of 6.67 A.</w:t>
      </w:r>
    </w:p>
    <w:p w14:paraId="71098EA0" w14:textId="49077D95" w:rsidR="009072B5" w:rsidRPr="00D50F6B" w:rsidRDefault="009072B5" w:rsidP="000A4FAA">
      <w:pPr>
        <w:numPr>
          <w:ilvl w:val="0"/>
          <w:numId w:val="4"/>
        </w:numPr>
        <w:spacing w:after="0" w:line="360" w:lineRule="auto"/>
        <w:rPr>
          <w:rFonts w:ascii="Arial" w:hAnsi="Arial" w:cs="Arial"/>
          <w:sz w:val="20"/>
          <w:szCs w:val="20"/>
        </w:rPr>
      </w:pPr>
      <w:r w:rsidRPr="00D50F6B">
        <w:rPr>
          <w:rFonts w:ascii="Arial" w:hAnsi="Arial" w:cs="Arial"/>
          <w:sz w:val="20"/>
          <w:szCs w:val="20"/>
        </w:rPr>
        <w:t>The initial evaporating temperature of the evaporator was recorded at 27.0</w:t>
      </w:r>
      <w:r w:rsidR="0023634D" w:rsidRPr="00D50F6B">
        <w:rPr>
          <w:rFonts w:ascii="Arial" w:hAnsi="Arial" w:cs="Arial"/>
          <w:sz w:val="20"/>
          <w:szCs w:val="20"/>
        </w:rPr>
        <w:t xml:space="preserve"> </w:t>
      </w:r>
      <w:r w:rsidRPr="00D50F6B">
        <w:rPr>
          <w:rFonts w:ascii="Arial" w:hAnsi="Arial" w:cs="Arial"/>
          <w:sz w:val="20"/>
          <w:szCs w:val="20"/>
        </w:rPr>
        <w:t>°C, with an ambient temperature of 28.0</w:t>
      </w:r>
      <w:r w:rsidR="0023634D" w:rsidRPr="00D50F6B">
        <w:rPr>
          <w:rFonts w:ascii="Arial" w:hAnsi="Arial" w:cs="Arial"/>
          <w:sz w:val="20"/>
          <w:szCs w:val="20"/>
        </w:rPr>
        <w:t xml:space="preserve"> </w:t>
      </w:r>
      <w:r w:rsidRPr="00D50F6B">
        <w:rPr>
          <w:rFonts w:ascii="Arial" w:hAnsi="Arial" w:cs="Arial"/>
          <w:sz w:val="20"/>
          <w:szCs w:val="20"/>
        </w:rPr>
        <w:t>°C at exactly 20:00 GMT. The lowest evaporating temperature achieved was 10.1°C, recorded at 9:00 GMT.</w:t>
      </w:r>
    </w:p>
    <w:p w14:paraId="16B19520" w14:textId="4E871426" w:rsidR="009072B5" w:rsidRPr="00D50F6B" w:rsidRDefault="009072B5" w:rsidP="000A4FAA">
      <w:pPr>
        <w:numPr>
          <w:ilvl w:val="0"/>
          <w:numId w:val="4"/>
        </w:numPr>
        <w:spacing w:after="0" w:line="360" w:lineRule="auto"/>
        <w:rPr>
          <w:rFonts w:ascii="Arial" w:hAnsi="Arial" w:cs="Arial"/>
          <w:sz w:val="20"/>
          <w:szCs w:val="20"/>
        </w:rPr>
      </w:pPr>
      <w:r w:rsidRPr="00D50F6B">
        <w:rPr>
          <w:rFonts w:ascii="Arial" w:hAnsi="Arial" w:cs="Arial"/>
          <w:sz w:val="20"/>
          <w:szCs w:val="20"/>
        </w:rPr>
        <w:t>During the first 30 minutes of system operation, the temperature decreased from 27.0</w:t>
      </w:r>
      <w:r w:rsidR="0023634D" w:rsidRPr="00D50F6B">
        <w:rPr>
          <w:rFonts w:ascii="Arial" w:hAnsi="Arial" w:cs="Arial"/>
          <w:sz w:val="20"/>
          <w:szCs w:val="20"/>
        </w:rPr>
        <w:t xml:space="preserve"> </w:t>
      </w:r>
      <w:r w:rsidRPr="00D50F6B">
        <w:rPr>
          <w:rFonts w:ascii="Arial" w:hAnsi="Arial" w:cs="Arial"/>
          <w:sz w:val="20"/>
          <w:szCs w:val="20"/>
        </w:rPr>
        <w:t>°C to 26.0</w:t>
      </w:r>
      <w:r w:rsidR="0023634D" w:rsidRPr="00D50F6B">
        <w:rPr>
          <w:rFonts w:ascii="Arial" w:hAnsi="Arial" w:cs="Arial"/>
          <w:sz w:val="20"/>
          <w:szCs w:val="20"/>
        </w:rPr>
        <w:t xml:space="preserve"> </w:t>
      </w:r>
      <w:r w:rsidRPr="00D50F6B">
        <w:rPr>
          <w:rFonts w:ascii="Arial" w:hAnsi="Arial" w:cs="Arial"/>
          <w:sz w:val="20"/>
          <w:szCs w:val="20"/>
        </w:rPr>
        <w:t>°C. With a heat input of 785 W and a coefficient of performance (COP) of 0.65, the system delivered a cooling capacity of 510 W.</w:t>
      </w:r>
    </w:p>
    <w:p w14:paraId="35B2AFFD" w14:textId="0451357B" w:rsidR="009072B5" w:rsidRPr="00D50F6B" w:rsidRDefault="009072B5" w:rsidP="000A4FAA">
      <w:pPr>
        <w:numPr>
          <w:ilvl w:val="0"/>
          <w:numId w:val="4"/>
        </w:numPr>
        <w:spacing w:after="0" w:line="360" w:lineRule="auto"/>
        <w:rPr>
          <w:rFonts w:ascii="Arial" w:hAnsi="Arial" w:cs="Arial"/>
          <w:sz w:val="20"/>
          <w:szCs w:val="20"/>
        </w:rPr>
      </w:pPr>
      <w:r w:rsidRPr="00D50F6B">
        <w:rPr>
          <w:rFonts w:ascii="Arial" w:hAnsi="Arial" w:cs="Arial"/>
          <w:sz w:val="20"/>
          <w:szCs w:val="20"/>
        </w:rPr>
        <w:t>It was further observed that the solar-powered absorption refrigeration system operated at an evaporating temperature range between 10.8</w:t>
      </w:r>
      <w:r w:rsidR="001D74F7" w:rsidRPr="00D50F6B">
        <w:rPr>
          <w:rFonts w:ascii="Arial" w:hAnsi="Arial" w:cs="Arial"/>
          <w:sz w:val="20"/>
          <w:szCs w:val="20"/>
        </w:rPr>
        <w:t xml:space="preserve"> </w:t>
      </w:r>
      <w:r w:rsidRPr="00D50F6B">
        <w:rPr>
          <w:rFonts w:ascii="Arial" w:hAnsi="Arial" w:cs="Arial"/>
          <w:sz w:val="20"/>
          <w:szCs w:val="20"/>
        </w:rPr>
        <w:t>°C and 10.1°C.</w:t>
      </w:r>
    </w:p>
    <w:p w14:paraId="3C39605C" w14:textId="218728F4" w:rsidR="00F60AF1" w:rsidRDefault="009072B5" w:rsidP="00D50F6B">
      <w:pPr>
        <w:numPr>
          <w:ilvl w:val="0"/>
          <w:numId w:val="4"/>
        </w:numPr>
        <w:spacing w:after="0" w:line="360" w:lineRule="auto"/>
        <w:rPr>
          <w:rFonts w:ascii="Arial" w:hAnsi="Arial" w:cs="Arial"/>
          <w:sz w:val="20"/>
          <w:szCs w:val="20"/>
        </w:rPr>
      </w:pPr>
      <w:r w:rsidRPr="00D50F6B">
        <w:rPr>
          <w:rFonts w:ascii="Arial" w:hAnsi="Arial" w:cs="Arial"/>
          <w:sz w:val="20"/>
          <w:szCs w:val="20"/>
        </w:rPr>
        <w:t>The overall performance of the system, as indicated by the coefficient of performance, was 0.65. Further analysis showed that the integration of thermal energy storage not only enhanced cooling efficiency but also increased the system’s usability during nighttime hours.</w:t>
      </w:r>
    </w:p>
    <w:p w14:paraId="11CE1BA5" w14:textId="346EFC32" w:rsidR="0046317C" w:rsidRPr="00D50F6B" w:rsidRDefault="0046317C" w:rsidP="00D50F6B">
      <w:pPr>
        <w:numPr>
          <w:ilvl w:val="0"/>
          <w:numId w:val="4"/>
        </w:numPr>
        <w:spacing w:after="0" w:line="360" w:lineRule="auto"/>
        <w:rPr>
          <w:rFonts w:ascii="Arial" w:hAnsi="Arial" w:cs="Arial"/>
          <w:sz w:val="20"/>
          <w:szCs w:val="20"/>
        </w:rPr>
      </w:pPr>
      <w:r w:rsidRPr="0046317C">
        <w:rPr>
          <w:rFonts w:ascii="Arial" w:hAnsi="Arial" w:cs="Arial"/>
          <w:sz w:val="20"/>
          <w:szCs w:val="20"/>
        </w:rPr>
        <w:t xml:space="preserve"> </w:t>
      </w:r>
      <w:r w:rsidR="00714BE4" w:rsidRPr="00714BE4">
        <w:rPr>
          <w:rFonts w:ascii="Arial" w:hAnsi="Arial" w:cs="Arial"/>
          <w:sz w:val="20"/>
          <w:szCs w:val="20"/>
        </w:rPr>
        <w:t xml:space="preserve">A solar absorption refrigeration system powered by a solar Photovoltaic (PV) module </w:t>
      </w:r>
      <w:r w:rsidRPr="0046317C">
        <w:rPr>
          <w:rFonts w:ascii="Arial" w:hAnsi="Arial" w:cs="Arial"/>
          <w:sz w:val="20"/>
          <w:szCs w:val="20"/>
        </w:rPr>
        <w:t>is technically feasible to utilize solar energy in a wide range of applications, including food preservation and vaccine storage for medical use. This makes it a desirable option in many developing nations in Africa, especially in remote areas without access to electricity.</w:t>
      </w:r>
    </w:p>
    <w:p w14:paraId="2A616FDA" w14:textId="77777777" w:rsidR="00F60AF1" w:rsidRDefault="00F60AF1" w:rsidP="000A4FAA">
      <w:pPr>
        <w:spacing w:after="0" w:line="360" w:lineRule="auto"/>
        <w:ind w:left="0" w:firstLine="0"/>
        <w:rPr>
          <w:szCs w:val="24"/>
        </w:rPr>
      </w:pPr>
    </w:p>
    <w:p w14:paraId="0641C90D" w14:textId="77777777" w:rsidR="00F60AF1" w:rsidRPr="00F60AF1" w:rsidRDefault="00F60AF1" w:rsidP="00F60AF1">
      <w:pPr>
        <w:widowControl w:val="0"/>
        <w:tabs>
          <w:tab w:val="right" w:pos="3969"/>
        </w:tabs>
        <w:adjustRightInd w:val="0"/>
        <w:snapToGrid w:val="0"/>
        <w:spacing w:after="0" w:line="240" w:lineRule="exact"/>
        <w:ind w:left="0" w:right="0" w:firstLineChars="100" w:firstLine="168"/>
        <w:rPr>
          <w:rFonts w:ascii="Arial" w:eastAsia="-윤명조120" w:hAnsi="Arial" w:cs="Batang"/>
          <w:snapToGrid w:val="0"/>
          <w:color w:val="auto"/>
          <w:spacing w:val="-3"/>
          <w:w w:val="90"/>
          <w:sz w:val="19"/>
          <w:szCs w:val="19"/>
          <w:lang w:eastAsia="ko-KR"/>
        </w:rPr>
      </w:pPr>
    </w:p>
    <w:p w14:paraId="2E637D06" w14:textId="77777777" w:rsidR="00AE0D97" w:rsidRPr="00650DE9" w:rsidRDefault="00AE0D97" w:rsidP="00AE0D97">
      <w:pPr>
        <w:widowControl w:val="0"/>
        <w:adjustRightInd w:val="0"/>
        <w:snapToGrid w:val="0"/>
        <w:spacing w:afterLines="30" w:after="72" w:line="240" w:lineRule="auto"/>
        <w:ind w:left="0" w:right="0" w:firstLine="0"/>
        <w:jc w:val="left"/>
        <w:outlineLvl w:val="1"/>
        <w:rPr>
          <w:rFonts w:ascii="Arial" w:eastAsia="Malgun Gothic" w:hAnsi="Arial" w:cs="Arial"/>
          <w:b/>
          <w:snapToGrid w:val="0"/>
          <w:color w:val="auto"/>
          <w:sz w:val="22"/>
          <w:lang w:eastAsia="ko-KR"/>
        </w:rPr>
      </w:pPr>
      <w:r w:rsidRPr="00650DE9">
        <w:rPr>
          <w:rFonts w:ascii="Arial" w:eastAsia="NanumGothic" w:hAnsi="Arial" w:cs="Batang"/>
          <w:b/>
          <w:color w:val="auto"/>
          <w:spacing w:val="-3"/>
          <w:w w:val="97"/>
          <w:sz w:val="22"/>
          <w:lang w:eastAsia="ko-KR"/>
        </w:rPr>
        <w:t>Declarations</w:t>
      </w:r>
    </w:p>
    <w:p w14:paraId="39C010F8" w14:textId="77777777" w:rsidR="00AE0D97" w:rsidRPr="00650DE9" w:rsidRDefault="00AE0D97" w:rsidP="00AE0D97">
      <w:pPr>
        <w:widowControl w:val="0"/>
        <w:tabs>
          <w:tab w:val="right" w:pos="3969"/>
        </w:tabs>
        <w:adjustRightInd w:val="0"/>
        <w:snapToGrid w:val="0"/>
        <w:spacing w:afterLines="35" w:after="84" w:line="240" w:lineRule="exact"/>
        <w:ind w:left="296" w:right="0" w:hangingChars="150" w:hanging="296"/>
        <w:rPr>
          <w:rFonts w:ascii="Arial" w:eastAsia="-윤명조120" w:hAnsi="Arial" w:cs="Arial"/>
          <w:b/>
          <w:i/>
          <w:iCs/>
          <w:snapToGrid w:val="0"/>
          <w:color w:val="auto"/>
          <w:spacing w:val="-3"/>
          <w:w w:val="97"/>
          <w:sz w:val="22"/>
          <w:lang w:eastAsia="ko-KR"/>
        </w:rPr>
      </w:pPr>
      <w:r w:rsidRPr="00650DE9">
        <w:rPr>
          <w:rFonts w:ascii="Arial" w:eastAsia="NanumGothic" w:hAnsi="Arial" w:cs="Batang"/>
          <w:b/>
          <w:i/>
          <w:color w:val="auto"/>
          <w:spacing w:val="-3"/>
          <w:w w:val="97"/>
          <w:sz w:val="22"/>
          <w:lang w:eastAsia="ko-KR"/>
        </w:rPr>
        <w:t>Conflict of Interest</w:t>
      </w:r>
    </w:p>
    <w:p w14:paraId="5305D427" w14:textId="20FE214F" w:rsidR="009072B5" w:rsidRDefault="009072B5" w:rsidP="000A4FAA">
      <w:pPr>
        <w:spacing w:after="0" w:line="360" w:lineRule="auto"/>
        <w:ind w:left="0" w:firstLine="0"/>
        <w:rPr>
          <w:rFonts w:ascii="Arial" w:hAnsi="Arial" w:cs="Arial"/>
          <w:sz w:val="20"/>
          <w:szCs w:val="20"/>
        </w:rPr>
      </w:pPr>
      <w:r w:rsidRPr="00650DE9">
        <w:rPr>
          <w:rFonts w:ascii="Arial" w:hAnsi="Arial" w:cs="Arial"/>
          <w:sz w:val="20"/>
          <w:szCs w:val="20"/>
        </w:rPr>
        <w:t>The authors declare that they have no known competing financial interests or personal relationships that could have appeared to influence the work reported in this paper.</w:t>
      </w:r>
    </w:p>
    <w:p w14:paraId="50509C74" w14:textId="1D932917" w:rsidR="00B03AC1" w:rsidRDefault="00B03AC1" w:rsidP="000A4FAA">
      <w:pPr>
        <w:spacing w:after="0" w:line="360" w:lineRule="auto"/>
        <w:ind w:left="0" w:firstLine="0"/>
        <w:rPr>
          <w:rFonts w:ascii="Arial" w:hAnsi="Arial" w:cs="Arial"/>
          <w:sz w:val="20"/>
          <w:szCs w:val="20"/>
        </w:rPr>
      </w:pPr>
    </w:p>
    <w:p w14:paraId="7BDBCF50" w14:textId="77777777" w:rsidR="00B03AC1" w:rsidRPr="00837C37" w:rsidRDefault="00B03AC1" w:rsidP="00B03AC1">
      <w:pPr>
        <w:rPr>
          <w:rFonts w:ascii="Arial" w:hAnsi="Arial" w:cs="Arial"/>
          <w:b/>
          <w:bCs/>
          <w:sz w:val="22"/>
        </w:rPr>
      </w:pPr>
      <w:r w:rsidRPr="00837C37">
        <w:rPr>
          <w:rFonts w:ascii="Arial" w:hAnsi="Arial" w:cs="Arial"/>
          <w:b/>
          <w:bCs/>
          <w:sz w:val="22"/>
        </w:rPr>
        <w:t>Disclaimer (Artificial intelligence)</w:t>
      </w:r>
    </w:p>
    <w:p w14:paraId="319C170C" w14:textId="4839F94D" w:rsidR="00B03AC1" w:rsidRDefault="00057E4F" w:rsidP="00947A1D">
      <w:pPr>
        <w:rPr>
          <w:rFonts w:ascii="Arial" w:hAnsi="Arial" w:cs="Arial"/>
          <w:sz w:val="20"/>
          <w:szCs w:val="20"/>
        </w:rPr>
      </w:pPr>
      <w:r w:rsidRPr="00057E4F">
        <w:rPr>
          <w:rFonts w:ascii="Arial" w:hAnsi="Arial" w:cs="Arial"/>
          <w:sz w:val="20"/>
          <w:szCs w:val="20"/>
        </w:rPr>
        <w:t xml:space="preserve">Author(s) hereby </w:t>
      </w:r>
      <w:r w:rsidR="00354769" w:rsidRPr="00057E4F">
        <w:rPr>
          <w:rFonts w:ascii="Arial" w:hAnsi="Arial" w:cs="Arial"/>
          <w:sz w:val="20"/>
          <w:szCs w:val="20"/>
        </w:rPr>
        <w:t>declares</w:t>
      </w:r>
      <w:r w:rsidRPr="00057E4F">
        <w:rPr>
          <w:rFonts w:ascii="Arial" w:hAnsi="Arial" w:cs="Arial"/>
          <w:sz w:val="20"/>
          <w:szCs w:val="20"/>
        </w:rPr>
        <w:t xml:space="preserve"> that NO generative AI technologies such as Large Language Models (ChatGPT, COPILOT, etc.) and text-to-image generators have been used during the writing or editing of this manuscript. </w:t>
      </w:r>
    </w:p>
    <w:p w14:paraId="4CED5689" w14:textId="77777777" w:rsidR="0044198C" w:rsidRDefault="0044198C" w:rsidP="00947A1D">
      <w:pPr>
        <w:rPr>
          <w:rFonts w:ascii="Arial" w:hAnsi="Arial" w:cs="Arial"/>
          <w:sz w:val="20"/>
          <w:szCs w:val="20"/>
        </w:rPr>
      </w:pPr>
    </w:p>
    <w:p w14:paraId="315BEE0C" w14:textId="77777777" w:rsidR="0044198C" w:rsidRPr="00947A1D" w:rsidRDefault="0044198C" w:rsidP="00947A1D">
      <w:pPr>
        <w:rPr>
          <w:highlight w:val="yellow"/>
        </w:rPr>
      </w:pPr>
    </w:p>
    <w:p w14:paraId="0F8F0B3F" w14:textId="77777777" w:rsidR="009072B5" w:rsidRPr="00230B5A" w:rsidRDefault="009072B5" w:rsidP="000A4FAA">
      <w:pPr>
        <w:spacing w:after="0" w:line="360" w:lineRule="auto"/>
        <w:ind w:left="0" w:firstLine="0"/>
        <w:rPr>
          <w:szCs w:val="24"/>
        </w:rPr>
      </w:pPr>
    </w:p>
    <w:p w14:paraId="5108C9BE" w14:textId="054AF8E7" w:rsidR="00764996" w:rsidRPr="00650DE9" w:rsidRDefault="00657CEF" w:rsidP="00657CEF">
      <w:pPr>
        <w:widowControl w:val="0"/>
        <w:adjustRightInd w:val="0"/>
        <w:snapToGrid w:val="0"/>
        <w:spacing w:afterLines="40" w:after="96" w:line="240" w:lineRule="auto"/>
        <w:ind w:left="0" w:right="0" w:firstLine="0"/>
        <w:jc w:val="left"/>
        <w:outlineLvl w:val="1"/>
        <w:rPr>
          <w:rFonts w:ascii="Arial" w:eastAsia="NanumGothic" w:hAnsi="Arial" w:cs="Batang"/>
          <w:b/>
          <w:color w:val="auto"/>
          <w:spacing w:val="-3"/>
          <w:w w:val="97"/>
          <w:sz w:val="22"/>
          <w:lang w:eastAsia="ko-KR"/>
        </w:rPr>
      </w:pPr>
      <w:r w:rsidRPr="00650DE9">
        <w:rPr>
          <w:rFonts w:ascii="Arial" w:eastAsia="NanumGothic" w:hAnsi="Arial" w:cs="Batang"/>
          <w:b/>
          <w:color w:val="auto"/>
          <w:spacing w:val="-3"/>
          <w:w w:val="97"/>
          <w:sz w:val="22"/>
          <w:lang w:eastAsia="ko-KR"/>
        </w:rPr>
        <w:t>References</w:t>
      </w:r>
      <w:r w:rsidR="00764996" w:rsidRPr="00650DE9">
        <w:rPr>
          <w:b/>
          <w:bCs/>
          <w:color w:val="auto"/>
          <w:sz w:val="22"/>
        </w:rPr>
        <w:t xml:space="preserve"> </w:t>
      </w:r>
    </w:p>
    <w:p w14:paraId="59305816" w14:textId="77777777" w:rsidR="00764996" w:rsidRPr="00230B5A" w:rsidRDefault="00764996" w:rsidP="000A4FAA">
      <w:pPr>
        <w:spacing w:after="0" w:line="360" w:lineRule="auto"/>
        <w:rPr>
          <w:b/>
          <w:bCs/>
          <w:color w:val="auto"/>
          <w:szCs w:val="24"/>
        </w:rPr>
      </w:pPr>
    </w:p>
    <w:p w14:paraId="2EB02A92"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color w:val="auto"/>
          <w:sz w:val="20"/>
          <w:szCs w:val="20"/>
        </w:rPr>
        <w:fldChar w:fldCharType="begin" w:fldLock="1"/>
      </w:r>
      <w:r w:rsidRPr="008208BD">
        <w:rPr>
          <w:rFonts w:ascii="Arial" w:hAnsi="Arial" w:cs="Arial"/>
          <w:color w:val="auto"/>
          <w:sz w:val="20"/>
          <w:szCs w:val="20"/>
        </w:rPr>
        <w:instrText xml:space="preserve">ADDIN Mendeley Bibliography CSL_BIBLIOGRAPHY </w:instrText>
      </w:r>
      <w:r w:rsidRPr="008208BD">
        <w:rPr>
          <w:rFonts w:ascii="Arial" w:hAnsi="Arial" w:cs="Arial"/>
          <w:color w:val="auto"/>
          <w:sz w:val="20"/>
          <w:szCs w:val="20"/>
        </w:rPr>
        <w:fldChar w:fldCharType="separate"/>
      </w:r>
      <w:r w:rsidRPr="008208BD">
        <w:rPr>
          <w:rFonts w:ascii="Arial" w:hAnsi="Arial" w:cs="Arial"/>
          <w:noProof/>
          <w:sz w:val="20"/>
          <w:szCs w:val="20"/>
        </w:rPr>
        <w:t>[1]</w:t>
      </w:r>
      <w:r w:rsidRPr="008208BD">
        <w:rPr>
          <w:rFonts w:ascii="Arial" w:hAnsi="Arial" w:cs="Arial"/>
          <w:noProof/>
          <w:sz w:val="20"/>
          <w:szCs w:val="20"/>
        </w:rPr>
        <w:tab/>
        <w:t xml:space="preserve">A. G. Olabi </w:t>
      </w:r>
      <w:r w:rsidRPr="008208BD">
        <w:rPr>
          <w:rFonts w:ascii="Arial" w:hAnsi="Arial" w:cs="Arial"/>
          <w:i/>
          <w:iCs/>
          <w:noProof/>
          <w:sz w:val="20"/>
          <w:szCs w:val="20"/>
        </w:rPr>
        <w:t>et al.</w:t>
      </w:r>
      <w:r w:rsidRPr="008208BD">
        <w:rPr>
          <w:rFonts w:ascii="Arial" w:hAnsi="Arial" w:cs="Arial"/>
          <w:noProof/>
          <w:sz w:val="20"/>
          <w:szCs w:val="20"/>
        </w:rPr>
        <w:t xml:space="preserve">, “Progress in Solar Thermal Systems and Their Role in Achieving the Sustainable Development Goals,” </w:t>
      </w:r>
      <w:r w:rsidRPr="008208BD">
        <w:rPr>
          <w:rFonts w:ascii="Arial" w:hAnsi="Arial" w:cs="Arial"/>
          <w:i/>
          <w:iCs/>
          <w:noProof/>
          <w:sz w:val="20"/>
          <w:szCs w:val="20"/>
        </w:rPr>
        <w:t>Energies</w:t>
      </w:r>
      <w:r w:rsidRPr="008208BD">
        <w:rPr>
          <w:rFonts w:ascii="Arial" w:hAnsi="Arial" w:cs="Arial"/>
          <w:noProof/>
          <w:sz w:val="20"/>
          <w:szCs w:val="20"/>
        </w:rPr>
        <w:t>, vol. 15, no. 24, 2022, doi: 10.3390/en15249501.</w:t>
      </w:r>
    </w:p>
    <w:p w14:paraId="375DF011"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[2]</w:t>
      </w:r>
      <w:r w:rsidRPr="008208BD">
        <w:rPr>
          <w:rFonts w:ascii="Arial" w:hAnsi="Arial" w:cs="Arial"/>
          <w:noProof/>
          <w:sz w:val="20"/>
          <w:szCs w:val="20"/>
        </w:rPr>
        <w:tab/>
        <w:t xml:space="preserve">R. Z. Wang and R. G. Oliveira, “Adsorption refrigeration-An efficient way to make good use of waste heat and solar energy,” </w:t>
      </w:r>
      <w:r w:rsidRPr="008208BD">
        <w:rPr>
          <w:rFonts w:ascii="Arial" w:hAnsi="Arial" w:cs="Arial"/>
          <w:i/>
          <w:iCs/>
          <w:noProof/>
          <w:sz w:val="20"/>
          <w:szCs w:val="20"/>
        </w:rPr>
        <w:t>Prog. Energy Combust. Sci.</w:t>
      </w:r>
      <w:r w:rsidRPr="008208BD">
        <w:rPr>
          <w:rFonts w:ascii="Arial" w:hAnsi="Arial" w:cs="Arial"/>
          <w:noProof/>
          <w:sz w:val="20"/>
          <w:szCs w:val="20"/>
        </w:rPr>
        <w:t>, vol. 32, no. 4, pp. 424–458, 2006, doi: 10.1016/j.pecs.2006.01.002.</w:t>
      </w:r>
    </w:p>
    <w:p w14:paraId="29CF8B87"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[3]</w:t>
      </w:r>
      <w:r w:rsidRPr="008208BD">
        <w:rPr>
          <w:rFonts w:ascii="Arial" w:hAnsi="Arial" w:cs="Arial"/>
          <w:noProof/>
          <w:sz w:val="20"/>
          <w:szCs w:val="20"/>
        </w:rPr>
        <w:tab/>
        <w:t xml:space="preserve">M. U. Ahrens </w:t>
      </w:r>
      <w:r w:rsidRPr="008208BD">
        <w:rPr>
          <w:rFonts w:ascii="Arial" w:hAnsi="Arial" w:cs="Arial"/>
          <w:i/>
          <w:iCs/>
          <w:noProof/>
          <w:sz w:val="20"/>
          <w:szCs w:val="20"/>
        </w:rPr>
        <w:t>et al.</w:t>
      </w:r>
      <w:r w:rsidRPr="008208BD">
        <w:rPr>
          <w:rFonts w:ascii="Arial" w:hAnsi="Arial" w:cs="Arial"/>
          <w:noProof/>
          <w:sz w:val="20"/>
          <w:szCs w:val="20"/>
        </w:rPr>
        <w:t>, “Applied Sciences Identification of Existing Challenges and Future Trends for the Utilization of Ammonia-Water Absorption – Compression Heat Pumps at High-Temperature Operation,” 2021.</w:t>
      </w:r>
    </w:p>
    <w:p w14:paraId="1A287B3C"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[4]</w:t>
      </w:r>
      <w:r w:rsidRPr="008208BD">
        <w:rPr>
          <w:rFonts w:ascii="Arial" w:hAnsi="Arial" w:cs="Arial"/>
          <w:noProof/>
          <w:sz w:val="20"/>
          <w:szCs w:val="20"/>
        </w:rPr>
        <w:tab/>
        <w:t xml:space="preserve">V. D. Patel,  a J. Chaudhari, and R. D. Jilte, “Theoretical and Experimental Evaluation of Vapour Absorption Refrigeration System,” </w:t>
      </w:r>
      <w:r w:rsidRPr="008208BD">
        <w:rPr>
          <w:rFonts w:ascii="Arial" w:hAnsi="Arial" w:cs="Arial"/>
          <w:i/>
          <w:iCs/>
          <w:noProof/>
          <w:sz w:val="20"/>
          <w:szCs w:val="20"/>
        </w:rPr>
        <w:t>Natl. Conf. Emerg. Trends Eng. Technol.</w:t>
      </w:r>
      <w:r w:rsidRPr="008208BD">
        <w:rPr>
          <w:rFonts w:ascii="Arial" w:hAnsi="Arial" w:cs="Arial"/>
          <w:noProof/>
          <w:sz w:val="20"/>
          <w:szCs w:val="20"/>
        </w:rPr>
        <w:t>, no. November, pp. 128–131, 2012, [Online]. Available: http://www.ijera.com/special_issue/VNCET_Mar_2012/23.pdf</w:t>
      </w:r>
    </w:p>
    <w:p w14:paraId="1E0C6153"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[5]</w:t>
      </w:r>
      <w:r w:rsidRPr="008208BD">
        <w:rPr>
          <w:rFonts w:ascii="Arial" w:hAnsi="Arial" w:cs="Arial"/>
          <w:noProof/>
          <w:sz w:val="20"/>
          <w:szCs w:val="20"/>
        </w:rPr>
        <w:tab/>
        <w:t xml:space="preserve">M. A. J. A. Juma, “Solar Absorption Cycle for Cooling / Refrigeration,” </w:t>
      </w:r>
      <w:r w:rsidRPr="008208BD">
        <w:rPr>
          <w:rFonts w:ascii="Arial" w:hAnsi="Arial" w:cs="Arial"/>
          <w:i/>
          <w:iCs/>
          <w:noProof/>
          <w:sz w:val="20"/>
          <w:szCs w:val="20"/>
        </w:rPr>
        <w:t>PhD Thesis</w:t>
      </w:r>
      <w:r w:rsidRPr="008208BD">
        <w:rPr>
          <w:rFonts w:ascii="Arial" w:hAnsi="Arial" w:cs="Arial"/>
          <w:noProof/>
          <w:sz w:val="20"/>
          <w:szCs w:val="20"/>
        </w:rPr>
        <w:t>, no. March, pp. 1–172, 2014.</w:t>
      </w:r>
    </w:p>
    <w:p w14:paraId="5BFE6D4A" w14:textId="1ADF6D4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[6]</w:t>
      </w:r>
      <w:r w:rsidRPr="008208BD">
        <w:rPr>
          <w:rFonts w:ascii="Arial" w:hAnsi="Arial" w:cs="Arial"/>
          <w:noProof/>
          <w:sz w:val="20"/>
          <w:szCs w:val="20"/>
        </w:rPr>
        <w:tab/>
        <w:t xml:space="preserve">J. Sarkar and S. Bhattacharyya, “Application of graphene and graphene-based materials in clean energy-related devices,” </w:t>
      </w:r>
      <w:r w:rsidRPr="008208BD">
        <w:rPr>
          <w:rFonts w:ascii="Arial" w:hAnsi="Arial" w:cs="Arial"/>
          <w:i/>
          <w:iCs/>
          <w:noProof/>
          <w:sz w:val="20"/>
          <w:szCs w:val="20"/>
        </w:rPr>
        <w:t>Arch. Thermodyn.</w:t>
      </w:r>
      <w:r w:rsidRPr="008208BD">
        <w:rPr>
          <w:rFonts w:ascii="Arial" w:hAnsi="Arial" w:cs="Arial"/>
          <w:noProof/>
          <w:sz w:val="20"/>
          <w:szCs w:val="20"/>
        </w:rPr>
        <w:t>, vol. 33, no. 4, pp. 23–40, 2012, doi: 10.1002/er.</w:t>
      </w:r>
    </w:p>
    <w:p w14:paraId="4AB39C4E"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[7]</w:t>
      </w:r>
      <w:r w:rsidRPr="008208BD">
        <w:rPr>
          <w:rFonts w:ascii="Arial" w:hAnsi="Arial" w:cs="Arial"/>
          <w:noProof/>
          <w:sz w:val="20"/>
          <w:szCs w:val="20"/>
        </w:rPr>
        <w:tab/>
        <w:t xml:space="preserve">S. Sharifi, F. Nozad Heravi, R. Shirmohammadi, R. Ghasempour, F. Petrakopoulou, and L. M. Romeo, “Comprehensive thermodynamic and operational optimization of a solar-assisted LiBr/water absorption refrigeration system,” </w:t>
      </w:r>
      <w:r w:rsidRPr="008208BD">
        <w:rPr>
          <w:rFonts w:ascii="Arial" w:hAnsi="Arial" w:cs="Arial"/>
          <w:i/>
          <w:iCs/>
          <w:noProof/>
          <w:sz w:val="20"/>
          <w:szCs w:val="20"/>
        </w:rPr>
        <w:t>Energy Reports</w:t>
      </w:r>
      <w:r w:rsidRPr="008208BD">
        <w:rPr>
          <w:rFonts w:ascii="Arial" w:hAnsi="Arial" w:cs="Arial"/>
          <w:noProof/>
          <w:sz w:val="20"/>
          <w:szCs w:val="20"/>
        </w:rPr>
        <w:t>, vol. 6, pp. 2309–2323, 2020, doi: 10.1016/j.egyr.2020.08.013.</w:t>
      </w:r>
    </w:p>
    <w:p w14:paraId="67802FCE"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[8]</w:t>
      </w:r>
      <w:r w:rsidRPr="008208BD">
        <w:rPr>
          <w:rFonts w:ascii="Arial" w:hAnsi="Arial" w:cs="Arial"/>
          <w:noProof/>
          <w:sz w:val="20"/>
          <w:szCs w:val="20"/>
        </w:rPr>
        <w:tab/>
        <w:t>K. Shukla, A., Mishra, A., Shukla, D., &amp; Chauhan, “I A E M E C . O . P Derivation and Thermodynamic Calculation of Ammonia Water Vapor Absorption Refrigeration System,” vol. 6, no. 5, pp. 72–81, 2015.</w:t>
      </w:r>
    </w:p>
    <w:p w14:paraId="3BB6D903"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[9]</w:t>
      </w:r>
      <w:r w:rsidRPr="008208BD">
        <w:rPr>
          <w:rFonts w:ascii="Arial" w:hAnsi="Arial" w:cs="Arial"/>
          <w:noProof/>
          <w:sz w:val="20"/>
          <w:szCs w:val="20"/>
        </w:rPr>
        <w:tab/>
        <w:t xml:space="preserve">R. Opoku, E. A. Adjei, G. Y. Obeng, L. Severi, and A.-R. Bawa, “Electricity Access, Community Healthcare Service Delivery, and Rural Development Nexus: Analysis of 3 Solar Electrified CHPS in Off-Grid Communities in Ghana,” </w:t>
      </w:r>
      <w:r w:rsidRPr="008208BD">
        <w:rPr>
          <w:rFonts w:ascii="Arial" w:hAnsi="Arial" w:cs="Arial"/>
          <w:i/>
          <w:iCs/>
          <w:noProof/>
          <w:sz w:val="20"/>
          <w:szCs w:val="20"/>
        </w:rPr>
        <w:t>J. Energy</w:t>
      </w:r>
      <w:r w:rsidRPr="008208BD">
        <w:rPr>
          <w:rFonts w:ascii="Arial" w:hAnsi="Arial" w:cs="Arial"/>
          <w:noProof/>
          <w:sz w:val="20"/>
          <w:szCs w:val="20"/>
        </w:rPr>
        <w:t>, vol. 2020, pp. 1–10, 2020, doi: 10.1155/2020/9702505.</w:t>
      </w:r>
    </w:p>
    <w:p w14:paraId="70B0267F"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[10]</w:t>
      </w:r>
      <w:r w:rsidRPr="008208BD">
        <w:rPr>
          <w:rFonts w:ascii="Arial" w:hAnsi="Arial" w:cs="Arial"/>
          <w:noProof/>
          <w:sz w:val="20"/>
          <w:szCs w:val="20"/>
        </w:rPr>
        <w:tab/>
        <w:t>M. Zaki, “Design and Construction of a Continuous Solar Absorption Refrigeration Unit,” no. 1993, pp. 1–137, 1999.</w:t>
      </w:r>
    </w:p>
    <w:p w14:paraId="30C1D13F" w14:textId="1865F7C8"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[11]</w:t>
      </w:r>
      <w:r w:rsidRPr="008208BD">
        <w:rPr>
          <w:rFonts w:ascii="Arial" w:hAnsi="Arial" w:cs="Arial"/>
          <w:noProof/>
          <w:sz w:val="20"/>
          <w:szCs w:val="20"/>
        </w:rPr>
        <w:tab/>
        <w:t>H. Struchtrup, “Entropy and the second law of thermodynamics</w:t>
      </w:r>
      <w:r w:rsidR="005C75C0" w:rsidRPr="008208BD">
        <w:rPr>
          <w:rFonts w:ascii="Arial" w:hAnsi="Arial" w:cs="Arial"/>
          <w:noProof/>
          <w:sz w:val="20"/>
          <w:szCs w:val="20"/>
        </w:rPr>
        <w:t>,</w:t>
      </w:r>
      <w:r w:rsidRPr="008208BD">
        <w:rPr>
          <w:rFonts w:ascii="Arial" w:hAnsi="Arial" w:cs="Arial"/>
          <w:noProof/>
          <w:sz w:val="20"/>
          <w:szCs w:val="20"/>
        </w:rPr>
        <w:t xml:space="preserve"> nonequilibrium perspective,” </w:t>
      </w:r>
      <w:r w:rsidRPr="008208BD">
        <w:rPr>
          <w:rFonts w:ascii="Arial" w:hAnsi="Arial" w:cs="Arial"/>
          <w:i/>
          <w:iCs/>
          <w:noProof/>
          <w:sz w:val="20"/>
          <w:szCs w:val="20"/>
        </w:rPr>
        <w:t>Entropy</w:t>
      </w:r>
      <w:r w:rsidRPr="008208BD">
        <w:rPr>
          <w:rFonts w:ascii="Arial" w:hAnsi="Arial" w:cs="Arial"/>
          <w:noProof/>
          <w:sz w:val="20"/>
          <w:szCs w:val="20"/>
        </w:rPr>
        <w:t>, vol. 22, no. 7, 2020, doi: 10.3390/e22070793.</w:t>
      </w:r>
    </w:p>
    <w:p w14:paraId="16852226"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[12]</w:t>
      </w:r>
      <w:r w:rsidRPr="008208BD">
        <w:rPr>
          <w:rFonts w:ascii="Arial" w:hAnsi="Arial" w:cs="Arial"/>
          <w:noProof/>
          <w:sz w:val="20"/>
          <w:szCs w:val="20"/>
        </w:rPr>
        <w:tab/>
        <w:t xml:space="preserve">H. Rostamnejad Takleh and V. Zare, “Employing thermoelectric generator and booster compressor for performance improvement of a geothermal driven combined power and ejector-refrigeration cycle,” </w:t>
      </w:r>
      <w:r w:rsidRPr="008208BD">
        <w:rPr>
          <w:rFonts w:ascii="Arial" w:hAnsi="Arial" w:cs="Arial"/>
          <w:i/>
          <w:iCs/>
          <w:noProof/>
          <w:sz w:val="20"/>
          <w:szCs w:val="20"/>
        </w:rPr>
        <w:t>Energy Convers. Manag.</w:t>
      </w:r>
      <w:r w:rsidRPr="008208BD">
        <w:rPr>
          <w:rFonts w:ascii="Arial" w:hAnsi="Arial" w:cs="Arial"/>
          <w:noProof/>
          <w:sz w:val="20"/>
          <w:szCs w:val="20"/>
        </w:rPr>
        <w:t>, vol. 186, no. November 2018, pp. 120–130, 2019, doi: 10.1016/j.enconman.2019.02.047.</w:t>
      </w:r>
    </w:p>
    <w:p w14:paraId="0C7BD17E"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lastRenderedPageBreak/>
        <w:t>[13]</w:t>
      </w:r>
      <w:r w:rsidRPr="008208BD">
        <w:rPr>
          <w:rFonts w:ascii="Arial" w:hAnsi="Arial" w:cs="Arial"/>
          <w:noProof/>
          <w:sz w:val="20"/>
          <w:szCs w:val="20"/>
        </w:rPr>
        <w:tab/>
        <w:t xml:space="preserve">J. Aman, P. Henshaw, and D. S. K. Ting, “Caractérisation des performances d’une pompe à bulles pour les machines frigorifiques à absorption de vapeur,” </w:t>
      </w:r>
      <w:r w:rsidRPr="008208BD">
        <w:rPr>
          <w:rFonts w:ascii="Arial" w:hAnsi="Arial" w:cs="Arial"/>
          <w:i/>
          <w:iCs/>
          <w:noProof/>
          <w:sz w:val="20"/>
          <w:szCs w:val="20"/>
        </w:rPr>
        <w:t>Int. J. Refrig.</w:t>
      </w:r>
      <w:r w:rsidRPr="008208BD">
        <w:rPr>
          <w:rFonts w:ascii="Arial" w:hAnsi="Arial" w:cs="Arial"/>
          <w:noProof/>
          <w:sz w:val="20"/>
          <w:szCs w:val="20"/>
        </w:rPr>
        <w:t>, vol. 85, no. September 2020, pp. 58–69, 2018, doi: 10.1016/j.ijrefrig.2017.09.011.</w:t>
      </w:r>
    </w:p>
    <w:p w14:paraId="05207F68"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[14]</w:t>
      </w:r>
      <w:r w:rsidRPr="008208BD">
        <w:rPr>
          <w:rFonts w:ascii="Arial" w:hAnsi="Arial" w:cs="Arial"/>
          <w:noProof/>
          <w:sz w:val="20"/>
          <w:szCs w:val="20"/>
        </w:rPr>
        <w:tab/>
        <w:t>M. M. Islam, S. Bhowmick, and J. Ishtiaque, “Design and Fabrication of a Vapor Absorption Refrigeration System for Vehicle Cabin Cooling Utilizing Exhaust heat, BSc,” no. January 2017, pp. 1–92, 2017.</w:t>
      </w:r>
    </w:p>
    <w:p w14:paraId="4AC467D6"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[15]</w:t>
      </w:r>
      <w:r w:rsidRPr="008208BD">
        <w:rPr>
          <w:rFonts w:ascii="Arial" w:hAnsi="Arial" w:cs="Arial"/>
          <w:noProof/>
          <w:sz w:val="20"/>
          <w:szCs w:val="20"/>
        </w:rPr>
        <w:tab/>
        <w:t xml:space="preserve">R. Nikbakhti, X. Wang, A. K. Hussein, and A. Iranmanesh, “Absorption cooling systems – Review of various techniques for energy performance enhancement,” </w:t>
      </w:r>
      <w:r w:rsidRPr="008208BD">
        <w:rPr>
          <w:rFonts w:ascii="Arial" w:hAnsi="Arial" w:cs="Arial"/>
          <w:i/>
          <w:iCs/>
          <w:noProof/>
          <w:sz w:val="20"/>
          <w:szCs w:val="20"/>
        </w:rPr>
        <w:t>Alexandria Eng. J.</w:t>
      </w:r>
      <w:r w:rsidRPr="008208BD">
        <w:rPr>
          <w:rFonts w:ascii="Arial" w:hAnsi="Arial" w:cs="Arial"/>
          <w:noProof/>
          <w:sz w:val="20"/>
          <w:szCs w:val="20"/>
        </w:rPr>
        <w:t>, vol. 59, no. 2, pp. 707–738, 2020, doi: 10.1016/j.aej.2020.01.036.</w:t>
      </w:r>
    </w:p>
    <w:p w14:paraId="6BD05947"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[16]</w:t>
      </w:r>
      <w:r w:rsidRPr="008208BD">
        <w:rPr>
          <w:rFonts w:ascii="Arial" w:hAnsi="Arial" w:cs="Arial"/>
          <w:noProof/>
          <w:sz w:val="20"/>
          <w:szCs w:val="20"/>
        </w:rPr>
        <w:tab/>
        <w:t xml:space="preserve">V. S. Chakravarthy, R. K. Shah, and G. Venkatarathnam, “A review of refrigeration methods in the temperature range 4-300 K,” </w:t>
      </w:r>
      <w:r w:rsidRPr="008208BD">
        <w:rPr>
          <w:rFonts w:ascii="Arial" w:hAnsi="Arial" w:cs="Arial"/>
          <w:i/>
          <w:iCs/>
          <w:noProof/>
          <w:sz w:val="20"/>
          <w:szCs w:val="20"/>
        </w:rPr>
        <w:t>J. Therm. Sci. Eng. Appl.</w:t>
      </w:r>
      <w:r w:rsidRPr="008208BD">
        <w:rPr>
          <w:rFonts w:ascii="Arial" w:hAnsi="Arial" w:cs="Arial"/>
          <w:noProof/>
          <w:sz w:val="20"/>
          <w:szCs w:val="20"/>
        </w:rPr>
        <w:t>, vol. 3, no. 2, pp. 1–19, 2011, doi: 10.1115/1.4003701.</w:t>
      </w:r>
    </w:p>
    <w:p w14:paraId="32FDDF25"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[17]</w:t>
      </w:r>
      <w:r w:rsidRPr="008208BD">
        <w:rPr>
          <w:rFonts w:ascii="Arial" w:hAnsi="Arial" w:cs="Arial"/>
          <w:noProof/>
          <w:sz w:val="20"/>
          <w:szCs w:val="20"/>
        </w:rPr>
        <w:tab/>
        <w:t xml:space="preserve">M. Karabulut, H. Kusetogullari, and S. Kivrak, “Outdoor Performance Assessment of New and Old Photovoltaic Panel Technologies Using a Designed Multi-Photovoltaic Panel Power Measurement System,” </w:t>
      </w:r>
      <w:r w:rsidRPr="008208BD">
        <w:rPr>
          <w:rFonts w:ascii="Arial" w:hAnsi="Arial" w:cs="Arial"/>
          <w:i/>
          <w:iCs/>
          <w:noProof/>
          <w:sz w:val="20"/>
          <w:szCs w:val="20"/>
        </w:rPr>
        <w:t>Int. J. Photoenergy</w:t>
      </w:r>
      <w:r w:rsidRPr="008208BD">
        <w:rPr>
          <w:rFonts w:ascii="Arial" w:hAnsi="Arial" w:cs="Arial"/>
          <w:noProof/>
          <w:sz w:val="20"/>
          <w:szCs w:val="20"/>
        </w:rPr>
        <w:t>, vol. 2020, 2020, doi: 10.1155/2020/8866412.</w:t>
      </w:r>
    </w:p>
    <w:p w14:paraId="50666D13"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[18]</w:t>
      </w:r>
      <w:r w:rsidRPr="008208BD">
        <w:rPr>
          <w:rFonts w:ascii="Arial" w:hAnsi="Arial" w:cs="Arial"/>
          <w:noProof/>
          <w:sz w:val="20"/>
          <w:szCs w:val="20"/>
        </w:rPr>
        <w:tab/>
        <w:t xml:space="preserve">S. Lavety, R. K. Keshri, and M. A. Chaudhari, “Multistep Constant Current-Constant Voltage Charging Strategy for a Valve Regulated Lead-Acid Battery,” </w:t>
      </w:r>
      <w:r w:rsidRPr="008208BD">
        <w:rPr>
          <w:rFonts w:ascii="Arial" w:hAnsi="Arial" w:cs="Arial"/>
          <w:i/>
          <w:iCs/>
          <w:noProof/>
          <w:sz w:val="20"/>
          <w:szCs w:val="20"/>
        </w:rPr>
        <w:t>IEEE Trans. Ind. Appl.</w:t>
      </w:r>
      <w:r w:rsidRPr="008208BD">
        <w:rPr>
          <w:rFonts w:ascii="Arial" w:hAnsi="Arial" w:cs="Arial"/>
          <w:noProof/>
          <w:sz w:val="20"/>
          <w:szCs w:val="20"/>
        </w:rPr>
        <w:t>, vol. 57, no. 6, pp. 6494–6503, 2021, doi: 10.1109/TIA.2021.3113268.</w:t>
      </w:r>
    </w:p>
    <w:p w14:paraId="04735B8E" w14:textId="05E871A6"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[19]</w:t>
      </w:r>
      <w:r w:rsidRPr="008208BD">
        <w:rPr>
          <w:rFonts w:ascii="Arial" w:hAnsi="Arial" w:cs="Arial"/>
          <w:noProof/>
          <w:sz w:val="20"/>
          <w:szCs w:val="20"/>
        </w:rPr>
        <w:tab/>
        <w:t>K. Sayed, “Zero-voltage soft-switching DC-DC converter</w:t>
      </w:r>
      <w:r w:rsidR="005C75C0" w:rsidRPr="008208BD">
        <w:rPr>
          <w:rFonts w:ascii="Arial" w:hAnsi="Arial" w:cs="Arial"/>
          <w:noProof/>
          <w:sz w:val="20"/>
          <w:szCs w:val="20"/>
        </w:rPr>
        <w:t>-</w:t>
      </w:r>
      <w:r w:rsidRPr="008208BD">
        <w:rPr>
          <w:rFonts w:ascii="Arial" w:hAnsi="Arial" w:cs="Arial"/>
          <w:noProof/>
          <w:sz w:val="20"/>
          <w:szCs w:val="20"/>
        </w:rPr>
        <w:t xml:space="preserve">based charger for LV battery in hybrid electric vehicles,” </w:t>
      </w:r>
      <w:r w:rsidRPr="008208BD">
        <w:rPr>
          <w:rFonts w:ascii="Arial" w:hAnsi="Arial" w:cs="Arial"/>
          <w:i/>
          <w:iCs/>
          <w:noProof/>
          <w:sz w:val="20"/>
          <w:szCs w:val="20"/>
        </w:rPr>
        <w:t>IET Power Electron.</w:t>
      </w:r>
      <w:r w:rsidRPr="008208BD">
        <w:rPr>
          <w:rFonts w:ascii="Arial" w:hAnsi="Arial" w:cs="Arial"/>
          <w:noProof/>
          <w:sz w:val="20"/>
          <w:szCs w:val="20"/>
        </w:rPr>
        <w:t>, vol. 12, no. 13, pp. 3389–3396, 2019, doi: 10.1049/iet-pel.2019.0147.</w:t>
      </w:r>
    </w:p>
    <w:p w14:paraId="588C0E68"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[20]</w:t>
      </w:r>
      <w:r w:rsidRPr="008208BD">
        <w:rPr>
          <w:rFonts w:ascii="Arial" w:hAnsi="Arial" w:cs="Arial"/>
          <w:noProof/>
          <w:sz w:val="20"/>
          <w:szCs w:val="20"/>
        </w:rPr>
        <w:tab/>
        <w:t xml:space="preserve">M. Arias, M. Fernández Diaz, D. G. Lamar, D. Balocco, A. Aguissa Diallo, and J. Sebastián, “High-efficiency asymmetrical half-bridge converter without electrolytic capacitor for low-output-voltage AC-DC LED drivers,” </w:t>
      </w:r>
      <w:r w:rsidRPr="008208BD">
        <w:rPr>
          <w:rFonts w:ascii="Arial" w:hAnsi="Arial" w:cs="Arial"/>
          <w:i/>
          <w:iCs/>
          <w:noProof/>
          <w:sz w:val="20"/>
          <w:szCs w:val="20"/>
        </w:rPr>
        <w:t>IEEE Trans. Power Electron.</w:t>
      </w:r>
      <w:r w:rsidRPr="008208BD">
        <w:rPr>
          <w:rFonts w:ascii="Arial" w:hAnsi="Arial" w:cs="Arial"/>
          <w:noProof/>
          <w:sz w:val="20"/>
          <w:szCs w:val="20"/>
        </w:rPr>
        <w:t>, vol. 28, no. 5, pp. 2539–2550, 2013, doi: 10.1109/TPEL.2012.2213613.</w:t>
      </w:r>
    </w:p>
    <w:p w14:paraId="101191FD"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[21]</w:t>
      </w:r>
      <w:r w:rsidRPr="008208BD">
        <w:rPr>
          <w:rFonts w:ascii="Arial" w:hAnsi="Arial" w:cs="Arial"/>
          <w:noProof/>
          <w:sz w:val="20"/>
          <w:szCs w:val="20"/>
        </w:rPr>
        <w:tab/>
        <w:t xml:space="preserve">Y. Gong, L. Yang, Z. Lu, L. Wang, and H. Li, “Thermodynamic performance assessment of ammonia/ionic liquid based half-effect absorption refrigeration cycle,” </w:t>
      </w:r>
      <w:r w:rsidRPr="008208BD">
        <w:rPr>
          <w:rFonts w:ascii="Arial" w:hAnsi="Arial" w:cs="Arial"/>
          <w:i/>
          <w:iCs/>
          <w:noProof/>
          <w:sz w:val="20"/>
          <w:szCs w:val="20"/>
        </w:rPr>
        <w:t>Case Stud. Therm. Eng.</w:t>
      </w:r>
      <w:r w:rsidRPr="008208BD">
        <w:rPr>
          <w:rFonts w:ascii="Arial" w:hAnsi="Arial" w:cs="Arial"/>
          <w:noProof/>
          <w:sz w:val="20"/>
          <w:szCs w:val="20"/>
        </w:rPr>
        <w:t>, vol. 25, no. November 2020, p. 100924, 2021, doi: 10.1016/j.csite.2021.100924.</w:t>
      </w:r>
    </w:p>
    <w:p w14:paraId="0D1A4119" w14:textId="77777777" w:rsidR="00764996" w:rsidRPr="008208BD" w:rsidRDefault="00764996" w:rsidP="000A4FAA">
      <w:pPr>
        <w:widowControl w:val="0"/>
        <w:autoSpaceDE w:val="0"/>
        <w:autoSpaceDN w:val="0"/>
        <w:adjustRightInd w:val="0"/>
        <w:spacing w:after="0" w:line="360" w:lineRule="auto"/>
        <w:ind w:left="640" w:hanging="640"/>
        <w:rPr>
          <w:rFonts w:ascii="Arial" w:hAnsi="Arial" w:cs="Arial"/>
          <w:noProof/>
          <w:sz w:val="20"/>
          <w:szCs w:val="20"/>
        </w:rPr>
      </w:pPr>
      <w:r w:rsidRPr="008208BD">
        <w:rPr>
          <w:rFonts w:ascii="Arial" w:hAnsi="Arial" w:cs="Arial"/>
          <w:noProof/>
          <w:sz w:val="20"/>
          <w:szCs w:val="20"/>
        </w:rPr>
        <w:t>[22]</w:t>
      </w:r>
      <w:r w:rsidRPr="008208BD">
        <w:rPr>
          <w:rFonts w:ascii="Arial" w:hAnsi="Arial" w:cs="Arial"/>
          <w:noProof/>
          <w:sz w:val="20"/>
          <w:szCs w:val="20"/>
        </w:rPr>
        <w:tab/>
        <w:t xml:space="preserve">A. Shukla, A. Mishra, D. Shukla, and K. Chauhan, “C.O.P Derivation and Thermodynamic Calculation of Ammonia-Water Vapor Absorption Refrigeration System,” </w:t>
      </w:r>
      <w:r w:rsidRPr="008208BD">
        <w:rPr>
          <w:rFonts w:ascii="Arial" w:hAnsi="Arial" w:cs="Arial"/>
          <w:i/>
          <w:iCs/>
          <w:noProof/>
          <w:sz w:val="20"/>
          <w:szCs w:val="20"/>
        </w:rPr>
        <w:t>Int. J. Mech. Eng. Technol.</w:t>
      </w:r>
      <w:r w:rsidRPr="008208BD">
        <w:rPr>
          <w:rFonts w:ascii="Arial" w:hAnsi="Arial" w:cs="Arial"/>
          <w:noProof/>
          <w:sz w:val="20"/>
          <w:szCs w:val="20"/>
        </w:rPr>
        <w:t>, vol. 6, no. 5, pp. 72–81, 2015.</w:t>
      </w:r>
    </w:p>
    <w:p w14:paraId="5D91F08E" w14:textId="5D3B3C9A" w:rsidR="00F40851" w:rsidRPr="00DB7D8D" w:rsidRDefault="00764996" w:rsidP="00DB7D8D">
      <w:pPr>
        <w:spacing w:after="0" w:line="360" w:lineRule="auto"/>
        <w:rPr>
          <w:rFonts w:ascii="Arial" w:hAnsi="Arial" w:cs="Arial"/>
          <w:color w:val="auto"/>
          <w:sz w:val="18"/>
          <w:szCs w:val="18"/>
        </w:rPr>
        <w:sectPr w:rsidR="00F40851" w:rsidRPr="00DB7D8D" w:rsidSect="007D689C">
          <w:type w:val="continuous"/>
          <w:pgSz w:w="12240" w:h="15840"/>
          <w:pgMar w:top="1440" w:right="1440" w:bottom="1440" w:left="1440" w:header="720" w:footer="720" w:gutter="0"/>
          <w:cols w:space="720"/>
          <w:docGrid w:linePitch="360"/>
        </w:sectPr>
      </w:pPr>
      <w:r w:rsidRPr="008208BD">
        <w:rPr>
          <w:rFonts w:ascii="Arial" w:hAnsi="Arial" w:cs="Arial"/>
          <w:color w:val="auto"/>
          <w:sz w:val="20"/>
          <w:szCs w:val="20"/>
        </w:rPr>
        <w:fldChar w:fldCharType="end"/>
      </w:r>
    </w:p>
    <w:p w14:paraId="74E4A686" w14:textId="23D11A78" w:rsidR="00BC0B0E" w:rsidRPr="005D0030" w:rsidRDefault="00BC0B0E" w:rsidP="00590D0D">
      <w:pPr>
        <w:spacing w:after="0" w:line="360" w:lineRule="auto"/>
        <w:ind w:left="0" w:firstLine="0"/>
        <w:rPr>
          <w:rFonts w:ascii="Arial" w:hAnsi="Arial" w:cs="Arial"/>
          <w:sz w:val="19"/>
          <w:szCs w:val="19"/>
        </w:rPr>
      </w:pPr>
    </w:p>
    <w:sectPr w:rsidR="00BC0B0E" w:rsidRPr="005D0030" w:rsidSect="007D689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CB4E2" w14:textId="77777777" w:rsidR="00870910" w:rsidRDefault="00870910" w:rsidP="00C7542B">
      <w:pPr>
        <w:spacing w:after="0" w:line="240" w:lineRule="auto"/>
      </w:pPr>
      <w:r>
        <w:separator/>
      </w:r>
    </w:p>
  </w:endnote>
  <w:endnote w:type="continuationSeparator" w:id="0">
    <w:p w14:paraId="1D908CA4" w14:textId="77777777" w:rsidR="00870910" w:rsidRDefault="00870910" w:rsidP="00C7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윤명조120">
    <w:altName w:val="Malgun Gothic"/>
    <w:charset w:val="81"/>
    <w:family w:val="roman"/>
    <w:pitch w:val="variable"/>
    <w:sig w:usb0="00000000" w:usb1="29D77CFB" w:usb2="00000010" w:usb3="00000000" w:csb0="00080000" w:csb1="00000000"/>
  </w:font>
  <w:font w:name="NanumGothic">
    <w:altName w:val="Malgun Gothic"/>
    <w:charset w:val="81"/>
    <w:family w:val="auto"/>
    <w:pitch w:val="variable"/>
    <w:sig w:usb0="80000003" w:usb1="09D7FCEB" w:usb2="00000010"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E6336" w14:textId="77777777" w:rsidR="00C7542B" w:rsidRDefault="00C754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2563547"/>
      <w:docPartObj>
        <w:docPartGallery w:val="Page Numbers (Bottom of Page)"/>
        <w:docPartUnique/>
      </w:docPartObj>
    </w:sdtPr>
    <w:sdtEndPr>
      <w:rPr>
        <w:noProof/>
      </w:rPr>
    </w:sdtEndPr>
    <w:sdtContent>
      <w:p w14:paraId="5E3E567B" w14:textId="5C735607" w:rsidR="00C7542B" w:rsidRDefault="00C7542B">
        <w:pPr>
          <w:pStyle w:val="Footer"/>
          <w:jc w:val="center"/>
        </w:pPr>
        <w:r>
          <w:fldChar w:fldCharType="begin"/>
        </w:r>
        <w:r>
          <w:instrText xml:space="preserve"> PAGE   \* MERGEFORMAT </w:instrText>
        </w:r>
        <w:r>
          <w:fldChar w:fldCharType="separate"/>
        </w:r>
        <w:r w:rsidR="00B03AC1">
          <w:rPr>
            <w:noProof/>
          </w:rPr>
          <w:t>15</w:t>
        </w:r>
        <w:r>
          <w:rPr>
            <w:noProof/>
          </w:rPr>
          <w:fldChar w:fldCharType="end"/>
        </w:r>
      </w:p>
    </w:sdtContent>
  </w:sdt>
  <w:p w14:paraId="1FABD920" w14:textId="77777777" w:rsidR="00C7542B" w:rsidRDefault="00C754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60C6" w14:textId="77777777" w:rsidR="00C7542B" w:rsidRDefault="00C754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C9A68" w14:textId="77777777" w:rsidR="00870910" w:rsidRDefault="00870910" w:rsidP="00C7542B">
      <w:pPr>
        <w:spacing w:after="0" w:line="240" w:lineRule="auto"/>
      </w:pPr>
      <w:r>
        <w:separator/>
      </w:r>
    </w:p>
  </w:footnote>
  <w:footnote w:type="continuationSeparator" w:id="0">
    <w:p w14:paraId="0B847DF8" w14:textId="77777777" w:rsidR="00870910" w:rsidRDefault="00870910" w:rsidP="00C754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5055A" w14:textId="7C4F264F" w:rsidR="00C7542B" w:rsidRDefault="00000000">
    <w:pPr>
      <w:pStyle w:val="Header"/>
    </w:pPr>
    <w:r>
      <w:rPr>
        <w:noProof/>
      </w:rPr>
      <w:pict w14:anchorId="165600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62563" o:spid="_x0000_s1026"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55E1B" w14:textId="76A701EE" w:rsidR="00C7542B" w:rsidRDefault="00000000">
    <w:pPr>
      <w:pStyle w:val="Header"/>
    </w:pPr>
    <w:r>
      <w:rPr>
        <w:noProof/>
      </w:rPr>
      <w:pict w14:anchorId="3A62AD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62564"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A1C15" w14:textId="46711EAE" w:rsidR="00C7542B" w:rsidRDefault="00000000">
    <w:pPr>
      <w:pStyle w:val="Header"/>
    </w:pPr>
    <w:r>
      <w:rPr>
        <w:noProof/>
      </w:rPr>
      <w:pict w14:anchorId="73C42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62562" o:spid="_x0000_s1025"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5E01"/>
    <w:multiLevelType w:val="multilevel"/>
    <w:tmpl w:val="38E6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4148AD"/>
    <w:multiLevelType w:val="multilevel"/>
    <w:tmpl w:val="A1DE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97258E"/>
    <w:multiLevelType w:val="multilevel"/>
    <w:tmpl w:val="E85E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AB7789"/>
    <w:multiLevelType w:val="multilevel"/>
    <w:tmpl w:val="4A4E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6390440">
    <w:abstractNumId w:val="0"/>
  </w:num>
  <w:num w:numId="2" w16cid:durableId="1642614535">
    <w:abstractNumId w:val="1"/>
  </w:num>
  <w:num w:numId="3" w16cid:durableId="834340618">
    <w:abstractNumId w:val="3"/>
  </w:num>
  <w:num w:numId="4" w16cid:durableId="6833651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Q0MDOzNDQ1NTU0MDZR0lEKTi0uzszPAymwqAUASQ+q5ywAAAA="/>
  </w:docVars>
  <w:rsids>
    <w:rsidRoot w:val="00100161"/>
    <w:rsid w:val="00001FB5"/>
    <w:rsid w:val="00007E03"/>
    <w:rsid w:val="000125D3"/>
    <w:rsid w:val="00014344"/>
    <w:rsid w:val="0001465B"/>
    <w:rsid w:val="00024B58"/>
    <w:rsid w:val="00030638"/>
    <w:rsid w:val="0003273B"/>
    <w:rsid w:val="00036C69"/>
    <w:rsid w:val="00043EE5"/>
    <w:rsid w:val="00047508"/>
    <w:rsid w:val="000518C3"/>
    <w:rsid w:val="00057E4F"/>
    <w:rsid w:val="00057F93"/>
    <w:rsid w:val="000729B6"/>
    <w:rsid w:val="000A2157"/>
    <w:rsid w:val="000A4FAA"/>
    <w:rsid w:val="000A54FF"/>
    <w:rsid w:val="000B4027"/>
    <w:rsid w:val="000B6FF3"/>
    <w:rsid w:val="000C2445"/>
    <w:rsid w:val="000C447C"/>
    <w:rsid w:val="000C5574"/>
    <w:rsid w:val="000C613D"/>
    <w:rsid w:val="000C6709"/>
    <w:rsid w:val="000D465C"/>
    <w:rsid w:val="000D78C4"/>
    <w:rsid w:val="000E68CF"/>
    <w:rsid w:val="000F51AA"/>
    <w:rsid w:val="000F5A13"/>
    <w:rsid w:val="00100161"/>
    <w:rsid w:val="00104914"/>
    <w:rsid w:val="00105D1D"/>
    <w:rsid w:val="00107396"/>
    <w:rsid w:val="00112D88"/>
    <w:rsid w:val="00132330"/>
    <w:rsid w:val="00134A64"/>
    <w:rsid w:val="00153127"/>
    <w:rsid w:val="00164D73"/>
    <w:rsid w:val="0017511C"/>
    <w:rsid w:val="00176C29"/>
    <w:rsid w:val="00177321"/>
    <w:rsid w:val="001802B7"/>
    <w:rsid w:val="001834FE"/>
    <w:rsid w:val="001A558E"/>
    <w:rsid w:val="001B292D"/>
    <w:rsid w:val="001C2CAC"/>
    <w:rsid w:val="001D4810"/>
    <w:rsid w:val="001D6762"/>
    <w:rsid w:val="001D74F7"/>
    <w:rsid w:val="001E724D"/>
    <w:rsid w:val="00216034"/>
    <w:rsid w:val="00230B5A"/>
    <w:rsid w:val="0023634D"/>
    <w:rsid w:val="00246A0E"/>
    <w:rsid w:val="00246D58"/>
    <w:rsid w:val="00247F31"/>
    <w:rsid w:val="002533B2"/>
    <w:rsid w:val="00264EDE"/>
    <w:rsid w:val="00290911"/>
    <w:rsid w:val="002A0025"/>
    <w:rsid w:val="002A23EE"/>
    <w:rsid w:val="002C2EBF"/>
    <w:rsid w:val="002D204B"/>
    <w:rsid w:val="002D28F8"/>
    <w:rsid w:val="002D2D2B"/>
    <w:rsid w:val="002E2475"/>
    <w:rsid w:val="002F00FB"/>
    <w:rsid w:val="002F23CC"/>
    <w:rsid w:val="002F6321"/>
    <w:rsid w:val="002F69D6"/>
    <w:rsid w:val="002F6FBA"/>
    <w:rsid w:val="003029D8"/>
    <w:rsid w:val="0033114D"/>
    <w:rsid w:val="00332F7E"/>
    <w:rsid w:val="00336927"/>
    <w:rsid w:val="00343F79"/>
    <w:rsid w:val="00344C2F"/>
    <w:rsid w:val="00351526"/>
    <w:rsid w:val="00354427"/>
    <w:rsid w:val="00354769"/>
    <w:rsid w:val="003548C7"/>
    <w:rsid w:val="00365BB1"/>
    <w:rsid w:val="0036602D"/>
    <w:rsid w:val="0037335A"/>
    <w:rsid w:val="00377789"/>
    <w:rsid w:val="003806A6"/>
    <w:rsid w:val="00383450"/>
    <w:rsid w:val="00383B13"/>
    <w:rsid w:val="00384113"/>
    <w:rsid w:val="00384444"/>
    <w:rsid w:val="00384AFD"/>
    <w:rsid w:val="00387AB2"/>
    <w:rsid w:val="00397F6E"/>
    <w:rsid w:val="003A71AB"/>
    <w:rsid w:val="003B205A"/>
    <w:rsid w:val="003B2A9E"/>
    <w:rsid w:val="003C2867"/>
    <w:rsid w:val="003C5FA9"/>
    <w:rsid w:val="003E1D09"/>
    <w:rsid w:val="003F36BB"/>
    <w:rsid w:val="003F5B95"/>
    <w:rsid w:val="00431661"/>
    <w:rsid w:val="00436002"/>
    <w:rsid w:val="00440BDE"/>
    <w:rsid w:val="0044198C"/>
    <w:rsid w:val="00447011"/>
    <w:rsid w:val="00452458"/>
    <w:rsid w:val="00457AD1"/>
    <w:rsid w:val="0046317C"/>
    <w:rsid w:val="0046677F"/>
    <w:rsid w:val="00466B13"/>
    <w:rsid w:val="0047041E"/>
    <w:rsid w:val="00470613"/>
    <w:rsid w:val="004867AD"/>
    <w:rsid w:val="00490175"/>
    <w:rsid w:val="00491844"/>
    <w:rsid w:val="004944AD"/>
    <w:rsid w:val="004960FB"/>
    <w:rsid w:val="004A60EB"/>
    <w:rsid w:val="004B0906"/>
    <w:rsid w:val="004B5911"/>
    <w:rsid w:val="004C011C"/>
    <w:rsid w:val="004D307A"/>
    <w:rsid w:val="004D6084"/>
    <w:rsid w:val="004F6B93"/>
    <w:rsid w:val="0050336F"/>
    <w:rsid w:val="0050664B"/>
    <w:rsid w:val="00510447"/>
    <w:rsid w:val="00516616"/>
    <w:rsid w:val="00540E44"/>
    <w:rsid w:val="0054140B"/>
    <w:rsid w:val="0054304B"/>
    <w:rsid w:val="00545AD7"/>
    <w:rsid w:val="00545CAA"/>
    <w:rsid w:val="00550ED4"/>
    <w:rsid w:val="00551DC4"/>
    <w:rsid w:val="005530C5"/>
    <w:rsid w:val="0055434F"/>
    <w:rsid w:val="00562E81"/>
    <w:rsid w:val="00590D0D"/>
    <w:rsid w:val="00595F75"/>
    <w:rsid w:val="005A20DF"/>
    <w:rsid w:val="005B1E9E"/>
    <w:rsid w:val="005B3547"/>
    <w:rsid w:val="005C2E09"/>
    <w:rsid w:val="005C5A62"/>
    <w:rsid w:val="005C611A"/>
    <w:rsid w:val="005C739A"/>
    <w:rsid w:val="005C75C0"/>
    <w:rsid w:val="005D0030"/>
    <w:rsid w:val="005E1664"/>
    <w:rsid w:val="005F1F89"/>
    <w:rsid w:val="00600533"/>
    <w:rsid w:val="006154B7"/>
    <w:rsid w:val="006413D4"/>
    <w:rsid w:val="006504CC"/>
    <w:rsid w:val="00650DE9"/>
    <w:rsid w:val="00657CEF"/>
    <w:rsid w:val="00660ADB"/>
    <w:rsid w:val="00666ACE"/>
    <w:rsid w:val="00667E20"/>
    <w:rsid w:val="00677B56"/>
    <w:rsid w:val="006874E6"/>
    <w:rsid w:val="00690F32"/>
    <w:rsid w:val="006A6F11"/>
    <w:rsid w:val="006B1BF5"/>
    <w:rsid w:val="006B20B6"/>
    <w:rsid w:val="006D543E"/>
    <w:rsid w:val="006E5E92"/>
    <w:rsid w:val="006F0BB1"/>
    <w:rsid w:val="00714BE4"/>
    <w:rsid w:val="007167FC"/>
    <w:rsid w:val="00724742"/>
    <w:rsid w:val="00737B10"/>
    <w:rsid w:val="0074479E"/>
    <w:rsid w:val="00764996"/>
    <w:rsid w:val="00770655"/>
    <w:rsid w:val="00771BBC"/>
    <w:rsid w:val="007771AA"/>
    <w:rsid w:val="007970A7"/>
    <w:rsid w:val="007973D9"/>
    <w:rsid w:val="007A118B"/>
    <w:rsid w:val="007A2945"/>
    <w:rsid w:val="007A37A1"/>
    <w:rsid w:val="007A4EF2"/>
    <w:rsid w:val="007A5017"/>
    <w:rsid w:val="007B153B"/>
    <w:rsid w:val="007B3F6F"/>
    <w:rsid w:val="007B4AAC"/>
    <w:rsid w:val="007C4A83"/>
    <w:rsid w:val="007C4EE8"/>
    <w:rsid w:val="007C7304"/>
    <w:rsid w:val="007D0912"/>
    <w:rsid w:val="007D2B3B"/>
    <w:rsid w:val="007D689C"/>
    <w:rsid w:val="007E5FE6"/>
    <w:rsid w:val="007F4094"/>
    <w:rsid w:val="007F5802"/>
    <w:rsid w:val="007F5B72"/>
    <w:rsid w:val="007F67CD"/>
    <w:rsid w:val="0080466E"/>
    <w:rsid w:val="0081639F"/>
    <w:rsid w:val="0082003B"/>
    <w:rsid w:val="008208BD"/>
    <w:rsid w:val="008365CD"/>
    <w:rsid w:val="00837C37"/>
    <w:rsid w:val="00837E6E"/>
    <w:rsid w:val="00861F9B"/>
    <w:rsid w:val="00864F60"/>
    <w:rsid w:val="00870910"/>
    <w:rsid w:val="008752DE"/>
    <w:rsid w:val="00877784"/>
    <w:rsid w:val="008A2886"/>
    <w:rsid w:val="008A589F"/>
    <w:rsid w:val="008B2260"/>
    <w:rsid w:val="008B476C"/>
    <w:rsid w:val="008C36E9"/>
    <w:rsid w:val="008C62AB"/>
    <w:rsid w:val="008C6A35"/>
    <w:rsid w:val="008E503F"/>
    <w:rsid w:val="008E7013"/>
    <w:rsid w:val="008F3A69"/>
    <w:rsid w:val="008F5D8B"/>
    <w:rsid w:val="0090010C"/>
    <w:rsid w:val="00901814"/>
    <w:rsid w:val="009021BF"/>
    <w:rsid w:val="009072B5"/>
    <w:rsid w:val="00922EE6"/>
    <w:rsid w:val="00927A27"/>
    <w:rsid w:val="009368F7"/>
    <w:rsid w:val="009370A6"/>
    <w:rsid w:val="00947A1D"/>
    <w:rsid w:val="00952AC3"/>
    <w:rsid w:val="00955FD4"/>
    <w:rsid w:val="00962F82"/>
    <w:rsid w:val="00966888"/>
    <w:rsid w:val="0096743B"/>
    <w:rsid w:val="00971A78"/>
    <w:rsid w:val="00973914"/>
    <w:rsid w:val="0098053B"/>
    <w:rsid w:val="00995D63"/>
    <w:rsid w:val="009A2146"/>
    <w:rsid w:val="009C10BD"/>
    <w:rsid w:val="009C2260"/>
    <w:rsid w:val="009C7225"/>
    <w:rsid w:val="009C7DC2"/>
    <w:rsid w:val="009D6ADE"/>
    <w:rsid w:val="009E1A14"/>
    <w:rsid w:val="009E4B15"/>
    <w:rsid w:val="009F130E"/>
    <w:rsid w:val="009F501A"/>
    <w:rsid w:val="009F6AA6"/>
    <w:rsid w:val="00A01730"/>
    <w:rsid w:val="00A0226E"/>
    <w:rsid w:val="00A07D44"/>
    <w:rsid w:val="00A15957"/>
    <w:rsid w:val="00A229FB"/>
    <w:rsid w:val="00A30E27"/>
    <w:rsid w:val="00A31D8F"/>
    <w:rsid w:val="00A37862"/>
    <w:rsid w:val="00A40CB7"/>
    <w:rsid w:val="00A45921"/>
    <w:rsid w:val="00A64052"/>
    <w:rsid w:val="00A71587"/>
    <w:rsid w:val="00A71982"/>
    <w:rsid w:val="00A84C47"/>
    <w:rsid w:val="00A96201"/>
    <w:rsid w:val="00AA1022"/>
    <w:rsid w:val="00AA795C"/>
    <w:rsid w:val="00AB0051"/>
    <w:rsid w:val="00AD2EBE"/>
    <w:rsid w:val="00AD35C2"/>
    <w:rsid w:val="00AD569F"/>
    <w:rsid w:val="00AE022A"/>
    <w:rsid w:val="00AE0D97"/>
    <w:rsid w:val="00AE6D60"/>
    <w:rsid w:val="00AE7A3E"/>
    <w:rsid w:val="00AF1ADC"/>
    <w:rsid w:val="00AF589C"/>
    <w:rsid w:val="00AF5FD4"/>
    <w:rsid w:val="00B03AC1"/>
    <w:rsid w:val="00B056FE"/>
    <w:rsid w:val="00B27A93"/>
    <w:rsid w:val="00B52632"/>
    <w:rsid w:val="00B5453C"/>
    <w:rsid w:val="00B55663"/>
    <w:rsid w:val="00B57ABD"/>
    <w:rsid w:val="00B64F9B"/>
    <w:rsid w:val="00B65851"/>
    <w:rsid w:val="00B728D6"/>
    <w:rsid w:val="00B7644D"/>
    <w:rsid w:val="00B76B3F"/>
    <w:rsid w:val="00B84172"/>
    <w:rsid w:val="00BA34BB"/>
    <w:rsid w:val="00BB2BD7"/>
    <w:rsid w:val="00BB57BF"/>
    <w:rsid w:val="00BB5A34"/>
    <w:rsid w:val="00BC0B0E"/>
    <w:rsid w:val="00BC3A38"/>
    <w:rsid w:val="00BC624A"/>
    <w:rsid w:val="00BE34B2"/>
    <w:rsid w:val="00BF5D3D"/>
    <w:rsid w:val="00C025B7"/>
    <w:rsid w:val="00C30BC4"/>
    <w:rsid w:val="00C35CB7"/>
    <w:rsid w:val="00C43C97"/>
    <w:rsid w:val="00C7542B"/>
    <w:rsid w:val="00C80BA2"/>
    <w:rsid w:val="00C82D36"/>
    <w:rsid w:val="00C85341"/>
    <w:rsid w:val="00C9493D"/>
    <w:rsid w:val="00C960E8"/>
    <w:rsid w:val="00CA27AA"/>
    <w:rsid w:val="00CA3E29"/>
    <w:rsid w:val="00CC09CC"/>
    <w:rsid w:val="00CC3483"/>
    <w:rsid w:val="00CD3F6C"/>
    <w:rsid w:val="00CE3F17"/>
    <w:rsid w:val="00CF29C9"/>
    <w:rsid w:val="00CF5219"/>
    <w:rsid w:val="00D0044B"/>
    <w:rsid w:val="00D03826"/>
    <w:rsid w:val="00D132D0"/>
    <w:rsid w:val="00D213D8"/>
    <w:rsid w:val="00D30B12"/>
    <w:rsid w:val="00D352A5"/>
    <w:rsid w:val="00D40FD9"/>
    <w:rsid w:val="00D44B4B"/>
    <w:rsid w:val="00D4709E"/>
    <w:rsid w:val="00D47A79"/>
    <w:rsid w:val="00D50F6B"/>
    <w:rsid w:val="00D56826"/>
    <w:rsid w:val="00D71251"/>
    <w:rsid w:val="00D71A62"/>
    <w:rsid w:val="00D76A49"/>
    <w:rsid w:val="00D76D29"/>
    <w:rsid w:val="00D85B58"/>
    <w:rsid w:val="00DA5EB5"/>
    <w:rsid w:val="00DB0975"/>
    <w:rsid w:val="00DB20D5"/>
    <w:rsid w:val="00DB28A9"/>
    <w:rsid w:val="00DB5B4B"/>
    <w:rsid w:val="00DB7D8D"/>
    <w:rsid w:val="00E00CD6"/>
    <w:rsid w:val="00E019E5"/>
    <w:rsid w:val="00E023F6"/>
    <w:rsid w:val="00E0577F"/>
    <w:rsid w:val="00E10B70"/>
    <w:rsid w:val="00E1751E"/>
    <w:rsid w:val="00E347D3"/>
    <w:rsid w:val="00E37B88"/>
    <w:rsid w:val="00E52E7E"/>
    <w:rsid w:val="00E56995"/>
    <w:rsid w:val="00E63AD1"/>
    <w:rsid w:val="00E91139"/>
    <w:rsid w:val="00E91DC7"/>
    <w:rsid w:val="00E93008"/>
    <w:rsid w:val="00E93E8D"/>
    <w:rsid w:val="00EA1188"/>
    <w:rsid w:val="00EA6F10"/>
    <w:rsid w:val="00EB18F0"/>
    <w:rsid w:val="00EB212A"/>
    <w:rsid w:val="00EC25BC"/>
    <w:rsid w:val="00EC7D69"/>
    <w:rsid w:val="00ED2DA4"/>
    <w:rsid w:val="00ED392B"/>
    <w:rsid w:val="00ED6506"/>
    <w:rsid w:val="00EE37C4"/>
    <w:rsid w:val="00EE3E9F"/>
    <w:rsid w:val="00EE7BAA"/>
    <w:rsid w:val="00EF47FD"/>
    <w:rsid w:val="00EF5285"/>
    <w:rsid w:val="00EF79E1"/>
    <w:rsid w:val="00F071BC"/>
    <w:rsid w:val="00F1034B"/>
    <w:rsid w:val="00F316D5"/>
    <w:rsid w:val="00F33784"/>
    <w:rsid w:val="00F40851"/>
    <w:rsid w:val="00F41949"/>
    <w:rsid w:val="00F51501"/>
    <w:rsid w:val="00F52DB4"/>
    <w:rsid w:val="00F55D4D"/>
    <w:rsid w:val="00F60AF1"/>
    <w:rsid w:val="00F62C36"/>
    <w:rsid w:val="00F65581"/>
    <w:rsid w:val="00F74180"/>
    <w:rsid w:val="00F8185F"/>
    <w:rsid w:val="00F82D2D"/>
    <w:rsid w:val="00F943A1"/>
    <w:rsid w:val="00F94DFD"/>
    <w:rsid w:val="00F95DE6"/>
    <w:rsid w:val="00FC5C73"/>
    <w:rsid w:val="00FD162B"/>
    <w:rsid w:val="00FD7871"/>
    <w:rsid w:val="00FE7CD4"/>
    <w:rsid w:val="00FF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3238D4"/>
  <w15:chartTrackingRefBased/>
  <w15:docId w15:val="{D505C856-2352-4D56-B34D-96BE1CD91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157"/>
    <w:pPr>
      <w:spacing w:after="406" w:line="265" w:lineRule="auto"/>
      <w:ind w:left="10" w:right="2" w:hanging="10"/>
      <w:jc w:val="both"/>
    </w:pPr>
    <w:rPr>
      <w:rFonts w:ascii="Times New Roman" w:eastAsia="Times New Roman" w:hAnsi="Times New Roman" w:cs="Times New Roman"/>
      <w:color w:val="000000"/>
      <w:kern w:val="0"/>
      <w:szCs w:val="22"/>
      <w14:ligatures w14:val="none"/>
    </w:rPr>
  </w:style>
  <w:style w:type="paragraph" w:styleId="Heading1">
    <w:name w:val="heading 1"/>
    <w:basedOn w:val="Normal"/>
    <w:next w:val="Normal"/>
    <w:link w:val="Heading1Char"/>
    <w:uiPriority w:val="9"/>
    <w:qFormat/>
    <w:rsid w:val="001001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001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001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001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001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001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01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01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01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1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001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001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001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001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001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01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01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0161"/>
    <w:rPr>
      <w:rFonts w:eastAsiaTheme="majorEastAsia" w:cstheme="majorBidi"/>
      <w:color w:val="272727" w:themeColor="text1" w:themeTint="D8"/>
    </w:rPr>
  </w:style>
  <w:style w:type="paragraph" w:styleId="Title">
    <w:name w:val="Title"/>
    <w:basedOn w:val="Normal"/>
    <w:next w:val="Normal"/>
    <w:link w:val="TitleChar"/>
    <w:uiPriority w:val="10"/>
    <w:qFormat/>
    <w:rsid w:val="001001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01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0161"/>
    <w:pPr>
      <w:numPr>
        <w:ilvl w:val="1"/>
      </w:numPr>
      <w:ind w:left="10"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01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0161"/>
    <w:pPr>
      <w:spacing w:before="160"/>
      <w:jc w:val="center"/>
    </w:pPr>
    <w:rPr>
      <w:i/>
      <w:iCs/>
      <w:color w:val="404040" w:themeColor="text1" w:themeTint="BF"/>
    </w:rPr>
  </w:style>
  <w:style w:type="character" w:customStyle="1" w:styleId="QuoteChar">
    <w:name w:val="Quote Char"/>
    <w:basedOn w:val="DefaultParagraphFont"/>
    <w:link w:val="Quote"/>
    <w:uiPriority w:val="29"/>
    <w:rsid w:val="00100161"/>
    <w:rPr>
      <w:i/>
      <w:iCs/>
      <w:color w:val="404040" w:themeColor="text1" w:themeTint="BF"/>
    </w:rPr>
  </w:style>
  <w:style w:type="paragraph" w:styleId="ListParagraph">
    <w:name w:val="List Paragraph"/>
    <w:basedOn w:val="Normal"/>
    <w:uiPriority w:val="34"/>
    <w:qFormat/>
    <w:rsid w:val="00100161"/>
    <w:pPr>
      <w:ind w:left="720"/>
      <w:contextualSpacing/>
    </w:pPr>
  </w:style>
  <w:style w:type="character" w:styleId="IntenseEmphasis">
    <w:name w:val="Intense Emphasis"/>
    <w:basedOn w:val="DefaultParagraphFont"/>
    <w:uiPriority w:val="21"/>
    <w:qFormat/>
    <w:rsid w:val="00100161"/>
    <w:rPr>
      <w:i/>
      <w:iCs/>
      <w:color w:val="2F5496" w:themeColor="accent1" w:themeShade="BF"/>
    </w:rPr>
  </w:style>
  <w:style w:type="paragraph" w:styleId="IntenseQuote">
    <w:name w:val="Intense Quote"/>
    <w:basedOn w:val="Normal"/>
    <w:next w:val="Normal"/>
    <w:link w:val="IntenseQuoteChar"/>
    <w:uiPriority w:val="30"/>
    <w:qFormat/>
    <w:rsid w:val="001001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00161"/>
    <w:rPr>
      <w:i/>
      <w:iCs/>
      <w:color w:val="2F5496" w:themeColor="accent1" w:themeShade="BF"/>
    </w:rPr>
  </w:style>
  <w:style w:type="character" w:styleId="IntenseReference">
    <w:name w:val="Intense Reference"/>
    <w:basedOn w:val="DefaultParagraphFont"/>
    <w:uiPriority w:val="32"/>
    <w:qFormat/>
    <w:rsid w:val="00100161"/>
    <w:rPr>
      <w:b/>
      <w:bCs/>
      <w:smallCaps/>
      <w:color w:val="2F5496" w:themeColor="accent1" w:themeShade="BF"/>
      <w:spacing w:val="5"/>
    </w:rPr>
  </w:style>
  <w:style w:type="character" w:styleId="Hyperlink">
    <w:name w:val="Hyperlink"/>
    <w:basedOn w:val="DefaultParagraphFont"/>
    <w:uiPriority w:val="99"/>
    <w:unhideWhenUsed/>
    <w:rsid w:val="00901814"/>
    <w:rPr>
      <w:color w:val="0563C1" w:themeColor="hyperlink"/>
      <w:u w:val="single"/>
    </w:rPr>
  </w:style>
  <w:style w:type="paragraph" w:styleId="Caption">
    <w:name w:val="caption"/>
    <w:basedOn w:val="Normal"/>
    <w:next w:val="Normal"/>
    <w:autoRedefine/>
    <w:uiPriority w:val="35"/>
    <w:unhideWhenUsed/>
    <w:qFormat/>
    <w:rsid w:val="00A15957"/>
    <w:pPr>
      <w:spacing w:after="240" w:line="360" w:lineRule="auto"/>
      <w:jc w:val="left"/>
    </w:pPr>
    <w:rPr>
      <w:rFonts w:ascii="Arial" w:hAnsi="Arial" w:cs="Arial"/>
      <w:b/>
      <w:iCs/>
      <w:color w:val="auto"/>
      <w:sz w:val="20"/>
      <w:szCs w:val="20"/>
    </w:rPr>
  </w:style>
  <w:style w:type="table" w:styleId="TableGrid">
    <w:name w:val="Table Grid"/>
    <w:basedOn w:val="TableNormal"/>
    <w:uiPriority w:val="39"/>
    <w:rsid w:val="00AE7A3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54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42B"/>
    <w:rPr>
      <w:rFonts w:ascii="Times New Roman" w:eastAsia="Times New Roman" w:hAnsi="Times New Roman" w:cs="Times New Roman"/>
      <w:color w:val="000000"/>
      <w:kern w:val="0"/>
      <w:szCs w:val="22"/>
      <w14:ligatures w14:val="none"/>
    </w:rPr>
  </w:style>
  <w:style w:type="paragraph" w:styleId="Footer">
    <w:name w:val="footer"/>
    <w:basedOn w:val="Normal"/>
    <w:link w:val="FooterChar"/>
    <w:uiPriority w:val="99"/>
    <w:unhideWhenUsed/>
    <w:rsid w:val="00C754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42B"/>
    <w:rPr>
      <w:rFonts w:ascii="Times New Roman" w:eastAsia="Times New Roman" w:hAnsi="Times New Roman" w:cs="Times New Roman"/>
      <w:color w:val="000000"/>
      <w:kern w:val="0"/>
      <w:szCs w:val="22"/>
      <w14:ligatures w14:val="none"/>
    </w:rPr>
  </w:style>
  <w:style w:type="character" w:customStyle="1" w:styleId="UnresolvedMention1">
    <w:name w:val="Unresolved Mention1"/>
    <w:basedOn w:val="DefaultParagraphFont"/>
    <w:uiPriority w:val="99"/>
    <w:semiHidden/>
    <w:unhideWhenUsed/>
    <w:rsid w:val="005B35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22540">
      <w:bodyDiv w:val="1"/>
      <w:marLeft w:val="0"/>
      <w:marRight w:val="0"/>
      <w:marTop w:val="0"/>
      <w:marBottom w:val="0"/>
      <w:divBdr>
        <w:top w:val="none" w:sz="0" w:space="0" w:color="auto"/>
        <w:left w:val="none" w:sz="0" w:space="0" w:color="auto"/>
        <w:bottom w:val="none" w:sz="0" w:space="0" w:color="auto"/>
        <w:right w:val="none" w:sz="0" w:space="0" w:color="auto"/>
      </w:divBdr>
    </w:div>
    <w:div w:id="47194703">
      <w:bodyDiv w:val="1"/>
      <w:marLeft w:val="0"/>
      <w:marRight w:val="0"/>
      <w:marTop w:val="0"/>
      <w:marBottom w:val="0"/>
      <w:divBdr>
        <w:top w:val="none" w:sz="0" w:space="0" w:color="auto"/>
        <w:left w:val="none" w:sz="0" w:space="0" w:color="auto"/>
        <w:bottom w:val="none" w:sz="0" w:space="0" w:color="auto"/>
        <w:right w:val="none" w:sz="0" w:space="0" w:color="auto"/>
      </w:divBdr>
    </w:div>
    <w:div w:id="79566273">
      <w:bodyDiv w:val="1"/>
      <w:marLeft w:val="0"/>
      <w:marRight w:val="0"/>
      <w:marTop w:val="0"/>
      <w:marBottom w:val="0"/>
      <w:divBdr>
        <w:top w:val="none" w:sz="0" w:space="0" w:color="auto"/>
        <w:left w:val="none" w:sz="0" w:space="0" w:color="auto"/>
        <w:bottom w:val="none" w:sz="0" w:space="0" w:color="auto"/>
        <w:right w:val="none" w:sz="0" w:space="0" w:color="auto"/>
      </w:divBdr>
    </w:div>
    <w:div w:id="97218725">
      <w:bodyDiv w:val="1"/>
      <w:marLeft w:val="0"/>
      <w:marRight w:val="0"/>
      <w:marTop w:val="0"/>
      <w:marBottom w:val="0"/>
      <w:divBdr>
        <w:top w:val="none" w:sz="0" w:space="0" w:color="auto"/>
        <w:left w:val="none" w:sz="0" w:space="0" w:color="auto"/>
        <w:bottom w:val="none" w:sz="0" w:space="0" w:color="auto"/>
        <w:right w:val="none" w:sz="0" w:space="0" w:color="auto"/>
      </w:divBdr>
    </w:div>
    <w:div w:id="125129220">
      <w:bodyDiv w:val="1"/>
      <w:marLeft w:val="0"/>
      <w:marRight w:val="0"/>
      <w:marTop w:val="0"/>
      <w:marBottom w:val="0"/>
      <w:divBdr>
        <w:top w:val="none" w:sz="0" w:space="0" w:color="auto"/>
        <w:left w:val="none" w:sz="0" w:space="0" w:color="auto"/>
        <w:bottom w:val="none" w:sz="0" w:space="0" w:color="auto"/>
        <w:right w:val="none" w:sz="0" w:space="0" w:color="auto"/>
      </w:divBdr>
    </w:div>
    <w:div w:id="207031344">
      <w:bodyDiv w:val="1"/>
      <w:marLeft w:val="0"/>
      <w:marRight w:val="0"/>
      <w:marTop w:val="0"/>
      <w:marBottom w:val="0"/>
      <w:divBdr>
        <w:top w:val="none" w:sz="0" w:space="0" w:color="auto"/>
        <w:left w:val="none" w:sz="0" w:space="0" w:color="auto"/>
        <w:bottom w:val="none" w:sz="0" w:space="0" w:color="auto"/>
        <w:right w:val="none" w:sz="0" w:space="0" w:color="auto"/>
      </w:divBdr>
    </w:div>
    <w:div w:id="294337627">
      <w:bodyDiv w:val="1"/>
      <w:marLeft w:val="0"/>
      <w:marRight w:val="0"/>
      <w:marTop w:val="0"/>
      <w:marBottom w:val="0"/>
      <w:divBdr>
        <w:top w:val="none" w:sz="0" w:space="0" w:color="auto"/>
        <w:left w:val="none" w:sz="0" w:space="0" w:color="auto"/>
        <w:bottom w:val="none" w:sz="0" w:space="0" w:color="auto"/>
        <w:right w:val="none" w:sz="0" w:space="0" w:color="auto"/>
      </w:divBdr>
    </w:div>
    <w:div w:id="307981704">
      <w:bodyDiv w:val="1"/>
      <w:marLeft w:val="0"/>
      <w:marRight w:val="0"/>
      <w:marTop w:val="0"/>
      <w:marBottom w:val="0"/>
      <w:divBdr>
        <w:top w:val="none" w:sz="0" w:space="0" w:color="auto"/>
        <w:left w:val="none" w:sz="0" w:space="0" w:color="auto"/>
        <w:bottom w:val="none" w:sz="0" w:space="0" w:color="auto"/>
        <w:right w:val="none" w:sz="0" w:space="0" w:color="auto"/>
      </w:divBdr>
    </w:div>
    <w:div w:id="395664715">
      <w:bodyDiv w:val="1"/>
      <w:marLeft w:val="0"/>
      <w:marRight w:val="0"/>
      <w:marTop w:val="0"/>
      <w:marBottom w:val="0"/>
      <w:divBdr>
        <w:top w:val="none" w:sz="0" w:space="0" w:color="auto"/>
        <w:left w:val="none" w:sz="0" w:space="0" w:color="auto"/>
        <w:bottom w:val="none" w:sz="0" w:space="0" w:color="auto"/>
        <w:right w:val="none" w:sz="0" w:space="0" w:color="auto"/>
      </w:divBdr>
    </w:div>
    <w:div w:id="438334125">
      <w:bodyDiv w:val="1"/>
      <w:marLeft w:val="0"/>
      <w:marRight w:val="0"/>
      <w:marTop w:val="0"/>
      <w:marBottom w:val="0"/>
      <w:divBdr>
        <w:top w:val="none" w:sz="0" w:space="0" w:color="auto"/>
        <w:left w:val="none" w:sz="0" w:space="0" w:color="auto"/>
        <w:bottom w:val="none" w:sz="0" w:space="0" w:color="auto"/>
        <w:right w:val="none" w:sz="0" w:space="0" w:color="auto"/>
      </w:divBdr>
    </w:div>
    <w:div w:id="487671983">
      <w:bodyDiv w:val="1"/>
      <w:marLeft w:val="0"/>
      <w:marRight w:val="0"/>
      <w:marTop w:val="0"/>
      <w:marBottom w:val="0"/>
      <w:divBdr>
        <w:top w:val="none" w:sz="0" w:space="0" w:color="auto"/>
        <w:left w:val="none" w:sz="0" w:space="0" w:color="auto"/>
        <w:bottom w:val="none" w:sz="0" w:space="0" w:color="auto"/>
        <w:right w:val="none" w:sz="0" w:space="0" w:color="auto"/>
      </w:divBdr>
    </w:div>
    <w:div w:id="819003611">
      <w:bodyDiv w:val="1"/>
      <w:marLeft w:val="0"/>
      <w:marRight w:val="0"/>
      <w:marTop w:val="0"/>
      <w:marBottom w:val="0"/>
      <w:divBdr>
        <w:top w:val="none" w:sz="0" w:space="0" w:color="auto"/>
        <w:left w:val="none" w:sz="0" w:space="0" w:color="auto"/>
        <w:bottom w:val="none" w:sz="0" w:space="0" w:color="auto"/>
        <w:right w:val="none" w:sz="0" w:space="0" w:color="auto"/>
      </w:divBdr>
    </w:div>
    <w:div w:id="829711950">
      <w:bodyDiv w:val="1"/>
      <w:marLeft w:val="0"/>
      <w:marRight w:val="0"/>
      <w:marTop w:val="0"/>
      <w:marBottom w:val="0"/>
      <w:divBdr>
        <w:top w:val="none" w:sz="0" w:space="0" w:color="auto"/>
        <w:left w:val="none" w:sz="0" w:space="0" w:color="auto"/>
        <w:bottom w:val="none" w:sz="0" w:space="0" w:color="auto"/>
        <w:right w:val="none" w:sz="0" w:space="0" w:color="auto"/>
      </w:divBdr>
    </w:div>
    <w:div w:id="895361584">
      <w:bodyDiv w:val="1"/>
      <w:marLeft w:val="0"/>
      <w:marRight w:val="0"/>
      <w:marTop w:val="0"/>
      <w:marBottom w:val="0"/>
      <w:divBdr>
        <w:top w:val="none" w:sz="0" w:space="0" w:color="auto"/>
        <w:left w:val="none" w:sz="0" w:space="0" w:color="auto"/>
        <w:bottom w:val="none" w:sz="0" w:space="0" w:color="auto"/>
        <w:right w:val="none" w:sz="0" w:space="0" w:color="auto"/>
      </w:divBdr>
    </w:div>
    <w:div w:id="1021707007">
      <w:bodyDiv w:val="1"/>
      <w:marLeft w:val="0"/>
      <w:marRight w:val="0"/>
      <w:marTop w:val="0"/>
      <w:marBottom w:val="0"/>
      <w:divBdr>
        <w:top w:val="none" w:sz="0" w:space="0" w:color="auto"/>
        <w:left w:val="none" w:sz="0" w:space="0" w:color="auto"/>
        <w:bottom w:val="none" w:sz="0" w:space="0" w:color="auto"/>
        <w:right w:val="none" w:sz="0" w:space="0" w:color="auto"/>
      </w:divBdr>
    </w:div>
    <w:div w:id="1028916284">
      <w:bodyDiv w:val="1"/>
      <w:marLeft w:val="0"/>
      <w:marRight w:val="0"/>
      <w:marTop w:val="0"/>
      <w:marBottom w:val="0"/>
      <w:divBdr>
        <w:top w:val="none" w:sz="0" w:space="0" w:color="auto"/>
        <w:left w:val="none" w:sz="0" w:space="0" w:color="auto"/>
        <w:bottom w:val="none" w:sz="0" w:space="0" w:color="auto"/>
        <w:right w:val="none" w:sz="0" w:space="0" w:color="auto"/>
      </w:divBdr>
    </w:div>
    <w:div w:id="1087732492">
      <w:bodyDiv w:val="1"/>
      <w:marLeft w:val="0"/>
      <w:marRight w:val="0"/>
      <w:marTop w:val="0"/>
      <w:marBottom w:val="0"/>
      <w:divBdr>
        <w:top w:val="none" w:sz="0" w:space="0" w:color="auto"/>
        <w:left w:val="none" w:sz="0" w:space="0" w:color="auto"/>
        <w:bottom w:val="none" w:sz="0" w:space="0" w:color="auto"/>
        <w:right w:val="none" w:sz="0" w:space="0" w:color="auto"/>
      </w:divBdr>
    </w:div>
    <w:div w:id="1096245129">
      <w:bodyDiv w:val="1"/>
      <w:marLeft w:val="0"/>
      <w:marRight w:val="0"/>
      <w:marTop w:val="0"/>
      <w:marBottom w:val="0"/>
      <w:divBdr>
        <w:top w:val="none" w:sz="0" w:space="0" w:color="auto"/>
        <w:left w:val="none" w:sz="0" w:space="0" w:color="auto"/>
        <w:bottom w:val="none" w:sz="0" w:space="0" w:color="auto"/>
        <w:right w:val="none" w:sz="0" w:space="0" w:color="auto"/>
      </w:divBdr>
    </w:div>
    <w:div w:id="1210919520">
      <w:bodyDiv w:val="1"/>
      <w:marLeft w:val="0"/>
      <w:marRight w:val="0"/>
      <w:marTop w:val="0"/>
      <w:marBottom w:val="0"/>
      <w:divBdr>
        <w:top w:val="none" w:sz="0" w:space="0" w:color="auto"/>
        <w:left w:val="none" w:sz="0" w:space="0" w:color="auto"/>
        <w:bottom w:val="none" w:sz="0" w:space="0" w:color="auto"/>
        <w:right w:val="none" w:sz="0" w:space="0" w:color="auto"/>
      </w:divBdr>
    </w:div>
    <w:div w:id="1229878251">
      <w:bodyDiv w:val="1"/>
      <w:marLeft w:val="0"/>
      <w:marRight w:val="0"/>
      <w:marTop w:val="0"/>
      <w:marBottom w:val="0"/>
      <w:divBdr>
        <w:top w:val="none" w:sz="0" w:space="0" w:color="auto"/>
        <w:left w:val="none" w:sz="0" w:space="0" w:color="auto"/>
        <w:bottom w:val="none" w:sz="0" w:space="0" w:color="auto"/>
        <w:right w:val="none" w:sz="0" w:space="0" w:color="auto"/>
      </w:divBdr>
    </w:div>
    <w:div w:id="1293445142">
      <w:bodyDiv w:val="1"/>
      <w:marLeft w:val="0"/>
      <w:marRight w:val="0"/>
      <w:marTop w:val="0"/>
      <w:marBottom w:val="0"/>
      <w:divBdr>
        <w:top w:val="none" w:sz="0" w:space="0" w:color="auto"/>
        <w:left w:val="none" w:sz="0" w:space="0" w:color="auto"/>
        <w:bottom w:val="none" w:sz="0" w:space="0" w:color="auto"/>
        <w:right w:val="none" w:sz="0" w:space="0" w:color="auto"/>
      </w:divBdr>
    </w:div>
    <w:div w:id="1366714767">
      <w:bodyDiv w:val="1"/>
      <w:marLeft w:val="0"/>
      <w:marRight w:val="0"/>
      <w:marTop w:val="0"/>
      <w:marBottom w:val="0"/>
      <w:divBdr>
        <w:top w:val="none" w:sz="0" w:space="0" w:color="auto"/>
        <w:left w:val="none" w:sz="0" w:space="0" w:color="auto"/>
        <w:bottom w:val="none" w:sz="0" w:space="0" w:color="auto"/>
        <w:right w:val="none" w:sz="0" w:space="0" w:color="auto"/>
      </w:divBdr>
    </w:div>
    <w:div w:id="1381518926">
      <w:bodyDiv w:val="1"/>
      <w:marLeft w:val="0"/>
      <w:marRight w:val="0"/>
      <w:marTop w:val="0"/>
      <w:marBottom w:val="0"/>
      <w:divBdr>
        <w:top w:val="none" w:sz="0" w:space="0" w:color="auto"/>
        <w:left w:val="none" w:sz="0" w:space="0" w:color="auto"/>
        <w:bottom w:val="none" w:sz="0" w:space="0" w:color="auto"/>
        <w:right w:val="none" w:sz="0" w:space="0" w:color="auto"/>
      </w:divBdr>
    </w:div>
    <w:div w:id="1700617971">
      <w:bodyDiv w:val="1"/>
      <w:marLeft w:val="0"/>
      <w:marRight w:val="0"/>
      <w:marTop w:val="0"/>
      <w:marBottom w:val="0"/>
      <w:divBdr>
        <w:top w:val="none" w:sz="0" w:space="0" w:color="auto"/>
        <w:left w:val="none" w:sz="0" w:space="0" w:color="auto"/>
        <w:bottom w:val="none" w:sz="0" w:space="0" w:color="auto"/>
        <w:right w:val="none" w:sz="0" w:space="0" w:color="auto"/>
      </w:divBdr>
    </w:div>
    <w:div w:id="1748308964">
      <w:bodyDiv w:val="1"/>
      <w:marLeft w:val="0"/>
      <w:marRight w:val="0"/>
      <w:marTop w:val="0"/>
      <w:marBottom w:val="0"/>
      <w:divBdr>
        <w:top w:val="none" w:sz="0" w:space="0" w:color="auto"/>
        <w:left w:val="none" w:sz="0" w:space="0" w:color="auto"/>
        <w:bottom w:val="none" w:sz="0" w:space="0" w:color="auto"/>
        <w:right w:val="none" w:sz="0" w:space="0" w:color="auto"/>
      </w:divBdr>
    </w:div>
    <w:div w:id="1799033540">
      <w:bodyDiv w:val="1"/>
      <w:marLeft w:val="0"/>
      <w:marRight w:val="0"/>
      <w:marTop w:val="0"/>
      <w:marBottom w:val="0"/>
      <w:divBdr>
        <w:top w:val="none" w:sz="0" w:space="0" w:color="auto"/>
        <w:left w:val="none" w:sz="0" w:space="0" w:color="auto"/>
        <w:bottom w:val="none" w:sz="0" w:space="0" w:color="auto"/>
        <w:right w:val="none" w:sz="0" w:space="0" w:color="auto"/>
      </w:divBdr>
    </w:div>
    <w:div w:id="1853033357">
      <w:bodyDiv w:val="1"/>
      <w:marLeft w:val="0"/>
      <w:marRight w:val="0"/>
      <w:marTop w:val="0"/>
      <w:marBottom w:val="0"/>
      <w:divBdr>
        <w:top w:val="none" w:sz="0" w:space="0" w:color="auto"/>
        <w:left w:val="none" w:sz="0" w:space="0" w:color="auto"/>
        <w:bottom w:val="none" w:sz="0" w:space="0" w:color="auto"/>
        <w:right w:val="none" w:sz="0" w:space="0" w:color="auto"/>
      </w:divBdr>
    </w:div>
    <w:div w:id="1863935590">
      <w:bodyDiv w:val="1"/>
      <w:marLeft w:val="0"/>
      <w:marRight w:val="0"/>
      <w:marTop w:val="0"/>
      <w:marBottom w:val="0"/>
      <w:divBdr>
        <w:top w:val="none" w:sz="0" w:space="0" w:color="auto"/>
        <w:left w:val="none" w:sz="0" w:space="0" w:color="auto"/>
        <w:bottom w:val="none" w:sz="0" w:space="0" w:color="auto"/>
        <w:right w:val="none" w:sz="0" w:space="0" w:color="auto"/>
      </w:divBdr>
    </w:div>
    <w:div w:id="1886142927">
      <w:bodyDiv w:val="1"/>
      <w:marLeft w:val="0"/>
      <w:marRight w:val="0"/>
      <w:marTop w:val="0"/>
      <w:marBottom w:val="0"/>
      <w:divBdr>
        <w:top w:val="none" w:sz="0" w:space="0" w:color="auto"/>
        <w:left w:val="none" w:sz="0" w:space="0" w:color="auto"/>
        <w:bottom w:val="none" w:sz="0" w:space="0" w:color="auto"/>
        <w:right w:val="none" w:sz="0" w:space="0" w:color="auto"/>
      </w:divBdr>
    </w:div>
    <w:div w:id="200671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ELLIS%20PHD%20THESIS%20ON%20SOLAR%20ABSORPTION%20REF\SOLAR%20VALUES%20KNUST\CORRECTED%20EVAPORATOR%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Temperature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Sheet1!$A$2:$A$28</c:f>
              <c:numCache>
                <c:formatCode>h:mm</c:formatCode>
                <c:ptCount val="27"/>
                <c:pt idx="0">
                  <c:v>0.83333333333333337</c:v>
                </c:pt>
                <c:pt idx="1">
                  <c:v>0.85416666666666663</c:v>
                </c:pt>
                <c:pt idx="2">
                  <c:v>0.875</c:v>
                </c:pt>
                <c:pt idx="3">
                  <c:v>0.89583333333333337</c:v>
                </c:pt>
                <c:pt idx="4">
                  <c:v>0.91666666666666663</c:v>
                </c:pt>
                <c:pt idx="5">
                  <c:v>0.9375</c:v>
                </c:pt>
                <c:pt idx="6">
                  <c:v>0.95833333333333337</c:v>
                </c:pt>
                <c:pt idx="7">
                  <c:v>0.97916666666666696</c:v>
                </c:pt>
                <c:pt idx="8">
                  <c:v>1</c:v>
                </c:pt>
                <c:pt idx="9">
                  <c:v>1.0208333333333299</c:v>
                </c:pt>
                <c:pt idx="10">
                  <c:v>1.0416666666666701</c:v>
                </c:pt>
                <c:pt idx="11">
                  <c:v>1.0625</c:v>
                </c:pt>
                <c:pt idx="12">
                  <c:v>1.0833333333333299</c:v>
                </c:pt>
                <c:pt idx="13">
                  <c:v>1.1041666666666701</c:v>
                </c:pt>
                <c:pt idx="14">
                  <c:v>1.125</c:v>
                </c:pt>
                <c:pt idx="15">
                  <c:v>1.1458333333333299</c:v>
                </c:pt>
                <c:pt idx="16">
                  <c:v>1.1666666666666701</c:v>
                </c:pt>
                <c:pt idx="17">
                  <c:v>1.1875</c:v>
                </c:pt>
                <c:pt idx="18">
                  <c:v>1.2083333333333299</c:v>
                </c:pt>
                <c:pt idx="19">
                  <c:v>1.2291666666666701</c:v>
                </c:pt>
                <c:pt idx="20">
                  <c:v>1.24999999999999</c:v>
                </c:pt>
                <c:pt idx="21">
                  <c:v>1.2708333333333199</c:v>
                </c:pt>
                <c:pt idx="22">
                  <c:v>1.2916666666666501</c:v>
                </c:pt>
                <c:pt idx="23">
                  <c:v>1.31249999999998</c:v>
                </c:pt>
                <c:pt idx="24">
                  <c:v>1.3333333333333099</c:v>
                </c:pt>
                <c:pt idx="25">
                  <c:v>1.3541666666666401</c:v>
                </c:pt>
                <c:pt idx="26">
                  <c:v>1.37499999999997</c:v>
                </c:pt>
              </c:numCache>
            </c:numRef>
          </c:cat>
          <c:val>
            <c:numRef>
              <c:f>Sheet1!$B$2:$B$28</c:f>
              <c:numCache>
                <c:formatCode>0.0</c:formatCode>
                <c:ptCount val="27"/>
                <c:pt idx="0">
                  <c:v>27</c:v>
                </c:pt>
                <c:pt idx="1">
                  <c:v>25</c:v>
                </c:pt>
                <c:pt idx="2">
                  <c:v>23.4</c:v>
                </c:pt>
                <c:pt idx="3">
                  <c:v>22.1</c:v>
                </c:pt>
                <c:pt idx="4">
                  <c:v>21.3</c:v>
                </c:pt>
                <c:pt idx="5">
                  <c:v>20.2</c:v>
                </c:pt>
                <c:pt idx="6">
                  <c:v>19.3</c:v>
                </c:pt>
                <c:pt idx="7">
                  <c:v>18.2</c:v>
                </c:pt>
                <c:pt idx="8">
                  <c:v>17.8</c:v>
                </c:pt>
                <c:pt idx="9">
                  <c:v>17.2</c:v>
                </c:pt>
                <c:pt idx="10">
                  <c:v>16.7</c:v>
                </c:pt>
                <c:pt idx="11">
                  <c:v>16.2</c:v>
                </c:pt>
                <c:pt idx="12">
                  <c:v>16</c:v>
                </c:pt>
                <c:pt idx="13">
                  <c:v>15.5</c:v>
                </c:pt>
                <c:pt idx="14">
                  <c:v>15</c:v>
                </c:pt>
                <c:pt idx="15">
                  <c:v>14.6</c:v>
                </c:pt>
                <c:pt idx="16">
                  <c:v>14.2</c:v>
                </c:pt>
                <c:pt idx="17">
                  <c:v>13.9</c:v>
                </c:pt>
                <c:pt idx="18">
                  <c:v>13.4</c:v>
                </c:pt>
                <c:pt idx="19">
                  <c:v>13.1</c:v>
                </c:pt>
                <c:pt idx="20">
                  <c:v>12.6</c:v>
                </c:pt>
                <c:pt idx="21">
                  <c:v>12.4</c:v>
                </c:pt>
                <c:pt idx="22">
                  <c:v>12.1</c:v>
                </c:pt>
                <c:pt idx="23">
                  <c:v>11.5</c:v>
                </c:pt>
                <c:pt idx="24">
                  <c:v>11</c:v>
                </c:pt>
                <c:pt idx="25">
                  <c:v>10.5</c:v>
                </c:pt>
                <c:pt idx="26">
                  <c:v>10.1</c:v>
                </c:pt>
              </c:numCache>
            </c:numRef>
          </c:val>
          <c:smooth val="0"/>
          <c:extLst>
            <c:ext xmlns:c16="http://schemas.microsoft.com/office/drawing/2014/chart" uri="{C3380CC4-5D6E-409C-BE32-E72D297353CC}">
              <c16:uniqueId val="{00000000-6677-4438-9C86-AC9F1B040868}"/>
            </c:ext>
          </c:extLst>
        </c:ser>
        <c:dLbls>
          <c:showLegendKey val="0"/>
          <c:showVal val="0"/>
          <c:showCatName val="0"/>
          <c:showSerName val="0"/>
          <c:showPercent val="0"/>
          <c:showBubbleSize val="0"/>
        </c:dLbls>
        <c:marker val="1"/>
        <c:smooth val="0"/>
        <c:axId val="683670360"/>
        <c:axId val="683662080"/>
      </c:lineChart>
      <c:catAx>
        <c:axId val="6836703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Time/Minutes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83662080"/>
        <c:crosses val="autoZero"/>
        <c:auto val="1"/>
        <c:lblAlgn val="ctr"/>
        <c:lblOffset val="100"/>
        <c:noMultiLvlLbl val="0"/>
      </c:catAx>
      <c:valAx>
        <c:axId val="683662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Temperature (</a:t>
                </a:r>
                <a:r>
                  <a:rPr lang="en-US" sz="900" b="0" i="0" u="none" strike="noStrike" cap="all" baseline="30000">
                    <a:effectLst/>
                  </a:rPr>
                  <a:t>0</a:t>
                </a:r>
                <a:r>
                  <a:rPr lang="en-US" sz="900" b="0" i="0" u="none" strike="noStrike" cap="all" baseline="0">
                    <a:effectLst/>
                  </a:rPr>
                  <a:t>C</a:t>
                </a:r>
                <a:r>
                  <a:rPr lang="en-US"/>
                  <a:t>)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670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Temperature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Sheet1!$A$2:$A$24</c:f>
              <c:numCache>
                <c:formatCode>h:mm</c:formatCode>
                <c:ptCount val="23"/>
                <c:pt idx="0">
                  <c:v>0.375</c:v>
                </c:pt>
                <c:pt idx="1">
                  <c:v>0.39583333333333331</c:v>
                </c:pt>
                <c:pt idx="2">
                  <c:v>0.41666666666666669</c:v>
                </c:pt>
                <c:pt idx="3">
                  <c:v>0.4375</c:v>
                </c:pt>
                <c:pt idx="4">
                  <c:v>0.45833333333333298</c:v>
                </c:pt>
                <c:pt idx="5">
                  <c:v>0.47916666666666702</c:v>
                </c:pt>
                <c:pt idx="6">
                  <c:v>0.5</c:v>
                </c:pt>
                <c:pt idx="7">
                  <c:v>0.52083333333333304</c:v>
                </c:pt>
                <c:pt idx="8">
                  <c:v>0.54166666666666696</c:v>
                </c:pt>
                <c:pt idx="9">
                  <c:v>0.5625</c:v>
                </c:pt>
                <c:pt idx="10">
                  <c:v>0.58333333333333304</c:v>
                </c:pt>
                <c:pt idx="11">
                  <c:v>0.60416666666666596</c:v>
                </c:pt>
                <c:pt idx="12">
                  <c:v>0.625</c:v>
                </c:pt>
                <c:pt idx="13">
                  <c:v>0.64583333333333304</c:v>
                </c:pt>
                <c:pt idx="14">
                  <c:v>0.66666666666666596</c:v>
                </c:pt>
                <c:pt idx="15">
                  <c:v>0.6875</c:v>
                </c:pt>
                <c:pt idx="16">
                  <c:v>0.70833333333333304</c:v>
                </c:pt>
                <c:pt idx="17">
                  <c:v>0.72916666666666596</c:v>
                </c:pt>
                <c:pt idx="18">
                  <c:v>0.75</c:v>
                </c:pt>
                <c:pt idx="19">
                  <c:v>0.77083333333333304</c:v>
                </c:pt>
                <c:pt idx="20">
                  <c:v>0.79166666666666596</c:v>
                </c:pt>
                <c:pt idx="21">
                  <c:v>0.8125</c:v>
                </c:pt>
                <c:pt idx="22">
                  <c:v>0.83333333333333304</c:v>
                </c:pt>
              </c:numCache>
            </c:numRef>
          </c:cat>
          <c:val>
            <c:numRef>
              <c:f>Sheet1!$B$2:$B$24</c:f>
              <c:numCache>
                <c:formatCode>0.0</c:formatCode>
                <c:ptCount val="23"/>
                <c:pt idx="0">
                  <c:v>10.1</c:v>
                </c:pt>
                <c:pt idx="1">
                  <c:v>10.3</c:v>
                </c:pt>
                <c:pt idx="2">
                  <c:v>10.3</c:v>
                </c:pt>
                <c:pt idx="3">
                  <c:v>10.4</c:v>
                </c:pt>
                <c:pt idx="4">
                  <c:v>10.5</c:v>
                </c:pt>
                <c:pt idx="5">
                  <c:v>10.7</c:v>
                </c:pt>
                <c:pt idx="6">
                  <c:v>10.9</c:v>
                </c:pt>
                <c:pt idx="7">
                  <c:v>11.05</c:v>
                </c:pt>
                <c:pt idx="8">
                  <c:v>11.22</c:v>
                </c:pt>
                <c:pt idx="9">
                  <c:v>11.39</c:v>
                </c:pt>
                <c:pt idx="10">
                  <c:v>11.56</c:v>
                </c:pt>
                <c:pt idx="11">
                  <c:v>11.5</c:v>
                </c:pt>
                <c:pt idx="12">
                  <c:v>11.3</c:v>
                </c:pt>
                <c:pt idx="13">
                  <c:v>11.1</c:v>
                </c:pt>
                <c:pt idx="14">
                  <c:v>10.9</c:v>
                </c:pt>
                <c:pt idx="15">
                  <c:v>10.7</c:v>
                </c:pt>
                <c:pt idx="16">
                  <c:v>10.5</c:v>
                </c:pt>
                <c:pt idx="17">
                  <c:v>10.3</c:v>
                </c:pt>
                <c:pt idx="18">
                  <c:v>10.1</c:v>
                </c:pt>
                <c:pt idx="19">
                  <c:v>9.9000000000000092</c:v>
                </c:pt>
                <c:pt idx="20">
                  <c:v>9.6999999999999993</c:v>
                </c:pt>
                <c:pt idx="21">
                  <c:v>9.6999999999999993</c:v>
                </c:pt>
                <c:pt idx="22">
                  <c:v>9.6999999999999993</c:v>
                </c:pt>
              </c:numCache>
            </c:numRef>
          </c:val>
          <c:smooth val="0"/>
          <c:extLst>
            <c:ext xmlns:c16="http://schemas.microsoft.com/office/drawing/2014/chart" uri="{C3380CC4-5D6E-409C-BE32-E72D297353CC}">
              <c16:uniqueId val="{00000000-0C49-4BB7-A28C-F6C2E5688E71}"/>
            </c:ext>
          </c:extLst>
        </c:ser>
        <c:dLbls>
          <c:showLegendKey val="0"/>
          <c:showVal val="0"/>
          <c:showCatName val="0"/>
          <c:showSerName val="0"/>
          <c:showPercent val="0"/>
          <c:showBubbleSize val="0"/>
        </c:dLbls>
        <c:marker val="1"/>
        <c:smooth val="0"/>
        <c:axId val="683670360"/>
        <c:axId val="683662080"/>
      </c:lineChart>
      <c:catAx>
        <c:axId val="6836703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Time/Minutes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83662080"/>
        <c:crosses val="autoZero"/>
        <c:auto val="1"/>
        <c:lblAlgn val="ctr"/>
        <c:lblOffset val="100"/>
        <c:noMultiLvlLbl val="0"/>
      </c:catAx>
      <c:valAx>
        <c:axId val="683662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Temperature (</a:t>
                </a:r>
                <a:r>
                  <a:rPr lang="en-US" sz="900" b="0" i="0" u="none" strike="noStrike" cap="all" baseline="30000">
                    <a:effectLst/>
                  </a:rPr>
                  <a:t>0</a:t>
                </a:r>
                <a:r>
                  <a:rPr lang="en-US" sz="900" b="0" i="0" u="none" strike="noStrike" cap="all" baseline="0">
                    <a:effectLst/>
                  </a:rPr>
                  <a:t>C</a:t>
                </a:r>
                <a:r>
                  <a:rPr lang="en-US"/>
                  <a:t>)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670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Generator Temperature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Sheet1!$A$2:$A$28</c:f>
              <c:numCache>
                <c:formatCode>h:mm</c:formatCode>
                <c:ptCount val="27"/>
                <c:pt idx="0">
                  <c:v>0.83333333333333337</c:v>
                </c:pt>
                <c:pt idx="1">
                  <c:v>0.85416666666666663</c:v>
                </c:pt>
                <c:pt idx="2">
                  <c:v>0.875</c:v>
                </c:pt>
                <c:pt idx="3">
                  <c:v>0.89583333333333337</c:v>
                </c:pt>
                <c:pt idx="4">
                  <c:v>0.91666666666666663</c:v>
                </c:pt>
                <c:pt idx="5">
                  <c:v>0.9375</c:v>
                </c:pt>
                <c:pt idx="6">
                  <c:v>0.95833333333333337</c:v>
                </c:pt>
                <c:pt idx="7">
                  <c:v>0.97916666666666696</c:v>
                </c:pt>
                <c:pt idx="8">
                  <c:v>1</c:v>
                </c:pt>
                <c:pt idx="9">
                  <c:v>1.0208333333333299</c:v>
                </c:pt>
                <c:pt idx="10">
                  <c:v>1.0416666666666701</c:v>
                </c:pt>
                <c:pt idx="11">
                  <c:v>1.0625</c:v>
                </c:pt>
                <c:pt idx="12">
                  <c:v>1.0833333333333299</c:v>
                </c:pt>
                <c:pt idx="13">
                  <c:v>1.1041666666666701</c:v>
                </c:pt>
                <c:pt idx="14">
                  <c:v>1.125</c:v>
                </c:pt>
                <c:pt idx="15">
                  <c:v>1.1458333333333299</c:v>
                </c:pt>
                <c:pt idx="16">
                  <c:v>1.1666666666666701</c:v>
                </c:pt>
                <c:pt idx="17">
                  <c:v>1.1875</c:v>
                </c:pt>
                <c:pt idx="18">
                  <c:v>1.2083333333333299</c:v>
                </c:pt>
                <c:pt idx="19">
                  <c:v>1.2291666666666701</c:v>
                </c:pt>
                <c:pt idx="20">
                  <c:v>1.24999999999999</c:v>
                </c:pt>
                <c:pt idx="21">
                  <c:v>1.2708333333333199</c:v>
                </c:pt>
                <c:pt idx="22">
                  <c:v>1.2916666666666501</c:v>
                </c:pt>
                <c:pt idx="23">
                  <c:v>1.31249999999998</c:v>
                </c:pt>
                <c:pt idx="24">
                  <c:v>1.3333333333333099</c:v>
                </c:pt>
                <c:pt idx="25">
                  <c:v>1.3541666666666401</c:v>
                </c:pt>
                <c:pt idx="26">
                  <c:v>1.37499999999997</c:v>
                </c:pt>
              </c:numCache>
            </c:numRef>
          </c:cat>
          <c:val>
            <c:numRef>
              <c:f>Sheet1!$B$2:$B$28</c:f>
              <c:numCache>
                <c:formatCode>0.0</c:formatCode>
                <c:ptCount val="27"/>
                <c:pt idx="0">
                  <c:v>34.9</c:v>
                </c:pt>
                <c:pt idx="1">
                  <c:v>36.9</c:v>
                </c:pt>
                <c:pt idx="2">
                  <c:v>38.1</c:v>
                </c:pt>
                <c:pt idx="3">
                  <c:v>40.4</c:v>
                </c:pt>
                <c:pt idx="4">
                  <c:v>41.6</c:v>
                </c:pt>
                <c:pt idx="5">
                  <c:v>43.9</c:v>
                </c:pt>
                <c:pt idx="6">
                  <c:v>48.8</c:v>
                </c:pt>
                <c:pt idx="7">
                  <c:v>52</c:v>
                </c:pt>
                <c:pt idx="8">
                  <c:v>55</c:v>
                </c:pt>
                <c:pt idx="9">
                  <c:v>57.4</c:v>
                </c:pt>
                <c:pt idx="10">
                  <c:v>59.6</c:v>
                </c:pt>
                <c:pt idx="11">
                  <c:v>61.9</c:v>
                </c:pt>
                <c:pt idx="12">
                  <c:v>64.2</c:v>
                </c:pt>
                <c:pt idx="13">
                  <c:v>66.489999999999995</c:v>
                </c:pt>
                <c:pt idx="14">
                  <c:v>68.78</c:v>
                </c:pt>
                <c:pt idx="15">
                  <c:v>71.069999999999993</c:v>
                </c:pt>
                <c:pt idx="16">
                  <c:v>73.36</c:v>
                </c:pt>
                <c:pt idx="17">
                  <c:v>75.650000000000006</c:v>
                </c:pt>
                <c:pt idx="18">
                  <c:v>77.94</c:v>
                </c:pt>
                <c:pt idx="19">
                  <c:v>80.23</c:v>
                </c:pt>
                <c:pt idx="20">
                  <c:v>82.52</c:v>
                </c:pt>
                <c:pt idx="21">
                  <c:v>82.52</c:v>
                </c:pt>
                <c:pt idx="22">
                  <c:v>82.52</c:v>
                </c:pt>
                <c:pt idx="23">
                  <c:v>82.52</c:v>
                </c:pt>
                <c:pt idx="24">
                  <c:v>82.52</c:v>
                </c:pt>
                <c:pt idx="25">
                  <c:v>82.52</c:v>
                </c:pt>
                <c:pt idx="26">
                  <c:v>82.52</c:v>
                </c:pt>
              </c:numCache>
            </c:numRef>
          </c:val>
          <c:smooth val="0"/>
          <c:extLst>
            <c:ext xmlns:c16="http://schemas.microsoft.com/office/drawing/2014/chart" uri="{C3380CC4-5D6E-409C-BE32-E72D297353CC}">
              <c16:uniqueId val="{00000000-1ABB-4AAF-BC5A-A593D83B8314}"/>
            </c:ext>
          </c:extLst>
        </c:ser>
        <c:ser>
          <c:idx val="1"/>
          <c:order val="1"/>
          <c:tx>
            <c:strRef>
              <c:f>Sheet1!$C$1</c:f>
              <c:strCache>
                <c:ptCount val="1"/>
                <c:pt idx="0">
                  <c:v>Condenser Temperature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Sheet1!$A$2:$A$28</c:f>
              <c:numCache>
                <c:formatCode>h:mm</c:formatCode>
                <c:ptCount val="27"/>
                <c:pt idx="0">
                  <c:v>0.83333333333333337</c:v>
                </c:pt>
                <c:pt idx="1">
                  <c:v>0.85416666666666663</c:v>
                </c:pt>
                <c:pt idx="2">
                  <c:v>0.875</c:v>
                </c:pt>
                <c:pt idx="3">
                  <c:v>0.89583333333333337</c:v>
                </c:pt>
                <c:pt idx="4">
                  <c:v>0.91666666666666663</c:v>
                </c:pt>
                <c:pt idx="5">
                  <c:v>0.9375</c:v>
                </c:pt>
                <c:pt idx="6">
                  <c:v>0.95833333333333337</c:v>
                </c:pt>
                <c:pt idx="7">
                  <c:v>0.97916666666666696</c:v>
                </c:pt>
                <c:pt idx="8">
                  <c:v>1</c:v>
                </c:pt>
                <c:pt idx="9">
                  <c:v>1.0208333333333299</c:v>
                </c:pt>
                <c:pt idx="10">
                  <c:v>1.0416666666666701</c:v>
                </c:pt>
                <c:pt idx="11">
                  <c:v>1.0625</c:v>
                </c:pt>
                <c:pt idx="12">
                  <c:v>1.0833333333333299</c:v>
                </c:pt>
                <c:pt idx="13">
                  <c:v>1.1041666666666701</c:v>
                </c:pt>
                <c:pt idx="14">
                  <c:v>1.125</c:v>
                </c:pt>
                <c:pt idx="15">
                  <c:v>1.1458333333333299</c:v>
                </c:pt>
                <c:pt idx="16">
                  <c:v>1.1666666666666701</c:v>
                </c:pt>
                <c:pt idx="17">
                  <c:v>1.1875</c:v>
                </c:pt>
                <c:pt idx="18">
                  <c:v>1.2083333333333299</c:v>
                </c:pt>
                <c:pt idx="19">
                  <c:v>1.2291666666666701</c:v>
                </c:pt>
                <c:pt idx="20">
                  <c:v>1.24999999999999</c:v>
                </c:pt>
                <c:pt idx="21">
                  <c:v>1.2708333333333199</c:v>
                </c:pt>
                <c:pt idx="22">
                  <c:v>1.2916666666666501</c:v>
                </c:pt>
                <c:pt idx="23">
                  <c:v>1.31249999999998</c:v>
                </c:pt>
                <c:pt idx="24">
                  <c:v>1.3333333333333099</c:v>
                </c:pt>
                <c:pt idx="25">
                  <c:v>1.3541666666666401</c:v>
                </c:pt>
                <c:pt idx="26">
                  <c:v>1.37499999999997</c:v>
                </c:pt>
              </c:numCache>
            </c:numRef>
          </c:cat>
          <c:val>
            <c:numRef>
              <c:f>Sheet1!$C$2:$C$28</c:f>
              <c:numCache>
                <c:formatCode>0.0</c:formatCode>
                <c:ptCount val="27"/>
                <c:pt idx="0">
                  <c:v>21</c:v>
                </c:pt>
                <c:pt idx="1">
                  <c:v>25.5</c:v>
                </c:pt>
                <c:pt idx="2">
                  <c:v>32.6</c:v>
                </c:pt>
                <c:pt idx="3">
                  <c:v>35.700000000000003</c:v>
                </c:pt>
                <c:pt idx="4">
                  <c:v>38.799999999999997</c:v>
                </c:pt>
                <c:pt idx="5">
                  <c:v>38.9</c:v>
                </c:pt>
                <c:pt idx="6">
                  <c:v>39</c:v>
                </c:pt>
                <c:pt idx="7">
                  <c:v>39.1</c:v>
                </c:pt>
                <c:pt idx="8">
                  <c:v>39.200000000000003</c:v>
                </c:pt>
                <c:pt idx="9">
                  <c:v>39.299999999999997</c:v>
                </c:pt>
                <c:pt idx="10">
                  <c:v>39.4</c:v>
                </c:pt>
                <c:pt idx="11">
                  <c:v>39.5</c:v>
                </c:pt>
                <c:pt idx="12">
                  <c:v>39.6</c:v>
                </c:pt>
                <c:pt idx="13">
                  <c:v>39.700000000000003</c:v>
                </c:pt>
                <c:pt idx="14">
                  <c:v>39.799999999999997</c:v>
                </c:pt>
                <c:pt idx="15">
                  <c:v>39.9</c:v>
                </c:pt>
                <c:pt idx="16">
                  <c:v>40</c:v>
                </c:pt>
                <c:pt idx="17">
                  <c:v>40.1</c:v>
                </c:pt>
                <c:pt idx="18">
                  <c:v>40.200000000000003</c:v>
                </c:pt>
                <c:pt idx="19">
                  <c:v>40.299999999999997</c:v>
                </c:pt>
                <c:pt idx="20">
                  <c:v>40.4</c:v>
                </c:pt>
                <c:pt idx="21">
                  <c:v>40.4</c:v>
                </c:pt>
                <c:pt idx="22">
                  <c:v>40.4</c:v>
                </c:pt>
                <c:pt idx="23">
                  <c:v>40.4</c:v>
                </c:pt>
                <c:pt idx="24">
                  <c:v>40.4</c:v>
                </c:pt>
                <c:pt idx="25">
                  <c:v>40.4</c:v>
                </c:pt>
                <c:pt idx="26">
                  <c:v>40.4</c:v>
                </c:pt>
              </c:numCache>
            </c:numRef>
          </c:val>
          <c:smooth val="0"/>
          <c:extLst>
            <c:ext xmlns:c16="http://schemas.microsoft.com/office/drawing/2014/chart" uri="{C3380CC4-5D6E-409C-BE32-E72D297353CC}">
              <c16:uniqueId val="{00000001-1ABB-4AAF-BC5A-A593D83B8314}"/>
            </c:ext>
          </c:extLst>
        </c:ser>
        <c:dLbls>
          <c:showLegendKey val="0"/>
          <c:showVal val="0"/>
          <c:showCatName val="0"/>
          <c:showSerName val="0"/>
          <c:showPercent val="0"/>
          <c:showBubbleSize val="0"/>
        </c:dLbls>
        <c:marker val="1"/>
        <c:smooth val="0"/>
        <c:axId val="596103008"/>
        <c:axId val="596107688"/>
      </c:lineChart>
      <c:catAx>
        <c:axId val="5961030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Time/Minutes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6107688"/>
        <c:crosses val="autoZero"/>
        <c:auto val="1"/>
        <c:lblAlgn val="ctr"/>
        <c:lblOffset val="100"/>
        <c:noMultiLvlLbl val="0"/>
      </c:catAx>
      <c:valAx>
        <c:axId val="5961076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Temperature (0C)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610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1D469-21C9-46E7-A4A4-E425B8A71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16</Pages>
  <Words>3925</Words>
  <Characters>22377</Characters>
  <Application>Microsoft Office Word</Application>
  <DocSecurity>0</DocSecurity>
  <Lines>186</Lines>
  <Paragraphs>52</Paragraphs>
  <ScaleCrop>false</ScaleCrop>
  <Company/>
  <LinksUpToDate>false</LinksUpToDate>
  <CharactersWithSpaces>26250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Egyir</dc:creator>
  <cp:keywords/>
  <dc:description/>
  <cp:lastModifiedBy>JOSEPH ELLIS</cp:lastModifiedBy>
  <cp:revision>393</cp:revision>
  <dcterms:created xsi:type="dcterms:W3CDTF">2025-05-06T22:03:00Z</dcterms:created>
  <dcterms:modified xsi:type="dcterms:W3CDTF">2025-06-02T10:12:00Z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856b656f-6d8e-43e0-b433-d6ce8487d062</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12th edition - Harvard</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http://www.zotero.org/styles/ieee</vt:lpwstr>
  </property>
</Properties>
</file>