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sz w:val="20"/>
        </w:rPr>
        <w:id w:val="-591475077"/>
        <w:docPartObj>
          <w:docPartGallery w:val="Cover Pages"/>
          <w:docPartUnique/>
        </w:docPartObj>
      </w:sdtPr>
      <w:sdtEndPr>
        <w:rPr>
          <w:rFonts w:ascii="Arial" w:hAnsi="Arial" w:cs="Arial"/>
          <w:bCs/>
          <w:iCs/>
          <w:sz w:val="28"/>
          <w:szCs w:val="28"/>
        </w:rPr>
      </w:sdtEndPr>
      <w:sdtContent>
        <w:p w14:paraId="13760D8B" w14:textId="30D142E9" w:rsidR="00232ADF" w:rsidRDefault="00417E37" w:rsidP="00232ADF">
          <w:pPr>
            <w:pStyle w:val="Author"/>
            <w:spacing w:line="240" w:lineRule="auto"/>
            <w:jc w:val="center"/>
          </w:pPr>
          <w:r>
            <w:rPr>
              <w:b w:val="0"/>
              <w:sz w:val="20"/>
            </w:rPr>
            <w:t>Original Research Article</w:t>
          </w:r>
        </w:p>
        <w:p w14:paraId="70072EA3" w14:textId="77777777" w:rsidR="00232ADF" w:rsidRDefault="00232ADF" w:rsidP="00232ADF">
          <w:pPr>
            <w:pStyle w:val="Author"/>
            <w:spacing w:line="240" w:lineRule="auto"/>
            <w:jc w:val="center"/>
          </w:pPr>
        </w:p>
        <w:p w14:paraId="73D31945" w14:textId="77777777" w:rsidR="00232ADF" w:rsidRDefault="00232ADF" w:rsidP="00232ADF">
          <w:pPr>
            <w:pStyle w:val="Author"/>
            <w:spacing w:line="240" w:lineRule="auto"/>
            <w:jc w:val="center"/>
          </w:pPr>
        </w:p>
        <w:p w14:paraId="2A3FE37D" w14:textId="77777777" w:rsidR="00232ADF" w:rsidRDefault="00232ADF" w:rsidP="00232ADF">
          <w:pPr>
            <w:pStyle w:val="Author"/>
            <w:spacing w:line="240" w:lineRule="auto"/>
            <w:jc w:val="center"/>
          </w:pPr>
        </w:p>
        <w:p w14:paraId="1F9F5F75" w14:textId="1FB8A29D" w:rsidR="00232ADF" w:rsidRPr="00232ADF" w:rsidRDefault="008F7BB3" w:rsidP="00232ADF">
          <w:pPr>
            <w:pStyle w:val="Author"/>
            <w:spacing w:line="240" w:lineRule="auto"/>
            <w:jc w:val="center"/>
            <w:rPr>
              <w:rFonts w:ascii="Times New Roman" w:hAnsi="Times New Roman"/>
              <w:bCs/>
              <w:iCs/>
              <w:kern w:val="28"/>
              <w:szCs w:val="24"/>
            </w:rPr>
          </w:pPr>
          <w:r w:rsidRPr="00146277">
            <w:rPr>
              <w:rFonts w:ascii="Times New Roman" w:hAnsi="Times New Roman"/>
              <w:bCs/>
              <w:iCs/>
              <w:kern w:val="28"/>
              <w:szCs w:val="24"/>
              <w:highlight w:val="yellow"/>
            </w:rPr>
            <w:t xml:space="preserve">Efficacy of </w:t>
          </w:r>
          <w:r w:rsidR="00232ADF" w:rsidRPr="00146277">
            <w:rPr>
              <w:rFonts w:ascii="Times New Roman" w:hAnsi="Times New Roman"/>
              <w:bCs/>
              <w:iCs/>
              <w:kern w:val="28"/>
              <w:szCs w:val="24"/>
              <w:highlight w:val="yellow"/>
            </w:rPr>
            <w:t>Cognitive Behavioral Therapy</w:t>
          </w:r>
          <w:r w:rsidRPr="00146277">
            <w:rPr>
              <w:rFonts w:ascii="Times New Roman" w:hAnsi="Times New Roman"/>
              <w:bCs/>
              <w:iCs/>
              <w:kern w:val="28"/>
              <w:szCs w:val="24"/>
              <w:highlight w:val="yellow"/>
            </w:rPr>
            <w:t xml:space="preserve"> Compared to</w:t>
          </w:r>
          <w:r w:rsidR="00232ADF" w:rsidRPr="00146277">
            <w:rPr>
              <w:rFonts w:ascii="Times New Roman" w:hAnsi="Times New Roman"/>
              <w:bCs/>
              <w:iCs/>
              <w:kern w:val="28"/>
              <w:szCs w:val="24"/>
              <w:highlight w:val="yellow"/>
            </w:rPr>
            <w:t xml:space="preserve"> Other Evidence-Based Mental Health </w:t>
          </w:r>
          <w:r w:rsidR="001B057D" w:rsidRPr="00146277">
            <w:rPr>
              <w:rFonts w:ascii="Times New Roman" w:hAnsi="Times New Roman"/>
              <w:bCs/>
              <w:iCs/>
              <w:kern w:val="28"/>
              <w:szCs w:val="24"/>
              <w:highlight w:val="yellow"/>
            </w:rPr>
            <w:t>Interventions in</w:t>
          </w:r>
          <w:r w:rsidR="00232ADF" w:rsidRPr="00146277">
            <w:rPr>
              <w:rFonts w:ascii="Times New Roman" w:hAnsi="Times New Roman"/>
              <w:bCs/>
              <w:iCs/>
              <w:kern w:val="28"/>
              <w:szCs w:val="24"/>
              <w:highlight w:val="yellow"/>
            </w:rPr>
            <w:t xml:space="preserve"> </w:t>
          </w:r>
          <w:r w:rsidR="00FD7D8A" w:rsidRPr="00146277">
            <w:rPr>
              <w:rFonts w:ascii="Times New Roman" w:hAnsi="Times New Roman"/>
              <w:bCs/>
              <w:iCs/>
              <w:kern w:val="28"/>
              <w:szCs w:val="24"/>
              <w:highlight w:val="yellow"/>
            </w:rPr>
            <w:t xml:space="preserve">Children and </w:t>
          </w:r>
          <w:r w:rsidR="00146277" w:rsidRPr="00146277">
            <w:rPr>
              <w:rFonts w:ascii="Times New Roman" w:hAnsi="Times New Roman"/>
              <w:bCs/>
              <w:iCs/>
              <w:kern w:val="28"/>
              <w:szCs w:val="24"/>
              <w:highlight w:val="yellow"/>
            </w:rPr>
            <w:t>Adolescents</w:t>
          </w:r>
          <w:r w:rsidR="00232ADF" w:rsidRPr="00146277">
            <w:rPr>
              <w:rFonts w:ascii="Times New Roman" w:hAnsi="Times New Roman"/>
              <w:bCs/>
              <w:iCs/>
              <w:kern w:val="28"/>
              <w:szCs w:val="24"/>
              <w:highlight w:val="yellow"/>
            </w:rPr>
            <w:t xml:space="preserve"> </w:t>
          </w:r>
          <w:r w:rsidR="00E42FEF" w:rsidRPr="00146277">
            <w:rPr>
              <w:rFonts w:ascii="Times New Roman" w:hAnsi="Times New Roman"/>
              <w:bCs/>
              <w:iCs/>
              <w:kern w:val="28"/>
              <w:szCs w:val="24"/>
              <w:highlight w:val="yellow"/>
            </w:rPr>
            <w:t>w</w:t>
          </w:r>
          <w:r w:rsidR="00232ADF" w:rsidRPr="00146277">
            <w:rPr>
              <w:rFonts w:ascii="Times New Roman" w:hAnsi="Times New Roman"/>
              <w:bCs/>
              <w:iCs/>
              <w:kern w:val="28"/>
              <w:szCs w:val="24"/>
              <w:highlight w:val="yellow"/>
            </w:rPr>
            <w:t xml:space="preserve">ith Symptoms </w:t>
          </w:r>
          <w:r w:rsidR="00E42FEF" w:rsidRPr="00146277">
            <w:rPr>
              <w:rFonts w:ascii="Times New Roman" w:hAnsi="Times New Roman"/>
              <w:bCs/>
              <w:iCs/>
              <w:kern w:val="28"/>
              <w:szCs w:val="24"/>
              <w:highlight w:val="yellow"/>
            </w:rPr>
            <w:t>o</w:t>
          </w:r>
          <w:r w:rsidR="00232ADF" w:rsidRPr="00146277">
            <w:rPr>
              <w:rFonts w:ascii="Times New Roman" w:hAnsi="Times New Roman"/>
              <w:bCs/>
              <w:iCs/>
              <w:kern w:val="28"/>
              <w:szCs w:val="24"/>
              <w:highlight w:val="yellow"/>
            </w:rPr>
            <w:t>f Childhood Adversities: A Scoping Review</w:t>
          </w:r>
        </w:p>
        <w:p w14:paraId="401DC713" w14:textId="77777777" w:rsidR="00232ADF" w:rsidRDefault="00232ADF" w:rsidP="00232ADF">
          <w:pPr>
            <w:pStyle w:val="Author"/>
            <w:spacing w:line="240" w:lineRule="auto"/>
            <w:jc w:val="center"/>
            <w:rPr>
              <w:rFonts w:ascii="Times New Roman" w:hAnsi="Times New Roman"/>
              <w:bCs/>
              <w:iCs/>
              <w:kern w:val="28"/>
              <w:sz w:val="28"/>
              <w:szCs w:val="28"/>
            </w:rPr>
          </w:pPr>
        </w:p>
        <w:p w14:paraId="73E9C2CF" w14:textId="5F3B747D" w:rsidR="00754C9A" w:rsidRPr="00232ADF" w:rsidRDefault="00417E37" w:rsidP="00232ADF">
          <w:pPr>
            <w:rPr>
              <w:rFonts w:ascii="Arial" w:hAnsi="Arial" w:cs="Arial"/>
              <w:b/>
              <w:bCs/>
              <w:iCs/>
              <w:kern w:val="28"/>
              <w:sz w:val="28"/>
              <w:szCs w:val="28"/>
            </w:rPr>
          </w:pPr>
        </w:p>
      </w:sdtContent>
    </w:sdt>
    <w:p w14:paraId="57B78B60" w14:textId="2957B77A" w:rsidR="00B01FCD" w:rsidRPr="00FB3A86" w:rsidRDefault="00783066" w:rsidP="00441B6F">
      <w:pPr>
        <w:pStyle w:val="Copyright"/>
        <w:spacing w:after="0" w:line="240" w:lineRule="auto"/>
        <w:jc w:val="both"/>
        <w:rPr>
          <w:rFonts w:ascii="Arial" w:hAnsi="Arial" w:cs="Arial"/>
        </w:rPr>
        <w:sectPr w:rsidR="00B01FCD" w:rsidRPr="00FB3A86" w:rsidSect="00A24F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pgNumType w:start="0"/>
          <w:cols w:space="720"/>
          <w:titlePg/>
          <w:docGrid w:linePitch="272"/>
        </w:sectPr>
      </w:pPr>
      <w:r>
        <w:rPr>
          <w:rFonts w:ascii="Arial" w:hAnsi="Arial" w:cs="Arial"/>
          <w:noProof/>
        </w:rPr>
        <mc:AlternateContent>
          <mc:Choice Requires="wps">
            <w:drawing>
              <wp:inline distT="0" distB="0" distL="0" distR="0" wp14:anchorId="28DE41D2" wp14:editId="6EEA309C">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CE65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ABD97" w14:textId="79730FC7" w:rsidR="00B01FCD" w:rsidRDefault="00B01FCD" w:rsidP="00474F86">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54A9CF5D" w14:textId="0B1F58D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43680" w:rsidRPr="00843680">
              <w:rPr>
                <w:rFonts w:ascii="Arial" w:eastAsia="Calibri" w:hAnsi="Arial" w:cs="Arial"/>
                <w:szCs w:val="22"/>
              </w:rPr>
              <w:t xml:space="preserve">To </w:t>
            </w:r>
            <w:r w:rsidR="0018045A">
              <w:rPr>
                <w:rFonts w:ascii="Arial" w:eastAsia="Calibri" w:hAnsi="Arial" w:cs="Arial"/>
                <w:szCs w:val="22"/>
              </w:rPr>
              <w:t>assess</w:t>
            </w:r>
            <w:r w:rsidR="00843680" w:rsidRPr="00843680">
              <w:rPr>
                <w:rFonts w:ascii="Arial" w:eastAsia="Calibri" w:hAnsi="Arial" w:cs="Arial"/>
                <w:szCs w:val="22"/>
              </w:rPr>
              <w:t xml:space="preserve"> the</w:t>
            </w:r>
            <w:r w:rsidR="00E37A2C">
              <w:rPr>
                <w:rFonts w:ascii="Arial" w:eastAsia="Calibri" w:hAnsi="Arial" w:cs="Arial"/>
                <w:szCs w:val="22"/>
              </w:rPr>
              <w:t xml:space="preserve"> relative efficacy</w:t>
            </w:r>
            <w:r w:rsidR="00843680" w:rsidRPr="00843680">
              <w:rPr>
                <w:rFonts w:ascii="Arial" w:eastAsia="Calibri" w:hAnsi="Arial" w:cs="Arial"/>
                <w:szCs w:val="22"/>
              </w:rPr>
              <w:t xml:space="preserve"> of Cognitive Behavioral Therapy (CBT) </w:t>
            </w:r>
            <w:r w:rsidR="00E37A2C">
              <w:rPr>
                <w:rFonts w:ascii="Arial" w:eastAsia="Calibri" w:hAnsi="Arial" w:cs="Arial"/>
                <w:szCs w:val="22"/>
              </w:rPr>
              <w:t xml:space="preserve">compared to </w:t>
            </w:r>
            <w:r w:rsidR="00D671F2">
              <w:rPr>
                <w:rFonts w:ascii="Arial" w:eastAsia="Calibri" w:hAnsi="Arial" w:cs="Arial"/>
                <w:szCs w:val="22"/>
              </w:rPr>
              <w:t xml:space="preserve">other proven </w:t>
            </w:r>
            <w:r w:rsidR="00843680" w:rsidRPr="00843680">
              <w:rPr>
                <w:rFonts w:ascii="Arial" w:eastAsia="Calibri" w:hAnsi="Arial" w:cs="Arial"/>
                <w:szCs w:val="22"/>
              </w:rPr>
              <w:t>therapies in improving mental health for children and adolescents affected by childhood trauma</w:t>
            </w:r>
            <w:r w:rsidR="00D671F2">
              <w:rPr>
                <w:rFonts w:ascii="Arial" w:eastAsia="Calibri" w:hAnsi="Arial" w:cs="Arial"/>
                <w:szCs w:val="22"/>
              </w:rPr>
              <w:t>.</w:t>
            </w:r>
          </w:p>
          <w:p w14:paraId="1185155B" w14:textId="2D729D8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2720">
              <w:rPr>
                <w:rFonts w:ascii="Arial" w:eastAsia="Calibri" w:hAnsi="Arial" w:cs="Arial"/>
                <w:szCs w:val="22"/>
              </w:rPr>
              <w:t>Scoping Review</w:t>
            </w:r>
          </w:p>
          <w:p w14:paraId="07E5866C" w14:textId="0A68297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A7364" w:rsidRPr="00A37B98">
              <w:rPr>
                <w:rFonts w:ascii="Arial" w:eastAsia="Calibri" w:hAnsi="Arial" w:cs="Arial"/>
                <w:szCs w:val="22"/>
                <w:highlight w:val="yellow"/>
              </w:rPr>
              <w:t>A</w:t>
            </w:r>
            <w:r w:rsidR="004A27F3" w:rsidRPr="00A37B98">
              <w:rPr>
                <w:rFonts w:ascii="Arial" w:eastAsia="Calibri" w:hAnsi="Arial" w:cs="Arial"/>
                <w:szCs w:val="22"/>
                <w:highlight w:val="yellow"/>
              </w:rPr>
              <w:t xml:space="preserve">s part of the scoping </w:t>
            </w:r>
            <w:r w:rsidR="00A37B98" w:rsidRPr="00A37B98">
              <w:rPr>
                <w:rFonts w:ascii="Arial" w:eastAsia="Calibri" w:hAnsi="Arial" w:cs="Arial"/>
                <w:szCs w:val="22"/>
                <w:highlight w:val="yellow"/>
              </w:rPr>
              <w:t>review</w:t>
            </w:r>
            <w:r w:rsidR="00A37B98">
              <w:rPr>
                <w:rFonts w:ascii="Arial" w:eastAsia="Calibri" w:hAnsi="Arial" w:cs="Arial"/>
                <w:szCs w:val="22"/>
              </w:rPr>
              <w:t xml:space="preserve">, a </w:t>
            </w:r>
            <w:r w:rsidR="000A7364" w:rsidRPr="000A7364">
              <w:rPr>
                <w:rFonts w:ascii="Arial" w:eastAsia="Calibri" w:hAnsi="Arial" w:cs="Arial"/>
                <w:szCs w:val="22"/>
              </w:rPr>
              <w:t>s</w:t>
            </w:r>
            <w:r w:rsidR="008E47D1">
              <w:rPr>
                <w:rFonts w:ascii="Arial" w:eastAsia="Calibri" w:hAnsi="Arial" w:cs="Arial"/>
                <w:szCs w:val="22"/>
              </w:rPr>
              <w:t>tructured</w:t>
            </w:r>
            <w:r w:rsidR="000A7364" w:rsidRPr="000A7364">
              <w:rPr>
                <w:rFonts w:ascii="Arial" w:eastAsia="Calibri" w:hAnsi="Arial" w:cs="Arial"/>
                <w:szCs w:val="22"/>
              </w:rPr>
              <w:t xml:space="preserve"> literature search of PubMed, Medline (EBSCO), PsychAPA, CINAHL, and Google Scholar identified studies published from January 1, 2022, to December 31, 2024, on evidence-based mental health interventions for minors experiencing trauma. English-language studies on cognitive behavioral therapy (CBT) or related interventions, either standalone or integrated, were included. Duplicates were removed, and references were reviewed for completeness. Data extracted included author, year, intervention type, therapy level, age group, and summarized findings. Eligible publication types were research articles, peer-reviewed articles, and systematically curated reviews.</w:t>
            </w:r>
          </w:p>
          <w:p w14:paraId="0B628DA4" w14:textId="05883BB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05295" w:rsidRPr="00105295">
              <w:rPr>
                <w:rFonts w:ascii="Arial" w:eastAsia="Calibri" w:hAnsi="Arial" w:cs="Arial"/>
                <w:szCs w:val="22"/>
              </w:rPr>
              <w:t xml:space="preserve">The review synthesized findings from 26 studies published between 2022 and 2024, concentrating on therapeutic interventions for children and adolescents who have experienced adverse childhood experiences (ACEs). Trauma-focused cognitive behavioral therapy (TF-CBT) was identified as the most efficacious intervention, demonstrating robust effectiveness in alleviating symptoms of PTSD, anxiety, and depression across a range of clinical settings. The reviewed studies utilized diverse methodological approaches and predominantly focused on PTSD, anxiety, and depressive disorders, with a subset addressing substance use disorders, bereavement, and interpersonal functioning. Notably, the review highlighted significant gaps in the literature regarding the exploration of </w:t>
            </w:r>
            <w:r w:rsidR="00444067">
              <w:rPr>
                <w:rFonts w:ascii="Arial" w:eastAsia="Calibri" w:hAnsi="Arial" w:cs="Arial"/>
                <w:szCs w:val="22"/>
              </w:rPr>
              <w:t>broader</w:t>
            </w:r>
            <w:r w:rsidR="00105295" w:rsidRPr="00105295">
              <w:rPr>
                <w:rFonts w:ascii="Arial" w:eastAsia="Calibri" w:hAnsi="Arial" w:cs="Arial"/>
                <w:szCs w:val="22"/>
              </w:rPr>
              <w:t xml:space="preserve"> psychological outcomes and the efficacy of interventions beyond TF-CBT.</w:t>
            </w:r>
          </w:p>
          <w:p w14:paraId="5EE08D17" w14:textId="50ABA8E0" w:rsidR="00BD5A8E" w:rsidRPr="00BA1B01" w:rsidRDefault="00BA1B01" w:rsidP="00BD5A8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D5A8E" w:rsidRPr="00BD5A8E">
              <w:rPr>
                <w:rFonts w:ascii="Arial" w:eastAsia="Calibri" w:hAnsi="Arial" w:cs="Arial"/>
                <w:szCs w:val="22"/>
              </w:rPr>
              <w:t>Trauma-focused cognitive behavioral therapy (TF-CBT) stands out as the most effective treatment for enhancing mental health in children and adolescents experiencing trauma-related symptoms. Modifications of CBT and combined approaches, such as psychoeducation and family-oriented strategies, also play a significant role in diminishing post-traumatic stress symptoms and boosting resilience.</w:t>
            </w:r>
          </w:p>
          <w:p w14:paraId="67919441" w14:textId="555B4C3D" w:rsidR="00505F06" w:rsidRPr="00BA1B01" w:rsidRDefault="00505F06" w:rsidP="00441B6F">
            <w:pPr>
              <w:pStyle w:val="Body"/>
              <w:spacing w:after="0"/>
              <w:rPr>
                <w:rFonts w:ascii="Arial" w:eastAsia="Calibri" w:hAnsi="Arial" w:cs="Arial"/>
                <w:szCs w:val="22"/>
              </w:rPr>
            </w:pPr>
          </w:p>
        </w:tc>
      </w:tr>
    </w:tbl>
    <w:p w14:paraId="06032F29" w14:textId="77777777" w:rsidR="00636EB2" w:rsidRDefault="00636EB2" w:rsidP="00441B6F">
      <w:pPr>
        <w:pStyle w:val="Body"/>
        <w:spacing w:after="0"/>
        <w:rPr>
          <w:rFonts w:ascii="Arial" w:hAnsi="Arial" w:cs="Arial"/>
          <w:i/>
        </w:rPr>
      </w:pPr>
    </w:p>
    <w:p w14:paraId="4334DE55" w14:textId="20D31CCF" w:rsidR="00A24E7E" w:rsidRDefault="00A24E7E" w:rsidP="00441B6F">
      <w:pPr>
        <w:pStyle w:val="Body"/>
        <w:spacing w:after="0"/>
        <w:rPr>
          <w:rFonts w:ascii="Arial" w:hAnsi="Arial" w:cs="Arial"/>
          <w:i/>
        </w:rPr>
      </w:pPr>
      <w:r>
        <w:rPr>
          <w:rFonts w:ascii="Arial" w:hAnsi="Arial" w:cs="Arial"/>
          <w:i/>
        </w:rPr>
        <w:t xml:space="preserve">Keywords: </w:t>
      </w:r>
      <w:r w:rsidR="00B54FAE">
        <w:rPr>
          <w:rFonts w:ascii="Arial" w:hAnsi="Arial" w:cs="Arial"/>
          <w:i/>
        </w:rPr>
        <w:t xml:space="preserve">Minors, </w:t>
      </w:r>
      <w:r w:rsidR="00891E38">
        <w:rPr>
          <w:rFonts w:ascii="Arial" w:hAnsi="Arial" w:cs="Arial"/>
          <w:i/>
        </w:rPr>
        <w:t>Posttraumatic</w:t>
      </w:r>
      <w:r w:rsidR="00131C7A">
        <w:rPr>
          <w:rFonts w:ascii="Arial" w:hAnsi="Arial" w:cs="Arial"/>
          <w:i/>
        </w:rPr>
        <w:t xml:space="preserve"> </w:t>
      </w:r>
      <w:r w:rsidR="00891E38">
        <w:rPr>
          <w:rFonts w:ascii="Arial" w:hAnsi="Arial" w:cs="Arial"/>
          <w:i/>
        </w:rPr>
        <w:t>Stress</w:t>
      </w:r>
      <w:r w:rsidR="00131C7A">
        <w:rPr>
          <w:rFonts w:ascii="Arial" w:hAnsi="Arial" w:cs="Arial"/>
          <w:i/>
        </w:rPr>
        <w:t xml:space="preserve"> Disorder (PTSD)</w:t>
      </w:r>
      <w:r w:rsidR="00891E38">
        <w:rPr>
          <w:rFonts w:ascii="Arial" w:hAnsi="Arial" w:cs="Arial"/>
          <w:i/>
        </w:rPr>
        <w:t>, Cognitive Behavioral Thera</w:t>
      </w:r>
      <w:r w:rsidR="00B54FAE">
        <w:rPr>
          <w:rFonts w:ascii="Arial" w:hAnsi="Arial" w:cs="Arial"/>
          <w:i/>
        </w:rPr>
        <w:t>py</w:t>
      </w:r>
      <w:r w:rsidR="008D64D0">
        <w:rPr>
          <w:rFonts w:ascii="Arial" w:hAnsi="Arial" w:cs="Arial"/>
          <w:i/>
        </w:rPr>
        <w:t xml:space="preserve">, </w:t>
      </w:r>
      <w:r w:rsidR="00AD3E0D">
        <w:rPr>
          <w:rFonts w:ascii="Arial" w:hAnsi="Arial" w:cs="Arial"/>
          <w:i/>
        </w:rPr>
        <w:t xml:space="preserve">psychological intervention, </w:t>
      </w:r>
      <w:r w:rsidR="00DF197E">
        <w:rPr>
          <w:rFonts w:ascii="Arial" w:hAnsi="Arial" w:cs="Arial"/>
          <w:i/>
        </w:rPr>
        <w:t>Adverse Childhood Experiences.</w:t>
      </w:r>
    </w:p>
    <w:p w14:paraId="5644263B" w14:textId="1FEF9687" w:rsidR="0024282C" w:rsidRDefault="0024282C" w:rsidP="008D64D0">
      <w:pPr>
        <w:pStyle w:val="Body"/>
        <w:spacing w:after="0"/>
        <w:rPr>
          <w:rFonts w:ascii="Arial" w:hAnsi="Arial" w:cs="Arial"/>
          <w:i/>
          <w:sz w:val="18"/>
        </w:rPr>
      </w:pPr>
    </w:p>
    <w:p w14:paraId="0F7B99A7" w14:textId="77777777" w:rsidR="00505F06" w:rsidRPr="00A24E7E" w:rsidRDefault="00505F06" w:rsidP="00441B6F">
      <w:pPr>
        <w:pStyle w:val="Body"/>
        <w:spacing w:after="0"/>
        <w:rPr>
          <w:rFonts w:ascii="Arial" w:hAnsi="Arial" w:cs="Arial"/>
          <w:i/>
        </w:rPr>
      </w:pPr>
    </w:p>
    <w:p w14:paraId="1ECDC25A" w14:textId="11969FD5"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204D381" w14:textId="77777777" w:rsidR="00490AF5" w:rsidRPr="00490AF5" w:rsidRDefault="00490AF5" w:rsidP="00490AF5">
      <w:pPr>
        <w:pStyle w:val="Body"/>
        <w:spacing w:after="0"/>
        <w:rPr>
          <w:rFonts w:ascii="Arial" w:hAnsi="Arial" w:cs="Arial"/>
        </w:rPr>
      </w:pPr>
    </w:p>
    <w:p w14:paraId="59AF3A5A" w14:textId="01435F47" w:rsidR="00490AF5" w:rsidRPr="00490AF5" w:rsidRDefault="00490AF5" w:rsidP="00490AF5">
      <w:pPr>
        <w:jc w:val="both"/>
        <w:rPr>
          <w:rFonts w:ascii="Arial" w:hAnsi="Arial" w:cs="Arial"/>
        </w:rPr>
      </w:pPr>
      <w:r w:rsidRPr="00490AF5">
        <w:rPr>
          <w:rFonts w:ascii="Arial" w:hAnsi="Arial" w:cs="Arial"/>
        </w:rPr>
        <w:t>According to the Centers for Disease Control and Prevention (CDC), adverse childhood experiences (ACEs) are traumatic events that occur in the early developmental stages between 0</w:t>
      </w:r>
      <w:r w:rsidR="00EB56F9" w:rsidRPr="00490AF5">
        <w:rPr>
          <w:rFonts w:ascii="Arial" w:hAnsi="Arial" w:cs="Arial"/>
        </w:rPr>
        <w:t xml:space="preserve"> and </w:t>
      </w:r>
      <w:r w:rsidRPr="00490AF5">
        <w:rPr>
          <w:rFonts w:ascii="Arial" w:hAnsi="Arial" w:cs="Arial"/>
        </w:rPr>
        <w:t>17 years</w:t>
      </w:r>
      <w:r w:rsidR="00EB56F9" w:rsidRPr="00490AF5">
        <w:rPr>
          <w:rFonts w:ascii="Arial" w:hAnsi="Arial" w:cs="Arial"/>
        </w:rPr>
        <w:t>.</w:t>
      </w:r>
      <w:r w:rsidRPr="00490AF5">
        <w:rPr>
          <w:rFonts w:ascii="Arial" w:hAnsi="Arial" w:cs="Arial"/>
        </w:rPr>
        <w:fldChar w:fldCharType="begin"/>
      </w:r>
      <w:r w:rsidRPr="00490AF5">
        <w:rPr>
          <w:rFonts w:ascii="Arial" w:hAnsi="Arial" w:cs="Arial"/>
        </w:rPr>
        <w:instrText xml:space="preserve"> ADDIN ZOTERO_ITEM CSL_CITATION {"citationID":"2D7RlUEx","properties":{"formattedCitation":"[1]","plainCitation":"[1]","noteIndex":0},"citationItems":[{"id":297,"uris":["http://zotero.org/users/13489735/items/3Y6JS5DU"],"itemData":{"id":297,"type":"article-journal","language":"en","source":"Zotero","title":"Adverse Childhood Experiences Prevention Resource for Action"}}],"schema":"https://github.com/citation-style-language/schema/raw/master/csl-citation.json"} </w:instrText>
      </w:r>
      <w:r w:rsidRPr="00490AF5">
        <w:rPr>
          <w:rFonts w:ascii="Arial" w:hAnsi="Arial" w:cs="Arial"/>
        </w:rPr>
        <w:fldChar w:fldCharType="separate"/>
      </w:r>
      <w:r w:rsidRPr="00490AF5">
        <w:rPr>
          <w:rFonts w:ascii="Arial" w:hAnsi="Arial" w:cs="Arial"/>
        </w:rPr>
        <w:t>[1]</w:t>
      </w:r>
      <w:r w:rsidRPr="00490AF5">
        <w:rPr>
          <w:rFonts w:ascii="Arial" w:hAnsi="Arial" w:cs="Arial"/>
        </w:rPr>
        <w:fldChar w:fldCharType="end"/>
      </w:r>
      <w:r w:rsidRPr="00490AF5">
        <w:rPr>
          <w:rFonts w:ascii="Arial" w:hAnsi="Arial" w:cs="Arial"/>
        </w:rPr>
        <w:t xml:space="preserve"> and they are drivers of long-term psychological and emotional challenges in minors.</w:t>
      </w:r>
      <w:r w:rsidRPr="00490AF5">
        <w:rPr>
          <w:rFonts w:ascii="Arial" w:hAnsi="Arial" w:cs="Arial"/>
        </w:rPr>
        <w:fldChar w:fldCharType="begin"/>
      </w:r>
      <w:r w:rsidRPr="00490AF5">
        <w:rPr>
          <w:rFonts w:ascii="Arial" w:hAnsi="Arial" w:cs="Arial"/>
        </w:rPr>
        <w:instrText xml:space="preserve"> ADDIN ZOTERO_ITEM CSL_CITATION {"citationID":"sqlwGsxE","properties":{"formattedCitation":"[2]","plainCitation":"[2]","noteIndex":0},"citationItems":[{"id":298,"uris":["http://zotero.org/users/13489735/items/656WRZG8"],"itemData":{"id":298,"type":"article-journal","container-title":"MMWR Supplements","DOI":"10.15585/mmwr.su7304a5","ISSN":"2380-8950, 2380-8942","issue":"4","journalAbbreviation":"MMWR Suppl.","page":"39-50","source":"DOI.org (Crossref)","title":"Adverse Childhood Experiences and Health Conditions and Risk Behaviors Among High School Students — Youth Risk Behavior Survey, United States, 2023","URL":"http://www.cdc.gov/mmwr/volumes/73/su/su7304a5.htm?s_cid=su7304a5_w","volume":"73","author":[{"family":"Swedo","given":"Elizabeth A."},{"family":"Pampati","given":"Sanjana"},{"family":"Anderson","given":"Kayla N."},{"family":"Thorne","given":"Evelyn"},{"family":"McKinnon","given":"Izraelle I."},{"family":"Brener","given":"Nancy D"},{"family":"Stinson","given":"Joi"},{"family":"Mpofu","given":"Jonetta J."},{"family":"Niolon","given":"Phyllis Holditch"}],"accessed":{"date-parts":[["2025",1,5]]},"issued":{"date-parts":[["2024",10,10]]}}}],"schema":"https://github.com/citation-style-language/schema/raw/master/csl-citation.json"} </w:instrText>
      </w:r>
      <w:r w:rsidRPr="00490AF5">
        <w:rPr>
          <w:rFonts w:ascii="Arial" w:hAnsi="Arial" w:cs="Arial"/>
        </w:rPr>
        <w:fldChar w:fldCharType="separate"/>
      </w:r>
      <w:r w:rsidRPr="00490AF5">
        <w:rPr>
          <w:rFonts w:ascii="Arial" w:hAnsi="Arial" w:cs="Arial"/>
        </w:rPr>
        <w:t>[2]</w:t>
      </w:r>
      <w:r w:rsidRPr="00490AF5">
        <w:rPr>
          <w:rFonts w:ascii="Arial" w:hAnsi="Arial" w:cs="Arial"/>
        </w:rPr>
        <w:fldChar w:fldCharType="end"/>
      </w:r>
      <w:r w:rsidRPr="00490AF5">
        <w:rPr>
          <w:rFonts w:ascii="Arial" w:hAnsi="Arial" w:cs="Arial"/>
        </w:rPr>
        <w:t xml:space="preserve"> These preventable experiences are in the form of abuse or neglect that may be inflicted physically, emotionally, or even sexually</w:t>
      </w:r>
      <w:r w:rsidR="00062162">
        <w:rPr>
          <w:rFonts w:ascii="Arial" w:hAnsi="Arial" w:cs="Arial"/>
        </w:rPr>
        <w:t>,</w:t>
      </w:r>
      <w:r w:rsidRPr="00490AF5">
        <w:rPr>
          <w:rFonts w:ascii="Arial" w:hAnsi="Arial" w:cs="Arial"/>
        </w:rPr>
        <w:t xml:space="preserve"> or living in a dysfunctional household.</w:t>
      </w:r>
      <w:r w:rsidRPr="00490AF5">
        <w:rPr>
          <w:rFonts w:ascii="Arial" w:hAnsi="Arial" w:cs="Arial"/>
        </w:rPr>
        <w:fldChar w:fldCharType="begin"/>
      </w:r>
      <w:r w:rsidRPr="00490AF5">
        <w:rPr>
          <w:rFonts w:ascii="Arial" w:hAnsi="Arial" w:cs="Arial"/>
        </w:rPr>
        <w:instrText xml:space="preserve"> ADDIN ZOTERO_ITEM CSL_CITATION {"citationID":"xrsBVhOj","properties":{"formattedCitation":"[3]","plainCitation":"[3]","noteIndex":0},"citationItems":[{"id":299,"uris":["http://zotero.org/users/13489735/items/VJCSMIA6"],"itemData":{"id":299,"type":"article-journal","abstract":"OBJECTIVE\n              Adverse childhood experiences (ACEs) are preventable, potentially traumatic events with lifelong negative impacts. Population-level data on ACEs among adolescents have historically relied on parent reports and excluded abuse-related ACEs. We present the self-reported prevalence of ACEs among a large population-based sample of US high school students.\n            \n            \n              METHODS\n              Using cross-sectional, state-representative data from 16 states that included core ACE questions on their 2021 Youth Risk Behavior Survey, we estimate the prevalence of 8 individual (lifetime emotional, physical, or sexual abuse, physical neglect, witnessed intimate partner violence, household substance use, household poor mental health, incarcerated parent or guardian) and cumulative ACEs (0, 1, 2–3, ≥4) among a large population-based sample of adolescents, overall and by demographic characteristics (sex, race and ethnicity, age, sexual orientation).\n            \n            \n              RESULTS\n              Emotional abuse (65.8%), household poor mental health (36.1%), and physical abuse (32.5%) had the highest prevalence. ACEs were very common, with 80.5% of adolescents experiencing at least 1 ACE and 22.4% experiencing ≥4 ACEs. Experiencing ≥4 ACEs was highest among adolescents who were female (27.7%), non-Hispanic multiracial (33.7%), non-Hispanic American Indian or Alaska Native (27.1%), gay or lesbian (36.5%), bisexual (42.1%), or who described their sexual identity some other way or were not sure of their sexual identity (questioning) (36.5%).\n            \n            \n              CONCLUSIONS\n              Self-reported ACE estimates among adolescents exceed previously published parent-reported estimates. ACEs are not equally distributed, with important differences in individual and cumulative ACEs by demographic characteristics. Collecting ACE data directly from adolescents at the state level provides actionable data for prevention and mitigation.","container-title":"Pediatrics","DOI":"10.1542/peds.2024-066633","ISSN":"0031-4005, 1098-4275","issue":"5","language":"en","page":"e2024066633","source":"DOI.org (Crossref)","title":"Prevalence of Adverse Childhood Experiences Among Adolescents","URL":"https://publications.aap.org/pediatrics/article/154/5/e2024066633/199721/Prevalence-of-Adverse-Childhood-Experiences-Among","volume":"154","author":[{"family":"Swedo","given":"Elizabeth A."},{"family":"Holditch Niolon","given":"Phyllis"},{"family":"Anderson","given":"Kayla N."},{"family":"Li","given":"Jingjing"},{"family":"Brener","given":"Nancy"},{"family":"Mpofu","given":"Jonetta"},{"family":"Aslam","given":"Maria V."},{"family":"Underwood","given":"J. Michael"}],"accessed":{"date-parts":[["2025",1,6]]},"issued":{"date-parts":[["2024",11,1]]}}}],"schema":"https://github.com/citation-style-language/schema/raw/master/csl-citation.json"} </w:instrText>
      </w:r>
      <w:r w:rsidRPr="00490AF5">
        <w:rPr>
          <w:rFonts w:ascii="Arial" w:hAnsi="Arial" w:cs="Arial"/>
        </w:rPr>
        <w:fldChar w:fldCharType="separate"/>
      </w:r>
      <w:r w:rsidRPr="00490AF5">
        <w:rPr>
          <w:rFonts w:ascii="Arial" w:hAnsi="Arial" w:cs="Arial"/>
        </w:rPr>
        <w:t>[3]</w:t>
      </w:r>
      <w:r w:rsidRPr="00490AF5">
        <w:rPr>
          <w:rFonts w:ascii="Arial" w:hAnsi="Arial" w:cs="Arial"/>
        </w:rPr>
        <w:fldChar w:fldCharType="end"/>
      </w:r>
      <w:r w:rsidRPr="00490AF5">
        <w:rPr>
          <w:rFonts w:ascii="Arial" w:hAnsi="Arial" w:cs="Arial"/>
        </w:rPr>
        <w:t xml:space="preserve">  A </w:t>
      </w:r>
      <w:r w:rsidR="00062162">
        <w:rPr>
          <w:rFonts w:ascii="Arial" w:hAnsi="Arial" w:cs="Arial"/>
        </w:rPr>
        <w:t>recent study by Swedo et al. (2024) found that approximately three out of four adolescents under 18 years of age self-reported at least one ACE experience, with about one in five indicating they had</w:t>
      </w:r>
      <w:r w:rsidRPr="00490AF5">
        <w:rPr>
          <w:rFonts w:ascii="Arial" w:hAnsi="Arial" w:cs="Arial"/>
        </w:rPr>
        <w:t xml:space="preserve"> encountered four or more such experiences.</w:t>
      </w:r>
      <w:r w:rsidRPr="00490AF5">
        <w:rPr>
          <w:rFonts w:ascii="Arial" w:hAnsi="Arial" w:cs="Arial"/>
        </w:rPr>
        <w:fldChar w:fldCharType="begin"/>
      </w:r>
      <w:r w:rsidRPr="00490AF5">
        <w:rPr>
          <w:rFonts w:ascii="Arial" w:hAnsi="Arial" w:cs="Arial"/>
        </w:rPr>
        <w:instrText xml:space="preserve"> ADDIN ZOTERO_ITEM CSL_CITATION {"citationID":"cPK0IQE6","properties":{"formattedCitation":"[1], [2]","plainCitation":"[1], [2]","noteIndex":0},"citationItems":[{"id":297,"uris":["http://zotero.org/users/13489735/items/3Y6JS5DU"],"itemData":{"id":297,"type":"article-journal","language":"en","source":"Zotero","title":"Adverse Childhood Experiences Prevention Resource for Action"}},{"id":298,"uris":["http://zotero.org/users/13489735/items/656WRZG8"],"itemData":{"id":298,"type":"article-journal","container-title":"MMWR Supplements","DOI":"10.15585/mmwr.su7304a5","ISSN":"2380-8950, 2380-8942","issue":"4","journalAbbreviation":"MMWR Suppl.","page":"39-50","source":"DOI.org (Crossref)","title":"Adverse Childhood Experiences and Health Conditions and Risk Behaviors Among High School Students — Youth Risk Behavior Survey, United States, 2023","URL":"http://www.cdc.gov/mmwr/volumes/73/su/su7304a5.htm?s_cid=su7304a5_w","volume":"73","author":[{"family":"Swedo","given":"Elizabeth A."},{"family":"Pampati","given":"Sanjana"},{"family":"Anderson","given":"Kayla N."},{"family":"Thorne","given":"Evelyn"},{"family":"McKinnon","given":"Izraelle I."},{"family":"Brener","given":"Nancy D"},{"family":"Stinson","given":"Joi"},{"family":"Mpofu","given":"Jonetta J."},{"family":"Niolon","given":"Phyllis Holditch"}],"accessed":{"date-parts":[["2025",1,5]]},"issued":{"date-parts":[["2024",10,10]]}}}],"schema":"https://github.com/citation-style-language/schema/raw/master/csl-citation.json"}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00EB56F9">
        <w:rPr>
          <w:rFonts w:ascii="Arial" w:hAnsi="Arial" w:cs="Arial"/>
        </w:rPr>
        <w:t>,</w:t>
      </w:r>
      <w:r w:rsidRPr="00490AF5">
        <w:rPr>
          <w:rFonts w:ascii="Arial" w:hAnsi="Arial" w:cs="Arial"/>
        </w:rPr>
        <w:fldChar w:fldCharType="begin"/>
      </w:r>
      <w:r w:rsidRPr="00490AF5">
        <w:rPr>
          <w:rFonts w:ascii="Arial" w:hAnsi="Arial" w:cs="Arial"/>
        </w:rPr>
        <w:instrText xml:space="preserve"> ADDIN ZOTERO_ITEM CSL_CITATION {"citationID":"ej5cUdyC","properties":{"formattedCitation":"[3]","plainCitation":"[3]","noteIndex":0},"citationItems":[{"id":299,"uris":["http://zotero.org/users/13489735/items/VJCSMIA6"],"itemData":{"id":299,"type":"article-journal","abstract":"OBJECTIVE\n              Adverse childhood experiences (ACEs) are preventable, potentially traumatic events with lifelong negative impacts. Population-level data on ACEs among adolescents have historically relied on parent reports and excluded abuse-related ACEs. We present the self-reported prevalence of ACEs among a large population-based sample of US high school students.\n            \n            \n              METHODS\n              Using cross-sectional, state-representative data from 16 states that included core ACE questions on their 2021 Youth Risk Behavior Survey, we estimate the prevalence of 8 individual (lifetime emotional, physical, or sexual abuse, physical neglect, witnessed intimate partner violence, household substance use, household poor mental health, incarcerated parent or guardian) and cumulative ACEs (0, 1, 2–3, ≥4) among a large population-based sample of adolescents, overall and by demographic characteristics (sex, race and ethnicity, age, sexual orientation).\n            \n            \n              RESULTS\n              Emotional abuse (65.8%), household poor mental health (36.1%), and physical abuse (32.5%) had the highest prevalence. ACEs were very common, with 80.5% of adolescents experiencing at least 1 ACE and 22.4% experiencing ≥4 ACEs. Experiencing ≥4 ACEs was highest among adolescents who were female (27.7%), non-Hispanic multiracial (33.7%), non-Hispanic American Indian or Alaska Native (27.1%), gay or lesbian (36.5%), bisexual (42.1%), or who described their sexual identity some other way or were not sure of their sexual identity (questioning) (36.5%).\n            \n            \n              CONCLUSIONS\n              Self-reported ACE estimates among adolescents exceed previously published parent-reported estimates. ACEs are not equally distributed, with important differences in individual and cumulative ACEs by demographic characteristics. Collecting ACE data directly from adolescents at the state level provides actionable data for prevention and mitigation.","container-title":"Pediatrics","DOI":"10.1542/peds.2024-066633","ISSN":"0031-4005, 1098-4275","issue":"5","language":"en","page":"e2024066633","source":"DOI.org (Crossref)","title":"Prevalence of Adverse Childhood Experiences Among Adolescents","URL":"https://publications.aap.org/pediatrics/article/154/5/e2024066633/199721/Prevalence-of-Adverse-Childhood-Experiences-Among","volume":"154","author":[{"family":"Swedo","given":"Elizabeth A."},{"family":"Holditch Niolon","given":"Phyllis"},{"family":"Anderson","given":"Kayla N."},{"family":"Li","given":"Jingjing"},{"family":"Brener","given":"Nancy"},{"family":"Mpofu","given":"Jonetta"},{"family":"Aslam","given":"Maria V."},{"family":"Underwood","given":"J. Michael"}],"accessed":{"date-parts":[["2025",1,6]]},"issued":{"date-parts":[["2024",11,1]]}}}],"schema":"https://github.com/citation-style-language/schema/raw/master/csl-citation.json"} </w:instrText>
      </w:r>
      <w:r w:rsidRPr="00490AF5">
        <w:rPr>
          <w:rFonts w:ascii="Arial" w:hAnsi="Arial" w:cs="Arial"/>
        </w:rPr>
        <w:fldChar w:fldCharType="separate"/>
      </w:r>
      <w:r w:rsidRPr="00490AF5">
        <w:rPr>
          <w:rFonts w:ascii="Arial" w:hAnsi="Arial" w:cs="Arial"/>
        </w:rPr>
        <w:t>[3]</w:t>
      </w:r>
      <w:r w:rsidRPr="00490AF5">
        <w:rPr>
          <w:rFonts w:ascii="Arial" w:hAnsi="Arial" w:cs="Arial"/>
        </w:rPr>
        <w:fldChar w:fldCharType="end"/>
      </w:r>
      <w:r w:rsidRPr="00490AF5">
        <w:rPr>
          <w:rFonts w:ascii="Arial" w:hAnsi="Arial" w:cs="Arial"/>
        </w:rPr>
        <w:t xml:space="preserve">  Adolescents with these adverse experiences mainly develop symptoms such as anxiety, depression, and post-traumatic stress disorder (PTSD) that may impede cognitive, educational attainment, and psychosocial development. [1],</w:t>
      </w:r>
      <w:r w:rsidRPr="00490AF5">
        <w:rPr>
          <w:rFonts w:ascii="Arial" w:hAnsi="Arial" w:cs="Arial"/>
        </w:rPr>
        <w:fldChar w:fldCharType="begin"/>
      </w:r>
      <w:r w:rsidRPr="00490AF5">
        <w:rPr>
          <w:rFonts w:ascii="Arial" w:hAnsi="Arial" w:cs="Arial"/>
        </w:rPr>
        <w:instrText xml:space="preserve"> ADDIN ZOTERO_ITEM CSL_CITATION {"citationID":"piHIpFiy","properties":{"formattedCitation":"[4]","plainCitation":"[4]","noteIndex":0},"citationItems":[{"id":300,"uris":["http://zotero.org/users/13489735/items/7XTG9GTK"],"itemData":{"id":300,"type":"article","abstract":"The present study aimed to study the prevalence of adverse childhoodexperiences, and mental health difficulties in adolescents. Purposivelyselected 269 participants (MA= 14.90, SD=1.67), out of which 12947.96%) were from Rolpa, a rural area and 140 (52.04%) were fromKathmandu, an urban area responded to Adverse ChildhoodExperiences International Questionnaire (ACEs-IQ) and Strengths andDifficulties Questionnaire (SDQ). Data were analyzed using StatisticalPackage for the Social Sciences (SPSS version-21). A high prevalence ofACEs and behavioral difficulties were found among the participants.Among the ACEs category, the prevalence of physical abuse (91.5%) andcommunity violence (96.7%) were at a higher level. Similarly, conductproblems (18.9%) and peer problems (9.29%) were higher among SDQcomponents. Participants from Kathmandu reported significantlyhigher ACEs than participants from Rolpa. Participants from Rolpa hadsignificantly higher total difficulties than participants fromKathmandu. Participants from Kathmandu reported significantly fewermental health difficulties than participants from Rolpa even thoughthey had significantly higher ACES.Keywords: ACEs, strengths, difficulties, behavioral problems, adolescents","DOI":"10.31234/osf.io/kfudz","license":"https://creativecommons.org/publicdomain/zero/1.0/legalcode","source":"PsyArXiv","title":"Prevalence of Adverse Childhood Experiences and Mental Health Difficulties among Adolescents","URL":"https://osf.io/kfudz","author":[{"family":"Raut","given":"Pravash Kumar"}],"accessed":{"date-parts":[["2025",1,6]]},"issued":{"date-parts":[["2024",10,28]]}}}],"schema":"https://github.com/citation-style-language/schema/raw/master/csl-citation.json"} </w:instrText>
      </w:r>
      <w:r w:rsidRPr="00490AF5">
        <w:rPr>
          <w:rFonts w:ascii="Arial" w:hAnsi="Arial" w:cs="Arial"/>
        </w:rPr>
        <w:fldChar w:fldCharType="separate"/>
      </w:r>
      <w:r w:rsidRPr="00490AF5">
        <w:rPr>
          <w:rFonts w:ascii="Arial" w:hAnsi="Arial" w:cs="Arial"/>
        </w:rPr>
        <w:t>[4]</w:t>
      </w:r>
      <w:r w:rsidRPr="00490AF5">
        <w:rPr>
          <w:rFonts w:ascii="Arial" w:hAnsi="Arial" w:cs="Arial"/>
        </w:rPr>
        <w:fldChar w:fldCharType="end"/>
      </w:r>
      <w:r w:rsidR="00EB56F9">
        <w:rPr>
          <w:rFonts w:ascii="Arial" w:hAnsi="Arial" w:cs="Arial"/>
        </w:rPr>
        <w:t>,</w:t>
      </w:r>
      <w:r w:rsidRPr="00490AF5">
        <w:rPr>
          <w:rFonts w:ascii="Arial" w:hAnsi="Arial" w:cs="Arial"/>
        </w:rPr>
        <w:t xml:space="preserve"> </w:t>
      </w:r>
      <w:r w:rsidRPr="00490AF5">
        <w:rPr>
          <w:rFonts w:ascii="Arial" w:hAnsi="Arial" w:cs="Arial"/>
        </w:rPr>
        <w:fldChar w:fldCharType="begin"/>
      </w:r>
      <w:r w:rsidRPr="00490AF5">
        <w:rPr>
          <w:rFonts w:ascii="Arial" w:hAnsi="Arial" w:cs="Arial"/>
        </w:rPr>
        <w:instrText xml:space="preserve"> ADDIN ZOTERO_ITEM CSL_CITATION {"citationID":"pMCdVqRV","properties":{"formattedCitation":"[5]","plainCitation":"[5]","noteIndex":0},"citationItems":[{"id":301,"uris":["http://zotero.org/users/13489735/items/7YIEWMZ2"],"itemData":{"id":301,"type":"article-journal","container-title":"The Lancet","DOI":"10.1016/S0140-6736(18)32067-1","ISSN":"01406736","journalAbbreviation":"The Lancet","language":"en","license":"https://www.elsevier.com/tdm/userlicense/1.0/","page":"S43","source":"DOI.org (Crossref)","title":"Association of adverse childhood experiences with educational attainment and adolescent health, and the role of socioeconomic factors: analysis of a prospective cohort study","title-short":"Association of adverse childhood experiences with educational attainment and adolescent health, and the role of socioeconomic factors","URL":"https://linkinghub.elsevier.com/retrieve/pii/S0140673618320671","volume":"392","author":[{"family":"Houtepen","given":"Lotte C"},{"family":"Heron","given":"Jon"},{"family":"Suderman","given":"Matthew J"},{"family":"Fraser","given":"Abigail"},{"family":"Howe","given":"Laura D"}],"accessed":{"date-parts":[["2025",1,6]]},"issued":{"date-parts":[["2018",11]]}}}],"schema":"https://github.com/citation-style-language/schema/raw/master/csl-citation.json"} </w:instrText>
      </w:r>
      <w:r w:rsidRPr="00490AF5">
        <w:rPr>
          <w:rFonts w:ascii="Arial" w:hAnsi="Arial" w:cs="Arial"/>
        </w:rPr>
        <w:fldChar w:fldCharType="separate"/>
      </w:r>
      <w:r w:rsidRPr="00490AF5">
        <w:rPr>
          <w:rFonts w:ascii="Arial" w:hAnsi="Arial" w:cs="Arial"/>
        </w:rPr>
        <w:t>[5]</w:t>
      </w:r>
      <w:r w:rsidRPr="00490AF5">
        <w:rPr>
          <w:rFonts w:ascii="Arial" w:hAnsi="Arial" w:cs="Arial"/>
        </w:rPr>
        <w:fldChar w:fldCharType="end"/>
      </w:r>
      <w:r w:rsidR="00EB56F9">
        <w:rPr>
          <w:rFonts w:ascii="Arial" w:hAnsi="Arial" w:cs="Arial"/>
        </w:rPr>
        <w:t>,</w:t>
      </w:r>
      <w:r w:rsidRPr="00490AF5">
        <w:rPr>
          <w:rFonts w:ascii="Arial" w:hAnsi="Arial" w:cs="Arial"/>
        </w:rPr>
        <w:fldChar w:fldCharType="begin"/>
      </w:r>
      <w:r w:rsidRPr="00490AF5">
        <w:rPr>
          <w:rFonts w:ascii="Arial" w:hAnsi="Arial" w:cs="Arial"/>
        </w:rPr>
        <w:instrText xml:space="preserve"> ADDIN ZOTERO_ITEM CSL_CITATION {"citationID":"6sbeYlda","properties":{"formattedCitation":"[1], [6]","plainCitation":"[1], [6]","dontUpdate":true,"noteIndex":0},"citationItems":[{"id":297,"uris":["http://zotero.org/users/13489735/items/3Y6JS5DU"],"itemData":{"id":297,"type":"article-journal","language":"en","source":"Zotero","title":"Adverse Childhood Experiences Prevention Resource for Action"}},{"id":302,"uris":["http://zotero.org/users/13489735/items/GVPR7MQG"],"itemData":{"id":302,"type":"article-journal","abstract":"Adverse childhood experiences (ACEs) are thought to have negative effects on mental health and well-being in adolescence. The definition of ACEs varies between studies, and their measurement is mainly based on questionnaires designed for adults to recall their childhood. This scoping review aimed to explore the research methods and findings from studies that quantitatively analysed the association between ACEs and mental health, behaviour, and educational performance in adolescence (ages 12–17). We sought to map and hypothesise the links or mechanisms between ACEs and these psychosocial outcomes by narrative synthesis of the methodologies and findings of the included studies, appraised with the Cambridge Quality Checklist. We searched MEDLINE, EMBASE, and PsychINFO from 1998 to July 2023 for relevant studies. We identified twenty studies that measured twenty-seven “ACEs” during childhood (ages 0–17), including abuse, neglect, household dysfunction, bullying, and other adversities. The definition of and measurement tools for ACEs and the analysis techniques were heterogeneous. ACEs were commonly analysed as the exposure of interest with factors around the child and family as confounders. Statistical techniques included regression modelling, mediation analysis, structural equation modelling, and decision tree classification. Eighteen studies estimated the cumulative effects of ACEs, either as ACEs count/score or latent classes; and four studies estimated individual ACE effects. Cumulative ACEs and most individual ACEs were positively associated with increased probabilities of negative adolescent psychosocial outcomes. Measuring ACEs during childhood and the associated impacts on adolescents appeared feasible in longitudinal studies and surveys. Heterogeneous ACE classification, psychometric properties of measurement tools, and the ACE score analysis approach limit the comparability and interpretation of findings. Future studies into the prevention or effects of ACEs on adolescent well-being and development should address factors leading to ACEs or mitigating their impacts on adolescent psychosocial development, and use triangulation in the research of ACEs.","container-title":"PLOS Mental Health","DOI":"10.1371/journal.pmen.0000165","ISSN":"2837-8156","issue":"5","journalAbbreviation":"PLOS Ment Health","language":"en","page":"e0000165","source":"DOI.org (Crossref)","title":"The association between adverse childhood experiences and mental health, behaviour, and educational performance in adolescence: A systematic scoping review","title-short":"The association between adverse childhood experiences and mental health, behaviour, and educational performance in adolescence","URL":"https://dx.plos.org/10.1371/journal.pmen.0000165","volume":"1","author":[{"family":"Lam","given":"Natalie"},{"family":"Fairweather","given":"Sophie"},{"family":"Lewer","given":"Dan"},{"family":"Prescott","given":"Matthew"},{"family":"Undugoda","given":"Priyanjan"},{"family":"Dickerson","given":"Josie"},{"family":"Gilbody","given":"Simon"},{"family":"Wadman","given":"Ruth"}],"editor":[{"family":"Cardona","given":"Juan Felipe"}],"accessed":{"date-parts":[["2025",1,6]]},"issued":{"date-parts":[["2024",10,24]]}}}],"schema":"https://github.com/citation-style-language/schema/raw/master/csl-citation.json"} </w:instrText>
      </w:r>
      <w:r w:rsidRPr="00490AF5">
        <w:rPr>
          <w:rFonts w:ascii="Arial" w:hAnsi="Arial" w:cs="Arial"/>
        </w:rPr>
        <w:fldChar w:fldCharType="separate"/>
      </w:r>
      <w:r w:rsidRPr="00490AF5">
        <w:rPr>
          <w:rFonts w:ascii="Arial" w:hAnsi="Arial" w:cs="Arial"/>
        </w:rPr>
        <w:t>[6]</w:t>
      </w:r>
      <w:r w:rsidRPr="00490AF5">
        <w:rPr>
          <w:rFonts w:ascii="Arial" w:hAnsi="Arial" w:cs="Arial"/>
        </w:rPr>
        <w:fldChar w:fldCharType="end"/>
      </w:r>
      <w:r w:rsidRPr="00490AF5">
        <w:rPr>
          <w:rFonts w:ascii="Arial" w:hAnsi="Arial" w:cs="Arial"/>
        </w:rPr>
        <w:t xml:space="preserve">  Therefore, addressing these mental health repercussions through evidence-based approaches is critical to promoting resilience and improving developmental trajectories in affected children and adolescents. </w:t>
      </w:r>
      <w:r w:rsidRPr="00490AF5">
        <w:rPr>
          <w:rFonts w:ascii="Arial" w:hAnsi="Arial" w:cs="Arial"/>
        </w:rPr>
        <w:fldChar w:fldCharType="begin"/>
      </w:r>
      <w:r w:rsidRPr="00490AF5">
        <w:rPr>
          <w:rFonts w:ascii="Arial" w:hAnsi="Arial" w:cs="Arial"/>
        </w:rPr>
        <w:instrText xml:space="preserve"> ADDIN ZOTERO_ITEM CSL_CITATION {"citationID":"X7PswZOu","properties":{"formattedCitation":"[7]","plainCitation":"[7]","noteIndex":0},"citationItems":[{"id":306,"uris":["http://zotero.org/users/13489735/items/4AIZ2N6F"],"itemData":{"id":306,"type":"manuscript","abstract":"Adverse childhood experiences (ACEs) pose a significant public health risk. Current literature \nsuggests ACEs have the potential to significantly disrupt sensitive periods of neurodevelopment. \nThese neuroadaptations can result in social, emotional, and cognitive impairments that place a \nchild at a significantly greater risk for adopting health risk behaviors and lifestyle factors that \nlead to the major causes of disease, disability, social problems, and early death in adults. Mental \nhealth clinicians have a unique opportunity to intervene by working with families to alter the \ntrajectories of the child’s health risk behaviors and lifestyle factors. Trauma Focused Cognitive \nBehavioral Therapy (TF-CBT), a common trauma treatment modality for children will be \nreviewed for its efficacy and limitations in promoting long-term pro-health outcomes. Finally, \nimplications for clinical practice will be identified including recommendations that emphasize \nthe development and maintenance of skills and strategies that increase resilience. \nRecommendations will be provided in the context of promoting long-term pro-health outcomes \nthrough the implementation of TF-CBT, in order to aid mental health clinicians in meeting the \nunique needs of children and families recovering from adversity.","genre":"Doctoral Papers and Masters Projects","language":"English","number-of-pages":"39","title":"Adverse Childhood Experiences, Neuroadaptation, and Resilience:  Does Trauma Focused Cognitive Behavioral Therapy Go Far  Enough?","URL":"https://digitalcommons.du.edu/capstone_masters/364","author":[{"family":"Abbott","given":"Tracie"}],"issued":{"date-parts":[["2019"]]}}}],"schema":"https://github.com/citation-style-language/schema/raw/master/csl-citation.json"} </w:instrText>
      </w:r>
      <w:r w:rsidRPr="00490AF5">
        <w:rPr>
          <w:rFonts w:ascii="Arial" w:hAnsi="Arial" w:cs="Arial"/>
        </w:rPr>
        <w:fldChar w:fldCharType="separate"/>
      </w:r>
      <w:r w:rsidRPr="00490AF5">
        <w:rPr>
          <w:rFonts w:ascii="Arial" w:hAnsi="Arial" w:cs="Arial"/>
        </w:rPr>
        <w:t>[7]</w:t>
      </w:r>
      <w:r w:rsidRPr="00490AF5">
        <w:rPr>
          <w:rFonts w:ascii="Arial" w:hAnsi="Arial" w:cs="Arial"/>
        </w:rPr>
        <w:fldChar w:fldCharType="end"/>
      </w:r>
    </w:p>
    <w:p w14:paraId="325E7CB1" w14:textId="10AAC764" w:rsidR="00490AF5" w:rsidRPr="00490AF5" w:rsidRDefault="00490AF5" w:rsidP="00490AF5">
      <w:pPr>
        <w:jc w:val="both"/>
        <w:rPr>
          <w:rFonts w:ascii="Arial" w:hAnsi="Arial" w:cs="Arial"/>
        </w:rPr>
      </w:pPr>
      <w:r w:rsidRPr="00490AF5">
        <w:rPr>
          <w:rFonts w:ascii="Arial" w:hAnsi="Arial" w:cs="Arial"/>
        </w:rPr>
        <w:t>One proven therapeutic strategy is Cognitive Behavioral Therapy (CBT), which has emerged as a widely recognized and evidence-based intervention, particularly effective in addressing trauma-related symptoms and maladaptive thought patterns.</w:t>
      </w:r>
      <w:r w:rsidRPr="00490AF5">
        <w:rPr>
          <w:rFonts w:ascii="Arial" w:hAnsi="Arial" w:cs="Arial"/>
        </w:rPr>
        <w:fldChar w:fldCharType="begin"/>
      </w:r>
      <w:r w:rsidRPr="00490AF5">
        <w:rPr>
          <w:rFonts w:ascii="Arial" w:hAnsi="Arial" w:cs="Arial"/>
        </w:rPr>
        <w:instrText xml:space="preserve"> ADDIN ZOTERO_ITEM CSL_CITATION {"citationID":"ptVRLB83","properties":{"formattedCitation":"[7], [8]","plainCitation":"[7], [8]","noteIndex":0},"citationItems":[{"id":306,"uris":["http://zotero.org/users/13489735/items/4AIZ2N6F"],"itemData":{"id":306,"type":"manuscript","abstract":"Adverse childhood experiences (ACEs) pose a significant public health risk. Current literature \nsuggests ACEs have the potential to significantly disrupt sensitive periods of neurodevelopment. \nThese neuroadaptations can result in social, emotional, and cognitive impairments that place a \nchild at a significantly greater risk for adopting health risk behaviors and lifestyle factors that \nlead to the major causes of disease, disability, social problems, and early death in adults. Mental \nhealth clinicians have a unique opportunity to intervene by working with families to alter the \ntrajectories of the child’s health risk behaviors and lifestyle factors. Trauma Focused Cognitive \nBehavioral Therapy (TF-CBT), a common trauma treatment modality for children will be \nreviewed for its efficacy and limitations in promoting long-term pro-health outcomes. Finally, \nimplications for clinical practice will be identified including recommendations that emphasize \nthe development and maintenance of skills and strategies that increase resilience. \nRecommendations will be provided in the context of promoting long-term pro-health outcomes \nthrough the implementation of TF-CBT, in order to aid mental health clinicians in meeting the \nunique needs of children and families recovering from adversity.","genre":"Doctoral Papers and Masters Projects","language":"English","number-of-pages":"39","title":"Adverse Childhood Experiences, Neuroadaptation, and Resilience:  Does Trauma Focused Cognitive Behavioral Therapy Go Far  Enough?","URL":"https://digitalcommons.du.edu/capstone_masters/364","author":[{"family":"Abbott","given":"Tracie"}],"issued":{"date-parts":[["2019"]]}}},{"id":307,"uris":["http://zotero.org/users/13489735/items/VLI84WBC"],"itemData":{"id":307,"type":"article-journal","abstract":"Cognitive behavioural therapy (CBT) is an active, problem-focused, and time-sensitive approach to treatment that aims to reduce emotional distress and increase adaptive behaviour in patients with a host of mental health and adjustment problems. Cognitive behavioural therapists deliver interventions in a strategic manner, such that interventions emerge from the customized case formulation of the patient’s clinical presentation, are delivered in a collaborative manner with the patient, are designed to move patients forward and directly towards meeting their treatment goals, It has been shown to be effective for a wide variety of mental health disorders, including anxiety disorders, Attention deficit/hyperactivity disorders (ADHD), obsessive-compulsive disorder (OCD), insomnia, avoidant/restrictive food intake disorder (ARFID), social anxiety, autism, depression in children and adolescents. CBT has also been associated with improvements in quality of life in all the mental health disorders. CBT is typically conceptualized as a short-term, skills-focused treatment aimed at altering maladaptive emotional responses by changing the patient’s thoughts, behaviours, or both. It is the combination of one’s thoughts, feelings and behaviours. Cognitive therapy focuses on changing cognitions, which is proposed to change emotions and behaviours. Subsequently, the terms cognitive therapy, behavioural therapy, and cognitive-behavioural therapy have emerged. For the purposes of parsimony and to facilitate discussion of this diverse set of treatments, in this article we group the cognitive and behavioural therapies under the umbrella term “CBT” while acknowledging that the relative emphasis of cognitive vs behavioural techniques differs across treatment programs.","container-title":"Research Journal of Pharmacy and Technology","DOI":"10.52711/0974-360X.2022.00222","ISSN":"0974-360X, 0974-3618","journalAbbreviation":"RJPT","language":"en","page":"1330-1336","source":"DOI.org (Crossref)","title":"Cognitive Behavioural Therapy in Children and Adolescents","URL":"https://rjptonline.org/AbstractView.aspx?PID=2022-15-3-65","author":[{"family":"M","given":"Suganya"},{"family":"Prabakar","given":"Sibikar"},{"family":"Rao","given":"Us Mahadeva"}],"accessed":{"date-parts":[["2025",1,6]]},"issued":{"date-parts":[["2022",3,24]]}}}],"schema":"https://github.com/citation-style-language/schema/raw/master/csl-citation.json"} </w:instrText>
      </w:r>
      <w:r w:rsidRPr="00490AF5">
        <w:rPr>
          <w:rFonts w:ascii="Arial" w:hAnsi="Arial" w:cs="Arial"/>
        </w:rPr>
        <w:fldChar w:fldCharType="separate"/>
      </w:r>
      <w:r w:rsidRPr="00490AF5">
        <w:rPr>
          <w:rFonts w:ascii="Arial" w:hAnsi="Arial" w:cs="Arial"/>
        </w:rPr>
        <w:t>[7],[8]</w:t>
      </w:r>
      <w:r w:rsidRPr="00490AF5">
        <w:rPr>
          <w:rFonts w:ascii="Arial" w:hAnsi="Arial" w:cs="Arial"/>
        </w:rPr>
        <w:fldChar w:fldCharType="end"/>
      </w:r>
      <w:r w:rsidRPr="00490AF5">
        <w:rPr>
          <w:rFonts w:ascii="Arial" w:hAnsi="Arial" w:cs="Arial"/>
        </w:rPr>
        <w:t xml:space="preserve"> Previous research in a meta-analysis demonstrated a sustained improvement in symptoms of  ACEs for up to 12 months post-treatment, indicating the reliability of trauma-focused CBT in long-term outcomes. </w:t>
      </w:r>
      <w:r w:rsidRPr="00490AF5">
        <w:rPr>
          <w:rFonts w:ascii="Arial" w:hAnsi="Arial" w:cs="Arial"/>
        </w:rPr>
        <w:fldChar w:fldCharType="begin"/>
      </w:r>
      <w:r w:rsidRPr="00490AF5">
        <w:rPr>
          <w:rFonts w:ascii="Arial" w:hAnsi="Arial" w:cs="Arial"/>
        </w:rPr>
        <w:instrText xml:space="preserve"> ADDIN ZOTERO_ITEM CSL_CITATION {"citationID":"165G2COT","properties":{"formattedCitation":"[9]","plainCitation":"[9]","noteIndex":0},"citationItems":[{"id":"uBmzsozK/WB4cdKGT","uris":["http://zotero.org/users/13489735/items/FQJD9K89"],"itemData":{"id":303,"type":"article-journal","abstract":"The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1,6]]},"issued":{"date-parts":[["2024",5]]}}}],"schema":"https://github.com/citation-style-language/schema/raw/master/csl-citation.json"} </w:instrText>
      </w:r>
      <w:r w:rsidRPr="00490AF5">
        <w:rPr>
          <w:rFonts w:ascii="Arial" w:hAnsi="Arial" w:cs="Arial"/>
        </w:rPr>
        <w:fldChar w:fldCharType="separate"/>
      </w:r>
      <w:r w:rsidRPr="00490AF5">
        <w:rPr>
          <w:rFonts w:ascii="Arial" w:hAnsi="Arial" w:cs="Arial"/>
        </w:rPr>
        <w:t>[9]</w:t>
      </w:r>
      <w:r w:rsidRPr="00490AF5">
        <w:rPr>
          <w:rFonts w:ascii="Arial" w:hAnsi="Arial" w:cs="Arial"/>
        </w:rPr>
        <w:fldChar w:fldCharType="end"/>
      </w:r>
      <w:r w:rsidRPr="00490AF5">
        <w:rPr>
          <w:rFonts w:ascii="Arial" w:hAnsi="Arial" w:cs="Arial"/>
        </w:rPr>
        <w:t xml:space="preserve"> Additionally, </w:t>
      </w:r>
      <w:r w:rsidR="00062162">
        <w:rPr>
          <w:rFonts w:ascii="Arial" w:hAnsi="Arial" w:cs="Arial"/>
        </w:rPr>
        <w:t>an empirical study suggests that younger adolescents, specifically those in the 14 to 16 age range, and female individuals demonstrate better</w:t>
      </w:r>
      <w:r w:rsidRPr="00490AF5">
        <w:rPr>
          <w:rFonts w:ascii="Arial" w:hAnsi="Arial" w:cs="Arial"/>
        </w:rPr>
        <w:t xml:space="preserve"> responsiveness to cognitive-behavioral therapy (CBT) interventions.</w:t>
      </w:r>
      <w:r w:rsidRPr="00490AF5">
        <w:rPr>
          <w:rFonts w:ascii="Arial" w:hAnsi="Arial" w:cs="Arial"/>
        </w:rPr>
        <w:fldChar w:fldCharType="begin"/>
      </w:r>
      <w:r w:rsidRPr="00490AF5">
        <w:rPr>
          <w:rFonts w:ascii="Arial" w:hAnsi="Arial" w:cs="Arial"/>
        </w:rPr>
        <w:instrText xml:space="preserve"> ADDIN ZOTERO_ITEM CSL_CITATION {"citationID":"GZwl07En","properties":{"formattedCitation":"[10]","plainCitation":"[10]","noteIndex":0},"citationItems":[{"id":308,"uris":["http://zotero.org/users/13489735/items/E4EPD26S"],"itemData":{"id":308,"type":"article-journal","abstract":"This study reviews the effectiveness of CBT on the reduction of anxiety and improvement in overall mental health among adolescents aged 12-18 years. A total of 100 adolescents, as diagnosed by anxiety disorders, were randomly distributed into either a treatment group with CBT or a control group. The adolescents in the CBT received 8-12 weekly sessions about main and principal CBT techniques, whereas none such interventions or alternative interventions were provided to the subjects in the control group. Anxiety was measured by pre- and post-treatment scores from the Generalized Anxiety Disorder 7-scale, and mental health was measured with the scale of the WHO-5 Well-Being Index. Data analysis was performed using paired t-tests, repeated measures ANOVA, and regression analysis to assess change in the scores for anxiety and mental health and the impact of demographics like age, gender, and the severity of baseline anxiety. The findings were significant for the decreases in the anxiety of the CBT group (p &lt;.001) and improvements in the mental health of the same group (p &lt;.01), while the control group showed no significant variations. Demographic moderating of the outcomes: treatment benefits were more defined in younger adolescents within the age range of 14 to 16 and females. A high level of evidence in support of CBT as an intervention for the treatment of adolescent anxiety and mental health suggests the need to tailor interventions according to the characteristic that is specific to each individual. The main limitations in this study are sample size and duration. Long-term effects and comparison with other treatments could be recommendations in future research.","container-title":"Review of Applied Management and Social Sciences","DOI":"10.47067/ramss.v7i4.399","ISSN":"2708-3640, 2708-2024","issue":"4","journalAbbreviation":"RAMSS","page":"551-566","source":"DOI.org (Crossref)","title":"Examining the Effectiveness of Cognitive-Behavioral Approaches in Reducing Anxiety among Adolescents and Improving their Mental Health","URL":"https://ramss.spcrd.org/index.php/ramss/article/view/399","volume":"7","author":[{"family":"Iqbal","given":"Lyba"},{"family":"Akbar","given":"Shanza"},{"family":"Shehzadi","given":"Kiran"},{"family":"Singh","given":"Vaibhav"}],"accessed":{"date-parts":[["2025",1,6]]},"issued":{"date-parts":[["2024",11,23]]}}}],"schema":"https://github.com/citation-style-language/schema/raw/master/csl-citation.json"} </w:instrText>
      </w:r>
      <w:r w:rsidRPr="00490AF5">
        <w:rPr>
          <w:rFonts w:ascii="Arial" w:hAnsi="Arial" w:cs="Arial"/>
        </w:rPr>
        <w:fldChar w:fldCharType="separate"/>
      </w:r>
      <w:r w:rsidRPr="00490AF5">
        <w:rPr>
          <w:rFonts w:ascii="Arial" w:hAnsi="Arial" w:cs="Arial"/>
        </w:rPr>
        <w:t>[10]</w:t>
      </w:r>
      <w:r w:rsidRPr="00490AF5">
        <w:rPr>
          <w:rFonts w:ascii="Arial" w:hAnsi="Arial" w:cs="Arial"/>
        </w:rPr>
        <w:fldChar w:fldCharType="end"/>
      </w:r>
      <w:r w:rsidRPr="00490AF5">
        <w:rPr>
          <w:rFonts w:ascii="Arial" w:hAnsi="Arial" w:cs="Arial"/>
        </w:rPr>
        <w:t xml:space="preserve"> These groups exhibit marked reductions in symptoms of anxiety, depression, and post-traumatic stress with notable enhancements in overall mental health outcomes.</w:t>
      </w:r>
      <w:r w:rsidRPr="00490AF5">
        <w:rPr>
          <w:rFonts w:ascii="Arial" w:hAnsi="Arial" w:cs="Arial"/>
        </w:rPr>
        <w:fldChar w:fldCharType="begin"/>
      </w:r>
      <w:r w:rsidRPr="00490AF5">
        <w:rPr>
          <w:rFonts w:ascii="Arial" w:hAnsi="Arial" w:cs="Arial"/>
        </w:rPr>
        <w:instrText xml:space="preserve"> ADDIN ZOTERO_ITEM CSL_CITATION {"citationID":"vIwEzgV6","properties":{"formattedCitation":"[9], [10], [11]","plainCitation":"[9], [10], [11]","noteIndex":0},"citationItems":[{"id":"uBmzsozK/WB4cdKGT","uris":["http://zotero.org/users/13489735/items/FQJD9K89"],"itemData":{"id":303,"type":"article-journal","abstract":"The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1,6]]},"issued":{"date-parts":[["2024",5]]}},"label":"page"},{"id":308,"uris":["http://zotero.org/users/13489735/items/E4EPD26S"],"itemData":{"id":308,"type":"article-journal","abstract":"This study reviews the effectiveness of CBT on the reduction of anxiety and improvement in overall mental health among adolescents aged 12-18 years. A total of 100 adolescents, as diagnosed by anxiety disorders, were randomly distributed into either a treatment group with CBT or a control group. The adolescents in the CBT received 8-12 weekly sessions about main and principal CBT techniques, whereas none such interventions or alternative interventions were provided to the subjects in the control group. Anxiety was measured by pre- and post-treatment scores from the Generalized Anxiety Disorder 7-scale, and mental health was measured with the scale of the WHO-5 Well-Being Index. Data analysis was performed using paired t-tests, repeated measures ANOVA, and regression analysis to assess change in the scores for anxiety and mental health and the impact of demographics like age, gender, and the severity of baseline anxiety. The findings were significant for the decreases in the anxiety of the CBT group (p &lt;.001) and improvements in the mental health of the same group (p &lt;.01), while the control group showed no significant variations. Demographic moderating of the outcomes: treatment benefits were more defined in younger adolescents within the age range of 14 to 16 and females. A high level of evidence in support of CBT as an intervention for the treatment of adolescent anxiety and mental health suggests the need to tailor interventions according to the characteristic that is specific to each individual. The main limitations in this study are sample size and duration. Long-term effects and comparison with other treatments could be recommendations in future research.","container-title":"Review of Applied Management and Social Sciences","DOI":"10.47067/ramss.v7i4.399","ISSN":"2708-3640, 2708-2024","issue":"4","journalAbbreviation":"RAMSS","page":"551-566","source":"DOI.org (Crossref)","title":"Examining the Effectiveness of Cognitive-Behavioral Approaches in Reducing Anxiety among Adolescents and Improving their Mental Health","URL":"https://ramss.spcrd.org/index.php/ramss/article/view/399","volume":"7","author":[{"family":"Iqbal","given":"Lyba"},{"family":"Akbar","given":"Shanza"},{"family":"Shehzadi","given":"Kiran"},{"family":"Singh","given":"Vaibhav"}],"accessed":{"date-parts":[["2025",1,6]]},"issued":{"date-parts":[["2024",11,23]]}},"label":"page"},{"id":309,"uris":["http://zotero.org/users/13489735/items/I6CSDUNH"],"itemData":{"id":309,"type":"article-journal","container-title":"International Journal of Cognitive Therapy","DOI":"10.1007/s41811-021-00129-3","ISSN":"1937-1217","issue":"1","journalAbbreviation":"J Cogn Ther","language":"en","page":"57-80","source":"DOI.org (Crossref)","title":"Evaluation of Cognitive-Behavioral Therapy Efficacy in the Treatment of Separation Anxiety Disorder in Childhood and Adolescence: a Systematic Review of Randomized Controlled Trials","title-short":"Evaluation of Cognitive-Behavioral Therapy Efficacy in the Treatment of Separation Anxiety Disorder in Childhood and Adolescence","URL":"https://link.springer.com/10.1007/s41811-021-00129-3","volume":"15","author":[{"family":"Giani","given":"Ludovica"},{"family":"Caputi","given":"Marcella"},{"family":"Forresi","given":"Barbara"},{"family":"Michelini","given":"Giovanni"},{"family":"Scaini","given":"Simona"}],"accessed":{"date-parts":[["2025",1,6]]},"issued":{"date-parts":[["2022",3]]}}}],"schema":"https://github.com/citation-style-language/schema/raw/master/csl-citation.json"} </w:instrText>
      </w:r>
      <w:r w:rsidRPr="00490AF5">
        <w:rPr>
          <w:rFonts w:ascii="Arial" w:hAnsi="Arial" w:cs="Arial"/>
        </w:rPr>
        <w:fldChar w:fldCharType="separate"/>
      </w:r>
      <w:r w:rsidRPr="00490AF5">
        <w:rPr>
          <w:rFonts w:ascii="Arial" w:hAnsi="Arial" w:cs="Arial"/>
        </w:rPr>
        <w:t>[9], [10], [11]</w:t>
      </w:r>
      <w:r w:rsidRPr="00490AF5">
        <w:rPr>
          <w:rFonts w:ascii="Arial" w:hAnsi="Arial" w:cs="Arial"/>
        </w:rPr>
        <w:fldChar w:fldCharType="end"/>
      </w:r>
      <w:r w:rsidRPr="00490AF5">
        <w:rPr>
          <w:rFonts w:ascii="Arial" w:hAnsi="Arial" w:cs="Arial"/>
        </w:rPr>
        <w:t xml:space="preserve"> Hence, the treatment outcomes for adolescents experiencing symptoms related to adverse childhood experiences (ACEs) can be significantly improved through evidence-based behavioral therapies. </w:t>
      </w:r>
    </w:p>
    <w:p w14:paraId="6DE25EA6" w14:textId="6FBD612A" w:rsidR="00490AF5" w:rsidRPr="00490AF5" w:rsidRDefault="00490AF5" w:rsidP="00490AF5">
      <w:pPr>
        <w:jc w:val="both"/>
        <w:rPr>
          <w:rFonts w:ascii="Arial" w:hAnsi="Arial" w:cs="Arial"/>
        </w:rPr>
      </w:pPr>
      <w:r w:rsidRPr="00490AF5">
        <w:rPr>
          <w:rFonts w:ascii="Arial" w:hAnsi="Arial" w:cs="Arial"/>
        </w:rPr>
        <w:t xml:space="preserve"> While CBT, particularly trauma-focused CBT, is highly effective and a gold standard for trauma-informed care, it is essential to recognize that not all subjects respond equally to this therapy. </w:t>
      </w:r>
      <w:r w:rsidRPr="00490AF5">
        <w:rPr>
          <w:rFonts w:ascii="Arial" w:hAnsi="Arial" w:cs="Arial"/>
        </w:rPr>
        <w:fldChar w:fldCharType="begin"/>
      </w:r>
      <w:r w:rsidRPr="00490AF5">
        <w:rPr>
          <w:rFonts w:ascii="Arial" w:hAnsi="Arial" w:cs="Arial"/>
        </w:rPr>
        <w:instrText xml:space="preserve"> ADDIN ZOTERO_ITEM CSL_CITATION {"citationID":"eHa4atnS","properties":{"formattedCitation":"[12]","plainCitation":"[12]","noteIndex":0},"citationItems":[{"id":310,"uris":["http://zotero.org/users/13489735/items/KPMIHZSH"],"itemData":{"id":310,"type":"thesis","genre":"Master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Integrating CBT  with other therapeutics may enhance positive outcomes in children with complex histories of trauma. </w:t>
      </w:r>
      <w:r w:rsidRPr="00490AF5">
        <w:rPr>
          <w:rFonts w:ascii="Arial" w:hAnsi="Arial" w:cs="Arial"/>
        </w:rPr>
        <w:fldChar w:fldCharType="begin"/>
      </w:r>
      <w:r w:rsidRPr="00490AF5">
        <w:rPr>
          <w:rFonts w:ascii="Arial" w:hAnsi="Arial" w:cs="Arial"/>
        </w:rPr>
        <w:instrText xml:space="preserve"> ADDIN ZOTERO_ITEM CSL_CITATION {"citationID":"1ubfCorS","properties":{"formattedCitation":"[12]","plainCitation":"[12]","noteIndex":0},"citationItems":[{"id":310,"uris":["http://zotero.org/users/13489735/items/KPMIHZSH"],"itemData":{"id":310,"type":"thesis","genre":"Master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According to the CDC, other evidence-based psychotherapeutic approaches, including interpersonal therapy, dialectical behavior therapy, and trauma-focused play therapy, have also demonstrated efficacy in addressing the complex needs of minors with childhood adversities. </w:t>
      </w:r>
      <w:r w:rsidRPr="00490AF5">
        <w:rPr>
          <w:rFonts w:ascii="Arial" w:hAnsi="Arial" w:cs="Arial"/>
        </w:rPr>
        <w:fldChar w:fldCharType="begin"/>
      </w:r>
      <w:r w:rsidRPr="00490AF5">
        <w:rPr>
          <w:rFonts w:ascii="Arial" w:hAnsi="Arial" w:cs="Arial"/>
        </w:rPr>
        <w:instrText xml:space="preserve"> ADDIN ZOTERO_ITEM CSL_CITATION {"citationID":"x09YpKX1","properties":{"formattedCitation":"[13]","plainCitation":"[13]","noteIndex":0},"citationItems":[{"id":312,"uris":["http://zotero.org/users/13489735/items/U8PHDI3R"],"itemData":{"id":312,"type":"report","publisher":"Centers for Disease Control and Prevention","title":"Treating Children's Mental Health with Therapy","URL":"https://www.cdc.gov/children-mental-health/treatment/index.html?form=MG0AV3","author":[{"family":"Centers for Disease Control and Prevention","given":""}]}}],"schema":"https://github.com/citation-style-language/schema/raw/master/csl-citation.json"} </w:instrText>
      </w:r>
      <w:r w:rsidRPr="00490AF5">
        <w:rPr>
          <w:rFonts w:ascii="Arial" w:hAnsi="Arial" w:cs="Arial"/>
        </w:rPr>
        <w:fldChar w:fldCharType="separate"/>
      </w:r>
      <w:r w:rsidRPr="00490AF5">
        <w:rPr>
          <w:rFonts w:ascii="Arial" w:hAnsi="Arial" w:cs="Arial"/>
        </w:rPr>
        <w:t>[13]</w:t>
      </w:r>
      <w:r w:rsidRPr="00490AF5">
        <w:rPr>
          <w:rFonts w:ascii="Arial" w:hAnsi="Arial" w:cs="Arial"/>
        </w:rPr>
        <w:fldChar w:fldCharType="end"/>
      </w:r>
      <w:r w:rsidRPr="00490AF5">
        <w:rPr>
          <w:rFonts w:ascii="Arial" w:hAnsi="Arial" w:cs="Arial"/>
        </w:rPr>
        <w:t xml:space="preserve"> These interventions vary in their theoretical underpinnings, therapeutic mechanisms, and target outcomes, making it essential to evaluate their comparative effectiveness.</w:t>
      </w:r>
      <w:r w:rsidRPr="00490AF5">
        <w:rPr>
          <w:rFonts w:ascii="Arial" w:hAnsi="Arial" w:cs="Arial"/>
        </w:rPr>
        <w:fldChar w:fldCharType="begin"/>
      </w:r>
      <w:r w:rsidRPr="00490AF5">
        <w:rPr>
          <w:rFonts w:ascii="Arial" w:hAnsi="Arial" w:cs="Arial"/>
        </w:rPr>
        <w:instrText xml:space="preserve"> ADDIN ZOTERO_ITEM CSL_CITATION {"citationID":"mY9B4qwb","properties":{"formattedCitation":"[12]","plainCitation":"[12]","noteIndex":0},"citationItems":[{"id":310,"uris":["http://zotero.org/users/13489735/items/KPMIHZSH"],"itemData":{"id":310,"type":"thesis","genre":"Master of Social Work","language":"en","note":"DOI: 10.31390/gradschool_theses.1561","publisher":"Louisiana State University and Agricultural and Mechanical College","source":"DOI.org (Crossref)","title":"Meeting Biopsychosocial Needs of Individuals with Histories of Multiple Adverse Childhood Experiences","URL":"https://repository.lsu.edu/gradschool_theses/1561","author":[{"family":"Morgan","given":"Christine"}],"accessed":{"date-parts":[["2025",1,6]]},"issued":{"date-parts":[["2016",4,7]]}}}],"schema":"https://github.com/citation-style-language/schema/raw/master/csl-citation.json"} </w:instrText>
      </w:r>
      <w:r w:rsidRPr="00490AF5">
        <w:rPr>
          <w:rFonts w:ascii="Arial" w:hAnsi="Arial" w:cs="Arial"/>
        </w:rPr>
        <w:fldChar w:fldCharType="separate"/>
      </w:r>
      <w:r w:rsidRPr="00490AF5">
        <w:rPr>
          <w:rFonts w:ascii="Arial" w:hAnsi="Arial" w:cs="Arial"/>
        </w:rPr>
        <w:t>[12]</w:t>
      </w:r>
      <w:r w:rsidRPr="00490AF5">
        <w:rPr>
          <w:rFonts w:ascii="Arial" w:hAnsi="Arial" w:cs="Arial"/>
        </w:rPr>
        <w:fldChar w:fldCharType="end"/>
      </w:r>
      <w:r w:rsidRPr="00490AF5">
        <w:rPr>
          <w:rFonts w:ascii="Arial" w:hAnsi="Arial" w:cs="Arial"/>
        </w:rPr>
        <w:t xml:space="preserve">  Hence, a holistic analysis of how CBT compares to other psychotherapeutic interventions in enhancing mental health outcomes can </w:t>
      </w:r>
      <w:r w:rsidR="001B057D">
        <w:rPr>
          <w:rFonts w:ascii="Arial" w:hAnsi="Arial" w:cs="Arial"/>
        </w:rPr>
        <w:t>inform clinical decisions and help policymakers tailor</w:t>
      </w:r>
      <w:r w:rsidRPr="00490AF5">
        <w:rPr>
          <w:rFonts w:ascii="Arial" w:hAnsi="Arial" w:cs="Arial"/>
        </w:rPr>
        <w:t xml:space="preserve"> strategies </w:t>
      </w:r>
      <w:r w:rsidR="001B057D">
        <w:rPr>
          <w:rFonts w:ascii="Arial" w:hAnsi="Arial" w:cs="Arial"/>
        </w:rPr>
        <w:t>to address the specific needs of this vulnerable population effectively</w:t>
      </w:r>
      <w:r w:rsidRPr="00490AF5">
        <w:rPr>
          <w:rFonts w:ascii="Arial" w:hAnsi="Arial" w:cs="Arial"/>
        </w:rPr>
        <w:t>.</w:t>
      </w:r>
    </w:p>
    <w:p w14:paraId="20560A08" w14:textId="4EF1AB46" w:rsidR="00490AF5" w:rsidRPr="00490AF5" w:rsidRDefault="00490AF5" w:rsidP="00490AF5">
      <w:pPr>
        <w:jc w:val="both"/>
        <w:rPr>
          <w:rFonts w:ascii="Arial" w:hAnsi="Arial" w:cs="Arial"/>
        </w:rPr>
      </w:pPr>
      <w:r w:rsidRPr="00490AF5">
        <w:rPr>
          <w:rFonts w:ascii="Arial" w:hAnsi="Arial" w:cs="Arial"/>
        </w:rPr>
        <w:t xml:space="preserve">Despite </w:t>
      </w:r>
      <w:r w:rsidR="001B057D">
        <w:rPr>
          <w:rFonts w:ascii="Arial" w:hAnsi="Arial" w:cs="Arial"/>
        </w:rPr>
        <w:t>the expanding research on various therapeutic modalities, especially during the recent</w:t>
      </w:r>
      <w:r w:rsidRPr="00490AF5">
        <w:rPr>
          <w:rFonts w:ascii="Arial" w:hAnsi="Arial" w:cs="Arial"/>
        </w:rPr>
        <w:t xml:space="preserve"> pandemic era, there remains an inadequacy of detailed evidence directly comparing cognitive-behavioral therapy (CBT) with other evidence-based interventions</w:t>
      </w:r>
      <w:r w:rsidR="001B057D">
        <w:rPr>
          <w:rFonts w:ascii="Arial" w:hAnsi="Arial" w:cs="Arial"/>
        </w:rPr>
        <w:t xml:space="preserve">, either as standalone treatments or in conjunction with additional therapeutic approaches, </w:t>
      </w:r>
      <w:r w:rsidRPr="00490AF5">
        <w:rPr>
          <w:rFonts w:ascii="Arial" w:hAnsi="Arial" w:cs="Arial"/>
        </w:rPr>
        <w:t>in pediatric populations experiencing symptoms stemming from childhood adversities.</w:t>
      </w:r>
      <w:r w:rsidR="00B66F90">
        <w:rPr>
          <w:rFonts w:ascii="Arial" w:hAnsi="Arial" w:cs="Arial"/>
        </w:rPr>
        <w:t xml:space="preserve"> </w:t>
      </w:r>
      <w:r w:rsidR="00B66F90" w:rsidRPr="00CD0D6D">
        <w:rPr>
          <w:rFonts w:ascii="Arial" w:hAnsi="Arial" w:cs="Arial"/>
          <w:b/>
          <w:bCs/>
          <w:highlight w:val="yellow"/>
        </w:rPr>
        <w:t>The</w:t>
      </w:r>
      <w:r w:rsidR="00CD0D6D" w:rsidRPr="00CD0D6D">
        <w:rPr>
          <w:rFonts w:ascii="Arial" w:hAnsi="Arial" w:cs="Arial"/>
          <w:b/>
          <w:bCs/>
          <w:highlight w:val="yellow"/>
        </w:rPr>
        <w:t xml:space="preserve"> objective of this</w:t>
      </w:r>
      <w:r w:rsidR="00B66F90" w:rsidRPr="00CD0D6D">
        <w:rPr>
          <w:rFonts w:ascii="Arial" w:hAnsi="Arial" w:cs="Arial"/>
          <w:b/>
          <w:bCs/>
          <w:highlight w:val="yellow"/>
        </w:rPr>
        <w:t xml:space="preserve"> scoping review </w:t>
      </w:r>
      <w:r w:rsidR="00CD0D6D" w:rsidRPr="00CD0D6D">
        <w:rPr>
          <w:rFonts w:ascii="Arial" w:hAnsi="Arial" w:cs="Arial"/>
          <w:b/>
          <w:bCs/>
          <w:highlight w:val="yellow"/>
        </w:rPr>
        <w:t xml:space="preserve">is to </w:t>
      </w:r>
      <w:r w:rsidR="00B66F90" w:rsidRPr="00CD0D6D">
        <w:rPr>
          <w:rFonts w:ascii="Arial" w:hAnsi="Arial" w:cs="Arial"/>
          <w:b/>
          <w:bCs/>
          <w:highlight w:val="yellow"/>
        </w:rPr>
        <w:t xml:space="preserve">systematically </w:t>
      </w:r>
      <w:r w:rsidR="00CD0D6D" w:rsidRPr="00CD0D6D">
        <w:rPr>
          <w:rFonts w:ascii="Arial" w:hAnsi="Arial" w:cs="Arial"/>
          <w:b/>
          <w:bCs/>
          <w:highlight w:val="yellow"/>
        </w:rPr>
        <w:t>examine</w:t>
      </w:r>
      <w:r w:rsidR="00B66F90" w:rsidRPr="00CD0D6D">
        <w:rPr>
          <w:rFonts w:ascii="Arial" w:hAnsi="Arial" w:cs="Arial"/>
          <w:b/>
          <w:bCs/>
          <w:highlight w:val="yellow"/>
        </w:rPr>
        <w:t xml:space="preserve"> the existing literature on trauma-focused cognitive-behavioral therapy (TF-CBT) and other empirically supported mental health interventions for children and adolescents with trauma-related symptoms. The review will focus on outlining the range of available CBT-based methodologies, their adaptations for diverse contexts, and their effectiveness in improving mental health outcomes and resilience among the affected population.</w:t>
      </w:r>
      <w:r w:rsidRPr="00490AF5">
        <w:rPr>
          <w:rFonts w:ascii="Arial" w:hAnsi="Arial" w:cs="Arial"/>
        </w:rPr>
        <w:t xml:space="preserve"> By synthesizing the available data, this study </w:t>
      </w:r>
      <w:r w:rsidR="00204490">
        <w:rPr>
          <w:rFonts w:ascii="Arial" w:hAnsi="Arial" w:cs="Arial"/>
        </w:rPr>
        <w:t>would</w:t>
      </w:r>
      <w:r w:rsidR="001B057D">
        <w:rPr>
          <w:rFonts w:ascii="Arial" w:hAnsi="Arial" w:cs="Arial"/>
        </w:rPr>
        <w:t xml:space="preserve"> highlight the relative strengths and weaknesses of these interventions,</w:t>
      </w:r>
      <w:r w:rsidRPr="00490AF5">
        <w:rPr>
          <w:rFonts w:ascii="Arial" w:hAnsi="Arial" w:cs="Arial"/>
        </w:rPr>
        <w:t xml:space="preserve"> while also identifying future research trajectories and implications for clinical practice.</w:t>
      </w:r>
    </w:p>
    <w:p w14:paraId="6924FC7C" w14:textId="77777777" w:rsidR="00490AF5" w:rsidRPr="00490AF5" w:rsidRDefault="00490AF5" w:rsidP="00490AF5">
      <w:pPr>
        <w:pStyle w:val="Body"/>
        <w:spacing w:after="0"/>
        <w:rPr>
          <w:rFonts w:ascii="Arial" w:hAnsi="Arial" w:cs="Arial"/>
        </w:rPr>
      </w:pPr>
    </w:p>
    <w:p w14:paraId="17489C25" w14:textId="77777777" w:rsidR="00BD29C5" w:rsidRDefault="00BD29C5" w:rsidP="00441B6F">
      <w:pPr>
        <w:pStyle w:val="Body"/>
        <w:spacing w:after="0"/>
        <w:rPr>
          <w:rFonts w:ascii="Arial" w:hAnsi="Arial" w:cs="Arial"/>
        </w:rPr>
      </w:pPr>
    </w:p>
    <w:p w14:paraId="2A318C74" w14:textId="77777777" w:rsidR="00790ADA" w:rsidRPr="00FB3A86" w:rsidRDefault="00790ADA" w:rsidP="00441B6F">
      <w:pPr>
        <w:pStyle w:val="Body"/>
        <w:spacing w:after="0"/>
        <w:rPr>
          <w:rFonts w:ascii="Arial" w:hAnsi="Arial" w:cs="Arial"/>
        </w:rPr>
      </w:pPr>
    </w:p>
    <w:p w14:paraId="5E9BEAFC" w14:textId="4289231D" w:rsidR="008F387B" w:rsidRPr="00FB3A86" w:rsidRDefault="00902823" w:rsidP="00441B6F">
      <w:pPr>
        <w:pStyle w:val="AbstHead"/>
        <w:spacing w:after="0"/>
        <w:jc w:val="both"/>
        <w:rPr>
          <w:rFonts w:ascii="Arial" w:hAnsi="Arial" w:cs="Arial"/>
        </w:rPr>
      </w:pPr>
      <w:r>
        <w:rPr>
          <w:rFonts w:ascii="Arial" w:hAnsi="Arial" w:cs="Arial"/>
        </w:rPr>
        <w:t xml:space="preserve">2. </w:t>
      </w:r>
      <w:r w:rsidR="001B057D">
        <w:rPr>
          <w:rFonts w:ascii="Arial" w:hAnsi="Arial" w:cs="Arial"/>
        </w:rPr>
        <w:t>Method</w:t>
      </w:r>
    </w:p>
    <w:p w14:paraId="3F021383" w14:textId="2D99E98D" w:rsidR="00A03B96" w:rsidRDefault="00F75228" w:rsidP="00441B6F">
      <w:pPr>
        <w:pStyle w:val="Body"/>
        <w:spacing w:after="0"/>
        <w:rPr>
          <w:rFonts w:ascii="Arial" w:hAnsi="Arial" w:cs="Arial"/>
        </w:rPr>
      </w:pPr>
      <w:r w:rsidRPr="006567E3">
        <w:rPr>
          <w:rFonts w:ascii="Arial" w:hAnsi="Arial" w:cs="Arial"/>
        </w:rPr>
        <w:t>A scoping review was conducted to examine the literature and summarize the evidence on the comparative effectiveness of cognitive behavioral therapy, along with other evidence-based mental health interventions, for children and adolescents experiencing symptoms related to traumatic events</w:t>
      </w:r>
      <w:r w:rsidR="00107305" w:rsidRPr="00CE5918">
        <w:rPr>
          <w:rFonts w:ascii="Arial" w:hAnsi="Arial" w:cs="Arial"/>
          <w:sz w:val="22"/>
          <w:szCs w:val="22"/>
        </w:rPr>
        <w:t xml:space="preserve">. </w:t>
      </w:r>
    </w:p>
    <w:p w14:paraId="1EF90ECF" w14:textId="77777777" w:rsidR="00790ADA" w:rsidRPr="00FB3A86" w:rsidRDefault="00790ADA" w:rsidP="00441B6F">
      <w:pPr>
        <w:pStyle w:val="Body"/>
        <w:spacing w:after="0"/>
        <w:rPr>
          <w:rFonts w:ascii="Arial" w:hAnsi="Arial" w:cs="Arial"/>
        </w:rPr>
      </w:pPr>
    </w:p>
    <w:p w14:paraId="61234254" w14:textId="77777777" w:rsidR="00E549B6" w:rsidRDefault="00AA74E0" w:rsidP="00E549B6">
      <w:pPr>
        <w:rPr>
          <w:rFonts w:ascii="Arial" w:hAnsi="Arial" w:cs="Arial"/>
          <w:b/>
          <w:bCs/>
          <w:sz w:val="22"/>
          <w:szCs w:val="22"/>
        </w:rPr>
      </w:pPr>
      <w:r w:rsidRPr="00C30A0F">
        <w:rPr>
          <w:rFonts w:ascii="Arial" w:hAnsi="Arial" w:cs="Arial"/>
          <w:b/>
          <w:caps/>
          <w:sz w:val="22"/>
        </w:rPr>
        <w:t xml:space="preserve">2.1 </w:t>
      </w:r>
      <w:r w:rsidR="00E549B6" w:rsidRPr="00CE5918">
        <w:rPr>
          <w:rFonts w:ascii="Arial" w:hAnsi="Arial" w:cs="Arial"/>
          <w:b/>
          <w:bCs/>
          <w:sz w:val="22"/>
          <w:szCs w:val="22"/>
        </w:rPr>
        <w:t>Search strategy</w:t>
      </w:r>
    </w:p>
    <w:p w14:paraId="697CCA26" w14:textId="77777777" w:rsidR="00AA2AB6" w:rsidRDefault="00AA2AB6" w:rsidP="00E549B6">
      <w:pPr>
        <w:rPr>
          <w:rFonts w:ascii="Arial" w:hAnsi="Arial" w:cs="Arial"/>
          <w:b/>
          <w:bCs/>
          <w:sz w:val="22"/>
          <w:szCs w:val="22"/>
        </w:rPr>
      </w:pPr>
    </w:p>
    <w:p w14:paraId="688C029A" w14:textId="1EDBB2B6" w:rsidR="00422802" w:rsidRPr="00422802" w:rsidRDefault="00422802" w:rsidP="00422802">
      <w:pPr>
        <w:jc w:val="both"/>
        <w:rPr>
          <w:rFonts w:ascii="Arial" w:hAnsi="Arial" w:cs="Arial"/>
        </w:rPr>
      </w:pPr>
      <w:r w:rsidRPr="00422802">
        <w:rPr>
          <w:rFonts w:ascii="Arial" w:hAnsi="Arial" w:cs="Arial"/>
        </w:rPr>
        <w:t xml:space="preserve">An exhaustive literature search was systematically conducted in the databases of  PubMed, Medline (EBSCO), PsychAPA,  CINAHL(Cumulative Index to Nursing and Allied Health Literature), and Google Scholar published between January 1st, 2022, and December 31st, 2024, </w:t>
      </w:r>
      <w:r>
        <w:rPr>
          <w:rFonts w:ascii="Arial" w:hAnsi="Arial" w:cs="Arial"/>
        </w:rPr>
        <w:t>to</w:t>
      </w:r>
      <w:r w:rsidRPr="00422802">
        <w:rPr>
          <w:rFonts w:ascii="Arial" w:hAnsi="Arial" w:cs="Arial"/>
        </w:rPr>
        <w:t xml:space="preserve"> identify relevant studies. The search strategy included combinations of terms related to evidence-based mental health </w:t>
      </w:r>
      <w:r w:rsidR="00042C3B">
        <w:rPr>
          <w:rFonts w:ascii="Arial" w:hAnsi="Arial" w:cs="Arial"/>
        </w:rPr>
        <w:t>interventions and traumatic events in minors or underage individuals</w:t>
      </w:r>
      <w:r w:rsidRPr="00422802">
        <w:rPr>
          <w:rFonts w:ascii="Arial" w:hAnsi="Arial" w:cs="Arial"/>
        </w:rPr>
        <w:t>. The searches were conducted with a restriction to English-language publications. Duplicates were systematically removed from consideration. Furthermore, the references cited in all selected articles were scrutinized to identify any potentially overlooked studies. The full search for  the databases was  ("Behavioral therap*" OR "Cognitive Behavioral Therapy" OR "CBT" OR "Mental health Intervention*") AND (teenagers OR adolescents OR Minors) AND ("Adverse Childhood Experiences" OR "domestic violence" OR Trauma)</w:t>
      </w:r>
    </w:p>
    <w:p w14:paraId="679F5994" w14:textId="77777777" w:rsidR="00422802" w:rsidRDefault="00422802" w:rsidP="00737FD3">
      <w:pPr>
        <w:rPr>
          <w:rFonts w:ascii="Arial" w:hAnsi="Arial" w:cs="Arial"/>
          <w:b/>
          <w:bCs/>
        </w:rPr>
      </w:pPr>
    </w:p>
    <w:p w14:paraId="531334A1" w14:textId="2D57E5F2" w:rsidR="00AB043B" w:rsidRDefault="00737FD3" w:rsidP="00737FD3">
      <w:pPr>
        <w:rPr>
          <w:rFonts w:ascii="Arial" w:hAnsi="Arial" w:cs="Arial"/>
          <w:b/>
          <w:bCs/>
          <w:sz w:val="22"/>
          <w:szCs w:val="22"/>
        </w:rPr>
      </w:pPr>
      <w:r>
        <w:rPr>
          <w:rFonts w:ascii="Arial" w:hAnsi="Arial" w:cs="Arial"/>
          <w:b/>
          <w:bCs/>
          <w:sz w:val="22"/>
          <w:szCs w:val="22"/>
        </w:rPr>
        <w:t xml:space="preserve">2.2 </w:t>
      </w:r>
      <w:r w:rsidR="00AB043B" w:rsidRPr="00CE5918">
        <w:rPr>
          <w:rFonts w:ascii="Arial" w:hAnsi="Arial" w:cs="Arial"/>
          <w:b/>
          <w:bCs/>
          <w:sz w:val="22"/>
          <w:szCs w:val="22"/>
        </w:rPr>
        <w:t>Study selection</w:t>
      </w:r>
    </w:p>
    <w:p w14:paraId="47661BCA" w14:textId="77777777" w:rsidR="00AA2AB6" w:rsidRDefault="00AA2AB6" w:rsidP="00737FD3">
      <w:pPr>
        <w:rPr>
          <w:rFonts w:ascii="Arial" w:hAnsi="Arial" w:cs="Arial"/>
          <w:b/>
          <w:bCs/>
          <w:sz w:val="22"/>
          <w:szCs w:val="22"/>
        </w:rPr>
      </w:pPr>
    </w:p>
    <w:p w14:paraId="77EDF6A9" w14:textId="4BE5263D" w:rsidR="005312A5" w:rsidRPr="005312A5" w:rsidRDefault="005312A5" w:rsidP="005312A5">
      <w:pPr>
        <w:jc w:val="both"/>
        <w:rPr>
          <w:rFonts w:ascii="Arial" w:hAnsi="Arial" w:cs="Arial"/>
        </w:rPr>
      </w:pPr>
      <w:r w:rsidRPr="005312A5">
        <w:rPr>
          <w:rFonts w:ascii="Arial" w:hAnsi="Arial" w:cs="Arial"/>
        </w:rPr>
        <w:t xml:space="preserve">Studies that described outcomes of cognitive behavioral therapy or other proven mental interventions as standalone or combined to treat symptoms of traumatic events in children and adolescents were included. In addition, publication types were eligible for inclusion if they were research articles, peer-reviewed articles, and different </w:t>
      </w:r>
      <w:r w:rsidR="00791612">
        <w:rPr>
          <w:rFonts w:ascii="Arial" w:hAnsi="Arial" w:cs="Arial"/>
        </w:rPr>
        <w:t>kinds</w:t>
      </w:r>
      <w:r w:rsidRPr="005312A5">
        <w:rPr>
          <w:rFonts w:ascii="Arial" w:hAnsi="Arial" w:cs="Arial"/>
        </w:rPr>
        <w:t xml:space="preserve"> of reviews that were systematically curated.  Exclusion criteria encompassed studies </w:t>
      </w:r>
      <w:r w:rsidR="00791612">
        <w:rPr>
          <w:rFonts w:ascii="Arial" w:hAnsi="Arial" w:cs="Arial"/>
        </w:rPr>
        <w:t>that focused solely on adverse childhood experiences without detailing treatment interventions or outcomes related to cognitive-behavioral</w:t>
      </w:r>
      <w:r w:rsidRPr="005312A5">
        <w:rPr>
          <w:rFonts w:ascii="Arial" w:hAnsi="Arial" w:cs="Arial"/>
        </w:rPr>
        <w:t xml:space="preserve"> therapy (CBT) or other psychotherapeutic approaches in adult populations. Additionally, studies were excluded if they </w:t>
      </w:r>
      <w:r w:rsidR="00791612">
        <w:rPr>
          <w:rFonts w:ascii="Arial" w:hAnsi="Arial" w:cs="Arial"/>
        </w:rPr>
        <w:t>involved adult populations and symptoms were unrelated to</w:t>
      </w:r>
      <w:r w:rsidRPr="005312A5">
        <w:rPr>
          <w:rFonts w:ascii="Arial" w:hAnsi="Arial" w:cs="Arial"/>
        </w:rPr>
        <w:t xml:space="preserve"> any form of traumatic events or adverse experiences in children or adolescents. All titles and abstracts were independently screened and selected by the authors. Full-text articles were obtained and reviewed to determine whether the article met the eligibility criteria. If the articles' full texts were unavailable in the databases, the corresponding authors were contacted by email or ResearchGate (www.researchgate.net). Disagreements were resolved through discussion.</w:t>
      </w:r>
    </w:p>
    <w:p w14:paraId="318D8A89" w14:textId="77777777" w:rsidR="005A1337" w:rsidRPr="00FB3A86" w:rsidRDefault="005A1337" w:rsidP="005A1337">
      <w:pPr>
        <w:pStyle w:val="Body"/>
        <w:spacing w:after="0"/>
        <w:rPr>
          <w:rFonts w:ascii="Arial" w:hAnsi="Arial" w:cs="Arial"/>
        </w:rPr>
      </w:pPr>
    </w:p>
    <w:p w14:paraId="60D2E43D" w14:textId="77777777" w:rsidR="00857DE3" w:rsidRDefault="005A1337" w:rsidP="00857DE3">
      <w:pPr>
        <w:rPr>
          <w:rFonts w:ascii="Arial" w:hAnsi="Arial" w:cs="Arial"/>
          <w:b/>
          <w:bCs/>
          <w:sz w:val="22"/>
          <w:szCs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857DE3" w:rsidRPr="00CE5918">
        <w:rPr>
          <w:rFonts w:ascii="Arial" w:hAnsi="Arial" w:cs="Arial"/>
          <w:b/>
          <w:bCs/>
          <w:sz w:val="22"/>
          <w:szCs w:val="22"/>
        </w:rPr>
        <w:t>Data extraction and analysis</w:t>
      </w:r>
    </w:p>
    <w:p w14:paraId="5F955195" w14:textId="77777777" w:rsidR="00AA2AB6" w:rsidRPr="00CE5918" w:rsidRDefault="00AA2AB6" w:rsidP="00857DE3">
      <w:pPr>
        <w:rPr>
          <w:rFonts w:ascii="Arial" w:hAnsi="Arial" w:cs="Arial"/>
          <w:b/>
          <w:bCs/>
          <w:sz w:val="22"/>
          <w:szCs w:val="22"/>
        </w:rPr>
      </w:pPr>
    </w:p>
    <w:p w14:paraId="59137A3E" w14:textId="46BF410D" w:rsidR="00F33C9C" w:rsidRPr="00F33C9C" w:rsidRDefault="00F33C9C" w:rsidP="00510E7C">
      <w:pPr>
        <w:jc w:val="both"/>
        <w:rPr>
          <w:rFonts w:ascii="Arial" w:hAnsi="Arial" w:cs="Arial"/>
        </w:rPr>
      </w:pPr>
      <w:r w:rsidRPr="00F33C9C">
        <w:rPr>
          <w:rFonts w:ascii="Arial" w:hAnsi="Arial" w:cs="Arial"/>
        </w:rPr>
        <w:t>For each included study, information such as the author, publication year, publication type, types of interventions, level of therapy interventions</w:t>
      </w:r>
      <w:r w:rsidR="00042C3B">
        <w:rPr>
          <w:rFonts w:ascii="Arial" w:hAnsi="Arial" w:cs="Arial"/>
        </w:rPr>
        <w:t xml:space="preserve"> (i.e., standalone and integrated interventions)</w:t>
      </w:r>
      <w:r w:rsidRPr="00F33C9C">
        <w:rPr>
          <w:rFonts w:ascii="Arial" w:hAnsi="Arial" w:cs="Arial"/>
        </w:rPr>
        <w:t xml:space="preserve">, age group, and </w:t>
      </w:r>
      <w:r w:rsidR="00791612">
        <w:rPr>
          <w:rFonts w:ascii="Arial" w:hAnsi="Arial" w:cs="Arial"/>
        </w:rPr>
        <w:t xml:space="preserve">a summary of findings or results </w:t>
      </w:r>
      <w:r w:rsidR="00042C3B">
        <w:rPr>
          <w:rFonts w:ascii="Arial" w:hAnsi="Arial" w:cs="Arial"/>
        </w:rPr>
        <w:t>was</w:t>
      </w:r>
      <w:r w:rsidRPr="00F33C9C">
        <w:rPr>
          <w:rFonts w:ascii="Arial" w:hAnsi="Arial" w:cs="Arial"/>
        </w:rPr>
        <w:t xml:space="preserve"> extracted. The interventions reported in these studies were described based on key domains of children and adolescents as the population of interest; various indications of adverse childhood events such as physical, emotional, and sexual abuse, domestic violence, dysfunctional households, and other trauma-inflicting occurrences;  comparative effectiveness of evidence-based behavioral therapy, and treatment outcome. The authors independently completed the data extraction using a preformatted spreadsheet in Microsoft Excel. Disagreements were resolved through discussion.</w:t>
      </w:r>
    </w:p>
    <w:p w14:paraId="5B457F34" w14:textId="41E2BD25" w:rsidR="00F33C9C" w:rsidRPr="00F33C9C" w:rsidRDefault="00F33C9C" w:rsidP="00510E7C">
      <w:pPr>
        <w:jc w:val="both"/>
        <w:rPr>
          <w:rFonts w:ascii="Arial" w:hAnsi="Arial" w:cs="Arial"/>
        </w:rPr>
      </w:pPr>
      <w:r w:rsidRPr="00F33C9C">
        <w:rPr>
          <w:rFonts w:ascii="Arial" w:hAnsi="Arial" w:cs="Arial"/>
        </w:rPr>
        <w:t xml:space="preserve">The findings of this scoping review are conveyed through a narrative synthesis, given the diversity of the studies evaluated. The included studies were organized </w:t>
      </w:r>
      <w:r w:rsidR="00042C3B">
        <w:rPr>
          <w:rFonts w:ascii="Arial" w:hAnsi="Arial" w:cs="Arial"/>
        </w:rPr>
        <w:t xml:space="preserve">according to </w:t>
      </w:r>
      <w:r w:rsidR="00042C3B">
        <w:rPr>
          <w:rFonts w:ascii="Arial" w:hAnsi="Arial" w:cs="Arial"/>
        </w:rPr>
        <w:lastRenderedPageBreak/>
        <w:t xml:space="preserve">publication characteristics and summarized in a </w:t>
      </w:r>
      <w:r w:rsidRPr="00F33C9C">
        <w:rPr>
          <w:rFonts w:ascii="Arial" w:hAnsi="Arial" w:cs="Arial"/>
        </w:rPr>
        <w:t>tabular format. Adhering to the PRISMA-ScR guidelines, no quality assessment was conducted, as the primary objective of scoping reviews is to holistically identify all relevant evidence and outline their key attributes, irrespective of methodological quality.</w:t>
      </w:r>
    </w:p>
    <w:p w14:paraId="1E08656A" w14:textId="158AE196" w:rsidR="005A1337" w:rsidRPr="00F33C9C" w:rsidRDefault="005A1337" w:rsidP="00510E7C">
      <w:pPr>
        <w:jc w:val="both"/>
        <w:rPr>
          <w:rFonts w:ascii="Arial" w:hAnsi="Arial" w:cs="Arial"/>
          <w:b/>
          <w:bCs/>
        </w:rPr>
      </w:pPr>
    </w:p>
    <w:p w14:paraId="64DD3D8F" w14:textId="77777777" w:rsidR="00AB043B" w:rsidRPr="00422802" w:rsidRDefault="00AB043B" w:rsidP="00510E7C">
      <w:pPr>
        <w:jc w:val="both"/>
        <w:rPr>
          <w:rFonts w:ascii="Arial" w:hAnsi="Arial" w:cs="Arial"/>
          <w:b/>
          <w:bCs/>
        </w:rPr>
      </w:pPr>
    </w:p>
    <w:p w14:paraId="0A8B6D7D" w14:textId="77777777" w:rsidR="00790ADA" w:rsidRPr="00FB3A86" w:rsidRDefault="00790ADA" w:rsidP="00441B6F">
      <w:pPr>
        <w:pStyle w:val="Body"/>
        <w:spacing w:after="0"/>
        <w:rPr>
          <w:rFonts w:ascii="Arial" w:hAnsi="Arial" w:cs="Arial"/>
        </w:rPr>
      </w:pPr>
    </w:p>
    <w:p w14:paraId="14A7E7D5" w14:textId="77777777" w:rsidR="00E071DD" w:rsidRDefault="00E071DD" w:rsidP="00510E7C">
      <w:pPr>
        <w:pStyle w:val="Head1"/>
        <w:spacing w:after="0"/>
        <w:rPr>
          <w:rFonts w:ascii="Arial" w:hAnsi="Arial" w:cs="Arial"/>
        </w:rPr>
      </w:pPr>
    </w:p>
    <w:p w14:paraId="750F25BB" w14:textId="6D0B6A42" w:rsidR="00E071DD" w:rsidRDefault="00947B0D" w:rsidP="00510E7C">
      <w:pPr>
        <w:pStyle w:val="Head1"/>
        <w:spacing w:after="0"/>
        <w:rPr>
          <w:rFonts w:ascii="Arial" w:hAnsi="Arial" w:cs="Arial"/>
          <w:caps w:val="0"/>
        </w:rPr>
      </w:pPr>
      <w:r>
        <w:rPr>
          <w:rFonts w:ascii="Arial" w:hAnsi="Arial" w:cs="Arial"/>
          <w:caps w:val="0"/>
        </w:rPr>
        <w:t>Figure 1</w:t>
      </w:r>
    </w:p>
    <w:p w14:paraId="334925BC" w14:textId="77777777" w:rsidR="005E2847" w:rsidRDefault="005E2847" w:rsidP="00510E7C">
      <w:pPr>
        <w:pStyle w:val="Head1"/>
        <w:spacing w:after="0"/>
        <w:rPr>
          <w:rFonts w:ascii="Arial" w:hAnsi="Arial" w:cs="Arial"/>
          <w:caps w:val="0"/>
        </w:rPr>
      </w:pPr>
    </w:p>
    <w:p w14:paraId="4DBD27D7" w14:textId="7C7B4C2D" w:rsidR="005E2847" w:rsidRDefault="005E2847" w:rsidP="00510E7C">
      <w:pPr>
        <w:pStyle w:val="Head1"/>
        <w:spacing w:after="0"/>
        <w:rPr>
          <w:rFonts w:ascii="Arial" w:hAnsi="Arial" w:cs="Arial"/>
        </w:rPr>
      </w:pPr>
      <w:r w:rsidRPr="005E2847">
        <w:rPr>
          <w:rFonts w:ascii="Arial" w:hAnsi="Arial" w:cs="Arial"/>
          <w:noProof/>
        </w:rPr>
        <w:drawing>
          <wp:inline distT="0" distB="0" distL="0" distR="0" wp14:anchorId="212651DC" wp14:editId="2FCF6895">
            <wp:extent cx="5212080" cy="5755640"/>
            <wp:effectExtent l="0" t="0" r="7620" b="0"/>
            <wp:docPr id="96264564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45644" name="Picture 1" descr="A screenshot of a computer screen&#10;&#10;Description automatically generated"/>
                    <pic:cNvPicPr/>
                  </pic:nvPicPr>
                  <pic:blipFill>
                    <a:blip r:embed="rId14"/>
                    <a:stretch>
                      <a:fillRect/>
                    </a:stretch>
                  </pic:blipFill>
                  <pic:spPr>
                    <a:xfrm>
                      <a:off x="0" y="0"/>
                      <a:ext cx="5212080" cy="5755640"/>
                    </a:xfrm>
                    <a:prstGeom prst="rect">
                      <a:avLst/>
                    </a:prstGeom>
                  </pic:spPr>
                </pic:pic>
              </a:graphicData>
            </a:graphic>
          </wp:inline>
        </w:drawing>
      </w:r>
    </w:p>
    <w:p w14:paraId="46D3C744" w14:textId="086BBBD2" w:rsidR="00863BD3" w:rsidRDefault="00863BD3" w:rsidP="00441B6F">
      <w:pPr>
        <w:pStyle w:val="Body"/>
        <w:spacing w:after="0"/>
        <w:rPr>
          <w:rFonts w:ascii="Arial" w:hAnsi="Arial" w:cs="Arial"/>
        </w:rPr>
      </w:pPr>
    </w:p>
    <w:p w14:paraId="3C765893" w14:textId="77777777" w:rsidR="00E071DD" w:rsidRPr="00FB3A86" w:rsidRDefault="00E071DD" w:rsidP="00441B6F">
      <w:pPr>
        <w:pStyle w:val="Body"/>
        <w:spacing w:after="0"/>
        <w:rPr>
          <w:rFonts w:ascii="Arial" w:hAnsi="Arial" w:cs="Arial"/>
        </w:rPr>
      </w:pPr>
    </w:p>
    <w:p w14:paraId="00393EFA" w14:textId="77777777" w:rsidR="00FA6A99" w:rsidRDefault="00FA6A99" w:rsidP="00FA6A99">
      <w:pPr>
        <w:pStyle w:val="Head1"/>
        <w:spacing w:after="0"/>
        <w:rPr>
          <w:rFonts w:ascii="Arial" w:hAnsi="Arial" w:cs="Arial"/>
        </w:rPr>
      </w:pPr>
      <w:bookmarkStart w:id="0" w:name="_Hlk187407548"/>
      <w:r>
        <w:rPr>
          <w:rFonts w:ascii="Arial" w:hAnsi="Arial" w:cs="Arial"/>
        </w:rPr>
        <w:lastRenderedPageBreak/>
        <w:t>3. results and discussion</w:t>
      </w:r>
    </w:p>
    <w:p w14:paraId="52BF250F" w14:textId="77777777" w:rsidR="002F6388" w:rsidRDefault="002F6388" w:rsidP="00F00D04">
      <w:pPr>
        <w:jc w:val="both"/>
        <w:rPr>
          <w:rFonts w:ascii="Arial" w:hAnsi="Arial" w:cs="Arial"/>
          <w:b/>
          <w:caps/>
          <w:sz w:val="22"/>
        </w:rPr>
      </w:pPr>
    </w:p>
    <w:p w14:paraId="64143A4A" w14:textId="77777777" w:rsidR="00FA6A99" w:rsidRDefault="00FA6A99" w:rsidP="00F00D04">
      <w:pPr>
        <w:jc w:val="both"/>
        <w:rPr>
          <w:rFonts w:ascii="Arial" w:hAnsi="Arial" w:cs="Arial"/>
          <w:b/>
          <w:caps/>
          <w:sz w:val="22"/>
        </w:rPr>
      </w:pPr>
    </w:p>
    <w:p w14:paraId="563D6C3C" w14:textId="77777777" w:rsidR="00FA6A99" w:rsidRDefault="00FA6A99" w:rsidP="00F00D04">
      <w:pPr>
        <w:jc w:val="both"/>
        <w:rPr>
          <w:rFonts w:ascii="Arial" w:hAnsi="Arial" w:cs="Arial"/>
          <w:b/>
          <w:caps/>
          <w:sz w:val="22"/>
        </w:rPr>
      </w:pPr>
    </w:p>
    <w:p w14:paraId="25A7FFE0" w14:textId="77777777" w:rsidR="00FA6A99" w:rsidRDefault="00FA6A99" w:rsidP="00F00D04">
      <w:pPr>
        <w:jc w:val="both"/>
        <w:rPr>
          <w:rFonts w:ascii="Arial" w:hAnsi="Arial" w:cs="Arial"/>
          <w:b/>
          <w:caps/>
          <w:sz w:val="22"/>
        </w:rPr>
      </w:pPr>
    </w:p>
    <w:p w14:paraId="61880758" w14:textId="297042CB" w:rsidR="00F00D04" w:rsidRDefault="00C30A0F" w:rsidP="00F00D04">
      <w:pPr>
        <w:jc w:val="both"/>
        <w:rPr>
          <w:rFonts w:ascii="Arial" w:hAnsi="Arial" w:cs="Arial"/>
          <w:b/>
          <w:bCs/>
          <w:sz w:val="22"/>
          <w:szCs w:val="22"/>
        </w:rPr>
      </w:pPr>
      <w:r>
        <w:rPr>
          <w:rFonts w:ascii="Arial" w:hAnsi="Arial" w:cs="Arial"/>
          <w:b/>
          <w:caps/>
          <w:sz w:val="22"/>
        </w:rPr>
        <w:t>3</w:t>
      </w:r>
      <w:r w:rsidRPr="00C30A0F">
        <w:rPr>
          <w:rFonts w:ascii="Arial" w:hAnsi="Arial" w:cs="Arial"/>
          <w:b/>
          <w:caps/>
          <w:sz w:val="22"/>
        </w:rPr>
        <w:t xml:space="preserve">.1 </w:t>
      </w:r>
      <w:r w:rsidR="00F00D04" w:rsidRPr="00CE5918">
        <w:rPr>
          <w:rFonts w:ascii="Arial" w:hAnsi="Arial" w:cs="Arial"/>
          <w:b/>
          <w:bCs/>
          <w:sz w:val="22"/>
          <w:szCs w:val="22"/>
        </w:rPr>
        <w:t>Search results</w:t>
      </w:r>
    </w:p>
    <w:bookmarkEnd w:id="0"/>
    <w:p w14:paraId="5FE0609E" w14:textId="0E369C6D" w:rsidR="00060CA2" w:rsidRPr="00214DDD" w:rsidRDefault="0068272A" w:rsidP="0068272A">
      <w:pPr>
        <w:jc w:val="both"/>
        <w:rPr>
          <w:rFonts w:ascii="Arial" w:hAnsi="Arial" w:cs="Arial"/>
        </w:rPr>
      </w:pPr>
      <w:r w:rsidRPr="0068272A">
        <w:rPr>
          <w:rFonts w:ascii="Arial" w:hAnsi="Arial" w:cs="Arial"/>
        </w:rPr>
        <w:t xml:space="preserve">A comprehensive electronic search initially identified </w:t>
      </w:r>
      <w:r w:rsidR="004F5AD3">
        <w:rPr>
          <w:rFonts w:ascii="Arial" w:hAnsi="Arial" w:cs="Arial"/>
        </w:rPr>
        <w:t>81 potentially relevant studies</w:t>
      </w:r>
      <w:r w:rsidRPr="0068272A">
        <w:rPr>
          <w:rFonts w:ascii="Arial" w:hAnsi="Arial" w:cs="Arial"/>
        </w:rPr>
        <w:t xml:space="preserve">. After eliminating duplicates and thoroughly assessing titles and abstracts, 32 articles were advanced to full-text evaluation. An examination of the reference lists from the selected articles revealed no additional pertinent studies. Ultimately, 26 studies </w:t>
      </w:r>
      <w:r w:rsidR="004F5AD3">
        <w:rPr>
          <w:rFonts w:ascii="Arial" w:hAnsi="Arial" w:cs="Arial"/>
        </w:rPr>
        <w:t>met the inclusion criteria and were included in</w:t>
      </w:r>
      <w:r w:rsidRPr="0068272A">
        <w:rPr>
          <w:rFonts w:ascii="Arial" w:hAnsi="Arial" w:cs="Arial"/>
        </w:rPr>
        <w:t xml:space="preserve"> the review. Fig. 1 presents a flowchart detailing the literature search process. </w:t>
      </w:r>
    </w:p>
    <w:p w14:paraId="2DACD185" w14:textId="3A8EAFC8" w:rsidR="00801BF4" w:rsidRPr="0068272A" w:rsidRDefault="00801BF4" w:rsidP="0068272A">
      <w:pPr>
        <w:pStyle w:val="Body"/>
        <w:spacing w:after="0"/>
        <w:rPr>
          <w:rFonts w:ascii="Arial" w:hAnsi="Arial" w:cs="Arial"/>
          <w:b/>
          <w:szCs w:val="18"/>
        </w:rPr>
      </w:pPr>
    </w:p>
    <w:p w14:paraId="3BF68F8B" w14:textId="5E058229" w:rsidR="006350A2" w:rsidRDefault="00E071DD" w:rsidP="006350A2">
      <w:pPr>
        <w:rPr>
          <w:rFonts w:ascii="Arial" w:hAnsi="Arial" w:cs="Arial"/>
          <w:b/>
          <w:bCs/>
          <w:color w:val="1C1C1C"/>
          <w:sz w:val="22"/>
          <w:szCs w:val="22"/>
          <w:shd w:val="clear" w:color="auto" w:fill="FFFFFF"/>
        </w:rPr>
      </w:pPr>
      <w:bookmarkStart w:id="1" w:name="_Hlk187407630"/>
      <w:r>
        <w:rPr>
          <w:rFonts w:ascii="Arial" w:hAnsi="Arial" w:cs="Arial"/>
          <w:b/>
          <w:caps/>
          <w:sz w:val="22"/>
        </w:rPr>
        <w:t>3</w:t>
      </w:r>
      <w:r w:rsidRPr="00C30A0F">
        <w:rPr>
          <w:rFonts w:ascii="Arial" w:hAnsi="Arial" w:cs="Arial"/>
          <w:b/>
          <w:caps/>
          <w:sz w:val="22"/>
        </w:rPr>
        <w:t>.</w:t>
      </w:r>
      <w:r w:rsidR="002C2364">
        <w:rPr>
          <w:rFonts w:ascii="Arial" w:hAnsi="Arial" w:cs="Arial"/>
          <w:b/>
          <w:caps/>
          <w:sz w:val="22"/>
        </w:rPr>
        <w:t>2</w:t>
      </w:r>
      <w:r w:rsidRPr="00C30A0F">
        <w:rPr>
          <w:rFonts w:ascii="Arial" w:hAnsi="Arial" w:cs="Arial"/>
          <w:b/>
          <w:caps/>
          <w:sz w:val="22"/>
        </w:rPr>
        <w:t xml:space="preserve"> </w:t>
      </w:r>
      <w:r w:rsidR="006350A2" w:rsidRPr="00CE5918">
        <w:rPr>
          <w:rFonts w:ascii="Arial" w:hAnsi="Arial" w:cs="Arial"/>
          <w:b/>
          <w:bCs/>
          <w:color w:val="1C1C1C"/>
          <w:sz w:val="22"/>
          <w:szCs w:val="22"/>
          <w:shd w:val="clear" w:color="auto" w:fill="FFFFFF"/>
        </w:rPr>
        <w:t xml:space="preserve">Characteristics of the Included Studies </w:t>
      </w:r>
    </w:p>
    <w:p w14:paraId="436CEC4A" w14:textId="77777777" w:rsidR="00667D4D" w:rsidRDefault="00667D4D" w:rsidP="006350A2">
      <w:pPr>
        <w:rPr>
          <w:rFonts w:ascii="Arial" w:hAnsi="Arial" w:cs="Arial"/>
          <w:b/>
          <w:bCs/>
          <w:color w:val="1C1C1C"/>
          <w:sz w:val="22"/>
          <w:szCs w:val="22"/>
          <w:shd w:val="clear" w:color="auto" w:fill="FFFFFF"/>
        </w:rPr>
      </w:pPr>
    </w:p>
    <w:tbl>
      <w:tblPr>
        <w:tblpPr w:leftFromText="180" w:rightFromText="180" w:horzAnchor="margin" w:tblpY="410"/>
        <w:tblW w:w="8570" w:type="dxa"/>
        <w:tblLook w:val="04A0" w:firstRow="1" w:lastRow="0" w:firstColumn="1" w:lastColumn="0" w:noHBand="0" w:noVBand="1"/>
      </w:tblPr>
      <w:tblGrid>
        <w:gridCol w:w="2582"/>
        <w:gridCol w:w="1415"/>
        <w:gridCol w:w="1205"/>
        <w:gridCol w:w="1492"/>
        <w:gridCol w:w="1876"/>
      </w:tblGrid>
      <w:tr w:rsidR="008D5083" w:rsidRPr="00667D4D" w14:paraId="3611F463" w14:textId="77777777" w:rsidTr="00214DDD">
        <w:trPr>
          <w:trHeight w:val="277"/>
        </w:trPr>
        <w:tc>
          <w:tcPr>
            <w:tcW w:w="8570" w:type="dxa"/>
            <w:gridSpan w:val="5"/>
            <w:tcBorders>
              <w:top w:val="single" w:sz="4" w:space="0" w:color="FFFFFF"/>
              <w:left w:val="single" w:sz="4" w:space="0" w:color="FFFFFF"/>
              <w:bottom w:val="single" w:sz="4" w:space="0" w:color="000000"/>
              <w:right w:val="single" w:sz="4" w:space="0" w:color="FFFFFF"/>
            </w:tcBorders>
            <w:shd w:val="clear" w:color="auto" w:fill="auto"/>
            <w:vAlign w:val="center"/>
            <w:hideMark/>
          </w:tcPr>
          <w:p w14:paraId="64CD6113" w14:textId="77777777" w:rsidR="008D5083" w:rsidRPr="00667D4D" w:rsidRDefault="008D5083" w:rsidP="005F534F">
            <w:pPr>
              <w:rPr>
                <w:rFonts w:ascii="Arial" w:hAnsi="Arial" w:cs="Arial"/>
                <w:b/>
                <w:bCs/>
                <w:color w:val="000000"/>
                <w:sz w:val="18"/>
                <w:szCs w:val="18"/>
              </w:rPr>
            </w:pPr>
            <w:r w:rsidRPr="00667D4D">
              <w:rPr>
                <w:rFonts w:ascii="Arial" w:hAnsi="Arial" w:cs="Arial"/>
                <w:b/>
                <w:bCs/>
                <w:color w:val="000000"/>
                <w:sz w:val="18"/>
                <w:szCs w:val="18"/>
              </w:rPr>
              <w:t>Table 1</w:t>
            </w:r>
          </w:p>
        </w:tc>
      </w:tr>
      <w:tr w:rsidR="008D5083" w:rsidRPr="00667D4D" w14:paraId="51B8B446" w14:textId="77777777" w:rsidTr="00214DDD">
        <w:trPr>
          <w:trHeight w:val="219"/>
        </w:trPr>
        <w:tc>
          <w:tcPr>
            <w:tcW w:w="8570" w:type="dxa"/>
            <w:gridSpan w:val="5"/>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69D955AD" w14:textId="77777777" w:rsidR="008D5083" w:rsidRPr="00667D4D" w:rsidRDefault="008D5083" w:rsidP="005F534F">
            <w:pPr>
              <w:jc w:val="center"/>
              <w:rPr>
                <w:rFonts w:ascii="Arial" w:hAnsi="Arial" w:cs="Arial"/>
                <w:b/>
                <w:bCs/>
                <w:color w:val="1C1C1C"/>
                <w:sz w:val="16"/>
                <w:szCs w:val="16"/>
              </w:rPr>
            </w:pPr>
            <w:r w:rsidRPr="00667D4D">
              <w:rPr>
                <w:rFonts w:ascii="Arial" w:hAnsi="Arial" w:cs="Arial"/>
                <w:b/>
                <w:bCs/>
                <w:color w:val="1C1C1C"/>
                <w:sz w:val="16"/>
                <w:szCs w:val="16"/>
              </w:rPr>
              <w:t xml:space="preserve">Characteristics of the Included Studies </w:t>
            </w:r>
          </w:p>
        </w:tc>
      </w:tr>
      <w:tr w:rsidR="00214DDD" w:rsidRPr="00667D4D" w14:paraId="53288262" w14:textId="77777777" w:rsidTr="00214DDD">
        <w:trPr>
          <w:trHeight w:val="402"/>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35E8C6E2"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Author</w:t>
            </w:r>
          </w:p>
        </w:tc>
        <w:tc>
          <w:tcPr>
            <w:tcW w:w="1415" w:type="dxa"/>
            <w:tcBorders>
              <w:top w:val="nil"/>
              <w:left w:val="nil"/>
              <w:bottom w:val="single" w:sz="4" w:space="0" w:color="FFFFFF"/>
              <w:right w:val="single" w:sz="4" w:space="0" w:color="FFFFFF"/>
            </w:tcBorders>
            <w:shd w:val="clear" w:color="auto" w:fill="auto"/>
            <w:vAlign w:val="center"/>
            <w:hideMark/>
          </w:tcPr>
          <w:p w14:paraId="3E22A3B1"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Publication Year</w:t>
            </w:r>
          </w:p>
        </w:tc>
        <w:tc>
          <w:tcPr>
            <w:tcW w:w="1205" w:type="dxa"/>
            <w:tcBorders>
              <w:top w:val="nil"/>
              <w:left w:val="nil"/>
              <w:bottom w:val="single" w:sz="4" w:space="0" w:color="FFFFFF"/>
              <w:right w:val="single" w:sz="4" w:space="0" w:color="FFFFFF"/>
            </w:tcBorders>
            <w:shd w:val="clear" w:color="auto" w:fill="auto"/>
            <w:vAlign w:val="center"/>
            <w:hideMark/>
          </w:tcPr>
          <w:p w14:paraId="51EEA41A"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Publication type</w:t>
            </w:r>
          </w:p>
        </w:tc>
        <w:tc>
          <w:tcPr>
            <w:tcW w:w="1492" w:type="dxa"/>
            <w:tcBorders>
              <w:top w:val="nil"/>
              <w:left w:val="nil"/>
              <w:bottom w:val="single" w:sz="4" w:space="0" w:color="FFFFFF"/>
              <w:right w:val="single" w:sz="4" w:space="0" w:color="FFFFFF"/>
            </w:tcBorders>
            <w:shd w:val="clear" w:color="auto" w:fill="auto"/>
            <w:vAlign w:val="center"/>
            <w:hideMark/>
          </w:tcPr>
          <w:p w14:paraId="4B1A5B60"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Age-Range(Years)</w:t>
            </w:r>
          </w:p>
        </w:tc>
        <w:tc>
          <w:tcPr>
            <w:tcW w:w="1876" w:type="dxa"/>
            <w:tcBorders>
              <w:top w:val="nil"/>
              <w:left w:val="nil"/>
              <w:bottom w:val="single" w:sz="4" w:space="0" w:color="FFFFFF"/>
              <w:right w:val="single" w:sz="4" w:space="0" w:color="FFFFFF"/>
            </w:tcBorders>
            <w:shd w:val="clear" w:color="auto" w:fill="auto"/>
            <w:vAlign w:val="center"/>
            <w:hideMark/>
          </w:tcPr>
          <w:p w14:paraId="4D305B39" w14:textId="77777777" w:rsidR="008D5083" w:rsidRPr="00667D4D" w:rsidRDefault="008D5083" w:rsidP="005F534F">
            <w:pPr>
              <w:jc w:val="center"/>
              <w:rPr>
                <w:rFonts w:ascii="Arial" w:hAnsi="Arial" w:cs="Arial"/>
                <w:b/>
                <w:bCs/>
                <w:color w:val="000000"/>
                <w:sz w:val="16"/>
                <w:szCs w:val="16"/>
              </w:rPr>
            </w:pPr>
            <w:r w:rsidRPr="00667D4D">
              <w:rPr>
                <w:rFonts w:ascii="Arial" w:hAnsi="Arial" w:cs="Arial"/>
                <w:b/>
                <w:bCs/>
                <w:color w:val="000000"/>
                <w:sz w:val="16"/>
                <w:szCs w:val="16"/>
              </w:rPr>
              <w:t>ACEs symptoms</w:t>
            </w:r>
          </w:p>
        </w:tc>
      </w:tr>
      <w:tr w:rsidR="00214DDD" w:rsidRPr="00667D4D" w14:paraId="7270AF7F"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541EB9EC"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Thielemann et al.</w:t>
            </w:r>
          </w:p>
        </w:tc>
        <w:tc>
          <w:tcPr>
            <w:tcW w:w="1415" w:type="dxa"/>
            <w:tcBorders>
              <w:top w:val="nil"/>
              <w:left w:val="nil"/>
              <w:bottom w:val="single" w:sz="4" w:space="0" w:color="FFFFFF"/>
              <w:right w:val="single" w:sz="4" w:space="0" w:color="FFFFFF"/>
            </w:tcBorders>
            <w:shd w:val="clear" w:color="auto" w:fill="auto"/>
            <w:vAlign w:val="center"/>
            <w:hideMark/>
          </w:tcPr>
          <w:p w14:paraId="39CF882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69A6E57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&amp; Meta-Analysis </w:t>
            </w:r>
          </w:p>
        </w:tc>
        <w:tc>
          <w:tcPr>
            <w:tcW w:w="1492" w:type="dxa"/>
            <w:tcBorders>
              <w:top w:val="nil"/>
              <w:left w:val="nil"/>
              <w:bottom w:val="single" w:sz="4" w:space="0" w:color="FFFFFF"/>
              <w:right w:val="single" w:sz="4" w:space="0" w:color="FFFFFF"/>
            </w:tcBorders>
            <w:shd w:val="clear" w:color="auto" w:fill="auto"/>
            <w:vAlign w:val="center"/>
            <w:hideMark/>
          </w:tcPr>
          <w:p w14:paraId="42BE8B0E"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3-21years</w:t>
            </w:r>
          </w:p>
        </w:tc>
        <w:tc>
          <w:tcPr>
            <w:tcW w:w="1876" w:type="dxa"/>
            <w:tcBorders>
              <w:top w:val="nil"/>
              <w:left w:val="nil"/>
              <w:bottom w:val="single" w:sz="4" w:space="0" w:color="FFFFFF"/>
              <w:right w:val="single" w:sz="4" w:space="0" w:color="FFFFFF"/>
            </w:tcBorders>
            <w:shd w:val="clear" w:color="auto" w:fill="auto"/>
            <w:vAlign w:val="center"/>
            <w:hideMark/>
          </w:tcPr>
          <w:p w14:paraId="22E97D1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PTSS, anxiety, depression &amp;grief</w:t>
            </w:r>
          </w:p>
        </w:tc>
      </w:tr>
      <w:tr w:rsidR="00214DDD" w:rsidRPr="00667D4D" w14:paraId="6A1FFD20"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8099AA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Thomas et al.</w:t>
            </w:r>
          </w:p>
        </w:tc>
        <w:tc>
          <w:tcPr>
            <w:tcW w:w="1415" w:type="dxa"/>
            <w:tcBorders>
              <w:top w:val="nil"/>
              <w:left w:val="nil"/>
              <w:bottom w:val="single" w:sz="4" w:space="0" w:color="FFFFFF"/>
              <w:right w:val="single" w:sz="4" w:space="0" w:color="FFFFFF"/>
            </w:tcBorders>
            <w:shd w:val="clear" w:color="auto" w:fill="auto"/>
            <w:vAlign w:val="center"/>
            <w:hideMark/>
          </w:tcPr>
          <w:p w14:paraId="537F4B9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5583C5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w:t>
            </w:r>
          </w:p>
        </w:tc>
        <w:tc>
          <w:tcPr>
            <w:tcW w:w="1492" w:type="dxa"/>
            <w:tcBorders>
              <w:top w:val="nil"/>
              <w:left w:val="nil"/>
              <w:bottom w:val="single" w:sz="4" w:space="0" w:color="FFFFFF"/>
              <w:right w:val="single" w:sz="4" w:space="0" w:color="FFFFFF"/>
            </w:tcBorders>
            <w:shd w:val="clear" w:color="auto" w:fill="auto"/>
            <w:vAlign w:val="center"/>
            <w:hideMark/>
          </w:tcPr>
          <w:p w14:paraId="3B4C3E42"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Children and Youth</w:t>
            </w:r>
          </w:p>
        </w:tc>
        <w:tc>
          <w:tcPr>
            <w:tcW w:w="1876" w:type="dxa"/>
            <w:tcBorders>
              <w:top w:val="nil"/>
              <w:left w:val="nil"/>
              <w:bottom w:val="single" w:sz="4" w:space="0" w:color="FFFFFF"/>
              <w:right w:val="single" w:sz="4" w:space="0" w:color="FFFFFF"/>
            </w:tcBorders>
            <w:shd w:val="clear" w:color="auto" w:fill="auto"/>
            <w:vAlign w:val="center"/>
            <w:hideMark/>
          </w:tcPr>
          <w:p w14:paraId="76FD2FCF"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w:t>
            </w:r>
          </w:p>
        </w:tc>
      </w:tr>
      <w:tr w:rsidR="00214DDD" w:rsidRPr="00667D4D" w14:paraId="253124FD"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83EA83D"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Roberts et al.</w:t>
            </w:r>
          </w:p>
        </w:tc>
        <w:tc>
          <w:tcPr>
            <w:tcW w:w="1415" w:type="dxa"/>
            <w:tcBorders>
              <w:top w:val="nil"/>
              <w:left w:val="nil"/>
              <w:bottom w:val="single" w:sz="4" w:space="0" w:color="FFFFFF"/>
              <w:right w:val="single" w:sz="4" w:space="0" w:color="FFFFFF"/>
            </w:tcBorders>
            <w:shd w:val="clear" w:color="auto" w:fill="auto"/>
            <w:vAlign w:val="center"/>
            <w:hideMark/>
          </w:tcPr>
          <w:p w14:paraId="46C9106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2A878DB2"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Systematic Review &amp; Meta-Analysis of RCT</w:t>
            </w:r>
          </w:p>
        </w:tc>
        <w:tc>
          <w:tcPr>
            <w:tcW w:w="1492" w:type="dxa"/>
            <w:tcBorders>
              <w:top w:val="nil"/>
              <w:left w:val="nil"/>
              <w:bottom w:val="single" w:sz="4" w:space="0" w:color="FFFFFF"/>
              <w:right w:val="single" w:sz="4" w:space="0" w:color="FFFFFF"/>
            </w:tcBorders>
            <w:shd w:val="clear" w:color="auto" w:fill="auto"/>
            <w:vAlign w:val="center"/>
            <w:hideMark/>
          </w:tcPr>
          <w:p w14:paraId="2D53C1AD" w14:textId="600D08DF" w:rsidR="008D5083" w:rsidRPr="00667D4D" w:rsidRDefault="009E1ACE" w:rsidP="005F534F">
            <w:pPr>
              <w:jc w:val="center"/>
              <w:rPr>
                <w:rFonts w:ascii="Arial" w:hAnsi="Arial" w:cs="Arial"/>
                <w:color w:val="000000"/>
                <w:sz w:val="16"/>
                <w:szCs w:val="16"/>
              </w:rPr>
            </w:pPr>
            <w:r>
              <w:rPr>
                <w:rFonts w:ascii="Arial" w:hAnsi="Arial" w:cs="Arial"/>
                <w:color w:val="000000"/>
                <w:sz w:val="16"/>
                <w:szCs w:val="16"/>
              </w:rPr>
              <w:t>The age</w:t>
            </w:r>
            <w:r w:rsidR="008D5083" w:rsidRPr="00667D4D">
              <w:rPr>
                <w:rFonts w:ascii="Arial" w:hAnsi="Arial" w:cs="Arial"/>
                <w:color w:val="000000"/>
                <w:sz w:val="16"/>
                <w:szCs w:val="16"/>
              </w:rPr>
              <w:t xml:space="preserve"> range of minors </w:t>
            </w:r>
            <w:r>
              <w:rPr>
                <w:rFonts w:ascii="Arial" w:hAnsi="Arial" w:cs="Arial"/>
                <w:color w:val="000000"/>
                <w:sz w:val="16"/>
                <w:szCs w:val="16"/>
              </w:rPr>
              <w:t>was</w:t>
            </w:r>
            <w:r w:rsidR="008D5083" w:rsidRPr="00667D4D">
              <w:rPr>
                <w:rFonts w:ascii="Arial" w:hAnsi="Arial" w:cs="Arial"/>
                <w:color w:val="000000"/>
                <w:sz w:val="16"/>
                <w:szCs w:val="16"/>
              </w:rPr>
              <w:t xml:space="preserve"> not specified  </w:t>
            </w:r>
          </w:p>
        </w:tc>
        <w:tc>
          <w:tcPr>
            <w:tcW w:w="1876" w:type="dxa"/>
            <w:tcBorders>
              <w:top w:val="nil"/>
              <w:left w:val="nil"/>
              <w:bottom w:val="single" w:sz="4" w:space="0" w:color="FFFFFF"/>
              <w:right w:val="single" w:sz="4" w:space="0" w:color="FFFFFF"/>
            </w:tcBorders>
            <w:shd w:val="clear" w:color="auto" w:fill="auto"/>
            <w:vAlign w:val="center"/>
            <w:hideMark/>
          </w:tcPr>
          <w:p w14:paraId="0139E5CA" w14:textId="3DD0A60A"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PTSD &amp; </w:t>
            </w:r>
            <w:r w:rsidR="009E1ACE">
              <w:rPr>
                <w:rFonts w:ascii="Arial" w:hAnsi="Arial" w:cs="Arial"/>
                <w:color w:val="000000"/>
                <w:sz w:val="16"/>
                <w:szCs w:val="16"/>
              </w:rPr>
              <w:t>Substance</w:t>
            </w:r>
            <w:r w:rsidRPr="00667D4D">
              <w:rPr>
                <w:rFonts w:ascii="Arial" w:hAnsi="Arial" w:cs="Arial"/>
                <w:color w:val="000000"/>
                <w:sz w:val="16"/>
                <w:szCs w:val="16"/>
              </w:rPr>
              <w:t xml:space="preserve"> Use Disorder</w:t>
            </w:r>
          </w:p>
        </w:tc>
      </w:tr>
      <w:tr w:rsidR="00214DDD" w:rsidRPr="00667D4D" w14:paraId="4677EFAD"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6964D70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Becker et al.</w:t>
            </w:r>
          </w:p>
        </w:tc>
        <w:tc>
          <w:tcPr>
            <w:tcW w:w="1415" w:type="dxa"/>
            <w:tcBorders>
              <w:top w:val="nil"/>
              <w:left w:val="nil"/>
              <w:bottom w:val="single" w:sz="4" w:space="0" w:color="FFFFFF"/>
              <w:right w:val="single" w:sz="4" w:space="0" w:color="FFFFFF"/>
            </w:tcBorders>
            <w:shd w:val="clear" w:color="auto" w:fill="auto"/>
            <w:vAlign w:val="center"/>
            <w:hideMark/>
          </w:tcPr>
          <w:p w14:paraId="5C98FF3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FFFFFF"/>
              <w:right w:val="single" w:sz="4" w:space="0" w:color="FFFFFF"/>
            </w:tcBorders>
            <w:shd w:val="clear" w:color="auto" w:fill="auto"/>
            <w:vAlign w:val="center"/>
            <w:hideMark/>
          </w:tcPr>
          <w:p w14:paraId="7483CBD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Systematic Review </w:t>
            </w:r>
          </w:p>
        </w:tc>
        <w:tc>
          <w:tcPr>
            <w:tcW w:w="1492" w:type="dxa"/>
            <w:tcBorders>
              <w:top w:val="nil"/>
              <w:left w:val="nil"/>
              <w:bottom w:val="single" w:sz="4" w:space="0" w:color="FFFFFF"/>
              <w:right w:val="single" w:sz="4" w:space="0" w:color="FFFFFF"/>
            </w:tcBorders>
            <w:shd w:val="clear" w:color="auto" w:fill="auto"/>
            <w:vAlign w:val="center"/>
            <w:hideMark/>
          </w:tcPr>
          <w:p w14:paraId="7F2F5E9A"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10-24 years</w:t>
            </w:r>
          </w:p>
        </w:tc>
        <w:tc>
          <w:tcPr>
            <w:tcW w:w="1876" w:type="dxa"/>
            <w:tcBorders>
              <w:top w:val="nil"/>
              <w:left w:val="nil"/>
              <w:bottom w:val="single" w:sz="4" w:space="0" w:color="FFFFFF"/>
              <w:right w:val="single" w:sz="4" w:space="0" w:color="FFFFFF"/>
            </w:tcBorders>
            <w:shd w:val="clear" w:color="auto" w:fill="auto"/>
            <w:vAlign w:val="center"/>
            <w:hideMark/>
          </w:tcPr>
          <w:p w14:paraId="574D2B03" w14:textId="0EB1949C"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PTSD and </w:t>
            </w:r>
            <w:r w:rsidR="009E1ACE">
              <w:rPr>
                <w:rFonts w:ascii="Arial" w:hAnsi="Arial" w:cs="Arial"/>
                <w:color w:val="000000"/>
                <w:sz w:val="16"/>
                <w:szCs w:val="16"/>
              </w:rPr>
              <w:t>Substance</w:t>
            </w:r>
            <w:r w:rsidRPr="00667D4D">
              <w:rPr>
                <w:rFonts w:ascii="Arial" w:hAnsi="Arial" w:cs="Arial"/>
                <w:color w:val="000000"/>
                <w:sz w:val="16"/>
                <w:szCs w:val="16"/>
              </w:rPr>
              <w:t xml:space="preserve"> Use Disorder</w:t>
            </w:r>
          </w:p>
        </w:tc>
      </w:tr>
      <w:tr w:rsidR="00214DDD" w:rsidRPr="00667D4D" w14:paraId="005EF6B9" w14:textId="77777777" w:rsidTr="00214DDD">
        <w:trPr>
          <w:trHeight w:val="219"/>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023294AC" w14:textId="77777777" w:rsidR="008D5083" w:rsidRPr="00667D4D" w:rsidRDefault="008D5083" w:rsidP="005F534F">
            <w:pPr>
              <w:jc w:val="center"/>
              <w:rPr>
                <w:rFonts w:ascii="Arial" w:hAnsi="Arial" w:cs="Arial"/>
                <w:color w:val="000000"/>
                <w:sz w:val="16"/>
                <w:szCs w:val="16"/>
              </w:rPr>
            </w:pPr>
            <w:r>
              <w:rPr>
                <w:rFonts w:ascii="Arial" w:hAnsi="Arial" w:cs="Arial"/>
                <w:color w:val="000000"/>
                <w:sz w:val="16"/>
                <w:szCs w:val="16"/>
              </w:rPr>
              <w:t>Davis et</w:t>
            </w:r>
            <w:r w:rsidRPr="00667D4D">
              <w:rPr>
                <w:rFonts w:ascii="Arial" w:hAnsi="Arial" w:cs="Arial"/>
                <w:color w:val="000000"/>
                <w:sz w:val="16"/>
                <w:szCs w:val="16"/>
              </w:rPr>
              <w:t xml:space="preserve"> al.</w:t>
            </w:r>
          </w:p>
        </w:tc>
        <w:tc>
          <w:tcPr>
            <w:tcW w:w="1415" w:type="dxa"/>
            <w:tcBorders>
              <w:top w:val="nil"/>
              <w:left w:val="nil"/>
              <w:bottom w:val="single" w:sz="4" w:space="0" w:color="FFFFFF"/>
              <w:right w:val="single" w:sz="4" w:space="0" w:color="FFFFFF"/>
            </w:tcBorders>
            <w:shd w:val="clear" w:color="auto" w:fill="auto"/>
            <w:vAlign w:val="center"/>
            <w:hideMark/>
          </w:tcPr>
          <w:p w14:paraId="697E2F4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28E8716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Meta-Analysis</w:t>
            </w:r>
          </w:p>
        </w:tc>
        <w:tc>
          <w:tcPr>
            <w:tcW w:w="1492" w:type="dxa"/>
            <w:tcBorders>
              <w:top w:val="nil"/>
              <w:left w:val="nil"/>
              <w:bottom w:val="single" w:sz="4" w:space="0" w:color="FFFFFF"/>
              <w:right w:val="single" w:sz="4" w:space="0" w:color="FFFFFF"/>
            </w:tcBorders>
            <w:shd w:val="clear" w:color="auto" w:fill="auto"/>
            <w:vAlign w:val="center"/>
            <w:hideMark/>
          </w:tcPr>
          <w:p w14:paraId="7852D57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6 to 18 years</w:t>
            </w:r>
          </w:p>
        </w:tc>
        <w:tc>
          <w:tcPr>
            <w:tcW w:w="1876" w:type="dxa"/>
            <w:tcBorders>
              <w:top w:val="nil"/>
              <w:left w:val="nil"/>
              <w:bottom w:val="single" w:sz="4" w:space="0" w:color="FFFFFF"/>
              <w:right w:val="single" w:sz="4" w:space="0" w:color="FFFFFF"/>
            </w:tcBorders>
            <w:shd w:val="clear" w:color="auto" w:fill="auto"/>
            <w:vAlign w:val="center"/>
            <w:hideMark/>
          </w:tcPr>
          <w:p w14:paraId="1CD3B1F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w:t>
            </w:r>
          </w:p>
        </w:tc>
      </w:tr>
      <w:tr w:rsidR="00214DDD" w:rsidRPr="00667D4D" w14:paraId="42B38C8D"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562BCE3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Morroni et al.</w:t>
            </w:r>
          </w:p>
        </w:tc>
        <w:tc>
          <w:tcPr>
            <w:tcW w:w="1415" w:type="dxa"/>
            <w:tcBorders>
              <w:top w:val="nil"/>
              <w:left w:val="nil"/>
              <w:bottom w:val="single" w:sz="4" w:space="0" w:color="FFFFFF"/>
              <w:right w:val="single" w:sz="4" w:space="0" w:color="FFFFFF"/>
            </w:tcBorders>
            <w:shd w:val="clear" w:color="auto" w:fill="auto"/>
            <w:vAlign w:val="center"/>
            <w:hideMark/>
          </w:tcPr>
          <w:p w14:paraId="6992872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FFFFFF"/>
              <w:right w:val="single" w:sz="4" w:space="0" w:color="FFFFFF"/>
            </w:tcBorders>
            <w:shd w:val="clear" w:color="auto" w:fill="auto"/>
            <w:vAlign w:val="center"/>
            <w:hideMark/>
          </w:tcPr>
          <w:p w14:paraId="35586286"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Systematic Review</w:t>
            </w:r>
          </w:p>
        </w:tc>
        <w:tc>
          <w:tcPr>
            <w:tcW w:w="1492" w:type="dxa"/>
            <w:tcBorders>
              <w:top w:val="nil"/>
              <w:left w:val="nil"/>
              <w:bottom w:val="single" w:sz="4" w:space="0" w:color="FFFFFF"/>
              <w:right w:val="single" w:sz="4" w:space="0" w:color="FFFFFF"/>
            </w:tcBorders>
            <w:shd w:val="clear" w:color="auto" w:fill="auto"/>
            <w:vAlign w:val="center"/>
            <w:hideMark/>
          </w:tcPr>
          <w:p w14:paraId="1AC889B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unaccompanied minors</w:t>
            </w:r>
          </w:p>
        </w:tc>
        <w:tc>
          <w:tcPr>
            <w:tcW w:w="1876" w:type="dxa"/>
            <w:tcBorders>
              <w:top w:val="nil"/>
              <w:left w:val="nil"/>
              <w:bottom w:val="single" w:sz="4" w:space="0" w:color="FFFFFF"/>
              <w:right w:val="single" w:sz="4" w:space="0" w:color="FFFFFF"/>
            </w:tcBorders>
            <w:shd w:val="clear" w:color="auto" w:fill="auto"/>
            <w:vAlign w:val="center"/>
            <w:hideMark/>
          </w:tcPr>
          <w:p w14:paraId="1A5825EC"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depression, and anxiety.</w:t>
            </w:r>
          </w:p>
        </w:tc>
      </w:tr>
      <w:tr w:rsidR="00214DDD" w:rsidRPr="00667D4D" w14:paraId="13B09C0B" w14:textId="77777777" w:rsidTr="00214DDD">
        <w:trPr>
          <w:trHeight w:val="383"/>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7D23D17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Kaminer et al.</w:t>
            </w:r>
          </w:p>
        </w:tc>
        <w:tc>
          <w:tcPr>
            <w:tcW w:w="1415" w:type="dxa"/>
            <w:tcBorders>
              <w:top w:val="nil"/>
              <w:left w:val="nil"/>
              <w:bottom w:val="single" w:sz="4" w:space="0" w:color="FFFFFF"/>
              <w:right w:val="single" w:sz="4" w:space="0" w:color="FFFFFF"/>
            </w:tcBorders>
            <w:shd w:val="clear" w:color="auto" w:fill="auto"/>
            <w:vAlign w:val="center"/>
            <w:hideMark/>
          </w:tcPr>
          <w:p w14:paraId="6226BC2F"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2023</w:t>
            </w:r>
          </w:p>
        </w:tc>
        <w:tc>
          <w:tcPr>
            <w:tcW w:w="1205" w:type="dxa"/>
            <w:tcBorders>
              <w:top w:val="nil"/>
              <w:left w:val="nil"/>
              <w:bottom w:val="single" w:sz="4" w:space="0" w:color="FFFFFF"/>
              <w:right w:val="single" w:sz="4" w:space="0" w:color="FFFFFF"/>
            </w:tcBorders>
            <w:shd w:val="clear" w:color="auto" w:fill="auto"/>
            <w:vAlign w:val="center"/>
            <w:hideMark/>
          </w:tcPr>
          <w:p w14:paraId="030E32B7"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Randomized controlled trial</w:t>
            </w:r>
          </w:p>
        </w:tc>
        <w:tc>
          <w:tcPr>
            <w:tcW w:w="1492" w:type="dxa"/>
            <w:tcBorders>
              <w:top w:val="nil"/>
              <w:left w:val="nil"/>
              <w:bottom w:val="single" w:sz="4" w:space="0" w:color="FFFFFF"/>
              <w:right w:val="single" w:sz="4" w:space="0" w:color="FFFFFF"/>
            </w:tcBorders>
            <w:shd w:val="clear" w:color="auto" w:fill="auto"/>
            <w:vAlign w:val="center"/>
            <w:hideMark/>
          </w:tcPr>
          <w:p w14:paraId="52BC4F9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11-19years</w:t>
            </w:r>
          </w:p>
        </w:tc>
        <w:tc>
          <w:tcPr>
            <w:tcW w:w="1876" w:type="dxa"/>
            <w:tcBorders>
              <w:top w:val="nil"/>
              <w:left w:val="nil"/>
              <w:bottom w:val="single" w:sz="4" w:space="0" w:color="FFFFFF"/>
              <w:right w:val="single" w:sz="4" w:space="0" w:color="FFFFFF"/>
            </w:tcBorders>
            <w:shd w:val="clear" w:color="auto" w:fill="auto"/>
            <w:vAlign w:val="center"/>
            <w:hideMark/>
          </w:tcPr>
          <w:p w14:paraId="1D45A3FB"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PTSD and depression </w:t>
            </w:r>
          </w:p>
        </w:tc>
      </w:tr>
      <w:tr w:rsidR="00214DDD" w:rsidRPr="00667D4D" w14:paraId="766F11F6" w14:textId="77777777" w:rsidTr="00214DDD">
        <w:trPr>
          <w:trHeight w:val="575"/>
        </w:trPr>
        <w:tc>
          <w:tcPr>
            <w:tcW w:w="2582" w:type="dxa"/>
            <w:tcBorders>
              <w:top w:val="nil"/>
              <w:left w:val="single" w:sz="4" w:space="0" w:color="FFFFFF"/>
              <w:bottom w:val="single" w:sz="4" w:space="0" w:color="FFFFFF"/>
              <w:right w:val="single" w:sz="4" w:space="0" w:color="FFFFFF"/>
            </w:tcBorders>
            <w:shd w:val="clear" w:color="auto" w:fill="auto"/>
            <w:vAlign w:val="center"/>
            <w:hideMark/>
          </w:tcPr>
          <w:p w14:paraId="795F0CE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Yohannan et al.</w:t>
            </w:r>
          </w:p>
        </w:tc>
        <w:tc>
          <w:tcPr>
            <w:tcW w:w="1415" w:type="dxa"/>
            <w:tcBorders>
              <w:top w:val="nil"/>
              <w:left w:val="nil"/>
              <w:bottom w:val="single" w:sz="4" w:space="0" w:color="FFFFFF"/>
              <w:right w:val="single" w:sz="4" w:space="0" w:color="FFFFFF"/>
            </w:tcBorders>
            <w:shd w:val="clear" w:color="auto" w:fill="auto"/>
            <w:vAlign w:val="center"/>
            <w:hideMark/>
          </w:tcPr>
          <w:p w14:paraId="4E7E57D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2022</w:t>
            </w:r>
          </w:p>
        </w:tc>
        <w:tc>
          <w:tcPr>
            <w:tcW w:w="1205" w:type="dxa"/>
            <w:tcBorders>
              <w:top w:val="nil"/>
              <w:left w:val="nil"/>
              <w:bottom w:val="single" w:sz="4" w:space="0" w:color="FFFFFF"/>
              <w:right w:val="single" w:sz="4" w:space="0" w:color="FFFFFF"/>
            </w:tcBorders>
            <w:shd w:val="clear" w:color="auto" w:fill="auto"/>
            <w:vAlign w:val="center"/>
            <w:hideMark/>
          </w:tcPr>
          <w:p w14:paraId="5FFC2120"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Meta-Analysis</w:t>
            </w:r>
          </w:p>
        </w:tc>
        <w:tc>
          <w:tcPr>
            <w:tcW w:w="1492" w:type="dxa"/>
            <w:tcBorders>
              <w:top w:val="nil"/>
              <w:left w:val="nil"/>
              <w:bottom w:val="single" w:sz="4" w:space="0" w:color="FFFFFF"/>
              <w:right w:val="single" w:sz="4" w:space="0" w:color="FFFFFF"/>
            </w:tcBorders>
            <w:shd w:val="clear" w:color="auto" w:fill="auto"/>
            <w:vAlign w:val="center"/>
            <w:hideMark/>
          </w:tcPr>
          <w:p w14:paraId="668FC2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18 years or younger</w:t>
            </w:r>
          </w:p>
        </w:tc>
        <w:tc>
          <w:tcPr>
            <w:tcW w:w="1876" w:type="dxa"/>
            <w:tcBorders>
              <w:top w:val="nil"/>
              <w:left w:val="nil"/>
              <w:bottom w:val="single" w:sz="4" w:space="0" w:color="FFFFFF"/>
              <w:right w:val="single" w:sz="4" w:space="0" w:color="FFFFFF"/>
            </w:tcBorders>
            <w:shd w:val="clear" w:color="auto" w:fill="auto"/>
            <w:vAlign w:val="center"/>
            <w:hideMark/>
          </w:tcPr>
          <w:p w14:paraId="343528E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 xml:space="preserve"> PTSS, anxiety symptoms, and depressive symptoms.</w:t>
            </w:r>
          </w:p>
        </w:tc>
      </w:tr>
      <w:tr w:rsidR="00214DDD" w:rsidRPr="00667D4D" w14:paraId="3F94DF18" w14:textId="77777777" w:rsidTr="00214DDD">
        <w:trPr>
          <w:trHeight w:val="383"/>
        </w:trPr>
        <w:tc>
          <w:tcPr>
            <w:tcW w:w="2582" w:type="dxa"/>
            <w:tcBorders>
              <w:top w:val="nil"/>
              <w:left w:val="single" w:sz="4" w:space="0" w:color="FFFFFF"/>
              <w:bottom w:val="single" w:sz="4" w:space="0" w:color="000000"/>
              <w:right w:val="single" w:sz="4" w:space="0" w:color="FFFFFF"/>
            </w:tcBorders>
            <w:shd w:val="clear" w:color="auto" w:fill="auto"/>
            <w:vAlign w:val="center"/>
            <w:hideMark/>
          </w:tcPr>
          <w:p w14:paraId="1E1107BA" w14:textId="77777777" w:rsidR="008D5083" w:rsidRPr="00667D4D" w:rsidRDefault="008D5083" w:rsidP="005F534F">
            <w:pPr>
              <w:jc w:val="center"/>
              <w:rPr>
                <w:rFonts w:ascii="Arial" w:hAnsi="Arial" w:cs="Arial"/>
                <w:color w:val="000000"/>
                <w:sz w:val="16"/>
                <w:szCs w:val="16"/>
              </w:rPr>
            </w:pPr>
            <w:r>
              <w:rPr>
                <w:rFonts w:ascii="Arial" w:hAnsi="Arial" w:cs="Arial"/>
                <w:color w:val="000000"/>
                <w:sz w:val="16"/>
                <w:szCs w:val="16"/>
              </w:rPr>
              <w:t>De</w:t>
            </w:r>
            <w:r w:rsidRPr="00667D4D">
              <w:rPr>
                <w:rFonts w:ascii="Arial" w:hAnsi="Arial" w:cs="Arial"/>
                <w:color w:val="000000"/>
                <w:sz w:val="16"/>
                <w:szCs w:val="16"/>
              </w:rPr>
              <w:t xml:space="preserve"> Haan et al.</w:t>
            </w:r>
          </w:p>
        </w:tc>
        <w:tc>
          <w:tcPr>
            <w:tcW w:w="1415" w:type="dxa"/>
            <w:tcBorders>
              <w:top w:val="nil"/>
              <w:left w:val="nil"/>
              <w:bottom w:val="single" w:sz="4" w:space="0" w:color="000000"/>
              <w:right w:val="single" w:sz="4" w:space="0" w:color="FFFFFF"/>
            </w:tcBorders>
            <w:shd w:val="clear" w:color="auto" w:fill="auto"/>
            <w:vAlign w:val="center"/>
            <w:hideMark/>
          </w:tcPr>
          <w:p w14:paraId="0E6219B4"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2024</w:t>
            </w:r>
          </w:p>
        </w:tc>
        <w:tc>
          <w:tcPr>
            <w:tcW w:w="1205" w:type="dxa"/>
            <w:tcBorders>
              <w:top w:val="nil"/>
              <w:left w:val="nil"/>
              <w:bottom w:val="single" w:sz="4" w:space="0" w:color="000000"/>
              <w:right w:val="single" w:sz="4" w:space="0" w:color="FFFFFF"/>
            </w:tcBorders>
            <w:shd w:val="clear" w:color="auto" w:fill="auto"/>
            <w:vAlign w:val="center"/>
            <w:hideMark/>
          </w:tcPr>
          <w:p w14:paraId="6480CB88"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Meta-Analysis</w:t>
            </w:r>
          </w:p>
        </w:tc>
        <w:tc>
          <w:tcPr>
            <w:tcW w:w="1492" w:type="dxa"/>
            <w:tcBorders>
              <w:top w:val="nil"/>
              <w:left w:val="nil"/>
              <w:bottom w:val="single" w:sz="4" w:space="0" w:color="000000"/>
              <w:right w:val="single" w:sz="4" w:space="0" w:color="FFFFFF"/>
            </w:tcBorders>
            <w:shd w:val="clear" w:color="auto" w:fill="auto"/>
            <w:vAlign w:val="center"/>
            <w:hideMark/>
          </w:tcPr>
          <w:p w14:paraId="3C0D02A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Aged 6-18 years</w:t>
            </w:r>
          </w:p>
        </w:tc>
        <w:tc>
          <w:tcPr>
            <w:tcW w:w="1876" w:type="dxa"/>
            <w:tcBorders>
              <w:top w:val="nil"/>
              <w:left w:val="nil"/>
              <w:bottom w:val="single" w:sz="4" w:space="0" w:color="000000"/>
              <w:right w:val="single" w:sz="4" w:space="0" w:color="FFFFFF"/>
            </w:tcBorders>
            <w:shd w:val="clear" w:color="auto" w:fill="auto"/>
            <w:vAlign w:val="center"/>
            <w:hideMark/>
          </w:tcPr>
          <w:p w14:paraId="5A2B0613" w14:textId="77777777" w:rsidR="008D5083" w:rsidRPr="00667D4D" w:rsidRDefault="008D5083" w:rsidP="005F534F">
            <w:pPr>
              <w:jc w:val="center"/>
              <w:rPr>
                <w:rFonts w:ascii="Arial" w:hAnsi="Arial" w:cs="Arial"/>
                <w:color w:val="000000"/>
                <w:sz w:val="16"/>
                <w:szCs w:val="16"/>
              </w:rPr>
            </w:pPr>
            <w:r w:rsidRPr="00667D4D">
              <w:rPr>
                <w:rFonts w:ascii="Arial" w:hAnsi="Arial" w:cs="Arial"/>
                <w:color w:val="000000"/>
                <w:sz w:val="16"/>
                <w:szCs w:val="16"/>
              </w:rPr>
              <w:t>PTSS, depression, and anxiety. </w:t>
            </w:r>
          </w:p>
        </w:tc>
      </w:tr>
    </w:tbl>
    <w:p w14:paraId="7A7BDD71" w14:textId="5D79EAF2" w:rsidR="00B9586D" w:rsidRDefault="00B9586D" w:rsidP="00B9586D">
      <w:pPr>
        <w:jc w:val="both"/>
        <w:rPr>
          <w:rFonts w:ascii="Arial" w:hAnsi="Arial" w:cs="Arial"/>
          <w:color w:val="1C1C1C"/>
          <w:shd w:val="clear" w:color="auto" w:fill="FFFFFF"/>
        </w:rPr>
      </w:pPr>
      <w:r w:rsidRPr="00B9586D">
        <w:rPr>
          <w:rFonts w:ascii="Arial" w:hAnsi="Arial" w:cs="Arial"/>
          <w:color w:val="1C1C1C"/>
          <w:shd w:val="clear" w:color="auto" w:fill="FFFFFF"/>
        </w:rPr>
        <w:t>A comprehensive synthesis of findings derived from 26 studies published between 2022 and 2024 was conducted, concentrating on interventions designed for children and adolescents who have experienced adverse childhood experiences (ACEs). Detailed information is provided in Table 1. All studies were conducted in English, consisting of a diverse research methodological spectrum: eight systematic reviews and meta-analyses,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{"citationID":"H52UhHIS","properties":{"formattedCitation":"[14], [15], [16], [17], [18], [19], [20], [21]","plainCitation":"[14], [15], [16], [17], [18], [19], [20], [21]","noteIndex":0},"citationItems":[{"id":339,"uris":["http://zotero.org/users/13489735/items/WFMAF88F"],"itemData":{"id":339,"type":"article-journal","container-title":"Child Abuse &amp; Neglect","DOI":"10.1016/j.chiabu.2022.105899","ISSN":"01452134","journalAbbreviation":"Child Abuse &amp; Neglect","language":"en","page":"105899","source":"DOI.org (Crossref)","title":"A systematic review and meta-analysis of trauma-focused cognitive behavioral therapy for children and adolescents","URL":"https://linkinghub.elsevier.com/retrieve/pii/S0145213422004331","volume":"134","author":[{"family":"Thielemann","given":"J.F.B."},{"family":"Kasparik","given":"B."},{"family":"König","given":"J."},{"family":"Unterhitzenberger","given":"J."},{"family":"Rosner","given":"R."}],"accessed":{"date-parts":[["2025",1,9]]},"issued":{"date-parts":[["2022",12]]}}},{"id":337,"uris":["http://zotero.org/users/13489735/items/HCANTKWI"],"itemData":{"id":337,"type":"article-journal","container-title":"Behavior Therapy","DOI":"10.1016/j.beth.2022.11.005","ISSN":"00057894","issue":"3","journalAbbreviation":"Behavior Therapy","language":"en","page":"476-495","source":"DOI.org (Crossref)","title":"Systematic Review and Meta-Analysis of Stepped Care Psychological Prevention and Treatment Approaches for Posttraumatic Stress Disorder","URL":"https://linkinghub.elsevier.com/retrieve/pii/S0005789422001411","volume":"54","author":[{"family":"Roberts","given":"Larissa N."},{"family":"Nixon","given":"Reginald D.V."}],"accessed":{"date-parts":[["2025",1,9]]},"issued":{"date-parts":[["2023",5]]}}},{"id":318,"uris":["http://zotero.org/users/13489735/items/CGHSQ33M"],"itemData":{"id":318,"type":"article-journal","container-title":"European Journal of Psychotraumatology","DOI":"10.1080/20008198.2022.2041831","ISSN":"2000-8066","issue":"1","journalAbbreviation":"European Journal of Psychotraumatology","language":"en","page":"2041831","source":"DOI.org (Crossref)","title":"A systematic review and meta-analysis of psychological interventions for comorbid post-traumatic stress disorder and substance use disorder","URL":"https://www.tandfonline.com/doi/full/10.1080/20008198.2022.2041831","volume":"13","author":[{"family":"Roberts","given":"Neil P."},{"family":"Lotzin","given":"Annett"},{"family":"Schäfer","given":"Ingo"}],"accessed":{"date-parts":[["2025",1,9]]},"issued":{"date-parts":[["2022",7,29]]}}},{"id":327,"uris":["http://zotero.org/users/13489735/items/RA5M72QU"],"itemData":{"id":327,"type":"article-journal","abstract":"Background: This systematic review aggregates research on psychotherapeutic interventions for Post-Traumatic Stress Disorder (PTSD) in children and adolescents. PTSD in this demographic presents differently from adults, necessitating tailored therapeutic approaches. In children and adolescents, PTSD arises from exposure to severe danger, interpersonal violence, or abuse, leading to significant behavioral and emotional disturbances that jeopardize long-term development. The review focuses on describing PTSD within two age groups, children (6 to 12 years) and adolescents (12 to 18 years), while evaluating the effectiveness of various clinical interventions aimed at this condition. Methods: Utilizing the PRISMA guidelines, this review systematically examines studies that assess clinical interventions for PTSD in the younger population. Results: Key symptoms of PTSD in children and adolescents include avoidance, overstimulation, flashbacks, depression, and anxiety. The review identifies several effective treatments, including Cognitive Behavioral Therapy (CBT), Trauma-Focused CBT (TF-CBT), Eye Movement Desensitization and Reprocessing (EMDR), Systemic Therapy, Play Therapy, Exposure Therapy, Relaxation Techniques, and Psychodynamic Psychotherapy. Particularly, TF-CBT is highlighted as the most effective and commonly used method in treating childhood and adolescent PTSD, as supported by most of the studies reviewed. Conclusions: A significant outcome of this study is the short-term effectiveness of CBT in reducing PTSD symptoms in children and adolescents. The findings underline the importance of psychotherapeutic interventions and mark a substantial advancement in understanding PTSD in young populations. It is crucial for practitioners to integrate various psychotherapeutic strategies into their practice to improve patient outcomes and treatment efficacy.","container-title":"Children","DOI":"10.3390/children11050579","ISSN":"2227-9067","issue":"5","journalAbbreviation":"Children","language":"en","license":"https://creativecommons.org/licenses/by/4.0/","page":"579","source":"DOI.org (Crossref)","title":"Clinical Efficacy of Psychotherapeutic Interventions for Post-Traumatic Stress Disorder in Children and Adolescents: A Systematic Review and Analysis","title-short":"Clinical Efficacy of Psychotherapeutic Interventions for Post-Traumatic Stress Disorder in Children and Adolescents","URL":"https://www.mdpi.com/2227-9067/11/5/579","volume":"11","author":[{"family":"Gkintoni","given":"Evgenia"},{"family":"Kourkoutas","given":"Elias"},{"family":"Yotsidi","given":"Vasiliki"},{"family":"Stavrou","given":"Pilios Dimitris"},{"family":"Prinianaki","given":"Dimitra"}],"accessed":{"date-parts":[["2025",1,9]]},"issued":{"date-parts":[["2024",5,11]]}}},{"id":325,"uris":["http://zotero.org/users/13489735/items/UFMUGKVP"],"itemData":{"id":325,"type":"article-journal","container-title":"Arts &amp; Health","DOI":"10.1080/17533015.2021.2009529","ISSN":"1753-3015, 1753-3023","issue":"3","journalAbbreviation":"Arts &amp; Health","language":"en","page":"237-262","source":"DOI.org (Crossref)","title":"Effectiveness of creative arts-based interventions for treating children and adolescents exposed to traumatic events: a systematic review of the quantitative evidence and meta-analysis","title-short":"Effectiveness of creative arts-based interventions for treating children and adolescents exposed to traumatic events","URL":"https://www.tandfonline.com/doi/full/10.1080/17533015.2021.2009529","volume":"14","author":[{"family":"Morison","given":"Linda"},{"family":"Simonds","given":"Laura"},{"family":"Stewart","given":"Sarah-Jane F."}],"accessed":{"date-parts":[["2025",1,9]]},"issued":{"date-parts":[["2022",9,2]]}}},{"id":323,"uris":["http://zotero.org/users/13489735/items/ZPYQXRL7"],"itemData":{"id":323,"type":"article-journal","container-title":"Behaviour Research and Therapy","DOI":"10.1016/j.brat.2024.104621","ISSN":"00057967","journalAbbreviation":"Behaviour Research and Therapy","language":"en","page":"104621","source":"DOI.org (Crossref)","title":"Do psychological treatments for PTSD in children and young people reduce trauma-related appraisals? A systematic review and meta-analysis","title-short":"Do psychological treatments for PTSD in children and young people reduce trauma-related appraisals?","URL":"https://linkinghub.elsevier.com/retrieve/pii/S0005796724001487","volume":"182","author":[{"family":"Smith","given":"Charlotte"},{"family":"Ford","given":"Catherine"},{"family":"Baldwin","given":"George"},{"family":"Jensen","given":"Tine K."},{"family":"Karatzias","given":"Thanos"},{"family":"Birkeland","given":"Marianne Skogbrott"},{"family":"Meiser-Stedman","given":"Richard"}],"accessed":{"date-parts":[["2025",1,9]]},"issued":{"date-parts":[["2024",11]]}}},{"id":320,"uris":["http://zotero.org/users/13489735/items/CQBCSXK5"],"itemData":{"id":320,"type":"article-journal","container-title":"European Journal of Psychotraumatology","DOI":"10.1080/20008066.2024.2415267","ISSN":"2000-8066","issue":"1","journalAbbreviation":"European Journal of Psychotraumatology","language":"en","page":"2415267","source":"DOI.org (Crossref)","title":"Systematic review and meta-analysis: do best-evidenced trauma-focused interventions for children and young people with PTSD lead to changes in social and interpersonal domains?","title-short":"Systematic review and meta-analysis","URL":"https://www.tandfonline.com/doi/full/10.1080/20008066.2024.2415267","volume":"15","author":[{"family":"Phillips","given":"Alice R."},{"family":"Halligan","given":"Sarah L."},{"family":"Bailey","given":"Megan"},{"family":"Birkeland","given":"Marianne Skogbrott"},{"family":"Lavi","given":"Iris"},{"family":"Meiser-Stedman","given":"Richard"},{"family":"Oram","given":"Hannah"},{"family":"Robinson","given":"Susan"},{"family":"Sharp","given":"Tamsin H."},{"family":"Hiller","given":"Rachel M."}],"accessed":{"date-parts":[["2025",1,9]]},"issued":{"date-parts":[["2024",12,31]]}}},{"id":315,"uris":["http://zotero.org/users/13489735/items/9Y2HE7SP"],"itemData":{"id":315,"type":"article-journal","abstract":"Importance\n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[14], [15], [16], [17], [18], [19], [20], [21]</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four systematic reviews,  three randomized controlled trials (RCTs),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{"citationID":"T06CaWl7","properties":{"formattedCitation":"[22], [23], [24]","plainCitation":"[22], [23], [24]","noteIndex":0},"citationItems":[{"id":314,"uris":["http://zotero.org/users/13489735/items/ZLTDL8N7"],"itemData":{"id":314,"type":"article-journal","container-title":"Children and Youth Services Review","DOI":"10.1016/j.childyouth.2022.106716","ISSN":"01907409","journalAbbreviation":"Children and Youth Services Review","language":"en","page":"106716","source":"DOI.org (Crossref)","title":"A randomized controlled study of trauma focused cognitive behavioural therapy compared to enhanced treatment as usual with patients in child mental health care traumatized from family violence","URL":"https://linkinghub.elsevier.com/retrieve/pii/S0190740922003528","volume":"144","author":[{"family":"Hultmann","given":"Ole"},{"family":"Broberg","given":"Anders G."},{"family":"Axberg","given":"Ulf"}],"accessed":{"date-parts":[["2025",1,9]]},"issued":{"date-parts":[["2023",1]]}}},{"id":321,"uris":["http://zotero.org/users/13489735/items/ATPEPFE9"],"itemData":{"id":321,"type":"article-journal","container-title":"Psychotherapy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[22], [23], [24]</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one pilot clinical trial,</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{"citationID":"yre1j9LN","properties":{"formattedCitation":"[25]","plainCitation":"[25]","noteIndex":0},"citationItems":[{"id":319,"uris":["http://zotero.org/users/13489735/items/NUGRIU4H"],"itemData":{"id":319,"type":"article-journal","container-title":"Child Abuse &amp; Neglect","DOI":"10.1016/j.chiabu.2024.107073","ISSN":"01452134","journalAbbreviation":"Child Abuse &amp; Neglect","language":"en","page":"107073","source":"DOI.org (Crossref)","title":"Effect of three group interventions on psychosocial functioning in adolescents exposed to interpersonal violence in Chile: A pilot clinical trial","title-short":"Effect of three group interventions on psychosocial functioning in adolescents exposed to interpersonal violence in Chile","URL":"https://linkinghub.elsevier.com/retrieve/pii/S0145213424004630","volume":"157","author":[{"family":"Guerra","given":"Cristóbal"},{"family":"Taylor","given":"Emily P."},{"family":"Arredondo","given":"Valeria"}],"accessed":{"date-parts":[["2025",1,9]]},"issued":{"date-parts":[["2024",11]]}}}],"schema":"https://github.com/citation-style-language/schema/raw/master/csl-citation.json"}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[25]</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and one comparative study utilizing RCT designs.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{"citationID":"BjJO1HgZ","properties":{"formattedCitation":"[26]","plainCitation":"[26]","noteIndex":0},"citationItems":[{"id":322,"uris":["http://zotero.org/users/13489735/items/L2739LVY"],"itemData":{"id":322,"type":"article-journal","container-title":"American Psychologist","DOI":"10.1037/amp0001451","ISSN":"1935-990X, 0003-066X","issue":"9","journalAbbreviation":"American Psychologist","language":"en","page":"1452-1459","source":"DOI.org (Crossref)","title":"Acceptance and commitment therapy versus trauma-focused cognitive behavior therapy: A comparative study of the effects on the posttraumatic stress symptoms of female Afghan adolescents.","title-short":"Acceptance and commitment therapy versus trauma-focused cognitive behavior therapy","URL":"https://doi.apa.org/doi/10.1037/amp0001451","volume":"79","author":[{"family":"Ahmadi","given":"Sayed Jafar"},{"family":"Tavoli","given":"Azadeh"},{"family":"Musavi","given":"Zeinab"},{"family":"Dainer-Best","given":"Justin"}],"accessed":{"date-parts":[["2025",1,9]]},"issued":{"date-parts":[["2024",12]]}}}],"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[26]</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These investigations aim to identify the most effective interventions for alleviating symptoms related to traumatic experiences in pediatric populations. The age range of participants across these studies spans from birth to 25 years, with most data focusing on those up to 18 years. Notably, eleven studies included participants older than 18 years(</w:t>
      </w:r>
      <w:r w:rsidRPr="00B9586D">
        <w:rPr>
          <w:rFonts w:ascii="Arial" w:hAnsi="Arial" w:cs="Arial"/>
          <w:color w:val="1C1C1C"/>
          <w:shd w:val="clear" w:color="auto" w:fill="FFFFFF"/>
        </w:rPr>
        <w:fldChar w:fldCharType="begin"/>
      </w:r>
      <w:r w:rsidRPr="00B9586D">
        <w:rPr>
          <w:rFonts w:ascii="Arial" w:hAnsi="Arial" w:cs="Arial"/>
          <w:color w:val="1C1C1C"/>
          <w:shd w:val="clear" w:color="auto" w:fill="FFFFFF"/>
        </w:rPr>
        <w:instrText xml:space="preserve"> ADDIN ZOTERO_ITEM CSL_CITATION {"citationID":"o2dUwPAk","properties":{"formattedCitation":"[14], [20], [21], [23], [24], [27], [28], [29], [30], [31], [32]","plainCitation":"[14], [20], [21], [23], [24], [27], [28], [29], [30], [31], [32]","noteIndex":0},"citationItems":[{"id":339,"uris":["http://zotero.org/users/13489735/items/WFMAF88F"],"itemData":{"id":339,"type":"article-journal","container-title":"Child Abuse &amp; Neglect","DOI":"10.1016/j.chiabu.2022.105899","ISSN":"01452134","journalAbbreviation":"Child Abuse &amp; Neglect","language":"en","page":"105899","source":"DOI.org (Crossref)","title":"A systematic review and meta-analysis of trauma-focused cognitive behavioral therapy for children and adolescents","URL":"https://linkinghub.elsevier.com/retrieve/pii/S0145213422004331","volume":"134","author":[{"family":"Thielemann","given":"J.F.B."},{"family":"Kasparik","given":"B."},{"family":"König","given":"J."},{"family":"Unterhitzenberger","given":"J."},{"family":"Rosner","given":"R."}],"accessed":{"date-parts":[["2025",1,9]]},"issued":{"date-parts":[["2022",12]]}}},{"id":320,"uris":["http://zotero.org/users/13489735/items/CQBCSXK5"],"itemData":{"id":320,"type":"article-journal","container-title":"European Journal of Psychotraumatology","DOI":"10.1080/20008066.2024.2415267","ISSN":"2000-8066","issue":"1","journalAbbreviation":"European Journal of Psychotraumatology","language":"en","page":"2415267","source":"DOI.org (Crossref)","title":"Systematic review and meta-analysis: do best-evidenced trauma-focused interventions for children and young people with PTSD lead to changes in social and interpersonal domains?","title-short":"Systematic review and meta-analysis","URL":"https://www.tandfonline.com/doi/full/10.1080/20008066.2024.2415267","volume":"15","author":[{"family":"Phillips","given":"Alice R."},{"family":"Halligan","given":"Sarah L."},{"family":"Bailey","given":"Megan"},{"family":"Birkeland","given":"Marianne Skogbrott"},{"family":"Lavi","given":"Iris"},{"family":"Meiser-Stedman","given":"Richard"},{"family":"Oram","given":"Hannah"},{"family":"Robinson","given":"Susan"},{"family":"Sharp","given":"Tamsin H."},{"family":"Hiller","given":"Rachel M."}],"accessed":{"date-parts":[["2025",1,9]]},"issued":{"date-parts":[["2024",12,31]]}}},{"id":315,"uris":["http://zotero.org/users/13489735/items/9Y2HE7SP"],"itemData":{"id":315,"type":"article-journal","abstract":"Importance\n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A."}],"accessed":{"date-parts":[["2025",1,9]]},"issued":{"date-parts":[["2023",12,31]]}}},{"id":336,"uris":["http://zotero.org/users/13489735/items/KSLIPCXS"],"itemData":{"id":336,"type":"article-journal","container-title":"European Child &amp; Adolescent Psychiatry","DOI":"10.1007/s00787-023-02265-x","ISSN":"1018-8827, 1435-165X","issue":"10","journalAbbreviation":"Eur Child Adolesc Psychiatry","language":"en","page":"3419-3438","source":"DOI.org (Crossref)","title":"Interventions for prevention and treatment of substance use in youth with traumatic childhood experiences: a systematic review and synthesis of the literature","title-short":"Interventions for prevention and treatment of substance use in youth with traumatic childhood experiences","URL":"https://link.springer.com/10.1007/s00787-023-02265-x","volume":"33","author":[{"family":"Becker","given":"Timothy D."},{"family":"Castañeda Ramirez","given":"Santiago"},{"family":"Bruges Boude","given":"Adriana"},{"family":"Leong","given":"Alicia"},{"family":"Ivanov","given":"Iliyan"},{"family":"Rice","given":"Timothy R."}],"accessed":{"date-parts":[["2025",1,9]]},"issued":{"date-parts":[["2024",10]]}}},{"id":329,"uris":["http://zotero.org/users/13489735/items/87P4ZEC4"],"itemData":{"id":329,"type":"article-journal","abstract":"This article aimed to provide a systematic narrative synthesis of existing studies on the mediators of change in psychotherapy with adolescents (10–19 years) and transition age youth (TAY) (20–29 years) who have experienced trauma-related symptoms or posttraumatic disorder. Additionally, we were interested in identifying psychotherapy-, trauma type-, and clients’ age- and gender-specific mediators of treatment outcome. Following the preferred reporting items for systematic reviews and meta-analyses, a total of 3,723 studies published in PubMed and PsycINFO databases were screened against inclusion criteria, revealing 15 eligible studies. No studies with only TAY were found; therefore, all results were limited to therapy with adolescents. Cognitive mediators were tested in 66% of selected studies, followed by parents/family-related, mental-health-related, therapy-related, and behavioral mediators. Moderate evidence was found for posttraumatic cognitions, whereas therapeutic alliance seemed to be a promising candidate for future research. Striking absence of non-cognitive-behavioral therapy interventions, emotional and adolescent-specific mediators, as well as studies with males and in non-Western societies was evident. Future original studies would benefit from applying methodological rigor in respect to mediation testing.","container-title":"Trauma, Violence, &amp; Abuse","DOI":"10.1177/15248380231223264","ISSN":"1524-8380, 1552-8324","issue":"4","journalAbbreviation":"Trauma, Violence, &amp; Abuse","language":"en","page":"2672-2688","source":"DOI.org (Crossref)","title":"Mediators of Outcome in Trauma-Focused Psychotherapy with Youth: A Systematic Review","title-short":"Mediators of Outcome in Trauma-Focused Psychotherapy with Youth","URL":"https://journals.sagepub.com/doi/10.1177/15248380231223264","volume":"25","author":[{"family":"Protić","given":"Sonja"},{"family":"Wittmann","given":"Lutz"},{"family":"Taubner","given":"Svenja"},{"family":"Conejo-Cerón","given":"Sonia"},{"family":"Ioannou","given":"Yianna"},{"family":"Heinonen","given":"Erkki"},{"family":"Saliba","given":"Andrea"},{"family":"Moreno-Peral","given":"Patricia"},{"family":"Volkert","given":"Jana"},{"family":"Barkauskiene","given":"Rasa"},{"family":"Julia Schmidt","given":"Stefanie"},{"family":"Rangel Santos Henriques","given":"Margarida Isabel"},{"family":"Pinheiro Mota","given":"Catarina"},{"family":"Sales","given":"Célia M.D."},{"family":"Røssberg","given":"Jan Ivar"},{"family":"Adler","given":"Asta"},{"family":"Giacomo","given":"Dina Di"},{"family":"Mucha Vieira","given":"Filipa"},{"family":"Drndarević","given":"Nikola"},{"family":"Ulberg","given":"Randi"},{"family":"Stepisnik Perdih","given":"Tjasa"},{"family":"Mestre","given":"Jose M."}],"accessed":{"date-parts":[["2025",1,9]]},"issued":{"date-parts":[["2024",10]]}}},{"id":328,"uris":["http://zotero.org/users/13489735/items/R8EQPQ2D"],"itemData":{"id":328,"type":"article-journal","abstract":"This multi-level meta-analysis tested if evidence-based trauma treatment was effective in reducing trauma symptoms and externalizing behavior problems in adolescents. Based on eight independent samples and 75 effect sizes, results indicated that Trauma Focused-Cognitive Behavioral Therapy (TF-CBT) and Eye Movement Desensitization Reprocessing (EMDR) had a large and significant overall effect ( d = 0.909) on reducing trauma symptoms and externalizing behavior problems. Trauma treatment significantly decreased trauma symptoms (large effect) and externalizing behavior problems (medium effect). Age and type of control group moderated treatment effects. Treatment was more effective in older adolescents. Trauma treatment for adolescents with externalizing behavior problems had a larger effect compared to no treatment, but not compared to treatment as usual. It seems important to provide a broad treatment offer for adolescents with severe externalizing behavior problems, in which, besides trauma treatment, attention is paid to reducing relevant individual risk factors for behavior problems.","container-title":"International Journal of Offender Therapy and Comparative Criminology","DOI":"10.1177/0306624X211010290","ISSN":"0306-624X, 1552-6933","issue":"6-7","journalAbbreviation":"Int J Offender Ther Comp Criminol","language":"en","page":"735-757","source":"DOI.org (Crossref)","title":"A Meta-Analysis of the Effectiveness of EMDR and TF-CBT in Reducing Trauma Symptoms and Externalizing Behavior Problems in Adolescents","URL":"https://journals.sagepub.com/doi/10.1177/0306624X211010290","volume":"66","author":[{"family":"Hoogsteder","given":"Larissa M."},{"family":"Ten Thije","given":"Lotte"},{"family":"Schippers","given":"Eveline E."},{"family":"Stams","given":"Geert Jan J. M."}],"accessed":{"date-parts":[["2025",1,9]]},"issued":{"date-parts":[["2022",5]]}}},{"id":326,"uris":["http://zotero.org/users/13489735/items/TFJUIYFC"],"itemData":{"id":326,"type":"article-journal","abstract":"The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1,9]]},"issued":{"date-parts":[["2024",5]]}}},{"id":317,"uris":["http://zotero.org/users/13489735/items/4B24RWVJ"],"itemData":{"id":317,"type":"article-journal","abstract":"Purpose:\n              The objective of this study was to do a meta-analysis focusing on the efficacy of psychological intervention for the adolescent population and PTSD as a primary outcome variable.\n            \n            \n              Collection and Analysis of Data:\n              \n                An electronic search was conducted on PubMed, Science Direct, PsycINFO, and Cochrane Library databases from January 1, 1990, to March 31, 2023. Original studies and systematic reviews/meta-analyses were segregated. In the first study, 129 meta-analyses (MAs) were screened and 8 MAs were analyzed. In the second study, six RCTs and five non-RCTs exclusively including adolescents with a primary diagnosis of PTSD were analyzed. The MA revealed the average sample size to be 243.33 (SD = 372.94) with 63.98% female participants in RCTs and 153 (SD = 237.17) with 56.99% female participants in non-RCTs. A total of 13 different interventions were analyzed. Cognitive-behavioral intervention had a large effect size of 1.63 for PTSD. Cochrane’s Q test and I\n                2\n                index revealed considerable heterogeneity among groups. There was no significant difference between RCTs and non-RCTs in the total number and duration of intervention sessions and the duration of each session. However, the average follow-up time points varied significantly between RCTs and non-RCTs. RCTs followed random sequence generation and, hence, had a low risk of selection bias.\n              \n            \n            \n              Conclusion:\n              Although the CBT framework with a focus on trauma and traumatic emotions was at the core of treatment efficacy, the type of trauma was the key consideration. Further studies of treatment efficacy moderated by specific trauma characteristics are required to advance the knowledge base in the treatment of PTSD in adolescents.","container-title":"Indian Journal of Psychological Medicine","DOI":"10.1177/02537176241255643","ISSN":"0253-7176, 0975-1564","journalAbbreviation":"Indian Journal of Psychological Medicine","language":"en","page":"02537176241255643","source":"DOI.org (Crossref)","title":"Psychological Interventions for Post-traumatic Stress Disorder as a Primary Diagnosis Among Adolescents: A Meta-analysis","title-short":"Psychological Interventions for Post-traumatic Stress Disorder as a Primary Diagnosis Among Adolescents","URL":"https://journals.sagepub.com/doi/10.1177/02537176241255643","author":[{"family":"Arora","given":"Silky"},{"family":"Satapathy","given":"Sujata"}],"accessed":{"date-parts":[["2025",1,9]]},"issued":{"date-parts":[["2024",6,13]]}}},{"id":316,"uris":["http://zotero.org/users/13489735/items/6G6KK3J7"],"itemData":{"id":316,"type":"article-journal","container-title":"European Journal of Psychotraumatology","DOI":"10.1080/20008066.2024.2406136","ISSN":"2000-8066","issue":"1","journalAbbreviation":"European Journal of Psychotraumatology","language":"en","page":"2406136","source":"DOI.org (Crossref)","title":"Differences of TF-CBT treatment effects using various outcome measures: a meta-analysis","title-short":"Differences of TF-CBT treatment effects using various outcome measures","URL":"https://www.tandfonline.com/doi/full/10.1080/20008066.2024.2406136","volume":"15","author":[{"family":"Schreyer","given":"Bianca"},{"family":"Thielemann","given":"Jonathan Felix Benjamin"},{"family":"Kasparik","given":"Barbara"},{"family":"Rosner","given":"Rita"}],"accessed":{"date-parts":[["2025",1,9]]},"issued":{"date-parts":[["2024",12,31]]}}}],"schema":"https://github.com/citation-style-language/schema/raw/master/csl-citation.json"} </w:instrText>
      </w:r>
      <w:r w:rsidRPr="00B9586D">
        <w:rPr>
          <w:rFonts w:ascii="Arial" w:hAnsi="Arial" w:cs="Arial"/>
          <w:color w:val="1C1C1C"/>
          <w:shd w:val="clear" w:color="auto" w:fill="FFFFFF"/>
        </w:rPr>
        <w:fldChar w:fldCharType="separate"/>
      </w:r>
      <w:r w:rsidRPr="00B9586D">
        <w:rPr>
          <w:rFonts w:ascii="Arial" w:hAnsi="Arial" w:cs="Arial"/>
        </w:rPr>
        <w:t>[14], [20], [21], [23], [24], [27], [28], [29], [30], [31], [32]</w:t>
      </w:r>
      <w:r w:rsidRPr="00B9586D">
        <w:rPr>
          <w:rFonts w:ascii="Arial" w:hAnsi="Arial" w:cs="Arial"/>
          <w:color w:val="1C1C1C"/>
          <w:shd w:val="clear" w:color="auto" w:fill="FFFFFF"/>
        </w:rPr>
        <w:fldChar w:fldCharType="end"/>
      </w:r>
      <w:r w:rsidRPr="00B9586D">
        <w:rPr>
          <w:rFonts w:ascii="Arial" w:hAnsi="Arial" w:cs="Arial"/>
          <w:color w:val="1C1C1C"/>
          <w:shd w:val="clear" w:color="auto" w:fill="FFFFFF"/>
        </w:rPr>
        <w:t xml:space="preserve">). The predominant symptoms addressed include post-traumatic stress disorder (PTSD) and post-traumatic stress symptoms (PTSS), with anxiety and </w:t>
      </w:r>
      <w:r w:rsidRPr="00B9586D">
        <w:rPr>
          <w:rFonts w:ascii="Arial" w:hAnsi="Arial" w:cs="Arial"/>
          <w:color w:val="1C1C1C"/>
          <w:shd w:val="clear" w:color="auto" w:fill="FFFFFF"/>
        </w:rPr>
        <w:lastRenderedPageBreak/>
        <w:t>depression also frequently examined. Specifically, depression and anxiety were the focal points in nine studies, while substance use disorders (SUDs</w:t>
      </w:r>
      <w:proofErr w:type="gramStart"/>
      <w:r w:rsidRPr="00B9586D">
        <w:rPr>
          <w:rFonts w:ascii="Arial" w:hAnsi="Arial" w:cs="Arial"/>
          <w:color w:val="1C1C1C"/>
          <w:shd w:val="clear" w:color="auto" w:fill="FFFFFF"/>
        </w:rPr>
        <w:t>)</w:t>
      </w:r>
      <w:proofErr w:type="gramEnd"/>
      <w:r w:rsidRPr="00B9586D">
        <w:rPr>
          <w:rFonts w:ascii="Arial" w:hAnsi="Arial" w:cs="Arial"/>
          <w:color w:val="1C1C1C"/>
          <w:shd w:val="clear" w:color="auto" w:fill="FFFFFF"/>
        </w:rPr>
        <w:t xml:space="preserve"> and grief were addressed in three studies in conjunction with trauma exposure. Furthermore, a limited number of studies considered other factors such as interpersonal functioning, psychiatric comorbidities, externalizing behavior problems, and attachment-related anxiety and avoidance. Overall, the review highlights the critical focus areas within this </w:t>
      </w:r>
      <w:r w:rsidR="001C1B01">
        <w:rPr>
          <w:rFonts w:ascii="Arial" w:hAnsi="Arial" w:cs="Arial"/>
          <w:color w:val="1C1C1C"/>
          <w:shd w:val="clear" w:color="auto" w:fill="FFFFFF"/>
        </w:rPr>
        <w:t>emerging body of research while indicating gaps in exploring various psychological outcomes following ACEs</w:t>
      </w:r>
      <w:r w:rsidRPr="00B9586D">
        <w:rPr>
          <w:rFonts w:ascii="Arial" w:hAnsi="Arial" w:cs="Arial"/>
          <w:color w:val="1C1C1C"/>
          <w:shd w:val="clear" w:color="auto" w:fill="FFFFFF"/>
        </w:rPr>
        <w:t>.</w:t>
      </w:r>
    </w:p>
    <w:p w14:paraId="76F8CBC9" w14:textId="77777777" w:rsidR="001C1B01" w:rsidRDefault="001C1B01" w:rsidP="00B9586D">
      <w:pPr>
        <w:jc w:val="both"/>
        <w:rPr>
          <w:rFonts w:ascii="Arial" w:hAnsi="Arial" w:cs="Arial"/>
          <w:color w:val="1C1C1C"/>
          <w:shd w:val="clear" w:color="auto" w:fill="FFFFFF"/>
        </w:rPr>
      </w:pPr>
    </w:p>
    <w:p w14:paraId="6A317DAA" w14:textId="77777777" w:rsidR="001C1B01" w:rsidRDefault="001C1B01" w:rsidP="00B9586D">
      <w:pPr>
        <w:jc w:val="both"/>
        <w:rPr>
          <w:rFonts w:ascii="Arial" w:hAnsi="Arial" w:cs="Arial"/>
          <w:color w:val="1C1C1C"/>
          <w:shd w:val="clear" w:color="auto" w:fill="FFFFFF"/>
        </w:rPr>
      </w:pPr>
    </w:p>
    <w:p w14:paraId="5948FFEE" w14:textId="77777777" w:rsidR="001C1B01" w:rsidRDefault="001C1B01" w:rsidP="00B9586D">
      <w:pPr>
        <w:jc w:val="both"/>
        <w:rPr>
          <w:rFonts w:ascii="Arial" w:hAnsi="Arial" w:cs="Arial"/>
          <w:color w:val="1C1C1C"/>
          <w:shd w:val="clear" w:color="auto" w:fill="FFFFFF"/>
        </w:rPr>
      </w:pPr>
    </w:p>
    <w:p w14:paraId="6EE66683" w14:textId="77777777" w:rsidR="001C1B01" w:rsidRDefault="001C1B01" w:rsidP="00B9586D">
      <w:pPr>
        <w:jc w:val="both"/>
        <w:rPr>
          <w:rFonts w:ascii="Arial" w:hAnsi="Arial" w:cs="Arial"/>
          <w:color w:val="1C1C1C"/>
          <w:shd w:val="clear" w:color="auto" w:fill="FFFFFF"/>
        </w:rPr>
      </w:pPr>
    </w:p>
    <w:p w14:paraId="13707876" w14:textId="77777777" w:rsidR="001C1B01" w:rsidRDefault="001C1B01" w:rsidP="00B9586D">
      <w:pPr>
        <w:jc w:val="both"/>
        <w:rPr>
          <w:rFonts w:ascii="Arial" w:hAnsi="Arial" w:cs="Arial"/>
          <w:color w:val="1C1C1C"/>
          <w:shd w:val="clear" w:color="auto" w:fill="FFFFFF"/>
        </w:rPr>
      </w:pPr>
    </w:p>
    <w:p w14:paraId="4B08F9FA" w14:textId="77777777" w:rsidR="001C1B01" w:rsidRDefault="001C1B01" w:rsidP="00B9586D">
      <w:pPr>
        <w:jc w:val="both"/>
        <w:rPr>
          <w:rFonts w:ascii="Arial" w:hAnsi="Arial" w:cs="Arial"/>
          <w:color w:val="1C1C1C"/>
          <w:shd w:val="clear" w:color="auto" w:fill="FFFFFF"/>
        </w:rPr>
      </w:pPr>
    </w:p>
    <w:p w14:paraId="46A08562" w14:textId="77777777" w:rsidR="001C1B01" w:rsidRDefault="001C1B01" w:rsidP="00B9586D">
      <w:pPr>
        <w:jc w:val="both"/>
        <w:rPr>
          <w:rFonts w:ascii="Arial" w:hAnsi="Arial" w:cs="Arial"/>
          <w:color w:val="1C1C1C"/>
          <w:shd w:val="clear" w:color="auto" w:fill="FFFFFF"/>
        </w:rPr>
      </w:pPr>
    </w:p>
    <w:p w14:paraId="3C6E8A0F" w14:textId="77777777" w:rsidR="001C1B01" w:rsidRDefault="001C1B01" w:rsidP="00B9586D">
      <w:pPr>
        <w:jc w:val="both"/>
        <w:rPr>
          <w:rFonts w:ascii="Arial" w:hAnsi="Arial" w:cs="Arial"/>
          <w:color w:val="1C1C1C"/>
          <w:shd w:val="clear" w:color="auto" w:fill="FFFFFF"/>
        </w:rPr>
      </w:pPr>
    </w:p>
    <w:p w14:paraId="30C2C565" w14:textId="77777777" w:rsidR="001C1B01" w:rsidRDefault="001C1B01" w:rsidP="00B9586D">
      <w:pPr>
        <w:jc w:val="both"/>
        <w:rPr>
          <w:rFonts w:ascii="Arial" w:hAnsi="Arial" w:cs="Arial"/>
          <w:color w:val="1C1C1C"/>
          <w:shd w:val="clear" w:color="auto" w:fill="FFFFFF"/>
        </w:rPr>
      </w:pPr>
    </w:p>
    <w:p w14:paraId="281A8E39" w14:textId="77777777" w:rsidR="001C1B01" w:rsidRDefault="001C1B01" w:rsidP="00B9586D">
      <w:pPr>
        <w:jc w:val="both"/>
        <w:rPr>
          <w:rFonts w:ascii="Arial" w:hAnsi="Arial" w:cs="Arial"/>
          <w:color w:val="1C1C1C"/>
          <w:shd w:val="clear" w:color="auto" w:fill="FFFFFF"/>
        </w:rPr>
      </w:pPr>
    </w:p>
    <w:p w14:paraId="24AE89BA" w14:textId="77777777" w:rsidR="001C1B01" w:rsidRDefault="001C1B01" w:rsidP="00B9586D">
      <w:pPr>
        <w:jc w:val="both"/>
        <w:rPr>
          <w:rFonts w:ascii="Arial" w:hAnsi="Arial" w:cs="Arial"/>
          <w:color w:val="1C1C1C"/>
          <w:shd w:val="clear" w:color="auto" w:fill="FFFFFF"/>
        </w:rPr>
      </w:pPr>
    </w:p>
    <w:p w14:paraId="62C8DC9C" w14:textId="77777777" w:rsidR="001C1B01" w:rsidRDefault="001C1B01" w:rsidP="00B9586D">
      <w:pPr>
        <w:jc w:val="both"/>
        <w:rPr>
          <w:rFonts w:ascii="Arial" w:hAnsi="Arial" w:cs="Arial"/>
          <w:color w:val="1C1C1C"/>
          <w:shd w:val="clear" w:color="auto" w:fill="FFFFFF"/>
        </w:rPr>
      </w:pPr>
    </w:p>
    <w:p w14:paraId="57B56DDD" w14:textId="77777777" w:rsidR="001C1B01" w:rsidRDefault="001C1B01" w:rsidP="00B9586D">
      <w:pPr>
        <w:jc w:val="both"/>
        <w:rPr>
          <w:rFonts w:ascii="Arial" w:hAnsi="Arial" w:cs="Arial"/>
          <w:color w:val="1C1C1C"/>
          <w:shd w:val="clear" w:color="auto" w:fill="FFFFFF"/>
        </w:rPr>
      </w:pPr>
    </w:p>
    <w:p w14:paraId="6EC85292" w14:textId="77777777" w:rsidR="001C1B01" w:rsidRDefault="001C1B01" w:rsidP="00B9586D">
      <w:pPr>
        <w:jc w:val="both"/>
        <w:rPr>
          <w:rFonts w:ascii="Arial" w:hAnsi="Arial" w:cs="Arial"/>
          <w:color w:val="1C1C1C"/>
          <w:shd w:val="clear" w:color="auto" w:fill="FFFFFF"/>
        </w:rPr>
      </w:pPr>
    </w:p>
    <w:p w14:paraId="31310453" w14:textId="77777777" w:rsidR="001C1B01" w:rsidRDefault="001C1B01" w:rsidP="00B9586D">
      <w:pPr>
        <w:jc w:val="both"/>
        <w:rPr>
          <w:rFonts w:ascii="Arial" w:hAnsi="Arial" w:cs="Arial"/>
          <w:color w:val="1C1C1C"/>
          <w:shd w:val="clear" w:color="auto" w:fill="FFFFFF"/>
        </w:rPr>
      </w:pPr>
    </w:p>
    <w:p w14:paraId="7DDF7F81" w14:textId="77777777" w:rsidR="001C1B01" w:rsidRDefault="001C1B01" w:rsidP="00B9586D">
      <w:pPr>
        <w:jc w:val="both"/>
        <w:rPr>
          <w:rFonts w:ascii="Arial" w:hAnsi="Arial" w:cs="Arial"/>
          <w:color w:val="1C1C1C"/>
          <w:shd w:val="clear" w:color="auto" w:fill="FFFFFF"/>
        </w:rPr>
      </w:pPr>
    </w:p>
    <w:p w14:paraId="590E9178" w14:textId="77777777" w:rsidR="001C1B01" w:rsidRDefault="001C1B01" w:rsidP="00B9586D">
      <w:pPr>
        <w:jc w:val="both"/>
        <w:rPr>
          <w:rFonts w:ascii="Arial" w:hAnsi="Arial" w:cs="Arial"/>
          <w:color w:val="1C1C1C"/>
          <w:shd w:val="clear" w:color="auto" w:fill="FFFFFF"/>
        </w:rPr>
      </w:pPr>
    </w:p>
    <w:p w14:paraId="68D2BDD0" w14:textId="77777777" w:rsidR="001C1B01" w:rsidRDefault="001C1B01" w:rsidP="00B9586D">
      <w:pPr>
        <w:jc w:val="both"/>
        <w:rPr>
          <w:rFonts w:ascii="Arial" w:hAnsi="Arial" w:cs="Arial"/>
          <w:color w:val="1C1C1C"/>
          <w:shd w:val="clear" w:color="auto" w:fill="FFFFFF"/>
        </w:rPr>
      </w:pPr>
    </w:p>
    <w:p w14:paraId="6A0269A3" w14:textId="77777777" w:rsidR="001C1B01" w:rsidRDefault="001C1B01" w:rsidP="00B9586D">
      <w:pPr>
        <w:jc w:val="both"/>
        <w:rPr>
          <w:rFonts w:ascii="Arial" w:hAnsi="Arial" w:cs="Arial"/>
          <w:color w:val="1C1C1C"/>
          <w:shd w:val="clear" w:color="auto" w:fill="FFFFFF"/>
        </w:rPr>
      </w:pPr>
    </w:p>
    <w:p w14:paraId="5F447070" w14:textId="77777777" w:rsidR="001C1B01" w:rsidRDefault="001C1B01" w:rsidP="00B9586D">
      <w:pPr>
        <w:jc w:val="both"/>
        <w:rPr>
          <w:rFonts w:ascii="Arial" w:hAnsi="Arial" w:cs="Arial"/>
          <w:color w:val="1C1C1C"/>
          <w:shd w:val="clear" w:color="auto" w:fill="FFFFFF"/>
        </w:rPr>
      </w:pPr>
    </w:p>
    <w:p w14:paraId="43649CC7" w14:textId="77777777" w:rsidR="001C1B01" w:rsidRDefault="001C1B01" w:rsidP="00B9586D">
      <w:pPr>
        <w:jc w:val="both"/>
        <w:rPr>
          <w:rFonts w:ascii="Arial" w:hAnsi="Arial" w:cs="Arial"/>
          <w:color w:val="1C1C1C"/>
          <w:shd w:val="clear" w:color="auto" w:fill="FFFFFF"/>
        </w:rPr>
      </w:pPr>
    </w:p>
    <w:p w14:paraId="637BAB13" w14:textId="77777777" w:rsidR="001C1B01" w:rsidRDefault="001C1B01" w:rsidP="00B9586D">
      <w:pPr>
        <w:jc w:val="both"/>
        <w:rPr>
          <w:rFonts w:ascii="Arial" w:hAnsi="Arial" w:cs="Arial"/>
          <w:color w:val="1C1C1C"/>
          <w:shd w:val="clear" w:color="auto" w:fill="FFFFFF"/>
        </w:rPr>
      </w:pPr>
    </w:p>
    <w:p w14:paraId="458C9612" w14:textId="77777777" w:rsidR="001C1B01" w:rsidRDefault="001C1B01" w:rsidP="00B9586D">
      <w:pPr>
        <w:jc w:val="both"/>
        <w:rPr>
          <w:rFonts w:ascii="Arial" w:hAnsi="Arial" w:cs="Arial"/>
          <w:color w:val="1C1C1C"/>
          <w:shd w:val="clear" w:color="auto" w:fill="FFFFFF"/>
        </w:rPr>
      </w:pPr>
    </w:p>
    <w:p w14:paraId="0EFF3909" w14:textId="77777777" w:rsidR="001C1B01" w:rsidRDefault="001C1B01" w:rsidP="00B9586D">
      <w:pPr>
        <w:jc w:val="both"/>
        <w:rPr>
          <w:rFonts w:ascii="Arial" w:hAnsi="Arial" w:cs="Arial"/>
          <w:color w:val="1C1C1C"/>
          <w:shd w:val="clear" w:color="auto" w:fill="FFFFFF"/>
        </w:rPr>
      </w:pPr>
    </w:p>
    <w:p w14:paraId="3E2B9D94" w14:textId="77777777" w:rsidR="001C1B01" w:rsidRDefault="001C1B01" w:rsidP="00B9586D">
      <w:pPr>
        <w:jc w:val="both"/>
        <w:rPr>
          <w:rFonts w:ascii="Arial" w:hAnsi="Arial" w:cs="Arial"/>
          <w:color w:val="1C1C1C"/>
          <w:shd w:val="clear" w:color="auto" w:fill="FFFFFF"/>
        </w:rPr>
      </w:pPr>
    </w:p>
    <w:p w14:paraId="4F6263BD" w14:textId="77777777" w:rsidR="001C1B01" w:rsidRDefault="001C1B01" w:rsidP="00B9586D">
      <w:pPr>
        <w:jc w:val="both"/>
        <w:rPr>
          <w:rFonts w:ascii="Arial" w:hAnsi="Arial" w:cs="Arial"/>
          <w:color w:val="1C1C1C"/>
          <w:shd w:val="clear" w:color="auto" w:fill="FFFFFF"/>
        </w:rPr>
      </w:pPr>
    </w:p>
    <w:p w14:paraId="6C71DA76" w14:textId="77777777" w:rsidR="001C1B01" w:rsidRDefault="001C1B01" w:rsidP="00B9586D">
      <w:pPr>
        <w:jc w:val="both"/>
        <w:rPr>
          <w:rFonts w:ascii="Arial" w:hAnsi="Arial" w:cs="Arial"/>
          <w:color w:val="1C1C1C"/>
          <w:shd w:val="clear" w:color="auto" w:fill="FFFFFF"/>
        </w:rPr>
      </w:pPr>
    </w:p>
    <w:p w14:paraId="57947A30" w14:textId="77777777" w:rsidR="001C1B01" w:rsidRDefault="001C1B01" w:rsidP="00B9586D">
      <w:pPr>
        <w:jc w:val="both"/>
        <w:rPr>
          <w:rFonts w:ascii="Arial" w:hAnsi="Arial" w:cs="Arial"/>
          <w:color w:val="1C1C1C"/>
          <w:shd w:val="clear" w:color="auto" w:fill="FFFFFF"/>
        </w:rPr>
      </w:pPr>
    </w:p>
    <w:p w14:paraId="552841A0" w14:textId="77777777" w:rsidR="001C1B01" w:rsidRDefault="001C1B01" w:rsidP="00B9586D">
      <w:pPr>
        <w:jc w:val="both"/>
        <w:rPr>
          <w:rFonts w:ascii="Arial" w:hAnsi="Arial" w:cs="Arial"/>
          <w:color w:val="1C1C1C"/>
          <w:shd w:val="clear" w:color="auto" w:fill="FFFFFF"/>
        </w:rPr>
      </w:pPr>
    </w:p>
    <w:p w14:paraId="02B04314" w14:textId="77777777" w:rsidR="001C1B01" w:rsidRDefault="001C1B01" w:rsidP="00B9586D">
      <w:pPr>
        <w:jc w:val="both"/>
        <w:rPr>
          <w:rFonts w:ascii="Arial" w:hAnsi="Arial" w:cs="Arial"/>
          <w:color w:val="1C1C1C"/>
          <w:shd w:val="clear" w:color="auto" w:fill="FFFFFF"/>
        </w:rPr>
      </w:pPr>
    </w:p>
    <w:p w14:paraId="7F750C13" w14:textId="77777777" w:rsidR="001C1B01" w:rsidRDefault="001C1B01" w:rsidP="00B9586D">
      <w:pPr>
        <w:jc w:val="both"/>
        <w:rPr>
          <w:rFonts w:ascii="Arial" w:hAnsi="Arial" w:cs="Arial"/>
          <w:color w:val="1C1C1C"/>
          <w:shd w:val="clear" w:color="auto" w:fill="FFFFFF"/>
        </w:rPr>
      </w:pPr>
    </w:p>
    <w:p w14:paraId="38611A49" w14:textId="77777777" w:rsidR="001C1B01" w:rsidRDefault="001C1B01" w:rsidP="00B9586D">
      <w:pPr>
        <w:jc w:val="both"/>
        <w:rPr>
          <w:rFonts w:ascii="Arial" w:hAnsi="Arial" w:cs="Arial"/>
          <w:color w:val="1C1C1C"/>
          <w:shd w:val="clear" w:color="auto" w:fill="FFFFFF"/>
        </w:rPr>
      </w:pPr>
    </w:p>
    <w:p w14:paraId="55A60188" w14:textId="77777777" w:rsidR="001C1B01" w:rsidRDefault="001C1B01" w:rsidP="00B9586D">
      <w:pPr>
        <w:jc w:val="both"/>
        <w:rPr>
          <w:rFonts w:ascii="Arial" w:hAnsi="Arial" w:cs="Arial"/>
          <w:color w:val="1C1C1C"/>
          <w:shd w:val="clear" w:color="auto" w:fill="FFFFFF"/>
        </w:rPr>
      </w:pPr>
    </w:p>
    <w:p w14:paraId="741DD080" w14:textId="77777777" w:rsidR="001C1B01" w:rsidRDefault="001C1B01" w:rsidP="00B9586D">
      <w:pPr>
        <w:jc w:val="both"/>
        <w:rPr>
          <w:rFonts w:ascii="Arial" w:hAnsi="Arial" w:cs="Arial"/>
          <w:color w:val="1C1C1C"/>
          <w:shd w:val="clear" w:color="auto" w:fill="FFFFFF"/>
        </w:rPr>
      </w:pPr>
    </w:p>
    <w:p w14:paraId="181E0E50" w14:textId="77777777" w:rsidR="001C1B01" w:rsidRDefault="001C1B01" w:rsidP="00B9586D">
      <w:pPr>
        <w:jc w:val="both"/>
        <w:rPr>
          <w:rFonts w:ascii="Arial" w:hAnsi="Arial" w:cs="Arial"/>
          <w:color w:val="1C1C1C"/>
          <w:shd w:val="clear" w:color="auto" w:fill="FFFFFF"/>
        </w:rPr>
      </w:pPr>
    </w:p>
    <w:p w14:paraId="3227EB47" w14:textId="77777777" w:rsidR="001C1B01" w:rsidRDefault="001C1B01" w:rsidP="00B9586D">
      <w:pPr>
        <w:jc w:val="both"/>
        <w:rPr>
          <w:rFonts w:ascii="Arial" w:hAnsi="Arial" w:cs="Arial"/>
          <w:color w:val="1C1C1C"/>
          <w:shd w:val="clear" w:color="auto" w:fill="FFFFFF"/>
        </w:rPr>
      </w:pPr>
    </w:p>
    <w:p w14:paraId="1A159270" w14:textId="77777777" w:rsidR="001C1B01" w:rsidRDefault="001C1B01" w:rsidP="00B9586D">
      <w:pPr>
        <w:jc w:val="both"/>
        <w:rPr>
          <w:rFonts w:ascii="Arial" w:hAnsi="Arial" w:cs="Arial"/>
          <w:color w:val="1C1C1C"/>
          <w:shd w:val="clear" w:color="auto" w:fill="FFFFFF"/>
        </w:rPr>
      </w:pPr>
    </w:p>
    <w:p w14:paraId="2B9FE2C9" w14:textId="77777777" w:rsidR="001C1B01" w:rsidRDefault="001C1B01" w:rsidP="00B9586D">
      <w:pPr>
        <w:jc w:val="both"/>
        <w:rPr>
          <w:rFonts w:ascii="Arial" w:hAnsi="Arial" w:cs="Arial"/>
          <w:color w:val="1C1C1C"/>
          <w:shd w:val="clear" w:color="auto" w:fill="FFFFFF"/>
        </w:rPr>
      </w:pPr>
    </w:p>
    <w:p w14:paraId="3E816732" w14:textId="77777777" w:rsidR="001C1B01" w:rsidRDefault="001C1B01" w:rsidP="00B9586D">
      <w:pPr>
        <w:jc w:val="both"/>
        <w:rPr>
          <w:rFonts w:ascii="Arial" w:hAnsi="Arial" w:cs="Arial"/>
          <w:color w:val="1C1C1C"/>
          <w:shd w:val="clear" w:color="auto" w:fill="FFFFFF"/>
        </w:rPr>
      </w:pPr>
    </w:p>
    <w:p w14:paraId="6B4878FE" w14:textId="77777777" w:rsidR="001C1B01" w:rsidRDefault="001C1B01" w:rsidP="00B9586D">
      <w:pPr>
        <w:jc w:val="both"/>
        <w:rPr>
          <w:rFonts w:ascii="Arial" w:hAnsi="Arial" w:cs="Arial"/>
          <w:color w:val="1C1C1C"/>
          <w:shd w:val="clear" w:color="auto" w:fill="FFFFFF"/>
        </w:rPr>
      </w:pPr>
    </w:p>
    <w:p w14:paraId="5148B302" w14:textId="77777777" w:rsidR="001C1B01" w:rsidRDefault="001C1B01" w:rsidP="00B9586D">
      <w:pPr>
        <w:jc w:val="both"/>
        <w:rPr>
          <w:rFonts w:ascii="Arial" w:hAnsi="Arial" w:cs="Arial"/>
          <w:color w:val="1C1C1C"/>
          <w:shd w:val="clear" w:color="auto" w:fill="FFFFFF"/>
        </w:rPr>
      </w:pPr>
    </w:p>
    <w:p w14:paraId="6C111922" w14:textId="77777777" w:rsidR="001C1B01" w:rsidRDefault="001C1B01" w:rsidP="00B9586D">
      <w:pPr>
        <w:jc w:val="both"/>
        <w:rPr>
          <w:rFonts w:ascii="Arial" w:hAnsi="Arial" w:cs="Arial"/>
          <w:color w:val="1C1C1C"/>
          <w:shd w:val="clear" w:color="auto" w:fill="FFFFFF"/>
        </w:rPr>
      </w:pPr>
    </w:p>
    <w:p w14:paraId="3CD9585B" w14:textId="77777777" w:rsidR="001C1B01" w:rsidRDefault="001C1B01" w:rsidP="00B9586D">
      <w:pPr>
        <w:jc w:val="both"/>
        <w:rPr>
          <w:rFonts w:ascii="Arial" w:hAnsi="Arial" w:cs="Arial"/>
          <w:color w:val="1C1C1C"/>
          <w:shd w:val="clear" w:color="auto" w:fill="FFFFFF"/>
        </w:rPr>
      </w:pPr>
    </w:p>
    <w:p w14:paraId="45675DA7" w14:textId="77777777" w:rsidR="001C1B01" w:rsidRDefault="001C1B01" w:rsidP="00B9586D">
      <w:pPr>
        <w:jc w:val="both"/>
        <w:rPr>
          <w:rFonts w:ascii="Arial" w:hAnsi="Arial" w:cs="Arial"/>
          <w:color w:val="1C1C1C"/>
          <w:shd w:val="clear" w:color="auto" w:fill="FFFFFF"/>
        </w:rPr>
      </w:pPr>
    </w:p>
    <w:p w14:paraId="45D74A36" w14:textId="77777777" w:rsidR="001C1B01" w:rsidRDefault="001C1B01" w:rsidP="00B9586D">
      <w:pPr>
        <w:jc w:val="both"/>
        <w:rPr>
          <w:rFonts w:ascii="Arial" w:hAnsi="Arial" w:cs="Arial"/>
          <w:color w:val="1C1C1C"/>
          <w:shd w:val="clear" w:color="auto" w:fill="FFFFFF"/>
        </w:rPr>
      </w:pPr>
    </w:p>
    <w:p w14:paraId="0C393506" w14:textId="77777777" w:rsidR="001C1B01" w:rsidRDefault="001C1B01" w:rsidP="00B9586D">
      <w:pPr>
        <w:jc w:val="both"/>
        <w:rPr>
          <w:rFonts w:ascii="Arial" w:hAnsi="Arial" w:cs="Arial"/>
          <w:color w:val="1C1C1C"/>
          <w:shd w:val="clear" w:color="auto" w:fill="FFFFFF"/>
        </w:rPr>
      </w:pPr>
    </w:p>
    <w:p w14:paraId="00B61C1B" w14:textId="77777777" w:rsidR="00214DDD" w:rsidRDefault="00214DDD" w:rsidP="00B9586D">
      <w:pPr>
        <w:jc w:val="both"/>
        <w:rPr>
          <w:rFonts w:ascii="Arial" w:hAnsi="Arial" w:cs="Arial"/>
          <w:color w:val="1C1C1C"/>
          <w:shd w:val="clear" w:color="auto" w:fill="FFFFFF"/>
        </w:rPr>
      </w:pPr>
    </w:p>
    <w:tbl>
      <w:tblPr>
        <w:tblW w:w="8880" w:type="dxa"/>
        <w:tblInd w:w="-758" w:type="dxa"/>
        <w:tblLook w:val="04A0" w:firstRow="1" w:lastRow="0" w:firstColumn="1" w:lastColumn="0" w:noHBand="0" w:noVBand="1"/>
      </w:tblPr>
      <w:tblGrid>
        <w:gridCol w:w="2675"/>
        <w:gridCol w:w="1466"/>
        <w:gridCol w:w="1248"/>
        <w:gridCol w:w="1546"/>
        <w:gridCol w:w="1945"/>
      </w:tblGrid>
      <w:tr w:rsidR="00214DDD" w:rsidRPr="00214DDD" w14:paraId="38828B16" w14:textId="77777777" w:rsidTr="009E1ACE">
        <w:trPr>
          <w:trHeight w:val="224"/>
        </w:trPr>
        <w:tc>
          <w:tcPr>
            <w:tcW w:w="8880" w:type="dxa"/>
            <w:gridSpan w:val="5"/>
            <w:tcBorders>
              <w:top w:val="single" w:sz="4" w:space="0" w:color="auto"/>
              <w:left w:val="single" w:sz="4" w:space="0" w:color="FFFFFF"/>
              <w:bottom w:val="nil"/>
              <w:right w:val="single" w:sz="4" w:space="0" w:color="FFFFFF"/>
            </w:tcBorders>
            <w:shd w:val="clear" w:color="auto" w:fill="auto"/>
            <w:vAlign w:val="center"/>
            <w:hideMark/>
          </w:tcPr>
          <w:p w14:paraId="29C9A9C4" w14:textId="5E05BE8F" w:rsidR="00214DDD" w:rsidRPr="00214DDD" w:rsidRDefault="00214DDD" w:rsidP="005F534F">
            <w:pPr>
              <w:rPr>
                <w:rFonts w:ascii="Arial" w:hAnsi="Arial" w:cs="Arial"/>
                <w:b/>
                <w:bCs/>
                <w:color w:val="000000"/>
                <w:sz w:val="16"/>
                <w:szCs w:val="16"/>
              </w:rPr>
            </w:pPr>
            <w:r w:rsidRPr="00214DDD">
              <w:rPr>
                <w:rFonts w:ascii="Arial" w:hAnsi="Arial" w:cs="Arial"/>
                <w:b/>
                <w:bCs/>
                <w:color w:val="000000"/>
                <w:sz w:val="16"/>
                <w:szCs w:val="16"/>
              </w:rPr>
              <w:t xml:space="preserve">Table </w:t>
            </w:r>
            <w:r w:rsidR="001C20D1">
              <w:rPr>
                <w:rFonts w:ascii="Arial" w:hAnsi="Arial" w:cs="Arial"/>
                <w:b/>
                <w:bCs/>
                <w:color w:val="000000"/>
                <w:sz w:val="16"/>
                <w:szCs w:val="16"/>
              </w:rPr>
              <w:t>2</w:t>
            </w:r>
          </w:p>
        </w:tc>
      </w:tr>
      <w:tr w:rsidR="00214DDD" w:rsidRPr="00214DDD" w14:paraId="48AF1C2C" w14:textId="77777777" w:rsidTr="009E1ACE">
        <w:trPr>
          <w:trHeight w:val="224"/>
        </w:trPr>
        <w:tc>
          <w:tcPr>
            <w:tcW w:w="888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31E9E64" w14:textId="77777777" w:rsidR="00214DDD" w:rsidRPr="00214DDD" w:rsidRDefault="00214DDD" w:rsidP="005F534F">
            <w:pPr>
              <w:jc w:val="center"/>
              <w:rPr>
                <w:rFonts w:ascii="Arial" w:hAnsi="Arial" w:cs="Arial"/>
                <w:b/>
                <w:bCs/>
                <w:color w:val="1C1C1C"/>
                <w:sz w:val="16"/>
                <w:szCs w:val="16"/>
              </w:rPr>
            </w:pPr>
            <w:r w:rsidRPr="00214DDD">
              <w:rPr>
                <w:rFonts w:ascii="Arial" w:hAnsi="Arial" w:cs="Arial"/>
                <w:b/>
                <w:bCs/>
                <w:color w:val="1C1C1C"/>
                <w:sz w:val="16"/>
                <w:szCs w:val="16"/>
              </w:rPr>
              <w:t xml:space="preserve">Characteristics of the Included Studies </w:t>
            </w:r>
          </w:p>
        </w:tc>
      </w:tr>
      <w:tr w:rsidR="00214DDD" w:rsidRPr="00214DDD" w14:paraId="72A98AEC"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00D8A68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Xie et al.</w:t>
            </w:r>
          </w:p>
        </w:tc>
        <w:tc>
          <w:tcPr>
            <w:tcW w:w="1466" w:type="dxa"/>
            <w:tcBorders>
              <w:top w:val="nil"/>
              <w:left w:val="nil"/>
              <w:bottom w:val="single" w:sz="4" w:space="0" w:color="FFFFFF"/>
              <w:right w:val="single" w:sz="4" w:space="0" w:color="FFFFFF"/>
            </w:tcBorders>
            <w:shd w:val="clear" w:color="auto" w:fill="auto"/>
            <w:vAlign w:val="center"/>
            <w:hideMark/>
          </w:tcPr>
          <w:p w14:paraId="1279015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4734B22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46" w:type="dxa"/>
            <w:tcBorders>
              <w:top w:val="nil"/>
              <w:left w:val="nil"/>
              <w:bottom w:val="single" w:sz="4" w:space="0" w:color="FFFFFF"/>
              <w:right w:val="single" w:sz="4" w:space="0" w:color="FFFFFF"/>
            </w:tcBorders>
            <w:shd w:val="clear" w:color="auto" w:fill="auto"/>
            <w:vAlign w:val="center"/>
            <w:hideMark/>
          </w:tcPr>
          <w:p w14:paraId="4BA388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7–18 years</w:t>
            </w:r>
          </w:p>
        </w:tc>
        <w:tc>
          <w:tcPr>
            <w:tcW w:w="1942" w:type="dxa"/>
            <w:tcBorders>
              <w:top w:val="nil"/>
              <w:left w:val="nil"/>
              <w:bottom w:val="single" w:sz="4" w:space="0" w:color="FFFFFF"/>
              <w:right w:val="single" w:sz="4" w:space="0" w:color="FFFFFF"/>
            </w:tcBorders>
            <w:shd w:val="clear" w:color="auto" w:fill="auto"/>
            <w:vAlign w:val="center"/>
            <w:hideMark/>
          </w:tcPr>
          <w:p w14:paraId="5BAC0E32" w14:textId="7346C4F1"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 depression,</w:t>
            </w:r>
            <w:r w:rsidR="009E1ACE">
              <w:rPr>
                <w:rFonts w:ascii="Arial" w:hAnsi="Arial" w:cs="Arial"/>
                <w:color w:val="000000"/>
                <w:sz w:val="16"/>
                <w:szCs w:val="16"/>
              </w:rPr>
              <w:t xml:space="preserve"> </w:t>
            </w:r>
            <w:r w:rsidRPr="00214DDD">
              <w:rPr>
                <w:rFonts w:ascii="Arial" w:hAnsi="Arial" w:cs="Arial"/>
                <w:color w:val="000000"/>
                <w:sz w:val="16"/>
                <w:szCs w:val="16"/>
              </w:rPr>
              <w:t>PTSS</w:t>
            </w:r>
            <w:r w:rsidR="009E1ACE">
              <w:rPr>
                <w:rFonts w:ascii="Arial" w:hAnsi="Arial" w:cs="Arial"/>
                <w:color w:val="000000"/>
                <w:sz w:val="16"/>
                <w:szCs w:val="16"/>
              </w:rPr>
              <w:t>,</w:t>
            </w:r>
            <w:r w:rsidRPr="00214DDD">
              <w:rPr>
                <w:rFonts w:ascii="Arial" w:hAnsi="Arial" w:cs="Arial"/>
                <w:color w:val="000000"/>
                <w:sz w:val="16"/>
                <w:szCs w:val="16"/>
              </w:rPr>
              <w:t xml:space="preserve"> or psychiatric comorbidities </w:t>
            </w:r>
          </w:p>
        </w:tc>
      </w:tr>
      <w:tr w:rsidR="00214DDD" w:rsidRPr="00214DDD" w14:paraId="12DAA22B"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6D437C1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Protić et al.</w:t>
            </w:r>
          </w:p>
        </w:tc>
        <w:tc>
          <w:tcPr>
            <w:tcW w:w="1466" w:type="dxa"/>
            <w:tcBorders>
              <w:top w:val="nil"/>
              <w:left w:val="nil"/>
              <w:bottom w:val="single" w:sz="4" w:space="0" w:color="FFFFFF"/>
              <w:right w:val="single" w:sz="4" w:space="0" w:color="FFFFFF"/>
            </w:tcBorders>
            <w:shd w:val="clear" w:color="auto" w:fill="auto"/>
            <w:vAlign w:val="center"/>
            <w:hideMark/>
          </w:tcPr>
          <w:p w14:paraId="50FD527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215117F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w:t>
            </w:r>
          </w:p>
        </w:tc>
        <w:tc>
          <w:tcPr>
            <w:tcW w:w="1546" w:type="dxa"/>
            <w:tcBorders>
              <w:top w:val="nil"/>
              <w:left w:val="nil"/>
              <w:bottom w:val="single" w:sz="4" w:space="0" w:color="FFFFFF"/>
              <w:right w:val="single" w:sz="4" w:space="0" w:color="FFFFFF"/>
            </w:tcBorders>
            <w:shd w:val="clear" w:color="auto" w:fill="auto"/>
            <w:vAlign w:val="center"/>
            <w:hideMark/>
          </w:tcPr>
          <w:p w14:paraId="3F1120D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10-19 years</w:t>
            </w:r>
          </w:p>
        </w:tc>
        <w:tc>
          <w:tcPr>
            <w:tcW w:w="1942" w:type="dxa"/>
            <w:tcBorders>
              <w:top w:val="nil"/>
              <w:left w:val="nil"/>
              <w:bottom w:val="single" w:sz="4" w:space="0" w:color="FFFFFF"/>
              <w:right w:val="single" w:sz="4" w:space="0" w:color="FFFFFF"/>
            </w:tcBorders>
            <w:shd w:val="clear" w:color="auto" w:fill="auto"/>
            <w:vAlign w:val="center"/>
            <w:hideMark/>
          </w:tcPr>
          <w:p w14:paraId="0F24D3B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trauma-related symptoms or PTSD, re-experiencing, avoidance</w:t>
            </w:r>
          </w:p>
        </w:tc>
      </w:tr>
      <w:tr w:rsidR="00214DDD" w:rsidRPr="00214DDD" w14:paraId="4D53FA55" w14:textId="77777777" w:rsidTr="009E1ACE">
        <w:trPr>
          <w:trHeight w:val="779"/>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688C162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Hoogsteder et al.</w:t>
            </w:r>
          </w:p>
        </w:tc>
        <w:tc>
          <w:tcPr>
            <w:tcW w:w="1466" w:type="dxa"/>
            <w:tcBorders>
              <w:top w:val="nil"/>
              <w:left w:val="nil"/>
              <w:bottom w:val="single" w:sz="4" w:space="0" w:color="FFFFFF"/>
              <w:right w:val="single" w:sz="4" w:space="0" w:color="FFFFFF"/>
            </w:tcBorders>
            <w:shd w:val="clear" w:color="auto" w:fill="auto"/>
            <w:vAlign w:val="center"/>
            <w:hideMark/>
          </w:tcPr>
          <w:p w14:paraId="613B8BE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48" w:type="dxa"/>
            <w:tcBorders>
              <w:top w:val="nil"/>
              <w:left w:val="nil"/>
              <w:bottom w:val="single" w:sz="4" w:space="0" w:color="FFFFFF"/>
              <w:right w:val="single" w:sz="4" w:space="0" w:color="FFFFFF"/>
            </w:tcBorders>
            <w:shd w:val="clear" w:color="auto" w:fill="auto"/>
            <w:vAlign w:val="center"/>
            <w:hideMark/>
          </w:tcPr>
          <w:p w14:paraId="4473B2D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46" w:type="dxa"/>
            <w:tcBorders>
              <w:top w:val="nil"/>
              <w:left w:val="nil"/>
              <w:bottom w:val="single" w:sz="4" w:space="0" w:color="FFFFFF"/>
              <w:right w:val="single" w:sz="4" w:space="0" w:color="FFFFFF"/>
            </w:tcBorders>
            <w:shd w:val="clear" w:color="auto" w:fill="auto"/>
            <w:vAlign w:val="center"/>
            <w:hideMark/>
          </w:tcPr>
          <w:p w14:paraId="25A03D8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11-21years</w:t>
            </w:r>
          </w:p>
        </w:tc>
        <w:tc>
          <w:tcPr>
            <w:tcW w:w="1942" w:type="dxa"/>
            <w:tcBorders>
              <w:top w:val="nil"/>
              <w:left w:val="nil"/>
              <w:bottom w:val="single" w:sz="4" w:space="0" w:color="FFFFFF"/>
              <w:right w:val="single" w:sz="4" w:space="0" w:color="FFFFFF"/>
            </w:tcBorders>
            <w:shd w:val="clear" w:color="auto" w:fill="auto"/>
            <w:vAlign w:val="center"/>
            <w:hideMark/>
          </w:tcPr>
          <w:p w14:paraId="0F65BEC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trauma symptoms or (partial) PTSD and externalizing behavior problems </w:t>
            </w:r>
          </w:p>
        </w:tc>
      </w:tr>
      <w:tr w:rsidR="00214DDD" w:rsidRPr="00214DDD" w14:paraId="3DEF3C93" w14:textId="77777777" w:rsidTr="009E1ACE">
        <w:trPr>
          <w:trHeight w:val="779"/>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29B7714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Gkintoni et al.</w:t>
            </w:r>
          </w:p>
        </w:tc>
        <w:tc>
          <w:tcPr>
            <w:tcW w:w="1466" w:type="dxa"/>
            <w:tcBorders>
              <w:top w:val="nil"/>
              <w:left w:val="nil"/>
              <w:bottom w:val="single" w:sz="4" w:space="0" w:color="FFFFFF"/>
              <w:right w:val="single" w:sz="4" w:space="0" w:color="FFFFFF"/>
            </w:tcBorders>
            <w:shd w:val="clear" w:color="auto" w:fill="auto"/>
            <w:vAlign w:val="center"/>
            <w:hideMark/>
          </w:tcPr>
          <w:p w14:paraId="7D80DDC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53C8C4E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Analysis</w:t>
            </w:r>
          </w:p>
        </w:tc>
        <w:tc>
          <w:tcPr>
            <w:tcW w:w="1546" w:type="dxa"/>
            <w:tcBorders>
              <w:top w:val="nil"/>
              <w:left w:val="nil"/>
              <w:bottom w:val="single" w:sz="4" w:space="0" w:color="FFFFFF"/>
              <w:right w:val="single" w:sz="4" w:space="0" w:color="FFFFFF"/>
            </w:tcBorders>
            <w:shd w:val="clear" w:color="auto" w:fill="auto"/>
            <w:vAlign w:val="center"/>
            <w:hideMark/>
          </w:tcPr>
          <w:p w14:paraId="5835BE6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Children (6-12 years) and adolescents (12-18 years),</w:t>
            </w:r>
          </w:p>
        </w:tc>
        <w:tc>
          <w:tcPr>
            <w:tcW w:w="1942" w:type="dxa"/>
            <w:tcBorders>
              <w:top w:val="nil"/>
              <w:left w:val="nil"/>
              <w:bottom w:val="single" w:sz="4" w:space="0" w:color="FFFFFF"/>
              <w:right w:val="single" w:sz="4" w:space="0" w:color="FFFFFF"/>
            </w:tcBorders>
            <w:shd w:val="clear" w:color="auto" w:fill="auto"/>
            <w:vAlign w:val="center"/>
            <w:hideMark/>
          </w:tcPr>
          <w:p w14:paraId="20D59CD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402EB9E9" w14:textId="77777777" w:rsidTr="009E1ACE">
        <w:trPr>
          <w:trHeight w:val="389"/>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1DF3A4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Thielemann et al.</w:t>
            </w:r>
          </w:p>
        </w:tc>
        <w:tc>
          <w:tcPr>
            <w:tcW w:w="1466" w:type="dxa"/>
            <w:tcBorders>
              <w:top w:val="nil"/>
              <w:left w:val="nil"/>
              <w:bottom w:val="single" w:sz="4" w:space="0" w:color="FFFFFF"/>
              <w:right w:val="single" w:sz="4" w:space="0" w:color="FFFFFF"/>
            </w:tcBorders>
            <w:shd w:val="clear" w:color="auto" w:fill="auto"/>
            <w:vAlign w:val="center"/>
            <w:hideMark/>
          </w:tcPr>
          <w:p w14:paraId="26E8651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3C7B780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46" w:type="dxa"/>
            <w:tcBorders>
              <w:top w:val="nil"/>
              <w:left w:val="nil"/>
              <w:bottom w:val="single" w:sz="4" w:space="0" w:color="FFFFFF"/>
              <w:right w:val="single" w:sz="4" w:space="0" w:color="FFFFFF"/>
            </w:tcBorders>
            <w:shd w:val="clear" w:color="auto" w:fill="auto"/>
            <w:vAlign w:val="center"/>
            <w:hideMark/>
          </w:tcPr>
          <w:p w14:paraId="67B784DE"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3–21 years</w:t>
            </w:r>
          </w:p>
        </w:tc>
        <w:tc>
          <w:tcPr>
            <w:tcW w:w="1942" w:type="dxa"/>
            <w:tcBorders>
              <w:top w:val="nil"/>
              <w:left w:val="nil"/>
              <w:bottom w:val="single" w:sz="4" w:space="0" w:color="FFFFFF"/>
              <w:right w:val="single" w:sz="4" w:space="0" w:color="FFFFFF"/>
            </w:tcBorders>
            <w:shd w:val="clear" w:color="auto" w:fill="auto"/>
            <w:vAlign w:val="center"/>
            <w:hideMark/>
          </w:tcPr>
          <w:p w14:paraId="067135EF" w14:textId="0C700E84"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w:t>
            </w:r>
            <w:r w:rsidR="00814F5B">
              <w:rPr>
                <w:rFonts w:ascii="Arial" w:hAnsi="Arial" w:cs="Arial"/>
                <w:color w:val="000000"/>
                <w:sz w:val="16"/>
                <w:szCs w:val="16"/>
              </w:rPr>
              <w:t xml:space="preserve"> </w:t>
            </w:r>
            <w:r w:rsidRPr="00214DDD">
              <w:rPr>
                <w:rFonts w:ascii="Arial" w:hAnsi="Arial" w:cs="Arial"/>
                <w:color w:val="000000"/>
                <w:sz w:val="16"/>
                <w:szCs w:val="16"/>
              </w:rPr>
              <w:t xml:space="preserve">depression, anxiety, and grief </w:t>
            </w:r>
          </w:p>
        </w:tc>
      </w:tr>
      <w:tr w:rsidR="00214DDD" w:rsidRPr="00214DDD" w14:paraId="3961C570"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5B9F004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Morison et al.</w:t>
            </w:r>
          </w:p>
        </w:tc>
        <w:tc>
          <w:tcPr>
            <w:tcW w:w="1466" w:type="dxa"/>
            <w:tcBorders>
              <w:top w:val="nil"/>
              <w:left w:val="nil"/>
              <w:bottom w:val="single" w:sz="4" w:space="0" w:color="FFFFFF"/>
              <w:right w:val="single" w:sz="4" w:space="0" w:color="FFFFFF"/>
            </w:tcBorders>
            <w:shd w:val="clear" w:color="auto" w:fill="auto"/>
            <w:vAlign w:val="center"/>
            <w:hideMark/>
          </w:tcPr>
          <w:p w14:paraId="7DDB6FF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48" w:type="dxa"/>
            <w:tcBorders>
              <w:top w:val="nil"/>
              <w:left w:val="nil"/>
              <w:bottom w:val="single" w:sz="4" w:space="0" w:color="FFFFFF"/>
              <w:right w:val="single" w:sz="4" w:space="0" w:color="FFFFFF"/>
            </w:tcBorders>
            <w:shd w:val="clear" w:color="auto" w:fill="auto"/>
            <w:vAlign w:val="center"/>
            <w:hideMark/>
          </w:tcPr>
          <w:p w14:paraId="66629F4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QT Systematic Review &amp; Meta-Analysis</w:t>
            </w:r>
          </w:p>
        </w:tc>
        <w:tc>
          <w:tcPr>
            <w:tcW w:w="1546" w:type="dxa"/>
            <w:tcBorders>
              <w:top w:val="nil"/>
              <w:left w:val="nil"/>
              <w:bottom w:val="single" w:sz="4" w:space="0" w:color="FFFFFF"/>
              <w:right w:val="single" w:sz="4" w:space="0" w:color="FFFFFF"/>
            </w:tcBorders>
            <w:shd w:val="clear" w:color="auto" w:fill="auto"/>
            <w:vAlign w:val="center"/>
            <w:hideMark/>
          </w:tcPr>
          <w:p w14:paraId="70857D7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Up to the age of 18 years old</w:t>
            </w:r>
          </w:p>
        </w:tc>
        <w:tc>
          <w:tcPr>
            <w:tcW w:w="1942" w:type="dxa"/>
            <w:tcBorders>
              <w:top w:val="nil"/>
              <w:left w:val="nil"/>
              <w:bottom w:val="single" w:sz="4" w:space="0" w:color="FFFFFF"/>
              <w:right w:val="single" w:sz="4" w:space="0" w:color="FFFFFF"/>
            </w:tcBorders>
            <w:shd w:val="clear" w:color="auto" w:fill="auto"/>
            <w:vAlign w:val="center"/>
            <w:hideMark/>
          </w:tcPr>
          <w:p w14:paraId="4C2B6F8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Mild, moderate&amp; severe PTSD</w:t>
            </w:r>
          </w:p>
        </w:tc>
      </w:tr>
      <w:tr w:rsidR="00214DDD" w:rsidRPr="00214DDD" w14:paraId="76D1CEA7" w14:textId="77777777" w:rsidTr="009E1ACE">
        <w:trPr>
          <w:trHeight w:val="389"/>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76E0332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Hoppen et al.</w:t>
            </w:r>
          </w:p>
        </w:tc>
        <w:tc>
          <w:tcPr>
            <w:tcW w:w="1466" w:type="dxa"/>
            <w:tcBorders>
              <w:top w:val="nil"/>
              <w:left w:val="nil"/>
              <w:bottom w:val="single" w:sz="4" w:space="0" w:color="FFFFFF"/>
              <w:right w:val="single" w:sz="4" w:space="0" w:color="FFFFFF"/>
            </w:tcBorders>
            <w:shd w:val="clear" w:color="auto" w:fill="auto"/>
            <w:vAlign w:val="center"/>
            <w:hideMark/>
          </w:tcPr>
          <w:p w14:paraId="121734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2023</w:t>
            </w:r>
          </w:p>
        </w:tc>
        <w:tc>
          <w:tcPr>
            <w:tcW w:w="1248" w:type="dxa"/>
            <w:tcBorders>
              <w:top w:val="nil"/>
              <w:left w:val="nil"/>
              <w:bottom w:val="single" w:sz="4" w:space="0" w:color="FFFFFF"/>
              <w:right w:val="single" w:sz="4" w:space="0" w:color="FFFFFF"/>
            </w:tcBorders>
            <w:shd w:val="clear" w:color="auto" w:fill="auto"/>
            <w:vAlign w:val="center"/>
            <w:hideMark/>
          </w:tcPr>
          <w:p w14:paraId="1F409B7E"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 of RCT</w:t>
            </w:r>
          </w:p>
        </w:tc>
        <w:tc>
          <w:tcPr>
            <w:tcW w:w="1546" w:type="dxa"/>
            <w:tcBorders>
              <w:top w:val="nil"/>
              <w:left w:val="nil"/>
              <w:bottom w:val="single" w:sz="4" w:space="0" w:color="FFFFFF"/>
              <w:right w:val="single" w:sz="4" w:space="0" w:color="FFFFFF"/>
            </w:tcBorders>
            <w:shd w:val="clear" w:color="auto" w:fill="auto"/>
            <w:vAlign w:val="center"/>
            <w:hideMark/>
          </w:tcPr>
          <w:p w14:paraId="0C9A041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&lt;19.0 years</w:t>
            </w:r>
          </w:p>
        </w:tc>
        <w:tc>
          <w:tcPr>
            <w:tcW w:w="1942" w:type="dxa"/>
            <w:tcBorders>
              <w:top w:val="nil"/>
              <w:left w:val="nil"/>
              <w:bottom w:val="single" w:sz="4" w:space="0" w:color="FFFFFF"/>
              <w:right w:val="single" w:sz="4" w:space="0" w:color="FFFFFF"/>
            </w:tcBorders>
            <w:shd w:val="clear" w:color="auto" w:fill="auto"/>
            <w:vAlign w:val="center"/>
            <w:hideMark/>
          </w:tcPr>
          <w:p w14:paraId="0B9BE5F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full or partial PTSD</w:t>
            </w:r>
          </w:p>
        </w:tc>
      </w:tr>
      <w:tr w:rsidR="00214DDD" w:rsidRPr="00214DDD" w14:paraId="4683A81F"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69F1D70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Smith et al.</w:t>
            </w:r>
          </w:p>
        </w:tc>
        <w:tc>
          <w:tcPr>
            <w:tcW w:w="1466" w:type="dxa"/>
            <w:tcBorders>
              <w:top w:val="nil"/>
              <w:left w:val="nil"/>
              <w:bottom w:val="single" w:sz="4" w:space="0" w:color="FFFFFF"/>
              <w:right w:val="single" w:sz="4" w:space="0" w:color="FFFFFF"/>
            </w:tcBorders>
            <w:shd w:val="clear" w:color="auto" w:fill="auto"/>
            <w:vAlign w:val="center"/>
            <w:hideMark/>
          </w:tcPr>
          <w:p w14:paraId="7DD2F2D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20BB37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Meta-Analysis</w:t>
            </w:r>
          </w:p>
        </w:tc>
        <w:tc>
          <w:tcPr>
            <w:tcW w:w="1546" w:type="dxa"/>
            <w:tcBorders>
              <w:top w:val="nil"/>
              <w:left w:val="nil"/>
              <w:bottom w:val="single" w:sz="4" w:space="0" w:color="FFFFFF"/>
              <w:right w:val="single" w:sz="4" w:space="0" w:color="FFFFFF"/>
            </w:tcBorders>
            <w:shd w:val="clear" w:color="auto" w:fill="auto"/>
            <w:vAlign w:val="center"/>
            <w:hideMark/>
          </w:tcPr>
          <w:p w14:paraId="4947BE0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equal to or under 18 years</w:t>
            </w:r>
          </w:p>
        </w:tc>
        <w:tc>
          <w:tcPr>
            <w:tcW w:w="1942" w:type="dxa"/>
            <w:tcBorders>
              <w:top w:val="nil"/>
              <w:left w:val="nil"/>
              <w:bottom w:val="single" w:sz="4" w:space="0" w:color="FFFFFF"/>
              <w:right w:val="single" w:sz="4" w:space="0" w:color="FFFFFF"/>
            </w:tcBorders>
            <w:shd w:val="clear" w:color="auto" w:fill="auto"/>
            <w:vAlign w:val="center"/>
            <w:hideMark/>
          </w:tcPr>
          <w:p w14:paraId="60520B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4A5242C5" w14:textId="77777777" w:rsidTr="009E1ACE">
        <w:trPr>
          <w:trHeight w:val="97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43D580E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Ahmadi et al.</w:t>
            </w:r>
          </w:p>
        </w:tc>
        <w:tc>
          <w:tcPr>
            <w:tcW w:w="1466" w:type="dxa"/>
            <w:tcBorders>
              <w:top w:val="nil"/>
              <w:left w:val="nil"/>
              <w:bottom w:val="single" w:sz="4" w:space="0" w:color="FFFFFF"/>
              <w:right w:val="single" w:sz="4" w:space="0" w:color="FFFFFF"/>
            </w:tcBorders>
            <w:shd w:val="clear" w:color="auto" w:fill="auto"/>
            <w:vAlign w:val="center"/>
            <w:hideMark/>
          </w:tcPr>
          <w:p w14:paraId="70BE2CD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4ACB7D5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Comparative study of RCT</w:t>
            </w:r>
          </w:p>
        </w:tc>
        <w:tc>
          <w:tcPr>
            <w:tcW w:w="1546" w:type="dxa"/>
            <w:tcBorders>
              <w:top w:val="nil"/>
              <w:left w:val="nil"/>
              <w:bottom w:val="single" w:sz="4" w:space="0" w:color="FFFFFF"/>
              <w:right w:val="single" w:sz="4" w:space="0" w:color="FFFFFF"/>
            </w:tcBorders>
            <w:shd w:val="clear" w:color="auto" w:fill="auto"/>
            <w:vAlign w:val="center"/>
            <w:hideMark/>
          </w:tcPr>
          <w:p w14:paraId="7B952E6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Childhood (birth-12 years); School Age (6-12 years); Adolescence (13-17 years)</w:t>
            </w:r>
          </w:p>
        </w:tc>
        <w:tc>
          <w:tcPr>
            <w:tcW w:w="1942" w:type="dxa"/>
            <w:tcBorders>
              <w:top w:val="nil"/>
              <w:left w:val="nil"/>
              <w:bottom w:val="single" w:sz="4" w:space="0" w:color="FFFFFF"/>
              <w:right w:val="single" w:sz="4" w:space="0" w:color="FFFFFF"/>
            </w:tcBorders>
            <w:shd w:val="clear" w:color="auto" w:fill="auto"/>
            <w:vAlign w:val="center"/>
            <w:hideMark/>
          </w:tcPr>
          <w:p w14:paraId="2522FD0B"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w:t>
            </w:r>
          </w:p>
        </w:tc>
      </w:tr>
      <w:tr w:rsidR="00214DDD" w:rsidRPr="00214DDD" w14:paraId="250DD6AF"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50D86D1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Rimane et al.</w:t>
            </w:r>
          </w:p>
        </w:tc>
        <w:tc>
          <w:tcPr>
            <w:tcW w:w="1466" w:type="dxa"/>
            <w:tcBorders>
              <w:top w:val="nil"/>
              <w:left w:val="nil"/>
              <w:bottom w:val="single" w:sz="4" w:space="0" w:color="FFFFFF"/>
              <w:right w:val="single" w:sz="4" w:space="0" w:color="FFFFFF"/>
            </w:tcBorders>
            <w:shd w:val="clear" w:color="auto" w:fill="auto"/>
            <w:vAlign w:val="center"/>
            <w:hideMark/>
          </w:tcPr>
          <w:p w14:paraId="19DEBA71"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2022</w:t>
            </w:r>
          </w:p>
        </w:tc>
        <w:tc>
          <w:tcPr>
            <w:tcW w:w="1248" w:type="dxa"/>
            <w:tcBorders>
              <w:top w:val="nil"/>
              <w:left w:val="nil"/>
              <w:bottom w:val="single" w:sz="4" w:space="0" w:color="FFFFFF"/>
              <w:right w:val="single" w:sz="4" w:space="0" w:color="FFFFFF"/>
            </w:tcBorders>
            <w:shd w:val="clear" w:color="auto" w:fill="auto"/>
            <w:vAlign w:val="center"/>
            <w:hideMark/>
          </w:tcPr>
          <w:p w14:paraId="10A350C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Randomized Control Trial</w:t>
            </w:r>
          </w:p>
        </w:tc>
        <w:tc>
          <w:tcPr>
            <w:tcW w:w="1546" w:type="dxa"/>
            <w:tcBorders>
              <w:top w:val="nil"/>
              <w:left w:val="nil"/>
              <w:bottom w:val="single" w:sz="4" w:space="0" w:color="FFFFFF"/>
              <w:right w:val="single" w:sz="4" w:space="0" w:color="FFFFFF"/>
            </w:tcBorders>
            <w:shd w:val="clear" w:color="auto" w:fill="auto"/>
            <w:vAlign w:val="center"/>
            <w:hideMark/>
          </w:tcPr>
          <w:p w14:paraId="645E9FF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14-21 years</w:t>
            </w:r>
          </w:p>
        </w:tc>
        <w:tc>
          <w:tcPr>
            <w:tcW w:w="1942" w:type="dxa"/>
            <w:tcBorders>
              <w:top w:val="nil"/>
              <w:left w:val="nil"/>
              <w:bottom w:val="single" w:sz="4" w:space="0" w:color="FFFFFF"/>
              <w:right w:val="single" w:sz="4" w:space="0" w:color="FFFFFF"/>
            </w:tcBorders>
            <w:shd w:val="clear" w:color="auto" w:fill="auto"/>
            <w:vAlign w:val="center"/>
            <w:hideMark/>
          </w:tcPr>
          <w:p w14:paraId="1D2B66A7" w14:textId="41E993AD"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attachment-related (AR) anxiety</w:t>
            </w:r>
            <w:r w:rsidR="00814F5B">
              <w:rPr>
                <w:rFonts w:ascii="Arial" w:hAnsi="Arial" w:cs="Arial"/>
                <w:color w:val="000000"/>
                <w:sz w:val="16"/>
                <w:szCs w:val="16"/>
              </w:rPr>
              <w:t>,</w:t>
            </w:r>
            <w:r w:rsidRPr="00214DDD">
              <w:rPr>
                <w:rFonts w:ascii="Arial" w:hAnsi="Arial" w:cs="Arial"/>
                <w:color w:val="000000"/>
                <w:sz w:val="16"/>
                <w:szCs w:val="16"/>
              </w:rPr>
              <w:t xml:space="preserve"> and AR avoidance</w:t>
            </w:r>
          </w:p>
        </w:tc>
      </w:tr>
      <w:tr w:rsidR="00214DDD" w:rsidRPr="00214DDD" w14:paraId="39BC41D3"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1EF1AC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Phillips et al.</w:t>
            </w:r>
          </w:p>
        </w:tc>
        <w:tc>
          <w:tcPr>
            <w:tcW w:w="1466" w:type="dxa"/>
            <w:tcBorders>
              <w:top w:val="nil"/>
              <w:left w:val="nil"/>
              <w:bottom w:val="single" w:sz="4" w:space="0" w:color="FFFFFF"/>
              <w:right w:val="single" w:sz="4" w:space="0" w:color="FFFFFF"/>
            </w:tcBorders>
            <w:shd w:val="clear" w:color="auto" w:fill="auto"/>
            <w:vAlign w:val="center"/>
            <w:hideMark/>
          </w:tcPr>
          <w:p w14:paraId="386141B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0622D3AA"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 &amp; Meta-Analysis</w:t>
            </w:r>
          </w:p>
        </w:tc>
        <w:tc>
          <w:tcPr>
            <w:tcW w:w="1546" w:type="dxa"/>
            <w:tcBorders>
              <w:top w:val="nil"/>
              <w:left w:val="nil"/>
              <w:bottom w:val="single" w:sz="4" w:space="0" w:color="FFFFFF"/>
              <w:right w:val="single" w:sz="4" w:space="0" w:color="FFFFFF"/>
            </w:tcBorders>
            <w:shd w:val="clear" w:color="auto" w:fill="auto"/>
            <w:vAlign w:val="center"/>
            <w:hideMark/>
          </w:tcPr>
          <w:p w14:paraId="011ECD7F"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5-25 years</w:t>
            </w:r>
          </w:p>
        </w:tc>
        <w:tc>
          <w:tcPr>
            <w:tcW w:w="1942" w:type="dxa"/>
            <w:tcBorders>
              <w:top w:val="nil"/>
              <w:left w:val="nil"/>
              <w:bottom w:val="single" w:sz="4" w:space="0" w:color="FFFFFF"/>
              <w:right w:val="single" w:sz="4" w:space="0" w:color="FFFFFF"/>
            </w:tcBorders>
            <w:shd w:val="clear" w:color="auto" w:fill="auto"/>
            <w:vAlign w:val="center"/>
            <w:hideMark/>
          </w:tcPr>
          <w:p w14:paraId="15BE1F1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07B4C6D0"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06361A0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Guerra et al.</w:t>
            </w:r>
          </w:p>
        </w:tc>
        <w:tc>
          <w:tcPr>
            <w:tcW w:w="1466" w:type="dxa"/>
            <w:tcBorders>
              <w:top w:val="nil"/>
              <w:left w:val="nil"/>
              <w:bottom w:val="single" w:sz="4" w:space="0" w:color="FFFFFF"/>
              <w:right w:val="single" w:sz="4" w:space="0" w:color="FFFFFF"/>
            </w:tcBorders>
            <w:shd w:val="clear" w:color="auto" w:fill="auto"/>
            <w:vAlign w:val="center"/>
            <w:hideMark/>
          </w:tcPr>
          <w:p w14:paraId="64913C9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32CE0941" w14:textId="01F668D6"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 xml:space="preserve">Pilot </w:t>
            </w:r>
            <w:r w:rsidR="00814F5B">
              <w:rPr>
                <w:rFonts w:ascii="Arial" w:hAnsi="Arial" w:cs="Arial"/>
                <w:color w:val="000000"/>
                <w:sz w:val="16"/>
                <w:szCs w:val="16"/>
              </w:rPr>
              <w:t xml:space="preserve">Clinical </w:t>
            </w:r>
            <w:r w:rsidRPr="00214DDD">
              <w:rPr>
                <w:rFonts w:ascii="Arial" w:hAnsi="Arial" w:cs="Arial"/>
                <w:color w:val="000000"/>
                <w:sz w:val="16"/>
                <w:szCs w:val="16"/>
              </w:rPr>
              <w:t>Trial</w:t>
            </w:r>
          </w:p>
        </w:tc>
        <w:tc>
          <w:tcPr>
            <w:tcW w:w="1546" w:type="dxa"/>
            <w:tcBorders>
              <w:top w:val="nil"/>
              <w:left w:val="nil"/>
              <w:bottom w:val="single" w:sz="4" w:space="0" w:color="FFFFFF"/>
              <w:right w:val="single" w:sz="4" w:space="0" w:color="FFFFFF"/>
            </w:tcBorders>
            <w:shd w:val="clear" w:color="auto" w:fill="auto"/>
            <w:vAlign w:val="center"/>
            <w:hideMark/>
          </w:tcPr>
          <w:p w14:paraId="2545D663"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13-17 years,</w:t>
            </w:r>
          </w:p>
        </w:tc>
        <w:tc>
          <w:tcPr>
            <w:tcW w:w="1942" w:type="dxa"/>
            <w:tcBorders>
              <w:top w:val="nil"/>
              <w:left w:val="nil"/>
              <w:bottom w:val="single" w:sz="4" w:space="0" w:color="FFFFFF"/>
              <w:right w:val="single" w:sz="4" w:space="0" w:color="FFFFFF"/>
            </w:tcBorders>
            <w:shd w:val="clear" w:color="auto" w:fill="auto"/>
            <w:vAlign w:val="center"/>
            <w:hideMark/>
          </w:tcPr>
          <w:p w14:paraId="033E4A4B" w14:textId="38D336C1"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depression, interpersonal functioning</w:t>
            </w:r>
            <w:r w:rsidR="00814F5B">
              <w:rPr>
                <w:rFonts w:ascii="Arial" w:hAnsi="Arial" w:cs="Arial"/>
                <w:color w:val="000000"/>
                <w:sz w:val="16"/>
                <w:szCs w:val="16"/>
              </w:rPr>
              <w:t>,</w:t>
            </w:r>
            <w:r w:rsidRPr="00214DDD">
              <w:rPr>
                <w:rFonts w:ascii="Arial" w:hAnsi="Arial" w:cs="Arial"/>
                <w:color w:val="000000"/>
                <w:sz w:val="16"/>
                <w:szCs w:val="16"/>
              </w:rPr>
              <w:t xml:space="preserve"> and affect regulation</w:t>
            </w:r>
          </w:p>
        </w:tc>
      </w:tr>
      <w:tr w:rsidR="00214DDD" w:rsidRPr="00214DDD" w14:paraId="6CBD2109"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3D3BC972"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Roberts et al.</w:t>
            </w:r>
          </w:p>
        </w:tc>
        <w:tc>
          <w:tcPr>
            <w:tcW w:w="1466" w:type="dxa"/>
            <w:tcBorders>
              <w:top w:val="nil"/>
              <w:left w:val="nil"/>
              <w:bottom w:val="single" w:sz="4" w:space="0" w:color="FFFFFF"/>
              <w:right w:val="single" w:sz="4" w:space="0" w:color="FFFFFF"/>
            </w:tcBorders>
            <w:shd w:val="clear" w:color="auto" w:fill="auto"/>
            <w:vAlign w:val="center"/>
            <w:hideMark/>
          </w:tcPr>
          <w:p w14:paraId="39ABE782"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2022</w:t>
            </w:r>
          </w:p>
        </w:tc>
        <w:tc>
          <w:tcPr>
            <w:tcW w:w="1248" w:type="dxa"/>
            <w:tcBorders>
              <w:top w:val="nil"/>
              <w:left w:val="nil"/>
              <w:bottom w:val="single" w:sz="4" w:space="0" w:color="FFFFFF"/>
              <w:right w:val="single" w:sz="4" w:space="0" w:color="FFFFFF"/>
            </w:tcBorders>
            <w:shd w:val="clear" w:color="auto" w:fill="auto"/>
            <w:vAlign w:val="center"/>
            <w:hideMark/>
          </w:tcPr>
          <w:p w14:paraId="12DD2D43"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Systematic Review &amp; Meta-Analysis</w:t>
            </w:r>
          </w:p>
        </w:tc>
        <w:tc>
          <w:tcPr>
            <w:tcW w:w="1546" w:type="dxa"/>
            <w:tcBorders>
              <w:top w:val="nil"/>
              <w:left w:val="nil"/>
              <w:bottom w:val="single" w:sz="4" w:space="0" w:color="FFFFFF"/>
              <w:right w:val="single" w:sz="4" w:space="0" w:color="FFFFFF"/>
            </w:tcBorders>
            <w:shd w:val="clear" w:color="auto" w:fill="auto"/>
            <w:vAlign w:val="center"/>
            <w:hideMark/>
          </w:tcPr>
          <w:p w14:paraId="4A1E1E4F"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children and young people below the age of 18 years</w:t>
            </w:r>
          </w:p>
        </w:tc>
        <w:tc>
          <w:tcPr>
            <w:tcW w:w="1942" w:type="dxa"/>
            <w:tcBorders>
              <w:top w:val="nil"/>
              <w:left w:val="nil"/>
              <w:bottom w:val="single" w:sz="4" w:space="0" w:color="FFFFFF"/>
              <w:right w:val="single" w:sz="4" w:space="0" w:color="FFFFFF"/>
            </w:tcBorders>
            <w:shd w:val="clear" w:color="auto" w:fill="auto"/>
            <w:vAlign w:val="center"/>
            <w:hideMark/>
          </w:tcPr>
          <w:p w14:paraId="007D94AB" w14:textId="77777777" w:rsidR="00214DDD" w:rsidRPr="00214DDD" w:rsidRDefault="00214DDD" w:rsidP="005F534F">
            <w:pPr>
              <w:jc w:val="center"/>
              <w:rPr>
                <w:rFonts w:ascii="Arial" w:hAnsi="Arial" w:cs="Arial"/>
                <w:sz w:val="16"/>
                <w:szCs w:val="16"/>
              </w:rPr>
            </w:pPr>
            <w:r w:rsidRPr="00214DDD">
              <w:rPr>
                <w:rFonts w:ascii="Arial" w:hAnsi="Arial" w:cs="Arial"/>
                <w:sz w:val="16"/>
                <w:szCs w:val="16"/>
              </w:rPr>
              <w:t>PTSD and substance use disorder (SUD)</w:t>
            </w:r>
          </w:p>
        </w:tc>
      </w:tr>
      <w:tr w:rsidR="00214DDD" w:rsidRPr="00214DDD" w14:paraId="2CEEA859" w14:textId="77777777" w:rsidTr="009E1ACE">
        <w:trPr>
          <w:trHeight w:val="22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2EA949F6"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 xml:space="preserve">Arora </w:t>
            </w:r>
            <w:proofErr w:type="spellStart"/>
            <w:r w:rsidRPr="00214DDD">
              <w:rPr>
                <w:rFonts w:ascii="Arial" w:hAnsi="Arial" w:cs="Arial"/>
                <w:color w:val="000000"/>
                <w:sz w:val="16"/>
                <w:szCs w:val="16"/>
              </w:rPr>
              <w:t>el</w:t>
            </w:r>
            <w:proofErr w:type="spellEnd"/>
            <w:r w:rsidRPr="00214DDD">
              <w:rPr>
                <w:rFonts w:ascii="Arial" w:hAnsi="Arial" w:cs="Arial"/>
                <w:color w:val="000000"/>
                <w:sz w:val="16"/>
                <w:szCs w:val="16"/>
              </w:rPr>
              <w:t xml:space="preserve"> al.</w:t>
            </w:r>
          </w:p>
        </w:tc>
        <w:tc>
          <w:tcPr>
            <w:tcW w:w="1466" w:type="dxa"/>
            <w:tcBorders>
              <w:top w:val="nil"/>
              <w:left w:val="nil"/>
              <w:bottom w:val="single" w:sz="4" w:space="0" w:color="FFFFFF"/>
              <w:right w:val="single" w:sz="4" w:space="0" w:color="FFFFFF"/>
            </w:tcBorders>
            <w:shd w:val="clear" w:color="auto" w:fill="auto"/>
            <w:vAlign w:val="center"/>
            <w:hideMark/>
          </w:tcPr>
          <w:p w14:paraId="2F8732C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70B35F38"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46" w:type="dxa"/>
            <w:tcBorders>
              <w:top w:val="nil"/>
              <w:left w:val="nil"/>
              <w:bottom w:val="single" w:sz="4" w:space="0" w:color="FFFFFF"/>
              <w:right w:val="single" w:sz="4" w:space="0" w:color="FFFFFF"/>
            </w:tcBorders>
            <w:shd w:val="clear" w:color="auto" w:fill="auto"/>
            <w:vAlign w:val="center"/>
            <w:hideMark/>
          </w:tcPr>
          <w:p w14:paraId="2C58D54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12 -19 years.</w:t>
            </w:r>
          </w:p>
        </w:tc>
        <w:tc>
          <w:tcPr>
            <w:tcW w:w="1942" w:type="dxa"/>
            <w:tcBorders>
              <w:top w:val="nil"/>
              <w:left w:val="nil"/>
              <w:bottom w:val="single" w:sz="4" w:space="0" w:color="FFFFFF"/>
              <w:right w:val="single" w:sz="4" w:space="0" w:color="FFFFFF"/>
            </w:tcBorders>
            <w:shd w:val="clear" w:color="auto" w:fill="auto"/>
            <w:vAlign w:val="center"/>
            <w:hideMark/>
          </w:tcPr>
          <w:p w14:paraId="66FA5729"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PTSD</w:t>
            </w:r>
          </w:p>
        </w:tc>
      </w:tr>
      <w:tr w:rsidR="00214DDD" w:rsidRPr="00214DDD" w14:paraId="5B8329B9" w14:textId="77777777" w:rsidTr="009E1ACE">
        <w:trPr>
          <w:trHeight w:val="584"/>
        </w:trPr>
        <w:tc>
          <w:tcPr>
            <w:tcW w:w="2675" w:type="dxa"/>
            <w:tcBorders>
              <w:top w:val="nil"/>
              <w:left w:val="single" w:sz="4" w:space="0" w:color="FFFFFF"/>
              <w:bottom w:val="single" w:sz="4" w:space="0" w:color="FFFFFF"/>
              <w:right w:val="single" w:sz="4" w:space="0" w:color="FFFFFF"/>
            </w:tcBorders>
            <w:shd w:val="clear" w:color="auto" w:fill="auto"/>
            <w:vAlign w:val="center"/>
            <w:hideMark/>
          </w:tcPr>
          <w:p w14:paraId="5ABD19C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Schreyer et al.</w:t>
            </w:r>
          </w:p>
        </w:tc>
        <w:tc>
          <w:tcPr>
            <w:tcW w:w="1466" w:type="dxa"/>
            <w:tcBorders>
              <w:top w:val="nil"/>
              <w:left w:val="nil"/>
              <w:bottom w:val="single" w:sz="4" w:space="0" w:color="FFFFFF"/>
              <w:right w:val="single" w:sz="4" w:space="0" w:color="FFFFFF"/>
            </w:tcBorders>
            <w:shd w:val="clear" w:color="auto" w:fill="auto"/>
            <w:vAlign w:val="center"/>
            <w:hideMark/>
          </w:tcPr>
          <w:p w14:paraId="2391B62A"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single" w:sz="4" w:space="0" w:color="FFFFFF"/>
              <w:right w:val="single" w:sz="4" w:space="0" w:color="FFFFFF"/>
            </w:tcBorders>
            <w:shd w:val="clear" w:color="auto" w:fill="auto"/>
            <w:vAlign w:val="center"/>
            <w:hideMark/>
          </w:tcPr>
          <w:p w14:paraId="280633D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Meta-Analysis</w:t>
            </w:r>
          </w:p>
        </w:tc>
        <w:tc>
          <w:tcPr>
            <w:tcW w:w="1546" w:type="dxa"/>
            <w:tcBorders>
              <w:top w:val="nil"/>
              <w:left w:val="nil"/>
              <w:bottom w:val="single" w:sz="4" w:space="0" w:color="FFFFFF"/>
              <w:right w:val="single" w:sz="4" w:space="0" w:color="FFFFFF"/>
            </w:tcBorders>
            <w:shd w:val="clear" w:color="auto" w:fill="auto"/>
            <w:vAlign w:val="center"/>
            <w:hideMark/>
          </w:tcPr>
          <w:p w14:paraId="10FE822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3-21 years</w:t>
            </w:r>
          </w:p>
        </w:tc>
        <w:tc>
          <w:tcPr>
            <w:tcW w:w="1942" w:type="dxa"/>
            <w:tcBorders>
              <w:top w:val="nil"/>
              <w:left w:val="nil"/>
              <w:bottom w:val="single" w:sz="4" w:space="0" w:color="FFFFFF"/>
              <w:right w:val="single" w:sz="4" w:space="0" w:color="FFFFFF"/>
            </w:tcBorders>
            <w:shd w:val="clear" w:color="auto" w:fill="auto"/>
            <w:vAlign w:val="center"/>
            <w:hideMark/>
          </w:tcPr>
          <w:p w14:paraId="0ED34ED0"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PTSS, outcomes of PTSS, depression, anxiety and grief.</w:t>
            </w:r>
          </w:p>
        </w:tc>
      </w:tr>
      <w:tr w:rsidR="00214DDD" w:rsidRPr="00214DDD" w14:paraId="23AFFEE7" w14:textId="77777777" w:rsidTr="009E1ACE">
        <w:trPr>
          <w:trHeight w:val="779"/>
        </w:trPr>
        <w:tc>
          <w:tcPr>
            <w:tcW w:w="2675" w:type="dxa"/>
            <w:tcBorders>
              <w:top w:val="nil"/>
              <w:left w:val="single" w:sz="4" w:space="0" w:color="FFFFFF"/>
              <w:bottom w:val="nil"/>
              <w:right w:val="single" w:sz="4" w:space="0" w:color="FFFFFF"/>
            </w:tcBorders>
            <w:shd w:val="clear" w:color="auto" w:fill="auto"/>
            <w:vAlign w:val="center"/>
            <w:hideMark/>
          </w:tcPr>
          <w:p w14:paraId="51E485D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Hoppen et al.</w:t>
            </w:r>
          </w:p>
        </w:tc>
        <w:tc>
          <w:tcPr>
            <w:tcW w:w="1466" w:type="dxa"/>
            <w:tcBorders>
              <w:top w:val="nil"/>
              <w:left w:val="nil"/>
              <w:bottom w:val="nil"/>
              <w:right w:val="single" w:sz="4" w:space="0" w:color="FFFFFF"/>
            </w:tcBorders>
            <w:shd w:val="clear" w:color="auto" w:fill="auto"/>
            <w:vAlign w:val="center"/>
            <w:hideMark/>
          </w:tcPr>
          <w:p w14:paraId="46EF1E3C"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2024</w:t>
            </w:r>
          </w:p>
        </w:tc>
        <w:tc>
          <w:tcPr>
            <w:tcW w:w="1248" w:type="dxa"/>
            <w:tcBorders>
              <w:top w:val="nil"/>
              <w:left w:val="nil"/>
              <w:bottom w:val="nil"/>
              <w:right w:val="single" w:sz="4" w:space="0" w:color="FFFFFF"/>
            </w:tcBorders>
            <w:shd w:val="clear" w:color="auto" w:fill="auto"/>
            <w:vAlign w:val="center"/>
            <w:hideMark/>
          </w:tcPr>
          <w:p w14:paraId="5E67C62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Systematic Review-Network Meta-Analysis of RCT</w:t>
            </w:r>
          </w:p>
        </w:tc>
        <w:tc>
          <w:tcPr>
            <w:tcW w:w="1546" w:type="dxa"/>
            <w:tcBorders>
              <w:top w:val="nil"/>
              <w:left w:val="nil"/>
              <w:bottom w:val="nil"/>
              <w:right w:val="single" w:sz="4" w:space="0" w:color="FFFFFF"/>
            </w:tcBorders>
            <w:shd w:val="clear" w:color="auto" w:fill="auto"/>
            <w:vAlign w:val="center"/>
            <w:hideMark/>
          </w:tcPr>
          <w:p w14:paraId="4E2A992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19 years and younger</w:t>
            </w:r>
          </w:p>
        </w:tc>
        <w:tc>
          <w:tcPr>
            <w:tcW w:w="1942" w:type="dxa"/>
            <w:tcBorders>
              <w:top w:val="nil"/>
              <w:left w:val="nil"/>
              <w:bottom w:val="nil"/>
              <w:right w:val="single" w:sz="4" w:space="0" w:color="FFFFFF"/>
            </w:tcBorders>
            <w:shd w:val="clear" w:color="auto" w:fill="auto"/>
            <w:vAlign w:val="center"/>
            <w:hideMark/>
          </w:tcPr>
          <w:p w14:paraId="5341F064"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Pediatric PTSD severity</w:t>
            </w:r>
          </w:p>
        </w:tc>
      </w:tr>
      <w:tr w:rsidR="00214DDD" w:rsidRPr="00214DDD" w14:paraId="70C72D80" w14:textId="77777777" w:rsidTr="009E1ACE">
        <w:trPr>
          <w:trHeight w:val="584"/>
        </w:trPr>
        <w:tc>
          <w:tcPr>
            <w:tcW w:w="2675" w:type="dxa"/>
            <w:tcBorders>
              <w:top w:val="single" w:sz="4" w:space="0" w:color="FFFFFF"/>
              <w:left w:val="single" w:sz="4" w:space="0" w:color="FFFFFF"/>
              <w:bottom w:val="single" w:sz="4" w:space="0" w:color="auto"/>
              <w:right w:val="single" w:sz="4" w:space="0" w:color="FFFFFF"/>
            </w:tcBorders>
            <w:shd w:val="clear" w:color="auto" w:fill="auto"/>
            <w:vAlign w:val="center"/>
            <w:hideMark/>
          </w:tcPr>
          <w:p w14:paraId="31D29DD7"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Ole Hultmann et al.</w:t>
            </w:r>
          </w:p>
        </w:tc>
        <w:tc>
          <w:tcPr>
            <w:tcW w:w="1466" w:type="dxa"/>
            <w:tcBorders>
              <w:top w:val="single" w:sz="4" w:space="0" w:color="FFFFFF"/>
              <w:left w:val="nil"/>
              <w:bottom w:val="single" w:sz="4" w:space="0" w:color="auto"/>
              <w:right w:val="single" w:sz="4" w:space="0" w:color="FFFFFF"/>
            </w:tcBorders>
            <w:shd w:val="clear" w:color="auto" w:fill="auto"/>
            <w:vAlign w:val="center"/>
            <w:hideMark/>
          </w:tcPr>
          <w:p w14:paraId="77FE043D"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2023</w:t>
            </w:r>
          </w:p>
        </w:tc>
        <w:tc>
          <w:tcPr>
            <w:tcW w:w="1248" w:type="dxa"/>
            <w:tcBorders>
              <w:top w:val="single" w:sz="4" w:space="0" w:color="FFFFFF"/>
              <w:left w:val="nil"/>
              <w:bottom w:val="single" w:sz="4" w:space="0" w:color="auto"/>
              <w:right w:val="single" w:sz="4" w:space="0" w:color="FFFFFF"/>
            </w:tcBorders>
            <w:shd w:val="clear" w:color="auto" w:fill="auto"/>
            <w:vAlign w:val="center"/>
            <w:hideMark/>
          </w:tcPr>
          <w:p w14:paraId="66F58EC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Randomized Control Trial</w:t>
            </w:r>
          </w:p>
        </w:tc>
        <w:tc>
          <w:tcPr>
            <w:tcW w:w="1546" w:type="dxa"/>
            <w:tcBorders>
              <w:top w:val="single" w:sz="4" w:space="0" w:color="FFFFFF"/>
              <w:left w:val="nil"/>
              <w:bottom w:val="single" w:sz="4" w:space="0" w:color="auto"/>
              <w:right w:val="single" w:sz="4" w:space="0" w:color="FFFFFF"/>
            </w:tcBorders>
            <w:shd w:val="clear" w:color="auto" w:fill="auto"/>
            <w:vAlign w:val="center"/>
            <w:hideMark/>
          </w:tcPr>
          <w:p w14:paraId="75730A15"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aged 5-17 years</w:t>
            </w:r>
          </w:p>
        </w:tc>
        <w:tc>
          <w:tcPr>
            <w:tcW w:w="1942" w:type="dxa"/>
            <w:tcBorders>
              <w:top w:val="single" w:sz="4" w:space="0" w:color="FFFFFF"/>
              <w:left w:val="nil"/>
              <w:bottom w:val="single" w:sz="4" w:space="0" w:color="auto"/>
              <w:right w:val="single" w:sz="4" w:space="0" w:color="FFFFFF"/>
            </w:tcBorders>
            <w:shd w:val="clear" w:color="auto" w:fill="auto"/>
            <w:vAlign w:val="center"/>
            <w:hideMark/>
          </w:tcPr>
          <w:p w14:paraId="5956C4C2" w14:textId="77777777" w:rsidR="00214DDD" w:rsidRPr="00214DDD" w:rsidRDefault="00214DDD" w:rsidP="005F534F">
            <w:pPr>
              <w:jc w:val="center"/>
              <w:rPr>
                <w:rFonts w:ascii="Arial" w:hAnsi="Arial" w:cs="Arial"/>
                <w:color w:val="000000"/>
                <w:sz w:val="16"/>
                <w:szCs w:val="16"/>
              </w:rPr>
            </w:pPr>
            <w:r w:rsidRPr="00214DDD">
              <w:rPr>
                <w:rFonts w:ascii="Arial" w:hAnsi="Arial" w:cs="Arial"/>
                <w:color w:val="000000"/>
                <w:sz w:val="16"/>
                <w:szCs w:val="16"/>
              </w:rPr>
              <w:t>Severe trauma from exposure to family violence</w:t>
            </w:r>
          </w:p>
        </w:tc>
      </w:tr>
    </w:tbl>
    <w:p w14:paraId="4390FBDE" w14:textId="77777777" w:rsidR="00214DDD" w:rsidRPr="00B9586D" w:rsidRDefault="00214DDD" w:rsidP="00B9586D">
      <w:pPr>
        <w:jc w:val="both"/>
        <w:rPr>
          <w:rFonts w:ascii="Arial" w:hAnsi="Arial" w:cs="Arial"/>
          <w:color w:val="1C1C1C"/>
          <w:shd w:val="clear" w:color="auto" w:fill="FFFFFF"/>
        </w:rPr>
      </w:pPr>
    </w:p>
    <w:bookmarkEnd w:id="1"/>
    <w:p w14:paraId="46A3C90C" w14:textId="7CEDA0F5" w:rsidR="00E053D0" w:rsidRDefault="00E053D0" w:rsidP="006350A2">
      <w:pPr>
        <w:rPr>
          <w:rFonts w:ascii="Arial" w:hAnsi="Arial" w:cs="Arial"/>
        </w:rPr>
      </w:pPr>
    </w:p>
    <w:p w14:paraId="533737F2" w14:textId="77777777" w:rsidR="001C1B01" w:rsidRDefault="001C1B01" w:rsidP="006350A2">
      <w:pPr>
        <w:rPr>
          <w:rFonts w:ascii="Arial" w:hAnsi="Arial" w:cs="Arial"/>
        </w:rPr>
      </w:pPr>
    </w:p>
    <w:p w14:paraId="2694F261" w14:textId="77777777" w:rsidR="005D1815" w:rsidRDefault="002C2364" w:rsidP="00D82C38">
      <w:pPr>
        <w:rPr>
          <w:rFonts w:ascii="Arial" w:hAnsi="Arial" w:cs="Arial"/>
          <w:b/>
          <w:bCs/>
          <w:color w:val="1C1C1C"/>
          <w:sz w:val="22"/>
          <w:szCs w:val="22"/>
          <w:shd w:val="clear" w:color="auto" w:fill="FFFFFF"/>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00D82C38" w:rsidRPr="00CE5918">
        <w:rPr>
          <w:rFonts w:ascii="Arial" w:hAnsi="Arial" w:cs="Arial"/>
          <w:b/>
          <w:bCs/>
          <w:color w:val="1C1C1C"/>
          <w:sz w:val="22"/>
          <w:szCs w:val="22"/>
          <w:shd w:val="clear" w:color="auto" w:fill="FFFFFF"/>
        </w:rPr>
        <w:t>Summary of Findings from Interventions and Treatment Outcomes</w:t>
      </w:r>
    </w:p>
    <w:p w14:paraId="0F6884AE" w14:textId="271992AB" w:rsidR="00B41A1F" w:rsidRDefault="00B41A1F" w:rsidP="00D82C38">
      <w:pPr>
        <w:rPr>
          <w:rFonts w:ascii="Arial" w:hAnsi="Arial" w:cs="Arial"/>
          <w:b/>
          <w:bCs/>
          <w:color w:val="1C1C1C"/>
          <w:sz w:val="22"/>
          <w:szCs w:val="22"/>
          <w:shd w:val="clear" w:color="auto" w:fill="FFFFFF"/>
        </w:rPr>
      </w:pPr>
    </w:p>
    <w:tbl>
      <w:tblPr>
        <w:tblW w:w="8670" w:type="dxa"/>
        <w:tblLook w:val="04A0" w:firstRow="1" w:lastRow="0" w:firstColumn="1" w:lastColumn="0" w:noHBand="0" w:noVBand="1"/>
      </w:tblPr>
      <w:tblGrid>
        <w:gridCol w:w="1616"/>
        <w:gridCol w:w="1568"/>
        <w:gridCol w:w="1275"/>
        <w:gridCol w:w="1221"/>
        <w:gridCol w:w="2990"/>
      </w:tblGrid>
      <w:tr w:rsidR="00B41A1F" w:rsidRPr="00B41A1F" w14:paraId="4A32445C" w14:textId="77777777" w:rsidTr="00B41A1F">
        <w:trPr>
          <w:trHeight w:val="286"/>
        </w:trPr>
        <w:tc>
          <w:tcPr>
            <w:tcW w:w="8670" w:type="dxa"/>
            <w:gridSpan w:val="5"/>
            <w:tcBorders>
              <w:top w:val="single" w:sz="4" w:space="0" w:color="FFFFFF"/>
              <w:left w:val="single" w:sz="4" w:space="0" w:color="FFFFFF"/>
              <w:bottom w:val="single" w:sz="4" w:space="0" w:color="auto"/>
              <w:right w:val="single" w:sz="4" w:space="0" w:color="FFFFFF"/>
            </w:tcBorders>
            <w:shd w:val="clear" w:color="auto" w:fill="auto"/>
            <w:vAlign w:val="center"/>
            <w:hideMark/>
          </w:tcPr>
          <w:p w14:paraId="6A048369" w14:textId="1864C472" w:rsidR="00B41A1F" w:rsidRPr="00B41A1F" w:rsidRDefault="00B41A1F" w:rsidP="00B41A1F">
            <w:pPr>
              <w:rPr>
                <w:rFonts w:ascii="Arial" w:hAnsi="Arial" w:cs="Arial"/>
                <w:color w:val="000000"/>
                <w:sz w:val="16"/>
                <w:szCs w:val="16"/>
              </w:rPr>
            </w:pPr>
            <w:r w:rsidRPr="00B41A1F">
              <w:rPr>
                <w:rFonts w:ascii="Arial" w:hAnsi="Arial" w:cs="Arial"/>
                <w:color w:val="000000"/>
                <w:sz w:val="16"/>
                <w:szCs w:val="16"/>
              </w:rPr>
              <w:t xml:space="preserve">Table </w:t>
            </w:r>
            <w:r w:rsidR="001C20D1">
              <w:rPr>
                <w:rFonts w:ascii="Arial" w:hAnsi="Arial" w:cs="Arial"/>
                <w:color w:val="000000"/>
                <w:sz w:val="16"/>
                <w:szCs w:val="16"/>
              </w:rPr>
              <w:t>3</w:t>
            </w:r>
          </w:p>
        </w:tc>
      </w:tr>
      <w:tr w:rsidR="00B41A1F" w:rsidRPr="00B41A1F" w14:paraId="0444F8A0" w14:textId="77777777" w:rsidTr="00B41A1F">
        <w:trPr>
          <w:trHeight w:val="286"/>
        </w:trPr>
        <w:tc>
          <w:tcPr>
            <w:tcW w:w="867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7568DF" w14:textId="77777777" w:rsidR="00B41A1F" w:rsidRPr="00B41A1F" w:rsidRDefault="00B41A1F" w:rsidP="00B41A1F">
            <w:pPr>
              <w:jc w:val="center"/>
              <w:rPr>
                <w:rFonts w:ascii="Arial" w:hAnsi="Arial" w:cs="Arial"/>
                <w:b/>
                <w:bCs/>
                <w:color w:val="1C1C1C"/>
                <w:sz w:val="16"/>
                <w:szCs w:val="16"/>
              </w:rPr>
            </w:pPr>
            <w:r w:rsidRPr="00B41A1F">
              <w:rPr>
                <w:rFonts w:ascii="Arial" w:hAnsi="Arial" w:cs="Arial"/>
                <w:b/>
                <w:bCs/>
                <w:color w:val="1C1C1C"/>
                <w:sz w:val="16"/>
                <w:szCs w:val="16"/>
              </w:rPr>
              <w:t xml:space="preserve">Summary of Findings from Interventions and Treatment Outcomes </w:t>
            </w:r>
          </w:p>
        </w:tc>
      </w:tr>
      <w:tr w:rsidR="00B41A1F" w:rsidRPr="00B41A1F" w14:paraId="4661BFD5" w14:textId="77777777" w:rsidTr="00B41A1F">
        <w:trPr>
          <w:trHeight w:val="414"/>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6502BBC8"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Author</w:t>
            </w:r>
          </w:p>
        </w:tc>
        <w:tc>
          <w:tcPr>
            <w:tcW w:w="1568" w:type="dxa"/>
            <w:tcBorders>
              <w:top w:val="nil"/>
              <w:left w:val="nil"/>
              <w:bottom w:val="single" w:sz="4" w:space="0" w:color="FFFFFF"/>
              <w:right w:val="single" w:sz="4" w:space="0" w:color="FFFFFF"/>
            </w:tcBorders>
            <w:shd w:val="clear" w:color="auto" w:fill="auto"/>
            <w:vAlign w:val="center"/>
            <w:hideMark/>
          </w:tcPr>
          <w:p w14:paraId="34EAE78F"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Standalone Intervention</w:t>
            </w:r>
          </w:p>
        </w:tc>
        <w:tc>
          <w:tcPr>
            <w:tcW w:w="1137" w:type="dxa"/>
            <w:tcBorders>
              <w:top w:val="nil"/>
              <w:left w:val="nil"/>
              <w:bottom w:val="single" w:sz="4" w:space="0" w:color="FFFFFF"/>
              <w:right w:val="single" w:sz="4" w:space="0" w:color="FFFFFF"/>
            </w:tcBorders>
            <w:shd w:val="clear" w:color="auto" w:fill="auto"/>
            <w:vAlign w:val="center"/>
            <w:hideMark/>
          </w:tcPr>
          <w:p w14:paraId="32C2351D"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Integrative Intervention</w:t>
            </w:r>
          </w:p>
        </w:tc>
        <w:tc>
          <w:tcPr>
            <w:tcW w:w="1221" w:type="dxa"/>
            <w:tcBorders>
              <w:top w:val="nil"/>
              <w:left w:val="nil"/>
              <w:bottom w:val="single" w:sz="4" w:space="0" w:color="FFFFFF"/>
              <w:right w:val="single" w:sz="4" w:space="0" w:color="FFFFFF"/>
            </w:tcBorders>
            <w:shd w:val="clear" w:color="auto" w:fill="auto"/>
            <w:vAlign w:val="center"/>
            <w:hideMark/>
          </w:tcPr>
          <w:p w14:paraId="5F7C5D0B"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Comparative &amp;/or Standard Intervention</w:t>
            </w:r>
          </w:p>
        </w:tc>
        <w:tc>
          <w:tcPr>
            <w:tcW w:w="3125" w:type="dxa"/>
            <w:tcBorders>
              <w:top w:val="nil"/>
              <w:left w:val="nil"/>
              <w:bottom w:val="single" w:sz="4" w:space="0" w:color="FFFFFF"/>
              <w:right w:val="single" w:sz="4" w:space="0" w:color="FFFFFF"/>
            </w:tcBorders>
            <w:shd w:val="clear" w:color="auto" w:fill="auto"/>
            <w:vAlign w:val="center"/>
            <w:hideMark/>
          </w:tcPr>
          <w:p w14:paraId="410A6216" w14:textId="77777777" w:rsidR="00B41A1F" w:rsidRPr="00B41A1F" w:rsidRDefault="00B41A1F" w:rsidP="00B41A1F">
            <w:pPr>
              <w:jc w:val="center"/>
              <w:rPr>
                <w:rFonts w:ascii="Arial" w:hAnsi="Arial" w:cs="Arial"/>
                <w:b/>
                <w:bCs/>
                <w:color w:val="000000"/>
                <w:sz w:val="16"/>
                <w:szCs w:val="16"/>
              </w:rPr>
            </w:pPr>
            <w:r w:rsidRPr="00B41A1F">
              <w:rPr>
                <w:rFonts w:ascii="Arial" w:hAnsi="Arial" w:cs="Arial"/>
                <w:b/>
                <w:bCs/>
                <w:color w:val="000000"/>
                <w:sz w:val="16"/>
                <w:szCs w:val="16"/>
              </w:rPr>
              <w:t>Results-Treatment Outcomes-Findings</w:t>
            </w:r>
          </w:p>
        </w:tc>
      </w:tr>
      <w:tr w:rsidR="00B41A1F" w:rsidRPr="00B41A1F" w14:paraId="5CE4D40B" w14:textId="77777777" w:rsidTr="00B41A1F">
        <w:trPr>
          <w:trHeight w:val="227"/>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2F09200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Thielemann et al.</w:t>
            </w:r>
          </w:p>
        </w:tc>
        <w:tc>
          <w:tcPr>
            <w:tcW w:w="1568" w:type="dxa"/>
            <w:tcBorders>
              <w:top w:val="nil"/>
              <w:left w:val="nil"/>
              <w:bottom w:val="single" w:sz="4" w:space="0" w:color="FFFFFF"/>
              <w:right w:val="single" w:sz="4" w:space="0" w:color="FFFFFF"/>
            </w:tcBorders>
            <w:shd w:val="clear" w:color="auto" w:fill="auto"/>
            <w:vAlign w:val="center"/>
            <w:hideMark/>
          </w:tcPr>
          <w:p w14:paraId="0C1F6C1E"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trauma-focused CBT</w:t>
            </w:r>
          </w:p>
        </w:tc>
        <w:tc>
          <w:tcPr>
            <w:tcW w:w="1137" w:type="dxa"/>
            <w:tcBorders>
              <w:top w:val="nil"/>
              <w:left w:val="nil"/>
              <w:bottom w:val="single" w:sz="4" w:space="0" w:color="FFFFFF"/>
              <w:right w:val="single" w:sz="4" w:space="0" w:color="FFFFFF"/>
            </w:tcBorders>
            <w:shd w:val="clear" w:color="auto" w:fill="auto"/>
            <w:vAlign w:val="center"/>
            <w:hideMark/>
          </w:tcPr>
          <w:p w14:paraId="2C8362C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47709E9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4680F932" w14:textId="50F6C497"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considerable</w:t>
            </w:r>
            <w:r w:rsidR="00B41A1F" w:rsidRPr="00B41A1F">
              <w:rPr>
                <w:rFonts w:ascii="Arial" w:hAnsi="Arial" w:cs="Arial"/>
                <w:color w:val="000000"/>
                <w:sz w:val="16"/>
                <w:szCs w:val="16"/>
              </w:rPr>
              <w:t xml:space="preserve"> improvements across all outcomes from pre- to post-treatment </w:t>
            </w:r>
          </w:p>
        </w:tc>
      </w:tr>
      <w:tr w:rsidR="00B41A1F" w:rsidRPr="00B41A1F" w14:paraId="23DF6BDD"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51A7A4E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Thomas et al.</w:t>
            </w:r>
          </w:p>
        </w:tc>
        <w:tc>
          <w:tcPr>
            <w:tcW w:w="1568" w:type="dxa"/>
            <w:tcBorders>
              <w:top w:val="nil"/>
              <w:left w:val="nil"/>
              <w:bottom w:val="single" w:sz="4" w:space="0" w:color="FFFFFF"/>
              <w:right w:val="single" w:sz="4" w:space="0" w:color="FFFFFF"/>
            </w:tcBorders>
            <w:shd w:val="clear" w:color="auto" w:fill="auto"/>
            <w:vAlign w:val="center"/>
            <w:hideMark/>
          </w:tcPr>
          <w:p w14:paraId="276D216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137" w:type="dxa"/>
            <w:tcBorders>
              <w:top w:val="nil"/>
              <w:left w:val="nil"/>
              <w:bottom w:val="single" w:sz="4" w:space="0" w:color="FFFFFF"/>
              <w:right w:val="single" w:sz="4" w:space="0" w:color="FFFFFF"/>
            </w:tcBorders>
            <w:shd w:val="clear" w:color="auto" w:fill="auto"/>
            <w:vAlign w:val="center"/>
            <w:hideMark/>
          </w:tcPr>
          <w:p w14:paraId="20A677AF" w14:textId="61CC98CC"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trauma-focused CBT&amp;</w:t>
            </w:r>
            <w:r w:rsidR="001C1B01">
              <w:rPr>
                <w:rFonts w:ascii="Arial" w:hAnsi="Arial" w:cs="Arial"/>
                <w:color w:val="000000"/>
                <w:sz w:val="16"/>
                <w:szCs w:val="16"/>
              </w:rPr>
              <w:t xml:space="preserve"> </w:t>
            </w:r>
            <w:r w:rsidRPr="00B41A1F">
              <w:rPr>
                <w:rFonts w:ascii="Arial" w:hAnsi="Arial" w:cs="Arial"/>
                <w:color w:val="000000"/>
                <w:sz w:val="16"/>
                <w:szCs w:val="16"/>
              </w:rPr>
              <w:t>cultural consideration</w:t>
            </w:r>
          </w:p>
        </w:tc>
        <w:tc>
          <w:tcPr>
            <w:tcW w:w="1221" w:type="dxa"/>
            <w:tcBorders>
              <w:top w:val="nil"/>
              <w:left w:val="nil"/>
              <w:bottom w:val="single" w:sz="4" w:space="0" w:color="FFFFFF"/>
              <w:right w:val="single" w:sz="4" w:space="0" w:color="FFFFFF"/>
            </w:tcBorders>
            <w:shd w:val="clear" w:color="auto" w:fill="auto"/>
            <w:vAlign w:val="center"/>
            <w:hideMark/>
          </w:tcPr>
          <w:p w14:paraId="2D4A283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none</w:t>
            </w:r>
          </w:p>
        </w:tc>
        <w:tc>
          <w:tcPr>
            <w:tcW w:w="3125" w:type="dxa"/>
            <w:tcBorders>
              <w:top w:val="nil"/>
              <w:left w:val="nil"/>
              <w:bottom w:val="single" w:sz="4" w:space="0" w:color="FFFFFF"/>
              <w:right w:val="single" w:sz="4" w:space="0" w:color="FFFFFF"/>
            </w:tcBorders>
            <w:shd w:val="clear" w:color="auto" w:fill="auto"/>
            <w:vAlign w:val="center"/>
            <w:hideMark/>
          </w:tcPr>
          <w:p w14:paraId="10F50C24" w14:textId="15EC8AB0"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Effective CBT</w:t>
            </w:r>
            <w:r w:rsidR="00B41A1F" w:rsidRPr="00B41A1F">
              <w:rPr>
                <w:rFonts w:ascii="Arial" w:hAnsi="Arial" w:cs="Arial"/>
                <w:color w:val="000000"/>
                <w:sz w:val="16"/>
                <w:szCs w:val="16"/>
              </w:rPr>
              <w:t xml:space="preserve"> &amp;improving psychosocial functioning</w:t>
            </w:r>
          </w:p>
        </w:tc>
      </w:tr>
      <w:tr w:rsidR="00B41A1F" w:rsidRPr="00B41A1F" w14:paraId="2BB7B859"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4D39CC4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Roberts et al.</w:t>
            </w:r>
          </w:p>
        </w:tc>
        <w:tc>
          <w:tcPr>
            <w:tcW w:w="1568" w:type="dxa"/>
            <w:tcBorders>
              <w:top w:val="nil"/>
              <w:left w:val="nil"/>
              <w:bottom w:val="single" w:sz="4" w:space="0" w:color="FFFFFF"/>
              <w:right w:val="single" w:sz="4" w:space="0" w:color="FFFFFF"/>
            </w:tcBorders>
            <w:shd w:val="clear" w:color="auto" w:fill="auto"/>
            <w:vAlign w:val="center"/>
            <w:hideMark/>
          </w:tcPr>
          <w:p w14:paraId="3D5DEB0D" w14:textId="1AA2B0C2"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Stepped</w:t>
            </w:r>
            <w:r w:rsidR="00B41A1F" w:rsidRPr="00B41A1F">
              <w:rPr>
                <w:rFonts w:ascii="Arial" w:hAnsi="Arial" w:cs="Arial"/>
                <w:color w:val="000000"/>
                <w:sz w:val="16"/>
                <w:szCs w:val="16"/>
              </w:rPr>
              <w:t xml:space="preserve"> care prevention</w:t>
            </w:r>
          </w:p>
        </w:tc>
        <w:tc>
          <w:tcPr>
            <w:tcW w:w="1137" w:type="dxa"/>
            <w:tcBorders>
              <w:top w:val="nil"/>
              <w:left w:val="nil"/>
              <w:bottom w:val="single" w:sz="4" w:space="0" w:color="FFFFFF"/>
              <w:right w:val="single" w:sz="4" w:space="0" w:color="FFFFFF"/>
            </w:tcBorders>
            <w:shd w:val="clear" w:color="auto" w:fill="auto"/>
            <w:vAlign w:val="center"/>
            <w:hideMark/>
          </w:tcPr>
          <w:p w14:paraId="570F1ADA"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798601D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2500D352" w14:textId="2601CACC"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w:t>
            </w:r>
            <w:r w:rsidR="001C1B01">
              <w:rPr>
                <w:rFonts w:ascii="Arial" w:hAnsi="Arial" w:cs="Arial"/>
                <w:color w:val="000000"/>
                <w:sz w:val="16"/>
                <w:szCs w:val="16"/>
              </w:rPr>
              <w:t>Stepped</w:t>
            </w:r>
            <w:r w:rsidRPr="00B41A1F">
              <w:rPr>
                <w:rFonts w:ascii="Arial" w:hAnsi="Arial" w:cs="Arial"/>
                <w:color w:val="000000"/>
                <w:sz w:val="16"/>
                <w:szCs w:val="16"/>
              </w:rPr>
              <w:t xml:space="preserve"> care was more cost-effective</w:t>
            </w:r>
            <w:r w:rsidR="001C1B01">
              <w:rPr>
                <w:rFonts w:ascii="Arial" w:hAnsi="Arial" w:cs="Arial"/>
                <w:color w:val="000000"/>
                <w:sz w:val="16"/>
                <w:szCs w:val="16"/>
              </w:rPr>
              <w:t xml:space="preserve"> and as acceptable as, or more acceptable than, the</w:t>
            </w:r>
            <w:r w:rsidRPr="00B41A1F">
              <w:rPr>
                <w:rFonts w:ascii="Arial" w:hAnsi="Arial" w:cs="Arial"/>
                <w:color w:val="000000"/>
                <w:sz w:val="16"/>
                <w:szCs w:val="16"/>
              </w:rPr>
              <w:t xml:space="preserve"> controls. Stepped care was not superior to other approaches at reducing PTSD in most studies.</w:t>
            </w:r>
          </w:p>
        </w:tc>
      </w:tr>
      <w:tr w:rsidR="00B41A1F" w:rsidRPr="00B41A1F" w14:paraId="07467C49"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4227F3B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Becker et al.</w:t>
            </w:r>
          </w:p>
        </w:tc>
        <w:tc>
          <w:tcPr>
            <w:tcW w:w="1568" w:type="dxa"/>
            <w:tcBorders>
              <w:top w:val="nil"/>
              <w:left w:val="nil"/>
              <w:bottom w:val="single" w:sz="4" w:space="0" w:color="FFFFFF"/>
              <w:right w:val="single" w:sz="4" w:space="0" w:color="FFFFFF"/>
            </w:tcBorders>
            <w:shd w:val="clear" w:color="auto" w:fill="auto"/>
            <w:vAlign w:val="center"/>
            <w:hideMark/>
          </w:tcPr>
          <w:p w14:paraId="11BD94F7" w14:textId="2812843C"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Individual</w:t>
            </w:r>
            <w:r w:rsidR="00B41A1F" w:rsidRPr="00B41A1F">
              <w:rPr>
                <w:rFonts w:ascii="Arial" w:hAnsi="Arial" w:cs="Arial"/>
                <w:color w:val="000000"/>
                <w:sz w:val="16"/>
                <w:szCs w:val="16"/>
              </w:rPr>
              <w:t xml:space="preserve"> therapy based on cognitive-behavioral principles</w:t>
            </w:r>
          </w:p>
        </w:tc>
        <w:tc>
          <w:tcPr>
            <w:tcW w:w="1137" w:type="dxa"/>
            <w:tcBorders>
              <w:top w:val="nil"/>
              <w:left w:val="nil"/>
              <w:bottom w:val="single" w:sz="4" w:space="0" w:color="FFFFFF"/>
              <w:right w:val="single" w:sz="4" w:space="0" w:color="FFFFFF"/>
            </w:tcBorders>
            <w:shd w:val="clear" w:color="auto" w:fill="auto"/>
            <w:vAlign w:val="center"/>
            <w:hideMark/>
          </w:tcPr>
          <w:p w14:paraId="31088745"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 interventions</w:t>
            </w:r>
          </w:p>
        </w:tc>
        <w:tc>
          <w:tcPr>
            <w:tcW w:w="1221" w:type="dxa"/>
            <w:tcBorders>
              <w:top w:val="nil"/>
              <w:left w:val="nil"/>
              <w:bottom w:val="single" w:sz="4" w:space="0" w:color="FFFFFF"/>
              <w:right w:val="single" w:sz="4" w:space="0" w:color="FFFFFF"/>
            </w:tcBorders>
            <w:shd w:val="clear" w:color="auto" w:fill="auto"/>
            <w:vAlign w:val="center"/>
            <w:hideMark/>
          </w:tcPr>
          <w:p w14:paraId="2F3A3D1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3125" w:type="dxa"/>
            <w:tcBorders>
              <w:top w:val="nil"/>
              <w:left w:val="nil"/>
              <w:bottom w:val="single" w:sz="4" w:space="0" w:color="FFFFFF"/>
              <w:right w:val="single" w:sz="4" w:space="0" w:color="FFFFFF"/>
            </w:tcBorders>
            <w:shd w:val="clear" w:color="auto" w:fill="auto"/>
            <w:vAlign w:val="center"/>
            <w:hideMark/>
          </w:tcPr>
          <w:p w14:paraId="684702E2" w14:textId="2FB90DAC"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In traditional SUD-focused treatment, youth with a history of trauma often have greater attrition, faster relapse after treatment, and require more intensive </w:t>
            </w:r>
            <w:r w:rsidR="001C1B01">
              <w:rPr>
                <w:rFonts w:ascii="Arial" w:hAnsi="Arial" w:cs="Arial"/>
                <w:color w:val="000000"/>
                <w:sz w:val="16"/>
                <w:szCs w:val="16"/>
              </w:rPr>
              <w:t>therapy</w:t>
            </w:r>
            <w:r w:rsidRPr="00B41A1F">
              <w:rPr>
                <w:rFonts w:ascii="Arial" w:hAnsi="Arial" w:cs="Arial"/>
                <w:color w:val="000000"/>
                <w:sz w:val="16"/>
                <w:szCs w:val="16"/>
              </w:rPr>
              <w:t xml:space="preserve"> than </w:t>
            </w:r>
            <w:r w:rsidR="001C1B01">
              <w:rPr>
                <w:rFonts w:ascii="Arial" w:hAnsi="Arial" w:cs="Arial"/>
                <w:color w:val="000000"/>
                <w:sz w:val="16"/>
                <w:szCs w:val="16"/>
              </w:rPr>
              <w:t xml:space="preserve">their </w:t>
            </w:r>
            <w:r w:rsidRPr="00B41A1F">
              <w:rPr>
                <w:rFonts w:ascii="Arial" w:hAnsi="Arial" w:cs="Arial"/>
                <w:color w:val="000000"/>
                <w:sz w:val="16"/>
                <w:szCs w:val="16"/>
              </w:rPr>
              <w:t>peers to achieve the same clinical outcomes.</w:t>
            </w:r>
            <w:r w:rsidR="001C1B01">
              <w:rPr>
                <w:rFonts w:ascii="Arial" w:hAnsi="Arial" w:cs="Arial"/>
                <w:color w:val="000000"/>
                <w:sz w:val="16"/>
                <w:szCs w:val="16"/>
              </w:rPr>
              <w:t xml:space="preserve"> </w:t>
            </w:r>
            <w:r w:rsidRPr="00B41A1F">
              <w:rPr>
                <w:rFonts w:ascii="Arial" w:hAnsi="Arial" w:cs="Arial"/>
                <w:color w:val="000000"/>
                <w:sz w:val="16"/>
                <w:szCs w:val="16"/>
              </w:rPr>
              <w:t xml:space="preserve">Long-term preventive interventions focused on prosocial skills and parenting quality, individual </w:t>
            </w:r>
            <w:r w:rsidR="001C1B01">
              <w:rPr>
                <w:rFonts w:ascii="Arial" w:hAnsi="Arial" w:cs="Arial"/>
                <w:color w:val="000000"/>
                <w:sz w:val="16"/>
                <w:szCs w:val="16"/>
              </w:rPr>
              <w:t>treatment</w:t>
            </w:r>
            <w:r w:rsidRPr="00B41A1F">
              <w:rPr>
                <w:rFonts w:ascii="Arial" w:hAnsi="Arial" w:cs="Arial"/>
                <w:color w:val="000000"/>
                <w:sz w:val="16"/>
                <w:szCs w:val="16"/>
              </w:rPr>
              <w:t xml:space="preserve"> based on </w:t>
            </w:r>
            <w:r w:rsidR="001C1B01">
              <w:rPr>
                <w:rFonts w:ascii="Arial" w:hAnsi="Arial" w:cs="Arial"/>
                <w:color w:val="000000"/>
                <w:sz w:val="16"/>
                <w:szCs w:val="16"/>
              </w:rPr>
              <w:t>CBT principles</w:t>
            </w:r>
            <w:r w:rsidRPr="00B41A1F">
              <w:rPr>
                <w:rFonts w:ascii="Arial" w:hAnsi="Arial" w:cs="Arial"/>
                <w:color w:val="000000"/>
                <w:sz w:val="16"/>
                <w:szCs w:val="16"/>
              </w:rPr>
              <w:t xml:space="preserve"> for SU and PTSD, and group interventions focused on </w:t>
            </w:r>
            <w:r w:rsidR="001C1B01">
              <w:rPr>
                <w:rFonts w:ascii="Arial" w:hAnsi="Arial" w:cs="Arial"/>
                <w:color w:val="000000"/>
                <w:sz w:val="16"/>
                <w:szCs w:val="16"/>
              </w:rPr>
              <w:t>skill development</w:t>
            </w:r>
            <w:r w:rsidRPr="00B41A1F">
              <w:rPr>
                <w:rFonts w:ascii="Arial" w:hAnsi="Arial" w:cs="Arial"/>
                <w:color w:val="000000"/>
                <w:sz w:val="16"/>
                <w:szCs w:val="16"/>
              </w:rPr>
              <w:t xml:space="preserve"> and empowerment have all been found effective</w:t>
            </w:r>
            <w:r w:rsidR="001C1B01">
              <w:rPr>
                <w:rFonts w:ascii="Arial" w:hAnsi="Arial" w:cs="Arial"/>
                <w:color w:val="000000"/>
                <w:sz w:val="16"/>
                <w:szCs w:val="16"/>
              </w:rPr>
              <w:t>.</w:t>
            </w:r>
          </w:p>
        </w:tc>
      </w:tr>
      <w:tr w:rsidR="00B41A1F" w:rsidRPr="00B41A1F" w14:paraId="35AC9C7C"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61AAA60" w14:textId="67E3A19F"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Davis</w:t>
            </w:r>
            <w:r w:rsidR="001C1B01">
              <w:rPr>
                <w:rFonts w:ascii="Arial" w:hAnsi="Arial" w:cs="Arial"/>
                <w:color w:val="000000"/>
                <w:sz w:val="16"/>
                <w:szCs w:val="16"/>
              </w:rPr>
              <w:t xml:space="preserve"> </w:t>
            </w:r>
            <w:r w:rsidRPr="00B41A1F">
              <w:rPr>
                <w:rFonts w:ascii="Arial" w:hAnsi="Arial" w:cs="Arial"/>
                <w:color w:val="000000"/>
                <w:sz w:val="16"/>
                <w:szCs w:val="16"/>
              </w:rPr>
              <w:t>et al.</w:t>
            </w:r>
          </w:p>
        </w:tc>
        <w:tc>
          <w:tcPr>
            <w:tcW w:w="1568" w:type="dxa"/>
            <w:tcBorders>
              <w:top w:val="nil"/>
              <w:left w:val="nil"/>
              <w:bottom w:val="single" w:sz="4" w:space="0" w:color="FFFFFF"/>
              <w:right w:val="single" w:sz="4" w:space="0" w:color="FFFFFF"/>
            </w:tcBorders>
            <w:shd w:val="clear" w:color="auto" w:fill="auto"/>
            <w:vAlign w:val="center"/>
            <w:hideMark/>
          </w:tcPr>
          <w:p w14:paraId="3807050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TF-CBT-based interventions</w:t>
            </w:r>
          </w:p>
        </w:tc>
        <w:tc>
          <w:tcPr>
            <w:tcW w:w="1137" w:type="dxa"/>
            <w:tcBorders>
              <w:top w:val="nil"/>
              <w:left w:val="nil"/>
              <w:bottom w:val="single" w:sz="4" w:space="0" w:color="FFFFFF"/>
              <w:right w:val="single" w:sz="4" w:space="0" w:color="FFFFFF"/>
            </w:tcBorders>
            <w:shd w:val="clear" w:color="auto" w:fill="auto"/>
            <w:vAlign w:val="center"/>
            <w:hideMark/>
          </w:tcPr>
          <w:p w14:paraId="0057F94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group-based TF-CBT treatments &amp;Long-term preventive interventions</w:t>
            </w:r>
          </w:p>
        </w:tc>
        <w:tc>
          <w:tcPr>
            <w:tcW w:w="1221" w:type="dxa"/>
            <w:tcBorders>
              <w:top w:val="nil"/>
              <w:left w:val="nil"/>
              <w:bottom w:val="single" w:sz="4" w:space="0" w:color="FFFFFF"/>
              <w:right w:val="single" w:sz="4" w:space="0" w:color="FFFFFF"/>
            </w:tcBorders>
            <w:shd w:val="clear" w:color="auto" w:fill="auto"/>
            <w:vAlign w:val="center"/>
            <w:hideMark/>
          </w:tcPr>
          <w:p w14:paraId="4A03645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active or passive controls</w:t>
            </w:r>
          </w:p>
        </w:tc>
        <w:tc>
          <w:tcPr>
            <w:tcW w:w="3125" w:type="dxa"/>
            <w:tcBorders>
              <w:top w:val="nil"/>
              <w:left w:val="nil"/>
              <w:bottom w:val="single" w:sz="4" w:space="0" w:color="FFFFFF"/>
              <w:right w:val="single" w:sz="4" w:space="0" w:color="FFFFFF"/>
            </w:tcBorders>
            <w:shd w:val="clear" w:color="auto" w:fill="auto"/>
            <w:vAlign w:val="center"/>
            <w:hideMark/>
          </w:tcPr>
          <w:p w14:paraId="7F2E7E34" w14:textId="2A2BEA6F"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While </w:t>
            </w:r>
            <w:r w:rsidR="001C1B01" w:rsidRPr="00B41A1F">
              <w:rPr>
                <w:rFonts w:ascii="Arial" w:hAnsi="Arial" w:cs="Arial"/>
                <w:color w:val="000000"/>
                <w:sz w:val="16"/>
                <w:szCs w:val="16"/>
              </w:rPr>
              <w:t>individual</w:t>
            </w:r>
            <w:r w:rsidRPr="00B41A1F">
              <w:rPr>
                <w:rFonts w:ascii="Arial" w:hAnsi="Arial" w:cs="Arial"/>
                <w:color w:val="000000"/>
                <w:sz w:val="16"/>
                <w:szCs w:val="16"/>
              </w:rPr>
              <w:t xml:space="preserve"> </w:t>
            </w:r>
            <w:r w:rsidR="001C1B01" w:rsidRPr="00B41A1F">
              <w:rPr>
                <w:rFonts w:ascii="Arial" w:hAnsi="Arial" w:cs="Arial"/>
                <w:color w:val="000000"/>
                <w:sz w:val="16"/>
                <w:szCs w:val="16"/>
              </w:rPr>
              <w:t>TF-CBT</w:t>
            </w:r>
            <w:r w:rsidRPr="00B41A1F">
              <w:rPr>
                <w:rFonts w:ascii="Arial" w:hAnsi="Arial" w:cs="Arial"/>
                <w:color w:val="000000"/>
                <w:sz w:val="16"/>
                <w:szCs w:val="16"/>
              </w:rPr>
              <w:t xml:space="preserve"> intervention is more effective, findings from this meta-analysis provide support for the use of group (particularly CBT-based) interventions for treating PTSD symptoms in trauma-exposed children and adolescents, with potential for related reductions in depression symptoms.</w:t>
            </w:r>
            <w:r w:rsidR="001C1B01">
              <w:rPr>
                <w:rFonts w:ascii="Arial" w:hAnsi="Arial" w:cs="Arial"/>
                <w:color w:val="000000"/>
                <w:sz w:val="16"/>
                <w:szCs w:val="16"/>
              </w:rPr>
              <w:t xml:space="preserve"> </w:t>
            </w:r>
            <w:r w:rsidRPr="00B41A1F">
              <w:rPr>
                <w:rFonts w:ascii="Arial" w:hAnsi="Arial" w:cs="Arial"/>
                <w:color w:val="000000"/>
                <w:sz w:val="16"/>
                <w:szCs w:val="16"/>
              </w:rPr>
              <w:t xml:space="preserve">Group interventions were superior when compared with either active or passive controls, at follow-up, and for depression symptoms. </w:t>
            </w:r>
          </w:p>
        </w:tc>
      </w:tr>
      <w:tr w:rsidR="00B41A1F" w:rsidRPr="00B41A1F" w14:paraId="7DC10DF8"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9FC03C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Morroni et al.</w:t>
            </w:r>
          </w:p>
        </w:tc>
        <w:tc>
          <w:tcPr>
            <w:tcW w:w="1568" w:type="dxa"/>
            <w:tcBorders>
              <w:top w:val="nil"/>
              <w:left w:val="nil"/>
              <w:bottom w:val="single" w:sz="4" w:space="0" w:color="FFFFFF"/>
              <w:right w:val="single" w:sz="4" w:space="0" w:color="FFFFFF"/>
            </w:tcBorders>
            <w:shd w:val="clear" w:color="auto" w:fill="auto"/>
            <w:vAlign w:val="center"/>
            <w:hideMark/>
          </w:tcPr>
          <w:p w14:paraId="142AEFF9" w14:textId="77777777" w:rsidR="00B41A1F" w:rsidRPr="00B41A1F" w:rsidRDefault="00B41A1F" w:rsidP="00B41A1F">
            <w:pPr>
              <w:jc w:val="center"/>
              <w:rPr>
                <w:rFonts w:ascii="Arial" w:hAnsi="Arial" w:cs="Arial"/>
                <w:color w:val="212121"/>
                <w:sz w:val="16"/>
                <w:szCs w:val="16"/>
              </w:rPr>
            </w:pPr>
            <w:r w:rsidRPr="00B41A1F">
              <w:rPr>
                <w:rFonts w:ascii="Arial" w:hAnsi="Arial" w:cs="Arial"/>
                <w:color w:val="212121"/>
                <w:sz w:val="16"/>
                <w:szCs w:val="16"/>
              </w:rPr>
              <w:t>Trauma-Focused CBT </w:t>
            </w:r>
          </w:p>
        </w:tc>
        <w:tc>
          <w:tcPr>
            <w:tcW w:w="1137" w:type="dxa"/>
            <w:tcBorders>
              <w:top w:val="nil"/>
              <w:left w:val="nil"/>
              <w:bottom w:val="single" w:sz="4" w:space="0" w:color="FFFFFF"/>
              <w:right w:val="single" w:sz="4" w:space="0" w:color="FFFFFF"/>
            </w:tcBorders>
            <w:shd w:val="clear" w:color="auto" w:fill="auto"/>
            <w:vAlign w:val="center"/>
            <w:hideMark/>
          </w:tcPr>
          <w:p w14:paraId="4E44D9C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42639B95" w14:textId="2B81132B"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 </w:t>
            </w:r>
            <w:r w:rsidR="001C1B01">
              <w:rPr>
                <w:rFonts w:ascii="Arial" w:hAnsi="Arial" w:cs="Arial"/>
                <w:color w:val="000000"/>
                <w:sz w:val="16"/>
                <w:szCs w:val="16"/>
              </w:rPr>
              <w:t>Third-wave</w:t>
            </w:r>
            <w:r w:rsidRPr="00B41A1F">
              <w:rPr>
                <w:rFonts w:ascii="Arial" w:hAnsi="Arial" w:cs="Arial"/>
                <w:color w:val="000000"/>
                <w:sz w:val="16"/>
                <w:szCs w:val="16"/>
              </w:rPr>
              <w:t xml:space="preserve"> CBT interventions</w:t>
            </w:r>
          </w:p>
        </w:tc>
        <w:tc>
          <w:tcPr>
            <w:tcW w:w="3125" w:type="dxa"/>
            <w:tcBorders>
              <w:top w:val="nil"/>
              <w:left w:val="nil"/>
              <w:bottom w:val="single" w:sz="4" w:space="0" w:color="FFFFFF"/>
              <w:right w:val="single" w:sz="4" w:space="0" w:color="FFFFFF"/>
            </w:tcBorders>
            <w:shd w:val="clear" w:color="auto" w:fill="auto"/>
            <w:vAlign w:val="center"/>
            <w:hideMark/>
          </w:tcPr>
          <w:p w14:paraId="02547960"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has the most evidence demonstrating effectiveness in ameliorating symptoms. Increased mindfulness and psychological flexibility</w:t>
            </w:r>
          </w:p>
        </w:tc>
      </w:tr>
      <w:tr w:rsidR="00B41A1F" w:rsidRPr="00B41A1F" w14:paraId="34AD1FED"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7241E8D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Kaminer et al.</w:t>
            </w:r>
          </w:p>
        </w:tc>
        <w:tc>
          <w:tcPr>
            <w:tcW w:w="1568" w:type="dxa"/>
            <w:tcBorders>
              <w:top w:val="nil"/>
              <w:left w:val="nil"/>
              <w:bottom w:val="single" w:sz="4" w:space="0" w:color="FFFFFF"/>
              <w:right w:val="single" w:sz="4" w:space="0" w:color="FFFFFF"/>
            </w:tcBorders>
            <w:shd w:val="clear" w:color="auto" w:fill="auto"/>
            <w:vAlign w:val="center"/>
            <w:hideMark/>
          </w:tcPr>
          <w:p w14:paraId="658E79B6" w14:textId="4F6092B3"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An</w:t>
            </w:r>
            <w:r w:rsidR="00B41A1F" w:rsidRPr="00B41A1F">
              <w:rPr>
                <w:rFonts w:ascii="Arial" w:hAnsi="Arial" w:cs="Arial"/>
                <w:color w:val="000000"/>
                <w:sz w:val="16"/>
                <w:szCs w:val="16"/>
              </w:rPr>
              <w:t xml:space="preserve"> abbreviated eight-session version of TF-CBT </w:t>
            </w:r>
          </w:p>
        </w:tc>
        <w:tc>
          <w:tcPr>
            <w:tcW w:w="1137" w:type="dxa"/>
            <w:tcBorders>
              <w:top w:val="nil"/>
              <w:left w:val="nil"/>
              <w:bottom w:val="single" w:sz="4" w:space="0" w:color="FFFFFF"/>
              <w:right w:val="single" w:sz="4" w:space="0" w:color="FFFFFF"/>
            </w:tcBorders>
            <w:shd w:val="clear" w:color="auto" w:fill="auto"/>
            <w:vAlign w:val="center"/>
            <w:hideMark/>
          </w:tcPr>
          <w:p w14:paraId="25E033D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25311765"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Treatment as Usual (control group)</w:t>
            </w:r>
          </w:p>
        </w:tc>
        <w:tc>
          <w:tcPr>
            <w:tcW w:w="3125" w:type="dxa"/>
            <w:tcBorders>
              <w:top w:val="nil"/>
              <w:left w:val="nil"/>
              <w:bottom w:val="single" w:sz="4" w:space="0" w:color="FFFFFF"/>
              <w:right w:val="single" w:sz="4" w:space="0" w:color="FFFFFF"/>
            </w:tcBorders>
            <w:shd w:val="clear" w:color="auto" w:fill="auto"/>
            <w:vAlign w:val="center"/>
            <w:hideMark/>
          </w:tcPr>
          <w:p w14:paraId="5188C8A7" w14:textId="033990E3" w:rsid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Intention-to-treat analyses found that the eight sessions of TF-CBT group had a significantly greater reduction than treatment-as-usual in CPSS-5 PTSD &amp;depression symptom severity at post-treatment and three-month follow-up.</w:t>
            </w:r>
          </w:p>
          <w:p w14:paraId="675B4D30" w14:textId="77777777" w:rsidR="001C1B01" w:rsidRPr="00B41A1F" w:rsidRDefault="001C1B01" w:rsidP="00B41A1F">
            <w:pPr>
              <w:jc w:val="center"/>
              <w:rPr>
                <w:rFonts w:ascii="Arial" w:hAnsi="Arial" w:cs="Arial"/>
                <w:color w:val="000000"/>
                <w:sz w:val="16"/>
                <w:szCs w:val="16"/>
              </w:rPr>
            </w:pPr>
          </w:p>
        </w:tc>
      </w:tr>
      <w:tr w:rsidR="00B41A1F" w:rsidRPr="00B41A1F" w14:paraId="0EDD2679"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70AE99BE"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lastRenderedPageBreak/>
              <w:t>Yohannan et al.</w:t>
            </w:r>
          </w:p>
        </w:tc>
        <w:tc>
          <w:tcPr>
            <w:tcW w:w="1568" w:type="dxa"/>
            <w:tcBorders>
              <w:top w:val="nil"/>
              <w:left w:val="nil"/>
              <w:bottom w:val="single" w:sz="4" w:space="0" w:color="FFFFFF"/>
              <w:right w:val="single" w:sz="4" w:space="0" w:color="FFFFFF"/>
            </w:tcBorders>
            <w:shd w:val="clear" w:color="auto" w:fill="auto"/>
            <w:vAlign w:val="center"/>
            <w:hideMark/>
          </w:tcPr>
          <w:p w14:paraId="754CF546"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cognitive behavioral techniques (i.e., psychoeducation, relaxation and coping techniques, cognitive training, and imaginal exposure),</w:t>
            </w:r>
          </w:p>
        </w:tc>
        <w:tc>
          <w:tcPr>
            <w:tcW w:w="1137" w:type="dxa"/>
            <w:tcBorders>
              <w:top w:val="nil"/>
              <w:left w:val="nil"/>
              <w:bottom w:val="single" w:sz="4" w:space="0" w:color="FFFFFF"/>
              <w:right w:val="single" w:sz="4" w:space="0" w:color="FFFFFF"/>
            </w:tcBorders>
            <w:shd w:val="clear" w:color="auto" w:fill="auto"/>
            <w:vAlign w:val="center"/>
            <w:hideMark/>
          </w:tcPr>
          <w:p w14:paraId="246A63F6"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cue-centered therapy, eye movement desensitization and reprocessing</w:t>
            </w:r>
          </w:p>
        </w:tc>
        <w:tc>
          <w:tcPr>
            <w:tcW w:w="1221" w:type="dxa"/>
            <w:tcBorders>
              <w:top w:val="nil"/>
              <w:left w:val="nil"/>
              <w:bottom w:val="single" w:sz="4" w:space="0" w:color="FFFFFF"/>
              <w:right w:val="single" w:sz="4" w:space="0" w:color="FFFFFF"/>
            </w:tcBorders>
            <w:shd w:val="clear" w:color="auto" w:fill="auto"/>
            <w:vAlign w:val="center"/>
            <w:hideMark/>
          </w:tcPr>
          <w:p w14:paraId="20898CA4"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waitlist control groups</w:t>
            </w:r>
          </w:p>
        </w:tc>
        <w:tc>
          <w:tcPr>
            <w:tcW w:w="3125" w:type="dxa"/>
            <w:tcBorders>
              <w:top w:val="nil"/>
              <w:left w:val="nil"/>
              <w:bottom w:val="single" w:sz="4" w:space="0" w:color="FFFFFF"/>
              <w:right w:val="single" w:sz="4" w:space="0" w:color="FFFFFF"/>
            </w:tcBorders>
            <w:shd w:val="clear" w:color="auto" w:fill="auto"/>
            <w:vAlign w:val="center"/>
            <w:hideMark/>
          </w:tcPr>
          <w:p w14:paraId="57E532DD" w14:textId="634DF2A8"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CBT for children and adolescents exposed to traumatic events significantly reduces PTSS</w:t>
            </w:r>
            <w:r w:rsidR="001C1B01">
              <w:rPr>
                <w:rFonts w:ascii="Arial" w:hAnsi="Arial" w:cs="Arial"/>
                <w:color w:val="000000"/>
                <w:sz w:val="16"/>
                <w:szCs w:val="16"/>
              </w:rPr>
              <w:t xml:space="preserve"> and depressive symptoms across a diverse array of measures</w:t>
            </w:r>
            <w:r w:rsidRPr="00B41A1F">
              <w:rPr>
                <w:rFonts w:ascii="Arial" w:hAnsi="Arial" w:cs="Arial"/>
                <w:color w:val="000000"/>
                <w:sz w:val="16"/>
                <w:szCs w:val="16"/>
              </w:rPr>
              <w:t xml:space="preserve"> when compared to other trauma treatments (e.g., cue-centered therapy, eye movement desensitization and reprocessing) or waitlist control groups. </w:t>
            </w:r>
            <w:r w:rsidR="001C1B01">
              <w:rPr>
                <w:rFonts w:ascii="Arial" w:hAnsi="Arial" w:cs="Arial"/>
                <w:color w:val="000000"/>
                <w:sz w:val="16"/>
                <w:szCs w:val="16"/>
              </w:rPr>
              <w:t xml:space="preserve">The present findings show that mean effects were higher for PTSS than for </w:t>
            </w:r>
            <w:r w:rsidRPr="00B41A1F">
              <w:rPr>
                <w:rFonts w:ascii="Arial" w:hAnsi="Arial" w:cs="Arial"/>
                <w:color w:val="000000"/>
                <w:sz w:val="16"/>
                <w:szCs w:val="16"/>
              </w:rPr>
              <w:t xml:space="preserve">other outcomes (i.e., anxiety, depression). </w:t>
            </w:r>
          </w:p>
        </w:tc>
      </w:tr>
      <w:tr w:rsidR="00B41A1F" w:rsidRPr="00B41A1F" w14:paraId="6878E654" w14:textId="77777777" w:rsidTr="00B41A1F">
        <w:trPr>
          <w:trHeight w:val="1185"/>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5519AFC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de Haan et al.</w:t>
            </w:r>
          </w:p>
        </w:tc>
        <w:tc>
          <w:tcPr>
            <w:tcW w:w="1568" w:type="dxa"/>
            <w:tcBorders>
              <w:top w:val="nil"/>
              <w:left w:val="nil"/>
              <w:bottom w:val="single" w:sz="4" w:space="0" w:color="FFFFFF"/>
              <w:right w:val="single" w:sz="4" w:space="0" w:color="FFFFFF"/>
            </w:tcBorders>
            <w:shd w:val="clear" w:color="auto" w:fill="auto"/>
            <w:vAlign w:val="center"/>
            <w:hideMark/>
          </w:tcPr>
          <w:p w14:paraId="5579F5A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TF-CBTs</w:t>
            </w:r>
          </w:p>
        </w:tc>
        <w:tc>
          <w:tcPr>
            <w:tcW w:w="1137" w:type="dxa"/>
            <w:tcBorders>
              <w:top w:val="nil"/>
              <w:left w:val="nil"/>
              <w:bottom w:val="single" w:sz="4" w:space="0" w:color="FFFFFF"/>
              <w:right w:val="single" w:sz="4" w:space="0" w:color="FFFFFF"/>
            </w:tcBorders>
            <w:shd w:val="clear" w:color="auto" w:fill="auto"/>
            <w:vAlign w:val="center"/>
            <w:hideMark/>
          </w:tcPr>
          <w:p w14:paraId="42D211F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1008D63A"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passive and active control conditions</w:t>
            </w:r>
          </w:p>
        </w:tc>
        <w:tc>
          <w:tcPr>
            <w:tcW w:w="3125" w:type="dxa"/>
            <w:tcBorders>
              <w:top w:val="nil"/>
              <w:left w:val="nil"/>
              <w:bottom w:val="single" w:sz="4" w:space="0" w:color="FFFFFF"/>
              <w:right w:val="single" w:sz="4" w:space="0" w:color="FFFFFF"/>
            </w:tcBorders>
            <w:shd w:val="clear" w:color="auto" w:fill="auto"/>
            <w:vAlign w:val="center"/>
            <w:hideMark/>
          </w:tcPr>
          <w:p w14:paraId="3E0F3534" w14:textId="3FDC1E09"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The analyses suggested that the efficacy of </w:t>
            </w:r>
            <w:r w:rsidR="001C1B01">
              <w:rPr>
                <w:rFonts w:ascii="Arial" w:hAnsi="Arial" w:cs="Arial"/>
                <w:color w:val="000000"/>
                <w:sz w:val="16"/>
                <w:szCs w:val="16"/>
              </w:rPr>
              <w:t>CBT-TF</w:t>
            </w:r>
            <w:r w:rsidRPr="00B41A1F">
              <w:rPr>
                <w:rFonts w:ascii="Arial" w:hAnsi="Arial" w:cs="Arial"/>
                <w:color w:val="000000"/>
                <w:sz w:val="16"/>
                <w:szCs w:val="16"/>
              </w:rPr>
              <w:t xml:space="preserve">, relative to control conditions, was </w:t>
            </w:r>
            <w:r w:rsidR="001C1B01">
              <w:rPr>
                <w:rFonts w:ascii="Arial" w:hAnsi="Arial" w:cs="Arial"/>
                <w:color w:val="000000"/>
                <w:sz w:val="16"/>
                <w:szCs w:val="16"/>
              </w:rPr>
              <w:t>enhanced in participants with higher pre-treatment symptom levels</w:t>
            </w:r>
            <w:r w:rsidRPr="00B41A1F">
              <w:rPr>
                <w:rFonts w:ascii="Arial" w:hAnsi="Arial" w:cs="Arial"/>
                <w:color w:val="000000"/>
                <w:sz w:val="16"/>
                <w:szCs w:val="16"/>
              </w:rPr>
              <w:t xml:space="preserve">. There was little evidence of moderating effects of any participant characteristic or </w:t>
            </w:r>
            <w:r w:rsidR="001C1B01">
              <w:rPr>
                <w:rFonts w:ascii="Arial" w:hAnsi="Arial" w:cs="Arial"/>
                <w:color w:val="000000"/>
                <w:sz w:val="16"/>
                <w:szCs w:val="16"/>
              </w:rPr>
              <w:t xml:space="preserve">caregiver involvement </w:t>
            </w:r>
            <w:r w:rsidRPr="00B41A1F">
              <w:rPr>
                <w:rFonts w:ascii="Arial" w:hAnsi="Arial" w:cs="Arial"/>
                <w:color w:val="000000"/>
                <w:sz w:val="16"/>
                <w:szCs w:val="16"/>
              </w:rPr>
              <w:t xml:space="preserve">in </w:t>
            </w:r>
            <w:r w:rsidR="001C1B01">
              <w:rPr>
                <w:rFonts w:ascii="Arial" w:hAnsi="Arial" w:cs="Arial"/>
                <w:color w:val="000000"/>
                <w:sz w:val="16"/>
                <w:szCs w:val="16"/>
              </w:rPr>
              <w:t>CBT-TF</w:t>
            </w:r>
            <w:r w:rsidRPr="00B41A1F">
              <w:rPr>
                <w:rFonts w:ascii="Arial" w:hAnsi="Arial" w:cs="Arial"/>
                <w:color w:val="000000"/>
                <w:sz w:val="16"/>
                <w:szCs w:val="16"/>
              </w:rPr>
              <w:t xml:space="preserve">. The </w:t>
            </w:r>
            <w:r w:rsidR="001C1B01">
              <w:rPr>
                <w:rFonts w:ascii="Arial" w:hAnsi="Arial" w:cs="Arial"/>
                <w:color w:val="000000"/>
                <w:sz w:val="16"/>
                <w:szCs w:val="16"/>
              </w:rPr>
              <w:t>impact</w:t>
            </w:r>
            <w:r w:rsidRPr="00B41A1F">
              <w:rPr>
                <w:rFonts w:ascii="Arial" w:hAnsi="Arial" w:cs="Arial"/>
                <w:color w:val="000000"/>
                <w:sz w:val="16"/>
                <w:szCs w:val="16"/>
              </w:rPr>
              <w:t xml:space="preserve"> of </w:t>
            </w:r>
            <w:r w:rsidR="001C1B01">
              <w:rPr>
                <w:rFonts w:ascii="Arial" w:hAnsi="Arial" w:cs="Arial"/>
                <w:color w:val="000000"/>
                <w:sz w:val="16"/>
                <w:szCs w:val="16"/>
              </w:rPr>
              <w:t xml:space="preserve">the duration of treatment (i.e., the </w:t>
            </w:r>
            <w:r w:rsidRPr="00B41A1F">
              <w:rPr>
                <w:rFonts w:ascii="Arial" w:hAnsi="Arial" w:cs="Arial"/>
                <w:color w:val="000000"/>
                <w:sz w:val="16"/>
                <w:szCs w:val="16"/>
              </w:rPr>
              <w:t xml:space="preserve">number of </w:t>
            </w:r>
            <w:r w:rsidR="001C1B01">
              <w:rPr>
                <w:rFonts w:ascii="Arial" w:hAnsi="Arial" w:cs="Arial"/>
                <w:color w:val="000000"/>
                <w:sz w:val="16"/>
                <w:szCs w:val="16"/>
              </w:rPr>
              <w:t>CBT-TF</w:t>
            </w:r>
            <w:r w:rsidRPr="00B41A1F">
              <w:rPr>
                <w:rFonts w:ascii="Arial" w:hAnsi="Arial" w:cs="Arial"/>
                <w:color w:val="000000"/>
                <w:sz w:val="16"/>
                <w:szCs w:val="16"/>
              </w:rPr>
              <w:t xml:space="preserve"> sessions) needs further evaluation.</w:t>
            </w:r>
          </w:p>
        </w:tc>
      </w:tr>
      <w:tr w:rsidR="00B41A1F" w:rsidRPr="00B41A1F" w14:paraId="704EE6EB"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0129079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Xie et al.</w:t>
            </w:r>
          </w:p>
        </w:tc>
        <w:tc>
          <w:tcPr>
            <w:tcW w:w="1568" w:type="dxa"/>
            <w:tcBorders>
              <w:top w:val="nil"/>
              <w:left w:val="nil"/>
              <w:bottom w:val="single" w:sz="4" w:space="0" w:color="FFFFFF"/>
              <w:right w:val="single" w:sz="4" w:space="0" w:color="FFFFFF"/>
            </w:tcBorders>
            <w:shd w:val="clear" w:color="auto" w:fill="auto"/>
            <w:vAlign w:val="center"/>
            <w:hideMark/>
          </w:tcPr>
          <w:p w14:paraId="1E144AD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Group TF-CBT </w:t>
            </w:r>
          </w:p>
        </w:tc>
        <w:tc>
          <w:tcPr>
            <w:tcW w:w="1137" w:type="dxa"/>
            <w:tcBorders>
              <w:top w:val="nil"/>
              <w:left w:val="nil"/>
              <w:bottom w:val="single" w:sz="4" w:space="0" w:color="FFFFFF"/>
              <w:right w:val="single" w:sz="4" w:space="0" w:color="FFFFFF"/>
            </w:tcBorders>
            <w:shd w:val="clear" w:color="auto" w:fill="auto"/>
            <w:vAlign w:val="center"/>
            <w:hideMark/>
          </w:tcPr>
          <w:p w14:paraId="0B8751E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615CDFD1"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control condition</w:t>
            </w:r>
          </w:p>
        </w:tc>
        <w:tc>
          <w:tcPr>
            <w:tcW w:w="3125" w:type="dxa"/>
            <w:tcBorders>
              <w:top w:val="nil"/>
              <w:left w:val="nil"/>
              <w:bottom w:val="single" w:sz="4" w:space="0" w:color="FFFFFF"/>
              <w:right w:val="single" w:sz="4" w:space="0" w:color="FFFFFF"/>
            </w:tcBorders>
            <w:shd w:val="clear" w:color="auto" w:fill="auto"/>
            <w:vAlign w:val="center"/>
            <w:hideMark/>
          </w:tcPr>
          <w:p w14:paraId="43034A87" w14:textId="2F4076EF"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Subgroup</w:t>
            </w:r>
            <w:r w:rsidR="00B41A1F" w:rsidRPr="00B41A1F">
              <w:rPr>
                <w:rFonts w:ascii="Arial" w:hAnsi="Arial" w:cs="Arial"/>
                <w:color w:val="000000"/>
                <w:sz w:val="16"/>
                <w:szCs w:val="16"/>
              </w:rPr>
              <w:t xml:space="preserve"> analyses showed that group TF-CBT was superior to other treatments in studies including children with post-traumatic stress symptoms (PTSS). Patients with post-traumatic stress or psychiatric comorbidities may benefit more from group trauma-focused CBT.</w:t>
            </w:r>
          </w:p>
        </w:tc>
      </w:tr>
      <w:tr w:rsidR="00B41A1F" w:rsidRPr="00B41A1F" w14:paraId="45E7BAEF" w14:textId="77777777" w:rsidTr="00B41A1F">
        <w:trPr>
          <w:trHeight w:val="592"/>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1DFDC952"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Protić et al.</w:t>
            </w:r>
          </w:p>
        </w:tc>
        <w:tc>
          <w:tcPr>
            <w:tcW w:w="1568" w:type="dxa"/>
            <w:tcBorders>
              <w:top w:val="nil"/>
              <w:left w:val="nil"/>
              <w:bottom w:val="single" w:sz="4" w:space="0" w:color="FFFFFF"/>
              <w:right w:val="single" w:sz="4" w:space="0" w:color="FFFFFF"/>
            </w:tcBorders>
            <w:shd w:val="clear" w:color="auto" w:fill="auto"/>
            <w:vAlign w:val="center"/>
            <w:hideMark/>
          </w:tcPr>
          <w:p w14:paraId="2C2123A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EMDR, narrative exposure therapy, psychodynamic, Psychoeducation</w:t>
            </w:r>
          </w:p>
        </w:tc>
        <w:tc>
          <w:tcPr>
            <w:tcW w:w="1137" w:type="dxa"/>
            <w:tcBorders>
              <w:top w:val="nil"/>
              <w:left w:val="nil"/>
              <w:bottom w:val="single" w:sz="4" w:space="0" w:color="FFFFFF"/>
              <w:right w:val="single" w:sz="4" w:space="0" w:color="FFFFFF"/>
            </w:tcBorders>
            <w:shd w:val="clear" w:color="auto" w:fill="auto"/>
            <w:vAlign w:val="center"/>
            <w:hideMark/>
          </w:tcPr>
          <w:p w14:paraId="0E62C2B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7DD4037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other interventions or control groups</w:t>
            </w:r>
          </w:p>
        </w:tc>
        <w:tc>
          <w:tcPr>
            <w:tcW w:w="3125" w:type="dxa"/>
            <w:tcBorders>
              <w:top w:val="nil"/>
              <w:left w:val="nil"/>
              <w:bottom w:val="single" w:sz="4" w:space="0" w:color="FFFFFF"/>
              <w:right w:val="single" w:sz="4" w:space="0" w:color="FFFFFF"/>
            </w:tcBorders>
            <w:shd w:val="clear" w:color="auto" w:fill="auto"/>
            <w:vAlign w:val="center"/>
            <w:hideMark/>
          </w:tcPr>
          <w:p w14:paraId="4997215D" w14:textId="37A3407F"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Moderate evidence for mediation effects of posttraumatic cognitions in CBT.</w:t>
            </w:r>
            <w:r w:rsidR="001C1B01">
              <w:rPr>
                <w:rFonts w:ascii="Arial" w:hAnsi="Arial" w:cs="Arial"/>
                <w:color w:val="000000"/>
                <w:sz w:val="16"/>
                <w:szCs w:val="16"/>
              </w:rPr>
              <w:t xml:space="preserve"> The therapeutic alliance appears</w:t>
            </w:r>
            <w:r w:rsidRPr="00B41A1F">
              <w:rPr>
                <w:rFonts w:ascii="Arial" w:hAnsi="Arial" w:cs="Arial"/>
                <w:color w:val="000000"/>
                <w:sz w:val="16"/>
                <w:szCs w:val="16"/>
              </w:rPr>
              <w:t xml:space="preserve"> to be a promising candidate for future research.</w:t>
            </w:r>
          </w:p>
        </w:tc>
      </w:tr>
      <w:tr w:rsidR="00B41A1F" w:rsidRPr="00B41A1F" w14:paraId="015535A6" w14:textId="77777777" w:rsidTr="00B41A1F">
        <w:trPr>
          <w:trHeight w:val="790"/>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65FB4DF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Hoogsteder et al.</w:t>
            </w:r>
          </w:p>
        </w:tc>
        <w:tc>
          <w:tcPr>
            <w:tcW w:w="1568" w:type="dxa"/>
            <w:tcBorders>
              <w:top w:val="nil"/>
              <w:left w:val="nil"/>
              <w:bottom w:val="single" w:sz="4" w:space="0" w:color="FFFFFF"/>
              <w:right w:val="single" w:sz="4" w:space="0" w:color="FFFFFF"/>
            </w:tcBorders>
            <w:shd w:val="clear" w:color="auto" w:fill="auto"/>
            <w:vAlign w:val="center"/>
            <w:hideMark/>
          </w:tcPr>
          <w:p w14:paraId="74EB198D"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TF-CBT) and Eye Movement Desensitization Reprocessing (EMDR)</w:t>
            </w:r>
          </w:p>
        </w:tc>
        <w:tc>
          <w:tcPr>
            <w:tcW w:w="1137" w:type="dxa"/>
            <w:tcBorders>
              <w:top w:val="nil"/>
              <w:left w:val="nil"/>
              <w:bottom w:val="single" w:sz="4" w:space="0" w:color="FFFFFF"/>
              <w:right w:val="single" w:sz="4" w:space="0" w:color="FFFFFF"/>
            </w:tcBorders>
            <w:shd w:val="clear" w:color="auto" w:fill="auto"/>
            <w:vAlign w:val="center"/>
            <w:hideMark/>
          </w:tcPr>
          <w:p w14:paraId="7A403D17"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NA</w:t>
            </w:r>
          </w:p>
        </w:tc>
        <w:tc>
          <w:tcPr>
            <w:tcW w:w="1221" w:type="dxa"/>
            <w:tcBorders>
              <w:top w:val="nil"/>
              <w:left w:val="nil"/>
              <w:bottom w:val="single" w:sz="4" w:space="0" w:color="FFFFFF"/>
              <w:right w:val="single" w:sz="4" w:space="0" w:color="FFFFFF"/>
            </w:tcBorders>
            <w:shd w:val="clear" w:color="auto" w:fill="auto"/>
            <w:vAlign w:val="center"/>
            <w:hideMark/>
          </w:tcPr>
          <w:p w14:paraId="0D7499C3"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Control group(no treatment &amp;Treatment As Usual)</w:t>
            </w:r>
          </w:p>
        </w:tc>
        <w:tc>
          <w:tcPr>
            <w:tcW w:w="3125" w:type="dxa"/>
            <w:tcBorders>
              <w:top w:val="nil"/>
              <w:left w:val="nil"/>
              <w:bottom w:val="single" w:sz="4" w:space="0" w:color="FFFFFF"/>
              <w:right w:val="single" w:sz="4" w:space="0" w:color="FFFFFF"/>
            </w:tcBorders>
            <w:shd w:val="clear" w:color="auto" w:fill="auto"/>
            <w:vAlign w:val="center"/>
            <w:hideMark/>
          </w:tcPr>
          <w:p w14:paraId="4D3B91CD" w14:textId="1455860F" w:rsidR="00B41A1F" w:rsidRPr="00B41A1F" w:rsidRDefault="001C1B01" w:rsidP="00B41A1F">
            <w:pPr>
              <w:jc w:val="center"/>
              <w:rPr>
                <w:rFonts w:ascii="Arial" w:hAnsi="Arial" w:cs="Arial"/>
                <w:color w:val="000000"/>
                <w:sz w:val="16"/>
                <w:szCs w:val="16"/>
              </w:rPr>
            </w:pPr>
            <w:r>
              <w:rPr>
                <w:rFonts w:ascii="Arial" w:hAnsi="Arial" w:cs="Arial"/>
                <w:color w:val="000000"/>
                <w:sz w:val="16"/>
                <w:szCs w:val="16"/>
              </w:rPr>
              <w:t xml:space="preserve">Trauma-focused cognitive-behavioral therapy (TF-CBT) and Eye Movement Desensitization and </w:t>
            </w:r>
            <w:r w:rsidR="00B41A1F" w:rsidRPr="00B41A1F">
              <w:rPr>
                <w:rFonts w:ascii="Arial" w:hAnsi="Arial" w:cs="Arial"/>
                <w:color w:val="000000"/>
                <w:sz w:val="16"/>
                <w:szCs w:val="16"/>
              </w:rPr>
              <w:t>Reprocessing (EMDR) had a large and significant overall effect (d = 0.909) on reducing trauma symptoms</w:t>
            </w:r>
            <w:r>
              <w:rPr>
                <w:rFonts w:ascii="Arial" w:hAnsi="Arial" w:cs="Arial"/>
                <w:color w:val="000000"/>
                <w:sz w:val="16"/>
                <w:szCs w:val="16"/>
              </w:rPr>
              <w:t xml:space="preserve"> (High effect) and externalizing behavior problems </w:t>
            </w:r>
            <w:r w:rsidR="00B41A1F" w:rsidRPr="00B41A1F">
              <w:rPr>
                <w:rFonts w:ascii="Arial" w:hAnsi="Arial" w:cs="Arial"/>
                <w:color w:val="000000"/>
                <w:sz w:val="16"/>
                <w:szCs w:val="16"/>
              </w:rPr>
              <w:t xml:space="preserve">(medium effect). </w:t>
            </w:r>
          </w:p>
        </w:tc>
      </w:tr>
      <w:tr w:rsidR="00B41A1F" w:rsidRPr="00B41A1F" w14:paraId="284E5228" w14:textId="77777777" w:rsidTr="00B41A1F">
        <w:trPr>
          <w:trHeight w:val="1383"/>
        </w:trPr>
        <w:tc>
          <w:tcPr>
            <w:tcW w:w="1616" w:type="dxa"/>
            <w:tcBorders>
              <w:top w:val="nil"/>
              <w:left w:val="single" w:sz="4" w:space="0" w:color="FFFFFF"/>
              <w:bottom w:val="single" w:sz="4" w:space="0" w:color="FFFFFF"/>
              <w:right w:val="single" w:sz="4" w:space="0" w:color="FFFFFF"/>
            </w:tcBorders>
            <w:shd w:val="clear" w:color="auto" w:fill="auto"/>
            <w:vAlign w:val="center"/>
            <w:hideMark/>
          </w:tcPr>
          <w:p w14:paraId="3CF7E26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Gkintoni et al.</w:t>
            </w:r>
          </w:p>
        </w:tc>
        <w:tc>
          <w:tcPr>
            <w:tcW w:w="1568" w:type="dxa"/>
            <w:tcBorders>
              <w:top w:val="nil"/>
              <w:left w:val="nil"/>
              <w:bottom w:val="single" w:sz="4" w:space="0" w:color="FFFFFF"/>
              <w:right w:val="single" w:sz="4" w:space="0" w:color="FFFFFF"/>
            </w:tcBorders>
            <w:shd w:val="clear" w:color="auto" w:fill="auto"/>
            <w:vAlign w:val="center"/>
            <w:hideMark/>
          </w:tcPr>
          <w:p w14:paraId="0CB5F6C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Eye Movement Desensitization and Reprocessing (EMDR), Systemic Therapy, Play Therapy, Exposure Therapy, Relaxation Techniques, and Psychodynamic Psychotherapy. </w:t>
            </w:r>
          </w:p>
        </w:tc>
        <w:tc>
          <w:tcPr>
            <w:tcW w:w="1137" w:type="dxa"/>
            <w:tcBorders>
              <w:top w:val="nil"/>
              <w:left w:val="nil"/>
              <w:bottom w:val="single" w:sz="4" w:space="0" w:color="FFFFFF"/>
              <w:right w:val="single" w:sz="4" w:space="0" w:color="FFFFFF"/>
            </w:tcBorders>
            <w:shd w:val="clear" w:color="auto" w:fill="auto"/>
            <w:vAlign w:val="center"/>
            <w:hideMark/>
          </w:tcPr>
          <w:p w14:paraId="3BC99978"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tailored intervention &amp; family therapy</w:t>
            </w:r>
          </w:p>
        </w:tc>
        <w:tc>
          <w:tcPr>
            <w:tcW w:w="1221" w:type="dxa"/>
            <w:tcBorders>
              <w:top w:val="nil"/>
              <w:left w:val="nil"/>
              <w:bottom w:val="single" w:sz="4" w:space="0" w:color="FFFFFF"/>
              <w:right w:val="single" w:sz="4" w:space="0" w:color="FFFFFF"/>
            </w:tcBorders>
            <w:shd w:val="clear" w:color="auto" w:fill="auto"/>
            <w:vAlign w:val="center"/>
            <w:hideMark/>
          </w:tcPr>
          <w:p w14:paraId="401174A0"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Cognitive Behavioral Therapy (CBT), Trauma-Focused CBT (TF-CBT), </w:t>
            </w:r>
          </w:p>
        </w:tc>
        <w:tc>
          <w:tcPr>
            <w:tcW w:w="3125" w:type="dxa"/>
            <w:tcBorders>
              <w:top w:val="nil"/>
              <w:left w:val="nil"/>
              <w:bottom w:val="single" w:sz="4" w:space="0" w:color="FFFFFF"/>
              <w:right w:val="single" w:sz="4" w:space="0" w:color="FFFFFF"/>
            </w:tcBorders>
            <w:shd w:val="clear" w:color="auto" w:fill="auto"/>
            <w:vAlign w:val="center"/>
            <w:hideMark/>
          </w:tcPr>
          <w:p w14:paraId="78B3E468" w14:textId="7C6F28A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The efficacy of TF-CBT and EMDR interventions </w:t>
            </w:r>
            <w:r w:rsidR="001C1B01">
              <w:rPr>
                <w:rFonts w:ascii="Arial" w:hAnsi="Arial" w:cs="Arial"/>
                <w:color w:val="000000"/>
                <w:sz w:val="16"/>
                <w:szCs w:val="16"/>
              </w:rPr>
              <w:t>is</w:t>
            </w:r>
            <w:r w:rsidRPr="00B41A1F">
              <w:rPr>
                <w:rFonts w:ascii="Arial" w:hAnsi="Arial" w:cs="Arial"/>
                <w:color w:val="000000"/>
                <w:sz w:val="16"/>
                <w:szCs w:val="16"/>
              </w:rPr>
              <w:t xml:space="preserve"> highlighted for their robust outcomes in reducing PTSD symptoms and improving emotional and behavioral family support, which can substantially </w:t>
            </w:r>
            <w:r w:rsidR="001C1B01">
              <w:rPr>
                <w:rFonts w:ascii="Arial" w:hAnsi="Arial" w:cs="Arial"/>
                <w:color w:val="000000"/>
                <w:sz w:val="16"/>
                <w:szCs w:val="16"/>
              </w:rPr>
              <w:t>enhance</w:t>
            </w:r>
            <w:r w:rsidRPr="00B41A1F">
              <w:rPr>
                <w:rFonts w:ascii="Arial" w:hAnsi="Arial" w:cs="Arial"/>
                <w:color w:val="000000"/>
                <w:sz w:val="16"/>
                <w:szCs w:val="16"/>
              </w:rPr>
              <w:t xml:space="preserve"> treatment efficacy and facilitate the child’s recovery. However, treatment must be tailored to the child’s age, developmental level, specific symptoms, and the nature of the trauma. Functioning and addressing comorbid conditions such as anxiety and depression. </w:t>
            </w:r>
          </w:p>
        </w:tc>
      </w:tr>
      <w:tr w:rsidR="00B41A1F" w:rsidRPr="00B41A1F" w14:paraId="1623B3A6" w14:textId="77777777" w:rsidTr="00B41A1F">
        <w:trPr>
          <w:trHeight w:val="987"/>
        </w:trPr>
        <w:tc>
          <w:tcPr>
            <w:tcW w:w="1616" w:type="dxa"/>
            <w:tcBorders>
              <w:top w:val="nil"/>
              <w:left w:val="single" w:sz="4" w:space="0" w:color="FFFFFF"/>
              <w:bottom w:val="single" w:sz="4" w:space="0" w:color="auto"/>
              <w:right w:val="single" w:sz="4" w:space="0" w:color="FFFFFF"/>
            </w:tcBorders>
            <w:shd w:val="clear" w:color="auto" w:fill="auto"/>
            <w:vAlign w:val="center"/>
            <w:hideMark/>
          </w:tcPr>
          <w:p w14:paraId="5FB2A36B"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Thielemann et al.2</w:t>
            </w:r>
          </w:p>
        </w:tc>
        <w:tc>
          <w:tcPr>
            <w:tcW w:w="1568" w:type="dxa"/>
            <w:tcBorders>
              <w:top w:val="nil"/>
              <w:left w:val="nil"/>
              <w:bottom w:val="single" w:sz="4" w:space="0" w:color="auto"/>
              <w:right w:val="single" w:sz="4" w:space="0" w:color="FFFFFF"/>
            </w:tcBorders>
            <w:shd w:val="clear" w:color="auto" w:fill="auto"/>
            <w:vAlign w:val="center"/>
            <w:hideMark/>
          </w:tcPr>
          <w:p w14:paraId="6334265F"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Cognitive mediators, CBT, TF-CBT, psychoeducation</w:t>
            </w:r>
          </w:p>
        </w:tc>
        <w:tc>
          <w:tcPr>
            <w:tcW w:w="1137" w:type="dxa"/>
            <w:tcBorders>
              <w:top w:val="nil"/>
              <w:left w:val="nil"/>
              <w:bottom w:val="single" w:sz="4" w:space="0" w:color="auto"/>
              <w:right w:val="single" w:sz="4" w:space="0" w:color="FFFFFF"/>
            </w:tcBorders>
            <w:shd w:val="clear" w:color="auto" w:fill="auto"/>
            <w:vAlign w:val="center"/>
            <w:hideMark/>
          </w:tcPr>
          <w:p w14:paraId="62B0F6EE" w14:textId="77777777" w:rsidR="00B41A1F" w:rsidRPr="00B41A1F" w:rsidRDefault="00B41A1F" w:rsidP="00B41A1F">
            <w:pPr>
              <w:jc w:val="center"/>
              <w:rPr>
                <w:rFonts w:ascii="Arial" w:hAnsi="Arial" w:cs="Arial"/>
                <w:color w:val="333333"/>
                <w:sz w:val="16"/>
                <w:szCs w:val="16"/>
              </w:rPr>
            </w:pPr>
            <w:r w:rsidRPr="00B41A1F">
              <w:rPr>
                <w:rFonts w:ascii="Arial" w:hAnsi="Arial" w:cs="Arial"/>
                <w:color w:val="333333"/>
                <w:sz w:val="16"/>
                <w:szCs w:val="16"/>
              </w:rPr>
              <w:t> (TF-)CBT and educational intervention</w:t>
            </w:r>
          </w:p>
        </w:tc>
        <w:tc>
          <w:tcPr>
            <w:tcW w:w="1221" w:type="dxa"/>
            <w:tcBorders>
              <w:top w:val="nil"/>
              <w:left w:val="nil"/>
              <w:bottom w:val="single" w:sz="4" w:space="0" w:color="auto"/>
              <w:right w:val="single" w:sz="4" w:space="0" w:color="FFFFFF"/>
            </w:tcBorders>
            <w:shd w:val="clear" w:color="auto" w:fill="auto"/>
            <w:vAlign w:val="center"/>
            <w:hideMark/>
          </w:tcPr>
          <w:p w14:paraId="39FE024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t xml:space="preserve">Control groups consisted of randomized wait list, treatment as usual (TAU) and active </w:t>
            </w:r>
            <w:r w:rsidRPr="00B41A1F">
              <w:rPr>
                <w:rFonts w:ascii="Arial" w:hAnsi="Arial" w:cs="Arial"/>
                <w:color w:val="000000"/>
                <w:sz w:val="16"/>
                <w:szCs w:val="16"/>
              </w:rPr>
              <w:lastRenderedPageBreak/>
              <w:t>treatment (AT) conditions</w:t>
            </w:r>
          </w:p>
        </w:tc>
        <w:tc>
          <w:tcPr>
            <w:tcW w:w="3125" w:type="dxa"/>
            <w:tcBorders>
              <w:top w:val="nil"/>
              <w:left w:val="nil"/>
              <w:bottom w:val="single" w:sz="4" w:space="0" w:color="auto"/>
              <w:right w:val="single" w:sz="4" w:space="0" w:color="FFFFFF"/>
            </w:tcBorders>
            <w:shd w:val="clear" w:color="auto" w:fill="auto"/>
            <w:vAlign w:val="center"/>
            <w:hideMark/>
          </w:tcPr>
          <w:p w14:paraId="60AADE6C" w14:textId="77777777" w:rsidR="00B41A1F" w:rsidRPr="00B41A1F" w:rsidRDefault="00B41A1F" w:rsidP="00B41A1F">
            <w:pPr>
              <w:jc w:val="center"/>
              <w:rPr>
                <w:rFonts w:ascii="Arial" w:hAnsi="Arial" w:cs="Arial"/>
                <w:color w:val="000000"/>
                <w:sz w:val="16"/>
                <w:szCs w:val="16"/>
              </w:rPr>
            </w:pPr>
            <w:r w:rsidRPr="00B41A1F">
              <w:rPr>
                <w:rFonts w:ascii="Arial" w:hAnsi="Arial" w:cs="Arial"/>
                <w:color w:val="000000"/>
                <w:sz w:val="16"/>
                <w:szCs w:val="16"/>
              </w:rPr>
              <w:lastRenderedPageBreak/>
              <w:t>TF-CBT is a reliable treatment for pediatric PTSS and secondary symptoms with stable results at 12-month follow-up.</w:t>
            </w:r>
          </w:p>
        </w:tc>
      </w:tr>
    </w:tbl>
    <w:p w14:paraId="6BFF64F8" w14:textId="77777777" w:rsidR="00AA2AB6" w:rsidRPr="00CE5918" w:rsidRDefault="00AA2AB6" w:rsidP="00D82C38">
      <w:pPr>
        <w:rPr>
          <w:rFonts w:ascii="Arial" w:hAnsi="Arial" w:cs="Arial"/>
          <w:b/>
          <w:bCs/>
          <w:color w:val="1C1C1C"/>
          <w:sz w:val="22"/>
          <w:szCs w:val="22"/>
          <w:shd w:val="clear" w:color="auto" w:fill="FFFFFF"/>
        </w:rPr>
      </w:pPr>
    </w:p>
    <w:p w14:paraId="36CDDFF8" w14:textId="77777777" w:rsidR="00B41A1F" w:rsidRDefault="00B41A1F" w:rsidP="00947B0D">
      <w:pPr>
        <w:jc w:val="both"/>
        <w:rPr>
          <w:rFonts w:ascii="Arial" w:hAnsi="Arial" w:cs="Arial"/>
          <w:color w:val="1C1C1C"/>
          <w:shd w:val="clear" w:color="auto" w:fill="FFFFFF"/>
        </w:rPr>
      </w:pPr>
    </w:p>
    <w:tbl>
      <w:tblPr>
        <w:tblW w:w="9290" w:type="dxa"/>
        <w:tblLook w:val="04A0" w:firstRow="1" w:lastRow="0" w:firstColumn="1" w:lastColumn="0" w:noHBand="0" w:noVBand="1"/>
      </w:tblPr>
      <w:tblGrid>
        <w:gridCol w:w="1732"/>
        <w:gridCol w:w="2027"/>
        <w:gridCol w:w="1219"/>
        <w:gridCol w:w="1308"/>
        <w:gridCol w:w="3004"/>
      </w:tblGrid>
      <w:tr w:rsidR="00A70D49" w:rsidRPr="00A70D49" w14:paraId="69FD31AC" w14:textId="77777777" w:rsidTr="00A70D49">
        <w:trPr>
          <w:trHeight w:val="229"/>
        </w:trPr>
        <w:tc>
          <w:tcPr>
            <w:tcW w:w="9290" w:type="dxa"/>
            <w:gridSpan w:val="5"/>
            <w:tcBorders>
              <w:top w:val="single" w:sz="4" w:space="0" w:color="FFFFFF"/>
              <w:left w:val="single" w:sz="4" w:space="0" w:color="FFFFFF"/>
              <w:bottom w:val="nil"/>
              <w:right w:val="single" w:sz="4" w:space="0" w:color="FFFFFF"/>
            </w:tcBorders>
            <w:shd w:val="clear" w:color="auto" w:fill="auto"/>
            <w:vAlign w:val="center"/>
            <w:hideMark/>
          </w:tcPr>
          <w:p w14:paraId="5DA6FB22" w14:textId="3479863C" w:rsidR="00A70D49" w:rsidRPr="00A70D49" w:rsidRDefault="00A70D49" w:rsidP="00A70D49">
            <w:pPr>
              <w:rPr>
                <w:rFonts w:ascii="Arial" w:hAnsi="Arial" w:cs="Arial"/>
                <w:b/>
                <w:bCs/>
                <w:color w:val="000000"/>
                <w:sz w:val="18"/>
                <w:szCs w:val="18"/>
              </w:rPr>
            </w:pPr>
            <w:r w:rsidRPr="00A70D49">
              <w:rPr>
                <w:rFonts w:ascii="Arial" w:hAnsi="Arial" w:cs="Arial"/>
                <w:b/>
                <w:bCs/>
                <w:color w:val="000000"/>
                <w:sz w:val="18"/>
                <w:szCs w:val="18"/>
              </w:rPr>
              <w:t xml:space="preserve">Table </w:t>
            </w:r>
            <w:r w:rsidR="001C20D1">
              <w:rPr>
                <w:rFonts w:ascii="Arial" w:hAnsi="Arial" w:cs="Arial"/>
                <w:b/>
                <w:bCs/>
                <w:color w:val="000000"/>
                <w:sz w:val="18"/>
                <w:szCs w:val="18"/>
              </w:rPr>
              <w:t>3 continue</w:t>
            </w:r>
            <w:r w:rsidR="00D61983">
              <w:rPr>
                <w:rFonts w:ascii="Arial" w:hAnsi="Arial" w:cs="Arial"/>
                <w:b/>
                <w:bCs/>
                <w:color w:val="000000"/>
                <w:sz w:val="18"/>
                <w:szCs w:val="18"/>
              </w:rPr>
              <w:t>d</w:t>
            </w:r>
          </w:p>
        </w:tc>
      </w:tr>
      <w:tr w:rsidR="00A70D49" w:rsidRPr="00A70D49" w14:paraId="6C26C94A" w14:textId="77777777" w:rsidTr="00A70D49">
        <w:trPr>
          <w:trHeight w:val="229"/>
        </w:trPr>
        <w:tc>
          <w:tcPr>
            <w:tcW w:w="9290" w:type="dxa"/>
            <w:gridSpan w:val="5"/>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1678A06" w14:textId="77777777" w:rsidR="00A70D49" w:rsidRPr="00A70D49" w:rsidRDefault="00A70D49" w:rsidP="00A70D49">
            <w:pPr>
              <w:jc w:val="center"/>
              <w:rPr>
                <w:rFonts w:ascii="Arial" w:hAnsi="Arial" w:cs="Arial"/>
                <w:b/>
                <w:bCs/>
                <w:color w:val="1C1C1C"/>
                <w:sz w:val="18"/>
                <w:szCs w:val="18"/>
              </w:rPr>
            </w:pPr>
            <w:r w:rsidRPr="00A70D49">
              <w:rPr>
                <w:rFonts w:ascii="Arial" w:hAnsi="Arial" w:cs="Arial"/>
                <w:b/>
                <w:bCs/>
                <w:color w:val="1C1C1C"/>
                <w:sz w:val="18"/>
                <w:szCs w:val="18"/>
              </w:rPr>
              <w:t xml:space="preserve">Summary of Findings from Interventions and Treatment Outcomes </w:t>
            </w:r>
          </w:p>
        </w:tc>
      </w:tr>
      <w:tr w:rsidR="00A70D49" w:rsidRPr="00A70D49" w14:paraId="131C77C4" w14:textId="77777777" w:rsidTr="00A70D49">
        <w:trPr>
          <w:trHeight w:val="418"/>
        </w:trPr>
        <w:tc>
          <w:tcPr>
            <w:tcW w:w="1732" w:type="dxa"/>
            <w:tcBorders>
              <w:top w:val="nil"/>
              <w:left w:val="single" w:sz="4" w:space="0" w:color="FFFFFF"/>
              <w:bottom w:val="nil"/>
              <w:right w:val="single" w:sz="4" w:space="0" w:color="FFFFFF"/>
            </w:tcBorders>
            <w:shd w:val="clear" w:color="auto" w:fill="auto"/>
            <w:vAlign w:val="center"/>
            <w:hideMark/>
          </w:tcPr>
          <w:p w14:paraId="2705162B"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Author</w:t>
            </w:r>
          </w:p>
        </w:tc>
        <w:tc>
          <w:tcPr>
            <w:tcW w:w="1680" w:type="dxa"/>
            <w:tcBorders>
              <w:top w:val="nil"/>
              <w:left w:val="nil"/>
              <w:bottom w:val="nil"/>
              <w:right w:val="single" w:sz="4" w:space="0" w:color="FFFFFF"/>
            </w:tcBorders>
            <w:shd w:val="clear" w:color="auto" w:fill="auto"/>
            <w:vAlign w:val="center"/>
            <w:hideMark/>
          </w:tcPr>
          <w:p w14:paraId="093033E2"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Standalone Intervention</w:t>
            </w:r>
          </w:p>
        </w:tc>
        <w:tc>
          <w:tcPr>
            <w:tcW w:w="1219" w:type="dxa"/>
            <w:tcBorders>
              <w:top w:val="nil"/>
              <w:left w:val="nil"/>
              <w:bottom w:val="nil"/>
              <w:right w:val="single" w:sz="4" w:space="0" w:color="FFFFFF"/>
            </w:tcBorders>
            <w:shd w:val="clear" w:color="auto" w:fill="auto"/>
            <w:vAlign w:val="center"/>
            <w:hideMark/>
          </w:tcPr>
          <w:p w14:paraId="19432ACA"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Integrative Intervention</w:t>
            </w:r>
          </w:p>
        </w:tc>
        <w:tc>
          <w:tcPr>
            <w:tcW w:w="1308" w:type="dxa"/>
            <w:tcBorders>
              <w:top w:val="nil"/>
              <w:left w:val="nil"/>
              <w:bottom w:val="nil"/>
              <w:right w:val="single" w:sz="4" w:space="0" w:color="FFFFFF"/>
            </w:tcBorders>
            <w:shd w:val="clear" w:color="auto" w:fill="auto"/>
            <w:vAlign w:val="center"/>
            <w:hideMark/>
          </w:tcPr>
          <w:p w14:paraId="40CD3803"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Comparative &amp;/or Standard Intervention</w:t>
            </w:r>
          </w:p>
        </w:tc>
        <w:tc>
          <w:tcPr>
            <w:tcW w:w="3349" w:type="dxa"/>
            <w:tcBorders>
              <w:top w:val="nil"/>
              <w:left w:val="nil"/>
              <w:bottom w:val="nil"/>
              <w:right w:val="single" w:sz="4" w:space="0" w:color="FFFFFF"/>
            </w:tcBorders>
            <w:shd w:val="clear" w:color="auto" w:fill="auto"/>
            <w:vAlign w:val="center"/>
            <w:hideMark/>
          </w:tcPr>
          <w:p w14:paraId="1BEAA083" w14:textId="77777777" w:rsidR="00A70D49" w:rsidRPr="00A70D49" w:rsidRDefault="00A70D49" w:rsidP="00A70D49">
            <w:pPr>
              <w:jc w:val="center"/>
              <w:rPr>
                <w:rFonts w:ascii="Arial" w:hAnsi="Arial" w:cs="Arial"/>
                <w:b/>
                <w:bCs/>
                <w:color w:val="000000"/>
                <w:sz w:val="16"/>
                <w:szCs w:val="16"/>
              </w:rPr>
            </w:pPr>
            <w:r w:rsidRPr="00A70D49">
              <w:rPr>
                <w:rFonts w:ascii="Arial" w:hAnsi="Arial" w:cs="Arial"/>
                <w:b/>
                <w:bCs/>
                <w:color w:val="000000"/>
                <w:sz w:val="16"/>
                <w:szCs w:val="16"/>
              </w:rPr>
              <w:t>Results-Treatment Outcomes-Findings</w:t>
            </w:r>
          </w:p>
        </w:tc>
      </w:tr>
      <w:tr w:rsidR="00A70D49" w:rsidRPr="00A70D49" w14:paraId="55784C77" w14:textId="77777777" w:rsidTr="00A70D49">
        <w:trPr>
          <w:trHeight w:val="687"/>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462B5A3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Morison et al.</w:t>
            </w:r>
          </w:p>
        </w:tc>
        <w:tc>
          <w:tcPr>
            <w:tcW w:w="1680" w:type="dxa"/>
            <w:tcBorders>
              <w:top w:val="nil"/>
              <w:left w:val="nil"/>
              <w:bottom w:val="single" w:sz="4" w:space="0" w:color="FFFFFF"/>
              <w:right w:val="single" w:sz="4" w:space="0" w:color="FFFFFF"/>
            </w:tcBorders>
            <w:shd w:val="clear" w:color="auto" w:fill="auto"/>
            <w:vAlign w:val="center"/>
            <w:hideMark/>
          </w:tcPr>
          <w:p w14:paraId="082FE84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creative arts intervention or a multi-component intervention</w:t>
            </w:r>
          </w:p>
        </w:tc>
        <w:tc>
          <w:tcPr>
            <w:tcW w:w="1219" w:type="dxa"/>
            <w:tcBorders>
              <w:top w:val="nil"/>
              <w:left w:val="nil"/>
              <w:bottom w:val="single" w:sz="4" w:space="0" w:color="FFFFFF"/>
              <w:right w:val="single" w:sz="4" w:space="0" w:color="FFFFFF"/>
            </w:tcBorders>
            <w:shd w:val="clear" w:color="auto" w:fill="auto"/>
            <w:vAlign w:val="center"/>
            <w:hideMark/>
          </w:tcPr>
          <w:p w14:paraId="30EF143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5EE801DC" w14:textId="4B1A3722"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 waitlist control, treatment as usual</w:t>
            </w:r>
            <w:r w:rsidR="00814F5B">
              <w:rPr>
                <w:rFonts w:ascii="Arial" w:hAnsi="Arial" w:cs="Arial"/>
                <w:color w:val="000000"/>
                <w:sz w:val="18"/>
                <w:szCs w:val="18"/>
              </w:rPr>
              <w:t>,</w:t>
            </w:r>
            <w:r w:rsidRPr="00A70D49">
              <w:rPr>
                <w:rFonts w:ascii="Arial" w:hAnsi="Arial" w:cs="Arial"/>
                <w:color w:val="000000"/>
                <w:sz w:val="18"/>
                <w:szCs w:val="18"/>
              </w:rPr>
              <w:t xml:space="preserve"> or an active control</w:t>
            </w:r>
          </w:p>
        </w:tc>
        <w:tc>
          <w:tcPr>
            <w:tcW w:w="3349" w:type="dxa"/>
            <w:tcBorders>
              <w:top w:val="nil"/>
              <w:left w:val="nil"/>
              <w:bottom w:val="single" w:sz="4" w:space="0" w:color="FFFFFF"/>
              <w:right w:val="single" w:sz="4" w:space="0" w:color="FFFFFF"/>
            </w:tcBorders>
            <w:shd w:val="clear" w:color="auto" w:fill="auto"/>
            <w:vAlign w:val="center"/>
            <w:hideMark/>
          </w:tcPr>
          <w:p w14:paraId="059C3A61" w14:textId="5DE23BBA" w:rsidR="00A70D49" w:rsidRPr="00A70D49" w:rsidRDefault="00814F5B" w:rsidP="00A70D49">
            <w:pPr>
              <w:jc w:val="center"/>
              <w:rPr>
                <w:rFonts w:ascii="Arial" w:hAnsi="Arial" w:cs="Arial"/>
                <w:color w:val="000000"/>
                <w:sz w:val="18"/>
                <w:szCs w:val="18"/>
              </w:rPr>
            </w:pPr>
            <w:r>
              <w:rPr>
                <w:rFonts w:ascii="Arial" w:hAnsi="Arial" w:cs="Arial"/>
                <w:color w:val="000000"/>
                <w:sz w:val="18"/>
                <w:szCs w:val="18"/>
              </w:rPr>
              <w:t>Creative</w:t>
            </w:r>
            <w:r w:rsidR="00A70D49" w:rsidRPr="00A70D49">
              <w:rPr>
                <w:rFonts w:ascii="Arial" w:hAnsi="Arial" w:cs="Arial"/>
                <w:color w:val="000000"/>
                <w:sz w:val="18"/>
                <w:szCs w:val="18"/>
              </w:rPr>
              <w:t xml:space="preserve"> arts-based interventions reduce trauma symptom scores with a medium effect size and measures of negative mood with a small effect size. </w:t>
            </w:r>
          </w:p>
        </w:tc>
      </w:tr>
      <w:tr w:rsidR="00A70D49" w:rsidRPr="00A70D49" w14:paraId="4F9CDFEA" w14:textId="77777777" w:rsidTr="00A70D49">
        <w:trPr>
          <w:trHeight w:val="4353"/>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031A580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Hoppen et al.</w:t>
            </w:r>
          </w:p>
        </w:tc>
        <w:tc>
          <w:tcPr>
            <w:tcW w:w="1680" w:type="dxa"/>
            <w:tcBorders>
              <w:top w:val="nil"/>
              <w:left w:val="nil"/>
              <w:bottom w:val="single" w:sz="4" w:space="0" w:color="FFFFFF"/>
              <w:right w:val="single" w:sz="4" w:space="0" w:color="FFFFFF"/>
            </w:tcBorders>
            <w:shd w:val="clear" w:color="auto" w:fill="auto"/>
            <w:vAlign w:val="center"/>
            <w:hideMark/>
          </w:tcPr>
          <w:p w14:paraId="24B00CD7" w14:textId="7595A3E4"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four families of psychological intervention: (a) trauma-focused cognitive–</w:t>
            </w:r>
            <w:r w:rsidR="00814F5B" w:rsidRPr="00A70D49">
              <w:rPr>
                <w:rFonts w:ascii="Arial" w:hAnsi="Arial" w:cs="Arial"/>
                <w:color w:val="000000"/>
                <w:sz w:val="18"/>
                <w:szCs w:val="18"/>
              </w:rPr>
              <w:t>behavioral</w:t>
            </w:r>
            <w:r w:rsidRPr="00A70D49">
              <w:rPr>
                <w:rFonts w:ascii="Arial" w:hAnsi="Arial" w:cs="Arial"/>
                <w:color w:val="000000"/>
                <w:sz w:val="18"/>
                <w:szCs w:val="18"/>
              </w:rPr>
              <w:t xml:space="preserve"> therapy (TF-CBT, e.g.</w:t>
            </w:r>
            <w:r w:rsidR="00814F5B">
              <w:rPr>
                <w:rFonts w:ascii="Arial" w:hAnsi="Arial" w:cs="Arial"/>
                <w:color w:val="000000"/>
                <w:sz w:val="18"/>
                <w:szCs w:val="18"/>
              </w:rPr>
              <w:t>,</w:t>
            </w:r>
            <w:r w:rsidRPr="00A70D49">
              <w:rPr>
                <w:rFonts w:ascii="Arial" w:hAnsi="Arial" w:cs="Arial"/>
                <w:color w:val="000000"/>
                <w:sz w:val="18"/>
                <w:szCs w:val="18"/>
              </w:rPr>
              <w:t xml:space="preserve"> prolonged exposure, cognitive processing therapy); (b) eye movement </w:t>
            </w:r>
            <w:r w:rsidR="00814F5B" w:rsidRPr="00A70D49">
              <w:rPr>
                <w:rFonts w:ascii="Arial" w:hAnsi="Arial" w:cs="Arial"/>
                <w:color w:val="000000"/>
                <w:sz w:val="18"/>
                <w:szCs w:val="18"/>
              </w:rPr>
              <w:t>desensitization</w:t>
            </w:r>
            <w:r w:rsidRPr="00A70D49">
              <w:rPr>
                <w:rFonts w:ascii="Arial" w:hAnsi="Arial" w:cs="Arial"/>
                <w:color w:val="000000"/>
                <w:sz w:val="18"/>
                <w:szCs w:val="18"/>
              </w:rPr>
              <w:t xml:space="preserve"> and reprocessing (EMDR); (c) other psychological interventions (e.g.</w:t>
            </w:r>
            <w:r w:rsidR="00814F5B">
              <w:rPr>
                <w:rFonts w:ascii="Arial" w:hAnsi="Arial" w:cs="Arial"/>
                <w:color w:val="000000"/>
                <w:sz w:val="18"/>
                <w:szCs w:val="18"/>
              </w:rPr>
              <w:t>,</w:t>
            </w:r>
            <w:r w:rsidRPr="00A70D49">
              <w:rPr>
                <w:rFonts w:ascii="Arial" w:hAnsi="Arial" w:cs="Arial"/>
                <w:color w:val="000000"/>
                <w:sz w:val="18"/>
                <w:szCs w:val="18"/>
              </w:rPr>
              <w:t xml:space="preserve"> psychoanalytic therapy, spiritual hypnosis-assisted treatment); and (d) multidisciplinary treatments (e.g.</w:t>
            </w:r>
            <w:r w:rsidR="00814F5B">
              <w:rPr>
                <w:rFonts w:ascii="Arial" w:hAnsi="Arial" w:cs="Arial"/>
                <w:color w:val="000000"/>
                <w:sz w:val="18"/>
                <w:szCs w:val="18"/>
              </w:rPr>
              <w:t>,</w:t>
            </w:r>
            <w:r w:rsidRPr="00A70D49">
              <w:rPr>
                <w:rFonts w:ascii="Arial" w:hAnsi="Arial" w:cs="Arial"/>
                <w:color w:val="000000"/>
                <w:sz w:val="18"/>
                <w:szCs w:val="18"/>
              </w:rPr>
              <w:t xml:space="preserve"> intensive multimodal group </w:t>
            </w:r>
            <w:r w:rsidR="00814F5B" w:rsidRPr="00A70D49">
              <w:rPr>
                <w:rFonts w:ascii="Arial" w:hAnsi="Arial" w:cs="Arial"/>
                <w:color w:val="000000"/>
                <w:sz w:val="18"/>
                <w:szCs w:val="18"/>
              </w:rPr>
              <w:t>programs</w:t>
            </w:r>
            <w:r w:rsidRPr="00A70D49">
              <w:rPr>
                <w:rFonts w:ascii="Arial" w:hAnsi="Arial" w:cs="Arial"/>
                <w:color w:val="000000"/>
                <w:sz w:val="18"/>
                <w:szCs w:val="18"/>
              </w:rPr>
              <w:t>, risk reduction through family therapy, teaching recovery techniques).</w:t>
            </w:r>
          </w:p>
        </w:tc>
        <w:tc>
          <w:tcPr>
            <w:tcW w:w="1219" w:type="dxa"/>
            <w:tcBorders>
              <w:top w:val="nil"/>
              <w:left w:val="nil"/>
              <w:bottom w:val="single" w:sz="4" w:space="0" w:color="FFFFFF"/>
              <w:right w:val="single" w:sz="4" w:space="0" w:color="FFFFFF"/>
            </w:tcBorders>
            <w:shd w:val="clear" w:color="auto" w:fill="auto"/>
            <w:vAlign w:val="center"/>
            <w:hideMark/>
          </w:tcPr>
          <w:p w14:paraId="10E9571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62BF0D08" w14:textId="6560B37A"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w:t>
            </w:r>
            <w:r w:rsidR="00814F5B">
              <w:rPr>
                <w:rFonts w:ascii="Arial" w:hAnsi="Arial" w:cs="Arial"/>
                <w:color w:val="000000"/>
                <w:sz w:val="18"/>
                <w:szCs w:val="18"/>
              </w:rPr>
              <w:t>Control</w:t>
            </w:r>
            <w:r w:rsidRPr="00A70D49">
              <w:rPr>
                <w:rFonts w:ascii="Arial" w:hAnsi="Arial" w:cs="Arial"/>
                <w:color w:val="000000"/>
                <w:sz w:val="18"/>
                <w:szCs w:val="18"/>
              </w:rPr>
              <w:t xml:space="preserve"> groups were divided into passive control conditions (e.g.</w:t>
            </w:r>
            <w:r w:rsidR="00814F5B">
              <w:rPr>
                <w:rFonts w:ascii="Arial" w:hAnsi="Arial" w:cs="Arial"/>
                <w:color w:val="000000"/>
                <w:sz w:val="18"/>
                <w:szCs w:val="18"/>
              </w:rPr>
              <w:t>,</w:t>
            </w:r>
            <w:r w:rsidRPr="00A70D49">
              <w:rPr>
                <w:rFonts w:ascii="Arial" w:hAnsi="Arial" w:cs="Arial"/>
                <w:color w:val="000000"/>
                <w:sz w:val="18"/>
                <w:szCs w:val="18"/>
              </w:rPr>
              <w:t xml:space="preserve"> waiting lists, no treatment) and active control conditions (e.g.</w:t>
            </w:r>
            <w:r w:rsidR="00814F5B">
              <w:rPr>
                <w:rFonts w:ascii="Arial" w:hAnsi="Arial" w:cs="Arial"/>
                <w:color w:val="000000"/>
                <w:sz w:val="18"/>
                <w:szCs w:val="18"/>
              </w:rPr>
              <w:t>,</w:t>
            </w:r>
            <w:r w:rsidRPr="00A70D49">
              <w:rPr>
                <w:rFonts w:ascii="Arial" w:hAnsi="Arial" w:cs="Arial"/>
                <w:color w:val="000000"/>
                <w:sz w:val="18"/>
                <w:szCs w:val="18"/>
              </w:rPr>
              <w:t xml:space="preserve"> treatment as usual, supportive counselling)</w:t>
            </w:r>
          </w:p>
        </w:tc>
        <w:tc>
          <w:tcPr>
            <w:tcW w:w="3349" w:type="dxa"/>
            <w:tcBorders>
              <w:top w:val="nil"/>
              <w:left w:val="nil"/>
              <w:bottom w:val="single" w:sz="4" w:space="0" w:color="FFFFFF"/>
              <w:right w:val="single" w:sz="4" w:space="0" w:color="FFFFFF"/>
            </w:tcBorders>
            <w:shd w:val="clear" w:color="auto" w:fill="auto"/>
            <w:vAlign w:val="center"/>
            <w:hideMark/>
          </w:tcPr>
          <w:p w14:paraId="5663D986" w14:textId="5A200202"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Psychotherapies were also more effective than active control conditions in reducing multiple-trauma-related PTSD. The data suggested that psychological interventions are </w:t>
            </w:r>
            <w:r w:rsidR="00814F5B">
              <w:rPr>
                <w:rFonts w:ascii="Arial" w:hAnsi="Arial" w:cs="Arial"/>
                <w:color w:val="000000"/>
                <w:sz w:val="18"/>
                <w:szCs w:val="18"/>
              </w:rPr>
              <w:t>mainly</w:t>
            </w:r>
            <w:r w:rsidRPr="00A70D49">
              <w:rPr>
                <w:rFonts w:ascii="Arial" w:hAnsi="Arial" w:cs="Arial"/>
                <w:color w:val="000000"/>
                <w:sz w:val="18"/>
                <w:szCs w:val="18"/>
              </w:rPr>
              <w:t xml:space="preserve"> effective in treating both individuals who have suffered </w:t>
            </w:r>
            <w:r w:rsidR="00814F5B">
              <w:rPr>
                <w:rFonts w:ascii="Arial" w:hAnsi="Arial" w:cs="Arial"/>
                <w:color w:val="000000"/>
                <w:sz w:val="18"/>
                <w:szCs w:val="18"/>
              </w:rPr>
              <w:t xml:space="preserve">a single trauma </w:t>
            </w:r>
            <w:r w:rsidRPr="00A70D49">
              <w:rPr>
                <w:rFonts w:ascii="Arial" w:hAnsi="Arial" w:cs="Arial"/>
                <w:color w:val="000000"/>
                <w:sz w:val="18"/>
                <w:szCs w:val="18"/>
              </w:rPr>
              <w:t xml:space="preserve">as well as individuals who have suffered multiple trauma exposures. </w:t>
            </w:r>
          </w:p>
        </w:tc>
      </w:tr>
      <w:tr w:rsidR="00A70D49" w:rsidRPr="00A70D49" w14:paraId="18CFAAC7" w14:textId="77777777" w:rsidTr="00A70D49">
        <w:trPr>
          <w:trHeight w:val="687"/>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504705F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Smith et al.</w:t>
            </w:r>
          </w:p>
        </w:tc>
        <w:tc>
          <w:tcPr>
            <w:tcW w:w="1680" w:type="dxa"/>
            <w:tcBorders>
              <w:top w:val="nil"/>
              <w:left w:val="nil"/>
              <w:bottom w:val="single" w:sz="4" w:space="0" w:color="FFFFFF"/>
              <w:right w:val="single" w:sz="4" w:space="0" w:color="FFFFFF"/>
            </w:tcBorders>
            <w:shd w:val="clear" w:color="auto" w:fill="auto"/>
            <w:vAlign w:val="center"/>
            <w:hideMark/>
          </w:tcPr>
          <w:p w14:paraId="4FBD05DC" w14:textId="4736F4AE"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 (e.g.</w:t>
            </w:r>
            <w:r w:rsidR="00814F5B">
              <w:rPr>
                <w:rFonts w:ascii="Arial" w:hAnsi="Arial" w:cs="Arial"/>
                <w:color w:val="000000"/>
                <w:sz w:val="18"/>
                <w:szCs w:val="18"/>
              </w:rPr>
              <w:t>,</w:t>
            </w:r>
            <w:r w:rsidRPr="00A70D49">
              <w:rPr>
                <w:rFonts w:ascii="Arial" w:hAnsi="Arial" w:cs="Arial"/>
                <w:color w:val="000000"/>
                <w:sz w:val="18"/>
                <w:szCs w:val="18"/>
              </w:rPr>
              <w:t xml:space="preserve"> prolonged exposure for adolescence; PE-A, CT-PTSD, TF-CBT)</w:t>
            </w:r>
          </w:p>
        </w:tc>
        <w:tc>
          <w:tcPr>
            <w:tcW w:w="1219" w:type="dxa"/>
            <w:tcBorders>
              <w:top w:val="nil"/>
              <w:left w:val="nil"/>
              <w:bottom w:val="single" w:sz="4" w:space="0" w:color="FFFFFF"/>
              <w:right w:val="single" w:sz="4" w:space="0" w:color="FFFFFF"/>
            </w:tcBorders>
            <w:shd w:val="clear" w:color="auto" w:fill="auto"/>
            <w:vAlign w:val="center"/>
            <w:hideMark/>
          </w:tcPr>
          <w:p w14:paraId="2196B20C"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2D394A2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control group</w:t>
            </w:r>
          </w:p>
        </w:tc>
        <w:tc>
          <w:tcPr>
            <w:tcW w:w="3349" w:type="dxa"/>
            <w:tcBorders>
              <w:top w:val="nil"/>
              <w:left w:val="nil"/>
              <w:bottom w:val="single" w:sz="4" w:space="0" w:color="FFFFFF"/>
              <w:right w:val="single" w:sz="4" w:space="0" w:color="FFFFFF"/>
            </w:tcBorders>
            <w:shd w:val="clear" w:color="auto" w:fill="auto"/>
            <w:vAlign w:val="center"/>
            <w:hideMark/>
          </w:tcPr>
          <w:p w14:paraId="09DDB0AE" w14:textId="18F9EE48"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This meta-analysis found that psychological treatments for child and adolescent PTSD reduced negative trauma-related appraisals, with an overall medium effect size reported</w:t>
            </w:r>
            <w:r w:rsidR="00814F5B">
              <w:rPr>
                <w:rFonts w:ascii="Arial" w:hAnsi="Arial" w:cs="Arial"/>
                <w:color w:val="000000"/>
                <w:sz w:val="18"/>
                <w:szCs w:val="18"/>
              </w:rPr>
              <w:t>.</w:t>
            </w:r>
          </w:p>
        </w:tc>
      </w:tr>
      <w:tr w:rsidR="00A70D49" w:rsidRPr="00A70D49" w14:paraId="1AB02748" w14:textId="77777777" w:rsidTr="00A70D49">
        <w:trPr>
          <w:trHeight w:val="1374"/>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71D7442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Ahmadi et al.</w:t>
            </w:r>
          </w:p>
        </w:tc>
        <w:tc>
          <w:tcPr>
            <w:tcW w:w="1680" w:type="dxa"/>
            <w:tcBorders>
              <w:top w:val="nil"/>
              <w:left w:val="nil"/>
              <w:bottom w:val="single" w:sz="4" w:space="0" w:color="FFFFFF"/>
              <w:right w:val="single" w:sz="4" w:space="0" w:color="FFFFFF"/>
            </w:tcBorders>
            <w:shd w:val="clear" w:color="auto" w:fill="auto"/>
            <w:vAlign w:val="center"/>
            <w:hideMark/>
          </w:tcPr>
          <w:p w14:paraId="6A5F287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acceptance and commitment therapy (ACT) and control group</w:t>
            </w:r>
          </w:p>
        </w:tc>
        <w:tc>
          <w:tcPr>
            <w:tcW w:w="1219" w:type="dxa"/>
            <w:tcBorders>
              <w:top w:val="nil"/>
              <w:left w:val="nil"/>
              <w:bottom w:val="single" w:sz="4" w:space="0" w:color="FFFFFF"/>
              <w:right w:val="single" w:sz="4" w:space="0" w:color="FFFFFF"/>
            </w:tcBorders>
            <w:shd w:val="clear" w:color="auto" w:fill="auto"/>
            <w:vAlign w:val="center"/>
            <w:hideMark/>
          </w:tcPr>
          <w:p w14:paraId="5F9F7CF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0489407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a trauma-focused cognitive behavior therapy (TF-CBT)</w:t>
            </w:r>
          </w:p>
        </w:tc>
        <w:tc>
          <w:tcPr>
            <w:tcW w:w="3349" w:type="dxa"/>
            <w:tcBorders>
              <w:top w:val="nil"/>
              <w:left w:val="nil"/>
              <w:bottom w:val="single" w:sz="4" w:space="0" w:color="FFFFFF"/>
              <w:right w:val="single" w:sz="4" w:space="0" w:color="FFFFFF"/>
            </w:tcBorders>
            <w:shd w:val="clear" w:color="auto" w:fill="auto"/>
            <w:vAlign w:val="center"/>
            <w:hideMark/>
          </w:tcPr>
          <w:p w14:paraId="207A9B9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At postintervention, only the ACT and TF-CBT groups had significantly lower levels of PTSS compared to the control group. The findings suggest that ACT may be a more culturally and contextually suitable intervention for this population, offering promising implications for mental </w:t>
            </w:r>
            <w:r w:rsidRPr="00A70D49">
              <w:rPr>
                <w:rFonts w:ascii="Arial" w:hAnsi="Arial" w:cs="Arial"/>
                <w:color w:val="000000"/>
                <w:sz w:val="18"/>
                <w:szCs w:val="18"/>
              </w:rPr>
              <w:lastRenderedPageBreak/>
              <w:t>health interventions in similar cultural contexts.</w:t>
            </w:r>
          </w:p>
        </w:tc>
      </w:tr>
      <w:tr w:rsidR="00A70D49" w:rsidRPr="00A70D49" w14:paraId="432E7BF3" w14:textId="77777777" w:rsidTr="00A70D49">
        <w:trPr>
          <w:trHeight w:val="1145"/>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72DFC1CE"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lastRenderedPageBreak/>
              <w:t>Rimane et al.</w:t>
            </w:r>
          </w:p>
        </w:tc>
        <w:tc>
          <w:tcPr>
            <w:tcW w:w="1680" w:type="dxa"/>
            <w:tcBorders>
              <w:top w:val="nil"/>
              <w:left w:val="nil"/>
              <w:bottom w:val="single" w:sz="4" w:space="0" w:color="FFFFFF"/>
              <w:right w:val="single" w:sz="4" w:space="0" w:color="FFFFFF"/>
            </w:tcBorders>
            <w:shd w:val="clear" w:color="auto" w:fill="auto"/>
            <w:vAlign w:val="center"/>
            <w:hideMark/>
          </w:tcPr>
          <w:p w14:paraId="0D1AF51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developmentally adapted cognitive processing therapy (D-CPT) </w:t>
            </w:r>
          </w:p>
        </w:tc>
        <w:tc>
          <w:tcPr>
            <w:tcW w:w="1219" w:type="dxa"/>
            <w:tcBorders>
              <w:top w:val="nil"/>
              <w:left w:val="nil"/>
              <w:bottom w:val="single" w:sz="4" w:space="0" w:color="FFFFFF"/>
              <w:right w:val="single" w:sz="4" w:space="0" w:color="FFFFFF"/>
            </w:tcBorders>
            <w:shd w:val="clear" w:color="auto" w:fill="auto"/>
            <w:vAlign w:val="center"/>
            <w:hideMark/>
          </w:tcPr>
          <w:p w14:paraId="5E38897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39FF1AA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 a wait-list condition with treatment advice</w:t>
            </w:r>
          </w:p>
        </w:tc>
        <w:tc>
          <w:tcPr>
            <w:tcW w:w="3349" w:type="dxa"/>
            <w:tcBorders>
              <w:top w:val="nil"/>
              <w:left w:val="nil"/>
              <w:bottom w:val="single" w:sz="4" w:space="0" w:color="FFFFFF"/>
              <w:right w:val="single" w:sz="4" w:space="0" w:color="FFFFFF"/>
            </w:tcBorders>
            <w:shd w:val="clear" w:color="auto" w:fill="auto"/>
            <w:vAlign w:val="center"/>
            <w:hideMark/>
          </w:tcPr>
          <w:p w14:paraId="0AADA8B9" w14:textId="4501EF98" w:rsidR="00A70D49" w:rsidRPr="00A70D49" w:rsidRDefault="00814F5B" w:rsidP="00A70D49">
            <w:pPr>
              <w:jc w:val="center"/>
              <w:rPr>
                <w:rFonts w:ascii="Arial" w:hAnsi="Arial" w:cs="Arial"/>
                <w:color w:val="000000"/>
                <w:sz w:val="18"/>
                <w:szCs w:val="18"/>
              </w:rPr>
            </w:pPr>
            <w:r>
              <w:rPr>
                <w:rFonts w:ascii="Arial" w:hAnsi="Arial" w:cs="Arial"/>
                <w:color w:val="000000"/>
                <w:sz w:val="18"/>
                <w:szCs w:val="18"/>
              </w:rPr>
              <w:t>Overall,</w:t>
            </w:r>
            <w:r w:rsidR="00A70D49" w:rsidRPr="00A70D49">
              <w:rPr>
                <w:rFonts w:ascii="Arial" w:hAnsi="Arial" w:cs="Arial"/>
                <w:color w:val="000000"/>
                <w:sz w:val="18"/>
                <w:szCs w:val="18"/>
              </w:rPr>
              <w:t xml:space="preserve"> higher posttraumatic avoidance was associated with greater baseline AR avoidance in D-CPT.In terms of change in attachment during the trial, a greater reduction of attachment insecurities was associated with a greater </w:t>
            </w:r>
            <w:r>
              <w:rPr>
                <w:rFonts w:ascii="Arial" w:hAnsi="Arial" w:cs="Arial"/>
                <w:color w:val="000000"/>
                <w:sz w:val="18"/>
                <w:szCs w:val="18"/>
              </w:rPr>
              <w:t>decrease</w:t>
            </w:r>
            <w:r w:rsidR="00A70D49" w:rsidRPr="00A70D49">
              <w:rPr>
                <w:rFonts w:ascii="Arial" w:hAnsi="Arial" w:cs="Arial"/>
                <w:color w:val="000000"/>
                <w:sz w:val="18"/>
                <w:szCs w:val="18"/>
              </w:rPr>
              <w:t xml:space="preserve"> </w:t>
            </w:r>
            <w:r>
              <w:rPr>
                <w:rFonts w:ascii="Arial" w:hAnsi="Arial" w:cs="Arial"/>
                <w:color w:val="000000"/>
                <w:sz w:val="18"/>
                <w:szCs w:val="18"/>
              </w:rPr>
              <w:t>in</w:t>
            </w:r>
            <w:r w:rsidR="00A70D49" w:rsidRPr="00A70D49">
              <w:rPr>
                <w:rFonts w:ascii="Arial" w:hAnsi="Arial" w:cs="Arial"/>
                <w:color w:val="000000"/>
                <w:sz w:val="18"/>
                <w:szCs w:val="18"/>
              </w:rPr>
              <w:t xml:space="preserve"> PTSS severity. </w:t>
            </w:r>
          </w:p>
        </w:tc>
      </w:tr>
      <w:tr w:rsidR="00A70D49" w:rsidRPr="00A70D49" w14:paraId="2FF26C52" w14:textId="77777777" w:rsidTr="00A70D49">
        <w:trPr>
          <w:trHeight w:val="916"/>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695602B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Phillips et al.</w:t>
            </w:r>
          </w:p>
        </w:tc>
        <w:tc>
          <w:tcPr>
            <w:tcW w:w="1680" w:type="dxa"/>
            <w:tcBorders>
              <w:top w:val="nil"/>
              <w:left w:val="nil"/>
              <w:bottom w:val="single" w:sz="4" w:space="0" w:color="FFFFFF"/>
              <w:right w:val="single" w:sz="4" w:space="0" w:color="FFFFFF"/>
            </w:tcBorders>
            <w:shd w:val="clear" w:color="auto" w:fill="auto"/>
            <w:vAlign w:val="center"/>
            <w:hideMark/>
          </w:tcPr>
          <w:p w14:paraId="23B27CAC" w14:textId="2C70F53B" w:rsidR="00A70D49" w:rsidRPr="00A70D49" w:rsidRDefault="00814F5B" w:rsidP="00A70D49">
            <w:pPr>
              <w:jc w:val="center"/>
              <w:rPr>
                <w:rFonts w:ascii="Arial" w:hAnsi="Arial" w:cs="Arial"/>
                <w:color w:val="000000"/>
                <w:sz w:val="18"/>
                <w:szCs w:val="18"/>
              </w:rPr>
            </w:pPr>
            <w:r>
              <w:rPr>
                <w:rFonts w:ascii="Arial" w:hAnsi="Arial" w:cs="Arial"/>
                <w:color w:val="000000"/>
                <w:sz w:val="18"/>
                <w:szCs w:val="18"/>
              </w:rPr>
              <w:t>Trauma-focused</w:t>
            </w:r>
            <w:r w:rsidR="00A70D49" w:rsidRPr="00A70D49">
              <w:rPr>
                <w:rFonts w:ascii="Arial" w:hAnsi="Arial" w:cs="Arial"/>
                <w:color w:val="000000"/>
                <w:sz w:val="18"/>
                <w:szCs w:val="18"/>
              </w:rPr>
              <w:t xml:space="preserve"> Cognitive </w:t>
            </w:r>
            <w:r w:rsidRPr="00A70D49">
              <w:rPr>
                <w:rFonts w:ascii="Arial" w:hAnsi="Arial" w:cs="Arial"/>
                <w:color w:val="000000"/>
                <w:sz w:val="18"/>
                <w:szCs w:val="18"/>
              </w:rPr>
              <w:t>Behavioral</w:t>
            </w:r>
            <w:r w:rsidR="00A70D49" w:rsidRPr="00A70D49">
              <w:rPr>
                <w:rFonts w:ascii="Arial" w:hAnsi="Arial" w:cs="Arial"/>
                <w:color w:val="000000"/>
                <w:sz w:val="18"/>
                <w:szCs w:val="18"/>
              </w:rPr>
              <w:t xml:space="preserve"> Therapy or Eye Movement </w:t>
            </w:r>
            <w:r w:rsidRPr="00A70D49">
              <w:rPr>
                <w:rFonts w:ascii="Arial" w:hAnsi="Arial" w:cs="Arial"/>
                <w:color w:val="000000"/>
                <w:sz w:val="18"/>
                <w:szCs w:val="18"/>
              </w:rPr>
              <w:t>Desensitization</w:t>
            </w:r>
            <w:r w:rsidR="00A70D49" w:rsidRPr="00A70D49">
              <w:rPr>
                <w:rFonts w:ascii="Arial" w:hAnsi="Arial" w:cs="Arial"/>
                <w:color w:val="000000"/>
                <w:sz w:val="18"/>
                <w:szCs w:val="18"/>
              </w:rPr>
              <w:t xml:space="preserve"> and Reprocessing</w:t>
            </w:r>
          </w:p>
        </w:tc>
        <w:tc>
          <w:tcPr>
            <w:tcW w:w="1219" w:type="dxa"/>
            <w:tcBorders>
              <w:top w:val="nil"/>
              <w:left w:val="nil"/>
              <w:bottom w:val="single" w:sz="4" w:space="0" w:color="FFFFFF"/>
              <w:right w:val="single" w:sz="4" w:space="0" w:color="FFFFFF"/>
            </w:tcBorders>
            <w:shd w:val="clear" w:color="auto" w:fill="auto"/>
            <w:vAlign w:val="center"/>
            <w:hideMark/>
          </w:tcPr>
          <w:p w14:paraId="11659EB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0285955E"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w:t>
            </w:r>
          </w:p>
        </w:tc>
        <w:tc>
          <w:tcPr>
            <w:tcW w:w="3349" w:type="dxa"/>
            <w:tcBorders>
              <w:top w:val="nil"/>
              <w:left w:val="nil"/>
              <w:bottom w:val="single" w:sz="4" w:space="0" w:color="FFFFFF"/>
              <w:right w:val="single" w:sz="4" w:space="0" w:color="FFFFFF"/>
            </w:tcBorders>
            <w:shd w:val="clear" w:color="auto" w:fill="auto"/>
            <w:vAlign w:val="center"/>
            <w:hideMark/>
          </w:tcPr>
          <w:p w14:paraId="59BFD8F1" w14:textId="0710053D"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 found only limited evidence of </w:t>
            </w:r>
            <w:r w:rsidR="004F5AD3">
              <w:rPr>
                <w:rFonts w:ascii="Arial" w:hAnsi="Arial" w:cs="Arial"/>
                <w:color w:val="000000"/>
                <w:sz w:val="18"/>
                <w:szCs w:val="18"/>
              </w:rPr>
              <w:t>minor</w:t>
            </w:r>
            <w:r w:rsidRPr="00A70D49">
              <w:rPr>
                <w:rFonts w:ascii="Arial" w:hAnsi="Arial" w:cs="Arial"/>
                <w:color w:val="000000"/>
                <w:sz w:val="18"/>
                <w:szCs w:val="18"/>
              </w:rPr>
              <w:t xml:space="preserve"> (non-significant) effects </w:t>
            </w:r>
            <w:r w:rsidR="004F5AD3" w:rsidRPr="00A70D49">
              <w:rPr>
                <w:rFonts w:ascii="Arial" w:hAnsi="Arial" w:cs="Arial"/>
                <w:color w:val="000000"/>
                <w:sz w:val="18"/>
                <w:szCs w:val="18"/>
              </w:rPr>
              <w:t>favoring</w:t>
            </w:r>
            <w:r w:rsidRPr="00A70D49">
              <w:rPr>
                <w:rFonts w:ascii="Arial" w:hAnsi="Arial" w:cs="Arial"/>
                <w:color w:val="000000"/>
                <w:sz w:val="18"/>
                <w:szCs w:val="18"/>
              </w:rPr>
              <w:t xml:space="preserve"> </w:t>
            </w:r>
            <w:r w:rsidR="004F5AD3">
              <w:rPr>
                <w:rFonts w:ascii="Arial" w:hAnsi="Arial" w:cs="Arial"/>
                <w:color w:val="000000"/>
                <w:sz w:val="18"/>
                <w:szCs w:val="18"/>
              </w:rPr>
              <w:t>TF-CBT</w:t>
            </w:r>
            <w:r w:rsidRPr="00A70D49">
              <w:rPr>
                <w:rFonts w:ascii="Arial" w:hAnsi="Arial" w:cs="Arial"/>
                <w:color w:val="000000"/>
                <w:sz w:val="18"/>
                <w:szCs w:val="18"/>
              </w:rPr>
              <w:t>/EMDR over control conditions upon social and interpersonal outcomes.</w:t>
            </w:r>
          </w:p>
        </w:tc>
      </w:tr>
      <w:tr w:rsidR="00A70D49" w:rsidRPr="00A70D49" w14:paraId="3EB59B64" w14:textId="77777777" w:rsidTr="00A70D49">
        <w:trPr>
          <w:trHeight w:val="2062"/>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02325D4F"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Guerra et al.</w:t>
            </w:r>
          </w:p>
        </w:tc>
        <w:tc>
          <w:tcPr>
            <w:tcW w:w="1680" w:type="dxa"/>
            <w:tcBorders>
              <w:top w:val="nil"/>
              <w:left w:val="nil"/>
              <w:bottom w:val="single" w:sz="4" w:space="0" w:color="FFFFFF"/>
              <w:right w:val="single" w:sz="4" w:space="0" w:color="FFFFFF"/>
            </w:tcBorders>
            <w:shd w:val="clear" w:color="auto" w:fill="auto"/>
            <w:vAlign w:val="center"/>
            <w:hideMark/>
          </w:tcPr>
          <w:p w14:paraId="6132592B" w14:textId="5CFB6328" w:rsidR="00A70D49" w:rsidRPr="00A70D49" w:rsidRDefault="004F5AD3" w:rsidP="00A70D49">
            <w:pPr>
              <w:jc w:val="center"/>
              <w:rPr>
                <w:rFonts w:ascii="Arial" w:hAnsi="Arial" w:cs="Arial"/>
                <w:color w:val="000000"/>
                <w:sz w:val="18"/>
                <w:szCs w:val="18"/>
              </w:rPr>
            </w:pPr>
            <w:r>
              <w:rPr>
                <w:rFonts w:ascii="Arial" w:hAnsi="Arial" w:cs="Arial"/>
                <w:color w:val="000000"/>
                <w:sz w:val="18"/>
                <w:szCs w:val="18"/>
              </w:rPr>
              <w:t>Trauma-Focused</w:t>
            </w:r>
            <w:r w:rsidR="00A70D49" w:rsidRPr="00A70D49">
              <w:rPr>
                <w:rFonts w:ascii="Arial" w:hAnsi="Arial" w:cs="Arial"/>
                <w:color w:val="000000"/>
                <w:sz w:val="18"/>
                <w:szCs w:val="18"/>
              </w:rPr>
              <w:t xml:space="preserve"> Cognitive Behavioral Therapy (TF-CBT); Interpersonal Psychotherapy (IPT);</w:t>
            </w:r>
          </w:p>
        </w:tc>
        <w:tc>
          <w:tcPr>
            <w:tcW w:w="1219" w:type="dxa"/>
            <w:tcBorders>
              <w:top w:val="nil"/>
              <w:left w:val="nil"/>
              <w:bottom w:val="single" w:sz="4" w:space="0" w:color="FFFFFF"/>
              <w:right w:val="single" w:sz="4" w:space="0" w:color="FFFFFF"/>
            </w:tcBorders>
            <w:shd w:val="clear" w:color="auto" w:fill="auto"/>
            <w:vAlign w:val="center"/>
            <w:hideMark/>
          </w:tcPr>
          <w:p w14:paraId="6393ACAD"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33544277"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treatment as usual, Art therapy-based support (ATBS)</w:t>
            </w:r>
          </w:p>
        </w:tc>
        <w:tc>
          <w:tcPr>
            <w:tcW w:w="3349" w:type="dxa"/>
            <w:tcBorders>
              <w:top w:val="nil"/>
              <w:left w:val="nil"/>
              <w:bottom w:val="single" w:sz="4" w:space="0" w:color="FFFFFF"/>
              <w:right w:val="single" w:sz="4" w:space="0" w:color="FFFFFF"/>
            </w:tcBorders>
            <w:shd w:val="clear" w:color="auto" w:fill="auto"/>
            <w:vAlign w:val="center"/>
            <w:hideMark/>
          </w:tcPr>
          <w:p w14:paraId="42868BFF" w14:textId="64876BAA"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 showed significant decreases for PTSD (d = 0.91) and depression (d = 0.77) symptoms, sustained at follow-up</w:t>
            </w:r>
            <w:r w:rsidR="00814F5B">
              <w:rPr>
                <w:rFonts w:ascii="Arial" w:hAnsi="Arial" w:cs="Arial"/>
                <w:color w:val="000000"/>
                <w:sz w:val="18"/>
                <w:szCs w:val="18"/>
              </w:rPr>
              <w:t xml:space="preserve">, with affect regulation problems also showing a </w:t>
            </w:r>
            <w:r w:rsidR="004F5AD3">
              <w:rPr>
                <w:rFonts w:ascii="Arial" w:hAnsi="Arial" w:cs="Arial"/>
                <w:color w:val="000000"/>
                <w:sz w:val="18"/>
                <w:szCs w:val="18"/>
              </w:rPr>
              <w:t>considerable</w:t>
            </w:r>
            <w:r w:rsidRPr="00A70D49">
              <w:rPr>
                <w:rFonts w:ascii="Arial" w:hAnsi="Arial" w:cs="Arial"/>
                <w:color w:val="000000"/>
                <w:sz w:val="18"/>
                <w:szCs w:val="18"/>
              </w:rPr>
              <w:t xml:space="preserve"> decrease from baseline (d = 0.43). IPT showed </w:t>
            </w:r>
            <w:r w:rsidR="004F5AD3">
              <w:rPr>
                <w:rFonts w:ascii="Arial" w:hAnsi="Arial" w:cs="Arial"/>
                <w:color w:val="000000"/>
                <w:sz w:val="18"/>
                <w:szCs w:val="18"/>
              </w:rPr>
              <w:t>substantial</w:t>
            </w:r>
            <w:r w:rsidRPr="00A70D49">
              <w:rPr>
                <w:rFonts w:ascii="Arial" w:hAnsi="Arial" w:cs="Arial"/>
                <w:color w:val="000000"/>
                <w:sz w:val="18"/>
                <w:szCs w:val="18"/>
              </w:rPr>
              <w:t xml:space="preserve"> </w:t>
            </w:r>
            <w:r w:rsidR="004F5AD3">
              <w:rPr>
                <w:rFonts w:ascii="Arial" w:hAnsi="Arial" w:cs="Arial"/>
                <w:color w:val="000000"/>
                <w:sz w:val="18"/>
                <w:szCs w:val="18"/>
              </w:rPr>
              <w:t>reductions</w:t>
            </w:r>
            <w:r w:rsidRPr="00A70D49">
              <w:rPr>
                <w:rFonts w:ascii="Arial" w:hAnsi="Arial" w:cs="Arial"/>
                <w:color w:val="000000"/>
                <w:sz w:val="18"/>
                <w:szCs w:val="18"/>
              </w:rPr>
              <w:t xml:space="preserve"> in PTSD symptoms (d = 0.64) and affect regulation problems (d = 0.66), both sustained at follow-up. ATBS showed statistically significant </w:t>
            </w:r>
            <w:r w:rsidR="00814F5B">
              <w:rPr>
                <w:rFonts w:ascii="Arial" w:hAnsi="Arial" w:cs="Arial"/>
                <w:color w:val="000000"/>
                <w:sz w:val="18"/>
                <w:szCs w:val="18"/>
              </w:rPr>
              <w:t xml:space="preserve">decreases for PTSD (d = 0.79) and interpersonal issues (d = 0.65), but only the </w:t>
            </w:r>
            <w:r w:rsidRPr="00A70D49">
              <w:rPr>
                <w:rFonts w:ascii="Arial" w:hAnsi="Arial" w:cs="Arial"/>
                <w:color w:val="000000"/>
                <w:sz w:val="18"/>
                <w:szCs w:val="18"/>
              </w:rPr>
              <w:t xml:space="preserve">change in PTSD was sustained at follow-up. </w:t>
            </w:r>
          </w:p>
        </w:tc>
      </w:tr>
      <w:tr w:rsidR="00A70D49" w:rsidRPr="00A70D49" w14:paraId="046C4377" w14:textId="77777777" w:rsidTr="00A70D49">
        <w:trPr>
          <w:trHeight w:val="1374"/>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5817186E"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Roberts et al.</w:t>
            </w:r>
          </w:p>
        </w:tc>
        <w:tc>
          <w:tcPr>
            <w:tcW w:w="1680" w:type="dxa"/>
            <w:tcBorders>
              <w:top w:val="nil"/>
              <w:left w:val="nil"/>
              <w:bottom w:val="single" w:sz="4" w:space="0" w:color="FFFFFF"/>
              <w:right w:val="single" w:sz="4" w:space="0" w:color="FFFFFF"/>
            </w:tcBorders>
            <w:shd w:val="clear" w:color="auto" w:fill="auto"/>
            <w:vAlign w:val="center"/>
            <w:hideMark/>
          </w:tcPr>
          <w:p w14:paraId="09110A48"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trauma-focused intervention </w:t>
            </w:r>
          </w:p>
        </w:tc>
        <w:tc>
          <w:tcPr>
            <w:tcW w:w="1219" w:type="dxa"/>
            <w:tcBorders>
              <w:top w:val="nil"/>
              <w:left w:val="nil"/>
              <w:bottom w:val="single" w:sz="4" w:space="0" w:color="FFFFFF"/>
              <w:right w:val="single" w:sz="4" w:space="0" w:color="FFFFFF"/>
            </w:tcBorders>
            <w:shd w:val="clear" w:color="auto" w:fill="auto"/>
            <w:vAlign w:val="center"/>
            <w:hideMark/>
          </w:tcPr>
          <w:p w14:paraId="6DC42938" w14:textId="66889FAF" w:rsidR="00A70D49" w:rsidRPr="00A70D49" w:rsidRDefault="00814F5B" w:rsidP="00A70D49">
            <w:pPr>
              <w:jc w:val="center"/>
              <w:rPr>
                <w:rFonts w:ascii="Arial" w:hAnsi="Arial" w:cs="Arial"/>
                <w:sz w:val="18"/>
                <w:szCs w:val="18"/>
              </w:rPr>
            </w:pPr>
            <w:r>
              <w:rPr>
                <w:rFonts w:ascii="Arial" w:hAnsi="Arial" w:cs="Arial"/>
                <w:sz w:val="18"/>
                <w:szCs w:val="18"/>
              </w:rPr>
              <w:t>Integrated</w:t>
            </w:r>
            <w:r w:rsidR="00A70D49" w:rsidRPr="00A70D49">
              <w:rPr>
                <w:rFonts w:ascii="Arial" w:hAnsi="Arial" w:cs="Arial"/>
                <w:sz w:val="18"/>
                <w:szCs w:val="18"/>
              </w:rPr>
              <w:t xml:space="preserve"> cognitive </w:t>
            </w:r>
            <w:r w:rsidR="004F5AD3" w:rsidRPr="00A70D49">
              <w:rPr>
                <w:rFonts w:ascii="Arial" w:hAnsi="Arial" w:cs="Arial"/>
                <w:sz w:val="18"/>
                <w:szCs w:val="18"/>
              </w:rPr>
              <w:t>behavioral</w:t>
            </w:r>
            <w:r w:rsidR="00A70D49" w:rsidRPr="00A70D49">
              <w:rPr>
                <w:rFonts w:ascii="Arial" w:hAnsi="Arial" w:cs="Arial"/>
                <w:sz w:val="18"/>
                <w:szCs w:val="18"/>
              </w:rPr>
              <w:t xml:space="preserve"> therapy (ICBT) </w:t>
            </w:r>
          </w:p>
        </w:tc>
        <w:tc>
          <w:tcPr>
            <w:tcW w:w="1308" w:type="dxa"/>
            <w:tcBorders>
              <w:top w:val="nil"/>
              <w:left w:val="nil"/>
              <w:bottom w:val="single" w:sz="4" w:space="0" w:color="FFFFFF"/>
              <w:right w:val="single" w:sz="4" w:space="0" w:color="FFFFFF"/>
            </w:tcBorders>
            <w:shd w:val="clear" w:color="auto" w:fill="auto"/>
            <w:vAlign w:val="center"/>
            <w:hideMark/>
          </w:tcPr>
          <w:p w14:paraId="196E4AF9"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present-focused (alternative psychological intervention),  treatment as usual(control group) for SUD only</w:t>
            </w:r>
          </w:p>
        </w:tc>
        <w:tc>
          <w:tcPr>
            <w:tcW w:w="3349" w:type="dxa"/>
            <w:tcBorders>
              <w:top w:val="nil"/>
              <w:left w:val="nil"/>
              <w:bottom w:val="single" w:sz="4" w:space="0" w:color="FFFFFF"/>
              <w:right w:val="single" w:sz="4" w:space="0" w:color="FFFFFF"/>
            </w:tcBorders>
            <w:shd w:val="clear" w:color="auto" w:fill="auto"/>
            <w:vAlign w:val="center"/>
            <w:hideMark/>
          </w:tcPr>
          <w:p w14:paraId="373EEF3A" w14:textId="77777777" w:rsidR="00A70D49" w:rsidRPr="00A70D49" w:rsidRDefault="00A70D49" w:rsidP="00A70D49">
            <w:pPr>
              <w:jc w:val="center"/>
              <w:rPr>
                <w:rFonts w:ascii="Arial" w:hAnsi="Arial" w:cs="Arial"/>
                <w:sz w:val="18"/>
                <w:szCs w:val="18"/>
              </w:rPr>
            </w:pPr>
            <w:r w:rsidRPr="00A70D49">
              <w:rPr>
                <w:rFonts w:ascii="Arial" w:hAnsi="Arial" w:cs="Arial"/>
                <w:sz w:val="18"/>
                <w:szCs w:val="18"/>
              </w:rPr>
              <w:t xml:space="preserve">There was evidence of some benefit for trauma-focused intervention over present-focused intervention for PTSD </w:t>
            </w:r>
          </w:p>
        </w:tc>
      </w:tr>
      <w:tr w:rsidR="00A70D49" w:rsidRPr="00A70D49" w14:paraId="65258D79" w14:textId="77777777" w:rsidTr="00A70D49">
        <w:trPr>
          <w:trHeight w:val="2749"/>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4864D2F8" w14:textId="194C769C"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lastRenderedPageBreak/>
              <w:t>Arora e</w:t>
            </w:r>
            <w:r w:rsidR="00985EB7">
              <w:rPr>
                <w:rFonts w:ascii="Arial" w:hAnsi="Arial" w:cs="Arial"/>
                <w:color w:val="000000"/>
                <w:sz w:val="18"/>
                <w:szCs w:val="18"/>
              </w:rPr>
              <w:t>t</w:t>
            </w:r>
            <w:r w:rsidRPr="00A70D49">
              <w:rPr>
                <w:rFonts w:ascii="Arial" w:hAnsi="Arial" w:cs="Arial"/>
                <w:color w:val="000000"/>
                <w:sz w:val="18"/>
                <w:szCs w:val="18"/>
              </w:rPr>
              <w:t xml:space="preserve"> al.</w:t>
            </w:r>
          </w:p>
        </w:tc>
        <w:tc>
          <w:tcPr>
            <w:tcW w:w="1680" w:type="dxa"/>
            <w:tcBorders>
              <w:top w:val="nil"/>
              <w:left w:val="nil"/>
              <w:bottom w:val="single" w:sz="4" w:space="0" w:color="FFFFFF"/>
              <w:right w:val="single" w:sz="4" w:space="0" w:color="FFFFFF"/>
            </w:tcBorders>
            <w:shd w:val="clear" w:color="auto" w:fill="auto"/>
            <w:vAlign w:val="center"/>
            <w:hideMark/>
          </w:tcPr>
          <w:p w14:paraId="5EFE4A6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psychological interventions, including cognitive-behavioral therapy (CBT), trauma-focused CBT (TF-CBT), cognitive-behavioral intervention for trauma in schools (CBITS), prolonged exposure (PE), eye movement desensitization and reprocessing (EMDR), and transdiagnostic approaches like the unified protocol for adolescents (UP-A)</w:t>
            </w:r>
          </w:p>
        </w:tc>
        <w:tc>
          <w:tcPr>
            <w:tcW w:w="1219" w:type="dxa"/>
            <w:tcBorders>
              <w:top w:val="nil"/>
              <w:left w:val="nil"/>
              <w:bottom w:val="single" w:sz="4" w:space="0" w:color="FFFFFF"/>
              <w:right w:val="single" w:sz="4" w:space="0" w:color="FFFFFF"/>
            </w:tcBorders>
            <w:shd w:val="clear" w:color="auto" w:fill="auto"/>
            <w:vAlign w:val="center"/>
            <w:hideMark/>
          </w:tcPr>
          <w:p w14:paraId="5C79819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Usual care </w:t>
            </w:r>
          </w:p>
        </w:tc>
        <w:tc>
          <w:tcPr>
            <w:tcW w:w="1308" w:type="dxa"/>
            <w:tcBorders>
              <w:top w:val="nil"/>
              <w:left w:val="nil"/>
              <w:bottom w:val="single" w:sz="4" w:space="0" w:color="FFFFFF"/>
              <w:right w:val="single" w:sz="4" w:space="0" w:color="FFFFFF"/>
            </w:tcBorders>
            <w:shd w:val="clear" w:color="auto" w:fill="auto"/>
            <w:vAlign w:val="center"/>
            <w:hideMark/>
          </w:tcPr>
          <w:p w14:paraId="3C6CBFA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w:t>
            </w:r>
          </w:p>
        </w:tc>
        <w:tc>
          <w:tcPr>
            <w:tcW w:w="3349" w:type="dxa"/>
            <w:tcBorders>
              <w:top w:val="nil"/>
              <w:left w:val="nil"/>
              <w:bottom w:val="single" w:sz="4" w:space="0" w:color="FFFFFF"/>
              <w:right w:val="single" w:sz="4" w:space="0" w:color="FFFFFF"/>
            </w:tcBorders>
            <w:shd w:val="clear" w:color="auto" w:fill="auto"/>
            <w:vAlign w:val="center"/>
            <w:hideMark/>
          </w:tcPr>
          <w:p w14:paraId="3301BFBD" w14:textId="6BF9FC9B"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Findings revealed that multimodal intervention and mind–body skill intervention significantly reduced the PTSD scores with a large effect size when compared to usual care in the earlier and delayed intervention in the latter. Interestingly, both were group interventions. </w:t>
            </w:r>
            <w:r w:rsidR="00E45608">
              <w:rPr>
                <w:rFonts w:ascii="Arial" w:hAnsi="Arial" w:cs="Arial"/>
                <w:color w:val="000000"/>
                <w:sz w:val="18"/>
                <w:szCs w:val="18"/>
              </w:rPr>
              <w:t>Notably</w:t>
            </w:r>
            <w:r w:rsidRPr="00A70D49">
              <w:rPr>
                <w:rFonts w:ascii="Arial" w:hAnsi="Arial" w:cs="Arial"/>
                <w:color w:val="000000"/>
                <w:sz w:val="18"/>
                <w:szCs w:val="18"/>
              </w:rPr>
              <w:t xml:space="preserve">, </w:t>
            </w:r>
            <w:r w:rsidR="00814F5B">
              <w:rPr>
                <w:rFonts w:ascii="Arial" w:hAnsi="Arial" w:cs="Arial"/>
                <w:color w:val="000000"/>
                <w:sz w:val="18"/>
                <w:szCs w:val="18"/>
              </w:rPr>
              <w:t>the transdiagnostic unified protocol intervention and TF-CBT</w:t>
            </w:r>
            <w:r w:rsidRPr="00A70D49">
              <w:rPr>
                <w:rFonts w:ascii="Arial" w:hAnsi="Arial" w:cs="Arial"/>
                <w:color w:val="000000"/>
                <w:sz w:val="18"/>
                <w:szCs w:val="18"/>
              </w:rPr>
              <w:t xml:space="preserve"> </w:t>
            </w:r>
            <w:r w:rsidR="00E45608">
              <w:rPr>
                <w:rFonts w:ascii="Arial" w:hAnsi="Arial" w:cs="Arial"/>
                <w:color w:val="000000"/>
                <w:sz w:val="18"/>
                <w:szCs w:val="18"/>
              </w:rPr>
              <w:t>showed similar effect sizes</w:t>
            </w:r>
            <w:r w:rsidRPr="00A70D49">
              <w:rPr>
                <w:rFonts w:ascii="Arial" w:hAnsi="Arial" w:cs="Arial"/>
                <w:color w:val="000000"/>
                <w:sz w:val="18"/>
                <w:szCs w:val="18"/>
              </w:rPr>
              <w:t xml:space="preserve">. </w:t>
            </w:r>
          </w:p>
        </w:tc>
      </w:tr>
      <w:tr w:rsidR="00A70D49" w:rsidRPr="00A70D49" w14:paraId="29FE67FC" w14:textId="77777777" w:rsidTr="00A70D49">
        <w:trPr>
          <w:trHeight w:val="1833"/>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6CB156A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Schreyer et al.</w:t>
            </w:r>
          </w:p>
        </w:tc>
        <w:tc>
          <w:tcPr>
            <w:tcW w:w="1680" w:type="dxa"/>
            <w:tcBorders>
              <w:top w:val="nil"/>
              <w:left w:val="nil"/>
              <w:bottom w:val="single" w:sz="4" w:space="0" w:color="FFFFFF"/>
              <w:right w:val="single" w:sz="4" w:space="0" w:color="FFFFFF"/>
            </w:tcBorders>
            <w:shd w:val="clear" w:color="auto" w:fill="auto"/>
            <w:vAlign w:val="center"/>
            <w:hideMark/>
          </w:tcPr>
          <w:p w14:paraId="6A568D5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TF-CBT </w:t>
            </w:r>
          </w:p>
        </w:tc>
        <w:tc>
          <w:tcPr>
            <w:tcW w:w="1219" w:type="dxa"/>
            <w:tcBorders>
              <w:top w:val="nil"/>
              <w:left w:val="nil"/>
              <w:bottom w:val="single" w:sz="4" w:space="0" w:color="FFFFFF"/>
              <w:right w:val="single" w:sz="4" w:space="0" w:color="FFFFFF"/>
            </w:tcBorders>
            <w:shd w:val="clear" w:color="auto" w:fill="auto"/>
            <w:vAlign w:val="center"/>
            <w:hideMark/>
          </w:tcPr>
          <w:p w14:paraId="157893C7"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4DC9FEFA"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CONTROL GROUP</w:t>
            </w:r>
          </w:p>
        </w:tc>
        <w:tc>
          <w:tcPr>
            <w:tcW w:w="3349" w:type="dxa"/>
            <w:tcBorders>
              <w:top w:val="nil"/>
              <w:left w:val="nil"/>
              <w:bottom w:val="single" w:sz="4" w:space="0" w:color="FFFFFF"/>
              <w:right w:val="single" w:sz="4" w:space="0" w:color="FFFFFF"/>
            </w:tcBorders>
            <w:shd w:val="clear" w:color="auto" w:fill="auto"/>
            <w:vAlign w:val="center"/>
            <w:hideMark/>
          </w:tcPr>
          <w:p w14:paraId="594793D0" w14:textId="1B82905A"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This meta-analysis found no differences in measuring treatment effects on PTSS according to DSM-IV and </w:t>
            </w:r>
            <w:r w:rsidR="00814F5B">
              <w:rPr>
                <w:rFonts w:ascii="Arial" w:hAnsi="Arial" w:cs="Arial"/>
                <w:color w:val="000000"/>
                <w:sz w:val="18"/>
                <w:szCs w:val="18"/>
              </w:rPr>
              <w:t>DSM-5-based</w:t>
            </w:r>
            <w:r w:rsidRPr="00A70D49">
              <w:rPr>
                <w:rFonts w:ascii="Arial" w:hAnsi="Arial" w:cs="Arial"/>
                <w:color w:val="000000"/>
                <w:sz w:val="18"/>
                <w:szCs w:val="18"/>
              </w:rPr>
              <w:t xml:space="preserve"> instruments. Although the changes from DSM-IV to DSM-5 and their comparability were critically discussed, the effect sizes for </w:t>
            </w:r>
            <w:r w:rsidR="00814F5B">
              <w:rPr>
                <w:rFonts w:ascii="Arial" w:hAnsi="Arial" w:cs="Arial"/>
                <w:color w:val="000000"/>
                <w:sz w:val="18"/>
                <w:szCs w:val="18"/>
              </w:rPr>
              <w:t>outcome measures based on the different versions were very similar.</w:t>
            </w:r>
            <w:r w:rsidRPr="00A70D49">
              <w:rPr>
                <w:rFonts w:ascii="Arial" w:hAnsi="Arial" w:cs="Arial"/>
                <w:color w:val="000000"/>
                <w:sz w:val="18"/>
                <w:szCs w:val="18"/>
              </w:rPr>
              <w:t xml:space="preserve"> TF-CBT </w:t>
            </w:r>
            <w:r w:rsidR="00814F5B">
              <w:rPr>
                <w:rFonts w:ascii="Arial" w:hAnsi="Arial" w:cs="Arial"/>
                <w:color w:val="000000"/>
                <w:sz w:val="18"/>
                <w:szCs w:val="18"/>
              </w:rPr>
              <w:t>is a treatment of first choice for PTSS in children and adolescents,</w:t>
            </w:r>
            <w:r w:rsidRPr="00A70D49">
              <w:rPr>
                <w:rFonts w:ascii="Arial" w:hAnsi="Arial" w:cs="Arial"/>
                <w:color w:val="000000"/>
                <w:sz w:val="18"/>
                <w:szCs w:val="18"/>
              </w:rPr>
              <w:t xml:space="preserve"> as it is superior in reducing PTSD, depression, and anxiety compared to control conditions.</w:t>
            </w:r>
          </w:p>
        </w:tc>
      </w:tr>
      <w:tr w:rsidR="00A70D49" w:rsidRPr="00A70D49" w14:paraId="057A0532" w14:textId="77777777" w:rsidTr="00A70D49">
        <w:trPr>
          <w:trHeight w:val="916"/>
        </w:trPr>
        <w:tc>
          <w:tcPr>
            <w:tcW w:w="1732" w:type="dxa"/>
            <w:tcBorders>
              <w:top w:val="nil"/>
              <w:left w:val="single" w:sz="4" w:space="0" w:color="FFFFFF"/>
              <w:bottom w:val="single" w:sz="4" w:space="0" w:color="FFFFFF"/>
              <w:right w:val="single" w:sz="4" w:space="0" w:color="FFFFFF"/>
            </w:tcBorders>
            <w:shd w:val="clear" w:color="auto" w:fill="auto"/>
            <w:vAlign w:val="center"/>
            <w:hideMark/>
          </w:tcPr>
          <w:p w14:paraId="1FE7E4B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Hoppen et al.</w:t>
            </w:r>
          </w:p>
        </w:tc>
        <w:tc>
          <w:tcPr>
            <w:tcW w:w="1680" w:type="dxa"/>
            <w:tcBorders>
              <w:top w:val="nil"/>
              <w:left w:val="nil"/>
              <w:bottom w:val="single" w:sz="4" w:space="0" w:color="FFFFFF"/>
              <w:right w:val="single" w:sz="4" w:space="0" w:color="FFFFFF"/>
            </w:tcBorders>
            <w:shd w:val="clear" w:color="auto" w:fill="auto"/>
            <w:vAlign w:val="center"/>
            <w:hideMark/>
          </w:tcPr>
          <w:p w14:paraId="1E3E4D33"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TF-CBTs ,EMDRS, MDTs(Multidisciplinary treatments)</w:t>
            </w:r>
          </w:p>
        </w:tc>
        <w:tc>
          <w:tcPr>
            <w:tcW w:w="1219" w:type="dxa"/>
            <w:tcBorders>
              <w:top w:val="nil"/>
              <w:left w:val="nil"/>
              <w:bottom w:val="single" w:sz="4" w:space="0" w:color="FFFFFF"/>
              <w:right w:val="single" w:sz="4" w:space="0" w:color="FFFFFF"/>
            </w:tcBorders>
            <w:shd w:val="clear" w:color="auto" w:fill="auto"/>
            <w:vAlign w:val="center"/>
            <w:hideMark/>
          </w:tcPr>
          <w:p w14:paraId="572455A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NA</w:t>
            </w:r>
          </w:p>
        </w:tc>
        <w:tc>
          <w:tcPr>
            <w:tcW w:w="1308" w:type="dxa"/>
            <w:tcBorders>
              <w:top w:val="nil"/>
              <w:left w:val="nil"/>
              <w:bottom w:val="single" w:sz="4" w:space="0" w:color="FFFFFF"/>
              <w:right w:val="single" w:sz="4" w:space="0" w:color="FFFFFF"/>
            </w:tcBorders>
            <w:shd w:val="clear" w:color="auto" w:fill="auto"/>
            <w:vAlign w:val="center"/>
            <w:hideMark/>
          </w:tcPr>
          <w:p w14:paraId="27F69D05"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control group </w:t>
            </w:r>
          </w:p>
        </w:tc>
        <w:tc>
          <w:tcPr>
            <w:tcW w:w="3349" w:type="dxa"/>
            <w:tcBorders>
              <w:top w:val="nil"/>
              <w:left w:val="nil"/>
              <w:bottom w:val="single" w:sz="4" w:space="0" w:color="FFFFFF"/>
              <w:right w:val="single" w:sz="4" w:space="0" w:color="FFFFFF"/>
            </w:tcBorders>
            <w:shd w:val="clear" w:color="auto" w:fill="auto"/>
            <w:vAlign w:val="center"/>
            <w:hideMark/>
          </w:tcPr>
          <w:p w14:paraId="3AF288E1"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TF-CBTs were associated with significantly larger reductions in pediatric PTSD than non-trauma-focused interventions in the short, mid, and long term. More long-term data are needed for EMDR, MDTs, and non-trauma-focused interventions.</w:t>
            </w:r>
          </w:p>
        </w:tc>
      </w:tr>
      <w:tr w:rsidR="00A70D49" w:rsidRPr="00A70D49" w14:paraId="6EF8FFA3" w14:textId="77777777" w:rsidTr="00A70D49">
        <w:trPr>
          <w:trHeight w:val="687"/>
        </w:trPr>
        <w:tc>
          <w:tcPr>
            <w:tcW w:w="1732" w:type="dxa"/>
            <w:tcBorders>
              <w:top w:val="nil"/>
              <w:left w:val="single" w:sz="4" w:space="0" w:color="FFFFFF"/>
              <w:bottom w:val="single" w:sz="4" w:space="0" w:color="auto"/>
              <w:right w:val="single" w:sz="4" w:space="0" w:color="FFFFFF"/>
            </w:tcBorders>
            <w:shd w:val="clear" w:color="auto" w:fill="auto"/>
            <w:vAlign w:val="center"/>
            <w:hideMark/>
          </w:tcPr>
          <w:p w14:paraId="35260065" w14:textId="49393E6D" w:rsidR="00A70D49" w:rsidRPr="00A70D49" w:rsidRDefault="004F5AD3" w:rsidP="00A70D49">
            <w:pPr>
              <w:jc w:val="center"/>
              <w:rPr>
                <w:rFonts w:ascii="Arial" w:hAnsi="Arial" w:cs="Arial"/>
                <w:color w:val="000000"/>
                <w:sz w:val="18"/>
                <w:szCs w:val="18"/>
              </w:rPr>
            </w:pPr>
            <w:r>
              <w:rPr>
                <w:rFonts w:ascii="Arial" w:hAnsi="Arial" w:cs="Arial"/>
                <w:color w:val="000000"/>
                <w:sz w:val="18"/>
                <w:szCs w:val="18"/>
              </w:rPr>
              <w:t>Hultman et</w:t>
            </w:r>
            <w:r w:rsidR="00A70D49" w:rsidRPr="00A70D49">
              <w:rPr>
                <w:rFonts w:ascii="Arial" w:hAnsi="Arial" w:cs="Arial"/>
                <w:color w:val="000000"/>
                <w:sz w:val="18"/>
                <w:szCs w:val="18"/>
              </w:rPr>
              <w:t xml:space="preserve"> al.</w:t>
            </w:r>
          </w:p>
        </w:tc>
        <w:tc>
          <w:tcPr>
            <w:tcW w:w="1680" w:type="dxa"/>
            <w:tcBorders>
              <w:top w:val="nil"/>
              <w:left w:val="nil"/>
              <w:bottom w:val="single" w:sz="4" w:space="0" w:color="auto"/>
              <w:right w:val="single" w:sz="4" w:space="0" w:color="FFFFFF"/>
            </w:tcBorders>
            <w:shd w:val="clear" w:color="auto" w:fill="auto"/>
            <w:vAlign w:val="center"/>
            <w:hideMark/>
          </w:tcPr>
          <w:p w14:paraId="0DE9E322"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xml:space="preserve">trauma-focused cognitive behavioral therapy (TF-CBT) </w:t>
            </w:r>
          </w:p>
        </w:tc>
        <w:tc>
          <w:tcPr>
            <w:tcW w:w="1219" w:type="dxa"/>
            <w:tcBorders>
              <w:top w:val="nil"/>
              <w:left w:val="nil"/>
              <w:bottom w:val="single" w:sz="4" w:space="0" w:color="auto"/>
              <w:right w:val="single" w:sz="4" w:space="0" w:color="FFFFFF"/>
            </w:tcBorders>
            <w:shd w:val="clear" w:color="auto" w:fill="auto"/>
            <w:vAlign w:val="center"/>
            <w:hideMark/>
          </w:tcPr>
          <w:p w14:paraId="60BB4AEB"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 </w:t>
            </w:r>
          </w:p>
        </w:tc>
        <w:tc>
          <w:tcPr>
            <w:tcW w:w="1308" w:type="dxa"/>
            <w:tcBorders>
              <w:top w:val="nil"/>
              <w:left w:val="nil"/>
              <w:bottom w:val="single" w:sz="4" w:space="0" w:color="auto"/>
              <w:right w:val="single" w:sz="4" w:space="0" w:color="FFFFFF"/>
            </w:tcBorders>
            <w:shd w:val="clear" w:color="auto" w:fill="auto"/>
            <w:vAlign w:val="center"/>
            <w:hideMark/>
          </w:tcPr>
          <w:p w14:paraId="0C3602B9"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enhanced treatment as usual (eTAU)</w:t>
            </w:r>
          </w:p>
        </w:tc>
        <w:tc>
          <w:tcPr>
            <w:tcW w:w="3349" w:type="dxa"/>
            <w:tcBorders>
              <w:top w:val="nil"/>
              <w:left w:val="nil"/>
              <w:bottom w:val="single" w:sz="4" w:space="0" w:color="auto"/>
              <w:right w:val="single" w:sz="4" w:space="0" w:color="FFFFFF"/>
            </w:tcBorders>
            <w:shd w:val="clear" w:color="auto" w:fill="auto"/>
            <w:vAlign w:val="center"/>
            <w:hideMark/>
          </w:tcPr>
          <w:p w14:paraId="0F133586" w14:textId="77777777" w:rsidR="00A70D49" w:rsidRPr="00A70D49" w:rsidRDefault="00A70D49" w:rsidP="00A70D49">
            <w:pPr>
              <w:jc w:val="center"/>
              <w:rPr>
                <w:rFonts w:ascii="Arial" w:hAnsi="Arial" w:cs="Arial"/>
                <w:color w:val="000000"/>
                <w:sz w:val="18"/>
                <w:szCs w:val="18"/>
              </w:rPr>
            </w:pPr>
            <w:r w:rsidRPr="00A70D49">
              <w:rPr>
                <w:rFonts w:ascii="Arial" w:hAnsi="Arial" w:cs="Arial"/>
                <w:color w:val="000000"/>
                <w:sz w:val="18"/>
                <w:szCs w:val="18"/>
              </w:rPr>
              <w:t>TF-CBT showed modest positive changes for children abused and/or exposed to InterPV.TAU may be as effective as TF-CBT when TAU is enhanced in the study design.</w:t>
            </w:r>
          </w:p>
        </w:tc>
      </w:tr>
    </w:tbl>
    <w:p w14:paraId="0C13A9FB" w14:textId="77777777" w:rsidR="00B41A1F" w:rsidRDefault="00B41A1F" w:rsidP="00947B0D">
      <w:pPr>
        <w:jc w:val="both"/>
        <w:rPr>
          <w:rFonts w:ascii="Arial" w:hAnsi="Arial" w:cs="Arial"/>
          <w:color w:val="1C1C1C"/>
          <w:shd w:val="clear" w:color="auto" w:fill="FFFFFF"/>
        </w:rPr>
      </w:pPr>
    </w:p>
    <w:p w14:paraId="661E4249" w14:textId="77777777" w:rsidR="00B41A1F" w:rsidRDefault="00B41A1F" w:rsidP="00947B0D">
      <w:pPr>
        <w:jc w:val="both"/>
        <w:rPr>
          <w:rFonts w:ascii="Arial" w:hAnsi="Arial" w:cs="Arial"/>
          <w:color w:val="1C1C1C"/>
          <w:shd w:val="clear" w:color="auto" w:fill="FFFFFF"/>
        </w:rPr>
      </w:pPr>
    </w:p>
    <w:p w14:paraId="2964ADC5" w14:textId="77777777" w:rsidR="00B41A1F" w:rsidRDefault="00B41A1F" w:rsidP="00947B0D">
      <w:pPr>
        <w:jc w:val="both"/>
        <w:rPr>
          <w:rFonts w:ascii="Arial" w:hAnsi="Arial" w:cs="Arial"/>
          <w:color w:val="1C1C1C"/>
          <w:shd w:val="clear" w:color="auto" w:fill="FFFFFF"/>
        </w:rPr>
      </w:pPr>
    </w:p>
    <w:p w14:paraId="0A128A70" w14:textId="77777777" w:rsidR="00B41A1F" w:rsidRDefault="00B41A1F" w:rsidP="00947B0D">
      <w:pPr>
        <w:jc w:val="both"/>
        <w:rPr>
          <w:rFonts w:ascii="Arial" w:hAnsi="Arial" w:cs="Arial"/>
          <w:color w:val="1C1C1C"/>
          <w:shd w:val="clear" w:color="auto" w:fill="FFFFFF"/>
        </w:rPr>
      </w:pPr>
    </w:p>
    <w:p w14:paraId="1789C882" w14:textId="77777777" w:rsidR="00FE7D7A" w:rsidRDefault="00FE7D7A" w:rsidP="00947B0D">
      <w:pPr>
        <w:jc w:val="both"/>
        <w:rPr>
          <w:rFonts w:ascii="Arial" w:hAnsi="Arial" w:cs="Arial"/>
          <w:color w:val="1C1C1C"/>
          <w:shd w:val="clear" w:color="auto" w:fill="FFFFFF"/>
        </w:rPr>
      </w:pPr>
    </w:p>
    <w:p w14:paraId="2A993102" w14:textId="77777777" w:rsidR="00FE7D7A" w:rsidRDefault="00FE7D7A" w:rsidP="00947B0D">
      <w:pPr>
        <w:jc w:val="both"/>
        <w:rPr>
          <w:rFonts w:ascii="Arial" w:hAnsi="Arial" w:cs="Arial"/>
          <w:color w:val="1C1C1C"/>
          <w:shd w:val="clear" w:color="auto" w:fill="FFFFFF"/>
        </w:rPr>
      </w:pPr>
    </w:p>
    <w:p w14:paraId="7D0D52D4" w14:textId="77777777" w:rsidR="00FE7D7A" w:rsidRDefault="00FE7D7A" w:rsidP="00947B0D">
      <w:pPr>
        <w:jc w:val="both"/>
        <w:rPr>
          <w:rFonts w:ascii="Arial" w:hAnsi="Arial" w:cs="Arial"/>
          <w:color w:val="1C1C1C"/>
          <w:shd w:val="clear" w:color="auto" w:fill="FFFFFF"/>
        </w:rPr>
      </w:pPr>
    </w:p>
    <w:p w14:paraId="500C8651" w14:textId="77777777" w:rsidR="00FE7D7A" w:rsidRDefault="00FE7D7A" w:rsidP="00947B0D">
      <w:pPr>
        <w:jc w:val="both"/>
        <w:rPr>
          <w:rFonts w:ascii="Arial" w:hAnsi="Arial" w:cs="Arial"/>
          <w:color w:val="1C1C1C"/>
          <w:shd w:val="clear" w:color="auto" w:fill="FFFFFF"/>
        </w:rPr>
      </w:pPr>
    </w:p>
    <w:p w14:paraId="39AC765D" w14:textId="77777777" w:rsidR="00B41A1F" w:rsidRDefault="00B41A1F" w:rsidP="00947B0D">
      <w:pPr>
        <w:jc w:val="both"/>
        <w:rPr>
          <w:rFonts w:ascii="Arial" w:hAnsi="Arial" w:cs="Arial"/>
          <w:color w:val="1C1C1C"/>
          <w:shd w:val="clear" w:color="auto" w:fill="FFFFFF"/>
        </w:rPr>
      </w:pPr>
    </w:p>
    <w:p w14:paraId="00A03F7F" w14:textId="3A3F8AD3" w:rsidR="00947B0D" w:rsidRPr="00E64F1F" w:rsidRDefault="00947B0D" w:rsidP="00947B0D">
      <w:pPr>
        <w:jc w:val="both"/>
        <w:rPr>
          <w:rFonts w:ascii="Arial" w:hAnsi="Arial" w:cs="Arial"/>
          <w:color w:val="1C1C1C"/>
          <w:shd w:val="clear" w:color="auto" w:fill="FFFFFF"/>
        </w:rPr>
      </w:pPr>
      <w:r w:rsidRPr="00E64F1F">
        <w:rPr>
          <w:rFonts w:ascii="Arial" w:hAnsi="Arial" w:cs="Arial"/>
          <w:color w:val="1C1C1C"/>
          <w:shd w:val="clear" w:color="auto" w:fill="FFFFFF"/>
        </w:rPr>
        <w:lastRenderedPageBreak/>
        <w:t xml:space="preserve">Table </w:t>
      </w:r>
      <w:r w:rsidR="001C20D1">
        <w:rPr>
          <w:rFonts w:ascii="Arial" w:hAnsi="Arial" w:cs="Arial"/>
          <w:color w:val="1C1C1C"/>
          <w:shd w:val="clear" w:color="auto" w:fill="FFFFFF"/>
        </w:rPr>
        <w:t>3</w:t>
      </w:r>
      <w:r w:rsidRPr="00E64F1F">
        <w:rPr>
          <w:rFonts w:ascii="Arial" w:hAnsi="Arial" w:cs="Arial"/>
          <w:color w:val="1C1C1C"/>
          <w:shd w:val="clear" w:color="auto" w:fill="FFFFFF"/>
        </w:rPr>
        <w:t xml:space="preserve"> illustrates the reviewed studies encompassing a range of interventions aimed at alleviating trauma-related symptoms in children and adolescents, explicitly addressing PTSD, PTSS, depression, and anxiety, with distinct methodologies and outcomes. Trauma-Focused Cognitive Behavioral Therapy (TF-CBT) emerged as the predominant intervention, analyzed both as a standalone approach (e.g., Thielemann et al., Davis et al., Morroni et al., Kaminer et al.) and in combination with other therapeutic modalities (e.g., Thomas et al. with cultural adaptations; Roberts et al. employing integrated CBT). TF-CBT consistently demonstrated efficacy across diverse clinical settings, effectively mitigating PTSD symptoms alongside associated depression and anxiety, whether administered individually or in group formats, often with follow-up assessments. Conversely, Ole Hultman et al. posited that enhanced Treatment As Usual (eTAU) may rival the effectiveness of TF-CBT for children suffering from abuse and/or exposure to intimate partner violence (IPV). Group TF-CBT (e.g., Davis et al., Xie et al.) </w:t>
      </w:r>
      <w:r w:rsidR="009A6E90">
        <w:rPr>
          <w:rFonts w:ascii="Arial" w:hAnsi="Arial" w:cs="Arial"/>
          <w:color w:val="1C1C1C"/>
          <w:shd w:val="clear" w:color="auto" w:fill="FFFFFF"/>
        </w:rPr>
        <w:t>has shown notably favorable outcomes, frequently outperforming control conditions in the management of PTSD</w:t>
      </w:r>
      <w:r w:rsidRPr="00E64F1F">
        <w:rPr>
          <w:rFonts w:ascii="Arial" w:hAnsi="Arial" w:cs="Arial"/>
          <w:color w:val="1C1C1C"/>
          <w:shd w:val="clear" w:color="auto" w:fill="FFFFFF"/>
        </w:rPr>
        <w:t xml:space="preserve"> and related psychiatric comorbidities. Furthermore, interventions such as Acceptance and Commitment Therapy (ACT) (Ahmadi et al.) and Eye Movement Desensitization and Reprocessing (EMDR) (Hoogsteder et al., Gkintoni et al.) were investigated, demonstrating their effectiveness in alleviating symptoms and externalizing behavioral issues. Nonetheless, these therapeutic strategies </w:t>
      </w:r>
      <w:r w:rsidR="009A6E90">
        <w:rPr>
          <w:rFonts w:ascii="Arial" w:hAnsi="Arial" w:cs="Arial"/>
          <w:color w:val="1C1C1C"/>
          <w:shd w:val="clear" w:color="auto" w:fill="FFFFFF"/>
        </w:rPr>
        <w:t>require contextual specificity and adaptability, tailored to the child's or adolescent's developmental stage and age</w:t>
      </w:r>
      <w:r w:rsidRPr="00E64F1F">
        <w:rPr>
          <w:rFonts w:ascii="Arial" w:hAnsi="Arial" w:cs="Arial"/>
          <w:color w:val="1C1C1C"/>
          <w:shd w:val="clear" w:color="auto" w:fill="FFFFFF"/>
        </w:rPr>
        <w:t>. A call for more rigorous data is evident to ascertain both short- and long-term effects (Hoppen et al.). In contrast, novel and integrative interventions have provided additional insights into trauma therapy. Studies exploring creative arts interventions (Morison et al.) and transdiagnostic strategies (Arora et al.) reported moderate to significant reductions in trauma symptoms, presenting viable alternatives to TF-CBT and EMDR. Stepped care models (Roberts et al.), individual-focused CBT (Becker et al.), and family interventions (Gkintoni et al.) showed effectiveness in addressing substance use disorders alongside PTSD; however, their efficacy was not universally superior to established evidence-based practices. The findings underscored the critical role of participant characteristics, including symptom severity (de Haan et al.) and cultural adaptability (Ahmadi et al.), in influencing treatment outcomes. While the majority of studies advocated for the superiority of trauma-focused interventions over passive or overactive controls, Hultmann et al. and Ahmadi et al. suggested that enhanced standard care and integrative CBT with ACT may yield outcomes comparable to TF-CBT, particularly for minors exposed to familial violence or culturally specific contexts, such as among Afghan females</w:t>
      </w:r>
      <w:r w:rsidR="00946092">
        <w:rPr>
          <w:rFonts w:ascii="Arial" w:hAnsi="Arial" w:cs="Arial"/>
          <w:color w:val="1C1C1C"/>
          <w:shd w:val="clear" w:color="auto" w:fill="FFFFFF"/>
        </w:rPr>
        <w:t>,</w:t>
      </w:r>
      <w:r w:rsidRPr="00E64F1F">
        <w:rPr>
          <w:rFonts w:ascii="Arial" w:hAnsi="Arial" w:cs="Arial"/>
          <w:color w:val="1C1C1C"/>
          <w:shd w:val="clear" w:color="auto" w:fill="FFFFFF"/>
        </w:rPr>
        <w:t xml:space="preserve"> as the case may be.</w:t>
      </w:r>
    </w:p>
    <w:p w14:paraId="1FE95E27" w14:textId="77777777" w:rsidR="00E64F1F" w:rsidRPr="00CE5918" w:rsidRDefault="00E64F1F" w:rsidP="00947B0D">
      <w:pPr>
        <w:jc w:val="both"/>
        <w:rPr>
          <w:rFonts w:ascii="Arial" w:hAnsi="Arial" w:cs="Arial"/>
          <w:b/>
          <w:bCs/>
          <w:color w:val="1C1C1C"/>
          <w:sz w:val="22"/>
          <w:szCs w:val="22"/>
          <w:shd w:val="clear" w:color="auto" w:fill="FFFFFF"/>
        </w:rPr>
      </w:pPr>
    </w:p>
    <w:p w14:paraId="36C3CEA7" w14:textId="39E8FC53" w:rsidR="00BF25C4" w:rsidRPr="00CE5918" w:rsidRDefault="00AA2AB6" w:rsidP="002C2364">
      <w:pPr>
        <w:rPr>
          <w:rFonts w:ascii="Arial" w:hAnsi="Arial" w:cs="Arial"/>
          <w:b/>
          <w:bCs/>
          <w:color w:val="1C1C1C"/>
          <w:sz w:val="22"/>
          <w:szCs w:val="22"/>
          <w:shd w:val="clear" w:color="auto" w:fill="FFFFFF"/>
        </w:rPr>
      </w:pPr>
      <w:bookmarkStart w:id="2" w:name="_Hlk187408377"/>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Pr>
          <w:rFonts w:ascii="Arial" w:hAnsi="Arial" w:cs="Arial"/>
          <w:b/>
          <w:bCs/>
          <w:sz w:val="22"/>
          <w:szCs w:val="22"/>
        </w:rPr>
        <w:t>Discussion</w:t>
      </w:r>
    </w:p>
    <w:bookmarkEnd w:id="2"/>
    <w:p w14:paraId="771E07AC" w14:textId="77777777" w:rsidR="002C2364" w:rsidRDefault="002C2364" w:rsidP="006350A2">
      <w:pPr>
        <w:rPr>
          <w:rFonts w:ascii="Arial" w:hAnsi="Arial" w:cs="Arial"/>
        </w:rPr>
      </w:pPr>
    </w:p>
    <w:p w14:paraId="1ED08E34" w14:textId="399E6572" w:rsidR="00E64F1F" w:rsidRPr="00546C31" w:rsidRDefault="00E64F1F" w:rsidP="00546C31">
      <w:pPr>
        <w:jc w:val="both"/>
        <w:rPr>
          <w:rFonts w:ascii="Arial" w:hAnsi="Arial" w:cs="Arial"/>
        </w:rPr>
      </w:pPr>
      <w:r w:rsidRPr="00546C31">
        <w:rPr>
          <w:rFonts w:ascii="Arial" w:hAnsi="Arial" w:cs="Arial"/>
        </w:rPr>
        <w:t xml:space="preserve">Findings from these studies identified trauma-focused CBT as the most effective approach to improving mental health outcomes among children and adolescents experiencing symptoms of adverse experiences.  While trauma-focused tends to be more effective, evidence from the RCTs indicates that different adaptations to cognitive behavioral therapy consistently </w:t>
      </w:r>
      <w:r w:rsidR="00946092">
        <w:rPr>
          <w:rFonts w:ascii="Arial" w:hAnsi="Arial" w:cs="Arial"/>
        </w:rPr>
        <w:t>demonstrate</w:t>
      </w:r>
      <w:r w:rsidRPr="00546C31">
        <w:rPr>
          <w:rFonts w:ascii="Arial" w:hAnsi="Arial" w:cs="Arial"/>
        </w:rPr>
        <w:t xml:space="preserve"> significant improvements in reducing post-traumatic stress symptoms (PTSS), anxiety, depression, and other trauma-related outcomes across different groups of children and adolescents. </w:t>
      </w:r>
      <w:r w:rsidRPr="00546C31">
        <w:rPr>
          <w:rFonts w:ascii="Arial" w:hAnsi="Arial" w:cs="Arial"/>
        </w:rPr>
        <w:fldChar w:fldCharType="begin"/>
      </w:r>
      <w:r w:rsidRPr="00546C31">
        <w:rPr>
          <w:rFonts w:ascii="Arial" w:hAnsi="Arial" w:cs="Arial"/>
        </w:rPr>
        <w:instrText xml:space="preserve"> ADDIN ZOTERO_ITEM CSL_CITATION {"citationID":"xEWJjxcb","properties":{"formattedCitation":"[21], [23], [24]","plainCitation":"[21], [23], [24]","noteIndex":0},"citationItems":[{"id":315,"uris":["http://zotero.org/users/13489735/items/9Y2HE7SP"],"itemData":{"id":315,"type":"article-journal","abstract":"Importance\n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546C31">
        <w:rPr>
          <w:rFonts w:ascii="Arial" w:hAnsi="Arial" w:cs="Arial"/>
        </w:rPr>
        <w:fldChar w:fldCharType="separate"/>
      </w:r>
      <w:r w:rsidRPr="00546C31">
        <w:rPr>
          <w:rFonts w:ascii="Arial" w:hAnsi="Arial" w:cs="Arial"/>
        </w:rPr>
        <w:t>[21], [23], [24]</w:t>
      </w:r>
      <w:r w:rsidRPr="00546C31">
        <w:rPr>
          <w:rFonts w:ascii="Arial" w:hAnsi="Arial" w:cs="Arial"/>
        </w:rPr>
        <w:fldChar w:fldCharType="end"/>
      </w:r>
      <w:r w:rsidRPr="00546C31">
        <w:rPr>
          <w:rFonts w:ascii="Arial" w:hAnsi="Arial" w:cs="Arial"/>
        </w:rPr>
        <w:t xml:space="preserve"> For example, developmentally adapted cognitive processing therapy,</w:t>
      </w:r>
      <w:r w:rsidRPr="00546C31">
        <w:rPr>
          <w:rFonts w:ascii="Arial" w:hAnsi="Arial" w:cs="Arial"/>
        </w:rPr>
        <w:fldChar w:fldCharType="begin"/>
      </w:r>
      <w:r w:rsidRPr="00546C31">
        <w:rPr>
          <w:rFonts w:ascii="Arial" w:hAnsi="Arial" w:cs="Arial"/>
        </w:rPr>
        <w:instrText xml:space="preserve"> ADDIN ZOTERO_ITEM CSL_CITATION {"citationID":"BGbrNayq","properties":{"formattedCitation":"[23]","plainCitation":"[23]","noteIndex":0},"citationItems":[{"id":321,"uris":["http://zotero.org/users/13489735/items/ATPEPFE9"],"itemData":{"id":321,"type":"article-journal","container-title":"Psychotherapy Research","DOI":"10.1080/10503307.2021.1977866","ISSN":"1050-3307, 1468-4381","issue":"5","journalAbbreviation":"Psychotherapy Research","language":"en","page":"611-623","source":"DOI.org (Crossref)","title":"Does attachment predict the outcome of cognitive processing therapy for posttraumatic stress disorder in adolescent patients with interpersonal traumatization?","URL":"https://www.tandfonline.com/doi/full/10.1080/10503307.2021.1977866","volume":"32","author":[{"family":"Rimane","given":"Eline"},{"family":"Steil","given":"Regina"},{"family":"Renneberg","given":"Babette"},{"family":"Rosner","given":"Rita"}],"accessed":{"date-parts":[["2025",1,9]]},"issued":{"date-parts":[["2022",7,4]]}}}],"schema":"https://github.com/citation-style-language/schema/raw/master/csl-citation.json"} </w:instrText>
      </w:r>
      <w:r w:rsidRPr="00546C31">
        <w:rPr>
          <w:rFonts w:ascii="Arial" w:hAnsi="Arial" w:cs="Arial"/>
        </w:rPr>
        <w:fldChar w:fldCharType="separate"/>
      </w:r>
      <w:r w:rsidRPr="00546C31">
        <w:rPr>
          <w:rFonts w:ascii="Arial" w:hAnsi="Arial" w:cs="Arial"/>
        </w:rPr>
        <w:t>[23]</w:t>
      </w:r>
      <w:r w:rsidRPr="00546C31">
        <w:rPr>
          <w:rFonts w:ascii="Arial" w:hAnsi="Arial" w:cs="Arial"/>
        </w:rPr>
        <w:fldChar w:fldCharType="end"/>
      </w:r>
      <w:r w:rsidRPr="00546C31">
        <w:rPr>
          <w:rFonts w:ascii="Arial" w:hAnsi="Arial" w:cs="Arial"/>
        </w:rPr>
        <w:t xml:space="preserve"> an abbreviated eight-session version of TF-CBT, </w:t>
      </w:r>
      <w:r w:rsidRPr="00546C31">
        <w:rPr>
          <w:rFonts w:ascii="Arial" w:hAnsi="Arial" w:cs="Arial"/>
        </w:rPr>
        <w:fldChar w:fldCharType="begin"/>
      </w:r>
      <w:r w:rsidRPr="00546C31">
        <w:rPr>
          <w:rFonts w:ascii="Arial" w:hAnsi="Arial" w:cs="Arial"/>
        </w:rPr>
        <w:instrText xml:space="preserve"> ADDIN ZOTERO_ITEM CSL_CITATION {"citationID":"VRnpFVgt","properties":{"formattedCitation":"[24]","plainCitation":"[24]","noteIndex":0},"citationItems":[{"id":333,"uris":["http://zotero.org/users/13489735/items/XBF7GMDM"],"itemData":{"id":333,"type":"article-journal","container-title":"European Journal of Psychotraumatology","DOI":"10.1080/20008066.2023.2181602","ISSN":"2000-8066","issue":"1","journalAbbreviation":"European Journal of Psychotraumatology","language":"en","page":"2181602","source":"DOI.org (Crossref)","title":"Effectiveness of abbreviated trauma-focused cognitive behavioural therapy for South African adolescents: a randomized controlled trial","title-short":"Effectiveness of abbreviated trauma-focused cognitive behavioural therapy for South African adolescents","URL":"https://www.tandfonline.com/doi/full/10.1080/20008066.2023.2181602","volume":"14","author":[{"family":"Kaminer","given":"Debra"},{"family":"Simmons","given":"Candice"},{"family":"Seedat","given":"Soraya"},{"family":"Skavenski","given":"Stephanie"},{"family":"Murray","given":"Laura"},{"family":"Kidd","given":"Martin"},{"family":"Cohen","given":"Judith A."}],"accessed":{"date-parts":[["2025",1,9]]},"issued":{"date-parts":[["2023",12,31]]}}}],"schema":"https://github.com/citation-style-language/schema/raw/master/csl-citation.json"} </w:instrText>
      </w:r>
      <w:r w:rsidRPr="00546C31">
        <w:rPr>
          <w:rFonts w:ascii="Arial" w:hAnsi="Arial" w:cs="Arial"/>
        </w:rPr>
        <w:fldChar w:fldCharType="separate"/>
      </w:r>
      <w:r w:rsidRPr="00546C31">
        <w:rPr>
          <w:rFonts w:ascii="Arial" w:hAnsi="Arial" w:cs="Arial"/>
        </w:rPr>
        <w:t>[24]</w:t>
      </w:r>
      <w:r w:rsidRPr="00546C31">
        <w:rPr>
          <w:rFonts w:ascii="Arial" w:hAnsi="Arial" w:cs="Arial"/>
        </w:rPr>
        <w:fldChar w:fldCharType="end"/>
      </w:r>
      <w:r w:rsidRPr="00546C31">
        <w:rPr>
          <w:rFonts w:ascii="Arial" w:hAnsi="Arial" w:cs="Arial"/>
        </w:rPr>
        <w:t xml:space="preserve"> </w:t>
      </w:r>
      <w:r w:rsidR="00946092">
        <w:rPr>
          <w:rFonts w:ascii="Arial" w:hAnsi="Arial" w:cs="Arial"/>
        </w:rPr>
        <w:t>Group-based</w:t>
      </w:r>
      <w:r w:rsidRPr="00546C31">
        <w:rPr>
          <w:rFonts w:ascii="Arial" w:hAnsi="Arial" w:cs="Arial"/>
        </w:rPr>
        <w:t xml:space="preserve"> CBT interventions were found to be equally effective, with notable reductions in depression and anxiety symptoms. </w:t>
      </w:r>
      <w:r w:rsidRPr="00546C31">
        <w:rPr>
          <w:rFonts w:ascii="Arial" w:hAnsi="Arial" w:cs="Arial"/>
        </w:rPr>
        <w:fldChar w:fldCharType="begin"/>
      </w:r>
      <w:r w:rsidRPr="00546C31">
        <w:rPr>
          <w:rFonts w:ascii="Arial" w:hAnsi="Arial" w:cs="Arial"/>
        </w:rPr>
        <w:instrText xml:space="preserve"> ADDIN ZOTERO_ITEM CSL_CITATION {"citationID":"hVgZdGn8","properties":{"formattedCitation":"[33]","plainCitation":"[33]","noteIndex":0},"citationItems":[{"id":330,"uris":["http://zotero.org/users/13489735/items/C7W5EQIV"],"itemData":{"id":330,"type":"article-journal","container-title":"General Hospital Psychiatry","DOI":"10.1016/j.genhosppsych.2023.11.012","ISSN":"01638343","journalAbbreviation":"General Hospital Psychiatry","language":"en","page":"127-134","source":"DOI.org (Crossref)","title":"The efficacy and acceptability of group trauma-focused cognitive behavior therapy for the treatment of post-traumatic stress disorder in children and adolescents: A systematic review and meta-analysis","title-short":"The efficacy and acceptability of group trauma-focused cognitive behavior therapy for the treatment of post-traumatic stress disorder in children and adolescents","URL":"https://linkinghub.elsevier.com/retrieve/pii/S0163834323001883","volume":"86","author":[{"family":"Xie","given":"Siyu"},{"family":"Cheng","given":"Qisheng"},{"family":"Tan","given":"Shiyu"},{"family":"Li","given":"Haomiao"},{"family":"Huang","given":"Tengyue"},{"family":"Xiang","given":"Yajie"},{"family":"Zhou","given":"Xinyu"}],"accessed":{"date-parts":[["2025",1,9]]},"issued":{"date-parts":[["2024",1]]}}}],"schema":"https://github.com/citation-style-language/schema/raw/master/csl-citation.json"} </w:instrText>
      </w:r>
      <w:r w:rsidRPr="00546C31">
        <w:rPr>
          <w:rFonts w:ascii="Arial" w:hAnsi="Arial" w:cs="Arial"/>
        </w:rPr>
        <w:fldChar w:fldCharType="separate"/>
      </w:r>
      <w:r w:rsidRPr="00546C31">
        <w:rPr>
          <w:rFonts w:ascii="Arial" w:hAnsi="Arial" w:cs="Arial"/>
        </w:rPr>
        <w:t>[33]</w:t>
      </w:r>
      <w:r w:rsidRPr="00546C31">
        <w:rPr>
          <w:rFonts w:ascii="Arial" w:hAnsi="Arial" w:cs="Arial"/>
        </w:rPr>
        <w:fldChar w:fldCharType="end"/>
      </w:r>
      <w:r w:rsidRPr="00546C31">
        <w:rPr>
          <w:rFonts w:ascii="Arial" w:hAnsi="Arial" w:cs="Arial"/>
        </w:rPr>
        <w:t xml:space="preserve"> These illustrations suggest that adaptations to CBT can significantly reduce the severity of the symptoms (in cases of multiple trauma) and </w:t>
      </w:r>
      <w:r w:rsidR="00FE7D7A">
        <w:rPr>
          <w:rFonts w:ascii="Arial" w:hAnsi="Arial" w:cs="Arial"/>
        </w:rPr>
        <w:t xml:space="preserve">provide </w:t>
      </w:r>
      <w:r w:rsidRPr="00546C31">
        <w:rPr>
          <w:rFonts w:ascii="Arial" w:hAnsi="Arial" w:cs="Arial"/>
        </w:rPr>
        <w:t>cost-effective alternatives to individualized treatments.  Furthermore, the RCTs proved that culturally tailored approaches, such as acceptance and commitment therapy (ACT), also showed promise; however, their efficacy depended on the specific contextual and cultural needs of the population.</w:t>
      </w:r>
      <w:r w:rsidRPr="00546C31">
        <w:rPr>
          <w:rFonts w:ascii="Arial" w:hAnsi="Arial" w:cs="Arial"/>
        </w:rPr>
        <w:fldChar w:fldCharType="begin"/>
      </w:r>
      <w:r w:rsidRPr="00546C31">
        <w:rPr>
          <w:rFonts w:ascii="Arial" w:hAnsi="Arial" w:cs="Arial"/>
        </w:rPr>
        <w:instrText xml:space="preserve"> ADDIN ZOTERO_ITEM CSL_CITATION {"citationID":"jV7lg9CX","properties":{"formattedCitation":"[26]","plainCitation":"[26]","noteIndex":0},"citationItems":[{"id":322,"uris":["http://zotero.org/users/13489735/items/L2739LVY"],"itemData":{"id":322,"type":"article-journal","container-title":"American Psychologist","DOI":"10.1037/amp0001451","ISSN":"1935-990X, 0003-066X","issue":"9","journalAbbreviation":"American Psychologist","language":"en","page":"1452-1459","source":"DOI.org (Crossref)","title":"Acceptance and commitment therapy versus trauma-focused cognitive behavior therapy: A comparative study of the effects on the posttraumatic stress symptoms of female Afghan adolescents.","title-short":"Acceptance and commitment therapy versus trauma-focused cognitive behavior therapy","URL":"https://doi.apa.org/doi/10.1037/amp0001451","volume":"79","author":[{"family":"Ahmadi","given":"Sayed Jafar"},{"family":"Tavoli","given":"Azadeh"},{"family":"Musavi","given":"Zeinab"},{"family":"Dainer-Best","given":"Justin"}],"accessed":{"date-parts":[["2025",1,9]]},"issued":{"date-parts":[["2024",12]]}}}],"schema":"https://github.com/citation-style-language/schema/raw/master/csl-citation.json"} </w:instrText>
      </w:r>
      <w:r w:rsidRPr="00546C31">
        <w:rPr>
          <w:rFonts w:ascii="Arial" w:hAnsi="Arial" w:cs="Arial"/>
        </w:rPr>
        <w:fldChar w:fldCharType="separate"/>
      </w:r>
      <w:r w:rsidRPr="00546C31">
        <w:rPr>
          <w:rFonts w:ascii="Arial" w:hAnsi="Arial" w:cs="Arial"/>
        </w:rPr>
        <w:t>[26]</w:t>
      </w:r>
      <w:r w:rsidRPr="00546C31">
        <w:rPr>
          <w:rFonts w:ascii="Arial" w:hAnsi="Arial" w:cs="Arial"/>
        </w:rPr>
        <w:fldChar w:fldCharType="end"/>
      </w:r>
    </w:p>
    <w:p w14:paraId="41EC230D" w14:textId="5FDC34D3" w:rsidR="00E64F1F" w:rsidRPr="00546C31" w:rsidRDefault="00E64F1F" w:rsidP="00546C31">
      <w:pPr>
        <w:jc w:val="both"/>
        <w:rPr>
          <w:rFonts w:ascii="Arial" w:hAnsi="Arial" w:cs="Arial"/>
        </w:rPr>
      </w:pPr>
      <w:r w:rsidRPr="00546C31">
        <w:rPr>
          <w:rFonts w:ascii="Arial" w:hAnsi="Arial" w:cs="Arial"/>
        </w:rPr>
        <w:lastRenderedPageBreak/>
        <w:t>When contrasted with standard care models, evidence-based interventions like TF-CBT and eye movement desensitization and reprocessing (EMDR) demonstrate superior efficacy, particularly in addressing PTSD and externalizing behaviors, even with multiple trauma exposures.</w:t>
      </w:r>
      <w:r w:rsidRPr="00546C31">
        <w:rPr>
          <w:rFonts w:ascii="Arial" w:hAnsi="Arial" w:cs="Arial"/>
        </w:rPr>
        <w:fldChar w:fldCharType="begin"/>
      </w:r>
      <w:r w:rsidRPr="00546C31">
        <w:rPr>
          <w:rFonts w:ascii="Arial" w:hAnsi="Arial" w:cs="Arial"/>
        </w:rPr>
        <w:instrText xml:space="preserve"> ADDIN ZOTERO_ITEM CSL_CITATION {"citationID":"BBkh1fGB","properties":{"formattedCitation":"[21], [29], [34]","plainCitation":"[21], [29], [34]","noteIndex":0},"citationItems":[{"id":315,"uris":["http://zotero.org/users/13489735/items/9Y2HE7SP"],"itemData":{"id":315,"type":"article-journal","abstract":"Importance\n              Pediatric posttraumatic stress disorder (PTSD) is a common and debilitating mental disorder, yet a comprehensive network meta-analysis examining psychological interventions is lacking.\n            \n            \n              Objective\n              To synthesize all available evidence on psychological interventions for pediatric PTSD in a comprehensive systematic review and network meta-analysis.\n            \n            \n              Data Sources\n              PsycINFO, MEDLINE, Web of Science, and PTSDpubs were searched from inception to January 2, 2024, and 74 related systematic reviews were screened.\n            \n            \n              Study Selection\n              Two independent raters screened publications for eligibility. Inclusion criteria were randomized clinical trial (RCT) with at least 10 patients per arm examining a psychological intervention for pediatric PTSD compared to a control group in children and adolescents (19 years and younger) with full or subthreshold PTSD.\n            \n            \n              Data Extraction and Synthesis\n              PRISMA guidelines were followed to synthesize and present evidence. Two independent raters extracted data and assessed risk of bias with Cochrane criteria. Random-effects network meta-analyses were run.\n            \n            \n              Main Outcome and Measures\n              \n                Standardized mean differences (Hedges\n                g\n                ) in PTSD severity.\n              \n            \n            \n              Results\n              \n                In total, 70 RCTs (N = 5528 patients) were included. Most RCTs (n = 52 [74%]) examined trauma-focused cognitive behavior therapies (TF-CBTs). At treatment end point, TF-CBTs (\n                g\n                , 1.06; 95% CI, 0.86-1.26;\n                P\n                 &amp;amp;lt; .001), eye movement desensitization and reprocessing (EMDR;\n                g\n                , 0.86; 95% CI, 0.54-1.18;\n                P\n                 &amp;amp;lt; .001), multidisciplinary treatments (MDTs) (\n                g\n                , 0.88; 95% CI, 0.53-1.23;\n                P\n                 &amp;amp;lt; .001), and non–trauma-focused interventions (\n                g\n                , 0.95; 95% CI, 0.62-1.28;\n                P\n                 &amp;amp;lt; .001) were all associated with significantly larger reductions in pediatric PTSD than passive control conditions. TF-CBTs were associated with the largest short-term reductions in pediatric PTSD relative to both passive and active control conditions and across all sensitivity analyses. In a sensitivity analysis including only trials with parent involvement, TF-CBTs were associated with significantly larger reductions in pediatric PTSD than non–trauma-focused interventions (\n                g\n                , 0.35; 95% CI, 0.04-0.66;\n                P\n                 = .03). Results for midterm (up to 5 months posttreatment) and long-term data (6-24 months posttreatment) were similar.\n              \n            \n            \n              Conclusions and Relevance\n              Results from this systematic review and network meta-analysis indicate that TF-CBTs were associated with significant reductions in pediatric PTSD in the short, mid, and long term. More long-term data are needed for EMDR, MDTs, and non–trauma-focused interventions. Results of TF-CBTs are encouraging, and disseminating these results may help reduce common treatment barriers by counteracting common misconceptions, such as the notion that TF-CBTs are harmful rather than helpful.","container-title":"JAMA Psychiatry","DOI":"10.1001/jamapsychiatry.2024.3908","ISSN":"2168-622X","journalAbbreviation":"JAMA Psychiatry","language":"en","source":"DOI.org (Crossref)","title":"Psychological Interventions for Pediatric Posttraumatic Stress Disorder: A Systematic Review and Network Meta-Analysis","title-short":"Psychological Interventions for Pediatric Posttraumatic Stress Disorder","URL":"https://jamanetwork.com/journals/jamapsychiatry/fullarticle/2827463","author":[{"family":"Hoppen","given":"Thole H."},{"family":"Wessarges","given":"Lena"},{"family":"Jehn","given":"Marvin"},{"family":"Mutz","given":"Julian"},{"family":"Kip","given":"Ahlke"},{"family":"Schlechter","given":"Pascal"},{"family":"Meiser-Stedman","given":"Richard"},{"family":"Morina","given":"Nexhmedin"}],"accessed":{"date-parts":[["2025",1,9]]},"issued":{"date-parts":[["2024",12,4]]}}},{"id":328,"uris":["http://zotero.org/users/13489735/items/R8EQPQ2D"],"itemData":{"id":328,"type":"article-journal","abstract":"This multi-level meta-analysis tested if evidence-based trauma treatment was effective in reducing trauma symptoms and externalizing behavior problems in adolescents. Based on eight independent samples and 75 effect sizes, results indicated that Trauma Focused-Cognitive Behavioral Therapy (TF-CBT) and Eye Movement Desensitization Reprocessing (EMDR) had a large and significant overall effect ( d = 0.909) on reducing trauma symptoms and externalizing behavior problems. Trauma treatment significantly decreased trauma symptoms (large effect) and externalizing behavior problems (medium effect). Age and type of control group moderated treatment effects. Treatment was more effective in older adolescents. Trauma treatment for adolescents with externalizing behavior problems had a larger effect compared to no treatment, but not compared to treatment as usual. It seems important to provide a broad treatment offer for adolescents with severe externalizing behavior problems, in which, besides trauma treatment, attention is paid to reducing relevant individual risk factors for behavior problems.","container-title":"International Journal of Offender Therapy and Comparative Criminology","DOI":"10.1177/0306624X211010290","ISSN":"0306-624X, 1552-6933","issue":"6-7","journalAbbreviation":"Int J Offender Ther Comp Criminol","language":"en","page":"735-757","source":"DOI.org (Crossref)","title":"A Meta-Analysis of the Effectiveness of EMDR and TF-CBT in Reducing Trauma Symptoms and Externalizing Behavior Problems in Adolescents","URL":"https://journals.sagepub.com/doi/10.1177/0306624X211010290","volume":"66","author":[{"family":"Hoogsteder","given":"Larissa M."},{"family":"Ten Thije","given":"Lotte"},{"family":"Schippers","given":"Eveline E."},{"family":"Stams","given":"Geert Jan J. M."}],"accessed":{"date-parts":[["2025",1,9]]},"issued":{"date-parts":[["2022",5]]}}},{"id":324,"uris":["http://zotero.org/users/13489735/items/SLP669NU"],"itemData":{"id":324,"type":"article-journal","abstract":"Background\n              Previous meta-analyses of psychotherapies for children and adolescents with post-traumatic stress disorder (PTSD) did not investigate whether treatment efficacy is diminished when patients report multiple (versus single) traumas.\n            \n            \n              Aims\n              To examine whether efficacy of psychological interventions for paediatric PTSD is diminished when patients report multiple (versus single) traumas.\n            \n            \n              Method\n              \n                We systematically searched PsycInfo, MEDLINE, Web of Science and PTSDpubs on 21 April 2022 and included randomised controlled trials (RCTs) meeting the following criteria: (a) random allocation; (b) all participants presented with partial or full PTSD; (c) PTSD is the primary treatment focus; (d) sample mean age &lt;19 years; (e) sample size\n                n\n                ≥ 20. Trauma frequency was analysed as a dichotomous (single versus ≥2 traumas) and continuous (mean number of exposures) potential moderator of efficacy.\n              \n            \n            \n              Results\n              \n                Of the 57 eligible RCTs (\n                n\n                = 4295), 51 RCTs were included in quantitative analyses. Relative to passive control conditions, interventions were found effective for single-trauma-related PTSD (Hedges’\n                g\n                = 1.09; 95% CI 0.70–1.48;\n                k\n                = 8 trials) and multiple-trauma-related PTSD (\n                g\n                = 1.11; 95% CI 0.74–1.47;\n                k\n                = 12). Psychotherapies were also more effective than active control conditions in reducing multiple-trauma-related PTSD. Comparison with active control conditions regarding single-event PTSD was not possible owing to scarcity (\n                k\n                = 1) of available trials. Efficacy did not differ with trauma exposure frequency irrespective of its operationalisation and subgroup analyses (e.g. trauma-focused cognitive–behavioural therapy only).\n              \n            \n            \n              Conclusions\n              The current evidence base suggests that psychological interventions for paediatric PTSD can effectively treat PTSD in populations reporting single and multiple traumas. Future trials for PTSD following single-event trauma need to involve active control conditions.","container-title":"The British Journal of Psychiatry","DOI":"10.1192/bjp.2023.24","ISSN":"0007-1250, 1472-1465","issue":"5","journalAbbreviation":"Br J Psychiatry","language":"en","page":"196-203","source":"DOI.org (Crossref)","title":"Efficacy of psychological interventions for post-traumatic stress disorder in children and adolescents exposed to single versus multiple traumas: meta-analysis of randomised controlled trials","title-short":"Efficacy of psychological interventions for post-traumatic stress disorder in children and adolescents exposed to single versus multiple traumas","URL":"https://www.cambridge.org/core/product/identifier/S0007125023000247/type/journal_article","volume":"222","author":[{"family":"Hoppen","given":"Thole H."},{"family":"Meiser-Stedman","given":"Richard"},{"family":"Jensen","given":"Tine K."},{"family":"Birkeland","given":"Marianne Skogbrott"},{"family":"Morina","given":"Nexhmedin"}],"accessed":{"date-parts":[["2025",1,9]]},"issued":{"date-parts":[["2023",5]]}}}],"schema":"https://github.com/citation-style-language/schema/raw/master/csl-citation.json"} </w:instrText>
      </w:r>
      <w:r w:rsidRPr="00546C31">
        <w:rPr>
          <w:rFonts w:ascii="Arial" w:hAnsi="Arial" w:cs="Arial"/>
        </w:rPr>
        <w:fldChar w:fldCharType="separate"/>
      </w:r>
      <w:r w:rsidRPr="00546C31">
        <w:rPr>
          <w:rFonts w:ascii="Arial" w:hAnsi="Arial" w:cs="Arial"/>
        </w:rPr>
        <w:t>[21], [29], [34]</w:t>
      </w:r>
      <w:r w:rsidRPr="00546C31">
        <w:rPr>
          <w:rFonts w:ascii="Arial" w:hAnsi="Arial" w:cs="Arial"/>
        </w:rPr>
        <w:fldChar w:fldCharType="end"/>
      </w:r>
      <w:r w:rsidRPr="00546C31">
        <w:rPr>
          <w:rFonts w:ascii="Arial" w:hAnsi="Arial" w:cs="Arial"/>
        </w:rPr>
        <w:t xml:space="preserve">  Nevertheless, studies suggest that enhanced treatment-as-usual (TAU) protocols, incorporating supplementary therapeutic modalities, can yield outcomes comparable to those of established interventions like TF-CBT, especially among children exposed to familial violence. </w:t>
      </w:r>
      <w:r w:rsidRPr="00546C31">
        <w:rPr>
          <w:rFonts w:ascii="Arial" w:hAnsi="Arial" w:cs="Arial"/>
        </w:rPr>
        <w:fldChar w:fldCharType="begin"/>
      </w:r>
      <w:r w:rsidRPr="00546C31">
        <w:rPr>
          <w:rFonts w:ascii="Arial" w:hAnsi="Arial" w:cs="Arial"/>
        </w:rPr>
        <w:instrText xml:space="preserve"> ADDIN ZOTERO_ITEM CSL_CITATION {"citationID":"lzD55Xsa","properties":{"formattedCitation":"[22]","plainCitation":"[22]","noteIndex":0},"citationItems":[{"id":314,"uris":["http://zotero.org/users/13489735/items/ZLTDL8N7"],"itemData":{"id":314,"type":"article-journal","container-title":"Children and Youth Services Review","DOI":"10.1016/j.childyouth.2022.106716","ISSN":"01907409","journalAbbreviation":"Children and Youth Services Review","language":"en","page":"106716","source":"DOI.org (Crossref)","title":"A randomized controlled study of trauma focused cognitive behavioural therapy compared to enhanced treatment as usual with patients in child mental health care traumatized from family violence","URL":"https://linkinghub.elsevier.com/retrieve/pii/S0190740922003528","volume":"144","author":[{"family":"Hultmann","given":"Ole"},{"family":"Broberg","given":"Anders G."},{"family":"Axberg","given":"Ulf"}],"accessed":{"date-parts":[["2025",1,9]]},"issued":{"date-parts":[["2023",1]]}}}],"schema":"https://github.com/citation-style-language/schema/raw/master/csl-citation.json"} </w:instrText>
      </w:r>
      <w:r w:rsidRPr="00546C31">
        <w:rPr>
          <w:rFonts w:ascii="Arial" w:hAnsi="Arial" w:cs="Arial"/>
        </w:rPr>
        <w:fldChar w:fldCharType="separate"/>
      </w:r>
      <w:r w:rsidRPr="00546C31">
        <w:rPr>
          <w:rFonts w:ascii="Arial" w:hAnsi="Arial" w:cs="Arial"/>
        </w:rPr>
        <w:t>[22]</w:t>
      </w:r>
      <w:r w:rsidRPr="00546C31">
        <w:rPr>
          <w:rFonts w:ascii="Arial" w:hAnsi="Arial" w:cs="Arial"/>
        </w:rPr>
        <w:fldChar w:fldCharType="end"/>
      </w:r>
      <w:r w:rsidRPr="00546C31">
        <w:rPr>
          <w:rFonts w:ascii="Arial" w:hAnsi="Arial" w:cs="Arial"/>
        </w:rPr>
        <w:t xml:space="preserve"> Furthermore, integrative interventions that combined education, cultural considerations, and family-based approaches demonstrated significant improvements in emotional regulation, interpersonal functioning, and overall resilience. </w:t>
      </w:r>
      <w:r w:rsidRPr="00546C31">
        <w:rPr>
          <w:rFonts w:ascii="Arial" w:hAnsi="Arial" w:cs="Arial"/>
        </w:rPr>
        <w:fldChar w:fldCharType="begin"/>
      </w:r>
      <w:r w:rsidRPr="00546C31">
        <w:rPr>
          <w:rFonts w:ascii="Arial" w:hAnsi="Arial" w:cs="Arial"/>
        </w:rPr>
        <w:instrText xml:space="preserve"> ADDIN ZOTERO_ITEM CSL_CITATION {"citationID":"SwabXCoh","properties":{"formattedCitation":"[16], [17], [30], [35]","plainCitation":"[16], [17], [30], [35]","noteIndex":0},"citationItems":[{"id":318,"uris":["http://zotero.org/users/13489735/items/CGHSQ33M"],"itemData":{"id":318,"type":"article-journal","container-title":"European Journal of Psychotraumatology","DOI":"10.1080/20008198.2022.2041831","ISSN":"2000-8066","issue":"1","journalAbbreviation":"European Journal of Psychotraumatology","language":"en","page":"2041831","source":"DOI.org (Crossref)","title":"A systematic review and meta-analysis of psychological interventions for comorbid post-traumatic stress disorder and substance use disorder","URL":"https://www.tandfonline.com/doi/full/10.1080/20008198.2022.2041831","volume":"13","author":[{"family":"Roberts","given":"Neil P."},{"family":"Lotzin","given":"Annett"},{"family":"Schäfer","given":"Ingo"}],"accessed":{"date-parts":[["2025",1,9]]},"issued":{"date-parts":[["2022",7,29]]}}},{"id":327,"uris":["http://zotero.org/users/13489735/items/RA5M72QU"],"itemData":{"id":327,"type":"article-journal","abstract":"Background: This systematic review aggregates research on psychotherapeutic interventions for Post-Traumatic Stress Disorder (PTSD) in children and adolescents. PTSD in this demographic presents differently from adults, necessitating tailored therapeutic approaches. In children and adolescents, PTSD arises from exposure to severe danger, interpersonal violence, or abuse, leading to significant behavioral and emotional disturbances that jeopardize long-term development. The review focuses on describing PTSD within two age groups, children (6 to 12 years) and adolescents (12 to 18 years), while evaluating the effectiveness of various clinical interventions aimed at this condition. Methods: Utilizing the PRISMA guidelines, this review systematically examines studies that assess clinical interventions for PTSD in the younger population. Results: Key symptoms of PTSD in children and adolescents include avoidance, overstimulation, flashbacks, depression, and anxiety. The review identifies several effective treatments, including Cognitive Behavioral Therapy (CBT), Trauma-Focused CBT (TF-CBT), Eye Movement Desensitization and Reprocessing (EMDR), Systemic Therapy, Play Therapy, Exposure Therapy, Relaxation Techniques, and Psychodynamic Psychotherapy. Particularly, TF-CBT is highlighted as the most effective and commonly used method in treating childhood and adolescent PTSD, as supported by most of the studies reviewed. Conclusions: A significant outcome of this study is the short-term effectiveness of CBT in reducing PTSD symptoms in children and adolescents. The findings underline the importance of psychotherapeutic interventions and mark a substantial advancement in understanding PTSD in young populations. It is crucial for practitioners to integrate various psychotherapeutic strategies into their practice to improve patient outcomes and treatment efficacy.","container-title":"Children","DOI":"10.3390/children11050579","ISSN":"2227-9067","issue":"5","journalAbbreviation":"Children","language":"en","license":"https://creativecommons.org/licenses/by/4.0/","page":"579","source":"DOI.org (Crossref)","title":"Clinical Efficacy of Psychotherapeutic Interventions for Post-Traumatic Stress Disorder in Children and Adolescents: A Systematic Review and Analysis","title-short":"Clinical Efficacy of Psychotherapeutic Interventions for Post-Traumatic Stress Disorder in Children and Adolescents","URL":"https://www.mdpi.com/2227-9067/11/5/579","volume":"11","author":[{"family":"Gkintoni","given":"Evgenia"},{"family":"Kourkoutas","given":"Elias"},{"family":"Yotsidi","given":"Vasiliki"},{"family":"Stavrou","given":"Pilios Dimitris"},{"family":"Prinianaki","given":"Dimitra"}],"accessed":{"date-parts":[["2025",1,9]]},"issued":{"date-parts":[["2024",5,11]]}}},{"id":326,"uris":["http://zotero.org/users/13489735/items/TFJUIYFC"],"itemData":{"id":326,"type":"article-journal","abstract":"The efficacy of trauma-focused treatments for children and adolescents is well researched. However, less is known about the long-term and caregiver-reported effects. Searched databases were PsychInfo, MEDLINE, Cochrane Library, PTSDPubs, PubMed, Web of Science, and OpenGrey. Treatment effects of trauma-focused cognitive behavioral therapy (TF-CBT) were computed at 12-month follow-up with posttraumatic stress symptoms (PTSS) as primary outcome and symptoms of depression, anxiety, and grief as secondary outcomes. Concordance between participant and caregiver ratings were investigated. TF-CBT showed large improvements across all outcomes from pre-treatment to 12-month follow-up (PTSS: g = 1.71, CI 1.27–2.15) and favorable results compared to active treatments and treatment as usual at 12-month follow-up (PTSS: g = .35, CI .13–.56). More pronounced effects were found in group settings. No significant differences were detected between participant and caregiver ratings with high reliability across almost all outcomes and assessment points. TF-CBT is a reliable treatment for pediatric PTSS and secondary symptoms with stable results at 12-month follow-up.","container-title":"Child Maltreatment","DOI":"10.1177/10775595231167383","ISSN":"1077-5595, 1552-6119","issue":"2","journalAbbreviation":"Child Maltreat","language":"en","page":"375-387","source":"DOI.org (Crossref)","title":"Stability of Treatment Effects and Caregiver-Reported Outcomes: A Meta-Analysis of Trauma-Focused Cognitive Behavioral Therapy for Children and Adolescents","title-short":"Stability of Treatment Effects and Caregiver-Reported Outcomes","URL":"https://journals.sagepub.com/doi/10.1177/10775595231167383","volume":"29","author":[{"family":"Thielemann","given":"Jonathan Felix Benjamin"},{"family":"Kasparik","given":"Barbara"},{"family":"König","given":"Julia"},{"family":"Unterhitzenberger","given":"Johanna"},{"family":"Rosner","given":"Rita"}],"accessed":{"date-parts":[["2025",1,9]]},"issued":{"date-parts":[["2024",5]]}}},{"id":338,"uris":["http://zotero.org/users/13489735/items/LKDQM8WY"],"itemData":{"id":338,"type":"article-journal","abstract":"Background\n              Trauma</w:instrText>
      </w:r>
      <w:r w:rsidRPr="00546C31">
        <w:rPr>
          <w:rFonts w:ascii="Cambria Math" w:hAnsi="Cambria Math" w:cs="Cambria Math"/>
        </w:rPr>
        <w:instrText>‐</w:instrText>
      </w:r>
      <w:r w:rsidRPr="00546C31">
        <w:rPr>
          <w:rFonts w:ascii="Arial" w:hAnsi="Arial" w:cs="Arial"/>
        </w:rPr>
        <w:instrText>focused cognitive behavioral therapy (TF</w:instrText>
      </w:r>
      <w:r w:rsidRPr="00546C31">
        <w:rPr>
          <w:rFonts w:ascii="Cambria Math" w:hAnsi="Cambria Math" w:cs="Cambria Math"/>
        </w:rPr>
        <w:instrText>‐</w:instrText>
      </w:r>
      <w:r w:rsidRPr="00546C31">
        <w:rPr>
          <w:rFonts w:ascii="Arial" w:hAnsi="Arial" w:cs="Arial"/>
        </w:rPr>
        <w:instrText>CBT) has been identified as a gold standard treatment for childhood posttraumatic stress disorder (PTSD) in Western countries. More recently, TF</w:instrText>
      </w:r>
      <w:r w:rsidRPr="00546C31">
        <w:rPr>
          <w:rFonts w:ascii="Cambria Math" w:hAnsi="Cambria Math" w:cs="Cambria Math"/>
        </w:rPr>
        <w:instrText>‐</w:instrText>
      </w:r>
      <w:r w:rsidRPr="00546C31">
        <w:rPr>
          <w:rFonts w:ascii="Arial" w:hAnsi="Arial" w:cs="Arial"/>
        </w:rPr>
        <w:instrText>CBT has emerged in the literature as an area of interest for children and youth affected by conflict and war in low</w:instrText>
      </w:r>
      <w:r w:rsidRPr="00546C31">
        <w:rPr>
          <w:rFonts w:ascii="Cambria Math" w:hAnsi="Cambria Math" w:cs="Cambria Math"/>
        </w:rPr>
        <w:instrText>‐</w:instrText>
      </w:r>
      <w:r w:rsidRPr="00546C31">
        <w:rPr>
          <w:rFonts w:ascii="Arial" w:hAnsi="Arial" w:cs="Arial"/>
        </w:rPr>
        <w:instrText xml:space="preserve"> and middle</w:instrText>
      </w:r>
      <w:r w:rsidRPr="00546C31">
        <w:rPr>
          <w:rFonts w:ascii="Cambria Math" w:hAnsi="Cambria Math" w:cs="Cambria Math"/>
        </w:rPr>
        <w:instrText>‐</w:instrText>
      </w:r>
      <w:r w:rsidRPr="00546C31">
        <w:rPr>
          <w:rFonts w:ascii="Arial" w:hAnsi="Arial" w:cs="Arial"/>
        </w:rPr>
        <w:instrText>income countries (LMIC).\n            \n            \n              Methods\n              The present systematic review assesses the current evidence base of TF</w:instrText>
      </w:r>
      <w:r w:rsidRPr="00546C31">
        <w:rPr>
          <w:rFonts w:ascii="Cambria Math" w:hAnsi="Cambria Math" w:cs="Cambria Math"/>
        </w:rPr>
        <w:instrText>‐</w:instrText>
      </w:r>
      <w:r w:rsidRPr="00546C31">
        <w:rPr>
          <w:rFonts w:ascii="Arial" w:hAnsi="Arial" w:cs="Arial"/>
        </w:rPr>
        <w:instrText>CBT for children and youth in LMIC, with a focus on conflict</w:instrText>
      </w:r>
      <w:r w:rsidRPr="00546C31">
        <w:rPr>
          <w:rFonts w:ascii="Cambria Math" w:hAnsi="Cambria Math" w:cs="Cambria Math"/>
        </w:rPr>
        <w:instrText>‐</w:instrText>
      </w:r>
      <w:r w:rsidRPr="00546C31">
        <w:rPr>
          <w:rFonts w:ascii="Arial" w:hAnsi="Arial" w:cs="Arial"/>
        </w:rPr>
        <w:instrText>affected countries. A total of 143 articles were identified, of which 11 articles, representing 1,354 participants, met the proposed inclusion criteria.\n            \n            \n              Results\n              \n                Results showed that the majority of the studies identified were conducted in low</w:instrText>
      </w:r>
      <w:r w:rsidRPr="00546C31">
        <w:rPr>
          <w:rFonts w:ascii="Cambria Math" w:hAnsi="Cambria Math" w:cs="Cambria Math"/>
        </w:rPr>
        <w:instrText>‐</w:instrText>
      </w:r>
      <w:r w:rsidRPr="00546C31">
        <w:rPr>
          <w:rFonts w:ascii="Arial" w:hAnsi="Arial" w:cs="Arial"/>
        </w:rPr>
        <w:instrText>resource community settings in East or Central Africa (\n                n = \n                8). It was also found that cultural considerations were taken into account in TF</w:instrText>
      </w:r>
      <w:r w:rsidRPr="00546C31">
        <w:rPr>
          <w:rFonts w:ascii="Cambria Math" w:hAnsi="Cambria Math" w:cs="Cambria Math"/>
        </w:rPr>
        <w:instrText>‐</w:instrText>
      </w:r>
      <w:r w:rsidRPr="00546C31">
        <w:rPr>
          <w:rFonts w:ascii="Arial" w:hAnsi="Arial" w:cs="Arial"/>
        </w:rPr>
        <w:instrText>CBT delivery to meet the needs of local populations. Additionally, measures were translated and validated for local use.\n              \n            \n            \n              Conclusions\n              Findings of outcome data indicated that TF</w:instrText>
      </w:r>
      <w:r w:rsidRPr="00546C31">
        <w:rPr>
          <w:rFonts w:ascii="Cambria Math" w:hAnsi="Cambria Math" w:cs="Cambria Math"/>
        </w:rPr>
        <w:instrText>‐</w:instrText>
      </w:r>
      <w:r w:rsidRPr="00546C31">
        <w:rPr>
          <w:rFonts w:ascii="Arial" w:hAnsi="Arial" w:cs="Arial"/>
        </w:rPr>
        <w:instrText>CBT was effective in treating trauma</w:instrText>
      </w:r>
      <w:r w:rsidRPr="00546C31">
        <w:rPr>
          <w:rFonts w:ascii="Cambria Math" w:hAnsi="Cambria Math" w:cs="Cambria Math"/>
        </w:rPr>
        <w:instrText>‐</w:instrText>
      </w:r>
      <w:r w:rsidRPr="00546C31">
        <w:rPr>
          <w:rFonts w:ascii="Arial" w:hAnsi="Arial" w:cs="Arial"/>
        </w:rPr>
        <w:instrText>related symptoms and improving psychosocial functioning in children and adolescents in LMICs. Given the limited number of published literature available in this area, further studies are needed to conclude when and for whom trauma</w:instrText>
      </w:r>
      <w:r w:rsidRPr="00546C31">
        <w:rPr>
          <w:rFonts w:ascii="Cambria Math" w:hAnsi="Cambria Math" w:cs="Cambria Math"/>
        </w:rPr>
        <w:instrText>‐</w:instrText>
      </w:r>
      <w:r w:rsidRPr="00546C31">
        <w:rPr>
          <w:rFonts w:ascii="Arial" w:hAnsi="Arial" w:cs="Arial"/>
        </w:rPr>
        <w:instrText>focused interventions are most relevant.","container-title":"Child and Adolescent Mental Health","DOI":"10.1111/camh.12435","ISSN":"1475-357X, 1475-3588","issue":"2","journalAbbreviation":"Child Adoles Ment Health","language":"en","page":"146-160","source":"DOI.org (Crossref)","title":"Trauma</w:instrText>
      </w:r>
      <w:r w:rsidRPr="00546C31">
        <w:rPr>
          <w:rFonts w:ascii="Cambria Math" w:hAnsi="Cambria Math" w:cs="Cambria Math"/>
        </w:rPr>
        <w:instrText>‐</w:instrText>
      </w:r>
      <w:r w:rsidRPr="00546C31">
        <w:rPr>
          <w:rFonts w:ascii="Arial" w:hAnsi="Arial" w:cs="Arial"/>
        </w:rPr>
        <w:instrText>focused cognitive behavioral therapy for children and youth in low and middle</w:instrText>
      </w:r>
      <w:r w:rsidRPr="00546C31">
        <w:rPr>
          <w:rFonts w:ascii="Cambria Math" w:hAnsi="Cambria Math" w:cs="Cambria Math"/>
        </w:rPr>
        <w:instrText>‐</w:instrText>
      </w:r>
      <w:r w:rsidRPr="00546C31">
        <w:rPr>
          <w:rFonts w:ascii="Arial" w:hAnsi="Arial" w:cs="Arial"/>
        </w:rPr>
        <w:instrText>income countries: A systematic review","title-short":"Trauma</w:instrText>
      </w:r>
      <w:r w:rsidRPr="00546C31">
        <w:rPr>
          <w:rFonts w:ascii="Cambria Math" w:hAnsi="Cambria Math" w:cs="Cambria Math"/>
        </w:rPr>
        <w:instrText>‐</w:instrText>
      </w:r>
      <w:r w:rsidRPr="00546C31">
        <w:rPr>
          <w:rFonts w:ascii="Arial" w:hAnsi="Arial" w:cs="Arial"/>
        </w:rPr>
        <w:instrText>focused cognitive behavioral therapy for children and youth in low and middle</w:instrText>
      </w:r>
      <w:r w:rsidRPr="00546C31">
        <w:rPr>
          <w:rFonts w:ascii="Cambria Math" w:hAnsi="Cambria Math" w:cs="Cambria Math"/>
        </w:rPr>
        <w:instrText>‐</w:instrText>
      </w:r>
      <w:r w:rsidRPr="00546C31">
        <w:rPr>
          <w:rFonts w:ascii="Arial" w:hAnsi="Arial" w:cs="Arial"/>
        </w:rPr>
        <w:instrText>income countries","URL":"https://acamh.onlinelibrary.wiley.com/doi/10.1111/camh.12435","volume":"27","author":[{"family":"Thomas","given":"Fiona C."},{"family":"Puente</w:instrText>
      </w:r>
      <w:r w:rsidRPr="00546C31">
        <w:rPr>
          <w:rFonts w:ascii="Cambria Math" w:hAnsi="Cambria Math" w:cs="Cambria Math"/>
        </w:rPr>
        <w:instrText>‐</w:instrText>
      </w:r>
      <w:r w:rsidRPr="00546C31">
        <w:rPr>
          <w:rFonts w:ascii="Arial" w:hAnsi="Arial" w:cs="Arial"/>
        </w:rPr>
        <w:instrText xml:space="preserve">Duran","given":"Sofia"},{"family":"Mutschler","given":"Christina"},{"family":"Monson","given":"Candice M."}],"accessed":{"date-parts":[["2025",1,9]]},"issued":{"date-parts":[["2022",5]]}}}],"schema":"https://github.com/citation-style-language/schema/raw/master/csl-citation.json"} </w:instrText>
      </w:r>
      <w:r w:rsidRPr="00546C31">
        <w:rPr>
          <w:rFonts w:ascii="Arial" w:hAnsi="Arial" w:cs="Arial"/>
        </w:rPr>
        <w:fldChar w:fldCharType="separate"/>
      </w:r>
      <w:r w:rsidRPr="00546C31">
        <w:rPr>
          <w:rFonts w:ascii="Arial" w:hAnsi="Arial" w:cs="Arial"/>
        </w:rPr>
        <w:t>[16], [17], [30], [35]</w:t>
      </w:r>
      <w:r w:rsidRPr="00546C31">
        <w:rPr>
          <w:rFonts w:ascii="Arial" w:hAnsi="Arial" w:cs="Arial"/>
        </w:rPr>
        <w:fldChar w:fldCharType="end"/>
      </w:r>
      <w:r w:rsidRPr="00546C31">
        <w:rPr>
          <w:rFonts w:ascii="Arial" w:hAnsi="Arial" w:cs="Arial"/>
        </w:rPr>
        <w:t xml:space="preserve">  The evidence consistently indicates that tailored interventions, which consider developmental stages and the severity of symptoms, </w:t>
      </w:r>
      <w:r w:rsidR="006F5DBF">
        <w:rPr>
          <w:rFonts w:ascii="Arial" w:hAnsi="Arial" w:cs="Arial"/>
        </w:rPr>
        <w:t>are more effective than</w:t>
      </w:r>
      <w:r w:rsidRPr="00546C31">
        <w:rPr>
          <w:rFonts w:ascii="Arial" w:hAnsi="Arial" w:cs="Arial"/>
        </w:rPr>
        <w:t xml:space="preserve"> generalized treatments. This</w:t>
      </w:r>
      <w:r w:rsidR="00412C41">
        <w:rPr>
          <w:rFonts w:ascii="Arial" w:hAnsi="Arial" w:cs="Arial"/>
        </w:rPr>
        <w:t xml:space="preserve"> proven intervention</w:t>
      </w:r>
      <w:r w:rsidRPr="00546C31">
        <w:rPr>
          <w:rFonts w:ascii="Arial" w:hAnsi="Arial" w:cs="Arial"/>
        </w:rPr>
        <w:t xml:space="preserve"> underlines the necessity for personalized approaches to optimize treatment outcomes.</w:t>
      </w:r>
      <w:r w:rsidR="00C41A46">
        <w:rPr>
          <w:rFonts w:ascii="Arial" w:hAnsi="Arial" w:cs="Arial"/>
        </w:rPr>
        <w:fldChar w:fldCharType="begin"/>
      </w:r>
      <w:r w:rsidR="00C41A46">
        <w:rPr>
          <w:rFonts w:ascii="Arial" w:hAnsi="Arial" w:cs="Arial"/>
        </w:rPr>
        <w:instrText xml:space="preserve"> ADDIN ZOTERO_ITEM CSL_CITATION {"citationID":"F4MRxgp0","properties":{"formattedCitation":"\\super 36\\nosupersub{}","plainCitation":"36","noteIndex":0},"citationItems":[{"id":394,"uris":["http://zotero.org/users/13489735/items/R8C8ARZB"],"itemData":{"id":394,"type":"article-journal","abstract":"Kleptomania is a disabling impulse control disorder, that can be treated with cognitive behavioral therapy (CBT). This was achieved through the results of a case study. The presenting case is 20-year-old college student. The complaint at the first interview was that she was stealing from others during childhood, with other symptoms matching DSM-5 for diagnosis of kleptomania. \nStudy aims to use of CBT techniques to treat of kleptomania, with the application of psychological analysis theory techniques. \nUsed of the clinical interview, thematic apperception test (TAT) and neuroticism trait from big five personality traits. With these measurements was determined causes and level of the disorder, in addition behavior motivated and neuroticism trait. \nThrough the application of techniques and strategies of CBT and psychological analysis                    theory techniques the patient was treated for kleptomania symptoms and neuroticism trait (anxiety, anger, hostility, depression, consciousness-self, impulsiveness, stress and vulnerability). After treatment, the patient regained the ability to self-control, control of negative thoughts, and emotional stability. \nThe study recommends for avoid harsh punishment, the Importance of using the right methods of education with children and adolescents, especially the child talented. In addition to the importance of dealing with the kleptomania as a disease and not a crime. With the possibility using of projective tests and some psychological analysis techniques with CBT.","container-title":"International Neuropsychiatric Disease Journal","DOI":"10.9734/indj/2020/v14i330133","ISSN":"2321-7235","journalAbbreviation":"INDJ","page":"41-50","source":"DOI.org (Crossref)","title":"Cognitive Behavioral Therapy for Kleptomania: A Case Study","title-short":"Cognitive Behavioral Therapy for Kleptomania","URL":"https://journalindj.com/index.php/INDJ/article/view/267","author":[{"family":"Biomy","given":"Saad Riad El."}],"accessed":{"date-parts":[["2025",6,8]]},"issued":{"date-parts":[["2020",10,19]]}}}],"schema":"https://github.com/citation-style-language/schema/raw/master/csl-citation.json"} </w:instrText>
      </w:r>
      <w:r w:rsidR="00C41A46">
        <w:rPr>
          <w:rFonts w:ascii="Arial" w:hAnsi="Arial" w:cs="Arial"/>
        </w:rPr>
        <w:fldChar w:fldCharType="separate"/>
      </w:r>
      <w:r w:rsidR="00C41A46" w:rsidRPr="00C41A46">
        <w:rPr>
          <w:rFonts w:ascii="Arial" w:hAnsi="Arial" w:cs="Arial"/>
          <w:vertAlign w:val="superscript"/>
        </w:rPr>
        <w:t>36</w:t>
      </w:r>
      <w:r w:rsidR="00C41A46">
        <w:rPr>
          <w:rFonts w:ascii="Arial" w:hAnsi="Arial" w:cs="Arial"/>
        </w:rPr>
        <w:fldChar w:fldCharType="end"/>
      </w:r>
    </w:p>
    <w:p w14:paraId="1B09927A" w14:textId="10D77CA2" w:rsidR="00E64F1F" w:rsidRPr="00546C31" w:rsidRDefault="00E64F1F" w:rsidP="00546C31">
      <w:pPr>
        <w:jc w:val="both"/>
        <w:rPr>
          <w:rFonts w:ascii="Arial" w:hAnsi="Arial" w:cs="Arial"/>
          <w:b/>
          <w:bCs/>
        </w:rPr>
      </w:pPr>
      <w:r w:rsidRPr="00546C31">
        <w:rPr>
          <w:rFonts w:ascii="Arial" w:hAnsi="Arial" w:cs="Arial"/>
        </w:rPr>
        <w:t>Despite the promising results, significant gaps persist regarding the longitudinal efficacy and scalability of</w:t>
      </w:r>
      <w:r w:rsidR="006F5DBF">
        <w:rPr>
          <w:rFonts w:ascii="Arial" w:hAnsi="Arial" w:cs="Arial"/>
        </w:rPr>
        <w:t xml:space="preserve"> </w:t>
      </w:r>
      <w:r w:rsidRPr="00546C31">
        <w:rPr>
          <w:rFonts w:ascii="Arial" w:hAnsi="Arial" w:cs="Arial"/>
        </w:rPr>
        <w:t xml:space="preserve">non-CBT interventions. Creative arts-based therapies and multimodal approaches have </w:t>
      </w:r>
      <w:r w:rsidR="00CC76B6">
        <w:rPr>
          <w:rFonts w:ascii="Arial" w:hAnsi="Arial" w:cs="Arial"/>
        </w:rPr>
        <w:t>demonstrated moderate effects; however, further investigation is necessary</w:t>
      </w:r>
      <w:r w:rsidRPr="00546C31">
        <w:rPr>
          <w:rFonts w:ascii="Arial" w:hAnsi="Arial" w:cs="Arial"/>
        </w:rPr>
        <w:t xml:space="preserve"> to validate their effectiveness in pediatric populations. </w:t>
      </w:r>
      <w:r w:rsidRPr="00546C31">
        <w:rPr>
          <w:rFonts w:ascii="Arial" w:hAnsi="Arial" w:cs="Arial"/>
        </w:rPr>
        <w:fldChar w:fldCharType="begin"/>
      </w:r>
      <w:r w:rsidRPr="00546C31">
        <w:rPr>
          <w:rFonts w:ascii="Arial" w:hAnsi="Arial" w:cs="Arial"/>
        </w:rPr>
        <w:instrText xml:space="preserve"> ADDIN ZOTERO_ITEM CSL_CITATION {"citationID":"3b49THb9","properties":{"formattedCitation":"[18]","plainCitation":"[18]","noteIndex":0},"citationItems":[{"id":325,"uris":["http://zotero.org/users/13489735/items/UFMUGKVP"],"itemData":{"id":325,"type":"article-journal","container-title":"Arts &amp; Health","DOI":"10.1080/17533015.2021.2009529","ISSN":"1753-3015, 1753-3023","issue":"3","journalAbbreviation":"Arts &amp; Health","language":"en","page":"237-262","source":"DOI.org (Crossref)","title":"Effectiveness of creative arts-based interventions for treating children and adolescents exposed to traumatic events: a systematic review of the quantitative evidence and meta-analysis","title-short":"Effectiveness of creative arts-based interventions for treating children and adolescents exposed to traumatic events","URL":"https://www.tandfonline.com/doi/full/10.1080/17533015.2021.2009529","volume":"14","author":[{"family":"Morison","given":"Linda"},{"family":"Simonds","given":"Laura"},{"family":"Stewart","given":"Sarah-Jane F."}],"accessed":{"date-parts":[["2025",1,9]]},"issued":{"date-parts":[["2022",9,2]]}}}],"schema":"https://github.com/citation-style-language/schema/raw/master/csl-citation.json"} </w:instrText>
      </w:r>
      <w:r w:rsidRPr="00546C31">
        <w:rPr>
          <w:rFonts w:ascii="Arial" w:hAnsi="Arial" w:cs="Arial"/>
        </w:rPr>
        <w:fldChar w:fldCharType="separate"/>
      </w:r>
      <w:r w:rsidRPr="00546C31">
        <w:rPr>
          <w:rFonts w:ascii="Arial" w:hAnsi="Arial" w:cs="Arial"/>
        </w:rPr>
        <w:t>[18]</w:t>
      </w:r>
      <w:r w:rsidRPr="00546C31">
        <w:rPr>
          <w:rFonts w:ascii="Arial" w:hAnsi="Arial" w:cs="Arial"/>
        </w:rPr>
        <w:fldChar w:fldCharType="end"/>
      </w:r>
      <w:r w:rsidRPr="00546C31">
        <w:rPr>
          <w:rFonts w:ascii="Arial" w:hAnsi="Arial" w:cs="Arial"/>
        </w:rPr>
        <w:t xml:space="preserve">  Additionally, the influence of caregiver engagement, cultural factors, and systemic barriers in low- and middle-income contexts warrants further scrutiny. Overall, this review emphasizes the critical importance of CBT and other evidence-based interventions in navigating systemic challenges faced by children and adolescents with ACEs, advocating for culturally sensitive, personalized, and scalable strategies to ensure equitable access and sustained mental health improvements into adulthood.</w:t>
      </w:r>
    </w:p>
    <w:p w14:paraId="5945033F" w14:textId="77777777" w:rsidR="00E64F1F" w:rsidRPr="00546C31" w:rsidRDefault="00E64F1F" w:rsidP="00546C31">
      <w:pPr>
        <w:jc w:val="both"/>
        <w:rPr>
          <w:rFonts w:ascii="Arial" w:hAnsi="Arial" w:cs="Arial"/>
          <w:b/>
          <w:bCs/>
        </w:rPr>
      </w:pPr>
    </w:p>
    <w:p w14:paraId="31C23A5D" w14:textId="3F1AB679" w:rsidR="004630CB" w:rsidRPr="00CE5918" w:rsidRDefault="004630CB" w:rsidP="004630CB">
      <w:pPr>
        <w:rPr>
          <w:rFonts w:ascii="Arial" w:hAnsi="Arial" w:cs="Arial"/>
          <w:b/>
          <w:bCs/>
          <w:color w:val="1C1C1C"/>
          <w:sz w:val="22"/>
          <w:szCs w:val="22"/>
          <w:shd w:val="clear" w:color="auto" w:fill="FFFFFF"/>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5 </w:t>
      </w:r>
      <w:r>
        <w:rPr>
          <w:rFonts w:ascii="Arial" w:hAnsi="Arial" w:cs="Arial"/>
          <w:b/>
          <w:sz w:val="22"/>
        </w:rPr>
        <w:t>Limitation</w:t>
      </w:r>
    </w:p>
    <w:p w14:paraId="7E4753CD" w14:textId="3466B77C" w:rsidR="00E64F1F" w:rsidRPr="00B654D1" w:rsidRDefault="004630CB" w:rsidP="000A49E9">
      <w:pPr>
        <w:jc w:val="both"/>
        <w:rPr>
          <w:rFonts w:ascii="Arial" w:hAnsi="Arial" w:cs="Arial"/>
          <w:b/>
          <w:bCs/>
        </w:rPr>
      </w:pPr>
      <w:r w:rsidRPr="004630CB">
        <w:rPr>
          <w:rFonts w:ascii="Arial" w:hAnsi="Arial" w:cs="Arial"/>
          <w:color w:val="1C1C1C"/>
          <w:shd w:val="clear" w:color="auto" w:fill="FFFFFF"/>
        </w:rPr>
        <w:t xml:space="preserve">This study </w:t>
      </w:r>
      <w:r w:rsidR="00FE7D7A">
        <w:rPr>
          <w:rFonts w:ascii="Arial" w:hAnsi="Arial" w:cs="Arial"/>
          <w:color w:val="1C1C1C"/>
          <w:shd w:val="clear" w:color="auto" w:fill="FFFFFF"/>
        </w:rPr>
        <w:t>acknowledges several limitations</w:t>
      </w:r>
      <w:r w:rsidRPr="004630CB">
        <w:rPr>
          <w:rFonts w:ascii="Arial" w:hAnsi="Arial" w:cs="Arial"/>
          <w:color w:val="1C1C1C"/>
          <w:shd w:val="clear" w:color="auto" w:fill="FFFFFF"/>
        </w:rPr>
        <w:t xml:space="preserve">. Notably, some pertinent research was excluded due to its absence in the databases queried or a lack of public accessibility. The rapid increase in publications concerning posttraumatic stress disorder in early developmental stages may have also led to the omission of relevant recent studies because of the predetermined search period cutoff. Additionally, this review prioritized </w:t>
      </w:r>
      <w:r w:rsidR="00FE7D7A">
        <w:rPr>
          <w:rFonts w:ascii="Arial" w:hAnsi="Arial" w:cs="Arial"/>
          <w:color w:val="1C1C1C"/>
          <w:shd w:val="clear" w:color="auto" w:fill="FFFFFF"/>
        </w:rPr>
        <w:t>synthesizing the current evidence rather than conducting</w:t>
      </w:r>
      <w:r w:rsidRPr="004630CB">
        <w:rPr>
          <w:rFonts w:ascii="Arial" w:hAnsi="Arial" w:cs="Arial"/>
          <w:color w:val="1C1C1C"/>
          <w:shd w:val="clear" w:color="auto" w:fill="FFFFFF"/>
        </w:rPr>
        <w:t xml:space="preserve"> a formal quality assessment of the included studies, which aligns with the standard methodology for scoping reviews. These factors must be considered when interpreting the findings and conclusions drawn from this research.</w:t>
      </w:r>
    </w:p>
    <w:p w14:paraId="14649DCA" w14:textId="77777777" w:rsidR="00790ADA" w:rsidRPr="00FB3A86" w:rsidRDefault="00790ADA" w:rsidP="00441B6F">
      <w:pPr>
        <w:pStyle w:val="Body"/>
        <w:spacing w:after="0"/>
        <w:rPr>
          <w:rFonts w:ascii="Arial" w:hAnsi="Arial" w:cs="Arial"/>
        </w:rPr>
      </w:pPr>
    </w:p>
    <w:p w14:paraId="73060C5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C314E08" w14:textId="77777777" w:rsidR="00B654D1" w:rsidRDefault="00B654D1" w:rsidP="00441B6F">
      <w:pPr>
        <w:pStyle w:val="ConcHead"/>
        <w:spacing w:after="0"/>
        <w:jc w:val="both"/>
        <w:rPr>
          <w:rFonts w:ascii="Arial" w:hAnsi="Arial" w:cs="Arial"/>
        </w:rPr>
      </w:pPr>
    </w:p>
    <w:p w14:paraId="1C14E8DA" w14:textId="3C6C76B2" w:rsidR="00B654D1" w:rsidRPr="00A5713D" w:rsidRDefault="00715C13" w:rsidP="00441B6F">
      <w:pPr>
        <w:pStyle w:val="ConcHead"/>
        <w:spacing w:after="0"/>
        <w:jc w:val="both"/>
        <w:rPr>
          <w:rFonts w:ascii="Arial" w:hAnsi="Arial" w:cs="Arial"/>
          <w:b w:val="0"/>
          <w:bCs/>
          <w:sz w:val="20"/>
          <w:szCs w:val="18"/>
        </w:rPr>
      </w:pPr>
      <w:r>
        <w:rPr>
          <w:rFonts w:ascii="Arial" w:hAnsi="Arial" w:cs="Arial"/>
          <w:b w:val="0"/>
          <w:bCs/>
          <w:caps w:val="0"/>
          <w:color w:val="1C1C1C"/>
          <w:sz w:val="20"/>
          <w:szCs w:val="18"/>
          <w:shd w:val="clear" w:color="auto" w:fill="FFFFFF"/>
        </w:rPr>
        <w:t>This research</w:t>
      </w:r>
      <w:r w:rsidR="00A5713D" w:rsidRPr="00A5713D">
        <w:rPr>
          <w:rFonts w:ascii="Arial" w:hAnsi="Arial" w:cs="Arial"/>
          <w:b w:val="0"/>
          <w:bCs/>
          <w:caps w:val="0"/>
          <w:color w:val="1C1C1C"/>
          <w:sz w:val="20"/>
          <w:szCs w:val="18"/>
          <w:shd w:val="clear" w:color="auto" w:fill="FFFFFF"/>
        </w:rPr>
        <w:t xml:space="preserve"> underscores trauma-focused cognitive behavioral therapy (</w:t>
      </w:r>
      <w:r w:rsidR="00931C1D">
        <w:rPr>
          <w:rFonts w:ascii="Arial" w:hAnsi="Arial" w:cs="Arial"/>
          <w:b w:val="0"/>
          <w:bCs/>
          <w:caps w:val="0"/>
          <w:color w:val="1C1C1C"/>
          <w:sz w:val="20"/>
          <w:szCs w:val="18"/>
          <w:shd w:val="clear" w:color="auto" w:fill="FFFFFF"/>
        </w:rPr>
        <w:t>TF-CBT</w:t>
      </w:r>
      <w:r w:rsidR="00A5713D" w:rsidRPr="00A5713D">
        <w:rPr>
          <w:rFonts w:ascii="Arial" w:hAnsi="Arial" w:cs="Arial"/>
          <w:b w:val="0"/>
          <w:bCs/>
          <w:caps w:val="0"/>
          <w:color w:val="1C1C1C"/>
          <w:sz w:val="20"/>
          <w:szCs w:val="18"/>
          <w:shd w:val="clear" w:color="auto" w:fill="FFFFFF"/>
        </w:rPr>
        <w:t xml:space="preserve">) as the premier intervention for ameliorating mental health outcomes in children and adolescents exhibiting trauma-related symptoms. Randomized controlled trials indicate that numerous adaptations of </w:t>
      </w:r>
      <w:r w:rsidR="00A5713D">
        <w:rPr>
          <w:rFonts w:ascii="Arial" w:hAnsi="Arial" w:cs="Arial"/>
          <w:b w:val="0"/>
          <w:bCs/>
          <w:caps w:val="0"/>
          <w:color w:val="1C1C1C"/>
          <w:sz w:val="20"/>
          <w:szCs w:val="18"/>
          <w:shd w:val="clear" w:color="auto" w:fill="FFFFFF"/>
        </w:rPr>
        <w:t>CBT</w:t>
      </w:r>
      <w:r w:rsidR="00A5713D" w:rsidRPr="00A5713D">
        <w:rPr>
          <w:rFonts w:ascii="Arial" w:hAnsi="Arial" w:cs="Arial"/>
          <w:b w:val="0"/>
          <w:bCs/>
          <w:caps w:val="0"/>
          <w:color w:val="1C1C1C"/>
          <w:sz w:val="20"/>
          <w:szCs w:val="18"/>
          <w:shd w:val="clear" w:color="auto" w:fill="FFFFFF"/>
        </w:rPr>
        <w:t xml:space="preserve">, alongside integrative models that incorporate psychoeducation, cultural factors, and family-centric approaches, effectively mitigate post-traumatic stress symptoms while fostering resilience. These findings highlight the adaptability and effectiveness of </w:t>
      </w:r>
      <w:r w:rsidR="00A5713D">
        <w:rPr>
          <w:rFonts w:ascii="Arial" w:hAnsi="Arial" w:cs="Arial"/>
          <w:b w:val="0"/>
          <w:bCs/>
          <w:caps w:val="0"/>
          <w:color w:val="1C1C1C"/>
          <w:sz w:val="20"/>
          <w:szCs w:val="18"/>
          <w:shd w:val="clear" w:color="auto" w:fill="FFFFFF"/>
        </w:rPr>
        <w:t>CBT-based</w:t>
      </w:r>
      <w:r w:rsidR="00A5713D" w:rsidRPr="00A5713D">
        <w:rPr>
          <w:rFonts w:ascii="Arial" w:hAnsi="Arial" w:cs="Arial"/>
          <w:b w:val="0"/>
          <w:bCs/>
          <w:caps w:val="0"/>
          <w:color w:val="1C1C1C"/>
          <w:sz w:val="20"/>
          <w:szCs w:val="18"/>
          <w:shd w:val="clear" w:color="auto" w:fill="FFFFFF"/>
        </w:rPr>
        <w:t xml:space="preserve"> interventions in confronting the multifaceted trauma-related issues faced by </w:t>
      </w:r>
      <w:r w:rsidR="00FE33F7">
        <w:rPr>
          <w:rFonts w:ascii="Arial" w:hAnsi="Arial" w:cs="Arial"/>
          <w:b w:val="0"/>
          <w:bCs/>
          <w:caps w:val="0"/>
          <w:color w:val="1C1C1C"/>
          <w:sz w:val="20"/>
          <w:szCs w:val="18"/>
          <w:shd w:val="clear" w:color="auto" w:fill="FFFFFF"/>
        </w:rPr>
        <w:t>child</w:t>
      </w:r>
      <w:r w:rsidR="00400912">
        <w:rPr>
          <w:rFonts w:ascii="Arial" w:hAnsi="Arial" w:cs="Arial"/>
          <w:b w:val="0"/>
          <w:bCs/>
          <w:caps w:val="0"/>
          <w:color w:val="1C1C1C"/>
          <w:sz w:val="20"/>
          <w:szCs w:val="18"/>
          <w:shd w:val="clear" w:color="auto" w:fill="FFFFFF"/>
        </w:rPr>
        <w:t>ren and adolescents</w:t>
      </w:r>
      <w:r w:rsidR="00B654D1" w:rsidRPr="00A5713D">
        <w:rPr>
          <w:rFonts w:ascii="Arial" w:hAnsi="Arial" w:cs="Arial"/>
          <w:b w:val="0"/>
          <w:bCs/>
          <w:color w:val="1C1C1C"/>
          <w:sz w:val="20"/>
          <w:szCs w:val="18"/>
          <w:shd w:val="clear" w:color="auto" w:fill="FFFFFF"/>
        </w:rPr>
        <w:t>.</w:t>
      </w:r>
    </w:p>
    <w:p w14:paraId="659EFCCC" w14:textId="77777777" w:rsidR="00B654D1" w:rsidRDefault="00B654D1" w:rsidP="00441B6F">
      <w:pPr>
        <w:pStyle w:val="ConcHead"/>
        <w:spacing w:after="0"/>
        <w:jc w:val="both"/>
        <w:rPr>
          <w:rFonts w:ascii="Arial" w:hAnsi="Arial" w:cs="Arial"/>
        </w:rPr>
      </w:pPr>
    </w:p>
    <w:p w14:paraId="6F60A4A9" w14:textId="77777777" w:rsidR="007912A6" w:rsidRDefault="007912A6" w:rsidP="007912A6">
      <w:pPr>
        <w:rPr>
          <w:rFonts w:ascii="Arial" w:hAnsi="Arial" w:cs="Arial"/>
          <w:b/>
          <w:bCs/>
          <w:sz w:val="22"/>
          <w:szCs w:val="22"/>
        </w:rPr>
      </w:pPr>
      <w:r w:rsidRPr="00B309C3">
        <w:rPr>
          <w:rFonts w:ascii="Arial" w:hAnsi="Arial" w:cs="Arial"/>
          <w:b/>
          <w:bCs/>
          <w:sz w:val="22"/>
          <w:szCs w:val="22"/>
        </w:rPr>
        <w:t>DISCLAIMER (ARTIFICIAL INTELLIGENCE)</w:t>
      </w:r>
    </w:p>
    <w:p w14:paraId="6999E25A" w14:textId="77777777" w:rsidR="007912A6" w:rsidRDefault="007912A6" w:rsidP="007912A6">
      <w:pPr>
        <w:rPr>
          <w:rFonts w:ascii="Arial" w:hAnsi="Arial" w:cs="Arial"/>
          <w:b/>
          <w:bCs/>
          <w:sz w:val="22"/>
          <w:szCs w:val="22"/>
        </w:rPr>
      </w:pPr>
    </w:p>
    <w:p w14:paraId="4F8D7362" w14:textId="488E62EB" w:rsidR="007912A6" w:rsidRDefault="00D61983" w:rsidP="007912A6">
      <w:pPr>
        <w:jc w:val="both"/>
        <w:rPr>
          <w:rFonts w:ascii="Arial" w:hAnsi="Arial" w:cs="Arial"/>
        </w:rPr>
      </w:pPr>
      <w:r>
        <w:rPr>
          <w:rFonts w:ascii="Arial" w:hAnsi="Arial" w:cs="Arial"/>
        </w:rPr>
        <w:t xml:space="preserve">The author (s) hereby declare </w:t>
      </w:r>
      <w:r w:rsidR="007912A6">
        <w:rPr>
          <w:rFonts w:ascii="Arial" w:hAnsi="Arial" w:cs="Arial"/>
        </w:rPr>
        <w:t>that NO generative AI technologies such as Large Language Models (ChatGPT, COPILOT, etc.) and text-to-image generators have been used during the writing or editing of this manuscript.</w:t>
      </w:r>
    </w:p>
    <w:p w14:paraId="4C96E936" w14:textId="77777777" w:rsidR="007912A6" w:rsidRDefault="007912A6" w:rsidP="00441B6F">
      <w:pPr>
        <w:pStyle w:val="ConcHead"/>
        <w:spacing w:after="0"/>
        <w:jc w:val="both"/>
        <w:rPr>
          <w:rFonts w:ascii="Arial" w:hAnsi="Arial" w:cs="Arial"/>
        </w:rPr>
      </w:pPr>
    </w:p>
    <w:p w14:paraId="7BB6F206" w14:textId="77777777" w:rsidR="00B654D1" w:rsidRDefault="00B654D1" w:rsidP="00441B6F">
      <w:pPr>
        <w:pStyle w:val="ConcHead"/>
        <w:spacing w:after="0"/>
        <w:jc w:val="both"/>
        <w:rPr>
          <w:rFonts w:ascii="Arial" w:hAnsi="Arial" w:cs="Arial"/>
        </w:rPr>
      </w:pPr>
    </w:p>
    <w:p w14:paraId="43389607" w14:textId="77777777" w:rsidR="009A6E90" w:rsidRDefault="009A6E90" w:rsidP="00441B6F">
      <w:pPr>
        <w:pStyle w:val="ConcHead"/>
        <w:spacing w:after="0"/>
        <w:jc w:val="both"/>
        <w:rPr>
          <w:rFonts w:ascii="Arial" w:hAnsi="Arial" w:cs="Arial"/>
        </w:rPr>
      </w:pPr>
    </w:p>
    <w:p w14:paraId="75A06A7B" w14:textId="77777777" w:rsidR="009A6E90" w:rsidRDefault="009A6E90" w:rsidP="00441B6F">
      <w:pPr>
        <w:pStyle w:val="ConcHead"/>
        <w:spacing w:after="0"/>
        <w:jc w:val="both"/>
        <w:rPr>
          <w:rFonts w:ascii="Arial" w:hAnsi="Arial" w:cs="Arial"/>
        </w:rPr>
      </w:pPr>
    </w:p>
    <w:p w14:paraId="7CE42013" w14:textId="77777777" w:rsidR="009A6E90" w:rsidRDefault="009A6E90" w:rsidP="00441B6F">
      <w:pPr>
        <w:pStyle w:val="ConcHead"/>
        <w:spacing w:after="0"/>
        <w:jc w:val="both"/>
        <w:rPr>
          <w:rFonts w:ascii="Arial" w:hAnsi="Arial" w:cs="Arial"/>
        </w:rPr>
      </w:pPr>
    </w:p>
    <w:p w14:paraId="66E5F7A1" w14:textId="77777777" w:rsidR="00860000" w:rsidRDefault="00860000" w:rsidP="00441B6F">
      <w:pPr>
        <w:pStyle w:val="ReferHead"/>
        <w:spacing w:after="0"/>
        <w:jc w:val="both"/>
        <w:rPr>
          <w:rFonts w:ascii="Arial" w:hAnsi="Arial" w:cs="Arial"/>
        </w:rPr>
      </w:pPr>
    </w:p>
    <w:p w14:paraId="1F59B9A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34E1B0" w14:textId="77777777" w:rsidR="00790ADA" w:rsidRPr="00FB3A86" w:rsidRDefault="00790ADA" w:rsidP="00441B6F">
      <w:pPr>
        <w:pStyle w:val="ReferHead"/>
        <w:spacing w:after="0"/>
        <w:jc w:val="both"/>
        <w:rPr>
          <w:rFonts w:ascii="Arial" w:hAnsi="Arial" w:cs="Arial"/>
        </w:rPr>
      </w:pPr>
    </w:p>
    <w:p w14:paraId="366E2C92" w14:textId="77777777" w:rsidR="00C06D65" w:rsidRDefault="00C06D65" w:rsidP="00C06D65">
      <w:pPr>
        <w:pStyle w:val="Body"/>
      </w:pPr>
      <w:r>
        <w:t>[1]</w:t>
      </w:r>
      <w:r>
        <w:tab/>
        <w:t>“Adverse Childhood Experiences Prevention Resource for Action”.</w:t>
      </w:r>
    </w:p>
    <w:p w14:paraId="3BB0AABE" w14:textId="77777777" w:rsidR="00C06D65" w:rsidRDefault="00C06D65" w:rsidP="00C06D65">
      <w:pPr>
        <w:pStyle w:val="Body"/>
      </w:pPr>
      <w:r>
        <w:t>[2]</w:t>
      </w:r>
      <w:r>
        <w:tab/>
        <w:t>E. A. Swedo et al., “Adverse Childhood Experiences and Health Conditions and Risk Behaviors Among High School Students — Youth Risk Behavior Survey, United States, 2023,” MMWR Suppl., vol. 73, no. 4, pp. 39–50, Oct. 2024, doi: 10.15585/mmwr.su7304a5.</w:t>
      </w:r>
    </w:p>
    <w:p w14:paraId="0392FC5D" w14:textId="77777777" w:rsidR="00C06D65" w:rsidRDefault="00C06D65" w:rsidP="00C06D65">
      <w:pPr>
        <w:pStyle w:val="Body"/>
      </w:pPr>
      <w:r>
        <w:t>[3]</w:t>
      </w:r>
      <w:r>
        <w:tab/>
        <w:t>E. A. Swedo et al., “Prevalence of Adverse Childhood Experiences Among Adolescents,” Pediatrics, vol. 154, no. 5, p. e2024066633, Nov. 2024, doi: 10.1542/peds.2024-066633.</w:t>
      </w:r>
    </w:p>
    <w:p w14:paraId="38E83E3F" w14:textId="77777777" w:rsidR="00C06D65" w:rsidRDefault="00C06D65" w:rsidP="00C06D65">
      <w:pPr>
        <w:pStyle w:val="Body"/>
      </w:pPr>
      <w:r>
        <w:t>[4]</w:t>
      </w:r>
      <w:r>
        <w:tab/>
        <w:t xml:space="preserve">P. K. Raut, “Prevalence of Adverse Childhood Experiences and Mental Health Difficulties among Adolescents,” Oct. 28, 2024. </w:t>
      </w:r>
      <w:proofErr w:type="spellStart"/>
      <w:r>
        <w:t>doi</w:t>
      </w:r>
      <w:proofErr w:type="spellEnd"/>
      <w:r>
        <w:t>: 10.31234/osf.io/</w:t>
      </w:r>
      <w:proofErr w:type="spellStart"/>
      <w:r>
        <w:t>kfudz</w:t>
      </w:r>
      <w:proofErr w:type="spellEnd"/>
      <w:r>
        <w:t>.</w:t>
      </w:r>
    </w:p>
    <w:p w14:paraId="40A8D526" w14:textId="77777777" w:rsidR="00C06D65" w:rsidRDefault="00C06D65" w:rsidP="00C06D65">
      <w:pPr>
        <w:pStyle w:val="Body"/>
      </w:pPr>
      <w:r>
        <w:t>[5]</w:t>
      </w:r>
      <w:r>
        <w:tab/>
        <w:t xml:space="preserve">L. C. </w:t>
      </w:r>
      <w:proofErr w:type="spellStart"/>
      <w:r>
        <w:t>Houtepen</w:t>
      </w:r>
      <w:proofErr w:type="spellEnd"/>
      <w:r>
        <w:t>, J. Heron, M. J. Suderman, A. Fraser, and L. D. Howe, “Association of adverse childhood experiences with educational attainment and adolescent health, and the role of socioeconomic factors: analysis of a prospective cohort study,” The Lancet, vol. 392, p. S43, Nov. 2018, doi: 10.1016/S0140-6736(18)32067-1.</w:t>
      </w:r>
    </w:p>
    <w:p w14:paraId="2805D99D" w14:textId="77777777" w:rsidR="00C06D65" w:rsidRDefault="00C06D65" w:rsidP="00C06D65">
      <w:pPr>
        <w:pStyle w:val="Body"/>
      </w:pPr>
      <w:r>
        <w:t>[6]</w:t>
      </w:r>
      <w:r>
        <w:tab/>
        <w:t xml:space="preserve">N. Lam et al., “The association between adverse childhood experiences and mental health, </w:t>
      </w:r>
      <w:proofErr w:type="spellStart"/>
      <w:r>
        <w:t>behaviour</w:t>
      </w:r>
      <w:proofErr w:type="spellEnd"/>
      <w:r>
        <w:t>, and educational performance in adolescence: A systematic scoping review,” PLOS Ment. Health, vol. 1, no. 5, p. e0000165, Oct. 2024, doi: 10.1371/journal.pmen.0000165.</w:t>
      </w:r>
    </w:p>
    <w:p w14:paraId="037A2877" w14:textId="77777777" w:rsidR="00C06D65" w:rsidRDefault="00C06D65" w:rsidP="00C06D65">
      <w:pPr>
        <w:pStyle w:val="Body"/>
      </w:pPr>
      <w:r>
        <w:t>[7]</w:t>
      </w:r>
      <w:r>
        <w:tab/>
        <w:t xml:space="preserve">T. Abbott, “Adverse Childhood Experiences, Neuroadaptation, and Resilience:  Does Trauma Focused Cognitive Behavioral Therapy Go Far  </w:t>
      </w:r>
      <w:proofErr w:type="gramStart"/>
      <w:r>
        <w:t>Enough?,</w:t>
      </w:r>
      <w:proofErr w:type="gramEnd"/>
      <w:r>
        <w:t>” 2019. [Online]. Available: https://digitalcommons.du.edu/capstone_masters/364</w:t>
      </w:r>
    </w:p>
    <w:p w14:paraId="006F1B33" w14:textId="77777777" w:rsidR="00C06D65" w:rsidRDefault="00C06D65" w:rsidP="00C06D65">
      <w:pPr>
        <w:pStyle w:val="Body"/>
      </w:pPr>
      <w:r>
        <w:t>[8]</w:t>
      </w:r>
      <w:r>
        <w:tab/>
        <w:t xml:space="preserve">S. M, S. Prabakar, and U. M. Rao, “Cognitive </w:t>
      </w:r>
      <w:proofErr w:type="spellStart"/>
      <w:r>
        <w:t>Behavioural</w:t>
      </w:r>
      <w:proofErr w:type="spellEnd"/>
      <w:r>
        <w:t xml:space="preserve"> Therapy in Children and Adolescents,” Res. J. Pharm. Technol., pp. 1330–1336, Mar. 2022, doi: 10.52711/0974-360X.2022.00222.</w:t>
      </w:r>
    </w:p>
    <w:p w14:paraId="41732F52" w14:textId="77777777" w:rsidR="00C06D65" w:rsidRDefault="00C06D65" w:rsidP="00C06D65">
      <w:pPr>
        <w:pStyle w:val="Body"/>
      </w:pPr>
      <w:r>
        <w:t>[9]</w:t>
      </w:r>
      <w:r>
        <w:tab/>
        <w:t xml:space="preserve">J. F. B. Thielemann, B. </w:t>
      </w:r>
      <w:proofErr w:type="spellStart"/>
      <w:r>
        <w:t>Kasparik</w:t>
      </w:r>
      <w:proofErr w:type="spellEnd"/>
      <w:r>
        <w:t xml:space="preserve">, J. König, J. </w:t>
      </w:r>
      <w:proofErr w:type="spellStart"/>
      <w:r>
        <w:t>Unterhitzenberger</w:t>
      </w:r>
      <w:proofErr w:type="spellEnd"/>
      <w:r>
        <w:t>, and R. Rosner, “Stability of Treatment Effects and Caregiver-Reported Outcomes: A Meta-Analysis of Trauma-Focused Cognitive Behavioral Therapy for Children and Adolescents,” Child Maltreat., vol. 29, no. 2, pp. 375–387, May 2024, doi: 10.1177/10775595231167383.</w:t>
      </w:r>
    </w:p>
    <w:p w14:paraId="7AEB34AE" w14:textId="77777777" w:rsidR="00C06D65" w:rsidRDefault="00C06D65" w:rsidP="00C06D65">
      <w:pPr>
        <w:pStyle w:val="Body"/>
      </w:pPr>
      <w:r>
        <w:t>[10]</w:t>
      </w:r>
      <w:r>
        <w:tab/>
        <w:t>L. Iqbal, S. Akbar, K. Shehzadi, and V. Singh, “Examining the Effectiveness of Cognitive-Behavioral Approaches in Reducing Anxiety among Adolescents and Improving their Mental Health,” Rev. Appl. Manag. Soc. Sci., vol. 7, no. 4, pp. 551–566, Nov. 2024, doi: 10.47067/ramss.v7i4.399.</w:t>
      </w:r>
    </w:p>
    <w:p w14:paraId="2C50DEFD" w14:textId="77777777" w:rsidR="00C06D65" w:rsidRDefault="00C06D65" w:rsidP="00C06D65">
      <w:pPr>
        <w:pStyle w:val="Body"/>
      </w:pPr>
      <w:r>
        <w:t>[11]</w:t>
      </w:r>
      <w:r>
        <w:tab/>
        <w:t xml:space="preserve">L. Giani, M. Caputi, B. </w:t>
      </w:r>
      <w:proofErr w:type="spellStart"/>
      <w:r>
        <w:t>Forresi</w:t>
      </w:r>
      <w:proofErr w:type="spellEnd"/>
      <w:r>
        <w:t xml:space="preserve">, G. Michelini, and S. </w:t>
      </w:r>
      <w:proofErr w:type="spellStart"/>
      <w:r>
        <w:t>Scaini</w:t>
      </w:r>
      <w:proofErr w:type="spellEnd"/>
      <w:r>
        <w:t xml:space="preserve">, “Evaluation of Cognitive-Behavioral Therapy Efficacy in the Treatment of Separation Anxiety Disorder in Childhood and </w:t>
      </w:r>
      <w:r>
        <w:lastRenderedPageBreak/>
        <w:t xml:space="preserve">Adolescence: a Systematic Review of Randomized Controlled Trials,” Int. J. </w:t>
      </w:r>
      <w:proofErr w:type="spellStart"/>
      <w:r>
        <w:t>Cogn</w:t>
      </w:r>
      <w:proofErr w:type="spellEnd"/>
      <w:r>
        <w:t>. Ther., vol. 15, no. 1, pp. 57–80, Mar. 2022, doi: 10.1007/s41811-021-00129-3.</w:t>
      </w:r>
    </w:p>
    <w:p w14:paraId="3587596A" w14:textId="77777777" w:rsidR="00C06D65" w:rsidRDefault="00C06D65" w:rsidP="00C06D65">
      <w:pPr>
        <w:pStyle w:val="Body"/>
      </w:pPr>
      <w:r>
        <w:t>[12]</w:t>
      </w:r>
      <w:r>
        <w:tab/>
        <w:t>C. Morgan, “Meeting Biopsychosocial Needs of Individuals with Histories of Multiple Adverse Childhood Experiences,” Master of Social Work, Louisiana State University and Agricultural and Mechanical College, 2016. doi: 10.31390/gradschool_theses.1561.</w:t>
      </w:r>
    </w:p>
    <w:p w14:paraId="247E189E" w14:textId="77777777" w:rsidR="00C06D65" w:rsidRDefault="00C06D65" w:rsidP="00C06D65">
      <w:pPr>
        <w:pStyle w:val="Body"/>
      </w:pPr>
      <w:r>
        <w:t>[13]</w:t>
      </w:r>
      <w:r>
        <w:tab/>
        <w:t>Centers for Disease Control and Prevention, “Treating Children’s Mental Health with Therapy,” Centers for Disease Control and Prevention. [Online]. Available: https://www.cdc.gov/children-mental-health/treatment/index.html?form=MG0AV3</w:t>
      </w:r>
    </w:p>
    <w:p w14:paraId="14832876" w14:textId="77777777" w:rsidR="00C06D65" w:rsidRDefault="00C06D65" w:rsidP="00C06D65">
      <w:pPr>
        <w:pStyle w:val="Body"/>
      </w:pPr>
      <w:r>
        <w:t>[14]</w:t>
      </w:r>
      <w:r>
        <w:tab/>
        <w:t xml:space="preserve">J. F. B. Thielemann, B. </w:t>
      </w:r>
      <w:proofErr w:type="spellStart"/>
      <w:r>
        <w:t>Kasparik</w:t>
      </w:r>
      <w:proofErr w:type="spellEnd"/>
      <w:r>
        <w:t xml:space="preserve">, J. König, J. </w:t>
      </w:r>
      <w:proofErr w:type="spellStart"/>
      <w:r>
        <w:t>Unterhitzenberger</w:t>
      </w:r>
      <w:proofErr w:type="spellEnd"/>
      <w:r>
        <w:t xml:space="preserve">, and R. Rosner, “A systematic review and meta-analysis of trauma-focused cognitive behavioral therapy for children and adolescents,” Child Abuse </w:t>
      </w:r>
      <w:proofErr w:type="spellStart"/>
      <w:r>
        <w:t>Negl</w:t>
      </w:r>
      <w:proofErr w:type="spellEnd"/>
      <w:r>
        <w:t>., vol. 134, p. 105899, Dec. 2022, doi: 10.1016/j.chiabu.2022.105899.</w:t>
      </w:r>
    </w:p>
    <w:p w14:paraId="06B40027" w14:textId="77777777" w:rsidR="00C06D65" w:rsidRDefault="00C06D65" w:rsidP="00C06D65">
      <w:pPr>
        <w:pStyle w:val="Body"/>
      </w:pPr>
      <w:r>
        <w:t>[15]</w:t>
      </w:r>
      <w:r>
        <w:tab/>
        <w:t xml:space="preserve">L. N. Roberts and R. D. V. Nixon, “Systematic Review and Meta-Analysis of Stepped Care Psychological Prevention and Treatment Approaches for Posttraumatic Stress Disorder,” </w:t>
      </w:r>
      <w:proofErr w:type="spellStart"/>
      <w:r>
        <w:t>Behav</w:t>
      </w:r>
      <w:proofErr w:type="spellEnd"/>
      <w:r>
        <w:t>. Ther., vol. 54, no. 3, pp. 476–495, May 2023, doi: 10.1016/j.beth.2022.11.005.</w:t>
      </w:r>
    </w:p>
    <w:p w14:paraId="42767E02" w14:textId="77777777" w:rsidR="00C06D65" w:rsidRDefault="00C06D65" w:rsidP="00C06D65">
      <w:pPr>
        <w:pStyle w:val="Body"/>
      </w:pPr>
      <w:r>
        <w:t>[16]</w:t>
      </w:r>
      <w:r>
        <w:tab/>
        <w:t xml:space="preserve">N. P. Roberts, A. </w:t>
      </w:r>
      <w:proofErr w:type="spellStart"/>
      <w:r>
        <w:t>Lotzin</w:t>
      </w:r>
      <w:proofErr w:type="spellEnd"/>
      <w:r>
        <w:t xml:space="preserve">, and I. Schäfer, “A systematic review and meta-analysis of psychological interventions for comorbid post-traumatic stress disorder and substance use disorder,” Eur. J. </w:t>
      </w:r>
      <w:proofErr w:type="spellStart"/>
      <w:r>
        <w:t>Psychotraumatology</w:t>
      </w:r>
      <w:proofErr w:type="spellEnd"/>
      <w:r>
        <w:t>, vol. 13, no. 1, p. 2041831, Jul. 2022, doi: 10.1080/20008198.2022.2041831.</w:t>
      </w:r>
    </w:p>
    <w:p w14:paraId="56CCE226" w14:textId="77777777" w:rsidR="00C06D65" w:rsidRDefault="00C06D65" w:rsidP="00C06D65">
      <w:pPr>
        <w:pStyle w:val="Body"/>
      </w:pPr>
      <w:r>
        <w:t>[17]</w:t>
      </w:r>
      <w:r>
        <w:tab/>
        <w:t xml:space="preserve">E. Gkintoni, E. </w:t>
      </w:r>
      <w:proofErr w:type="spellStart"/>
      <w:r>
        <w:t>Kourkoutas</w:t>
      </w:r>
      <w:proofErr w:type="spellEnd"/>
      <w:r>
        <w:t xml:space="preserve">, V. </w:t>
      </w:r>
      <w:proofErr w:type="spellStart"/>
      <w:r>
        <w:t>Yotsidi</w:t>
      </w:r>
      <w:proofErr w:type="spellEnd"/>
      <w:r>
        <w:t xml:space="preserve">, P. D. Stavrou, and D. </w:t>
      </w:r>
      <w:proofErr w:type="spellStart"/>
      <w:r>
        <w:t>Prinianaki</w:t>
      </w:r>
      <w:proofErr w:type="spellEnd"/>
      <w:r>
        <w:t>, “Clinical Efficacy of Psychotherapeutic Interventions for Post-Traumatic Stress Disorder in Children and Adolescents: A Systematic Review and Analysis,” Children, vol. 11, no. 5, p. 579, May 2024, doi: 10.3390/children11050579.</w:t>
      </w:r>
    </w:p>
    <w:p w14:paraId="0D0CBA54" w14:textId="77777777" w:rsidR="00C06D65" w:rsidRDefault="00C06D65" w:rsidP="00C06D65">
      <w:pPr>
        <w:pStyle w:val="Body"/>
      </w:pPr>
      <w:r>
        <w:t>[18]</w:t>
      </w:r>
      <w:r>
        <w:tab/>
        <w:t>L. Morison, L. Simonds, and S.-J. F. Stewart, “Effectiveness of creative arts-based interventions for treating children and adolescents exposed to traumatic events: a systematic review of the quantitative evidence and meta-analysis,” Arts Health, vol. 14, no. 3, pp. 237–262, Sep. 2022, doi: 10.1080/17533015.2021.2009529.</w:t>
      </w:r>
    </w:p>
    <w:p w14:paraId="3C54D8EB" w14:textId="77777777" w:rsidR="00C06D65" w:rsidRDefault="00C06D65" w:rsidP="00C06D65">
      <w:pPr>
        <w:pStyle w:val="Body"/>
      </w:pPr>
      <w:r>
        <w:t>[19]</w:t>
      </w:r>
      <w:r>
        <w:tab/>
        <w:t xml:space="preserve">C. Smith et al., “Do psychological treatments for PTSD in children and young people reduce trauma-related appraisals? A systematic review and meta-analysis,” </w:t>
      </w:r>
      <w:proofErr w:type="spellStart"/>
      <w:r>
        <w:t>Behav</w:t>
      </w:r>
      <w:proofErr w:type="spellEnd"/>
      <w:r>
        <w:t>. Res. Ther., vol. 182, p. 104621, Nov. 2024, doi: 10.1016/j.brat.2024.104621.</w:t>
      </w:r>
    </w:p>
    <w:p w14:paraId="1E129640" w14:textId="77777777" w:rsidR="00C06D65" w:rsidRDefault="00C06D65" w:rsidP="00C06D65">
      <w:pPr>
        <w:pStyle w:val="Body"/>
      </w:pPr>
      <w:r>
        <w:t>[20]</w:t>
      </w:r>
      <w:r>
        <w:tab/>
        <w:t xml:space="preserve">A. R. Phillips et al., “Systematic review and meta-analysis: do best-evidenced trauma-focused interventions for children and young people with PTSD lead to changes in social and interpersonal </w:t>
      </w:r>
      <w:proofErr w:type="gramStart"/>
      <w:r>
        <w:t>domains?,</w:t>
      </w:r>
      <w:proofErr w:type="gramEnd"/>
      <w:r>
        <w:t xml:space="preserve">” Eur. J. </w:t>
      </w:r>
      <w:proofErr w:type="spellStart"/>
      <w:r>
        <w:t>Psychotraumatology</w:t>
      </w:r>
      <w:proofErr w:type="spellEnd"/>
      <w:r>
        <w:t>, vol. 15, no. 1, p. 2415267, Dec. 2024, doi: 10.1080/20008066.2024.2415267.</w:t>
      </w:r>
    </w:p>
    <w:p w14:paraId="4A1AD7C9" w14:textId="77777777" w:rsidR="00C06D65" w:rsidRDefault="00C06D65" w:rsidP="00C06D65">
      <w:pPr>
        <w:pStyle w:val="Body"/>
      </w:pPr>
      <w:r>
        <w:t>[21]</w:t>
      </w:r>
      <w:r>
        <w:tab/>
        <w:t>T. H. Hoppen et al., “Psychological Interventions for Pediatric Posttraumatic Stress Disorder: A Systematic Review and Network Meta-Analysis,” JAMA Psychiatry, Dec. 2024, doi: 10.1001/jamapsychiatry.2024.3908.</w:t>
      </w:r>
    </w:p>
    <w:p w14:paraId="02D51F40" w14:textId="77777777" w:rsidR="00C06D65" w:rsidRDefault="00C06D65" w:rsidP="00C06D65">
      <w:pPr>
        <w:pStyle w:val="Body"/>
      </w:pPr>
      <w:r>
        <w:t>[22]</w:t>
      </w:r>
      <w:r>
        <w:tab/>
        <w:t xml:space="preserve">O. Hultmann, A. G. Broberg, and U. Axberg, “A randomized controlled study of trauma focused cognitive </w:t>
      </w:r>
      <w:proofErr w:type="spellStart"/>
      <w:r>
        <w:t>behavioural</w:t>
      </w:r>
      <w:proofErr w:type="spellEnd"/>
      <w:r>
        <w:t xml:space="preserve"> therapy compared to enhanced treatment as usual with patients in child mental health care traumatized from family violence,” Child. Youth Serv. Rev., vol. 144, p. 106716, Jan. 2023, doi: 10.1016/j.childyouth.2022.106716.</w:t>
      </w:r>
    </w:p>
    <w:p w14:paraId="451C9CF0" w14:textId="6D226347" w:rsidR="00C06D65" w:rsidRDefault="00C06D65" w:rsidP="00C06D65">
      <w:pPr>
        <w:pStyle w:val="Body"/>
      </w:pPr>
      <w:r>
        <w:lastRenderedPageBreak/>
        <w:t>[23]</w:t>
      </w:r>
      <w:r>
        <w:tab/>
        <w:t xml:space="preserve">E. Rimane, R. Steil, B. Renneberg, and R. Rosner, “Does attachment predict the outcome of cognitive processing therapy for posttraumatic stress disorder in adolescent patients with interpersonal traumatization?” </w:t>
      </w:r>
      <w:proofErr w:type="spellStart"/>
      <w:r>
        <w:t>Psychother</w:t>
      </w:r>
      <w:proofErr w:type="spellEnd"/>
      <w:r>
        <w:t>. Res., vol. 32, no. 5, pp. 611–623, Jul. 2022, doi: 10.1080/10503307.2021.1977866.</w:t>
      </w:r>
    </w:p>
    <w:p w14:paraId="75BD6FFD" w14:textId="77777777" w:rsidR="00C06D65" w:rsidRDefault="00C06D65" w:rsidP="00C06D65">
      <w:pPr>
        <w:pStyle w:val="Body"/>
      </w:pPr>
      <w:r>
        <w:t>[24]</w:t>
      </w:r>
      <w:r>
        <w:tab/>
        <w:t xml:space="preserve">D. Kaminer et al., “Effectiveness of abbreviated trauma-focused cognitive </w:t>
      </w:r>
      <w:proofErr w:type="spellStart"/>
      <w:r>
        <w:t>behavioural</w:t>
      </w:r>
      <w:proofErr w:type="spellEnd"/>
      <w:r>
        <w:t xml:space="preserve"> therapy for South African adolescents: a randomized controlled trial,” Eur. J. </w:t>
      </w:r>
      <w:proofErr w:type="spellStart"/>
      <w:r>
        <w:t>Psychotraumatology</w:t>
      </w:r>
      <w:proofErr w:type="spellEnd"/>
      <w:r>
        <w:t>, vol. 14, no. 1, p. 2181602, Dec. 2023, doi: 10.1080/20008066.2023.2181602.</w:t>
      </w:r>
    </w:p>
    <w:p w14:paraId="7F7E34B8" w14:textId="77777777" w:rsidR="00C06D65" w:rsidRDefault="00C06D65" w:rsidP="00C06D65">
      <w:pPr>
        <w:pStyle w:val="Body"/>
      </w:pPr>
      <w:r>
        <w:t>[25]</w:t>
      </w:r>
      <w:r>
        <w:tab/>
        <w:t xml:space="preserve">C. Guerra, E. P. Taylor, and V. Arredondo, “Effect of three group interventions on psychosocial functioning in adolescents exposed to interpersonal violence in Chile: A pilot clinical trial,” Child Abuse </w:t>
      </w:r>
      <w:proofErr w:type="spellStart"/>
      <w:r>
        <w:t>Negl</w:t>
      </w:r>
      <w:proofErr w:type="spellEnd"/>
      <w:r>
        <w:t>., vol. 157, p. 107073, Nov. 2024, doi: 10.1016/j.chiabu.2024.107073.</w:t>
      </w:r>
    </w:p>
    <w:p w14:paraId="27B961C5" w14:textId="77777777" w:rsidR="00C06D65" w:rsidRDefault="00C06D65" w:rsidP="00C06D65">
      <w:pPr>
        <w:pStyle w:val="Body"/>
      </w:pPr>
      <w:r>
        <w:t>[26]</w:t>
      </w:r>
      <w:r>
        <w:tab/>
        <w:t xml:space="preserve">S. J. Ahmadi, A. </w:t>
      </w:r>
      <w:proofErr w:type="spellStart"/>
      <w:r>
        <w:t>Tavoli</w:t>
      </w:r>
      <w:proofErr w:type="spellEnd"/>
      <w:r>
        <w:t>, Z. Musavi, and J. Dainer-Best, “Acceptance and commitment therapy versus trauma-focused cognitive behavior therapy: A comparative study of the effects on the posttraumatic stress symptoms of female Afghan adolescents.,” Am. Psychol., vol. 79, no. 9, pp. 1452–1459, Dec. 2024, doi: 10.1037/amp0001451.</w:t>
      </w:r>
    </w:p>
    <w:p w14:paraId="0DE87DD7" w14:textId="77777777" w:rsidR="00C06D65" w:rsidRDefault="00C06D65" w:rsidP="00C06D65">
      <w:pPr>
        <w:pStyle w:val="Body"/>
      </w:pPr>
      <w:r>
        <w:t>[27]</w:t>
      </w:r>
      <w:r>
        <w:tab/>
        <w:t xml:space="preserve">T. D. Becker, S. Castañeda Ramirez, A. Bruges </w:t>
      </w:r>
      <w:proofErr w:type="spellStart"/>
      <w:r>
        <w:t>Boude</w:t>
      </w:r>
      <w:proofErr w:type="spellEnd"/>
      <w:r>
        <w:t>, A. Leong, I. Ivanov, and T. R. Rice, “Interventions for prevention and treatment of substance use in youth with traumatic childhood experiences: a systematic review and synthesis of the literature,” Eur. Child Adolesc. Psychiatry, vol. 33, no. 10, pp. 3419–3438, Oct. 2024, doi: 10.1007/s00787-023-02265-x.</w:t>
      </w:r>
    </w:p>
    <w:p w14:paraId="2B304838" w14:textId="77777777" w:rsidR="00C06D65" w:rsidRDefault="00C06D65" w:rsidP="00C06D65">
      <w:pPr>
        <w:pStyle w:val="Body"/>
      </w:pPr>
      <w:r>
        <w:t>[28]</w:t>
      </w:r>
      <w:r>
        <w:tab/>
        <w:t>S. Protić et al., “Mediators of Outcome in Trauma-Focused Psychotherapy with Youth: A Systematic Review,” Trauma Violence Abuse, vol. 25, no. 4, pp. 2672–2688, Oct. 2024, doi: 10.1177/15248380231223264.</w:t>
      </w:r>
    </w:p>
    <w:p w14:paraId="764F5F23" w14:textId="77777777" w:rsidR="00C06D65" w:rsidRDefault="00C06D65" w:rsidP="00C06D65">
      <w:pPr>
        <w:pStyle w:val="Body"/>
      </w:pPr>
      <w:r>
        <w:t>[29]</w:t>
      </w:r>
      <w:r>
        <w:tab/>
        <w:t xml:space="preserve">L. M. Hoogsteder, L. Ten </w:t>
      </w:r>
      <w:proofErr w:type="spellStart"/>
      <w:r>
        <w:t>Thije</w:t>
      </w:r>
      <w:proofErr w:type="spellEnd"/>
      <w:r>
        <w:t xml:space="preserve">, E. E. Schippers, and G. J. J. M. </w:t>
      </w:r>
      <w:proofErr w:type="spellStart"/>
      <w:r>
        <w:t>Stams</w:t>
      </w:r>
      <w:proofErr w:type="spellEnd"/>
      <w:r>
        <w:t xml:space="preserve">, “A Meta-Analysis of the Effectiveness of EMDR and TF-CBT in Reducing Trauma Symptoms and Externalizing Behavior Problems in Adolescents,” Int. J. Offender Ther. Comp. </w:t>
      </w:r>
      <w:proofErr w:type="spellStart"/>
      <w:r>
        <w:t>Criminol</w:t>
      </w:r>
      <w:proofErr w:type="spellEnd"/>
      <w:r>
        <w:t>., vol. 66, no. 6–7, pp. 735–757, May 2022, doi: 10.1177/0306624X211010290.</w:t>
      </w:r>
    </w:p>
    <w:p w14:paraId="5E01B6E7" w14:textId="77777777" w:rsidR="00C06D65" w:rsidRDefault="00C06D65" w:rsidP="00C06D65">
      <w:pPr>
        <w:pStyle w:val="Body"/>
      </w:pPr>
      <w:r>
        <w:t>[30]</w:t>
      </w:r>
      <w:r>
        <w:tab/>
        <w:t xml:space="preserve">J. F. B. Thielemann, B. </w:t>
      </w:r>
      <w:proofErr w:type="spellStart"/>
      <w:r>
        <w:t>Kasparik</w:t>
      </w:r>
      <w:proofErr w:type="spellEnd"/>
      <w:r>
        <w:t xml:space="preserve">, J. König, J. </w:t>
      </w:r>
      <w:proofErr w:type="spellStart"/>
      <w:r>
        <w:t>Unterhitzenberger</w:t>
      </w:r>
      <w:proofErr w:type="spellEnd"/>
      <w:r>
        <w:t>, and R. Rosner, “Stability of Treatment Effects and Caregiver-Reported Outcomes: A Meta-Analysis of Trauma-Focused Cognitive Behavioral Therapy for Children and Adolescents,” Child Maltreat., vol. 29, no. 2, pp. 375–387, May 2024, doi: 10.1177/10775595231167383.</w:t>
      </w:r>
    </w:p>
    <w:p w14:paraId="02D2990F" w14:textId="77777777" w:rsidR="00C06D65" w:rsidRDefault="00C06D65" w:rsidP="00C06D65">
      <w:pPr>
        <w:pStyle w:val="Body"/>
      </w:pPr>
      <w:r>
        <w:t>[31]</w:t>
      </w:r>
      <w:r>
        <w:tab/>
        <w:t>S. Arora and S. Satapathy, “Psychological Interventions for Post-traumatic Stress Disorder as a Primary Diagnosis Among Adolescents: A Meta-analysis,” Indian J. Psychol. Med., p. 02537176241255643, Jun. 2024, doi: 10.1177/02537176241255643.</w:t>
      </w:r>
    </w:p>
    <w:p w14:paraId="64467F75" w14:textId="77777777" w:rsidR="00C06D65" w:rsidRDefault="00C06D65" w:rsidP="00C06D65">
      <w:pPr>
        <w:pStyle w:val="Body"/>
      </w:pPr>
      <w:r>
        <w:t>[32]</w:t>
      </w:r>
      <w:r>
        <w:tab/>
        <w:t xml:space="preserve">B. Schreyer, J. F. B. Thielemann, B. </w:t>
      </w:r>
      <w:proofErr w:type="spellStart"/>
      <w:r>
        <w:t>Kasparik</w:t>
      </w:r>
      <w:proofErr w:type="spellEnd"/>
      <w:r>
        <w:t xml:space="preserve">, and R. Rosner, “Differences of TF-CBT treatment effects using various outcome measures: a meta-analysis,” Eur. J. </w:t>
      </w:r>
      <w:proofErr w:type="spellStart"/>
      <w:r>
        <w:t>Psychotraumatology</w:t>
      </w:r>
      <w:proofErr w:type="spellEnd"/>
      <w:r>
        <w:t>, vol. 15, no. 1, p. 2406136, Dec. 2024, doi: 10.1080/20008066.2024.2406136.</w:t>
      </w:r>
    </w:p>
    <w:p w14:paraId="7F948F62" w14:textId="77777777" w:rsidR="00C06D65" w:rsidRDefault="00C06D65" w:rsidP="00C06D65">
      <w:pPr>
        <w:pStyle w:val="Body"/>
      </w:pPr>
      <w:r>
        <w:t>[33]</w:t>
      </w:r>
      <w:r>
        <w:tab/>
        <w:t>S. Xie et al., “The efficacy and acceptability of group trauma-focused cognitive behavior therapy for the treatment of post-traumatic stress disorder in children and adolescents: A systematic review and meta-analysis,” Gen. Hosp. Psychiatry, vol. 86, pp. 127–134, Jan. 2024, doi: 10.1016/j.genhosppsych.2023.11.012.</w:t>
      </w:r>
    </w:p>
    <w:p w14:paraId="014D9851" w14:textId="77777777" w:rsidR="00C06D65" w:rsidRDefault="00C06D65" w:rsidP="00C06D65">
      <w:pPr>
        <w:pStyle w:val="Body"/>
      </w:pPr>
      <w:r>
        <w:lastRenderedPageBreak/>
        <w:t>[34]</w:t>
      </w:r>
      <w:r>
        <w:tab/>
        <w:t xml:space="preserve">T. H. Hoppen, R. Meiser-Stedman, T. K. Jensen, M. S. Birkeland, and N. Morina, “Efficacy of psychological interventions for post-traumatic stress disorder in children and adolescents exposed to single versus multiple traumas: meta-analysis of </w:t>
      </w:r>
      <w:proofErr w:type="spellStart"/>
      <w:r>
        <w:t>randomised</w:t>
      </w:r>
      <w:proofErr w:type="spellEnd"/>
      <w:r>
        <w:t xml:space="preserve"> controlled trials,” Br. J. Psychiatry, vol. 222, no. 5, pp. 196–203, May 2023, doi: 10.1192/bjp.2023.24.</w:t>
      </w:r>
    </w:p>
    <w:p w14:paraId="18D91CB1" w14:textId="77777777" w:rsidR="00C06D65" w:rsidRDefault="00C06D65" w:rsidP="00C06D65">
      <w:pPr>
        <w:pStyle w:val="Body"/>
      </w:pPr>
      <w:r>
        <w:t>[35]</w:t>
      </w:r>
      <w:r>
        <w:tab/>
        <w:t>F. C. Thomas, S. Puente</w:t>
      </w:r>
      <w:r>
        <w:rPr>
          <w:rFonts w:ascii="Cambria Math" w:hAnsi="Cambria Math" w:cs="Cambria Math"/>
        </w:rPr>
        <w:t>‐</w:t>
      </w:r>
      <w:r>
        <w:t xml:space="preserve">Duran, C. Mutschler, and C. M. Monson, </w:t>
      </w:r>
      <w:r>
        <w:rPr>
          <w:rFonts w:cs="Helvetica"/>
        </w:rPr>
        <w:t>“</w:t>
      </w:r>
      <w:r>
        <w:t>Trauma</w:t>
      </w:r>
      <w:r>
        <w:rPr>
          <w:rFonts w:ascii="Cambria Math" w:hAnsi="Cambria Math" w:cs="Cambria Math"/>
        </w:rPr>
        <w:t>‐</w:t>
      </w:r>
      <w:r>
        <w:t>focused cognitive behavioral therapy for children and youth in low and middle</w:t>
      </w:r>
      <w:r>
        <w:rPr>
          <w:rFonts w:ascii="Cambria Math" w:hAnsi="Cambria Math" w:cs="Cambria Math"/>
        </w:rPr>
        <w:t>‐</w:t>
      </w:r>
      <w:r>
        <w:t>income countries: A systematic review,</w:t>
      </w:r>
      <w:r>
        <w:rPr>
          <w:rFonts w:cs="Helvetica"/>
        </w:rPr>
        <w:t>”</w:t>
      </w:r>
      <w:r>
        <w:t xml:space="preserve"> Child Adolesc. Ment. Health, vol. 27, no. 2, pp. 146</w:t>
      </w:r>
      <w:r>
        <w:rPr>
          <w:rFonts w:cs="Helvetica"/>
        </w:rPr>
        <w:t>–</w:t>
      </w:r>
      <w:r>
        <w:t>160, May 2022, doi: 10.1111/camh.12435.</w:t>
      </w:r>
    </w:p>
    <w:p w14:paraId="37D8F498" w14:textId="5FDB1900" w:rsidR="002F5731" w:rsidRDefault="002F5731" w:rsidP="00C06D65">
      <w:pPr>
        <w:pStyle w:val="Body"/>
      </w:pPr>
      <w:r w:rsidRPr="002F5731">
        <w:t>[3</w:t>
      </w:r>
      <w:r>
        <w:t>6</w:t>
      </w:r>
      <w:r w:rsidRPr="002F5731">
        <w:t>]</w:t>
      </w:r>
      <w:r w:rsidRPr="002F5731">
        <w:tab/>
      </w:r>
      <w:r w:rsidR="00964157" w:rsidRPr="00964157">
        <w:t xml:space="preserve">S. R. El </w:t>
      </w:r>
      <w:proofErr w:type="spellStart"/>
      <w:r w:rsidR="00964157" w:rsidRPr="00964157">
        <w:t>Biomy</w:t>
      </w:r>
      <w:proofErr w:type="spellEnd"/>
      <w:r w:rsidR="00964157" w:rsidRPr="00964157">
        <w:t xml:space="preserve">, “Cognitive behavioral therapy for kleptomania: A case study,” Int. </w:t>
      </w:r>
      <w:proofErr w:type="spellStart"/>
      <w:r w:rsidR="00964157" w:rsidRPr="00964157">
        <w:t>Neuropsychiatr</w:t>
      </w:r>
      <w:proofErr w:type="spellEnd"/>
      <w:r w:rsidR="00964157" w:rsidRPr="00964157">
        <w:t xml:space="preserve">. Dis. J., vol. 14, no. 3, pp. 41–50, Oct. 2020, </w:t>
      </w:r>
      <w:proofErr w:type="spellStart"/>
      <w:r w:rsidR="00964157" w:rsidRPr="00964157">
        <w:t>doi</w:t>
      </w:r>
      <w:proofErr w:type="spellEnd"/>
      <w:r w:rsidR="00964157" w:rsidRPr="00964157">
        <w:t>: 10.9734/</w:t>
      </w:r>
      <w:proofErr w:type="spellStart"/>
      <w:r w:rsidR="00964157" w:rsidRPr="00964157">
        <w:t>indj</w:t>
      </w:r>
      <w:proofErr w:type="spellEnd"/>
      <w:r w:rsidR="00964157" w:rsidRPr="00964157">
        <w:t>/2020/v14i330133.</w:t>
      </w:r>
    </w:p>
    <w:p w14:paraId="0AF83D8A" w14:textId="77777777" w:rsidR="00790ADA" w:rsidRPr="00FB3A86" w:rsidRDefault="00790ADA" w:rsidP="00441B6F">
      <w:pPr>
        <w:pStyle w:val="Body"/>
        <w:spacing w:after="0"/>
        <w:rPr>
          <w:rFonts w:ascii="Arial" w:hAnsi="Arial" w:cs="Arial"/>
        </w:rPr>
      </w:pPr>
    </w:p>
    <w:sectPr w:rsidR="00790ADA" w:rsidRPr="00FB3A86" w:rsidSect="008719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919B" w14:textId="77777777" w:rsidR="00EE63E3" w:rsidRDefault="00EE63E3" w:rsidP="00C37E61">
      <w:r>
        <w:separator/>
      </w:r>
    </w:p>
  </w:endnote>
  <w:endnote w:type="continuationSeparator" w:id="0">
    <w:p w14:paraId="07C6CE05" w14:textId="77777777" w:rsidR="00EE63E3" w:rsidRDefault="00EE63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AEFC" w14:textId="77777777" w:rsidR="00A24F31" w:rsidRDefault="00A24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E0BD" w14:textId="77777777" w:rsidR="00A24F31" w:rsidRDefault="00A24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B92B" w14:textId="77777777" w:rsidR="009E048A" w:rsidRDefault="009E048A">
    <w:pPr>
      <w:pStyle w:val="Footer"/>
      <w:rPr>
        <w:rFonts w:ascii="Arial" w:hAnsi="Arial" w:cs="Arial"/>
        <w:sz w:val="16"/>
      </w:rPr>
    </w:pPr>
  </w:p>
  <w:p w14:paraId="1C3F7FD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B190D0A" w14:textId="77777777" w:rsidR="009E048A" w:rsidRDefault="009E04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8E85" w14:textId="77777777" w:rsidR="00EE63E3" w:rsidRDefault="00EE63E3" w:rsidP="00C37E61">
      <w:r>
        <w:separator/>
      </w:r>
    </w:p>
  </w:footnote>
  <w:footnote w:type="continuationSeparator" w:id="0">
    <w:p w14:paraId="3FFDA24A" w14:textId="77777777" w:rsidR="00EE63E3" w:rsidRDefault="00EE63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519C" w14:textId="008DB867" w:rsidR="00A24F31" w:rsidRDefault="00417E37">
    <w:pPr>
      <w:pStyle w:val="Header"/>
    </w:pPr>
    <w:r>
      <w:rPr>
        <w:noProof/>
      </w:rPr>
      <w:pict w14:anchorId="69E49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392A" w14:textId="60513383" w:rsidR="00A24F31" w:rsidRDefault="00417E37">
    <w:pPr>
      <w:pStyle w:val="Header"/>
    </w:pPr>
    <w:r>
      <w:rPr>
        <w:noProof/>
      </w:rPr>
      <w:pict w14:anchorId="2043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CDE1" w14:textId="68D326BA" w:rsidR="00296529" w:rsidRPr="00296529" w:rsidRDefault="00417E37" w:rsidP="00296529">
    <w:pPr>
      <w:ind w:left="2160"/>
      <w:jc w:val="center"/>
      <w:rPr>
        <w:rFonts w:ascii="Times New Roman" w:eastAsia="Calibri" w:hAnsi="Times New Roman"/>
        <w:i/>
        <w:sz w:val="18"/>
        <w:szCs w:val="22"/>
      </w:rPr>
    </w:pPr>
    <w:r>
      <w:rPr>
        <w:noProof/>
      </w:rPr>
      <w:pict w14:anchorId="066B9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17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FBE07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DF2A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954E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543779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9959303">
    <w:abstractNumId w:val="15"/>
  </w:num>
  <w:num w:numId="3" w16cid:durableId="1891071352">
    <w:abstractNumId w:val="23"/>
  </w:num>
  <w:num w:numId="4" w16cid:durableId="4219974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01559225">
    <w:abstractNumId w:val="7"/>
  </w:num>
  <w:num w:numId="6" w16cid:durableId="672995072">
    <w:abstractNumId w:val="6"/>
  </w:num>
  <w:num w:numId="7" w16cid:durableId="1960410962">
    <w:abstractNumId w:val="1"/>
  </w:num>
  <w:num w:numId="8" w16cid:durableId="161746602">
    <w:abstractNumId w:val="12"/>
  </w:num>
  <w:num w:numId="9" w16cid:durableId="1056471843">
    <w:abstractNumId w:val="25"/>
  </w:num>
  <w:num w:numId="10" w16cid:durableId="1483890854">
    <w:abstractNumId w:val="2"/>
  </w:num>
  <w:num w:numId="11" w16cid:durableId="758986339">
    <w:abstractNumId w:val="18"/>
  </w:num>
  <w:num w:numId="12" w16cid:durableId="379670993">
    <w:abstractNumId w:val="3"/>
  </w:num>
  <w:num w:numId="13" w16cid:durableId="1983803988">
    <w:abstractNumId w:val="17"/>
  </w:num>
  <w:num w:numId="14" w16cid:durableId="161164906">
    <w:abstractNumId w:val="8"/>
  </w:num>
  <w:num w:numId="15" w16cid:durableId="644746606">
    <w:abstractNumId w:val="21"/>
  </w:num>
  <w:num w:numId="16" w16cid:durableId="995300008">
    <w:abstractNumId w:val="5"/>
  </w:num>
  <w:num w:numId="17" w16cid:durableId="1524705552">
    <w:abstractNumId w:val="22"/>
  </w:num>
  <w:num w:numId="18" w16cid:durableId="874463465">
    <w:abstractNumId w:val="14"/>
  </w:num>
  <w:num w:numId="19" w16cid:durableId="1946883656">
    <w:abstractNumId w:val="28"/>
  </w:num>
  <w:num w:numId="20" w16cid:durableId="317732698">
    <w:abstractNumId w:val="11"/>
  </w:num>
  <w:num w:numId="21" w16cid:durableId="323944800">
    <w:abstractNumId w:val="9"/>
  </w:num>
  <w:num w:numId="22" w16cid:durableId="1742605305">
    <w:abstractNumId w:val="13"/>
  </w:num>
  <w:num w:numId="23" w16cid:durableId="851989286">
    <w:abstractNumId w:val="19"/>
  </w:num>
  <w:num w:numId="24" w16cid:durableId="379597391">
    <w:abstractNumId w:val="26"/>
  </w:num>
  <w:num w:numId="25" w16cid:durableId="2063094248">
    <w:abstractNumId w:val="4"/>
  </w:num>
  <w:num w:numId="26" w16cid:durableId="1659529430">
    <w:abstractNumId w:val="16"/>
  </w:num>
  <w:num w:numId="27" w16cid:durableId="1158767415">
    <w:abstractNumId w:val="20"/>
  </w:num>
  <w:num w:numId="28" w16cid:durableId="1979921257">
    <w:abstractNumId w:val="27"/>
  </w:num>
  <w:num w:numId="29" w16cid:durableId="2042777412">
    <w:abstractNumId w:val="24"/>
  </w:num>
  <w:num w:numId="30" w16cid:durableId="13214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55A"/>
    <w:rsid w:val="00030174"/>
    <w:rsid w:val="00042C3B"/>
    <w:rsid w:val="0004579C"/>
    <w:rsid w:val="00060CA2"/>
    <w:rsid w:val="00062162"/>
    <w:rsid w:val="000758CD"/>
    <w:rsid w:val="00096974"/>
    <w:rsid w:val="000A47FA"/>
    <w:rsid w:val="000A49E9"/>
    <w:rsid w:val="000A65D3"/>
    <w:rsid w:val="000A7364"/>
    <w:rsid w:val="000B1E33"/>
    <w:rsid w:val="000C6E1C"/>
    <w:rsid w:val="000D689F"/>
    <w:rsid w:val="000E7B7B"/>
    <w:rsid w:val="000E7D62"/>
    <w:rsid w:val="00103357"/>
    <w:rsid w:val="00105295"/>
    <w:rsid w:val="00107305"/>
    <w:rsid w:val="00123C9F"/>
    <w:rsid w:val="00126190"/>
    <w:rsid w:val="00130F17"/>
    <w:rsid w:val="00131C7A"/>
    <w:rsid w:val="001320BF"/>
    <w:rsid w:val="00146277"/>
    <w:rsid w:val="00163BC4"/>
    <w:rsid w:val="0017003D"/>
    <w:rsid w:val="0018045A"/>
    <w:rsid w:val="00191062"/>
    <w:rsid w:val="00191B07"/>
    <w:rsid w:val="00192B72"/>
    <w:rsid w:val="001A29D8"/>
    <w:rsid w:val="001A5CAA"/>
    <w:rsid w:val="001B0427"/>
    <w:rsid w:val="001B057D"/>
    <w:rsid w:val="001C1B01"/>
    <w:rsid w:val="001C20D1"/>
    <w:rsid w:val="001D0FE5"/>
    <w:rsid w:val="001D3A51"/>
    <w:rsid w:val="001E10D2"/>
    <w:rsid w:val="001E25B4"/>
    <w:rsid w:val="001E44FE"/>
    <w:rsid w:val="00200595"/>
    <w:rsid w:val="00204490"/>
    <w:rsid w:val="00204835"/>
    <w:rsid w:val="00214DDD"/>
    <w:rsid w:val="00231920"/>
    <w:rsid w:val="0023195C"/>
    <w:rsid w:val="00232ADF"/>
    <w:rsid w:val="0024282C"/>
    <w:rsid w:val="002460DC"/>
    <w:rsid w:val="00250985"/>
    <w:rsid w:val="002556F6"/>
    <w:rsid w:val="00262190"/>
    <w:rsid w:val="00283105"/>
    <w:rsid w:val="00284C4C"/>
    <w:rsid w:val="00296529"/>
    <w:rsid w:val="002B27FB"/>
    <w:rsid w:val="002B685A"/>
    <w:rsid w:val="002C2364"/>
    <w:rsid w:val="002C57D2"/>
    <w:rsid w:val="002E0D56"/>
    <w:rsid w:val="002F5731"/>
    <w:rsid w:val="002F6388"/>
    <w:rsid w:val="00315186"/>
    <w:rsid w:val="003306BA"/>
    <w:rsid w:val="0033343E"/>
    <w:rsid w:val="003446D0"/>
    <w:rsid w:val="003512C2"/>
    <w:rsid w:val="0035273E"/>
    <w:rsid w:val="00371FB6"/>
    <w:rsid w:val="00374FE2"/>
    <w:rsid w:val="003763C1"/>
    <w:rsid w:val="00376BBE"/>
    <w:rsid w:val="0039224F"/>
    <w:rsid w:val="003A43A4"/>
    <w:rsid w:val="003A7E18"/>
    <w:rsid w:val="003C4C86"/>
    <w:rsid w:val="003C6258"/>
    <w:rsid w:val="003E2904"/>
    <w:rsid w:val="003E7DE6"/>
    <w:rsid w:val="00400912"/>
    <w:rsid w:val="00401927"/>
    <w:rsid w:val="0041027F"/>
    <w:rsid w:val="00412475"/>
    <w:rsid w:val="00412C41"/>
    <w:rsid w:val="00417E37"/>
    <w:rsid w:val="00422802"/>
    <w:rsid w:val="00423789"/>
    <w:rsid w:val="00440F43"/>
    <w:rsid w:val="00441B6F"/>
    <w:rsid w:val="00444067"/>
    <w:rsid w:val="00446221"/>
    <w:rsid w:val="00450E62"/>
    <w:rsid w:val="004539DB"/>
    <w:rsid w:val="00457C7D"/>
    <w:rsid w:val="004630CB"/>
    <w:rsid w:val="00471A80"/>
    <w:rsid w:val="00474F86"/>
    <w:rsid w:val="00490AF5"/>
    <w:rsid w:val="004A27F3"/>
    <w:rsid w:val="004A5000"/>
    <w:rsid w:val="004A696E"/>
    <w:rsid w:val="004B6612"/>
    <w:rsid w:val="004D17C4"/>
    <w:rsid w:val="004D305E"/>
    <w:rsid w:val="004D4277"/>
    <w:rsid w:val="004F5AD3"/>
    <w:rsid w:val="00502516"/>
    <w:rsid w:val="00505F06"/>
    <w:rsid w:val="00506828"/>
    <w:rsid w:val="00510E7C"/>
    <w:rsid w:val="0053056E"/>
    <w:rsid w:val="005312A5"/>
    <w:rsid w:val="00546C31"/>
    <w:rsid w:val="00554FDA"/>
    <w:rsid w:val="005A1337"/>
    <w:rsid w:val="005B1872"/>
    <w:rsid w:val="005C784C"/>
    <w:rsid w:val="005D17F6"/>
    <w:rsid w:val="005D1815"/>
    <w:rsid w:val="005E2847"/>
    <w:rsid w:val="005E5539"/>
    <w:rsid w:val="005F71CF"/>
    <w:rsid w:val="00602BF5"/>
    <w:rsid w:val="00605C9D"/>
    <w:rsid w:val="00617FDD"/>
    <w:rsid w:val="00633614"/>
    <w:rsid w:val="00633F68"/>
    <w:rsid w:val="006350A2"/>
    <w:rsid w:val="00636EB2"/>
    <w:rsid w:val="006375B8"/>
    <w:rsid w:val="00644D7B"/>
    <w:rsid w:val="006561FB"/>
    <w:rsid w:val="006567E3"/>
    <w:rsid w:val="0066510A"/>
    <w:rsid w:val="00667D4D"/>
    <w:rsid w:val="00673F9F"/>
    <w:rsid w:val="0068272A"/>
    <w:rsid w:val="00686953"/>
    <w:rsid w:val="00687DEA"/>
    <w:rsid w:val="00687E67"/>
    <w:rsid w:val="006967F7"/>
    <w:rsid w:val="006A250C"/>
    <w:rsid w:val="006B21D3"/>
    <w:rsid w:val="006B57D0"/>
    <w:rsid w:val="006D30FF"/>
    <w:rsid w:val="006D6940"/>
    <w:rsid w:val="006F11EC"/>
    <w:rsid w:val="006F5DBF"/>
    <w:rsid w:val="0070082C"/>
    <w:rsid w:val="007023BB"/>
    <w:rsid w:val="00715C13"/>
    <w:rsid w:val="007369E6"/>
    <w:rsid w:val="00736C4A"/>
    <w:rsid w:val="00737FD3"/>
    <w:rsid w:val="00746E59"/>
    <w:rsid w:val="00754C9A"/>
    <w:rsid w:val="0075599A"/>
    <w:rsid w:val="00761D52"/>
    <w:rsid w:val="0077749E"/>
    <w:rsid w:val="00783066"/>
    <w:rsid w:val="00790ADA"/>
    <w:rsid w:val="007912A6"/>
    <w:rsid w:val="00791612"/>
    <w:rsid w:val="007C4B59"/>
    <w:rsid w:val="007D2288"/>
    <w:rsid w:val="007D4161"/>
    <w:rsid w:val="007E088F"/>
    <w:rsid w:val="007F7B32"/>
    <w:rsid w:val="00801BF4"/>
    <w:rsid w:val="00804BC2"/>
    <w:rsid w:val="0081431A"/>
    <w:rsid w:val="00814F5B"/>
    <w:rsid w:val="00820DE5"/>
    <w:rsid w:val="0083216F"/>
    <w:rsid w:val="00843680"/>
    <w:rsid w:val="00851FB0"/>
    <w:rsid w:val="00852D16"/>
    <w:rsid w:val="00857DE3"/>
    <w:rsid w:val="00860000"/>
    <w:rsid w:val="00860763"/>
    <w:rsid w:val="00863BD3"/>
    <w:rsid w:val="00866D66"/>
    <w:rsid w:val="008671C6"/>
    <w:rsid w:val="00871532"/>
    <w:rsid w:val="00871941"/>
    <w:rsid w:val="00875803"/>
    <w:rsid w:val="00891E38"/>
    <w:rsid w:val="008B459E"/>
    <w:rsid w:val="008C4D19"/>
    <w:rsid w:val="008D5083"/>
    <w:rsid w:val="008D64D0"/>
    <w:rsid w:val="008E13AE"/>
    <w:rsid w:val="008E1506"/>
    <w:rsid w:val="008E47D1"/>
    <w:rsid w:val="008E710C"/>
    <w:rsid w:val="008F1674"/>
    <w:rsid w:val="008F387B"/>
    <w:rsid w:val="008F69D6"/>
    <w:rsid w:val="008F7BB3"/>
    <w:rsid w:val="00902823"/>
    <w:rsid w:val="00915CA6"/>
    <w:rsid w:val="00927834"/>
    <w:rsid w:val="00931C1D"/>
    <w:rsid w:val="00946092"/>
    <w:rsid w:val="00947B0D"/>
    <w:rsid w:val="009500A6"/>
    <w:rsid w:val="00957C18"/>
    <w:rsid w:val="00964157"/>
    <w:rsid w:val="009659BA"/>
    <w:rsid w:val="00983040"/>
    <w:rsid w:val="00985EB7"/>
    <w:rsid w:val="009A6E90"/>
    <w:rsid w:val="009B3FB9"/>
    <w:rsid w:val="009B6D11"/>
    <w:rsid w:val="009C2465"/>
    <w:rsid w:val="009D35A0"/>
    <w:rsid w:val="009D7EB7"/>
    <w:rsid w:val="009E048A"/>
    <w:rsid w:val="009E08E9"/>
    <w:rsid w:val="009E1ACE"/>
    <w:rsid w:val="009E3DB9"/>
    <w:rsid w:val="009E6E35"/>
    <w:rsid w:val="009F0EDA"/>
    <w:rsid w:val="00A03B96"/>
    <w:rsid w:val="00A059D3"/>
    <w:rsid w:val="00A05B19"/>
    <w:rsid w:val="00A1134E"/>
    <w:rsid w:val="00A24E7E"/>
    <w:rsid w:val="00A24F31"/>
    <w:rsid w:val="00A258C3"/>
    <w:rsid w:val="00A32301"/>
    <w:rsid w:val="00A347C0"/>
    <w:rsid w:val="00A37B98"/>
    <w:rsid w:val="00A40EFC"/>
    <w:rsid w:val="00A51431"/>
    <w:rsid w:val="00A539AD"/>
    <w:rsid w:val="00A5713D"/>
    <w:rsid w:val="00A70D49"/>
    <w:rsid w:val="00A94063"/>
    <w:rsid w:val="00AA0E76"/>
    <w:rsid w:val="00AA2AB6"/>
    <w:rsid w:val="00AA6219"/>
    <w:rsid w:val="00AA74E0"/>
    <w:rsid w:val="00AB043B"/>
    <w:rsid w:val="00AB703F"/>
    <w:rsid w:val="00AC6BB8"/>
    <w:rsid w:val="00AD3E0D"/>
    <w:rsid w:val="00AE008F"/>
    <w:rsid w:val="00AE5945"/>
    <w:rsid w:val="00AF4AC7"/>
    <w:rsid w:val="00B01FCD"/>
    <w:rsid w:val="00B1776C"/>
    <w:rsid w:val="00B26D1F"/>
    <w:rsid w:val="00B41A1F"/>
    <w:rsid w:val="00B46B93"/>
    <w:rsid w:val="00B52896"/>
    <w:rsid w:val="00B54FAE"/>
    <w:rsid w:val="00B654D1"/>
    <w:rsid w:val="00B66F90"/>
    <w:rsid w:val="00B95236"/>
    <w:rsid w:val="00B9586D"/>
    <w:rsid w:val="00B96BD9"/>
    <w:rsid w:val="00BA1B01"/>
    <w:rsid w:val="00BA2641"/>
    <w:rsid w:val="00BB37AA"/>
    <w:rsid w:val="00BC53A0"/>
    <w:rsid w:val="00BD29C5"/>
    <w:rsid w:val="00BD5A8E"/>
    <w:rsid w:val="00BE4D6B"/>
    <w:rsid w:val="00BE62AD"/>
    <w:rsid w:val="00BF121F"/>
    <w:rsid w:val="00BF1F80"/>
    <w:rsid w:val="00BF25C4"/>
    <w:rsid w:val="00C0251E"/>
    <w:rsid w:val="00C06D65"/>
    <w:rsid w:val="00C166EF"/>
    <w:rsid w:val="00C17EB0"/>
    <w:rsid w:val="00C27F5F"/>
    <w:rsid w:val="00C30A0F"/>
    <w:rsid w:val="00C37E61"/>
    <w:rsid w:val="00C41A46"/>
    <w:rsid w:val="00C4726E"/>
    <w:rsid w:val="00C52577"/>
    <w:rsid w:val="00C70F1B"/>
    <w:rsid w:val="00C71A47"/>
    <w:rsid w:val="00C7464C"/>
    <w:rsid w:val="00C8339B"/>
    <w:rsid w:val="00C85588"/>
    <w:rsid w:val="00CB4F60"/>
    <w:rsid w:val="00CC76B6"/>
    <w:rsid w:val="00CD0D6D"/>
    <w:rsid w:val="00CD2720"/>
    <w:rsid w:val="00CD562A"/>
    <w:rsid w:val="00CD6755"/>
    <w:rsid w:val="00CD6856"/>
    <w:rsid w:val="00CE0089"/>
    <w:rsid w:val="00CE793C"/>
    <w:rsid w:val="00D173F1"/>
    <w:rsid w:val="00D25C65"/>
    <w:rsid w:val="00D61983"/>
    <w:rsid w:val="00D63958"/>
    <w:rsid w:val="00D671F2"/>
    <w:rsid w:val="00D76BB9"/>
    <w:rsid w:val="00D8295D"/>
    <w:rsid w:val="00D82C38"/>
    <w:rsid w:val="00D975CB"/>
    <w:rsid w:val="00DC2A65"/>
    <w:rsid w:val="00DE15F0"/>
    <w:rsid w:val="00DE5663"/>
    <w:rsid w:val="00DE78AA"/>
    <w:rsid w:val="00DF197E"/>
    <w:rsid w:val="00E053D0"/>
    <w:rsid w:val="00E071DD"/>
    <w:rsid w:val="00E15994"/>
    <w:rsid w:val="00E30D73"/>
    <w:rsid w:val="00E3114E"/>
    <w:rsid w:val="00E31A70"/>
    <w:rsid w:val="00E35B02"/>
    <w:rsid w:val="00E37A2C"/>
    <w:rsid w:val="00E42FEF"/>
    <w:rsid w:val="00E44AAA"/>
    <w:rsid w:val="00E45608"/>
    <w:rsid w:val="00E549B6"/>
    <w:rsid w:val="00E64F1F"/>
    <w:rsid w:val="00E66496"/>
    <w:rsid w:val="00E66B35"/>
    <w:rsid w:val="00E66E10"/>
    <w:rsid w:val="00E769F6"/>
    <w:rsid w:val="00E8407C"/>
    <w:rsid w:val="00E84F3C"/>
    <w:rsid w:val="00E93396"/>
    <w:rsid w:val="00EA012C"/>
    <w:rsid w:val="00EB56F9"/>
    <w:rsid w:val="00ED0288"/>
    <w:rsid w:val="00EE52CB"/>
    <w:rsid w:val="00EE63E3"/>
    <w:rsid w:val="00EF581D"/>
    <w:rsid w:val="00EF7FD8"/>
    <w:rsid w:val="00F00D04"/>
    <w:rsid w:val="00F05910"/>
    <w:rsid w:val="00F06F59"/>
    <w:rsid w:val="00F17988"/>
    <w:rsid w:val="00F3351C"/>
    <w:rsid w:val="00F33C9C"/>
    <w:rsid w:val="00F469F0"/>
    <w:rsid w:val="00F53273"/>
    <w:rsid w:val="00F75228"/>
    <w:rsid w:val="00F755E4"/>
    <w:rsid w:val="00F77D02"/>
    <w:rsid w:val="00F92AD1"/>
    <w:rsid w:val="00FA3905"/>
    <w:rsid w:val="00FA6A99"/>
    <w:rsid w:val="00FB3A86"/>
    <w:rsid w:val="00FD36C8"/>
    <w:rsid w:val="00FD7D8A"/>
    <w:rsid w:val="00FE33F7"/>
    <w:rsid w:val="00FE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B497D"/>
  <w15:docId w15:val="{13911955-17FE-418A-907F-C6DC88F1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C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Bibliography">
    <w:name w:val="Bibliography"/>
    <w:basedOn w:val="Normal"/>
    <w:next w:val="Normal"/>
    <w:uiPriority w:val="37"/>
    <w:unhideWhenUsed/>
    <w:rsid w:val="00C06D65"/>
    <w:pPr>
      <w:tabs>
        <w:tab w:val="left" w:pos="384"/>
      </w:tabs>
      <w:spacing w:after="240"/>
      <w:ind w:left="384" w:hanging="384"/>
    </w:pPr>
  </w:style>
  <w:style w:type="paragraph" w:styleId="NoSpacing">
    <w:name w:val="No Spacing"/>
    <w:link w:val="NoSpacingChar"/>
    <w:uiPriority w:val="1"/>
    <w:qFormat/>
    <w:rsid w:val="00232AD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32AD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C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51173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26525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00300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3461068">
      <w:bodyDiv w:val="1"/>
      <w:marLeft w:val="0"/>
      <w:marRight w:val="0"/>
      <w:marTop w:val="0"/>
      <w:marBottom w:val="0"/>
      <w:divBdr>
        <w:top w:val="none" w:sz="0" w:space="0" w:color="auto"/>
        <w:left w:val="none" w:sz="0" w:space="0" w:color="auto"/>
        <w:bottom w:val="none" w:sz="0" w:space="0" w:color="auto"/>
        <w:right w:val="none" w:sz="0" w:space="0" w:color="auto"/>
      </w:divBdr>
    </w:div>
    <w:div w:id="1465810147">
      <w:bodyDiv w:val="1"/>
      <w:marLeft w:val="0"/>
      <w:marRight w:val="0"/>
      <w:marTop w:val="0"/>
      <w:marBottom w:val="0"/>
      <w:divBdr>
        <w:top w:val="none" w:sz="0" w:space="0" w:color="auto"/>
        <w:left w:val="none" w:sz="0" w:space="0" w:color="auto"/>
        <w:bottom w:val="none" w:sz="0" w:space="0" w:color="auto"/>
        <w:right w:val="none" w:sz="0" w:space="0" w:color="auto"/>
      </w:divBdr>
      <w:divsChild>
        <w:div w:id="162407703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29104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77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87</TotalTime>
  <Pages>18</Pages>
  <Words>5989</Words>
  <Characters>152664</Characters>
  <Application>Microsoft Office Word</Application>
  <DocSecurity>0</DocSecurity>
  <Lines>5088</Lines>
  <Paragraphs>1455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157198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Atinuke E Ibrahim-Ojoawo</cp:lastModifiedBy>
  <cp:revision>53</cp:revision>
  <cp:lastPrinted>1999-07-06T11:00:00Z</cp:lastPrinted>
  <dcterms:created xsi:type="dcterms:W3CDTF">2025-05-26T21:10:00Z</dcterms:created>
  <dcterms:modified xsi:type="dcterms:W3CDTF">2025-06-09T01:35:00Z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y fmtid="{D5CDD505-2E9C-101B-9397-08002B2CF9AE}" pid="3" name="ZOTERO_PREF_1">
    <vt:lpwstr>&lt;data data-version="3" zotero-version="6.0.36"&gt;&lt;session id="YypGqHZT"/&gt;&lt;style id="http://www.zotero.org/styles/american-medical-association" hasBibliography="1" bibliographyStyleHasBeenSet="1"/&gt;&lt;prefs&gt;&lt;pref name="fieldType" value="Field"/&gt;&lt;pref name="auto</vt:lpwstr>
  </property>
  <property fmtid="{D5CDD505-2E9C-101B-9397-08002B2CF9AE}" pid="4" name="ZOTERO_PREF_2">
    <vt:lpwstr>maticJournalAbbreviations" value="true"/&gt;&lt;/prefs&gt;&lt;/data&gt;</vt:lpwstr>
  </property>
</Properties>
</file>