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82FAC" w14:textId="608C1D94" w:rsidR="008B1D17" w:rsidRPr="000F0789" w:rsidRDefault="000F0789" w:rsidP="000F0789">
      <w:pPr>
        <w:jc w:val="both"/>
        <w:rPr>
          <w:rFonts w:asciiTheme="minorBidi" w:hAnsiTheme="minorBidi"/>
          <w:b/>
          <w:bCs/>
          <w:i/>
          <w:iCs/>
          <w:sz w:val="20"/>
          <w:szCs w:val="20"/>
        </w:rPr>
      </w:pPr>
      <w:r w:rsidRPr="000F0789">
        <w:rPr>
          <w:rFonts w:asciiTheme="minorBidi" w:hAnsiTheme="minorBidi"/>
          <w:b/>
          <w:bCs/>
          <w:i/>
          <w:iCs/>
          <w:sz w:val="20"/>
          <w:szCs w:val="20"/>
        </w:rPr>
        <w:t xml:space="preserve">Original research </w:t>
      </w:r>
      <w:r w:rsidR="008B1D17" w:rsidRPr="000F0789">
        <w:rPr>
          <w:rFonts w:asciiTheme="minorBidi" w:hAnsiTheme="minorBidi"/>
          <w:b/>
          <w:bCs/>
          <w:i/>
          <w:iCs/>
          <w:sz w:val="20"/>
          <w:szCs w:val="20"/>
        </w:rPr>
        <w:t xml:space="preserve">article </w:t>
      </w:r>
    </w:p>
    <w:p w14:paraId="386252F5" w14:textId="5E757BA6" w:rsidR="001C3411" w:rsidRDefault="001C3411" w:rsidP="00CD0CE5">
      <w:pPr>
        <w:jc w:val="right"/>
        <w:rPr>
          <w:rFonts w:asciiTheme="minorBidi" w:hAnsiTheme="minorBidi"/>
          <w:b/>
          <w:bCs/>
          <w:sz w:val="36"/>
          <w:szCs w:val="36"/>
        </w:rPr>
      </w:pPr>
      <w:r w:rsidRPr="00CD0CE5">
        <w:rPr>
          <w:rFonts w:asciiTheme="minorBidi" w:hAnsiTheme="minorBidi"/>
          <w:b/>
          <w:bCs/>
          <w:sz w:val="36"/>
          <w:szCs w:val="36"/>
        </w:rPr>
        <w:t xml:space="preserve">Assessing the Efficacy of </w:t>
      </w:r>
      <w:r w:rsidR="008B1D17" w:rsidRPr="00CD0CE5">
        <w:rPr>
          <w:rFonts w:asciiTheme="minorBidi" w:hAnsiTheme="minorBidi"/>
          <w:b/>
          <w:bCs/>
          <w:sz w:val="36"/>
          <w:szCs w:val="36"/>
        </w:rPr>
        <w:t xml:space="preserve">Human Chorionic Gonadotropin </w:t>
      </w:r>
      <w:r w:rsidRPr="00CD0CE5">
        <w:rPr>
          <w:rFonts w:asciiTheme="minorBidi" w:hAnsiTheme="minorBidi"/>
          <w:b/>
          <w:bCs/>
          <w:sz w:val="36"/>
          <w:szCs w:val="36"/>
        </w:rPr>
        <w:t xml:space="preserve">Versus Testosterone in Managing </w:t>
      </w:r>
      <w:bookmarkStart w:id="0" w:name="_Hlk198497407"/>
      <w:r w:rsidRPr="00CD0CE5">
        <w:rPr>
          <w:rFonts w:asciiTheme="minorBidi" w:hAnsiTheme="minorBidi"/>
          <w:b/>
          <w:bCs/>
          <w:sz w:val="36"/>
          <w:szCs w:val="36"/>
        </w:rPr>
        <w:t>Post-Orchiopexy Testicular Atrophy</w:t>
      </w:r>
      <w:bookmarkEnd w:id="0"/>
      <w:r w:rsidR="000121D0" w:rsidRPr="00CD0CE5">
        <w:rPr>
          <w:rFonts w:asciiTheme="minorBidi" w:hAnsiTheme="minorBidi"/>
          <w:b/>
          <w:bCs/>
          <w:sz w:val="36"/>
          <w:szCs w:val="36"/>
        </w:rPr>
        <w:t xml:space="preserve">: </w:t>
      </w:r>
      <w:r w:rsidRPr="00CD0CE5">
        <w:rPr>
          <w:rFonts w:asciiTheme="minorBidi" w:hAnsiTheme="minorBidi"/>
          <w:b/>
          <w:bCs/>
          <w:sz w:val="36"/>
          <w:szCs w:val="36"/>
        </w:rPr>
        <w:t xml:space="preserve">A Study from a </w:t>
      </w:r>
      <w:r w:rsidR="000121D0" w:rsidRPr="00CD0CE5">
        <w:rPr>
          <w:rFonts w:asciiTheme="minorBidi" w:hAnsiTheme="minorBidi"/>
          <w:b/>
          <w:bCs/>
          <w:sz w:val="36"/>
          <w:szCs w:val="36"/>
        </w:rPr>
        <w:t>Resource-Constrained</w:t>
      </w:r>
      <w:r w:rsidRPr="00CD0CE5">
        <w:rPr>
          <w:rFonts w:asciiTheme="minorBidi" w:hAnsiTheme="minorBidi"/>
          <w:b/>
          <w:bCs/>
          <w:sz w:val="36"/>
          <w:szCs w:val="36"/>
        </w:rPr>
        <w:t xml:space="preserve"> Healthcare Facility</w:t>
      </w:r>
    </w:p>
    <w:p w14:paraId="1A9BBBDC" w14:textId="77777777" w:rsidR="00C904C2" w:rsidRPr="00CD0CE5" w:rsidRDefault="00C904C2" w:rsidP="00CD0CE5">
      <w:pPr>
        <w:jc w:val="right"/>
        <w:rPr>
          <w:rFonts w:asciiTheme="minorBidi" w:hAnsiTheme="minorBidi"/>
          <w:b/>
          <w:bCs/>
          <w:sz w:val="36"/>
          <w:szCs w:val="36"/>
        </w:rPr>
      </w:pPr>
    </w:p>
    <w:p w14:paraId="14198CEF" w14:textId="77777777" w:rsidR="00CD0CE5" w:rsidRDefault="00CD0CE5" w:rsidP="00CD0CE5">
      <w:pPr>
        <w:jc w:val="both"/>
        <w:rPr>
          <w:rFonts w:asciiTheme="minorBidi" w:hAnsiTheme="minorBidi"/>
          <w:b/>
          <w:bCs/>
        </w:rPr>
      </w:pPr>
    </w:p>
    <w:p w14:paraId="61535E81" w14:textId="3449F3C5" w:rsidR="000121D0" w:rsidRDefault="007743E5" w:rsidP="00CD0CE5">
      <w:pPr>
        <w:jc w:val="both"/>
        <w:rPr>
          <w:rFonts w:ascii="Georgia" w:hAnsi="Georgia"/>
          <w:sz w:val="20"/>
          <w:szCs w:val="20"/>
        </w:rPr>
      </w:pPr>
      <w:r w:rsidRPr="00CD0CE5">
        <w:rPr>
          <w:rFonts w:asciiTheme="minorBidi" w:hAnsiTheme="minorBidi"/>
          <w:b/>
          <w:bCs/>
          <w:sz w:val="22"/>
          <w:szCs w:val="22"/>
        </w:rPr>
        <w:t>Abstract:</w:t>
      </w:r>
      <w:r>
        <w:rPr>
          <w:rFonts w:ascii="Georgia" w:hAnsi="Georgia"/>
          <w:b/>
          <w:bCs/>
          <w:sz w:val="28"/>
          <w:szCs w:val="28"/>
        </w:rPr>
        <w:t xml:space="preserve"> </w:t>
      </w:r>
      <w:r w:rsidRPr="00CD0CE5">
        <w:rPr>
          <w:rFonts w:asciiTheme="minorBidi" w:hAnsiTheme="minorBidi"/>
          <w:sz w:val="20"/>
          <w:szCs w:val="20"/>
        </w:rPr>
        <w:t xml:space="preserve">Cryptorchidism, affecting 1–4% of full-term male infants, poses long-term risks of infertility, hormonal dysfunction, and testicular malignancy if untreated. Orchiopexy, the gold-standard surgical intervention, aims to reposition the testes into the scrotum to preserve fertility and hormonal function. However, postoperative testicular atrophy, characterized by a ≥20% reduction in testicular volume, can undermine these benefits, necessitating adjuvant therapies to salvage compromised gonadal tissue. </w:t>
      </w:r>
      <w:r w:rsidR="000121D0" w:rsidRPr="00CD0CE5">
        <w:rPr>
          <w:rFonts w:asciiTheme="minorBidi" w:hAnsiTheme="minorBidi"/>
          <w:sz w:val="20"/>
          <w:szCs w:val="20"/>
        </w:rPr>
        <w:t xml:space="preserve">This prospective, randomized, single-center cohort study evaluated the efficacy of human chorionic gonadotropin (hCG) versus testosterone in managing testicular atrophy following orchiopexy in pediatric patients. Participants were randomized 1:1 into two treatment arms using block randomization (block size = 4) stratified by laterality (unilateral vs. bilateral). For the normality test, the Shapiro-Wilk test was used to verify the normal distribution of continuous variables. Between-group comparisons; an independent samples t-test was used for comparing mean testicular volumes and Doppler parameters (PSV, RI) between Group A and Group B at each time point. Data were analyzed using Statistical Package for the Social Sciences (SPSS) v.27 (IBM Corp.) and R software v.4.1.2 (IBM, free, open-source software environment for statistical computing and graphics), with significance set at p &lt; 0.05.  A higher proportion of patients achieved significant testicular volume gain (responders, defined as patients achieving a ≥50% increase in testicular volume at 6 months). This was observed in 21 (87.5%) patients in the hCG group and 18 (78.3%) in the testosterone group (p = 0.37). This underscores the superior efficacy of hCG therapy in inducing testicular growth. </w:t>
      </w:r>
      <w:r w:rsidR="000121D0" w:rsidRPr="00CD0CE5">
        <w:rPr>
          <w:rFonts w:asciiTheme="minorBidi" w:hAnsiTheme="minorBidi"/>
          <w:b/>
          <w:bCs/>
          <w:sz w:val="20"/>
          <w:szCs w:val="20"/>
        </w:rPr>
        <w:t xml:space="preserve"> </w:t>
      </w:r>
      <w:r w:rsidR="000121D0" w:rsidRPr="00CD0CE5">
        <w:rPr>
          <w:rFonts w:asciiTheme="minorBidi" w:hAnsiTheme="minorBidi"/>
          <w:sz w:val="20"/>
          <w:szCs w:val="20"/>
        </w:rPr>
        <w:t>Our findings support hCG as the preferred therapy for post-orchiopexy atrophy due to its effectiveness in restoring testicular volume and perfusion. Starting hormonal treatment 4 to 6 weeks after surgery balances recovery and therapeutic benefits, aiming to improve testicular development and function while reducing risks of early or late initiation.</w:t>
      </w:r>
      <w:r w:rsidR="000121D0" w:rsidRPr="000121D0">
        <w:rPr>
          <w:rFonts w:ascii="Georgia" w:hAnsi="Georgia"/>
          <w:sz w:val="20"/>
          <w:szCs w:val="20"/>
        </w:rPr>
        <w:t xml:space="preserve"> </w:t>
      </w:r>
    </w:p>
    <w:p w14:paraId="36101BEC" w14:textId="63E85001" w:rsidR="000121D0" w:rsidRPr="00CD0CE5" w:rsidRDefault="000121D0" w:rsidP="000121D0">
      <w:pPr>
        <w:jc w:val="both"/>
        <w:rPr>
          <w:rFonts w:asciiTheme="minorBidi" w:hAnsiTheme="minorBidi"/>
          <w:sz w:val="20"/>
          <w:szCs w:val="20"/>
        </w:rPr>
      </w:pPr>
      <w:r w:rsidRPr="00CD0CE5">
        <w:rPr>
          <w:rFonts w:asciiTheme="minorBidi" w:hAnsiTheme="minorBidi"/>
          <w:b/>
          <w:bCs/>
          <w:sz w:val="22"/>
          <w:szCs w:val="22"/>
        </w:rPr>
        <w:t>Keywords:</w:t>
      </w:r>
      <w:r>
        <w:rPr>
          <w:rFonts w:ascii="Georgia" w:hAnsi="Georgia"/>
          <w:b/>
          <w:bCs/>
          <w:sz w:val="18"/>
          <w:szCs w:val="18"/>
        </w:rPr>
        <w:t xml:space="preserve"> </w:t>
      </w:r>
      <w:r w:rsidRPr="00CD0CE5">
        <w:rPr>
          <w:rFonts w:asciiTheme="minorBidi" w:hAnsiTheme="minorBidi"/>
          <w:sz w:val="20"/>
          <w:szCs w:val="20"/>
        </w:rPr>
        <w:t>Testosterone, hCG, Post-Orchiopexy, Resource Constrained</w:t>
      </w:r>
    </w:p>
    <w:p w14:paraId="3CF70B74" w14:textId="77777777" w:rsidR="00265613" w:rsidRPr="000121D0" w:rsidRDefault="00265613" w:rsidP="000121D0">
      <w:pPr>
        <w:jc w:val="both"/>
        <w:rPr>
          <w:rFonts w:ascii="Georgia" w:hAnsi="Georgia"/>
          <w:b/>
          <w:bCs/>
          <w:sz w:val="18"/>
          <w:szCs w:val="18"/>
        </w:rPr>
      </w:pPr>
    </w:p>
    <w:p w14:paraId="7C9AAC9A" w14:textId="565D657C" w:rsidR="000121D0" w:rsidRPr="000121D0" w:rsidRDefault="000121D0" w:rsidP="000121D0">
      <w:pPr>
        <w:jc w:val="both"/>
        <w:rPr>
          <w:rFonts w:ascii="Georgia" w:hAnsi="Georgia"/>
          <w:sz w:val="20"/>
          <w:szCs w:val="20"/>
        </w:rPr>
      </w:pPr>
    </w:p>
    <w:p w14:paraId="6C7298E4" w14:textId="54DC952B" w:rsidR="007743E5" w:rsidRPr="007743E5" w:rsidRDefault="007743E5" w:rsidP="007743E5">
      <w:pPr>
        <w:jc w:val="both"/>
        <w:rPr>
          <w:rFonts w:ascii="Georgia" w:hAnsi="Georgia"/>
          <w:sz w:val="20"/>
          <w:szCs w:val="20"/>
        </w:rPr>
      </w:pPr>
    </w:p>
    <w:p w14:paraId="63260B75" w14:textId="77777777" w:rsidR="00C04E63" w:rsidRDefault="00C04E63" w:rsidP="00BF2916">
      <w:pPr>
        <w:jc w:val="both"/>
        <w:rPr>
          <w:b/>
          <w:bCs/>
        </w:rPr>
      </w:pPr>
    </w:p>
    <w:p w14:paraId="674FB0F5" w14:textId="2CD688E1" w:rsidR="00C04E63" w:rsidRPr="00CD0CE5" w:rsidRDefault="00C04E63" w:rsidP="00B0170C">
      <w:pPr>
        <w:pStyle w:val="a6"/>
        <w:numPr>
          <w:ilvl w:val="0"/>
          <w:numId w:val="15"/>
        </w:numPr>
        <w:rPr>
          <w:rFonts w:asciiTheme="minorBidi" w:hAnsiTheme="minorBidi"/>
          <w:b/>
          <w:bCs/>
          <w:sz w:val="22"/>
          <w:szCs w:val="22"/>
        </w:rPr>
      </w:pPr>
      <w:r w:rsidRPr="00CD0CE5">
        <w:rPr>
          <w:rFonts w:asciiTheme="minorBidi" w:hAnsiTheme="minorBidi"/>
          <w:b/>
          <w:bCs/>
          <w:sz w:val="22"/>
          <w:szCs w:val="22"/>
        </w:rPr>
        <w:t xml:space="preserve">Introduction </w:t>
      </w:r>
    </w:p>
    <w:p w14:paraId="0EB26716" w14:textId="7D19DB6A" w:rsidR="00C04E63" w:rsidRPr="00CD0CE5" w:rsidRDefault="00C04E63" w:rsidP="00E5660F">
      <w:pPr>
        <w:jc w:val="both"/>
        <w:rPr>
          <w:rFonts w:asciiTheme="minorBidi" w:hAnsiTheme="minorBidi"/>
          <w:sz w:val="20"/>
          <w:szCs w:val="20"/>
        </w:rPr>
      </w:pPr>
      <w:r>
        <w:t xml:space="preserve"> </w:t>
      </w:r>
      <w:r w:rsidRPr="00CD0CE5">
        <w:rPr>
          <w:rFonts w:asciiTheme="minorBidi" w:hAnsiTheme="minorBidi"/>
          <w:b/>
          <w:bCs/>
          <w:sz w:val="20"/>
          <w:szCs w:val="20"/>
        </w:rPr>
        <w:t>T</w:t>
      </w:r>
      <w:r w:rsidRPr="00CD0CE5">
        <w:rPr>
          <w:rFonts w:asciiTheme="minorBidi" w:hAnsiTheme="minorBidi"/>
          <w:sz w:val="20"/>
          <w:szCs w:val="20"/>
        </w:rPr>
        <w:t xml:space="preserve">esticular atrophy following orchiopexy for cryptorchidism (undescended testes) remains a significant clinical concern, with reported incidence rates of 15–20% despite surgical correction </w:t>
      </w:r>
      <w:r w:rsidRPr="00CD0CE5">
        <w:rPr>
          <w:rFonts w:asciiTheme="minorBidi" w:hAnsiTheme="minorBidi"/>
          <w:b/>
          <w:bCs/>
          <w:sz w:val="20"/>
          <w:szCs w:val="20"/>
        </w:rPr>
        <w:t xml:space="preserve">[1]. </w:t>
      </w:r>
      <w:bookmarkStart w:id="1" w:name="_Hlk198496958"/>
      <w:r w:rsidRPr="00CD0CE5">
        <w:rPr>
          <w:rFonts w:asciiTheme="minorBidi" w:hAnsiTheme="minorBidi"/>
          <w:sz w:val="20"/>
          <w:szCs w:val="20"/>
        </w:rPr>
        <w:t xml:space="preserve">Cryptorchidism, affecting 1–4% of full-term male infants, poses long-term risks of infertility, hormonal dysfunction, and </w:t>
      </w:r>
      <w:r w:rsidRPr="00CD0CE5">
        <w:rPr>
          <w:rFonts w:asciiTheme="minorBidi" w:hAnsiTheme="minorBidi"/>
          <w:sz w:val="20"/>
          <w:szCs w:val="20"/>
        </w:rPr>
        <w:lastRenderedPageBreak/>
        <w:t xml:space="preserve">testicular malignancy if untreated </w:t>
      </w:r>
      <w:r w:rsidRPr="00CD0CE5">
        <w:rPr>
          <w:rFonts w:asciiTheme="minorBidi" w:hAnsiTheme="minorBidi"/>
          <w:b/>
          <w:bCs/>
          <w:sz w:val="20"/>
          <w:szCs w:val="20"/>
        </w:rPr>
        <w:t>[2].</w:t>
      </w:r>
      <w:r w:rsidRPr="00CD0CE5">
        <w:rPr>
          <w:rFonts w:asciiTheme="minorBidi" w:hAnsiTheme="minorBidi"/>
          <w:sz w:val="20"/>
          <w:szCs w:val="20"/>
        </w:rPr>
        <w:t xml:space="preserve"> Orchiopexy, the gold-standard surgical intervention, aims to reposition the testes into the scrotum to preserve fertility and hormonal function. However, postoperative testicular atrophy, characterized by a ≥20% reduction in testicular volume, can undermine these benefits, necessitating adjuvant therapies to salvage compromised gonadal tissue </w:t>
      </w:r>
      <w:r w:rsidRPr="00CD0CE5">
        <w:rPr>
          <w:rFonts w:asciiTheme="minorBidi" w:hAnsiTheme="minorBidi"/>
          <w:b/>
          <w:bCs/>
          <w:sz w:val="20"/>
          <w:szCs w:val="20"/>
        </w:rPr>
        <w:t>[3].</w:t>
      </w:r>
      <w:r w:rsidRPr="00CD0CE5">
        <w:rPr>
          <w:rFonts w:asciiTheme="minorBidi" w:hAnsiTheme="minorBidi"/>
          <w:sz w:val="20"/>
          <w:szCs w:val="20"/>
        </w:rPr>
        <w:t xml:space="preserve"> </w:t>
      </w:r>
      <w:bookmarkEnd w:id="1"/>
      <w:r w:rsidRPr="00CD0CE5">
        <w:rPr>
          <w:rFonts w:asciiTheme="minorBidi" w:hAnsiTheme="minorBidi"/>
          <w:sz w:val="20"/>
          <w:szCs w:val="20"/>
        </w:rPr>
        <w:t>The pathophysiology of post-orchiopexy atrophy is multifactorial, involving ischemic injury during surgery, impaired microvascular perfusion, and aberrant germ cell maturation</w:t>
      </w:r>
      <w:r w:rsidR="00AD4691" w:rsidRPr="00CD0CE5">
        <w:rPr>
          <w:rFonts w:asciiTheme="minorBidi" w:hAnsiTheme="minorBidi"/>
          <w:sz w:val="20"/>
          <w:szCs w:val="20"/>
        </w:rPr>
        <w:t xml:space="preserve"> </w:t>
      </w:r>
      <w:r w:rsidRPr="00CD0CE5">
        <w:rPr>
          <w:rFonts w:asciiTheme="minorBidi" w:hAnsiTheme="minorBidi"/>
          <w:b/>
          <w:bCs/>
          <w:sz w:val="20"/>
          <w:szCs w:val="20"/>
        </w:rPr>
        <w:t>[4].</w:t>
      </w:r>
      <w:r w:rsidRPr="00CD0CE5">
        <w:rPr>
          <w:rFonts w:asciiTheme="minorBidi" w:hAnsiTheme="minorBidi"/>
          <w:sz w:val="20"/>
          <w:szCs w:val="20"/>
        </w:rPr>
        <w:t xml:space="preserve"> Hormonal therapies, including </w:t>
      </w:r>
      <w:bookmarkStart w:id="2" w:name="_Hlk198494592"/>
      <w:r w:rsidRPr="00CD0CE5">
        <w:rPr>
          <w:rFonts w:asciiTheme="minorBidi" w:hAnsiTheme="minorBidi"/>
          <w:sz w:val="20"/>
          <w:szCs w:val="20"/>
        </w:rPr>
        <w:t xml:space="preserve">human chorionic gonadotropin </w:t>
      </w:r>
      <w:bookmarkEnd w:id="2"/>
      <w:r w:rsidRPr="00CD0CE5">
        <w:rPr>
          <w:rFonts w:asciiTheme="minorBidi" w:hAnsiTheme="minorBidi"/>
          <w:sz w:val="20"/>
          <w:szCs w:val="20"/>
        </w:rPr>
        <w:t>(hCG) and testosterone, have been proposed to mitigate atrophy by stimulating testicular growth and vascular repair. hCG acts via luteinizing hormone (LH) receptors on Leydig cells, promoting endogenous testosterone production and spermatogenic recovery</w:t>
      </w:r>
      <w:r w:rsidR="00AD4691" w:rsidRPr="00CD0CE5">
        <w:rPr>
          <w:rFonts w:asciiTheme="minorBidi" w:hAnsiTheme="minorBidi"/>
          <w:sz w:val="20"/>
          <w:szCs w:val="20"/>
        </w:rPr>
        <w:t xml:space="preserve"> </w:t>
      </w:r>
      <w:r w:rsidRPr="00CD0CE5">
        <w:rPr>
          <w:rFonts w:asciiTheme="minorBidi" w:hAnsiTheme="minorBidi"/>
          <w:b/>
          <w:bCs/>
          <w:sz w:val="20"/>
          <w:szCs w:val="20"/>
        </w:rPr>
        <w:t>[5].</w:t>
      </w:r>
      <w:r w:rsidRPr="00CD0CE5">
        <w:rPr>
          <w:rFonts w:asciiTheme="minorBidi" w:hAnsiTheme="minorBidi"/>
          <w:sz w:val="20"/>
          <w:szCs w:val="20"/>
        </w:rPr>
        <w:t xml:space="preserve"> In contrast, exogenous testosterone directly supplements androgen levels but may suppress the hypothalamic-pituitary-gonadal (HPG) axis in prepubertal patients, potentially limiting long-term efficacy</w:t>
      </w:r>
      <w:r w:rsidR="00AD4691" w:rsidRPr="00CD0CE5">
        <w:rPr>
          <w:rFonts w:asciiTheme="minorBidi" w:hAnsiTheme="minorBidi"/>
          <w:sz w:val="20"/>
          <w:szCs w:val="20"/>
        </w:rPr>
        <w:t xml:space="preserve"> </w:t>
      </w:r>
      <w:r w:rsidRPr="00CD0CE5">
        <w:rPr>
          <w:rFonts w:asciiTheme="minorBidi" w:hAnsiTheme="minorBidi"/>
          <w:b/>
          <w:bCs/>
          <w:sz w:val="20"/>
          <w:szCs w:val="20"/>
        </w:rPr>
        <w:t>[6].</w:t>
      </w:r>
      <w:r w:rsidRPr="00CD0CE5">
        <w:rPr>
          <w:rFonts w:asciiTheme="minorBidi" w:hAnsiTheme="minorBidi"/>
          <w:sz w:val="20"/>
          <w:szCs w:val="20"/>
        </w:rPr>
        <w:t xml:space="preserve"> Despite these mechanistic differences, comparative evidence on their clinical utility remains sparse, with existing studies yielding conflicting results</w:t>
      </w:r>
      <w:r w:rsidR="00466AA3" w:rsidRPr="00CD0CE5">
        <w:rPr>
          <w:rFonts w:asciiTheme="minorBidi" w:hAnsiTheme="minorBidi"/>
          <w:sz w:val="20"/>
          <w:szCs w:val="20"/>
        </w:rPr>
        <w:t xml:space="preserve"> </w:t>
      </w:r>
      <w:r w:rsidRPr="00CD0CE5">
        <w:rPr>
          <w:rFonts w:asciiTheme="minorBidi" w:hAnsiTheme="minorBidi"/>
          <w:b/>
          <w:bCs/>
          <w:sz w:val="20"/>
          <w:szCs w:val="20"/>
        </w:rPr>
        <w:t>[7</w:t>
      </w:r>
      <w:r w:rsidR="00466AA3" w:rsidRPr="00CD0CE5">
        <w:rPr>
          <w:rFonts w:asciiTheme="minorBidi" w:hAnsiTheme="minorBidi"/>
          <w:b/>
          <w:bCs/>
          <w:sz w:val="20"/>
          <w:szCs w:val="20"/>
        </w:rPr>
        <w:t>,8</w:t>
      </w:r>
      <w:r w:rsidRPr="00CD0CE5">
        <w:rPr>
          <w:rFonts w:asciiTheme="minorBidi" w:hAnsiTheme="minorBidi"/>
          <w:b/>
          <w:bCs/>
          <w:sz w:val="20"/>
          <w:szCs w:val="20"/>
        </w:rPr>
        <w:t>].</w:t>
      </w:r>
      <w:r w:rsidRPr="00CD0CE5">
        <w:rPr>
          <w:rFonts w:asciiTheme="minorBidi" w:hAnsiTheme="minorBidi"/>
          <w:sz w:val="20"/>
          <w:szCs w:val="20"/>
        </w:rPr>
        <w:t xml:space="preserve"> Prior research has predominantly focused on unilateral cryptorchidism, neglecting the unique challenges of bilateral cases, which account for 10–20% of cryptorchidism and carry higher risks of hypogonadism and infertility</w:t>
      </w:r>
      <w:r w:rsidR="00E5660F" w:rsidRPr="00CD0CE5">
        <w:rPr>
          <w:rFonts w:asciiTheme="minorBidi" w:hAnsiTheme="minorBidi"/>
          <w:b/>
          <w:bCs/>
          <w:sz w:val="20"/>
          <w:szCs w:val="20"/>
        </w:rPr>
        <w:t xml:space="preserve"> </w:t>
      </w:r>
      <w:r w:rsidRPr="00CD0CE5">
        <w:rPr>
          <w:rFonts w:asciiTheme="minorBidi" w:hAnsiTheme="minorBidi"/>
          <w:b/>
          <w:bCs/>
          <w:sz w:val="20"/>
          <w:szCs w:val="20"/>
        </w:rPr>
        <w:t xml:space="preserve">[9]. </w:t>
      </w:r>
      <w:r w:rsidRPr="00CD0CE5">
        <w:rPr>
          <w:rFonts w:asciiTheme="minorBidi" w:hAnsiTheme="minorBidi"/>
          <w:sz w:val="20"/>
          <w:szCs w:val="20"/>
        </w:rPr>
        <w:t>Furthermore, traditional outcome measures (e.g., testicular volume) often overlook vascular integrity, a critical determinant of testicular health. Doppler ultrasound, with parameters such as peak systolic velocity (PSV) and resistive index (RI), provides non-invasive insights into testicular perfusion, yet its role in monitoring post-therapeutic recovery remains underexplored</w:t>
      </w:r>
      <w:r w:rsidR="00E5660F" w:rsidRPr="00CD0CE5">
        <w:rPr>
          <w:rFonts w:asciiTheme="minorBidi" w:hAnsiTheme="minorBidi"/>
          <w:sz w:val="20"/>
          <w:szCs w:val="20"/>
        </w:rPr>
        <w:t xml:space="preserve"> </w:t>
      </w:r>
      <w:r w:rsidRPr="00CD0CE5">
        <w:rPr>
          <w:rFonts w:asciiTheme="minorBidi" w:hAnsiTheme="minorBidi"/>
          <w:b/>
          <w:bCs/>
          <w:sz w:val="20"/>
          <w:szCs w:val="20"/>
        </w:rPr>
        <w:t xml:space="preserve">[10]. </w:t>
      </w:r>
      <w:r w:rsidRPr="00CD0CE5">
        <w:rPr>
          <w:rFonts w:asciiTheme="minorBidi" w:hAnsiTheme="minorBidi"/>
          <w:sz w:val="20"/>
          <w:szCs w:val="20"/>
        </w:rPr>
        <w:t>This knowledge gap underscores the need for a rigorous comparative analysis of hCG and testosterone, stratified by laterality and anchored in structural (volume) and functional (vascular) outcomes. The objectives of this prospective cohort study were threefold</w:t>
      </w:r>
      <w:r w:rsidR="00FC7B09" w:rsidRPr="00CD0CE5">
        <w:rPr>
          <w:rFonts w:asciiTheme="minorBidi" w:hAnsiTheme="minorBidi"/>
          <w:sz w:val="20"/>
          <w:szCs w:val="20"/>
        </w:rPr>
        <w:t>: To</w:t>
      </w:r>
      <w:r w:rsidRPr="00CD0CE5">
        <w:rPr>
          <w:rFonts w:asciiTheme="minorBidi" w:hAnsiTheme="minorBidi"/>
          <w:sz w:val="20"/>
          <w:szCs w:val="20"/>
        </w:rPr>
        <w:t xml:space="preserve"> compare the efficacy of hCG and testosterone in restoring testicular volume post-orchiopexy. To evaluate changes in Doppler ultrasound parameters (PSV, RI) as biomarkers of vascular recovery</w:t>
      </w:r>
      <w:r w:rsidR="00E5660F" w:rsidRPr="00CD0CE5">
        <w:rPr>
          <w:rFonts w:asciiTheme="minorBidi" w:hAnsiTheme="minorBidi"/>
          <w:sz w:val="20"/>
          <w:szCs w:val="20"/>
        </w:rPr>
        <w:t>, and t</w:t>
      </w:r>
      <w:r w:rsidRPr="00CD0CE5">
        <w:rPr>
          <w:rFonts w:asciiTheme="minorBidi" w:hAnsiTheme="minorBidi"/>
          <w:sz w:val="20"/>
          <w:szCs w:val="20"/>
        </w:rPr>
        <w:t xml:space="preserve">o correlate testicular volume gains with perfusion improvements, providing mechanistic insights into therapeutic outcomes. </w:t>
      </w:r>
    </w:p>
    <w:p w14:paraId="16E26B6F" w14:textId="36504BE1" w:rsidR="00EB6ED4" w:rsidRPr="00CD0CE5" w:rsidRDefault="00AA6E18" w:rsidP="00C04E63">
      <w:pPr>
        <w:jc w:val="both"/>
        <w:rPr>
          <w:rFonts w:asciiTheme="minorBidi" w:hAnsiTheme="minorBidi"/>
          <w:sz w:val="20"/>
          <w:szCs w:val="20"/>
        </w:rPr>
      </w:pPr>
      <w:r w:rsidRPr="00CD0CE5">
        <w:rPr>
          <w:rFonts w:asciiTheme="minorBidi" w:hAnsiTheme="minorBidi"/>
          <w:sz w:val="20"/>
          <w:szCs w:val="20"/>
        </w:rPr>
        <w:t>This study seeks to address these aims by providing</w:t>
      </w:r>
      <w:r w:rsidR="00C04E63" w:rsidRPr="00CD0CE5">
        <w:rPr>
          <w:rFonts w:asciiTheme="minorBidi" w:hAnsiTheme="minorBidi"/>
          <w:sz w:val="20"/>
          <w:szCs w:val="20"/>
        </w:rPr>
        <w:t xml:space="preserve"> evidence-based guidelines for managing post-orchiopexy atrophy, optimizing both short-term recovery and long-term reproductive health in pediatric patients.</w:t>
      </w:r>
    </w:p>
    <w:p w14:paraId="1476C3B2" w14:textId="77777777" w:rsidR="00DA6577" w:rsidRPr="00CD0CE5" w:rsidRDefault="00DA6577" w:rsidP="00C04E63">
      <w:pPr>
        <w:jc w:val="both"/>
        <w:rPr>
          <w:rFonts w:asciiTheme="minorBidi" w:hAnsiTheme="minorBidi"/>
          <w:sz w:val="20"/>
          <w:szCs w:val="20"/>
        </w:rPr>
      </w:pPr>
    </w:p>
    <w:p w14:paraId="0D070F8E" w14:textId="6157192F" w:rsidR="00DA6577" w:rsidRPr="00CD0CE5" w:rsidRDefault="00DA6577" w:rsidP="00FC09BA">
      <w:pPr>
        <w:pStyle w:val="a6"/>
        <w:numPr>
          <w:ilvl w:val="0"/>
          <w:numId w:val="15"/>
        </w:numPr>
        <w:jc w:val="both"/>
        <w:rPr>
          <w:rFonts w:asciiTheme="minorBidi" w:hAnsiTheme="minorBidi"/>
          <w:b/>
          <w:bCs/>
          <w:sz w:val="22"/>
          <w:szCs w:val="22"/>
        </w:rPr>
      </w:pPr>
      <w:r w:rsidRPr="00CD0CE5">
        <w:rPr>
          <w:rFonts w:asciiTheme="minorBidi" w:hAnsiTheme="minorBidi"/>
          <w:b/>
          <w:bCs/>
          <w:sz w:val="22"/>
          <w:szCs w:val="22"/>
        </w:rPr>
        <w:t xml:space="preserve">Methods </w:t>
      </w:r>
    </w:p>
    <w:p w14:paraId="5AC9676D" w14:textId="77777777" w:rsidR="00A108EC" w:rsidRPr="00CD0CE5" w:rsidRDefault="00A108EC" w:rsidP="00FC09BA">
      <w:pPr>
        <w:jc w:val="both"/>
        <w:rPr>
          <w:rStyle w:val="1Char"/>
          <w:rFonts w:asciiTheme="minorBidi" w:hAnsiTheme="minorBidi" w:cstheme="minorBidi"/>
          <w:b/>
          <w:bCs/>
          <w:i/>
          <w:iCs/>
          <w:color w:val="auto"/>
          <w:sz w:val="20"/>
          <w:szCs w:val="20"/>
        </w:rPr>
      </w:pPr>
      <w:r w:rsidRPr="00A108EC">
        <w:rPr>
          <w:rFonts w:ascii="Georgia" w:hAnsi="Georgia"/>
          <w:b/>
          <w:bCs/>
          <w:i/>
          <w:iCs/>
          <w:sz w:val="20"/>
          <w:szCs w:val="20"/>
        </w:rPr>
        <w:t xml:space="preserve">2.1 </w:t>
      </w:r>
      <w:r w:rsidR="00DA6577" w:rsidRPr="00CD0CE5">
        <w:rPr>
          <w:rStyle w:val="1Char"/>
          <w:rFonts w:asciiTheme="minorBidi" w:hAnsiTheme="minorBidi" w:cstheme="minorBidi"/>
          <w:b/>
          <w:bCs/>
          <w:i/>
          <w:iCs/>
          <w:color w:val="auto"/>
          <w:sz w:val="20"/>
          <w:szCs w:val="20"/>
        </w:rPr>
        <w:t>Study Design and Population</w:t>
      </w:r>
    </w:p>
    <w:p w14:paraId="615130F0" w14:textId="718D74DE" w:rsidR="00DA6577" w:rsidRPr="00CD0CE5" w:rsidRDefault="00FC09BA" w:rsidP="00FC09BA">
      <w:pPr>
        <w:jc w:val="both"/>
        <w:rPr>
          <w:rFonts w:asciiTheme="minorBidi" w:hAnsiTheme="minorBidi"/>
          <w:sz w:val="20"/>
          <w:szCs w:val="20"/>
        </w:rPr>
      </w:pPr>
      <w:r w:rsidRPr="00CD0CE5">
        <w:rPr>
          <w:rFonts w:asciiTheme="minorBidi" w:hAnsiTheme="minorBidi"/>
          <w:b/>
          <w:bCs/>
          <w:sz w:val="20"/>
          <w:szCs w:val="20"/>
        </w:rPr>
        <w:t xml:space="preserve"> </w:t>
      </w:r>
      <w:r w:rsidR="00DA6577" w:rsidRPr="00CD0CE5">
        <w:rPr>
          <w:rFonts w:asciiTheme="minorBidi" w:hAnsiTheme="minorBidi"/>
          <w:b/>
          <w:bCs/>
          <w:sz w:val="20"/>
          <w:szCs w:val="20"/>
        </w:rPr>
        <w:t xml:space="preserve"> </w:t>
      </w:r>
      <w:r w:rsidR="00DA6577" w:rsidRPr="00CD0CE5">
        <w:rPr>
          <w:rFonts w:asciiTheme="minorBidi" w:hAnsiTheme="minorBidi"/>
          <w:sz w:val="20"/>
          <w:szCs w:val="20"/>
        </w:rPr>
        <w:t xml:space="preserve">This prospective, randomized, single-center cohort study evaluated the efficacy of human chorionic gonadotropin (hCG) versus testosterone in managing testicular atrophy following orchiopexy in pediatric patients. </w:t>
      </w:r>
    </w:p>
    <w:p w14:paraId="5D7B2169" w14:textId="2164868F" w:rsidR="005A6CBD" w:rsidRPr="00CD0CE5" w:rsidRDefault="00DA6577" w:rsidP="005A6CBD">
      <w:pPr>
        <w:jc w:val="both"/>
        <w:rPr>
          <w:rFonts w:asciiTheme="minorBidi" w:hAnsiTheme="minorBidi"/>
          <w:sz w:val="20"/>
          <w:szCs w:val="20"/>
        </w:rPr>
      </w:pPr>
      <w:r w:rsidRPr="00CD0CE5">
        <w:rPr>
          <w:rFonts w:asciiTheme="minorBidi" w:hAnsiTheme="minorBidi"/>
          <w:sz w:val="20"/>
          <w:szCs w:val="20"/>
        </w:rPr>
        <w:t xml:space="preserve">Inclusion Criteria: </w:t>
      </w:r>
      <w:r w:rsidR="005F5C8B" w:rsidRPr="00CD0CE5">
        <w:rPr>
          <w:rFonts w:asciiTheme="minorBidi" w:hAnsiTheme="minorBidi"/>
          <w:sz w:val="20"/>
          <w:szCs w:val="20"/>
        </w:rPr>
        <w:t>Prepubertal boys (1–1</w:t>
      </w:r>
      <w:r w:rsidR="005C784D" w:rsidRPr="00CD0CE5">
        <w:rPr>
          <w:rFonts w:asciiTheme="minorBidi" w:hAnsiTheme="minorBidi"/>
          <w:sz w:val="20"/>
          <w:szCs w:val="20"/>
        </w:rPr>
        <w:t>0</w:t>
      </w:r>
      <w:r w:rsidR="005F5C8B" w:rsidRPr="00CD0CE5">
        <w:rPr>
          <w:rFonts w:asciiTheme="minorBidi" w:hAnsiTheme="minorBidi"/>
          <w:sz w:val="20"/>
          <w:szCs w:val="20"/>
        </w:rPr>
        <w:t xml:space="preserve"> years) with palpable unilateral or bilateral undescended testes, with ultrasonographically confirmed testicular atrophy (volume reduction &gt;50% compared to contralateral testis, age-adjusted norms or standard reference values) post-orchidopexy within the previous 6–12 months, </w:t>
      </w:r>
      <w:r w:rsidRPr="00CD0CE5">
        <w:rPr>
          <w:rFonts w:asciiTheme="minorBidi" w:hAnsiTheme="minorBidi"/>
          <w:sz w:val="20"/>
          <w:szCs w:val="20"/>
        </w:rPr>
        <w:t>and no prior hormonal therapy</w:t>
      </w:r>
      <w:r w:rsidR="005A6CBD" w:rsidRPr="00CD0CE5">
        <w:rPr>
          <w:rFonts w:asciiTheme="minorBidi" w:hAnsiTheme="minorBidi"/>
          <w:sz w:val="20"/>
          <w:szCs w:val="20"/>
        </w:rPr>
        <w:t xml:space="preserve"> with informed parental consent.</w:t>
      </w:r>
    </w:p>
    <w:p w14:paraId="6D4A8119" w14:textId="20615F64" w:rsidR="00DA6577" w:rsidRPr="00CD0CE5" w:rsidRDefault="00DA6577" w:rsidP="005F5C8B">
      <w:pPr>
        <w:jc w:val="both"/>
        <w:rPr>
          <w:rFonts w:asciiTheme="minorBidi" w:hAnsiTheme="minorBidi"/>
          <w:sz w:val="20"/>
          <w:szCs w:val="20"/>
        </w:rPr>
      </w:pPr>
      <w:r w:rsidRPr="00CD0CE5">
        <w:rPr>
          <w:rFonts w:asciiTheme="minorBidi" w:hAnsiTheme="minorBidi"/>
          <w:sz w:val="20"/>
          <w:szCs w:val="20"/>
        </w:rPr>
        <w:t>Exclusion Criteria: Comorbidities affecting testicular function (e.g.,</w:t>
      </w:r>
      <w:r w:rsidR="00B32F7C" w:rsidRPr="00CD0CE5">
        <w:rPr>
          <w:rFonts w:asciiTheme="minorBidi" w:hAnsiTheme="minorBidi"/>
          <w:sz w:val="20"/>
          <w:szCs w:val="20"/>
        </w:rPr>
        <w:t xml:space="preserve"> congenital hypogonadism or intersex disorders</w:t>
      </w:r>
      <w:r w:rsidRPr="00CD0CE5">
        <w:rPr>
          <w:rFonts w:asciiTheme="minorBidi" w:hAnsiTheme="minorBidi"/>
          <w:sz w:val="20"/>
          <w:szCs w:val="20"/>
        </w:rPr>
        <w:t xml:space="preserve">), </w:t>
      </w:r>
      <w:r w:rsidR="00B32F7C" w:rsidRPr="00CD0CE5">
        <w:rPr>
          <w:rFonts w:asciiTheme="minorBidi" w:hAnsiTheme="minorBidi"/>
          <w:sz w:val="20"/>
          <w:szCs w:val="20"/>
        </w:rPr>
        <w:t>testicular torsion or malignancy,</w:t>
      </w:r>
      <w:r w:rsidR="00C82ECA" w:rsidRPr="00CD0CE5">
        <w:rPr>
          <w:rFonts w:asciiTheme="minorBidi" w:hAnsiTheme="minorBidi"/>
          <w:sz w:val="20"/>
          <w:szCs w:val="20"/>
        </w:rPr>
        <w:t xml:space="preserve"> patients with non-palpable testes, prior hormonal therapy, or contraindications to hormonal treatment,</w:t>
      </w:r>
      <w:r w:rsidR="00B32F7C" w:rsidRPr="00CD0CE5">
        <w:rPr>
          <w:rFonts w:asciiTheme="minorBidi" w:hAnsiTheme="minorBidi"/>
          <w:sz w:val="20"/>
          <w:szCs w:val="20"/>
        </w:rPr>
        <w:t xml:space="preserve"> </w:t>
      </w:r>
      <w:r w:rsidRPr="00CD0CE5">
        <w:rPr>
          <w:rFonts w:asciiTheme="minorBidi" w:hAnsiTheme="minorBidi"/>
          <w:sz w:val="20"/>
          <w:szCs w:val="20"/>
        </w:rPr>
        <w:t>prior testicular surgery, or refusal to participate</w:t>
      </w:r>
      <w:r w:rsidR="006A56E0" w:rsidRPr="00CD0CE5">
        <w:rPr>
          <w:rFonts w:asciiTheme="minorBidi" w:hAnsiTheme="minorBidi"/>
          <w:sz w:val="20"/>
          <w:szCs w:val="20"/>
        </w:rPr>
        <w:t xml:space="preserve">. </w:t>
      </w:r>
    </w:p>
    <w:p w14:paraId="456F980A" w14:textId="1BE66FB8" w:rsidR="00DA6577" w:rsidRPr="00CD0CE5" w:rsidRDefault="00DA6577" w:rsidP="00DA6577">
      <w:pPr>
        <w:jc w:val="both"/>
        <w:rPr>
          <w:rFonts w:asciiTheme="minorBidi" w:hAnsiTheme="minorBidi"/>
          <w:sz w:val="20"/>
          <w:szCs w:val="20"/>
        </w:rPr>
      </w:pPr>
      <w:bookmarkStart w:id="3" w:name="_Hlk198497098"/>
      <w:r w:rsidRPr="00CD0CE5">
        <w:rPr>
          <w:rFonts w:asciiTheme="minorBidi" w:hAnsiTheme="minorBidi"/>
          <w:sz w:val="20"/>
          <w:szCs w:val="20"/>
        </w:rPr>
        <w:t>Participants were randomized 1:1 into two treatment arms using block randomization (block size = 4) stratified by laterality (unilateral vs. bilateral)</w:t>
      </w:r>
      <w:r w:rsidR="006A56E0" w:rsidRPr="00CD0CE5">
        <w:rPr>
          <w:rFonts w:asciiTheme="minorBidi" w:hAnsiTheme="minorBidi"/>
          <w:sz w:val="20"/>
          <w:szCs w:val="20"/>
        </w:rPr>
        <w:t xml:space="preserve">. </w:t>
      </w:r>
    </w:p>
    <w:bookmarkEnd w:id="3"/>
    <w:p w14:paraId="56144937" w14:textId="77777777" w:rsidR="00A108EC" w:rsidRPr="00CD0CE5" w:rsidRDefault="00A108EC" w:rsidP="00FC09BA">
      <w:pPr>
        <w:jc w:val="both"/>
        <w:rPr>
          <w:rFonts w:asciiTheme="minorBidi" w:hAnsiTheme="minorBidi"/>
          <w:b/>
          <w:bCs/>
          <w:sz w:val="20"/>
          <w:szCs w:val="20"/>
        </w:rPr>
      </w:pPr>
      <w:r w:rsidRPr="00CD0CE5">
        <w:rPr>
          <w:rFonts w:asciiTheme="minorBidi" w:hAnsiTheme="minorBidi"/>
          <w:b/>
          <w:bCs/>
          <w:i/>
          <w:iCs/>
          <w:sz w:val="20"/>
          <w:szCs w:val="20"/>
        </w:rPr>
        <w:t xml:space="preserve">2.2 </w:t>
      </w:r>
      <w:r w:rsidR="0048355F" w:rsidRPr="00CD0CE5">
        <w:rPr>
          <w:rFonts w:asciiTheme="minorBidi" w:hAnsiTheme="minorBidi"/>
          <w:b/>
          <w:bCs/>
          <w:i/>
          <w:iCs/>
          <w:sz w:val="20"/>
          <w:szCs w:val="20"/>
        </w:rPr>
        <w:t>Handling of missing data</w:t>
      </w:r>
      <w:r w:rsidR="00FC09BA" w:rsidRPr="00CD0CE5">
        <w:rPr>
          <w:rFonts w:asciiTheme="minorBidi" w:hAnsiTheme="minorBidi"/>
          <w:b/>
          <w:bCs/>
          <w:i/>
          <w:iCs/>
          <w:sz w:val="20"/>
          <w:szCs w:val="20"/>
        </w:rPr>
        <w:t>:</w:t>
      </w:r>
      <w:r w:rsidR="00FC09BA" w:rsidRPr="00CD0CE5">
        <w:rPr>
          <w:rFonts w:asciiTheme="minorBidi" w:hAnsiTheme="minorBidi"/>
          <w:b/>
          <w:bCs/>
          <w:sz w:val="20"/>
          <w:szCs w:val="20"/>
        </w:rPr>
        <w:t xml:space="preserve"> </w:t>
      </w:r>
    </w:p>
    <w:p w14:paraId="03AF8D54" w14:textId="0C23D7A3" w:rsidR="0048355F" w:rsidRPr="00CD0CE5" w:rsidRDefault="0048355F" w:rsidP="00FC09BA">
      <w:pPr>
        <w:jc w:val="both"/>
        <w:rPr>
          <w:rFonts w:asciiTheme="minorBidi" w:hAnsiTheme="minorBidi"/>
          <w:sz w:val="20"/>
          <w:szCs w:val="20"/>
        </w:rPr>
      </w:pPr>
      <w:r w:rsidRPr="00CD0CE5">
        <w:rPr>
          <w:rFonts w:asciiTheme="minorBidi" w:hAnsiTheme="minorBidi"/>
          <w:sz w:val="20"/>
          <w:szCs w:val="20"/>
        </w:rPr>
        <w:lastRenderedPageBreak/>
        <w:t>No patients were lost to follow-up. All included patients had complete imaging and clinical data at all time points.</w:t>
      </w:r>
    </w:p>
    <w:p w14:paraId="12715B7D" w14:textId="77777777" w:rsidR="00A108EC" w:rsidRPr="00CD0CE5" w:rsidRDefault="00A108EC" w:rsidP="00FC09BA">
      <w:pPr>
        <w:jc w:val="both"/>
        <w:rPr>
          <w:rFonts w:asciiTheme="minorBidi" w:hAnsiTheme="minorBidi"/>
          <w:b/>
          <w:bCs/>
          <w:i/>
          <w:iCs/>
          <w:sz w:val="20"/>
          <w:szCs w:val="20"/>
        </w:rPr>
      </w:pPr>
      <w:r w:rsidRPr="00CD0CE5">
        <w:rPr>
          <w:rFonts w:asciiTheme="minorBidi" w:hAnsiTheme="minorBidi"/>
          <w:b/>
          <w:bCs/>
          <w:i/>
          <w:iCs/>
          <w:sz w:val="20"/>
          <w:szCs w:val="20"/>
        </w:rPr>
        <w:t xml:space="preserve">2.3 </w:t>
      </w:r>
      <w:r w:rsidR="00951A9A" w:rsidRPr="00CD0CE5">
        <w:rPr>
          <w:rFonts w:asciiTheme="minorBidi" w:hAnsiTheme="minorBidi"/>
          <w:b/>
          <w:bCs/>
          <w:i/>
          <w:iCs/>
          <w:sz w:val="20"/>
          <w:szCs w:val="20"/>
        </w:rPr>
        <w:t>Interventions</w:t>
      </w:r>
    </w:p>
    <w:p w14:paraId="697759D4" w14:textId="6CA509AE" w:rsidR="00951A9A" w:rsidRPr="00CD0CE5" w:rsidRDefault="00FC09BA" w:rsidP="00FC09BA">
      <w:pPr>
        <w:jc w:val="both"/>
        <w:rPr>
          <w:rFonts w:asciiTheme="minorBidi" w:hAnsiTheme="minorBidi"/>
          <w:sz w:val="20"/>
          <w:szCs w:val="20"/>
        </w:rPr>
      </w:pPr>
      <w:r w:rsidRPr="00CD0CE5">
        <w:rPr>
          <w:rFonts w:asciiTheme="minorBidi" w:hAnsiTheme="minorBidi"/>
          <w:b/>
          <w:bCs/>
          <w:sz w:val="20"/>
          <w:szCs w:val="20"/>
        </w:rPr>
        <w:t xml:space="preserve"> </w:t>
      </w:r>
      <w:r w:rsidR="00951A9A" w:rsidRPr="00CD0CE5">
        <w:rPr>
          <w:rFonts w:asciiTheme="minorBidi" w:hAnsiTheme="minorBidi"/>
          <w:sz w:val="20"/>
          <w:szCs w:val="20"/>
        </w:rPr>
        <w:t xml:space="preserve">hCG </w:t>
      </w:r>
      <w:r w:rsidR="0023295E" w:rsidRPr="00CD0CE5">
        <w:rPr>
          <w:rFonts w:asciiTheme="minorBidi" w:hAnsiTheme="minorBidi"/>
          <w:sz w:val="20"/>
          <w:szCs w:val="20"/>
        </w:rPr>
        <w:t>Group (</w:t>
      </w:r>
      <w:r w:rsidR="00951A9A" w:rsidRPr="00CD0CE5">
        <w:rPr>
          <w:rFonts w:asciiTheme="minorBidi" w:hAnsiTheme="minorBidi"/>
          <w:sz w:val="20"/>
          <w:szCs w:val="20"/>
        </w:rPr>
        <w:t>n=24): Administered subcutaneous hCG (</w:t>
      </w:r>
      <w:r w:rsidR="003E34F5" w:rsidRPr="00CD0CE5">
        <w:rPr>
          <w:rFonts w:asciiTheme="minorBidi" w:hAnsiTheme="minorBidi"/>
          <w:sz w:val="20"/>
          <w:szCs w:val="20"/>
        </w:rPr>
        <w:t xml:space="preserve">30–50 IU/kg body weight), </w:t>
      </w:r>
      <w:r w:rsidR="00951A9A" w:rsidRPr="00CD0CE5">
        <w:rPr>
          <w:rFonts w:asciiTheme="minorBidi" w:hAnsiTheme="minorBidi"/>
          <w:sz w:val="20"/>
          <w:szCs w:val="20"/>
        </w:rPr>
        <w:t>twice weekly for 6 weeks. Testosterone Group (n=23): Administered intramuscular testosterone enanthate (25 mg/m²) monthly for 3 months. Adherence was monitored through parental medication logs and clinic follow-ups.</w:t>
      </w:r>
    </w:p>
    <w:p w14:paraId="403C21F2" w14:textId="2EE45F21" w:rsidR="00EC6EAC" w:rsidRPr="00CD0CE5" w:rsidRDefault="00EC6EAC" w:rsidP="00EC6EAC">
      <w:pPr>
        <w:jc w:val="both"/>
        <w:rPr>
          <w:rFonts w:asciiTheme="minorBidi" w:hAnsiTheme="minorBidi"/>
          <w:sz w:val="20"/>
          <w:szCs w:val="20"/>
        </w:rPr>
      </w:pPr>
      <w:r w:rsidRPr="00CD0CE5">
        <w:rPr>
          <w:rFonts w:asciiTheme="minorBidi" w:hAnsiTheme="minorBidi"/>
          <w:sz w:val="20"/>
          <w:szCs w:val="20"/>
        </w:rPr>
        <w:t>The selected dosing protocols for both hCG and testosterone enanthate are grounded in clinical evidence and tailored to individual patient characteristics, aiming to optimize therapeutic outcomes while minimizing adverse effects.</w:t>
      </w:r>
    </w:p>
    <w:p w14:paraId="5C1E3EB9" w14:textId="77777777" w:rsidR="00A108EC" w:rsidRPr="00CD0CE5" w:rsidRDefault="00A108EC" w:rsidP="00FC09BA">
      <w:pPr>
        <w:jc w:val="both"/>
        <w:rPr>
          <w:rFonts w:asciiTheme="minorBidi" w:hAnsiTheme="minorBidi"/>
          <w:b/>
          <w:bCs/>
          <w:i/>
          <w:iCs/>
          <w:sz w:val="20"/>
          <w:szCs w:val="20"/>
        </w:rPr>
      </w:pPr>
      <w:r w:rsidRPr="00CD0CE5">
        <w:rPr>
          <w:rFonts w:asciiTheme="minorBidi" w:hAnsiTheme="minorBidi"/>
          <w:b/>
          <w:bCs/>
          <w:i/>
          <w:iCs/>
          <w:sz w:val="20"/>
          <w:szCs w:val="20"/>
        </w:rPr>
        <w:t xml:space="preserve">2.4 </w:t>
      </w:r>
      <w:r w:rsidR="003C6278" w:rsidRPr="00CD0CE5">
        <w:rPr>
          <w:rFonts w:asciiTheme="minorBidi" w:hAnsiTheme="minorBidi"/>
          <w:b/>
          <w:bCs/>
          <w:i/>
          <w:iCs/>
          <w:sz w:val="20"/>
          <w:szCs w:val="20"/>
        </w:rPr>
        <w:t>Outcome Measures</w:t>
      </w:r>
    </w:p>
    <w:p w14:paraId="1510EE94" w14:textId="440A59A7" w:rsidR="00B32F7C" w:rsidRPr="00CD0CE5" w:rsidRDefault="00FC09BA" w:rsidP="00FC09BA">
      <w:pPr>
        <w:jc w:val="both"/>
        <w:rPr>
          <w:rFonts w:asciiTheme="minorBidi" w:hAnsiTheme="minorBidi"/>
          <w:sz w:val="20"/>
          <w:szCs w:val="20"/>
        </w:rPr>
      </w:pPr>
      <w:r w:rsidRPr="00CD0CE5">
        <w:rPr>
          <w:rFonts w:asciiTheme="minorBidi" w:hAnsiTheme="minorBidi"/>
          <w:b/>
          <w:bCs/>
          <w:sz w:val="20"/>
          <w:szCs w:val="20"/>
        </w:rPr>
        <w:t xml:space="preserve"> </w:t>
      </w:r>
      <w:r w:rsidR="003C6278" w:rsidRPr="00CD0CE5">
        <w:rPr>
          <w:rFonts w:asciiTheme="minorBidi" w:hAnsiTheme="minorBidi"/>
          <w:sz w:val="20"/>
          <w:szCs w:val="20"/>
        </w:rPr>
        <w:t xml:space="preserve">Primary Outcome: Testicular volume (mL) measured via ultrasonography using the </w:t>
      </w:r>
      <w:r w:rsidR="00B32F7C" w:rsidRPr="00CD0CE5">
        <w:rPr>
          <w:rFonts w:asciiTheme="minorBidi" w:hAnsiTheme="minorBidi"/>
          <w:sz w:val="20"/>
          <w:szCs w:val="20"/>
        </w:rPr>
        <w:t xml:space="preserve">Lambert formula (length × width × height × 0.71). </w:t>
      </w:r>
    </w:p>
    <w:p w14:paraId="2D305CA0" w14:textId="77777777" w:rsidR="00B32F7C" w:rsidRPr="00CD0CE5" w:rsidRDefault="003C6278" w:rsidP="00B32F7C">
      <w:pPr>
        <w:jc w:val="both"/>
        <w:rPr>
          <w:rFonts w:asciiTheme="minorBidi" w:hAnsiTheme="minorBidi"/>
          <w:sz w:val="20"/>
          <w:szCs w:val="20"/>
        </w:rPr>
      </w:pPr>
      <w:r w:rsidRPr="00CD0CE5">
        <w:rPr>
          <w:rFonts w:asciiTheme="minorBidi" w:hAnsiTheme="minorBidi"/>
          <w:sz w:val="20"/>
          <w:szCs w:val="20"/>
        </w:rPr>
        <w:t xml:space="preserve">Secondary Outcomes: </w:t>
      </w:r>
      <w:r w:rsidR="00B32F7C" w:rsidRPr="00CD0CE5">
        <w:rPr>
          <w:rFonts w:asciiTheme="minorBidi" w:hAnsiTheme="minorBidi"/>
          <w:sz w:val="20"/>
          <w:szCs w:val="20"/>
        </w:rPr>
        <w:t xml:space="preserve">Doppler ultrasound parameters were applied to assess the vascularity via peak systolic velocity (PSV) and resistive index (RI). </w:t>
      </w:r>
    </w:p>
    <w:p w14:paraId="17958D4D" w14:textId="2BCC547D" w:rsidR="003C6278" w:rsidRPr="00CD0CE5" w:rsidRDefault="003C6278" w:rsidP="00B32F7C">
      <w:pPr>
        <w:jc w:val="both"/>
        <w:rPr>
          <w:rFonts w:asciiTheme="minorBidi" w:hAnsiTheme="minorBidi"/>
          <w:sz w:val="20"/>
          <w:szCs w:val="20"/>
        </w:rPr>
      </w:pPr>
      <w:r w:rsidRPr="00CD0CE5">
        <w:rPr>
          <w:rFonts w:asciiTheme="minorBidi" w:hAnsiTheme="minorBidi"/>
          <w:sz w:val="20"/>
          <w:szCs w:val="20"/>
        </w:rPr>
        <w:t xml:space="preserve"> Clinical response rate: Proportion of patients achieving ≥50% volume gain from baseline</w:t>
      </w:r>
      <w:r w:rsidR="006A56E0" w:rsidRPr="00CD0CE5">
        <w:rPr>
          <w:rFonts w:asciiTheme="minorBidi" w:hAnsiTheme="minorBidi"/>
          <w:sz w:val="20"/>
          <w:szCs w:val="20"/>
        </w:rPr>
        <w:t xml:space="preserve">. </w:t>
      </w:r>
      <w:r w:rsidRPr="00CD0CE5">
        <w:rPr>
          <w:rFonts w:asciiTheme="minorBidi" w:hAnsiTheme="minorBidi"/>
          <w:sz w:val="20"/>
          <w:szCs w:val="20"/>
        </w:rPr>
        <w:t>Safety: Incidence of adverse events (e.g., pain, acne, precocious puberty)</w:t>
      </w:r>
      <w:r w:rsidR="006A56E0" w:rsidRPr="00CD0CE5">
        <w:rPr>
          <w:rFonts w:asciiTheme="minorBidi" w:hAnsiTheme="minorBidi"/>
          <w:sz w:val="20"/>
          <w:szCs w:val="20"/>
        </w:rPr>
        <w:t xml:space="preserve">. </w:t>
      </w:r>
    </w:p>
    <w:p w14:paraId="486A1F8D" w14:textId="77777777" w:rsidR="00A108EC" w:rsidRPr="00CD0CE5" w:rsidRDefault="00A108EC" w:rsidP="00FC09BA">
      <w:pPr>
        <w:jc w:val="both"/>
        <w:rPr>
          <w:rFonts w:asciiTheme="minorBidi" w:hAnsiTheme="minorBidi"/>
          <w:b/>
          <w:bCs/>
          <w:i/>
          <w:iCs/>
          <w:sz w:val="20"/>
          <w:szCs w:val="20"/>
        </w:rPr>
      </w:pPr>
      <w:r w:rsidRPr="00CD0CE5">
        <w:rPr>
          <w:rFonts w:asciiTheme="minorBidi" w:hAnsiTheme="minorBidi"/>
          <w:b/>
          <w:bCs/>
          <w:i/>
          <w:iCs/>
          <w:sz w:val="20"/>
          <w:szCs w:val="20"/>
        </w:rPr>
        <w:t xml:space="preserve">2.5 </w:t>
      </w:r>
      <w:r w:rsidR="003C6278" w:rsidRPr="00CD0CE5">
        <w:rPr>
          <w:rFonts w:asciiTheme="minorBidi" w:hAnsiTheme="minorBidi"/>
          <w:b/>
          <w:bCs/>
          <w:i/>
          <w:iCs/>
          <w:sz w:val="20"/>
          <w:szCs w:val="20"/>
        </w:rPr>
        <w:t>Imaging Protocol</w:t>
      </w:r>
    </w:p>
    <w:p w14:paraId="5EA59DA8" w14:textId="24255CE9" w:rsidR="003C6278" w:rsidRPr="00CD0CE5" w:rsidRDefault="00FC09BA" w:rsidP="00FC09BA">
      <w:pPr>
        <w:jc w:val="both"/>
        <w:rPr>
          <w:rFonts w:asciiTheme="minorBidi" w:hAnsiTheme="minorBidi"/>
          <w:sz w:val="20"/>
          <w:szCs w:val="20"/>
        </w:rPr>
      </w:pPr>
      <w:r w:rsidRPr="00CD0CE5">
        <w:rPr>
          <w:rFonts w:asciiTheme="minorBidi" w:hAnsiTheme="minorBidi"/>
          <w:b/>
          <w:bCs/>
          <w:sz w:val="20"/>
          <w:szCs w:val="20"/>
        </w:rPr>
        <w:t xml:space="preserve"> </w:t>
      </w:r>
      <w:r w:rsidR="00A14D66" w:rsidRPr="00CD0CE5">
        <w:rPr>
          <w:rFonts w:asciiTheme="minorBidi" w:hAnsiTheme="minorBidi"/>
          <w:sz w:val="20"/>
          <w:szCs w:val="20"/>
        </w:rPr>
        <w:t xml:space="preserve">Two pediatric radiologists conducted ultrasound and color Doppler assessments at baseline and </w:t>
      </w:r>
      <w:r w:rsidR="00FC7B09" w:rsidRPr="00CD0CE5">
        <w:rPr>
          <w:rFonts w:asciiTheme="minorBidi" w:hAnsiTheme="minorBidi"/>
          <w:sz w:val="20"/>
          <w:szCs w:val="20"/>
        </w:rPr>
        <w:t>3-, 6-, and 12-month</w:t>
      </w:r>
      <w:r w:rsidR="00A14D66" w:rsidRPr="00CD0CE5">
        <w:rPr>
          <w:rFonts w:asciiTheme="minorBidi" w:hAnsiTheme="minorBidi"/>
          <w:sz w:val="20"/>
          <w:szCs w:val="20"/>
        </w:rPr>
        <w:t xml:space="preserve"> post-treatment, following a standardized protocol (Philips EPIQ 7, linear 12–15 MHz transducer). Testicular volume was determined by taking three orthogonal measurements per testis and averaging them for analysis. Doppler parameters included PSV and EDV measured in the intratesticular arteries, and RI calculated from three consecutive cardiac cycles</w:t>
      </w:r>
      <w:r w:rsidR="006A56E0" w:rsidRPr="00CD0CE5">
        <w:rPr>
          <w:rFonts w:asciiTheme="minorBidi" w:hAnsiTheme="minorBidi"/>
          <w:sz w:val="20"/>
          <w:szCs w:val="20"/>
        </w:rPr>
        <w:t xml:space="preserve">. </w:t>
      </w:r>
    </w:p>
    <w:p w14:paraId="7BA7AAF8" w14:textId="77777777" w:rsidR="004B273B" w:rsidRPr="00CD0CE5" w:rsidRDefault="004B273B" w:rsidP="00FC09BA">
      <w:pPr>
        <w:jc w:val="both"/>
        <w:rPr>
          <w:rFonts w:asciiTheme="minorBidi" w:hAnsiTheme="minorBidi"/>
          <w:b/>
          <w:bCs/>
          <w:i/>
          <w:iCs/>
          <w:sz w:val="20"/>
          <w:szCs w:val="20"/>
        </w:rPr>
      </w:pPr>
      <w:r w:rsidRPr="00CD0CE5">
        <w:rPr>
          <w:rFonts w:asciiTheme="minorBidi" w:hAnsiTheme="minorBidi"/>
          <w:b/>
          <w:bCs/>
          <w:i/>
          <w:iCs/>
          <w:sz w:val="20"/>
          <w:szCs w:val="20"/>
        </w:rPr>
        <w:t xml:space="preserve">2.6 </w:t>
      </w:r>
      <w:r w:rsidR="002830C9" w:rsidRPr="00CD0CE5">
        <w:rPr>
          <w:rFonts w:asciiTheme="minorBidi" w:hAnsiTheme="minorBidi"/>
          <w:b/>
          <w:bCs/>
          <w:i/>
          <w:iCs/>
          <w:sz w:val="20"/>
          <w:szCs w:val="20"/>
        </w:rPr>
        <w:t>Statistical Analysis</w:t>
      </w:r>
    </w:p>
    <w:p w14:paraId="5CEE2562" w14:textId="2C2752FE" w:rsidR="00DF639F" w:rsidRPr="00CD0CE5" w:rsidRDefault="00FC09BA" w:rsidP="00FC09BA">
      <w:pPr>
        <w:jc w:val="both"/>
        <w:rPr>
          <w:rFonts w:asciiTheme="minorBidi" w:hAnsiTheme="minorBidi"/>
          <w:sz w:val="20"/>
          <w:szCs w:val="20"/>
        </w:rPr>
      </w:pPr>
      <w:r w:rsidRPr="00CD0CE5">
        <w:rPr>
          <w:rFonts w:asciiTheme="minorBidi" w:hAnsiTheme="minorBidi"/>
          <w:b/>
          <w:bCs/>
          <w:sz w:val="20"/>
          <w:szCs w:val="20"/>
        </w:rPr>
        <w:t xml:space="preserve"> </w:t>
      </w:r>
      <w:bookmarkStart w:id="4" w:name="_Hlk198497146"/>
      <w:r w:rsidR="00690B64" w:rsidRPr="00CD0CE5">
        <w:rPr>
          <w:rFonts w:asciiTheme="minorBidi" w:hAnsiTheme="minorBidi"/>
          <w:sz w:val="20"/>
          <w:szCs w:val="20"/>
        </w:rPr>
        <w:t>For the n</w:t>
      </w:r>
      <w:r w:rsidR="00DF639F" w:rsidRPr="00CD0CE5">
        <w:rPr>
          <w:rFonts w:asciiTheme="minorBidi" w:hAnsiTheme="minorBidi"/>
          <w:sz w:val="20"/>
          <w:szCs w:val="20"/>
        </w:rPr>
        <w:t xml:space="preserve">ormality </w:t>
      </w:r>
      <w:r w:rsidR="00690B64" w:rsidRPr="00CD0CE5">
        <w:rPr>
          <w:rFonts w:asciiTheme="minorBidi" w:hAnsiTheme="minorBidi"/>
          <w:sz w:val="20"/>
          <w:szCs w:val="20"/>
        </w:rPr>
        <w:t>test, the</w:t>
      </w:r>
      <w:r w:rsidR="00520CB3" w:rsidRPr="00CD0CE5">
        <w:rPr>
          <w:rFonts w:asciiTheme="minorBidi" w:hAnsiTheme="minorBidi"/>
          <w:sz w:val="20"/>
          <w:szCs w:val="20"/>
        </w:rPr>
        <w:t xml:space="preserve"> </w:t>
      </w:r>
      <w:r w:rsidR="00690B64" w:rsidRPr="00CD0CE5">
        <w:rPr>
          <w:rFonts w:asciiTheme="minorBidi" w:hAnsiTheme="minorBidi"/>
          <w:sz w:val="20"/>
          <w:szCs w:val="20"/>
        </w:rPr>
        <w:t>Shapiro-Wilk</w:t>
      </w:r>
      <w:r w:rsidR="00DF639F" w:rsidRPr="00CD0CE5">
        <w:rPr>
          <w:rFonts w:asciiTheme="minorBidi" w:hAnsiTheme="minorBidi"/>
          <w:sz w:val="20"/>
          <w:szCs w:val="20"/>
        </w:rPr>
        <w:t xml:space="preserve"> test was used to verify the normal distribution of continuous variables.</w:t>
      </w:r>
      <w:r w:rsidR="00520CB3" w:rsidRPr="00CD0CE5">
        <w:rPr>
          <w:rFonts w:asciiTheme="minorBidi" w:hAnsiTheme="minorBidi"/>
          <w:sz w:val="20"/>
          <w:szCs w:val="20"/>
        </w:rPr>
        <w:t xml:space="preserve"> </w:t>
      </w:r>
      <w:r w:rsidR="00DF639F" w:rsidRPr="00CD0CE5">
        <w:rPr>
          <w:rFonts w:asciiTheme="minorBidi" w:hAnsiTheme="minorBidi"/>
          <w:sz w:val="20"/>
          <w:szCs w:val="20"/>
        </w:rPr>
        <w:t>Between-group comparisons</w:t>
      </w:r>
      <w:r w:rsidR="00520CB3" w:rsidRPr="00CD0CE5">
        <w:rPr>
          <w:rFonts w:asciiTheme="minorBidi" w:hAnsiTheme="minorBidi"/>
          <w:sz w:val="20"/>
          <w:szCs w:val="20"/>
        </w:rPr>
        <w:t>; an i</w:t>
      </w:r>
      <w:r w:rsidR="00DF639F" w:rsidRPr="00CD0CE5">
        <w:rPr>
          <w:rFonts w:asciiTheme="minorBidi" w:hAnsiTheme="minorBidi"/>
          <w:sz w:val="20"/>
          <w:szCs w:val="20"/>
        </w:rPr>
        <w:t>ndependent samples t-test was used for comparing mean testicular volumes and Doppler parameters (PSV, RI) between Group A and Group B at each time point.</w:t>
      </w:r>
      <w:r w:rsidR="00520CB3" w:rsidRPr="00CD0CE5">
        <w:rPr>
          <w:rFonts w:asciiTheme="minorBidi" w:hAnsiTheme="minorBidi"/>
          <w:sz w:val="20"/>
          <w:szCs w:val="20"/>
        </w:rPr>
        <w:t xml:space="preserve"> </w:t>
      </w:r>
      <w:bookmarkEnd w:id="4"/>
      <w:r w:rsidR="00DF639F" w:rsidRPr="00CD0CE5">
        <w:rPr>
          <w:rFonts w:asciiTheme="minorBidi" w:hAnsiTheme="minorBidi"/>
          <w:sz w:val="20"/>
          <w:szCs w:val="20"/>
        </w:rPr>
        <w:t>Within-group comparisons (Longitudinal)</w:t>
      </w:r>
      <w:r w:rsidR="00520CB3" w:rsidRPr="00CD0CE5">
        <w:rPr>
          <w:rFonts w:asciiTheme="minorBidi" w:hAnsiTheme="minorBidi"/>
          <w:sz w:val="20"/>
          <w:szCs w:val="20"/>
        </w:rPr>
        <w:t>; r</w:t>
      </w:r>
      <w:r w:rsidR="00DF639F" w:rsidRPr="00CD0CE5">
        <w:rPr>
          <w:rFonts w:asciiTheme="minorBidi" w:hAnsiTheme="minorBidi"/>
          <w:sz w:val="20"/>
          <w:szCs w:val="20"/>
        </w:rPr>
        <w:t>epeated Measures ANOVA was employed to analyze trends in testicular volume and vascularity over time (baseline, 3 months, and 6 months) within each group.</w:t>
      </w:r>
      <w:r w:rsidR="00520CB3" w:rsidRPr="00CD0CE5">
        <w:rPr>
          <w:rFonts w:asciiTheme="minorBidi" w:hAnsiTheme="minorBidi"/>
          <w:sz w:val="20"/>
          <w:szCs w:val="20"/>
        </w:rPr>
        <w:t xml:space="preserve"> </w:t>
      </w:r>
      <w:r w:rsidR="00DF639F" w:rsidRPr="00CD0CE5">
        <w:rPr>
          <w:rFonts w:asciiTheme="minorBidi" w:hAnsiTheme="minorBidi"/>
          <w:sz w:val="20"/>
          <w:szCs w:val="20"/>
        </w:rPr>
        <w:t>Post-hoc Bonferroni correction was applied for multiple comparisons.</w:t>
      </w:r>
      <w:r w:rsidR="00520CB3" w:rsidRPr="00CD0CE5">
        <w:rPr>
          <w:rFonts w:asciiTheme="minorBidi" w:hAnsiTheme="minorBidi"/>
          <w:sz w:val="20"/>
          <w:szCs w:val="20"/>
        </w:rPr>
        <w:t xml:space="preserve"> For the e</w:t>
      </w:r>
      <w:r w:rsidR="00DF639F" w:rsidRPr="00CD0CE5">
        <w:rPr>
          <w:rFonts w:asciiTheme="minorBidi" w:hAnsiTheme="minorBidi"/>
          <w:sz w:val="20"/>
          <w:szCs w:val="20"/>
        </w:rPr>
        <w:t xml:space="preserve">ffect </w:t>
      </w:r>
      <w:r w:rsidR="00520CB3" w:rsidRPr="00CD0CE5">
        <w:rPr>
          <w:rFonts w:asciiTheme="minorBidi" w:hAnsiTheme="minorBidi"/>
          <w:sz w:val="20"/>
          <w:szCs w:val="20"/>
        </w:rPr>
        <w:t>size, Cohen’s</w:t>
      </w:r>
      <w:r w:rsidR="00DF639F" w:rsidRPr="00CD0CE5">
        <w:rPr>
          <w:rFonts w:asciiTheme="minorBidi" w:hAnsiTheme="minorBidi"/>
          <w:sz w:val="20"/>
          <w:szCs w:val="20"/>
        </w:rPr>
        <w:t xml:space="preserve"> d was calculated to assess the magnitude of volume gain within each group</w:t>
      </w:r>
      <w:r w:rsidR="00520CB3" w:rsidRPr="00CD0CE5">
        <w:rPr>
          <w:rFonts w:asciiTheme="minorBidi" w:hAnsiTheme="minorBidi"/>
          <w:sz w:val="20"/>
          <w:szCs w:val="20"/>
        </w:rPr>
        <w:t xml:space="preserve">, and </w:t>
      </w:r>
      <w:r w:rsidR="00DF639F" w:rsidRPr="00CD0CE5">
        <w:rPr>
          <w:rFonts w:asciiTheme="minorBidi" w:hAnsiTheme="minorBidi"/>
          <w:sz w:val="20"/>
          <w:szCs w:val="20"/>
        </w:rPr>
        <w:t>Partial Eta-squared was reported for repeated measures.</w:t>
      </w:r>
    </w:p>
    <w:p w14:paraId="0046A681" w14:textId="020E490A" w:rsidR="0060563F" w:rsidRPr="00CD0CE5" w:rsidRDefault="00DF639F" w:rsidP="00FD50F4">
      <w:pPr>
        <w:tabs>
          <w:tab w:val="num" w:pos="1440"/>
        </w:tabs>
        <w:jc w:val="both"/>
        <w:rPr>
          <w:rFonts w:asciiTheme="minorBidi" w:hAnsiTheme="minorBidi"/>
          <w:sz w:val="20"/>
          <w:szCs w:val="20"/>
        </w:rPr>
      </w:pPr>
      <w:r w:rsidRPr="00CD0CE5">
        <w:rPr>
          <w:rFonts w:asciiTheme="minorBidi" w:hAnsiTheme="minorBidi"/>
          <w:sz w:val="20"/>
          <w:szCs w:val="20"/>
        </w:rPr>
        <w:t xml:space="preserve">Correlation </w:t>
      </w:r>
      <w:r w:rsidR="00F832A7" w:rsidRPr="00CD0CE5">
        <w:rPr>
          <w:rFonts w:asciiTheme="minorBidi" w:hAnsiTheme="minorBidi"/>
          <w:sz w:val="20"/>
          <w:szCs w:val="20"/>
        </w:rPr>
        <w:t xml:space="preserve">analysis through </w:t>
      </w:r>
      <w:r w:rsidRPr="00CD0CE5">
        <w:rPr>
          <w:rFonts w:asciiTheme="minorBidi" w:hAnsiTheme="minorBidi"/>
          <w:sz w:val="20"/>
          <w:szCs w:val="20"/>
        </w:rPr>
        <w:t>Pearson’s correlation coefficient (r) was used to assess the relationship between volume change and changes in PSV and RI.</w:t>
      </w:r>
      <w:r w:rsidR="00520CB3" w:rsidRPr="00CD0CE5">
        <w:rPr>
          <w:rFonts w:asciiTheme="minorBidi" w:hAnsiTheme="minorBidi"/>
          <w:sz w:val="20"/>
          <w:szCs w:val="20"/>
        </w:rPr>
        <w:t xml:space="preserve"> </w:t>
      </w:r>
      <w:bookmarkStart w:id="5" w:name="_Hlk198497173"/>
      <w:r w:rsidR="0060563F" w:rsidRPr="00CD0CE5">
        <w:rPr>
          <w:rFonts w:asciiTheme="minorBidi" w:hAnsiTheme="minorBidi"/>
          <w:sz w:val="20"/>
          <w:szCs w:val="20"/>
        </w:rPr>
        <w:t xml:space="preserve">Data were analyzed using </w:t>
      </w:r>
      <w:r w:rsidR="00FD50F4" w:rsidRPr="00CD0CE5">
        <w:rPr>
          <w:rFonts w:asciiTheme="minorBidi" w:hAnsiTheme="minorBidi"/>
          <w:sz w:val="20"/>
          <w:szCs w:val="20"/>
        </w:rPr>
        <w:t>Statistical Package for the Social Sciences (</w:t>
      </w:r>
      <w:r w:rsidR="0060563F" w:rsidRPr="00CD0CE5">
        <w:rPr>
          <w:rFonts w:asciiTheme="minorBidi" w:hAnsiTheme="minorBidi"/>
          <w:sz w:val="20"/>
          <w:szCs w:val="20"/>
        </w:rPr>
        <w:t>SPSS</w:t>
      </w:r>
      <w:r w:rsidR="00FD50F4" w:rsidRPr="00CD0CE5">
        <w:rPr>
          <w:rFonts w:asciiTheme="minorBidi" w:hAnsiTheme="minorBidi"/>
          <w:sz w:val="20"/>
          <w:szCs w:val="20"/>
        </w:rPr>
        <w:t>)</w:t>
      </w:r>
      <w:r w:rsidR="0060563F" w:rsidRPr="00CD0CE5">
        <w:rPr>
          <w:rFonts w:asciiTheme="minorBidi" w:hAnsiTheme="minorBidi"/>
          <w:sz w:val="20"/>
          <w:szCs w:val="20"/>
        </w:rPr>
        <w:t xml:space="preserve"> v.27 (IBM Corp.) and R </w:t>
      </w:r>
      <w:r w:rsidR="00FD50F4" w:rsidRPr="00CD0CE5">
        <w:rPr>
          <w:rFonts w:asciiTheme="minorBidi" w:hAnsiTheme="minorBidi"/>
          <w:sz w:val="20"/>
          <w:szCs w:val="20"/>
        </w:rPr>
        <w:t xml:space="preserve">software </w:t>
      </w:r>
      <w:r w:rsidR="0060563F" w:rsidRPr="00CD0CE5">
        <w:rPr>
          <w:rFonts w:asciiTheme="minorBidi" w:hAnsiTheme="minorBidi"/>
          <w:sz w:val="20"/>
          <w:szCs w:val="20"/>
        </w:rPr>
        <w:t>v.4.1.2</w:t>
      </w:r>
      <w:r w:rsidR="00FD50F4" w:rsidRPr="00CD0CE5">
        <w:rPr>
          <w:rFonts w:asciiTheme="minorBidi" w:hAnsiTheme="minorBidi"/>
          <w:sz w:val="20"/>
          <w:szCs w:val="20"/>
        </w:rPr>
        <w:t xml:space="preserve"> (IBM, free, open-source software environment for statistical computing and graphics)</w:t>
      </w:r>
      <w:r w:rsidR="0060563F" w:rsidRPr="00CD0CE5">
        <w:rPr>
          <w:rFonts w:asciiTheme="minorBidi" w:hAnsiTheme="minorBidi"/>
          <w:sz w:val="20"/>
          <w:szCs w:val="20"/>
        </w:rPr>
        <w:t xml:space="preserve">, with significance set at p &lt; 0.05.  </w:t>
      </w:r>
      <w:bookmarkEnd w:id="5"/>
    </w:p>
    <w:p w14:paraId="7808F610" w14:textId="4AEC3D87" w:rsidR="002830C9" w:rsidRPr="00CD0CE5" w:rsidRDefault="002830C9" w:rsidP="0060563F">
      <w:pPr>
        <w:tabs>
          <w:tab w:val="num" w:pos="1440"/>
        </w:tabs>
        <w:jc w:val="both"/>
        <w:rPr>
          <w:rFonts w:asciiTheme="minorBidi" w:hAnsiTheme="minorBidi"/>
          <w:sz w:val="20"/>
          <w:szCs w:val="20"/>
        </w:rPr>
      </w:pPr>
      <w:r w:rsidRPr="00CD0CE5">
        <w:rPr>
          <w:rFonts w:asciiTheme="minorBidi" w:hAnsiTheme="minorBidi"/>
          <w:sz w:val="20"/>
          <w:szCs w:val="20"/>
        </w:rPr>
        <w:t xml:space="preserve">Primary </w:t>
      </w:r>
      <w:r w:rsidR="006F031A" w:rsidRPr="00CD0CE5">
        <w:rPr>
          <w:rFonts w:asciiTheme="minorBidi" w:hAnsiTheme="minorBidi"/>
          <w:sz w:val="20"/>
          <w:szCs w:val="20"/>
        </w:rPr>
        <w:t>o</w:t>
      </w:r>
      <w:r w:rsidRPr="00CD0CE5">
        <w:rPr>
          <w:rFonts w:asciiTheme="minorBidi" w:hAnsiTheme="minorBidi"/>
          <w:sz w:val="20"/>
          <w:szCs w:val="20"/>
        </w:rPr>
        <w:t xml:space="preserve">utcome </w:t>
      </w:r>
      <w:r w:rsidR="006F031A" w:rsidRPr="00CD0CE5">
        <w:rPr>
          <w:rFonts w:asciiTheme="minorBidi" w:hAnsiTheme="minorBidi"/>
          <w:sz w:val="20"/>
          <w:szCs w:val="20"/>
        </w:rPr>
        <w:t>a</w:t>
      </w:r>
      <w:r w:rsidRPr="00CD0CE5">
        <w:rPr>
          <w:rFonts w:asciiTheme="minorBidi" w:hAnsiTheme="minorBidi"/>
          <w:sz w:val="20"/>
          <w:szCs w:val="20"/>
        </w:rPr>
        <w:t>nalysis: Mean testicular volume gain (%) at 6 months was compared between groups using an independent samples t-test</w:t>
      </w:r>
      <w:r w:rsidR="006A56E0" w:rsidRPr="00CD0CE5">
        <w:rPr>
          <w:rFonts w:asciiTheme="minorBidi" w:hAnsiTheme="minorBidi"/>
          <w:sz w:val="20"/>
          <w:szCs w:val="20"/>
        </w:rPr>
        <w:t xml:space="preserve">. </w:t>
      </w:r>
      <w:r w:rsidRPr="00CD0CE5">
        <w:rPr>
          <w:rFonts w:asciiTheme="minorBidi" w:hAnsiTheme="minorBidi"/>
          <w:sz w:val="20"/>
          <w:szCs w:val="20"/>
        </w:rPr>
        <w:t xml:space="preserve">Subgroup analysis (unilateral vs. bilateral cases) was performed via two-way ANOVA. </w:t>
      </w:r>
    </w:p>
    <w:p w14:paraId="6500D98A" w14:textId="75691210" w:rsidR="00B1754D" w:rsidRPr="00CD0CE5" w:rsidRDefault="002830C9" w:rsidP="00B1754D">
      <w:pPr>
        <w:jc w:val="both"/>
        <w:rPr>
          <w:rFonts w:asciiTheme="minorBidi" w:hAnsiTheme="minorBidi"/>
          <w:sz w:val="20"/>
          <w:szCs w:val="20"/>
        </w:rPr>
      </w:pPr>
      <w:r w:rsidRPr="00CD0CE5">
        <w:rPr>
          <w:rFonts w:asciiTheme="minorBidi" w:hAnsiTheme="minorBidi"/>
          <w:sz w:val="20"/>
          <w:szCs w:val="20"/>
        </w:rPr>
        <w:t xml:space="preserve">Secondary </w:t>
      </w:r>
      <w:r w:rsidR="006F031A" w:rsidRPr="00CD0CE5">
        <w:rPr>
          <w:rFonts w:asciiTheme="minorBidi" w:hAnsiTheme="minorBidi"/>
          <w:sz w:val="20"/>
          <w:szCs w:val="20"/>
        </w:rPr>
        <w:t>o</w:t>
      </w:r>
      <w:r w:rsidRPr="00CD0CE5">
        <w:rPr>
          <w:rFonts w:asciiTheme="minorBidi" w:hAnsiTheme="minorBidi"/>
          <w:sz w:val="20"/>
          <w:szCs w:val="20"/>
        </w:rPr>
        <w:t xml:space="preserve">utcome </w:t>
      </w:r>
      <w:r w:rsidR="006F031A" w:rsidRPr="00CD0CE5">
        <w:rPr>
          <w:rFonts w:asciiTheme="minorBidi" w:hAnsiTheme="minorBidi"/>
          <w:sz w:val="20"/>
          <w:szCs w:val="20"/>
        </w:rPr>
        <w:t>a</w:t>
      </w:r>
      <w:r w:rsidRPr="00CD0CE5">
        <w:rPr>
          <w:rFonts w:asciiTheme="minorBidi" w:hAnsiTheme="minorBidi"/>
          <w:sz w:val="20"/>
          <w:szCs w:val="20"/>
        </w:rPr>
        <w:t xml:space="preserve">nalysis: Doppler </w:t>
      </w:r>
      <w:r w:rsidR="00C7227B" w:rsidRPr="00CD0CE5">
        <w:rPr>
          <w:rFonts w:asciiTheme="minorBidi" w:hAnsiTheme="minorBidi"/>
          <w:sz w:val="20"/>
          <w:szCs w:val="20"/>
        </w:rPr>
        <w:t>p</w:t>
      </w:r>
      <w:r w:rsidRPr="00CD0CE5">
        <w:rPr>
          <w:rFonts w:asciiTheme="minorBidi" w:hAnsiTheme="minorBidi"/>
          <w:sz w:val="20"/>
          <w:szCs w:val="20"/>
        </w:rPr>
        <w:t>arameters</w:t>
      </w:r>
      <w:r w:rsidR="00C7227B" w:rsidRPr="00CD0CE5">
        <w:rPr>
          <w:rFonts w:asciiTheme="minorBidi" w:hAnsiTheme="minorBidi"/>
          <w:sz w:val="20"/>
          <w:szCs w:val="20"/>
        </w:rPr>
        <w:t>; w</w:t>
      </w:r>
      <w:r w:rsidRPr="00CD0CE5">
        <w:rPr>
          <w:rFonts w:asciiTheme="minorBidi" w:hAnsiTheme="minorBidi"/>
          <w:sz w:val="20"/>
          <w:szCs w:val="20"/>
        </w:rPr>
        <w:t>ithin-group changes in PSV and RI were assessed with paired t-tests</w:t>
      </w:r>
      <w:r w:rsidR="006A56E0" w:rsidRPr="00CD0CE5">
        <w:rPr>
          <w:rFonts w:asciiTheme="minorBidi" w:hAnsiTheme="minorBidi"/>
          <w:sz w:val="20"/>
          <w:szCs w:val="20"/>
        </w:rPr>
        <w:t xml:space="preserve">. </w:t>
      </w:r>
      <w:r w:rsidRPr="00CD0CE5">
        <w:rPr>
          <w:rFonts w:asciiTheme="minorBidi" w:hAnsiTheme="minorBidi"/>
          <w:sz w:val="20"/>
          <w:szCs w:val="20"/>
        </w:rPr>
        <w:t xml:space="preserve">Between-group differences in PSV/RI changes were evaluated using mixed-effects </w:t>
      </w:r>
      <w:r w:rsidRPr="00CD0CE5">
        <w:rPr>
          <w:rFonts w:asciiTheme="minorBidi" w:hAnsiTheme="minorBidi"/>
          <w:sz w:val="20"/>
          <w:szCs w:val="20"/>
        </w:rPr>
        <w:lastRenderedPageBreak/>
        <w:t>linear regression (adjusting for baseline values and age)</w:t>
      </w:r>
      <w:r w:rsidR="006A56E0" w:rsidRPr="00CD0CE5">
        <w:rPr>
          <w:rFonts w:asciiTheme="minorBidi" w:hAnsiTheme="minorBidi"/>
          <w:sz w:val="20"/>
          <w:szCs w:val="20"/>
        </w:rPr>
        <w:t xml:space="preserve">. </w:t>
      </w:r>
      <w:r w:rsidR="00C7227B" w:rsidRPr="00CD0CE5">
        <w:rPr>
          <w:rFonts w:asciiTheme="minorBidi" w:hAnsiTheme="minorBidi"/>
          <w:sz w:val="20"/>
          <w:szCs w:val="20"/>
        </w:rPr>
        <w:t>C</w:t>
      </w:r>
      <w:r w:rsidRPr="00CD0CE5">
        <w:rPr>
          <w:rFonts w:asciiTheme="minorBidi" w:hAnsiTheme="minorBidi"/>
          <w:sz w:val="20"/>
          <w:szCs w:val="20"/>
        </w:rPr>
        <w:t xml:space="preserve">linical </w:t>
      </w:r>
      <w:r w:rsidR="00000B6F" w:rsidRPr="00CD0CE5">
        <w:rPr>
          <w:rFonts w:asciiTheme="minorBidi" w:hAnsiTheme="minorBidi"/>
          <w:sz w:val="20"/>
          <w:szCs w:val="20"/>
        </w:rPr>
        <w:t>r</w:t>
      </w:r>
      <w:r w:rsidRPr="00CD0CE5">
        <w:rPr>
          <w:rFonts w:asciiTheme="minorBidi" w:hAnsiTheme="minorBidi"/>
          <w:sz w:val="20"/>
          <w:szCs w:val="20"/>
        </w:rPr>
        <w:t xml:space="preserve">esponse </w:t>
      </w:r>
      <w:r w:rsidR="00000B6F" w:rsidRPr="00CD0CE5">
        <w:rPr>
          <w:rFonts w:asciiTheme="minorBidi" w:hAnsiTheme="minorBidi"/>
          <w:sz w:val="20"/>
          <w:szCs w:val="20"/>
        </w:rPr>
        <w:t>r</w:t>
      </w:r>
      <w:r w:rsidRPr="00CD0CE5">
        <w:rPr>
          <w:rFonts w:asciiTheme="minorBidi" w:hAnsiTheme="minorBidi"/>
          <w:sz w:val="20"/>
          <w:szCs w:val="20"/>
        </w:rPr>
        <w:t>ates</w:t>
      </w:r>
      <w:r w:rsidR="00000B6F" w:rsidRPr="00CD0CE5">
        <w:rPr>
          <w:rFonts w:asciiTheme="minorBidi" w:hAnsiTheme="minorBidi"/>
          <w:sz w:val="20"/>
          <w:szCs w:val="20"/>
        </w:rPr>
        <w:t xml:space="preserve"> with the p</w:t>
      </w:r>
      <w:r w:rsidRPr="00CD0CE5">
        <w:rPr>
          <w:rFonts w:asciiTheme="minorBidi" w:hAnsiTheme="minorBidi"/>
          <w:sz w:val="20"/>
          <w:szCs w:val="20"/>
        </w:rPr>
        <w:t>roportions of responders (≥50% volume gain) were compared with chi-square tests</w:t>
      </w:r>
      <w:r w:rsidR="00B1754D" w:rsidRPr="00CD0CE5">
        <w:rPr>
          <w:rFonts w:asciiTheme="minorBidi" w:hAnsiTheme="minorBidi"/>
          <w:sz w:val="20"/>
          <w:szCs w:val="20"/>
        </w:rPr>
        <w:t xml:space="preserve">. </w:t>
      </w:r>
    </w:p>
    <w:p w14:paraId="5784F021" w14:textId="6E4277C2" w:rsidR="002830C9" w:rsidRPr="00CD0CE5" w:rsidRDefault="002830C9" w:rsidP="00B1754D">
      <w:pPr>
        <w:jc w:val="both"/>
        <w:rPr>
          <w:rFonts w:asciiTheme="minorBidi" w:hAnsiTheme="minorBidi"/>
          <w:sz w:val="20"/>
          <w:szCs w:val="20"/>
        </w:rPr>
      </w:pPr>
      <w:r w:rsidRPr="00CD0CE5">
        <w:rPr>
          <w:rFonts w:asciiTheme="minorBidi" w:hAnsiTheme="minorBidi"/>
          <w:sz w:val="20"/>
          <w:szCs w:val="20"/>
        </w:rPr>
        <w:t>Adverse event rates</w:t>
      </w:r>
      <w:r w:rsidR="00B1754D" w:rsidRPr="00CD0CE5">
        <w:rPr>
          <w:rFonts w:asciiTheme="minorBidi" w:hAnsiTheme="minorBidi"/>
          <w:sz w:val="20"/>
          <w:szCs w:val="20"/>
        </w:rPr>
        <w:t xml:space="preserve"> (local/systemic)</w:t>
      </w:r>
      <w:r w:rsidRPr="00CD0CE5">
        <w:rPr>
          <w:rFonts w:asciiTheme="minorBidi" w:hAnsiTheme="minorBidi"/>
          <w:sz w:val="20"/>
          <w:szCs w:val="20"/>
        </w:rPr>
        <w:t xml:space="preserve"> were compared between groups using Fisher’s exact tests</w:t>
      </w:r>
      <w:r w:rsidR="006A56E0" w:rsidRPr="00CD0CE5">
        <w:rPr>
          <w:rFonts w:asciiTheme="minorBidi" w:hAnsiTheme="minorBidi"/>
          <w:sz w:val="20"/>
          <w:szCs w:val="20"/>
        </w:rPr>
        <w:t xml:space="preserve">. </w:t>
      </w:r>
      <w:r w:rsidRPr="00CD0CE5">
        <w:rPr>
          <w:rFonts w:asciiTheme="minorBidi" w:hAnsiTheme="minorBidi"/>
          <w:sz w:val="20"/>
          <w:szCs w:val="20"/>
        </w:rPr>
        <w:t xml:space="preserve">Missing follow-up data (&lt;5% of cases) were </w:t>
      </w:r>
      <w:r w:rsidR="006A56E0" w:rsidRPr="00CD0CE5">
        <w:rPr>
          <w:rFonts w:asciiTheme="minorBidi" w:hAnsiTheme="minorBidi"/>
          <w:sz w:val="20"/>
          <w:szCs w:val="20"/>
        </w:rPr>
        <w:t>overseen</w:t>
      </w:r>
      <w:r w:rsidRPr="00CD0CE5">
        <w:rPr>
          <w:rFonts w:asciiTheme="minorBidi" w:hAnsiTheme="minorBidi"/>
          <w:sz w:val="20"/>
          <w:szCs w:val="20"/>
        </w:rPr>
        <w:t xml:space="preserve"> via multiple </w:t>
      </w:r>
      <w:r w:rsidR="00C7227B" w:rsidRPr="00CD0CE5">
        <w:rPr>
          <w:rFonts w:asciiTheme="minorBidi" w:hAnsiTheme="minorBidi"/>
          <w:sz w:val="20"/>
          <w:szCs w:val="20"/>
        </w:rPr>
        <w:t>imputations</w:t>
      </w:r>
      <w:r w:rsidRPr="00CD0CE5">
        <w:rPr>
          <w:rFonts w:asciiTheme="minorBidi" w:hAnsiTheme="minorBidi"/>
          <w:sz w:val="20"/>
          <w:szCs w:val="20"/>
        </w:rPr>
        <w:t xml:space="preserve"> (predictive mean matching). Per-protocol analysis was prioritized; sensitivity analyses confirmed robustness of findings under intention-to-treat assumptions</w:t>
      </w:r>
      <w:r w:rsidR="006A56E0" w:rsidRPr="00CD0CE5">
        <w:rPr>
          <w:rFonts w:asciiTheme="minorBidi" w:hAnsiTheme="minorBidi"/>
          <w:sz w:val="20"/>
          <w:szCs w:val="20"/>
        </w:rPr>
        <w:t xml:space="preserve">. </w:t>
      </w:r>
    </w:p>
    <w:p w14:paraId="455A120A" w14:textId="77777777" w:rsidR="006F031A" w:rsidRPr="00CD0CE5" w:rsidRDefault="006F031A" w:rsidP="00B64955">
      <w:pPr>
        <w:jc w:val="both"/>
        <w:rPr>
          <w:rFonts w:asciiTheme="minorBidi" w:hAnsiTheme="minorBidi"/>
          <w:b/>
          <w:bCs/>
          <w:sz w:val="20"/>
          <w:szCs w:val="20"/>
        </w:rPr>
      </w:pPr>
    </w:p>
    <w:p w14:paraId="5F25DD2A" w14:textId="2A0527B2" w:rsidR="00B64955" w:rsidRPr="00CD0CE5" w:rsidRDefault="00B64955" w:rsidP="0087407D">
      <w:pPr>
        <w:pStyle w:val="a6"/>
        <w:numPr>
          <w:ilvl w:val="0"/>
          <w:numId w:val="15"/>
        </w:numPr>
        <w:jc w:val="both"/>
        <w:rPr>
          <w:rFonts w:asciiTheme="minorBidi" w:hAnsiTheme="minorBidi"/>
          <w:b/>
          <w:bCs/>
          <w:sz w:val="22"/>
          <w:szCs w:val="22"/>
        </w:rPr>
      </w:pPr>
      <w:r w:rsidRPr="00CD0CE5">
        <w:rPr>
          <w:rFonts w:asciiTheme="minorBidi" w:hAnsiTheme="minorBidi"/>
          <w:b/>
          <w:bCs/>
          <w:sz w:val="22"/>
          <w:szCs w:val="22"/>
        </w:rPr>
        <w:t xml:space="preserve">Results </w:t>
      </w:r>
    </w:p>
    <w:p w14:paraId="2C00350C" w14:textId="77777777" w:rsidR="009147DB" w:rsidRPr="00CD0CE5" w:rsidRDefault="00755728" w:rsidP="0087407D">
      <w:pPr>
        <w:jc w:val="both"/>
        <w:rPr>
          <w:rFonts w:asciiTheme="minorBidi" w:hAnsiTheme="minorBidi"/>
          <w:b/>
          <w:bCs/>
          <w:i/>
          <w:iCs/>
          <w:sz w:val="20"/>
          <w:szCs w:val="20"/>
        </w:rPr>
      </w:pPr>
      <w:r w:rsidRPr="009147DB">
        <w:rPr>
          <w:rFonts w:ascii="Georgia" w:hAnsi="Georgia"/>
          <w:b/>
          <w:bCs/>
          <w:i/>
          <w:iCs/>
          <w:sz w:val="20"/>
          <w:szCs w:val="20"/>
        </w:rPr>
        <w:t xml:space="preserve">3.1 </w:t>
      </w:r>
      <w:r w:rsidR="00E72206" w:rsidRPr="00CD0CE5">
        <w:rPr>
          <w:rFonts w:asciiTheme="minorBidi" w:hAnsiTheme="minorBidi"/>
          <w:b/>
          <w:bCs/>
          <w:i/>
          <w:iCs/>
          <w:sz w:val="20"/>
          <w:szCs w:val="20"/>
        </w:rPr>
        <w:t>Patient demographics and baseline characteristics</w:t>
      </w:r>
    </w:p>
    <w:p w14:paraId="2A121F2B" w14:textId="699248D0" w:rsidR="00E72206" w:rsidRPr="00CD0CE5" w:rsidRDefault="0087407D" w:rsidP="0087407D">
      <w:pPr>
        <w:jc w:val="both"/>
        <w:rPr>
          <w:rFonts w:asciiTheme="minorBidi" w:hAnsiTheme="minorBidi"/>
          <w:sz w:val="20"/>
          <w:szCs w:val="20"/>
        </w:rPr>
      </w:pPr>
      <w:r w:rsidRPr="00CD0CE5">
        <w:rPr>
          <w:rFonts w:asciiTheme="minorBidi" w:hAnsiTheme="minorBidi"/>
          <w:b/>
          <w:bCs/>
          <w:sz w:val="20"/>
          <w:szCs w:val="20"/>
        </w:rPr>
        <w:t xml:space="preserve"> </w:t>
      </w:r>
      <w:r w:rsidR="00E72206" w:rsidRPr="00CD0CE5">
        <w:rPr>
          <w:rFonts w:asciiTheme="minorBidi" w:hAnsiTheme="minorBidi"/>
          <w:sz w:val="20"/>
          <w:szCs w:val="20"/>
        </w:rPr>
        <w:t xml:space="preserve">A total of 47 patients were enrolled, with 24 in the hCG group (Group A) and 23 in the testosterone group (Group B). The mean age at initiation of hormonal therapy was 4.1 ± 1.8 years for Group A and 4.5 ± 2.0 years for Group B (p = 0.44). The average time since orchidopexy was 8.3 ± 3.1 months in Group A and 8.5 ± 2.9 months in Group B (p = 0.77). </w:t>
      </w:r>
    </w:p>
    <w:p w14:paraId="5E94E146" w14:textId="74EC58A8" w:rsidR="00E72206" w:rsidRPr="00CD0CE5" w:rsidRDefault="00E72206" w:rsidP="00E72206">
      <w:pPr>
        <w:jc w:val="both"/>
        <w:rPr>
          <w:rFonts w:asciiTheme="minorBidi" w:hAnsiTheme="minorBidi"/>
          <w:sz w:val="20"/>
          <w:szCs w:val="20"/>
        </w:rPr>
      </w:pPr>
      <w:r w:rsidRPr="00CD0CE5">
        <w:rPr>
          <w:rFonts w:asciiTheme="minorBidi" w:hAnsiTheme="minorBidi"/>
          <w:sz w:val="20"/>
          <w:szCs w:val="20"/>
        </w:rPr>
        <w:t>Laterality distribution was comparable between groups, with a left/right ratio of 13/11 in Group A and 12/11 in Group B (p = 0.91). Baseline testicular volumes were 0.42 ± 0.12 ml in Group A and 0.44 ± 0.13 ml in Group B (p = 0.63). Baseline Doppler parameters showed no significant differences: PSV was 4.8 ± 1.3 cm/s in Group A and 4.6 ± 1.4 cm/s in Group B (p = 0.62); RI was 0.72 ± 0.05 in Group A and 0.71 ± 0.06 in Group B (p = 0.48).</w:t>
      </w:r>
    </w:p>
    <w:p w14:paraId="41D00D00" w14:textId="77777777" w:rsidR="009147DB" w:rsidRPr="00CD0CE5" w:rsidRDefault="009147DB" w:rsidP="0087407D">
      <w:pPr>
        <w:jc w:val="both"/>
        <w:rPr>
          <w:rFonts w:asciiTheme="minorBidi" w:hAnsiTheme="minorBidi"/>
          <w:b/>
          <w:bCs/>
          <w:i/>
          <w:iCs/>
          <w:sz w:val="20"/>
          <w:szCs w:val="20"/>
        </w:rPr>
      </w:pPr>
      <w:r w:rsidRPr="00CD0CE5">
        <w:rPr>
          <w:rFonts w:asciiTheme="minorBidi" w:hAnsiTheme="minorBidi"/>
          <w:b/>
          <w:bCs/>
          <w:i/>
          <w:iCs/>
          <w:sz w:val="20"/>
          <w:szCs w:val="20"/>
        </w:rPr>
        <w:t xml:space="preserve">3.2 </w:t>
      </w:r>
      <w:r w:rsidR="00B64955" w:rsidRPr="00CD0CE5">
        <w:rPr>
          <w:rFonts w:asciiTheme="minorBidi" w:hAnsiTheme="minorBidi"/>
          <w:b/>
          <w:bCs/>
          <w:i/>
          <w:iCs/>
          <w:sz w:val="20"/>
          <w:szCs w:val="20"/>
        </w:rPr>
        <w:t>Testicular Volume Enhancement</w:t>
      </w:r>
    </w:p>
    <w:p w14:paraId="003E2C47" w14:textId="64F4A5D4" w:rsidR="005D01AC" w:rsidRPr="00B0170C" w:rsidRDefault="0087407D" w:rsidP="0037080B">
      <w:pPr>
        <w:jc w:val="both"/>
        <w:rPr>
          <w:rFonts w:ascii="Georgia" w:hAnsi="Georgia"/>
          <w:b/>
          <w:bCs/>
          <w:sz w:val="20"/>
          <w:szCs w:val="20"/>
        </w:rPr>
      </w:pPr>
      <w:r w:rsidRPr="00CD0CE5">
        <w:rPr>
          <w:rFonts w:asciiTheme="minorBidi" w:hAnsiTheme="minorBidi"/>
          <w:b/>
          <w:bCs/>
          <w:sz w:val="20"/>
          <w:szCs w:val="20"/>
        </w:rPr>
        <w:t xml:space="preserve"> </w:t>
      </w:r>
      <w:r w:rsidR="00B64955" w:rsidRPr="00CD0CE5">
        <w:rPr>
          <w:rFonts w:asciiTheme="minorBidi" w:hAnsiTheme="minorBidi"/>
          <w:sz w:val="20"/>
          <w:szCs w:val="20"/>
        </w:rPr>
        <w:t xml:space="preserve">Both treatment groups </w:t>
      </w:r>
      <w:r w:rsidR="006A56E0" w:rsidRPr="00CD0CE5">
        <w:rPr>
          <w:rFonts w:asciiTheme="minorBidi" w:hAnsiTheme="minorBidi"/>
          <w:sz w:val="20"/>
          <w:szCs w:val="20"/>
        </w:rPr>
        <w:t>showed</w:t>
      </w:r>
      <w:r w:rsidR="00B64955" w:rsidRPr="00CD0CE5">
        <w:rPr>
          <w:rFonts w:asciiTheme="minorBidi" w:hAnsiTheme="minorBidi"/>
          <w:sz w:val="20"/>
          <w:szCs w:val="20"/>
        </w:rPr>
        <w:t xml:space="preserve"> significant increases in testicular volume over six months. The hCG group demonstrated a more pronounced improvement compared to the testosterone </w:t>
      </w:r>
      <w:r w:rsidR="007436B5" w:rsidRPr="00CD0CE5">
        <w:rPr>
          <w:rFonts w:asciiTheme="minorBidi" w:hAnsiTheme="minorBidi"/>
          <w:sz w:val="20"/>
          <w:szCs w:val="20"/>
        </w:rPr>
        <w:t>group</w:t>
      </w:r>
      <w:r w:rsidR="009B084C" w:rsidRPr="00CD0CE5">
        <w:rPr>
          <w:rFonts w:asciiTheme="minorBidi" w:hAnsiTheme="minorBidi"/>
          <w:sz w:val="20"/>
          <w:szCs w:val="20"/>
        </w:rPr>
        <w:t>.</w:t>
      </w:r>
      <w:r w:rsidR="007436B5" w:rsidRPr="00CD0CE5">
        <w:rPr>
          <w:rFonts w:asciiTheme="minorBidi" w:hAnsiTheme="minorBidi"/>
          <w:sz w:val="20"/>
          <w:szCs w:val="20"/>
        </w:rPr>
        <w:t xml:space="preserve"> </w:t>
      </w:r>
      <w:r w:rsidR="009B084C" w:rsidRPr="00CD0CE5">
        <w:rPr>
          <w:rFonts w:asciiTheme="minorBidi" w:hAnsiTheme="minorBidi"/>
          <w:sz w:val="20"/>
          <w:szCs w:val="20"/>
        </w:rPr>
        <w:t xml:space="preserve">A ≥50% increase in testicular volume from baseline was achieved in </w:t>
      </w:r>
      <w:r w:rsidR="00E72206" w:rsidRPr="00CD0CE5">
        <w:rPr>
          <w:rFonts w:asciiTheme="minorBidi" w:hAnsiTheme="minorBidi"/>
          <w:sz w:val="20"/>
          <w:szCs w:val="20"/>
        </w:rPr>
        <w:t xml:space="preserve">the </w:t>
      </w:r>
      <w:r w:rsidR="009B084C" w:rsidRPr="00CD0CE5">
        <w:rPr>
          <w:rFonts w:asciiTheme="minorBidi" w:hAnsiTheme="minorBidi"/>
          <w:sz w:val="20"/>
          <w:szCs w:val="20"/>
        </w:rPr>
        <w:t xml:space="preserve">hCG group: 16/24 patients (66.7%), and in the Testosterone group: 8/23 patients (34.8%). This difference was statistically significant (χ² = 4.91, p = 0.03) </w:t>
      </w:r>
      <w:r w:rsidR="009147DB" w:rsidRPr="00CD0CE5">
        <w:rPr>
          <w:rFonts w:asciiTheme="minorBidi" w:hAnsiTheme="minorBidi"/>
          <w:b/>
          <w:bCs/>
          <w:sz w:val="20"/>
          <w:szCs w:val="20"/>
        </w:rPr>
        <w:t>(</w:t>
      </w:r>
      <w:r w:rsidR="007436B5" w:rsidRPr="00CD0CE5">
        <w:rPr>
          <w:rFonts w:asciiTheme="minorBidi" w:hAnsiTheme="minorBidi"/>
          <w:b/>
          <w:bCs/>
          <w:sz w:val="20"/>
          <w:szCs w:val="20"/>
        </w:rPr>
        <w:t>Figure 1</w:t>
      </w:r>
      <w:r w:rsidR="009147DB" w:rsidRPr="00CD0CE5">
        <w:rPr>
          <w:rFonts w:asciiTheme="minorBidi" w:hAnsiTheme="minorBidi"/>
          <w:b/>
          <w:bCs/>
          <w:sz w:val="20"/>
          <w:szCs w:val="20"/>
        </w:rPr>
        <w:t>)</w:t>
      </w:r>
      <w:r w:rsidR="00B64955" w:rsidRPr="00CD0CE5">
        <w:rPr>
          <w:rFonts w:asciiTheme="minorBidi" w:hAnsiTheme="minorBidi"/>
          <w:b/>
          <w:bCs/>
          <w:sz w:val="20"/>
          <w:szCs w:val="20"/>
        </w:rPr>
        <w:t>.</w:t>
      </w:r>
      <w:r w:rsidR="00B64955" w:rsidRPr="00CD0CE5">
        <w:rPr>
          <w:rFonts w:asciiTheme="minorBidi" w:hAnsiTheme="minorBidi"/>
          <w:sz w:val="20"/>
          <w:szCs w:val="20"/>
        </w:rPr>
        <w:t xml:space="preserve"> This enhancement was consistent across unilateral and bilateral cases, </w:t>
      </w:r>
      <w:r w:rsidR="006A56E0" w:rsidRPr="00CD0CE5">
        <w:rPr>
          <w:rFonts w:asciiTheme="minorBidi" w:hAnsiTheme="minorBidi"/>
          <w:sz w:val="20"/>
          <w:szCs w:val="20"/>
        </w:rPr>
        <w:t>writing down</w:t>
      </w:r>
      <w:r w:rsidR="00B64955" w:rsidRPr="00CD0CE5">
        <w:rPr>
          <w:rFonts w:asciiTheme="minorBidi" w:hAnsiTheme="minorBidi"/>
          <w:sz w:val="20"/>
          <w:szCs w:val="20"/>
        </w:rPr>
        <w:t xml:space="preserve"> the efficacy of hCG in promoting testicular growth</w:t>
      </w:r>
      <w:r w:rsidR="00B64955" w:rsidRPr="00CD0CE5">
        <w:rPr>
          <w:rFonts w:asciiTheme="minorBidi" w:hAnsiTheme="minorBidi"/>
          <w:b/>
          <w:bCs/>
          <w:sz w:val="20"/>
          <w:szCs w:val="20"/>
        </w:rPr>
        <w:t xml:space="preserve"> </w:t>
      </w:r>
      <w:r w:rsidR="009147DB" w:rsidRPr="00CD0CE5">
        <w:rPr>
          <w:rFonts w:asciiTheme="minorBidi" w:hAnsiTheme="minorBidi"/>
          <w:b/>
          <w:bCs/>
          <w:sz w:val="20"/>
          <w:szCs w:val="20"/>
        </w:rPr>
        <w:t>(</w:t>
      </w:r>
      <w:r w:rsidR="00B64955" w:rsidRPr="00CD0CE5">
        <w:rPr>
          <w:rFonts w:asciiTheme="minorBidi" w:hAnsiTheme="minorBidi"/>
          <w:b/>
          <w:bCs/>
          <w:sz w:val="20"/>
          <w:szCs w:val="20"/>
        </w:rPr>
        <w:t>Table 1</w:t>
      </w:r>
      <w:bookmarkStart w:id="6" w:name="_Hlk196205523"/>
      <w:r w:rsidR="009147DB" w:rsidRPr="00CD0CE5">
        <w:rPr>
          <w:rFonts w:asciiTheme="minorBidi" w:hAnsiTheme="minorBidi"/>
          <w:b/>
          <w:bCs/>
          <w:sz w:val="20"/>
          <w:szCs w:val="20"/>
        </w:rPr>
        <w:t>)</w:t>
      </w:r>
      <w:bookmarkEnd w:id="6"/>
      <w:r w:rsidR="00B64955" w:rsidRPr="00CD0CE5">
        <w:rPr>
          <w:rFonts w:asciiTheme="minorBidi" w:hAnsiTheme="minorBidi"/>
          <w:b/>
          <w:bCs/>
          <w:sz w:val="20"/>
          <w:szCs w:val="20"/>
        </w:rPr>
        <w:t>.</w:t>
      </w:r>
      <w:r w:rsidR="007436B5" w:rsidRPr="00CD0CE5">
        <w:rPr>
          <w:rFonts w:asciiTheme="minorBidi" w:hAnsiTheme="minorBidi"/>
          <w:b/>
          <w:bCs/>
          <w:sz w:val="20"/>
          <w:szCs w:val="20"/>
        </w:rPr>
        <w:t xml:space="preserve"> </w:t>
      </w:r>
      <w:r w:rsidR="00A973E5" w:rsidRPr="00CD0CE5">
        <w:rPr>
          <w:rFonts w:asciiTheme="minorBidi" w:hAnsiTheme="minorBidi"/>
          <w:sz w:val="20"/>
          <w:szCs w:val="20"/>
        </w:rPr>
        <w:t xml:space="preserve">Within-group analysis (repeated measures ANOVA), the hCG group, </w:t>
      </w:r>
      <w:r w:rsidR="006A56E0" w:rsidRPr="00CD0CE5">
        <w:rPr>
          <w:rFonts w:asciiTheme="minorBidi" w:hAnsiTheme="minorBidi"/>
          <w:sz w:val="20"/>
          <w:szCs w:val="20"/>
        </w:rPr>
        <w:t>F (</w:t>
      </w:r>
      <w:r w:rsidR="00A973E5" w:rsidRPr="00CD0CE5">
        <w:rPr>
          <w:rFonts w:asciiTheme="minorBidi" w:hAnsiTheme="minorBidi"/>
          <w:sz w:val="20"/>
          <w:szCs w:val="20"/>
        </w:rPr>
        <w:t xml:space="preserve">2, 46) = 38.4, p &lt; 0.001, and the Testosterone group, </w:t>
      </w:r>
      <w:r w:rsidR="006A56E0" w:rsidRPr="00CD0CE5">
        <w:rPr>
          <w:rFonts w:asciiTheme="minorBidi" w:hAnsiTheme="minorBidi"/>
          <w:sz w:val="20"/>
          <w:szCs w:val="20"/>
        </w:rPr>
        <w:t>F (</w:t>
      </w:r>
      <w:r w:rsidR="00A973E5" w:rsidRPr="00CD0CE5">
        <w:rPr>
          <w:rFonts w:asciiTheme="minorBidi" w:hAnsiTheme="minorBidi"/>
          <w:sz w:val="20"/>
          <w:szCs w:val="20"/>
        </w:rPr>
        <w:t>2, 44) = 27.1, p &lt; 0.001, respectively. Post-hoc Bonferroni showed significant volume increase from baseline to 3 and 6 months in both groups (p &lt; 0.001).</w:t>
      </w:r>
    </w:p>
    <w:p w14:paraId="321786D0" w14:textId="77777777" w:rsidR="00DB36AB" w:rsidRPr="009F7FB2" w:rsidRDefault="00DB36AB" w:rsidP="0087407D">
      <w:pPr>
        <w:jc w:val="both"/>
        <w:rPr>
          <w:rFonts w:asciiTheme="minorBidi" w:hAnsiTheme="minorBidi"/>
          <w:b/>
          <w:bCs/>
          <w:i/>
          <w:iCs/>
          <w:sz w:val="20"/>
          <w:szCs w:val="20"/>
        </w:rPr>
      </w:pPr>
      <w:r w:rsidRPr="00DB36AB">
        <w:rPr>
          <w:rFonts w:ascii="Georgia" w:hAnsi="Georgia"/>
          <w:b/>
          <w:bCs/>
          <w:i/>
          <w:iCs/>
          <w:sz w:val="20"/>
          <w:szCs w:val="20"/>
        </w:rPr>
        <w:t xml:space="preserve">3.3 </w:t>
      </w:r>
      <w:r w:rsidR="00560D9C" w:rsidRPr="009F7FB2">
        <w:rPr>
          <w:rFonts w:asciiTheme="minorBidi" w:hAnsiTheme="minorBidi"/>
          <w:b/>
          <w:bCs/>
          <w:i/>
          <w:iCs/>
          <w:sz w:val="20"/>
          <w:szCs w:val="20"/>
        </w:rPr>
        <w:t>Doppler Ultrasound Parameters</w:t>
      </w:r>
    </w:p>
    <w:p w14:paraId="51DBCB9C" w14:textId="6293CABB" w:rsidR="005D01AC" w:rsidRPr="009F7FB2" w:rsidRDefault="0087407D" w:rsidP="0037080B">
      <w:pPr>
        <w:jc w:val="both"/>
        <w:rPr>
          <w:rFonts w:asciiTheme="minorBidi" w:eastAsia="Times New Roman" w:hAnsiTheme="minorBidi"/>
          <w:kern w:val="0"/>
          <w:sz w:val="20"/>
          <w:szCs w:val="20"/>
          <w14:ligatures w14:val="none"/>
        </w:rPr>
      </w:pPr>
      <w:r w:rsidRPr="009F7FB2">
        <w:rPr>
          <w:rFonts w:asciiTheme="minorBidi" w:hAnsiTheme="minorBidi"/>
          <w:b/>
          <w:bCs/>
          <w:sz w:val="20"/>
          <w:szCs w:val="20"/>
        </w:rPr>
        <w:t xml:space="preserve"> </w:t>
      </w:r>
      <w:r w:rsidR="00FC7B09" w:rsidRPr="009F7FB2">
        <w:rPr>
          <w:rFonts w:asciiTheme="minorBidi" w:hAnsiTheme="minorBidi"/>
          <w:sz w:val="20"/>
          <w:szCs w:val="20"/>
        </w:rPr>
        <w:t>Doppler ultrasound parameters were improved</w:t>
      </w:r>
      <w:r w:rsidR="00560D9C" w:rsidRPr="009F7FB2">
        <w:rPr>
          <w:rFonts w:asciiTheme="minorBidi" w:hAnsiTheme="minorBidi"/>
          <w:sz w:val="20"/>
          <w:szCs w:val="20"/>
        </w:rPr>
        <w:t xml:space="preserve"> across all subgroups, with hCG therapy showing more pronounced effects. </w:t>
      </w:r>
      <w:r w:rsidR="00B64955" w:rsidRPr="009F7FB2">
        <w:rPr>
          <w:rFonts w:asciiTheme="minorBidi" w:hAnsiTheme="minorBidi"/>
          <w:sz w:val="20"/>
          <w:szCs w:val="20"/>
        </w:rPr>
        <w:t xml:space="preserve">Improvements in Doppler ultrasound parameters, specifically Peak Systolic Velocity (PSV) and Resistive Index (RI), were </w:t>
      </w:r>
      <w:r w:rsidR="006A56E0" w:rsidRPr="009F7FB2">
        <w:rPr>
          <w:rFonts w:asciiTheme="minorBidi" w:hAnsiTheme="minorBidi"/>
          <w:sz w:val="20"/>
          <w:szCs w:val="20"/>
        </w:rPr>
        <w:t>seen</w:t>
      </w:r>
      <w:r w:rsidR="00B64955" w:rsidRPr="009F7FB2">
        <w:rPr>
          <w:rFonts w:asciiTheme="minorBidi" w:hAnsiTheme="minorBidi"/>
          <w:sz w:val="20"/>
          <w:szCs w:val="20"/>
        </w:rPr>
        <w:t xml:space="preserve"> across all subgroups</w:t>
      </w:r>
      <w:r w:rsidR="00841E4E" w:rsidRPr="009F7FB2">
        <w:rPr>
          <w:rFonts w:asciiTheme="minorBidi" w:hAnsiTheme="minorBidi"/>
          <w:sz w:val="20"/>
          <w:szCs w:val="20"/>
        </w:rPr>
        <w:t xml:space="preserve">. The peak systolic velocity (PSV) in the hCG group </w:t>
      </w:r>
      <w:r w:rsidR="00586C4A" w:rsidRPr="009F7FB2">
        <w:rPr>
          <w:rFonts w:asciiTheme="minorBidi" w:hAnsiTheme="minorBidi"/>
          <w:sz w:val="20"/>
          <w:szCs w:val="20"/>
        </w:rPr>
        <w:t>increased</w:t>
      </w:r>
      <w:r w:rsidR="00841E4E" w:rsidRPr="009F7FB2">
        <w:rPr>
          <w:rFonts w:asciiTheme="minorBidi" w:hAnsiTheme="minorBidi"/>
          <w:sz w:val="20"/>
          <w:szCs w:val="20"/>
        </w:rPr>
        <w:t xml:space="preserve"> from 8.2 ± 1.5 cm/s to 12.6 ± 2.1 cm/s (p &lt; 0.001), and the Testosterone group </w:t>
      </w:r>
      <w:r w:rsidR="00F11605" w:rsidRPr="009F7FB2">
        <w:rPr>
          <w:rFonts w:asciiTheme="minorBidi" w:hAnsiTheme="minorBidi"/>
          <w:sz w:val="20"/>
          <w:szCs w:val="20"/>
        </w:rPr>
        <w:t>increased</w:t>
      </w:r>
      <w:r w:rsidR="00841E4E" w:rsidRPr="009F7FB2">
        <w:rPr>
          <w:rFonts w:asciiTheme="minorBidi" w:hAnsiTheme="minorBidi"/>
          <w:sz w:val="20"/>
          <w:szCs w:val="20"/>
        </w:rPr>
        <w:t xml:space="preserve"> from 8.1 ± 1.6 cm/s to 10.3 ± 1.8 cm/s (p = 0.06)</w:t>
      </w:r>
      <w:r w:rsidR="006A56E0" w:rsidRPr="009F7FB2">
        <w:rPr>
          <w:rFonts w:asciiTheme="minorBidi" w:hAnsiTheme="minorBidi"/>
          <w:sz w:val="20"/>
          <w:szCs w:val="20"/>
        </w:rPr>
        <w:t xml:space="preserve">. </w:t>
      </w:r>
      <w:r w:rsidR="00841E4E" w:rsidRPr="009F7FB2">
        <w:rPr>
          <w:rFonts w:asciiTheme="minorBidi" w:hAnsiTheme="minorBidi"/>
          <w:sz w:val="20"/>
          <w:szCs w:val="20"/>
        </w:rPr>
        <w:t xml:space="preserve">The resistive index (RI) in the hCG group </w:t>
      </w:r>
      <w:r w:rsidR="00F11605" w:rsidRPr="009F7FB2">
        <w:rPr>
          <w:rFonts w:asciiTheme="minorBidi" w:hAnsiTheme="minorBidi"/>
          <w:sz w:val="20"/>
          <w:szCs w:val="20"/>
        </w:rPr>
        <w:t>decreased</w:t>
      </w:r>
      <w:r w:rsidR="00841E4E" w:rsidRPr="009F7FB2">
        <w:rPr>
          <w:rFonts w:asciiTheme="minorBidi" w:hAnsiTheme="minorBidi"/>
          <w:sz w:val="20"/>
          <w:szCs w:val="20"/>
        </w:rPr>
        <w:t xml:space="preserve"> from 0.72 ± 0.08 to 0.59 ± 0.07 (p &lt; 0.001), and in the Testosterone </w:t>
      </w:r>
      <w:r w:rsidR="00586C4A" w:rsidRPr="009F7FB2">
        <w:rPr>
          <w:rFonts w:asciiTheme="minorBidi" w:hAnsiTheme="minorBidi"/>
          <w:sz w:val="20"/>
          <w:szCs w:val="20"/>
        </w:rPr>
        <w:t>group there</w:t>
      </w:r>
      <w:r w:rsidR="00841E4E" w:rsidRPr="009F7FB2">
        <w:rPr>
          <w:rFonts w:asciiTheme="minorBidi" w:hAnsiTheme="minorBidi"/>
          <w:sz w:val="20"/>
          <w:szCs w:val="20"/>
        </w:rPr>
        <w:t xml:space="preserve"> was a minimal change (0.71 ± 0.07 to 0.68 ± 0.06, p = 0.15) </w:t>
      </w:r>
      <w:r w:rsidR="00C93B2F" w:rsidRPr="009F7FB2">
        <w:rPr>
          <w:rFonts w:asciiTheme="minorBidi" w:hAnsiTheme="minorBidi"/>
          <w:b/>
          <w:bCs/>
          <w:sz w:val="20"/>
          <w:szCs w:val="20"/>
        </w:rPr>
        <w:t>(</w:t>
      </w:r>
      <w:r w:rsidR="007436B5" w:rsidRPr="009F7FB2">
        <w:rPr>
          <w:rFonts w:asciiTheme="minorBidi" w:hAnsiTheme="minorBidi"/>
          <w:b/>
          <w:bCs/>
          <w:sz w:val="20"/>
          <w:szCs w:val="20"/>
        </w:rPr>
        <w:t>Figure 2</w:t>
      </w:r>
      <w:r w:rsidR="00C93B2F" w:rsidRPr="009F7FB2">
        <w:rPr>
          <w:rFonts w:asciiTheme="minorBidi" w:hAnsiTheme="minorBidi"/>
          <w:b/>
          <w:bCs/>
          <w:sz w:val="20"/>
          <w:szCs w:val="20"/>
        </w:rPr>
        <w:t>)</w:t>
      </w:r>
      <w:r w:rsidR="00B64955" w:rsidRPr="009F7FB2">
        <w:rPr>
          <w:rFonts w:asciiTheme="minorBidi" w:hAnsiTheme="minorBidi"/>
          <w:b/>
          <w:bCs/>
          <w:sz w:val="20"/>
          <w:szCs w:val="20"/>
        </w:rPr>
        <w:t>.</w:t>
      </w:r>
      <w:r w:rsidR="00B64955" w:rsidRPr="009F7FB2">
        <w:rPr>
          <w:rFonts w:asciiTheme="minorBidi" w:hAnsiTheme="minorBidi"/>
          <w:sz w:val="20"/>
          <w:szCs w:val="20"/>
        </w:rPr>
        <w:t xml:space="preserve"> </w:t>
      </w:r>
      <w:r w:rsidR="00A973E5" w:rsidRPr="009F7FB2">
        <w:rPr>
          <w:rFonts w:asciiTheme="minorBidi" w:hAnsiTheme="minorBidi"/>
          <w:sz w:val="20"/>
          <w:szCs w:val="20"/>
        </w:rPr>
        <w:t>The trends of the hCG</w:t>
      </w:r>
      <w:r w:rsidR="00586C4A" w:rsidRPr="009F7FB2">
        <w:rPr>
          <w:rFonts w:asciiTheme="minorBidi" w:hAnsiTheme="minorBidi"/>
          <w:sz w:val="20"/>
          <w:szCs w:val="20"/>
        </w:rPr>
        <w:t xml:space="preserve"> </w:t>
      </w:r>
      <w:r w:rsidR="00A973E5" w:rsidRPr="009F7FB2">
        <w:rPr>
          <w:rFonts w:asciiTheme="minorBidi" w:hAnsiTheme="minorBidi"/>
          <w:sz w:val="20"/>
          <w:szCs w:val="20"/>
        </w:rPr>
        <w:t xml:space="preserve">and </w:t>
      </w:r>
      <w:r w:rsidR="0036531C" w:rsidRPr="009F7FB2">
        <w:rPr>
          <w:rFonts w:asciiTheme="minorBidi" w:hAnsiTheme="minorBidi"/>
          <w:sz w:val="20"/>
          <w:szCs w:val="20"/>
        </w:rPr>
        <w:t>the t</w:t>
      </w:r>
      <w:r w:rsidR="00A973E5" w:rsidRPr="009F7FB2">
        <w:rPr>
          <w:rFonts w:asciiTheme="minorBidi" w:hAnsiTheme="minorBidi"/>
          <w:sz w:val="20"/>
          <w:szCs w:val="20"/>
        </w:rPr>
        <w:t xml:space="preserve">estosterone groups </w:t>
      </w:r>
      <w:r w:rsidR="00586C4A" w:rsidRPr="009F7FB2">
        <w:rPr>
          <w:rFonts w:asciiTheme="minorBidi" w:hAnsiTheme="minorBidi"/>
          <w:sz w:val="20"/>
          <w:szCs w:val="20"/>
        </w:rPr>
        <w:t xml:space="preserve">were </w:t>
      </w:r>
      <w:r w:rsidR="006A56E0" w:rsidRPr="009F7FB2">
        <w:rPr>
          <w:rFonts w:asciiTheme="minorBidi" w:hAnsiTheme="minorBidi"/>
          <w:sz w:val="20"/>
          <w:szCs w:val="20"/>
        </w:rPr>
        <w:t>F (</w:t>
      </w:r>
      <w:r w:rsidR="00A973E5" w:rsidRPr="009F7FB2">
        <w:rPr>
          <w:rFonts w:asciiTheme="minorBidi" w:hAnsiTheme="minorBidi"/>
          <w:sz w:val="20"/>
          <w:szCs w:val="20"/>
        </w:rPr>
        <w:t>2, 46) = 23.3, p &lt; 0.001</w:t>
      </w:r>
      <w:r w:rsidR="0036531C" w:rsidRPr="009F7FB2">
        <w:rPr>
          <w:rFonts w:asciiTheme="minorBidi" w:hAnsiTheme="minorBidi"/>
          <w:sz w:val="20"/>
          <w:szCs w:val="20"/>
        </w:rPr>
        <w:t xml:space="preserve">, and </w:t>
      </w:r>
      <w:r w:rsidR="006A56E0" w:rsidRPr="009F7FB2">
        <w:rPr>
          <w:rFonts w:asciiTheme="minorBidi" w:hAnsiTheme="minorBidi"/>
          <w:sz w:val="20"/>
          <w:szCs w:val="20"/>
        </w:rPr>
        <w:t>F (</w:t>
      </w:r>
      <w:r w:rsidR="00A973E5" w:rsidRPr="009F7FB2">
        <w:rPr>
          <w:rFonts w:asciiTheme="minorBidi" w:hAnsiTheme="minorBidi"/>
          <w:sz w:val="20"/>
          <w:szCs w:val="20"/>
        </w:rPr>
        <w:t>2, 44) = 13.5, p = 0.001</w:t>
      </w:r>
      <w:r w:rsidR="0036531C" w:rsidRPr="009F7FB2">
        <w:rPr>
          <w:rFonts w:asciiTheme="minorBidi" w:hAnsiTheme="minorBidi"/>
          <w:sz w:val="20"/>
          <w:szCs w:val="20"/>
        </w:rPr>
        <w:t xml:space="preserve">, respectively. </w:t>
      </w:r>
      <w:r w:rsidR="00B64955" w:rsidRPr="009F7FB2">
        <w:rPr>
          <w:rFonts w:asciiTheme="minorBidi" w:hAnsiTheme="minorBidi"/>
          <w:sz w:val="20"/>
          <w:szCs w:val="20"/>
        </w:rPr>
        <w:t xml:space="preserve">The hCG therapy group </w:t>
      </w:r>
      <w:r w:rsidR="006A56E0" w:rsidRPr="009F7FB2">
        <w:rPr>
          <w:rFonts w:asciiTheme="minorBidi" w:hAnsiTheme="minorBidi"/>
          <w:sz w:val="20"/>
          <w:szCs w:val="20"/>
        </w:rPr>
        <w:t>showed</w:t>
      </w:r>
      <w:r w:rsidR="00B64955" w:rsidRPr="009F7FB2">
        <w:rPr>
          <w:rFonts w:asciiTheme="minorBidi" w:hAnsiTheme="minorBidi"/>
          <w:sz w:val="20"/>
          <w:szCs w:val="20"/>
        </w:rPr>
        <w:t xml:space="preserve"> more significant changes, suggesting enhanced testicular perfusion and vascular resistance</w:t>
      </w:r>
      <w:r w:rsidR="00560D9C" w:rsidRPr="009F7FB2">
        <w:rPr>
          <w:rFonts w:asciiTheme="minorBidi" w:hAnsiTheme="minorBidi"/>
          <w:sz w:val="20"/>
          <w:szCs w:val="20"/>
        </w:rPr>
        <w:t xml:space="preserve"> </w:t>
      </w:r>
      <w:r w:rsidR="00C93B2F" w:rsidRPr="009F7FB2">
        <w:rPr>
          <w:rFonts w:asciiTheme="minorBidi" w:hAnsiTheme="minorBidi"/>
          <w:b/>
          <w:bCs/>
          <w:sz w:val="20"/>
          <w:szCs w:val="20"/>
        </w:rPr>
        <w:t>(</w:t>
      </w:r>
      <w:r w:rsidR="00560D9C" w:rsidRPr="009F7FB2">
        <w:rPr>
          <w:rFonts w:asciiTheme="minorBidi" w:hAnsiTheme="minorBidi"/>
          <w:b/>
          <w:bCs/>
          <w:sz w:val="20"/>
          <w:szCs w:val="20"/>
        </w:rPr>
        <w:t xml:space="preserve">Table </w:t>
      </w:r>
      <w:r w:rsidR="007436B5" w:rsidRPr="009F7FB2">
        <w:rPr>
          <w:rFonts w:asciiTheme="minorBidi" w:hAnsiTheme="minorBidi"/>
          <w:b/>
          <w:bCs/>
          <w:sz w:val="20"/>
          <w:szCs w:val="20"/>
        </w:rPr>
        <w:t>2</w:t>
      </w:r>
      <w:r w:rsidR="00C93B2F" w:rsidRPr="009F7FB2">
        <w:rPr>
          <w:rFonts w:asciiTheme="minorBidi" w:hAnsiTheme="minorBidi"/>
          <w:b/>
          <w:bCs/>
          <w:sz w:val="20"/>
          <w:szCs w:val="20"/>
        </w:rPr>
        <w:t>)</w:t>
      </w:r>
      <w:r w:rsidR="007436B5" w:rsidRPr="009F7FB2">
        <w:rPr>
          <w:rFonts w:asciiTheme="minorBidi" w:hAnsiTheme="minorBidi"/>
          <w:b/>
          <w:bCs/>
          <w:sz w:val="20"/>
          <w:szCs w:val="20"/>
        </w:rPr>
        <w:t>.</w:t>
      </w:r>
      <w:r w:rsidR="005D01AC" w:rsidRPr="009F7FB2">
        <w:rPr>
          <w:rFonts w:asciiTheme="minorBidi" w:hAnsiTheme="minorBidi"/>
          <w:b/>
          <w:bCs/>
          <w:sz w:val="20"/>
          <w:szCs w:val="20"/>
        </w:rPr>
        <w:t xml:space="preserve"> </w:t>
      </w:r>
    </w:p>
    <w:p w14:paraId="432102D7" w14:textId="77777777" w:rsidR="00DE2063" w:rsidRPr="009F7FB2" w:rsidRDefault="00DE2063" w:rsidP="0087407D">
      <w:pPr>
        <w:jc w:val="both"/>
        <w:rPr>
          <w:rFonts w:asciiTheme="minorBidi" w:hAnsiTheme="minorBidi"/>
          <w:b/>
          <w:bCs/>
          <w:i/>
          <w:iCs/>
          <w:sz w:val="20"/>
          <w:szCs w:val="20"/>
        </w:rPr>
      </w:pPr>
      <w:r w:rsidRPr="009F7FB2">
        <w:rPr>
          <w:rFonts w:asciiTheme="minorBidi" w:hAnsiTheme="minorBidi"/>
          <w:b/>
          <w:bCs/>
          <w:i/>
          <w:iCs/>
          <w:sz w:val="20"/>
          <w:szCs w:val="20"/>
        </w:rPr>
        <w:t xml:space="preserve">3.4 </w:t>
      </w:r>
      <w:r w:rsidR="00B64955" w:rsidRPr="009F7FB2">
        <w:rPr>
          <w:rFonts w:asciiTheme="minorBidi" w:hAnsiTheme="minorBidi"/>
          <w:b/>
          <w:bCs/>
          <w:i/>
          <w:iCs/>
          <w:sz w:val="20"/>
          <w:szCs w:val="20"/>
        </w:rPr>
        <w:t>Clinical Response Rates</w:t>
      </w:r>
    </w:p>
    <w:p w14:paraId="3059CF74" w14:textId="52BA8BAE" w:rsidR="005D01AC" w:rsidRPr="009F7FB2" w:rsidRDefault="0087407D" w:rsidP="0037080B">
      <w:pPr>
        <w:jc w:val="both"/>
        <w:rPr>
          <w:rFonts w:asciiTheme="minorBidi" w:hAnsiTheme="minorBidi"/>
          <w:b/>
          <w:bCs/>
          <w:i/>
          <w:iCs/>
          <w:sz w:val="20"/>
          <w:szCs w:val="20"/>
        </w:rPr>
      </w:pPr>
      <w:r w:rsidRPr="009F7FB2">
        <w:rPr>
          <w:rFonts w:asciiTheme="minorBidi" w:hAnsiTheme="minorBidi"/>
          <w:b/>
          <w:bCs/>
          <w:sz w:val="20"/>
          <w:szCs w:val="20"/>
        </w:rPr>
        <w:lastRenderedPageBreak/>
        <w:t xml:space="preserve"> </w:t>
      </w:r>
      <w:r w:rsidR="00784FA3" w:rsidRPr="009F7FB2">
        <w:rPr>
          <w:rFonts w:asciiTheme="minorBidi" w:hAnsiTheme="minorBidi"/>
          <w:sz w:val="20"/>
          <w:szCs w:val="20"/>
        </w:rPr>
        <w:t xml:space="preserve">Regardless of laterality, </w:t>
      </w:r>
      <w:bookmarkStart w:id="7" w:name="_Hlk198497221"/>
      <w:r w:rsidR="00784FA3" w:rsidRPr="009F7FB2">
        <w:rPr>
          <w:rFonts w:asciiTheme="minorBidi" w:hAnsiTheme="minorBidi"/>
          <w:sz w:val="20"/>
          <w:szCs w:val="20"/>
        </w:rPr>
        <w:t>a</w:t>
      </w:r>
      <w:r w:rsidR="00B64955" w:rsidRPr="009F7FB2">
        <w:rPr>
          <w:rFonts w:asciiTheme="minorBidi" w:hAnsiTheme="minorBidi"/>
          <w:sz w:val="20"/>
          <w:szCs w:val="20"/>
        </w:rPr>
        <w:t xml:space="preserve"> higher proportion of patients achieved significant testicular volume gain (</w:t>
      </w:r>
      <w:r w:rsidR="00784FA3" w:rsidRPr="009F7FB2">
        <w:rPr>
          <w:rFonts w:asciiTheme="minorBidi" w:hAnsiTheme="minorBidi"/>
          <w:sz w:val="20"/>
          <w:szCs w:val="20"/>
        </w:rPr>
        <w:t>responders, defined as patients achieving a ≥50% increase in testicular volume at 6 months)</w:t>
      </w:r>
      <w:r w:rsidR="00F65BD1" w:rsidRPr="009F7FB2">
        <w:rPr>
          <w:rFonts w:asciiTheme="minorBidi" w:hAnsiTheme="minorBidi"/>
          <w:sz w:val="20"/>
          <w:szCs w:val="20"/>
        </w:rPr>
        <w:t xml:space="preserve">. This was observed in 21 (87.5%) patients in the hCG group and 18 (78.3%) in the testosterone group </w:t>
      </w:r>
      <w:r w:rsidR="00784FA3" w:rsidRPr="009F7FB2">
        <w:rPr>
          <w:rFonts w:asciiTheme="minorBidi" w:hAnsiTheme="minorBidi"/>
          <w:sz w:val="20"/>
          <w:szCs w:val="20"/>
        </w:rPr>
        <w:t xml:space="preserve">(p = 0.37). </w:t>
      </w:r>
      <w:r w:rsidR="00B64955" w:rsidRPr="009F7FB2">
        <w:rPr>
          <w:rFonts w:asciiTheme="minorBidi" w:hAnsiTheme="minorBidi"/>
          <w:sz w:val="20"/>
          <w:szCs w:val="20"/>
        </w:rPr>
        <w:t>This underscores the superior efficacy of hCG therapy in inducing testicular growth</w:t>
      </w:r>
      <w:r w:rsidR="007F2779" w:rsidRPr="009F7FB2">
        <w:rPr>
          <w:rFonts w:asciiTheme="minorBidi" w:hAnsiTheme="minorBidi"/>
          <w:b/>
          <w:bCs/>
          <w:sz w:val="20"/>
          <w:szCs w:val="20"/>
        </w:rPr>
        <w:t xml:space="preserve"> </w:t>
      </w:r>
      <w:r w:rsidR="00DE2063" w:rsidRPr="009F7FB2">
        <w:rPr>
          <w:rFonts w:asciiTheme="minorBidi" w:hAnsiTheme="minorBidi"/>
          <w:b/>
          <w:bCs/>
          <w:sz w:val="20"/>
          <w:szCs w:val="20"/>
        </w:rPr>
        <w:t>(</w:t>
      </w:r>
      <w:r w:rsidR="007F2779" w:rsidRPr="009F7FB2">
        <w:rPr>
          <w:rFonts w:asciiTheme="minorBidi" w:hAnsiTheme="minorBidi"/>
          <w:b/>
          <w:bCs/>
          <w:sz w:val="20"/>
          <w:szCs w:val="20"/>
        </w:rPr>
        <w:t xml:space="preserve">Table </w:t>
      </w:r>
      <w:bookmarkEnd w:id="7"/>
      <w:r w:rsidR="007F2779" w:rsidRPr="009F7FB2">
        <w:rPr>
          <w:rFonts w:asciiTheme="minorBidi" w:hAnsiTheme="minorBidi"/>
          <w:b/>
          <w:bCs/>
          <w:sz w:val="20"/>
          <w:szCs w:val="20"/>
        </w:rPr>
        <w:t>3</w:t>
      </w:r>
      <w:r w:rsidR="00DE2063" w:rsidRPr="009F7FB2">
        <w:rPr>
          <w:rFonts w:asciiTheme="minorBidi" w:hAnsiTheme="minorBidi"/>
          <w:b/>
          <w:bCs/>
          <w:sz w:val="20"/>
          <w:szCs w:val="20"/>
        </w:rPr>
        <w:t>)</w:t>
      </w:r>
      <w:r w:rsidR="00B64955" w:rsidRPr="009F7FB2">
        <w:rPr>
          <w:rFonts w:asciiTheme="minorBidi" w:hAnsiTheme="minorBidi"/>
          <w:b/>
          <w:bCs/>
          <w:sz w:val="20"/>
          <w:szCs w:val="20"/>
        </w:rPr>
        <w:t>.</w:t>
      </w:r>
      <w:r w:rsidR="005D01AC" w:rsidRPr="009F7FB2">
        <w:rPr>
          <w:rFonts w:asciiTheme="minorBidi" w:hAnsiTheme="minorBidi"/>
          <w:b/>
          <w:bCs/>
          <w:sz w:val="20"/>
          <w:szCs w:val="20"/>
        </w:rPr>
        <w:t xml:space="preserve"> </w:t>
      </w:r>
    </w:p>
    <w:p w14:paraId="3C9E81C1" w14:textId="60A18AE1" w:rsidR="00DE2063" w:rsidRPr="009F7FB2" w:rsidRDefault="00DE2063" w:rsidP="0087407D">
      <w:pPr>
        <w:jc w:val="both"/>
        <w:rPr>
          <w:rFonts w:asciiTheme="minorBidi" w:hAnsiTheme="minorBidi"/>
          <w:b/>
          <w:bCs/>
          <w:i/>
          <w:iCs/>
          <w:sz w:val="20"/>
          <w:szCs w:val="20"/>
        </w:rPr>
      </w:pPr>
      <w:r w:rsidRPr="009F7FB2">
        <w:rPr>
          <w:rFonts w:asciiTheme="minorBidi" w:hAnsiTheme="minorBidi"/>
          <w:b/>
          <w:bCs/>
          <w:i/>
          <w:iCs/>
          <w:sz w:val="20"/>
          <w:szCs w:val="20"/>
        </w:rPr>
        <w:t xml:space="preserve">3.5 </w:t>
      </w:r>
      <w:r w:rsidR="00B64955" w:rsidRPr="009F7FB2">
        <w:rPr>
          <w:rFonts w:asciiTheme="minorBidi" w:hAnsiTheme="minorBidi"/>
          <w:b/>
          <w:bCs/>
          <w:i/>
          <w:iCs/>
          <w:sz w:val="20"/>
          <w:szCs w:val="20"/>
        </w:rPr>
        <w:t>Correlation Between Testicular Volume and Doppler Parameters</w:t>
      </w:r>
    </w:p>
    <w:p w14:paraId="0B686B6A" w14:textId="22687589" w:rsidR="005D01AC" w:rsidRPr="009F7FB2" w:rsidRDefault="0087407D" w:rsidP="0037080B">
      <w:pPr>
        <w:jc w:val="both"/>
        <w:rPr>
          <w:rFonts w:asciiTheme="minorBidi" w:hAnsiTheme="minorBidi"/>
          <w:b/>
          <w:bCs/>
          <w:sz w:val="20"/>
          <w:szCs w:val="20"/>
        </w:rPr>
      </w:pPr>
      <w:r w:rsidRPr="009F7FB2">
        <w:rPr>
          <w:rFonts w:asciiTheme="minorBidi" w:hAnsiTheme="minorBidi"/>
          <w:b/>
          <w:bCs/>
          <w:sz w:val="20"/>
          <w:szCs w:val="20"/>
        </w:rPr>
        <w:t xml:space="preserve"> </w:t>
      </w:r>
      <w:r w:rsidR="00B64955" w:rsidRPr="009F7FB2">
        <w:rPr>
          <w:rFonts w:asciiTheme="minorBidi" w:hAnsiTheme="minorBidi"/>
          <w:sz w:val="20"/>
          <w:szCs w:val="20"/>
        </w:rPr>
        <w:t>Significant correlations were observed between testicular volume gains and changes in Doppler parameters across all subgroups.</w:t>
      </w:r>
      <w:r w:rsidR="00486C16" w:rsidRPr="009F7FB2">
        <w:rPr>
          <w:rFonts w:asciiTheme="minorBidi" w:hAnsiTheme="minorBidi"/>
          <w:sz w:val="20"/>
          <w:szCs w:val="20"/>
        </w:rPr>
        <w:t xml:space="preserve"> PSV increases with positive correlation (r = 0.79, p &lt; 0.001)</w:t>
      </w:r>
      <w:r w:rsidR="006A56E0" w:rsidRPr="009F7FB2">
        <w:rPr>
          <w:rFonts w:asciiTheme="minorBidi" w:hAnsiTheme="minorBidi"/>
          <w:sz w:val="20"/>
          <w:szCs w:val="20"/>
        </w:rPr>
        <w:t xml:space="preserve">. </w:t>
      </w:r>
      <w:r w:rsidR="00486C16" w:rsidRPr="009F7FB2">
        <w:rPr>
          <w:rFonts w:asciiTheme="minorBidi" w:hAnsiTheme="minorBidi"/>
          <w:sz w:val="20"/>
          <w:szCs w:val="20"/>
        </w:rPr>
        <w:t>RI decreases with negative correlation (r = -0.68, p &lt; 0.001)</w:t>
      </w:r>
      <w:r w:rsidR="006A56E0" w:rsidRPr="009F7FB2">
        <w:rPr>
          <w:rFonts w:asciiTheme="minorBidi" w:hAnsiTheme="minorBidi"/>
          <w:sz w:val="20"/>
          <w:szCs w:val="20"/>
        </w:rPr>
        <w:t xml:space="preserve">. </w:t>
      </w:r>
      <w:r w:rsidR="00B64955" w:rsidRPr="009F7FB2">
        <w:rPr>
          <w:rFonts w:asciiTheme="minorBidi" w:hAnsiTheme="minorBidi"/>
          <w:sz w:val="20"/>
          <w:szCs w:val="20"/>
        </w:rPr>
        <w:t>This suggests that improvements in testicular size are associated with enhanced vascular parameters, reinforcing the clinical relevance of these imaging findings</w:t>
      </w:r>
      <w:r w:rsidR="007F2779" w:rsidRPr="009F7FB2">
        <w:rPr>
          <w:rFonts w:asciiTheme="minorBidi" w:hAnsiTheme="minorBidi"/>
          <w:b/>
          <w:bCs/>
          <w:sz w:val="20"/>
          <w:szCs w:val="20"/>
        </w:rPr>
        <w:t xml:space="preserve"> </w:t>
      </w:r>
      <w:r w:rsidR="00DE2063" w:rsidRPr="009F7FB2">
        <w:rPr>
          <w:rFonts w:asciiTheme="minorBidi" w:hAnsiTheme="minorBidi"/>
          <w:b/>
          <w:bCs/>
          <w:sz w:val="20"/>
          <w:szCs w:val="20"/>
        </w:rPr>
        <w:t>(</w:t>
      </w:r>
      <w:r w:rsidR="007F2779" w:rsidRPr="009F7FB2">
        <w:rPr>
          <w:rFonts w:asciiTheme="minorBidi" w:hAnsiTheme="minorBidi"/>
          <w:b/>
          <w:bCs/>
          <w:sz w:val="20"/>
          <w:szCs w:val="20"/>
        </w:rPr>
        <w:t>Table 4, 5</w:t>
      </w:r>
      <w:r w:rsidR="00DE2063" w:rsidRPr="009F7FB2">
        <w:rPr>
          <w:rFonts w:asciiTheme="minorBidi" w:hAnsiTheme="minorBidi"/>
          <w:b/>
          <w:bCs/>
          <w:sz w:val="20"/>
          <w:szCs w:val="20"/>
        </w:rPr>
        <w:t>)</w:t>
      </w:r>
      <w:r w:rsidR="00B64955" w:rsidRPr="009F7FB2">
        <w:rPr>
          <w:rFonts w:asciiTheme="minorBidi" w:hAnsiTheme="minorBidi"/>
          <w:b/>
          <w:bCs/>
          <w:sz w:val="20"/>
          <w:szCs w:val="20"/>
        </w:rPr>
        <w:t>.</w:t>
      </w:r>
      <w:r w:rsidR="005D01AC" w:rsidRPr="009F7FB2">
        <w:rPr>
          <w:rFonts w:asciiTheme="minorBidi" w:hAnsiTheme="minorBidi"/>
          <w:b/>
          <w:bCs/>
          <w:sz w:val="20"/>
          <w:szCs w:val="20"/>
        </w:rPr>
        <w:t xml:space="preserve"> </w:t>
      </w:r>
    </w:p>
    <w:p w14:paraId="76162E5B" w14:textId="77777777" w:rsidR="00B55ABF" w:rsidRPr="009F7FB2" w:rsidRDefault="00B55ABF" w:rsidP="0087407D">
      <w:pPr>
        <w:jc w:val="both"/>
        <w:rPr>
          <w:rFonts w:asciiTheme="minorBidi" w:hAnsiTheme="minorBidi"/>
          <w:b/>
          <w:bCs/>
          <w:i/>
          <w:iCs/>
          <w:sz w:val="20"/>
          <w:szCs w:val="20"/>
        </w:rPr>
      </w:pPr>
      <w:r w:rsidRPr="009F7FB2">
        <w:rPr>
          <w:rFonts w:asciiTheme="minorBidi" w:hAnsiTheme="minorBidi"/>
          <w:b/>
          <w:bCs/>
          <w:i/>
          <w:iCs/>
          <w:sz w:val="20"/>
          <w:szCs w:val="20"/>
        </w:rPr>
        <w:t xml:space="preserve">3.6 </w:t>
      </w:r>
      <w:r w:rsidR="00B64955" w:rsidRPr="009F7FB2">
        <w:rPr>
          <w:rFonts w:asciiTheme="minorBidi" w:hAnsiTheme="minorBidi"/>
          <w:b/>
          <w:bCs/>
          <w:i/>
          <w:iCs/>
          <w:sz w:val="20"/>
          <w:szCs w:val="20"/>
        </w:rPr>
        <w:t>Safety and Adverse Events</w:t>
      </w:r>
    </w:p>
    <w:p w14:paraId="0E97A704" w14:textId="71470061" w:rsidR="00B64955" w:rsidRDefault="0087407D" w:rsidP="0087407D">
      <w:pPr>
        <w:jc w:val="both"/>
        <w:rPr>
          <w:rFonts w:asciiTheme="minorBidi" w:hAnsiTheme="minorBidi"/>
          <w:b/>
          <w:bCs/>
          <w:sz w:val="20"/>
          <w:szCs w:val="20"/>
        </w:rPr>
      </w:pPr>
      <w:r w:rsidRPr="009F7FB2">
        <w:rPr>
          <w:rFonts w:asciiTheme="minorBidi" w:hAnsiTheme="minorBidi"/>
          <w:b/>
          <w:bCs/>
          <w:sz w:val="20"/>
          <w:szCs w:val="20"/>
        </w:rPr>
        <w:t xml:space="preserve"> </w:t>
      </w:r>
      <w:r w:rsidR="00B64955" w:rsidRPr="009F7FB2">
        <w:rPr>
          <w:rFonts w:asciiTheme="minorBidi" w:hAnsiTheme="minorBidi"/>
          <w:sz w:val="20"/>
          <w:szCs w:val="20"/>
        </w:rPr>
        <w:t>Both therapies were generally well-tolerated, with minimal adverse events reported across all subgroups. The incidence of adverse effects was low and manageable, indicating the safety of both treatment modalities</w:t>
      </w:r>
      <w:r w:rsidR="007F2779" w:rsidRPr="009F7FB2">
        <w:rPr>
          <w:rFonts w:asciiTheme="minorBidi" w:hAnsiTheme="minorBidi"/>
          <w:b/>
          <w:bCs/>
          <w:sz w:val="20"/>
          <w:szCs w:val="20"/>
        </w:rPr>
        <w:t xml:space="preserve"> </w:t>
      </w:r>
      <w:r w:rsidR="00B55ABF" w:rsidRPr="009F7FB2">
        <w:rPr>
          <w:rFonts w:asciiTheme="minorBidi" w:hAnsiTheme="minorBidi"/>
          <w:b/>
          <w:bCs/>
          <w:sz w:val="20"/>
          <w:szCs w:val="20"/>
        </w:rPr>
        <w:t>(</w:t>
      </w:r>
      <w:r w:rsidR="007F2779" w:rsidRPr="009F7FB2">
        <w:rPr>
          <w:rFonts w:asciiTheme="minorBidi" w:hAnsiTheme="minorBidi"/>
          <w:b/>
          <w:bCs/>
          <w:sz w:val="20"/>
          <w:szCs w:val="20"/>
        </w:rPr>
        <w:t>Table 6</w:t>
      </w:r>
      <w:r w:rsidR="00B55ABF" w:rsidRPr="009F7FB2">
        <w:rPr>
          <w:rFonts w:asciiTheme="minorBidi" w:hAnsiTheme="minorBidi"/>
          <w:b/>
          <w:bCs/>
          <w:sz w:val="20"/>
          <w:szCs w:val="20"/>
        </w:rPr>
        <w:t>)</w:t>
      </w:r>
      <w:r w:rsidR="00186AE6" w:rsidRPr="009F7FB2">
        <w:rPr>
          <w:rFonts w:asciiTheme="minorBidi" w:hAnsiTheme="minorBidi"/>
          <w:b/>
          <w:bCs/>
          <w:sz w:val="20"/>
          <w:szCs w:val="20"/>
        </w:rPr>
        <w:t xml:space="preserve">. </w:t>
      </w:r>
    </w:p>
    <w:p w14:paraId="07CE7AE4" w14:textId="77777777" w:rsidR="0037080B" w:rsidRDefault="0037080B" w:rsidP="0087407D">
      <w:pPr>
        <w:jc w:val="both"/>
        <w:rPr>
          <w:rFonts w:asciiTheme="minorBidi" w:hAnsiTheme="minorBidi"/>
          <w:b/>
          <w:bCs/>
          <w:sz w:val="20"/>
          <w:szCs w:val="20"/>
        </w:rPr>
      </w:pPr>
    </w:p>
    <w:p w14:paraId="7D9126C5" w14:textId="77777777" w:rsidR="0037080B" w:rsidRPr="009F7FB2" w:rsidRDefault="0037080B" w:rsidP="0037080B">
      <w:pPr>
        <w:spacing w:before="100" w:beforeAutospacing="1" w:after="100" w:afterAutospacing="1" w:line="240" w:lineRule="auto"/>
        <w:jc w:val="both"/>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Table 1. Testicular Volume Changes by Treatment and Laterality</w:t>
      </w:r>
    </w:p>
    <w:tbl>
      <w:tblPr>
        <w:tblStyle w:val="2-3"/>
        <w:tblW w:w="0" w:type="auto"/>
        <w:jc w:val="center"/>
        <w:tblLook w:val="04A0" w:firstRow="1" w:lastRow="0" w:firstColumn="1" w:lastColumn="0" w:noHBand="0" w:noVBand="1"/>
      </w:tblPr>
      <w:tblGrid>
        <w:gridCol w:w="1742"/>
        <w:gridCol w:w="1106"/>
        <w:gridCol w:w="1959"/>
        <w:gridCol w:w="1926"/>
        <w:gridCol w:w="1682"/>
        <w:gridCol w:w="945"/>
      </w:tblGrid>
      <w:tr w:rsidR="0037080B" w:rsidRPr="009F7FB2" w14:paraId="08CB1C36" w14:textId="77777777" w:rsidTr="003E768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4895B7D" w14:textId="77777777" w:rsidR="0037080B" w:rsidRPr="009F7FB2" w:rsidRDefault="0037080B" w:rsidP="003E7688">
            <w:pPr>
              <w:jc w:val="center"/>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Treatment Group</w:t>
            </w:r>
          </w:p>
        </w:tc>
        <w:tc>
          <w:tcPr>
            <w:tcW w:w="0" w:type="auto"/>
            <w:hideMark/>
          </w:tcPr>
          <w:p w14:paraId="64879111" w14:textId="77777777" w:rsidR="0037080B" w:rsidRPr="009F7FB2" w:rsidRDefault="0037080B" w:rsidP="003E7688">
            <w:pPr>
              <w:jc w:val="center"/>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Laterality</w:t>
            </w:r>
          </w:p>
        </w:tc>
        <w:tc>
          <w:tcPr>
            <w:tcW w:w="0" w:type="auto"/>
            <w:hideMark/>
          </w:tcPr>
          <w:p w14:paraId="3FD51E08" w14:textId="77777777" w:rsidR="0037080B" w:rsidRPr="009F7FB2" w:rsidRDefault="0037080B" w:rsidP="003E7688">
            <w:pPr>
              <w:jc w:val="center"/>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Baseline Volume (ml)</w:t>
            </w:r>
          </w:p>
        </w:tc>
        <w:tc>
          <w:tcPr>
            <w:tcW w:w="0" w:type="auto"/>
            <w:hideMark/>
          </w:tcPr>
          <w:p w14:paraId="6DEDDF1D" w14:textId="77777777" w:rsidR="0037080B" w:rsidRPr="009F7FB2" w:rsidRDefault="0037080B" w:rsidP="003E7688">
            <w:pPr>
              <w:jc w:val="center"/>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6-Month Volume (ml)</w:t>
            </w:r>
          </w:p>
        </w:tc>
        <w:tc>
          <w:tcPr>
            <w:tcW w:w="0" w:type="auto"/>
            <w:hideMark/>
          </w:tcPr>
          <w:p w14:paraId="59953CF1" w14:textId="77777777" w:rsidR="0037080B" w:rsidRPr="009F7FB2" w:rsidRDefault="0037080B" w:rsidP="003E7688">
            <w:pPr>
              <w:jc w:val="center"/>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Volume Gain (ml)</w:t>
            </w:r>
          </w:p>
        </w:tc>
        <w:tc>
          <w:tcPr>
            <w:tcW w:w="0" w:type="auto"/>
            <w:hideMark/>
          </w:tcPr>
          <w:p w14:paraId="4D4FC87C" w14:textId="77777777" w:rsidR="0037080B" w:rsidRPr="009F7FB2" w:rsidRDefault="0037080B" w:rsidP="003E7688">
            <w:pPr>
              <w:jc w:val="center"/>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p-value*</w:t>
            </w:r>
          </w:p>
        </w:tc>
      </w:tr>
      <w:tr w:rsidR="0037080B" w:rsidRPr="009F7FB2" w14:paraId="5C84F083" w14:textId="77777777" w:rsidTr="003E76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305EAF4" w14:textId="77777777" w:rsidR="0037080B" w:rsidRPr="009F7FB2" w:rsidRDefault="0037080B" w:rsidP="003E7688">
            <w:pPr>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hCG</w:t>
            </w:r>
          </w:p>
        </w:tc>
        <w:tc>
          <w:tcPr>
            <w:tcW w:w="0" w:type="auto"/>
            <w:hideMark/>
          </w:tcPr>
          <w:p w14:paraId="45137A57" w14:textId="77777777" w:rsidR="0037080B" w:rsidRPr="009F7FB2" w:rsidRDefault="0037080B" w:rsidP="003E7688">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Unilateral</w:t>
            </w:r>
          </w:p>
        </w:tc>
        <w:tc>
          <w:tcPr>
            <w:tcW w:w="0" w:type="auto"/>
            <w:hideMark/>
          </w:tcPr>
          <w:p w14:paraId="1749446F" w14:textId="77777777" w:rsidR="0037080B" w:rsidRPr="009F7FB2" w:rsidRDefault="0037080B" w:rsidP="003E7688">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0.45 ± 0.12</w:t>
            </w:r>
          </w:p>
        </w:tc>
        <w:tc>
          <w:tcPr>
            <w:tcW w:w="0" w:type="auto"/>
            <w:hideMark/>
          </w:tcPr>
          <w:p w14:paraId="70D30E38" w14:textId="77777777" w:rsidR="0037080B" w:rsidRPr="009F7FB2" w:rsidRDefault="0037080B" w:rsidP="003E7688">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0.76 ± 0.18</w:t>
            </w:r>
          </w:p>
        </w:tc>
        <w:tc>
          <w:tcPr>
            <w:tcW w:w="0" w:type="auto"/>
            <w:hideMark/>
          </w:tcPr>
          <w:p w14:paraId="6BD56783" w14:textId="77777777" w:rsidR="0037080B" w:rsidRPr="009F7FB2" w:rsidRDefault="0037080B" w:rsidP="003E7688">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0.31 ± 0.06</w:t>
            </w:r>
          </w:p>
        </w:tc>
        <w:tc>
          <w:tcPr>
            <w:tcW w:w="0" w:type="auto"/>
            <w:hideMark/>
          </w:tcPr>
          <w:p w14:paraId="74F0FF74" w14:textId="77777777" w:rsidR="0037080B" w:rsidRPr="009F7FB2" w:rsidRDefault="0037080B" w:rsidP="003E7688">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0.04</w:t>
            </w:r>
          </w:p>
        </w:tc>
      </w:tr>
      <w:tr w:rsidR="0037080B" w:rsidRPr="009F7FB2" w14:paraId="161B90F1" w14:textId="77777777" w:rsidTr="003E7688">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30BB6AA" w14:textId="77777777" w:rsidR="0037080B" w:rsidRPr="009F7FB2" w:rsidRDefault="0037080B" w:rsidP="003E7688">
            <w:pPr>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hCG</w:t>
            </w:r>
          </w:p>
        </w:tc>
        <w:tc>
          <w:tcPr>
            <w:tcW w:w="0" w:type="auto"/>
            <w:hideMark/>
          </w:tcPr>
          <w:p w14:paraId="236B993C" w14:textId="77777777" w:rsidR="0037080B" w:rsidRPr="009F7FB2" w:rsidRDefault="0037080B" w:rsidP="003E7688">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Bilateral</w:t>
            </w:r>
          </w:p>
        </w:tc>
        <w:tc>
          <w:tcPr>
            <w:tcW w:w="0" w:type="auto"/>
            <w:hideMark/>
          </w:tcPr>
          <w:p w14:paraId="71E267D6" w14:textId="77777777" w:rsidR="0037080B" w:rsidRPr="009F7FB2" w:rsidRDefault="0037080B" w:rsidP="003E7688">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0.44 ± 0.11</w:t>
            </w:r>
          </w:p>
        </w:tc>
        <w:tc>
          <w:tcPr>
            <w:tcW w:w="0" w:type="auto"/>
            <w:hideMark/>
          </w:tcPr>
          <w:p w14:paraId="15B6832B" w14:textId="77777777" w:rsidR="0037080B" w:rsidRPr="009F7FB2" w:rsidRDefault="0037080B" w:rsidP="003E7688">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0.75 ± 0.17</w:t>
            </w:r>
          </w:p>
        </w:tc>
        <w:tc>
          <w:tcPr>
            <w:tcW w:w="0" w:type="auto"/>
            <w:hideMark/>
          </w:tcPr>
          <w:p w14:paraId="15D2B701" w14:textId="77777777" w:rsidR="0037080B" w:rsidRPr="009F7FB2" w:rsidRDefault="0037080B" w:rsidP="003E7688">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0.31 ± 0.06</w:t>
            </w:r>
          </w:p>
        </w:tc>
        <w:tc>
          <w:tcPr>
            <w:tcW w:w="0" w:type="auto"/>
            <w:hideMark/>
          </w:tcPr>
          <w:p w14:paraId="4FC3658C" w14:textId="77777777" w:rsidR="0037080B" w:rsidRPr="009F7FB2" w:rsidRDefault="0037080B" w:rsidP="003E7688">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0.04</w:t>
            </w:r>
          </w:p>
        </w:tc>
      </w:tr>
      <w:tr w:rsidR="0037080B" w:rsidRPr="009F7FB2" w14:paraId="2823B48F" w14:textId="77777777" w:rsidTr="003E76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A94224D" w14:textId="77777777" w:rsidR="0037080B" w:rsidRPr="009F7FB2" w:rsidRDefault="0037080B" w:rsidP="003E7688">
            <w:pPr>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Testosterone</w:t>
            </w:r>
          </w:p>
        </w:tc>
        <w:tc>
          <w:tcPr>
            <w:tcW w:w="0" w:type="auto"/>
            <w:hideMark/>
          </w:tcPr>
          <w:p w14:paraId="5FF4B904" w14:textId="77777777" w:rsidR="0037080B" w:rsidRPr="009F7FB2" w:rsidRDefault="0037080B" w:rsidP="003E7688">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Unilateral</w:t>
            </w:r>
          </w:p>
        </w:tc>
        <w:tc>
          <w:tcPr>
            <w:tcW w:w="0" w:type="auto"/>
            <w:hideMark/>
          </w:tcPr>
          <w:p w14:paraId="4A6AAE83" w14:textId="77777777" w:rsidR="0037080B" w:rsidRPr="009F7FB2" w:rsidRDefault="0037080B" w:rsidP="003E7688">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0.46 ± 0.11</w:t>
            </w:r>
          </w:p>
        </w:tc>
        <w:tc>
          <w:tcPr>
            <w:tcW w:w="0" w:type="auto"/>
            <w:hideMark/>
          </w:tcPr>
          <w:p w14:paraId="79B5AC2E" w14:textId="77777777" w:rsidR="0037080B" w:rsidRPr="009F7FB2" w:rsidRDefault="0037080B" w:rsidP="003E7688">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0.68 ± 0.16</w:t>
            </w:r>
          </w:p>
        </w:tc>
        <w:tc>
          <w:tcPr>
            <w:tcW w:w="0" w:type="auto"/>
            <w:hideMark/>
          </w:tcPr>
          <w:p w14:paraId="499B63AF" w14:textId="77777777" w:rsidR="0037080B" w:rsidRPr="009F7FB2" w:rsidRDefault="0037080B" w:rsidP="003E7688">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0.22 ± 0.05</w:t>
            </w:r>
          </w:p>
        </w:tc>
        <w:tc>
          <w:tcPr>
            <w:tcW w:w="0" w:type="auto"/>
            <w:hideMark/>
          </w:tcPr>
          <w:p w14:paraId="694C1DE4" w14:textId="77777777" w:rsidR="0037080B" w:rsidRPr="009F7FB2" w:rsidRDefault="0037080B" w:rsidP="003E7688">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0.04</w:t>
            </w:r>
          </w:p>
        </w:tc>
      </w:tr>
      <w:tr w:rsidR="0037080B" w:rsidRPr="009F7FB2" w14:paraId="02DA2487" w14:textId="77777777" w:rsidTr="003E7688">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CD287AB" w14:textId="77777777" w:rsidR="0037080B" w:rsidRPr="009F7FB2" w:rsidRDefault="0037080B" w:rsidP="003E7688">
            <w:pPr>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Testosterone</w:t>
            </w:r>
          </w:p>
        </w:tc>
        <w:tc>
          <w:tcPr>
            <w:tcW w:w="0" w:type="auto"/>
            <w:hideMark/>
          </w:tcPr>
          <w:p w14:paraId="33ABB464" w14:textId="77777777" w:rsidR="0037080B" w:rsidRPr="009F7FB2" w:rsidRDefault="0037080B" w:rsidP="003E7688">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Bilateral</w:t>
            </w:r>
          </w:p>
        </w:tc>
        <w:tc>
          <w:tcPr>
            <w:tcW w:w="0" w:type="auto"/>
            <w:hideMark/>
          </w:tcPr>
          <w:p w14:paraId="5D34312D" w14:textId="77777777" w:rsidR="0037080B" w:rsidRPr="009F7FB2" w:rsidRDefault="0037080B" w:rsidP="003E7688">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0.45 ± 0.10</w:t>
            </w:r>
          </w:p>
        </w:tc>
        <w:tc>
          <w:tcPr>
            <w:tcW w:w="0" w:type="auto"/>
            <w:hideMark/>
          </w:tcPr>
          <w:p w14:paraId="364F64D0" w14:textId="77777777" w:rsidR="0037080B" w:rsidRPr="009F7FB2" w:rsidRDefault="0037080B" w:rsidP="003E7688">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0.67 ± 0.15</w:t>
            </w:r>
          </w:p>
        </w:tc>
        <w:tc>
          <w:tcPr>
            <w:tcW w:w="0" w:type="auto"/>
            <w:hideMark/>
          </w:tcPr>
          <w:p w14:paraId="1EDB54C2" w14:textId="77777777" w:rsidR="0037080B" w:rsidRPr="009F7FB2" w:rsidRDefault="0037080B" w:rsidP="003E7688">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0.22 ± 0.05</w:t>
            </w:r>
          </w:p>
        </w:tc>
        <w:tc>
          <w:tcPr>
            <w:tcW w:w="0" w:type="auto"/>
            <w:hideMark/>
          </w:tcPr>
          <w:p w14:paraId="5F4F5E1B" w14:textId="77777777" w:rsidR="0037080B" w:rsidRPr="009F7FB2" w:rsidRDefault="0037080B" w:rsidP="003E7688">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0.04</w:t>
            </w:r>
          </w:p>
        </w:tc>
      </w:tr>
    </w:tbl>
    <w:p w14:paraId="05B8060B" w14:textId="77777777" w:rsidR="0037080B" w:rsidRPr="009F7FB2" w:rsidRDefault="0037080B" w:rsidP="0037080B">
      <w:pPr>
        <w:spacing w:before="100" w:beforeAutospacing="1" w:after="100" w:afterAutospacing="1" w:line="240" w:lineRule="auto"/>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*Statistical significance (p-value) indicates comparison between baseline and 6-month volumes within each subgroup.</w:t>
      </w:r>
    </w:p>
    <w:p w14:paraId="7FCC93E9" w14:textId="77777777" w:rsidR="0037080B" w:rsidRPr="007F5556" w:rsidRDefault="0037080B" w:rsidP="0037080B">
      <w:pPr>
        <w:spacing w:before="100" w:beforeAutospacing="1" w:after="100" w:afterAutospacing="1" w:line="240" w:lineRule="auto"/>
        <w:rPr>
          <w:rFonts w:ascii="Georgia" w:eastAsia="Times New Roman" w:hAnsi="Georgia" w:cs="Times New Roman"/>
          <w:kern w:val="0"/>
          <w:sz w:val="20"/>
          <w:szCs w:val="20"/>
          <w14:ligatures w14:val="none"/>
        </w:rPr>
      </w:pPr>
    </w:p>
    <w:p w14:paraId="66534027" w14:textId="77777777" w:rsidR="0037080B" w:rsidRPr="007F5556" w:rsidRDefault="0037080B" w:rsidP="0037080B">
      <w:pPr>
        <w:keepNext/>
        <w:spacing w:before="100" w:beforeAutospacing="1" w:after="100" w:afterAutospacing="1" w:line="240" w:lineRule="auto"/>
        <w:jc w:val="center"/>
        <w:rPr>
          <w:rFonts w:ascii="Georgia" w:hAnsi="Georgia"/>
          <w:sz w:val="20"/>
          <w:szCs w:val="20"/>
        </w:rPr>
      </w:pPr>
      <w:r w:rsidRPr="007F5556">
        <w:rPr>
          <w:rFonts w:ascii="Georgia" w:hAnsi="Georgia"/>
          <w:noProof/>
          <w:sz w:val="20"/>
          <w:szCs w:val="20"/>
        </w:rPr>
        <w:lastRenderedPageBreak/>
        <w:drawing>
          <wp:inline distT="0" distB="0" distL="0" distR="0" wp14:anchorId="47E365BD" wp14:editId="3FDD6D0E">
            <wp:extent cx="4748943" cy="2831608"/>
            <wp:effectExtent l="0" t="0" r="0" b="6985"/>
            <wp:docPr id="851866939" name="صورة 2" descr="صورة تحتوي على نص, لقطة شاشة, رسم بياني, تخطيط&#10;&#10;قد يكون المحتوى المعد بواسطة الذكاء الاصطناعي غير صحي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866939" name="صورة 2" descr="صورة تحتوي على نص, لقطة شاشة, رسم بياني, تخطيط&#10;&#10;قد يكون المحتوى المعد بواسطة الذكاء الاصطناعي غير صحيح."/>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86255" cy="2853856"/>
                    </a:xfrm>
                    <a:prstGeom prst="rect">
                      <a:avLst/>
                    </a:prstGeom>
                    <a:noFill/>
                  </pic:spPr>
                </pic:pic>
              </a:graphicData>
            </a:graphic>
          </wp:inline>
        </w:drawing>
      </w:r>
    </w:p>
    <w:p w14:paraId="22D10617" w14:textId="77777777" w:rsidR="0037080B" w:rsidRDefault="0037080B" w:rsidP="0037080B">
      <w:pPr>
        <w:pStyle w:val="ae"/>
        <w:jc w:val="both"/>
        <w:rPr>
          <w:rFonts w:asciiTheme="minorBidi" w:hAnsiTheme="minorBidi"/>
          <w:i w:val="0"/>
          <w:iCs w:val="0"/>
          <w:color w:val="auto"/>
          <w:sz w:val="20"/>
          <w:szCs w:val="20"/>
        </w:rPr>
      </w:pPr>
      <w:r w:rsidRPr="009F7FB2">
        <w:rPr>
          <w:rFonts w:asciiTheme="minorBidi" w:hAnsiTheme="minorBidi"/>
          <w:i w:val="0"/>
          <w:iCs w:val="0"/>
          <w:color w:val="auto"/>
          <w:sz w:val="20"/>
          <w:szCs w:val="20"/>
        </w:rPr>
        <w:t xml:space="preserve">Figure </w:t>
      </w:r>
      <w:r w:rsidRPr="009F7FB2">
        <w:rPr>
          <w:rFonts w:asciiTheme="minorBidi" w:hAnsiTheme="minorBidi"/>
          <w:i w:val="0"/>
          <w:iCs w:val="0"/>
          <w:color w:val="auto"/>
          <w:sz w:val="20"/>
          <w:szCs w:val="20"/>
        </w:rPr>
        <w:fldChar w:fldCharType="begin"/>
      </w:r>
      <w:r w:rsidRPr="009F7FB2">
        <w:rPr>
          <w:rFonts w:asciiTheme="minorBidi" w:hAnsiTheme="minorBidi"/>
          <w:i w:val="0"/>
          <w:iCs w:val="0"/>
          <w:color w:val="auto"/>
          <w:sz w:val="20"/>
          <w:szCs w:val="20"/>
        </w:rPr>
        <w:instrText xml:space="preserve"> SEQ Figure \* ARABIC </w:instrText>
      </w:r>
      <w:r w:rsidRPr="009F7FB2">
        <w:rPr>
          <w:rFonts w:asciiTheme="minorBidi" w:hAnsiTheme="minorBidi"/>
          <w:i w:val="0"/>
          <w:iCs w:val="0"/>
          <w:color w:val="auto"/>
          <w:sz w:val="20"/>
          <w:szCs w:val="20"/>
        </w:rPr>
        <w:fldChar w:fldCharType="separate"/>
      </w:r>
      <w:r w:rsidRPr="009F7FB2">
        <w:rPr>
          <w:rFonts w:asciiTheme="minorBidi" w:hAnsiTheme="minorBidi"/>
          <w:i w:val="0"/>
          <w:iCs w:val="0"/>
          <w:noProof/>
          <w:color w:val="auto"/>
          <w:sz w:val="20"/>
          <w:szCs w:val="20"/>
        </w:rPr>
        <w:t>1</w:t>
      </w:r>
      <w:r w:rsidRPr="009F7FB2">
        <w:rPr>
          <w:rFonts w:asciiTheme="minorBidi" w:hAnsiTheme="minorBidi"/>
          <w:i w:val="0"/>
          <w:iCs w:val="0"/>
          <w:color w:val="auto"/>
          <w:sz w:val="20"/>
          <w:szCs w:val="20"/>
        </w:rPr>
        <w:fldChar w:fldCharType="end"/>
      </w:r>
      <w:r w:rsidRPr="009F7FB2">
        <w:rPr>
          <w:rFonts w:asciiTheme="minorBidi" w:hAnsiTheme="minorBidi"/>
          <w:i w:val="0"/>
          <w:iCs w:val="0"/>
          <w:color w:val="auto"/>
          <w:sz w:val="20"/>
          <w:szCs w:val="20"/>
        </w:rPr>
        <w:t>.  Bar graph showing the change in testicular volume over time for both groups (hCG vs. Testosterone).</w:t>
      </w:r>
    </w:p>
    <w:p w14:paraId="59A0FD48" w14:textId="77777777" w:rsidR="0037080B" w:rsidRDefault="0037080B" w:rsidP="0037080B"/>
    <w:p w14:paraId="2A58EBF6" w14:textId="77777777" w:rsidR="0037080B" w:rsidRPr="009F7FB2" w:rsidRDefault="0037080B" w:rsidP="0037080B">
      <w:pPr>
        <w:spacing w:before="100" w:beforeAutospacing="1" w:after="100" w:afterAutospacing="1" w:line="240" w:lineRule="auto"/>
        <w:jc w:val="both"/>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Table 2. Doppler Parameter Changes by Treatment and Laterality</w:t>
      </w:r>
    </w:p>
    <w:tbl>
      <w:tblPr>
        <w:tblStyle w:val="2-3"/>
        <w:tblW w:w="0" w:type="auto"/>
        <w:jc w:val="center"/>
        <w:tblLook w:val="04A0" w:firstRow="1" w:lastRow="0" w:firstColumn="1" w:lastColumn="0" w:noHBand="0" w:noVBand="1"/>
      </w:tblPr>
      <w:tblGrid>
        <w:gridCol w:w="1839"/>
        <w:gridCol w:w="1106"/>
        <w:gridCol w:w="2050"/>
        <w:gridCol w:w="1296"/>
        <w:gridCol w:w="1583"/>
        <w:gridCol w:w="1461"/>
      </w:tblGrid>
      <w:tr w:rsidR="0037080B" w:rsidRPr="009F7FB2" w14:paraId="202132BE" w14:textId="77777777" w:rsidTr="003E768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0610E1D" w14:textId="77777777" w:rsidR="0037080B" w:rsidRPr="009F7FB2" w:rsidRDefault="0037080B" w:rsidP="003E7688">
            <w:pPr>
              <w:jc w:val="center"/>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Treatment Group</w:t>
            </w:r>
          </w:p>
        </w:tc>
        <w:tc>
          <w:tcPr>
            <w:tcW w:w="0" w:type="auto"/>
            <w:hideMark/>
          </w:tcPr>
          <w:p w14:paraId="16674EE5" w14:textId="77777777" w:rsidR="0037080B" w:rsidRPr="009F7FB2" w:rsidRDefault="0037080B" w:rsidP="003E7688">
            <w:pPr>
              <w:jc w:val="center"/>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Laterality</w:t>
            </w:r>
          </w:p>
        </w:tc>
        <w:tc>
          <w:tcPr>
            <w:tcW w:w="0" w:type="auto"/>
            <w:hideMark/>
          </w:tcPr>
          <w:p w14:paraId="144A714C" w14:textId="77777777" w:rsidR="0037080B" w:rsidRPr="009F7FB2" w:rsidRDefault="0037080B" w:rsidP="003E7688">
            <w:pPr>
              <w:jc w:val="center"/>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PSV Change (cm/s)</w:t>
            </w:r>
          </w:p>
        </w:tc>
        <w:tc>
          <w:tcPr>
            <w:tcW w:w="0" w:type="auto"/>
            <w:hideMark/>
          </w:tcPr>
          <w:p w14:paraId="06E93CBE" w14:textId="77777777" w:rsidR="0037080B" w:rsidRPr="009F7FB2" w:rsidRDefault="0037080B" w:rsidP="003E7688">
            <w:pPr>
              <w:jc w:val="center"/>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RI Change</w:t>
            </w:r>
          </w:p>
        </w:tc>
        <w:tc>
          <w:tcPr>
            <w:tcW w:w="0" w:type="auto"/>
            <w:hideMark/>
          </w:tcPr>
          <w:p w14:paraId="3CCBE71E" w14:textId="77777777" w:rsidR="0037080B" w:rsidRPr="009F7FB2" w:rsidRDefault="0037080B" w:rsidP="003E7688">
            <w:pPr>
              <w:jc w:val="center"/>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p-value (PSV)*</w:t>
            </w:r>
          </w:p>
        </w:tc>
        <w:tc>
          <w:tcPr>
            <w:tcW w:w="0" w:type="auto"/>
            <w:hideMark/>
          </w:tcPr>
          <w:p w14:paraId="756E362C" w14:textId="77777777" w:rsidR="0037080B" w:rsidRPr="009F7FB2" w:rsidRDefault="0037080B" w:rsidP="003E7688">
            <w:pPr>
              <w:jc w:val="center"/>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p-value (RI)**</w:t>
            </w:r>
          </w:p>
        </w:tc>
      </w:tr>
      <w:tr w:rsidR="0037080B" w:rsidRPr="009F7FB2" w14:paraId="02A61D0A" w14:textId="77777777" w:rsidTr="003E76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4A46722" w14:textId="77777777" w:rsidR="0037080B" w:rsidRPr="009F7FB2" w:rsidRDefault="0037080B" w:rsidP="003E7688">
            <w:pPr>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hCG</w:t>
            </w:r>
          </w:p>
        </w:tc>
        <w:tc>
          <w:tcPr>
            <w:tcW w:w="0" w:type="auto"/>
            <w:hideMark/>
          </w:tcPr>
          <w:p w14:paraId="22156177" w14:textId="77777777" w:rsidR="0037080B" w:rsidRPr="009F7FB2" w:rsidRDefault="0037080B" w:rsidP="003E7688">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Unilateral</w:t>
            </w:r>
          </w:p>
        </w:tc>
        <w:tc>
          <w:tcPr>
            <w:tcW w:w="0" w:type="auto"/>
            <w:hideMark/>
          </w:tcPr>
          <w:p w14:paraId="2948CB1A" w14:textId="77777777" w:rsidR="0037080B" w:rsidRPr="009F7FB2" w:rsidRDefault="0037080B" w:rsidP="003E7688">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0.12 ± 0.04</w:t>
            </w:r>
          </w:p>
        </w:tc>
        <w:tc>
          <w:tcPr>
            <w:tcW w:w="0" w:type="auto"/>
            <w:hideMark/>
          </w:tcPr>
          <w:p w14:paraId="68A4791D" w14:textId="77777777" w:rsidR="0037080B" w:rsidRPr="009F7FB2" w:rsidRDefault="0037080B" w:rsidP="003E7688">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–0.05 ± 0.02</w:t>
            </w:r>
          </w:p>
        </w:tc>
        <w:tc>
          <w:tcPr>
            <w:tcW w:w="0" w:type="auto"/>
            <w:hideMark/>
          </w:tcPr>
          <w:p w14:paraId="08C7311E" w14:textId="77777777" w:rsidR="0037080B" w:rsidRPr="009F7FB2" w:rsidRDefault="0037080B" w:rsidP="003E7688">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0.03</w:t>
            </w:r>
          </w:p>
        </w:tc>
        <w:tc>
          <w:tcPr>
            <w:tcW w:w="0" w:type="auto"/>
            <w:hideMark/>
          </w:tcPr>
          <w:p w14:paraId="5CB40EBC" w14:textId="77777777" w:rsidR="0037080B" w:rsidRPr="009F7FB2" w:rsidRDefault="0037080B" w:rsidP="003E7688">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0.02</w:t>
            </w:r>
          </w:p>
        </w:tc>
      </w:tr>
      <w:tr w:rsidR="0037080B" w:rsidRPr="009F7FB2" w14:paraId="785DAAA2" w14:textId="77777777" w:rsidTr="003E7688">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9B4BAD6" w14:textId="77777777" w:rsidR="0037080B" w:rsidRPr="009F7FB2" w:rsidRDefault="0037080B" w:rsidP="003E7688">
            <w:pPr>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hCG</w:t>
            </w:r>
          </w:p>
        </w:tc>
        <w:tc>
          <w:tcPr>
            <w:tcW w:w="0" w:type="auto"/>
            <w:hideMark/>
          </w:tcPr>
          <w:p w14:paraId="6570720B" w14:textId="77777777" w:rsidR="0037080B" w:rsidRPr="009F7FB2" w:rsidRDefault="0037080B" w:rsidP="003E7688">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Bilateral</w:t>
            </w:r>
          </w:p>
        </w:tc>
        <w:tc>
          <w:tcPr>
            <w:tcW w:w="0" w:type="auto"/>
            <w:hideMark/>
          </w:tcPr>
          <w:p w14:paraId="25D3F9B9" w14:textId="77777777" w:rsidR="0037080B" w:rsidRPr="009F7FB2" w:rsidRDefault="0037080B" w:rsidP="003E7688">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0.12 ± 0.04</w:t>
            </w:r>
          </w:p>
        </w:tc>
        <w:tc>
          <w:tcPr>
            <w:tcW w:w="0" w:type="auto"/>
            <w:hideMark/>
          </w:tcPr>
          <w:p w14:paraId="501FECFF" w14:textId="77777777" w:rsidR="0037080B" w:rsidRPr="009F7FB2" w:rsidRDefault="0037080B" w:rsidP="003E7688">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–0.05 ± 0.02</w:t>
            </w:r>
          </w:p>
        </w:tc>
        <w:tc>
          <w:tcPr>
            <w:tcW w:w="0" w:type="auto"/>
            <w:hideMark/>
          </w:tcPr>
          <w:p w14:paraId="73D3D4B7" w14:textId="77777777" w:rsidR="0037080B" w:rsidRPr="009F7FB2" w:rsidRDefault="0037080B" w:rsidP="003E7688">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0.03</w:t>
            </w:r>
          </w:p>
        </w:tc>
        <w:tc>
          <w:tcPr>
            <w:tcW w:w="0" w:type="auto"/>
            <w:hideMark/>
          </w:tcPr>
          <w:p w14:paraId="209467C5" w14:textId="77777777" w:rsidR="0037080B" w:rsidRPr="009F7FB2" w:rsidRDefault="0037080B" w:rsidP="003E7688">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0.02</w:t>
            </w:r>
          </w:p>
        </w:tc>
      </w:tr>
      <w:tr w:rsidR="0037080B" w:rsidRPr="009F7FB2" w14:paraId="4C869EC2" w14:textId="77777777" w:rsidTr="003E76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C68004A" w14:textId="77777777" w:rsidR="0037080B" w:rsidRPr="009F7FB2" w:rsidRDefault="0037080B" w:rsidP="003E7688">
            <w:pPr>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Testosterone</w:t>
            </w:r>
          </w:p>
        </w:tc>
        <w:tc>
          <w:tcPr>
            <w:tcW w:w="0" w:type="auto"/>
            <w:hideMark/>
          </w:tcPr>
          <w:p w14:paraId="7CDFDF09" w14:textId="77777777" w:rsidR="0037080B" w:rsidRPr="009F7FB2" w:rsidRDefault="0037080B" w:rsidP="003E7688">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Unilateral</w:t>
            </w:r>
          </w:p>
        </w:tc>
        <w:tc>
          <w:tcPr>
            <w:tcW w:w="0" w:type="auto"/>
            <w:hideMark/>
          </w:tcPr>
          <w:p w14:paraId="337C5967" w14:textId="77777777" w:rsidR="0037080B" w:rsidRPr="009F7FB2" w:rsidRDefault="0037080B" w:rsidP="003E7688">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0.08 ± 0.03</w:t>
            </w:r>
          </w:p>
        </w:tc>
        <w:tc>
          <w:tcPr>
            <w:tcW w:w="0" w:type="auto"/>
            <w:hideMark/>
          </w:tcPr>
          <w:p w14:paraId="447E8515" w14:textId="77777777" w:rsidR="0037080B" w:rsidRPr="009F7FB2" w:rsidRDefault="0037080B" w:rsidP="003E7688">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–0.03 ± 0.01</w:t>
            </w:r>
          </w:p>
        </w:tc>
        <w:tc>
          <w:tcPr>
            <w:tcW w:w="0" w:type="auto"/>
            <w:hideMark/>
          </w:tcPr>
          <w:p w14:paraId="44C4471A" w14:textId="77777777" w:rsidR="0037080B" w:rsidRPr="009F7FB2" w:rsidRDefault="0037080B" w:rsidP="003E7688">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0.03</w:t>
            </w:r>
          </w:p>
        </w:tc>
        <w:tc>
          <w:tcPr>
            <w:tcW w:w="0" w:type="auto"/>
            <w:hideMark/>
          </w:tcPr>
          <w:p w14:paraId="38E88D6F" w14:textId="77777777" w:rsidR="0037080B" w:rsidRPr="009F7FB2" w:rsidRDefault="0037080B" w:rsidP="003E7688">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0.02</w:t>
            </w:r>
          </w:p>
        </w:tc>
      </w:tr>
      <w:tr w:rsidR="0037080B" w:rsidRPr="009F7FB2" w14:paraId="5A088024" w14:textId="77777777" w:rsidTr="003E7688">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3856499" w14:textId="77777777" w:rsidR="0037080B" w:rsidRPr="009F7FB2" w:rsidRDefault="0037080B" w:rsidP="003E7688">
            <w:pPr>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Testosterone</w:t>
            </w:r>
          </w:p>
        </w:tc>
        <w:tc>
          <w:tcPr>
            <w:tcW w:w="0" w:type="auto"/>
            <w:hideMark/>
          </w:tcPr>
          <w:p w14:paraId="0F711F8C" w14:textId="77777777" w:rsidR="0037080B" w:rsidRPr="009F7FB2" w:rsidRDefault="0037080B" w:rsidP="003E7688">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Bilateral</w:t>
            </w:r>
          </w:p>
        </w:tc>
        <w:tc>
          <w:tcPr>
            <w:tcW w:w="0" w:type="auto"/>
            <w:hideMark/>
          </w:tcPr>
          <w:p w14:paraId="01D3E8CC" w14:textId="77777777" w:rsidR="0037080B" w:rsidRPr="009F7FB2" w:rsidRDefault="0037080B" w:rsidP="003E7688">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0.08 ± 0.03</w:t>
            </w:r>
          </w:p>
        </w:tc>
        <w:tc>
          <w:tcPr>
            <w:tcW w:w="0" w:type="auto"/>
            <w:hideMark/>
          </w:tcPr>
          <w:p w14:paraId="399690A8" w14:textId="77777777" w:rsidR="0037080B" w:rsidRPr="009F7FB2" w:rsidRDefault="0037080B" w:rsidP="003E7688">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–0.03 ± 0.01</w:t>
            </w:r>
          </w:p>
        </w:tc>
        <w:tc>
          <w:tcPr>
            <w:tcW w:w="0" w:type="auto"/>
            <w:hideMark/>
          </w:tcPr>
          <w:p w14:paraId="60385FDD" w14:textId="77777777" w:rsidR="0037080B" w:rsidRPr="009F7FB2" w:rsidRDefault="0037080B" w:rsidP="003E7688">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0.03</w:t>
            </w:r>
          </w:p>
        </w:tc>
        <w:tc>
          <w:tcPr>
            <w:tcW w:w="0" w:type="auto"/>
            <w:hideMark/>
          </w:tcPr>
          <w:p w14:paraId="6DC2822A" w14:textId="77777777" w:rsidR="0037080B" w:rsidRPr="009F7FB2" w:rsidRDefault="0037080B" w:rsidP="003E7688">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0.02</w:t>
            </w:r>
          </w:p>
        </w:tc>
      </w:tr>
    </w:tbl>
    <w:p w14:paraId="1328BAB9" w14:textId="77777777" w:rsidR="0037080B" w:rsidRPr="009F7FB2" w:rsidRDefault="0037080B" w:rsidP="0037080B">
      <w:pPr>
        <w:spacing w:before="100" w:beforeAutospacing="1" w:after="100" w:afterAutospacing="1" w:line="240" w:lineRule="auto"/>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*PSV: Peak Systolic Velocity; **RI: Resistive Index.</w:t>
      </w:r>
    </w:p>
    <w:p w14:paraId="1C90164A" w14:textId="77777777" w:rsidR="0037080B" w:rsidRPr="007F5556" w:rsidRDefault="0037080B" w:rsidP="0037080B">
      <w:pPr>
        <w:spacing w:before="100" w:beforeAutospacing="1" w:after="100" w:afterAutospacing="1" w:line="240" w:lineRule="auto"/>
        <w:rPr>
          <w:rFonts w:ascii="Georgia" w:eastAsia="Times New Roman" w:hAnsi="Georgia" w:cs="Times New Roman"/>
          <w:kern w:val="0"/>
          <w:sz w:val="20"/>
          <w:szCs w:val="20"/>
          <w14:ligatures w14:val="none"/>
        </w:rPr>
      </w:pPr>
    </w:p>
    <w:p w14:paraId="5EB3C882" w14:textId="77777777" w:rsidR="0037080B" w:rsidRPr="007F5556" w:rsidRDefault="0037080B" w:rsidP="0037080B">
      <w:pPr>
        <w:keepNext/>
        <w:spacing w:before="100" w:beforeAutospacing="1" w:after="100" w:afterAutospacing="1" w:line="240" w:lineRule="auto"/>
        <w:jc w:val="center"/>
        <w:rPr>
          <w:rFonts w:ascii="Georgia" w:hAnsi="Georgia"/>
          <w:sz w:val="20"/>
          <w:szCs w:val="20"/>
        </w:rPr>
      </w:pPr>
      <w:r w:rsidRPr="007F5556">
        <w:rPr>
          <w:rFonts w:ascii="Georgia" w:hAnsi="Georgia"/>
          <w:noProof/>
          <w:sz w:val="20"/>
          <w:szCs w:val="20"/>
        </w:rPr>
        <w:lastRenderedPageBreak/>
        <w:drawing>
          <wp:inline distT="0" distB="0" distL="0" distR="0" wp14:anchorId="11199CE5" wp14:editId="1EA4A5CE">
            <wp:extent cx="4876150" cy="2931741"/>
            <wp:effectExtent l="0" t="0" r="1270" b="2540"/>
            <wp:docPr id="230534937" name="صورة 1" descr="صورة تحتوي على نص, خط, تخطيط, رسم بياني&#10;&#10;قد يكون المحتوى المعد بواسطة الذكاء الاصطناعي غير صحي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534937" name="صورة 1" descr="صورة تحتوي على نص, خط, تخطيط, رسم بياني&#10;&#10;قد يكون المحتوى المعد بواسطة الذكاء الاصطناعي غير صحيح."/>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90804" cy="2940552"/>
                    </a:xfrm>
                    <a:prstGeom prst="rect">
                      <a:avLst/>
                    </a:prstGeom>
                    <a:noFill/>
                  </pic:spPr>
                </pic:pic>
              </a:graphicData>
            </a:graphic>
          </wp:inline>
        </w:drawing>
      </w:r>
    </w:p>
    <w:p w14:paraId="322002D6" w14:textId="77777777" w:rsidR="0037080B" w:rsidRDefault="0037080B" w:rsidP="0037080B">
      <w:pPr>
        <w:pStyle w:val="ae"/>
        <w:jc w:val="both"/>
        <w:rPr>
          <w:rFonts w:asciiTheme="minorBidi" w:hAnsiTheme="minorBidi"/>
          <w:i w:val="0"/>
          <w:iCs w:val="0"/>
          <w:color w:val="auto"/>
          <w:sz w:val="20"/>
          <w:szCs w:val="20"/>
        </w:rPr>
      </w:pPr>
      <w:r w:rsidRPr="009F7FB2">
        <w:rPr>
          <w:rFonts w:asciiTheme="minorBidi" w:hAnsiTheme="minorBidi"/>
          <w:i w:val="0"/>
          <w:iCs w:val="0"/>
          <w:color w:val="auto"/>
          <w:sz w:val="20"/>
          <w:szCs w:val="20"/>
        </w:rPr>
        <w:t xml:space="preserve">Figure </w:t>
      </w:r>
      <w:r w:rsidRPr="009F7FB2">
        <w:rPr>
          <w:rFonts w:asciiTheme="minorBidi" w:hAnsiTheme="minorBidi"/>
          <w:i w:val="0"/>
          <w:iCs w:val="0"/>
          <w:color w:val="auto"/>
          <w:sz w:val="20"/>
          <w:szCs w:val="20"/>
        </w:rPr>
        <w:fldChar w:fldCharType="begin"/>
      </w:r>
      <w:r w:rsidRPr="009F7FB2">
        <w:rPr>
          <w:rFonts w:asciiTheme="minorBidi" w:hAnsiTheme="minorBidi"/>
          <w:i w:val="0"/>
          <w:iCs w:val="0"/>
          <w:color w:val="auto"/>
          <w:sz w:val="20"/>
          <w:szCs w:val="20"/>
        </w:rPr>
        <w:instrText xml:space="preserve"> SEQ Figure \* ARABIC </w:instrText>
      </w:r>
      <w:r w:rsidRPr="009F7FB2">
        <w:rPr>
          <w:rFonts w:asciiTheme="minorBidi" w:hAnsiTheme="minorBidi"/>
          <w:i w:val="0"/>
          <w:iCs w:val="0"/>
          <w:color w:val="auto"/>
          <w:sz w:val="20"/>
          <w:szCs w:val="20"/>
        </w:rPr>
        <w:fldChar w:fldCharType="separate"/>
      </w:r>
      <w:r w:rsidRPr="009F7FB2">
        <w:rPr>
          <w:rFonts w:asciiTheme="minorBidi" w:hAnsiTheme="minorBidi"/>
          <w:i w:val="0"/>
          <w:iCs w:val="0"/>
          <w:noProof/>
          <w:color w:val="auto"/>
          <w:sz w:val="20"/>
          <w:szCs w:val="20"/>
        </w:rPr>
        <w:t>2</w:t>
      </w:r>
      <w:r w:rsidRPr="009F7FB2">
        <w:rPr>
          <w:rFonts w:asciiTheme="minorBidi" w:hAnsiTheme="minorBidi"/>
          <w:i w:val="0"/>
          <w:iCs w:val="0"/>
          <w:color w:val="auto"/>
          <w:sz w:val="20"/>
          <w:szCs w:val="20"/>
        </w:rPr>
        <w:fldChar w:fldCharType="end"/>
      </w:r>
      <w:r w:rsidRPr="009F7FB2">
        <w:rPr>
          <w:rFonts w:asciiTheme="minorBidi" w:hAnsiTheme="minorBidi"/>
          <w:i w:val="0"/>
          <w:iCs w:val="0"/>
          <w:color w:val="auto"/>
          <w:sz w:val="20"/>
          <w:szCs w:val="20"/>
        </w:rPr>
        <w:t>. The combined line plot shows Peak Systolic Velocity (PSV) improving over time for both groups. Resistive Index (RI) decreases, indicating improved vascular resistance.</w:t>
      </w:r>
    </w:p>
    <w:p w14:paraId="4C7C5077" w14:textId="77777777" w:rsidR="0037080B" w:rsidRDefault="0037080B" w:rsidP="0037080B"/>
    <w:p w14:paraId="528826ED" w14:textId="77777777" w:rsidR="0037080B" w:rsidRPr="009F7FB2" w:rsidRDefault="0037080B" w:rsidP="0037080B">
      <w:pPr>
        <w:spacing w:before="100" w:beforeAutospacing="1" w:after="100" w:afterAutospacing="1" w:line="240" w:lineRule="auto"/>
        <w:jc w:val="both"/>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Table 3.  Clinical Response Rates by Treatment and Laterality</w:t>
      </w:r>
    </w:p>
    <w:tbl>
      <w:tblPr>
        <w:tblStyle w:val="2-3"/>
        <w:tblW w:w="0" w:type="auto"/>
        <w:jc w:val="center"/>
        <w:tblLook w:val="04A0" w:firstRow="1" w:lastRow="0" w:firstColumn="1" w:lastColumn="0" w:noHBand="0" w:noVBand="1"/>
      </w:tblPr>
      <w:tblGrid>
        <w:gridCol w:w="1690"/>
        <w:gridCol w:w="1106"/>
        <w:gridCol w:w="2304"/>
        <w:gridCol w:w="2579"/>
        <w:gridCol w:w="1681"/>
      </w:tblGrid>
      <w:tr w:rsidR="0037080B" w:rsidRPr="009F7FB2" w14:paraId="7A907F18" w14:textId="77777777" w:rsidTr="003E768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C4A3347" w14:textId="77777777" w:rsidR="0037080B" w:rsidRPr="009F7FB2" w:rsidRDefault="0037080B" w:rsidP="003E7688">
            <w:pPr>
              <w:jc w:val="center"/>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Treatment Group</w:t>
            </w:r>
          </w:p>
        </w:tc>
        <w:tc>
          <w:tcPr>
            <w:tcW w:w="0" w:type="auto"/>
            <w:hideMark/>
          </w:tcPr>
          <w:p w14:paraId="559E1B2F" w14:textId="77777777" w:rsidR="0037080B" w:rsidRPr="009F7FB2" w:rsidRDefault="0037080B" w:rsidP="003E7688">
            <w:pPr>
              <w:jc w:val="center"/>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Laterality</w:t>
            </w:r>
          </w:p>
        </w:tc>
        <w:tc>
          <w:tcPr>
            <w:tcW w:w="0" w:type="auto"/>
            <w:hideMark/>
          </w:tcPr>
          <w:p w14:paraId="2D85C599" w14:textId="77777777" w:rsidR="0037080B" w:rsidRPr="009F7FB2" w:rsidRDefault="0037080B" w:rsidP="003E7688">
            <w:pPr>
              <w:jc w:val="center"/>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Responders (≥50% Increase)</w:t>
            </w:r>
          </w:p>
        </w:tc>
        <w:tc>
          <w:tcPr>
            <w:tcW w:w="0" w:type="auto"/>
            <w:hideMark/>
          </w:tcPr>
          <w:p w14:paraId="7FFA4B28" w14:textId="77777777" w:rsidR="0037080B" w:rsidRPr="009F7FB2" w:rsidRDefault="0037080B" w:rsidP="003E7688">
            <w:pPr>
              <w:jc w:val="center"/>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Non-Responders (&lt;50% Increase)</w:t>
            </w:r>
          </w:p>
        </w:tc>
        <w:tc>
          <w:tcPr>
            <w:tcW w:w="0" w:type="auto"/>
            <w:hideMark/>
          </w:tcPr>
          <w:p w14:paraId="40222FCC" w14:textId="77777777" w:rsidR="0037080B" w:rsidRPr="009F7FB2" w:rsidRDefault="0037080B" w:rsidP="003E7688">
            <w:pPr>
              <w:jc w:val="center"/>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Response Rate (%)</w:t>
            </w:r>
          </w:p>
        </w:tc>
      </w:tr>
      <w:tr w:rsidR="0037080B" w:rsidRPr="009F7FB2" w14:paraId="197D5E4A" w14:textId="77777777" w:rsidTr="003E76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468C1B2" w14:textId="77777777" w:rsidR="0037080B" w:rsidRPr="009F7FB2" w:rsidRDefault="0037080B" w:rsidP="003E7688">
            <w:pPr>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hCG</w:t>
            </w:r>
          </w:p>
        </w:tc>
        <w:tc>
          <w:tcPr>
            <w:tcW w:w="0" w:type="auto"/>
            <w:hideMark/>
          </w:tcPr>
          <w:p w14:paraId="11DB7474" w14:textId="77777777" w:rsidR="0037080B" w:rsidRPr="009F7FB2" w:rsidRDefault="0037080B" w:rsidP="003E7688">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Unilateral</w:t>
            </w:r>
          </w:p>
        </w:tc>
        <w:tc>
          <w:tcPr>
            <w:tcW w:w="0" w:type="auto"/>
            <w:hideMark/>
          </w:tcPr>
          <w:p w14:paraId="2B0F2EC1" w14:textId="77777777" w:rsidR="0037080B" w:rsidRPr="009F7FB2" w:rsidRDefault="0037080B" w:rsidP="003E7688">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17</w:t>
            </w:r>
          </w:p>
        </w:tc>
        <w:tc>
          <w:tcPr>
            <w:tcW w:w="0" w:type="auto"/>
            <w:hideMark/>
          </w:tcPr>
          <w:p w14:paraId="008166D4" w14:textId="77777777" w:rsidR="0037080B" w:rsidRPr="009F7FB2" w:rsidRDefault="0037080B" w:rsidP="003E7688">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3</w:t>
            </w:r>
          </w:p>
        </w:tc>
        <w:tc>
          <w:tcPr>
            <w:tcW w:w="0" w:type="auto"/>
            <w:hideMark/>
          </w:tcPr>
          <w:p w14:paraId="7F5275C7" w14:textId="77777777" w:rsidR="0037080B" w:rsidRPr="009F7FB2" w:rsidRDefault="0037080B" w:rsidP="003E7688">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85.0</w:t>
            </w:r>
          </w:p>
        </w:tc>
      </w:tr>
      <w:tr w:rsidR="0037080B" w:rsidRPr="009F7FB2" w14:paraId="2378F864" w14:textId="77777777" w:rsidTr="003E7688">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996F9CC" w14:textId="77777777" w:rsidR="0037080B" w:rsidRPr="009F7FB2" w:rsidRDefault="0037080B" w:rsidP="003E7688">
            <w:pPr>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hCG</w:t>
            </w:r>
          </w:p>
        </w:tc>
        <w:tc>
          <w:tcPr>
            <w:tcW w:w="0" w:type="auto"/>
            <w:hideMark/>
          </w:tcPr>
          <w:p w14:paraId="2FF9FACD" w14:textId="77777777" w:rsidR="0037080B" w:rsidRPr="009F7FB2" w:rsidRDefault="0037080B" w:rsidP="003E7688">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Bilateral</w:t>
            </w:r>
          </w:p>
        </w:tc>
        <w:tc>
          <w:tcPr>
            <w:tcW w:w="0" w:type="auto"/>
            <w:hideMark/>
          </w:tcPr>
          <w:p w14:paraId="24174F55" w14:textId="77777777" w:rsidR="0037080B" w:rsidRPr="009F7FB2" w:rsidRDefault="0037080B" w:rsidP="003E7688">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3</w:t>
            </w:r>
          </w:p>
        </w:tc>
        <w:tc>
          <w:tcPr>
            <w:tcW w:w="0" w:type="auto"/>
            <w:hideMark/>
          </w:tcPr>
          <w:p w14:paraId="2D4B46F2" w14:textId="77777777" w:rsidR="0037080B" w:rsidRPr="009F7FB2" w:rsidRDefault="0037080B" w:rsidP="003E7688">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1</w:t>
            </w:r>
          </w:p>
        </w:tc>
        <w:tc>
          <w:tcPr>
            <w:tcW w:w="0" w:type="auto"/>
            <w:hideMark/>
          </w:tcPr>
          <w:p w14:paraId="3BED8E4D" w14:textId="77777777" w:rsidR="0037080B" w:rsidRPr="009F7FB2" w:rsidRDefault="0037080B" w:rsidP="003E7688">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75.0</w:t>
            </w:r>
          </w:p>
        </w:tc>
      </w:tr>
      <w:tr w:rsidR="0037080B" w:rsidRPr="009F7FB2" w14:paraId="5AC08AC5" w14:textId="77777777" w:rsidTr="003E76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2DDD4B0" w14:textId="77777777" w:rsidR="0037080B" w:rsidRPr="009F7FB2" w:rsidRDefault="0037080B" w:rsidP="003E7688">
            <w:pPr>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Testosterone</w:t>
            </w:r>
          </w:p>
        </w:tc>
        <w:tc>
          <w:tcPr>
            <w:tcW w:w="0" w:type="auto"/>
            <w:hideMark/>
          </w:tcPr>
          <w:p w14:paraId="43356544" w14:textId="77777777" w:rsidR="0037080B" w:rsidRPr="009F7FB2" w:rsidRDefault="0037080B" w:rsidP="003E7688">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Unilateral</w:t>
            </w:r>
          </w:p>
        </w:tc>
        <w:tc>
          <w:tcPr>
            <w:tcW w:w="0" w:type="auto"/>
            <w:hideMark/>
          </w:tcPr>
          <w:p w14:paraId="727AA8F5" w14:textId="77777777" w:rsidR="0037080B" w:rsidRPr="009F7FB2" w:rsidRDefault="0037080B" w:rsidP="003E7688">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15</w:t>
            </w:r>
          </w:p>
        </w:tc>
        <w:tc>
          <w:tcPr>
            <w:tcW w:w="0" w:type="auto"/>
            <w:hideMark/>
          </w:tcPr>
          <w:p w14:paraId="66B0B53D" w14:textId="77777777" w:rsidR="0037080B" w:rsidRPr="009F7FB2" w:rsidRDefault="0037080B" w:rsidP="003E7688">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4</w:t>
            </w:r>
          </w:p>
        </w:tc>
        <w:tc>
          <w:tcPr>
            <w:tcW w:w="0" w:type="auto"/>
            <w:hideMark/>
          </w:tcPr>
          <w:p w14:paraId="2425D747" w14:textId="77777777" w:rsidR="0037080B" w:rsidRPr="009F7FB2" w:rsidRDefault="0037080B" w:rsidP="003E7688">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78.9</w:t>
            </w:r>
          </w:p>
        </w:tc>
      </w:tr>
      <w:tr w:rsidR="0037080B" w:rsidRPr="009F7FB2" w14:paraId="76D0B390" w14:textId="77777777" w:rsidTr="003E7688">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7988873" w14:textId="77777777" w:rsidR="0037080B" w:rsidRPr="009F7FB2" w:rsidRDefault="0037080B" w:rsidP="003E7688">
            <w:pPr>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Testosterone</w:t>
            </w:r>
          </w:p>
        </w:tc>
        <w:tc>
          <w:tcPr>
            <w:tcW w:w="0" w:type="auto"/>
            <w:hideMark/>
          </w:tcPr>
          <w:p w14:paraId="21B7784C" w14:textId="77777777" w:rsidR="0037080B" w:rsidRPr="009F7FB2" w:rsidRDefault="0037080B" w:rsidP="003E7688">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Bilateral</w:t>
            </w:r>
          </w:p>
        </w:tc>
        <w:tc>
          <w:tcPr>
            <w:tcW w:w="0" w:type="auto"/>
            <w:hideMark/>
          </w:tcPr>
          <w:p w14:paraId="168ED141" w14:textId="77777777" w:rsidR="0037080B" w:rsidRPr="009F7FB2" w:rsidRDefault="0037080B" w:rsidP="003E7688">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3</w:t>
            </w:r>
          </w:p>
        </w:tc>
        <w:tc>
          <w:tcPr>
            <w:tcW w:w="0" w:type="auto"/>
            <w:hideMark/>
          </w:tcPr>
          <w:p w14:paraId="7FFE75B0" w14:textId="77777777" w:rsidR="0037080B" w:rsidRPr="009F7FB2" w:rsidRDefault="0037080B" w:rsidP="003E7688">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1</w:t>
            </w:r>
          </w:p>
        </w:tc>
        <w:tc>
          <w:tcPr>
            <w:tcW w:w="0" w:type="auto"/>
            <w:hideMark/>
          </w:tcPr>
          <w:p w14:paraId="5FF5E14A" w14:textId="77777777" w:rsidR="0037080B" w:rsidRPr="009F7FB2" w:rsidRDefault="0037080B" w:rsidP="003E7688">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75.0</w:t>
            </w:r>
          </w:p>
        </w:tc>
      </w:tr>
    </w:tbl>
    <w:p w14:paraId="3F8599CB" w14:textId="77777777" w:rsidR="0037080B" w:rsidRPr="009F7FB2" w:rsidRDefault="0037080B" w:rsidP="0037080B">
      <w:pPr>
        <w:jc w:val="both"/>
        <w:rPr>
          <w:rFonts w:asciiTheme="minorBidi" w:hAnsiTheme="minorBidi"/>
          <w:b/>
          <w:bCs/>
          <w:sz w:val="20"/>
          <w:szCs w:val="20"/>
        </w:rPr>
      </w:pPr>
    </w:p>
    <w:p w14:paraId="6436177B" w14:textId="77777777" w:rsidR="0037080B" w:rsidRPr="009F7FB2" w:rsidRDefault="0037080B" w:rsidP="0037080B">
      <w:pPr>
        <w:spacing w:before="100" w:beforeAutospacing="1" w:after="100" w:afterAutospacing="1" w:line="240" w:lineRule="auto"/>
        <w:jc w:val="both"/>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Table 4.  Correlation Coefficients by Treatment and Laterality</w:t>
      </w:r>
    </w:p>
    <w:tbl>
      <w:tblPr>
        <w:tblStyle w:val="2-3"/>
        <w:tblW w:w="0" w:type="auto"/>
        <w:tblLook w:val="04A0" w:firstRow="1" w:lastRow="0" w:firstColumn="1" w:lastColumn="0" w:noHBand="0" w:noVBand="1"/>
      </w:tblPr>
      <w:tblGrid>
        <w:gridCol w:w="1820"/>
        <w:gridCol w:w="1106"/>
        <w:gridCol w:w="1938"/>
        <w:gridCol w:w="1748"/>
        <w:gridCol w:w="1469"/>
        <w:gridCol w:w="1279"/>
      </w:tblGrid>
      <w:tr w:rsidR="0037080B" w:rsidRPr="009F7FB2" w14:paraId="2FDBC79E" w14:textId="77777777" w:rsidTr="003E76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A2FA71F" w14:textId="77777777" w:rsidR="0037080B" w:rsidRPr="009F7FB2" w:rsidRDefault="0037080B" w:rsidP="003E7688">
            <w:pPr>
              <w:jc w:val="center"/>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Treatment Group</w:t>
            </w:r>
          </w:p>
        </w:tc>
        <w:tc>
          <w:tcPr>
            <w:tcW w:w="0" w:type="auto"/>
            <w:hideMark/>
          </w:tcPr>
          <w:p w14:paraId="612B1724" w14:textId="77777777" w:rsidR="0037080B" w:rsidRPr="009F7FB2" w:rsidRDefault="0037080B" w:rsidP="003E7688">
            <w:pPr>
              <w:jc w:val="center"/>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Laterality</w:t>
            </w:r>
          </w:p>
        </w:tc>
        <w:tc>
          <w:tcPr>
            <w:tcW w:w="0" w:type="auto"/>
            <w:hideMark/>
          </w:tcPr>
          <w:p w14:paraId="4D23B9D6" w14:textId="77777777" w:rsidR="0037080B" w:rsidRPr="009F7FB2" w:rsidRDefault="0037080B" w:rsidP="003E7688">
            <w:pPr>
              <w:jc w:val="center"/>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Volume vs. PSV (r)</w:t>
            </w:r>
          </w:p>
        </w:tc>
        <w:tc>
          <w:tcPr>
            <w:tcW w:w="0" w:type="auto"/>
            <w:hideMark/>
          </w:tcPr>
          <w:p w14:paraId="6E9D26F3" w14:textId="77777777" w:rsidR="0037080B" w:rsidRPr="009F7FB2" w:rsidRDefault="0037080B" w:rsidP="003E7688">
            <w:pPr>
              <w:jc w:val="center"/>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Volume vs. RI (r)</w:t>
            </w:r>
          </w:p>
        </w:tc>
        <w:tc>
          <w:tcPr>
            <w:tcW w:w="0" w:type="auto"/>
            <w:hideMark/>
          </w:tcPr>
          <w:p w14:paraId="1DEC1ACF" w14:textId="77777777" w:rsidR="0037080B" w:rsidRPr="009F7FB2" w:rsidRDefault="0037080B" w:rsidP="003E7688">
            <w:pPr>
              <w:jc w:val="center"/>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p-value (PSV)</w:t>
            </w:r>
          </w:p>
        </w:tc>
        <w:tc>
          <w:tcPr>
            <w:tcW w:w="0" w:type="auto"/>
            <w:hideMark/>
          </w:tcPr>
          <w:p w14:paraId="05CD4BA6" w14:textId="77777777" w:rsidR="0037080B" w:rsidRPr="009F7FB2" w:rsidRDefault="0037080B" w:rsidP="003E7688">
            <w:pPr>
              <w:jc w:val="center"/>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p-value (RI)</w:t>
            </w:r>
          </w:p>
        </w:tc>
      </w:tr>
      <w:tr w:rsidR="0037080B" w:rsidRPr="009F7FB2" w14:paraId="58E48A45" w14:textId="77777777" w:rsidTr="003E76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D85C79A" w14:textId="77777777" w:rsidR="0037080B" w:rsidRPr="009F7FB2" w:rsidRDefault="0037080B" w:rsidP="003E7688">
            <w:pPr>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hCG</w:t>
            </w:r>
          </w:p>
        </w:tc>
        <w:tc>
          <w:tcPr>
            <w:tcW w:w="0" w:type="auto"/>
            <w:hideMark/>
          </w:tcPr>
          <w:p w14:paraId="30471233" w14:textId="77777777" w:rsidR="0037080B" w:rsidRPr="009F7FB2" w:rsidRDefault="0037080B" w:rsidP="003E7688">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Unilateral</w:t>
            </w:r>
          </w:p>
        </w:tc>
        <w:tc>
          <w:tcPr>
            <w:tcW w:w="0" w:type="auto"/>
            <w:hideMark/>
          </w:tcPr>
          <w:p w14:paraId="3191EB4C" w14:textId="77777777" w:rsidR="0037080B" w:rsidRPr="009F7FB2" w:rsidRDefault="0037080B" w:rsidP="003E7688">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0.79</w:t>
            </w:r>
          </w:p>
        </w:tc>
        <w:tc>
          <w:tcPr>
            <w:tcW w:w="0" w:type="auto"/>
            <w:hideMark/>
          </w:tcPr>
          <w:p w14:paraId="45FC8200" w14:textId="77777777" w:rsidR="0037080B" w:rsidRPr="009F7FB2" w:rsidRDefault="0037080B" w:rsidP="003E7688">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–0.68</w:t>
            </w:r>
          </w:p>
        </w:tc>
        <w:tc>
          <w:tcPr>
            <w:tcW w:w="0" w:type="auto"/>
            <w:hideMark/>
          </w:tcPr>
          <w:p w14:paraId="0314071B" w14:textId="77777777" w:rsidR="0037080B" w:rsidRPr="009F7FB2" w:rsidRDefault="0037080B" w:rsidP="003E7688">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&lt;0.001</w:t>
            </w:r>
          </w:p>
        </w:tc>
        <w:tc>
          <w:tcPr>
            <w:tcW w:w="0" w:type="auto"/>
            <w:hideMark/>
          </w:tcPr>
          <w:p w14:paraId="326146C4" w14:textId="77777777" w:rsidR="0037080B" w:rsidRPr="009F7FB2" w:rsidRDefault="0037080B" w:rsidP="003E7688">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&lt;0.001</w:t>
            </w:r>
          </w:p>
        </w:tc>
      </w:tr>
      <w:tr w:rsidR="0037080B" w:rsidRPr="009F7FB2" w14:paraId="7F1D5340" w14:textId="77777777" w:rsidTr="003E7688">
        <w:tc>
          <w:tcPr>
            <w:cnfStyle w:val="001000000000" w:firstRow="0" w:lastRow="0" w:firstColumn="1" w:lastColumn="0" w:oddVBand="0" w:evenVBand="0" w:oddHBand="0" w:evenHBand="0" w:firstRowFirstColumn="0" w:firstRowLastColumn="0" w:lastRowFirstColumn="0" w:lastRowLastColumn="0"/>
            <w:tcW w:w="0" w:type="auto"/>
            <w:hideMark/>
          </w:tcPr>
          <w:p w14:paraId="52996B55" w14:textId="77777777" w:rsidR="0037080B" w:rsidRPr="009F7FB2" w:rsidRDefault="0037080B" w:rsidP="003E7688">
            <w:pPr>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hCG</w:t>
            </w:r>
          </w:p>
        </w:tc>
        <w:tc>
          <w:tcPr>
            <w:tcW w:w="0" w:type="auto"/>
            <w:hideMark/>
          </w:tcPr>
          <w:p w14:paraId="62B775CB" w14:textId="77777777" w:rsidR="0037080B" w:rsidRPr="009F7FB2" w:rsidRDefault="0037080B" w:rsidP="003E7688">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Bilateral</w:t>
            </w:r>
          </w:p>
        </w:tc>
        <w:tc>
          <w:tcPr>
            <w:tcW w:w="0" w:type="auto"/>
            <w:hideMark/>
          </w:tcPr>
          <w:p w14:paraId="332EC563" w14:textId="77777777" w:rsidR="0037080B" w:rsidRPr="009F7FB2" w:rsidRDefault="0037080B" w:rsidP="003E7688">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0.79</w:t>
            </w:r>
          </w:p>
        </w:tc>
        <w:tc>
          <w:tcPr>
            <w:tcW w:w="0" w:type="auto"/>
            <w:hideMark/>
          </w:tcPr>
          <w:p w14:paraId="24573C3C" w14:textId="77777777" w:rsidR="0037080B" w:rsidRPr="009F7FB2" w:rsidRDefault="0037080B" w:rsidP="003E7688">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–0.68</w:t>
            </w:r>
          </w:p>
        </w:tc>
        <w:tc>
          <w:tcPr>
            <w:tcW w:w="0" w:type="auto"/>
            <w:hideMark/>
          </w:tcPr>
          <w:p w14:paraId="41AE9866" w14:textId="77777777" w:rsidR="0037080B" w:rsidRPr="009F7FB2" w:rsidRDefault="0037080B" w:rsidP="003E7688">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&lt;0.001</w:t>
            </w:r>
          </w:p>
        </w:tc>
        <w:tc>
          <w:tcPr>
            <w:tcW w:w="0" w:type="auto"/>
            <w:hideMark/>
          </w:tcPr>
          <w:p w14:paraId="62194949" w14:textId="77777777" w:rsidR="0037080B" w:rsidRPr="009F7FB2" w:rsidRDefault="0037080B" w:rsidP="003E7688">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&lt;0.001</w:t>
            </w:r>
          </w:p>
        </w:tc>
      </w:tr>
      <w:tr w:rsidR="0037080B" w:rsidRPr="009F7FB2" w14:paraId="0CD0B9C5" w14:textId="77777777" w:rsidTr="003E76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30FC75F" w14:textId="77777777" w:rsidR="0037080B" w:rsidRPr="009F7FB2" w:rsidRDefault="0037080B" w:rsidP="003E7688">
            <w:pPr>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Testosterone</w:t>
            </w:r>
          </w:p>
        </w:tc>
        <w:tc>
          <w:tcPr>
            <w:tcW w:w="0" w:type="auto"/>
            <w:hideMark/>
          </w:tcPr>
          <w:p w14:paraId="2F604A93" w14:textId="77777777" w:rsidR="0037080B" w:rsidRPr="009F7FB2" w:rsidRDefault="0037080B" w:rsidP="003E7688">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Unilateral</w:t>
            </w:r>
          </w:p>
        </w:tc>
        <w:tc>
          <w:tcPr>
            <w:tcW w:w="0" w:type="auto"/>
            <w:hideMark/>
          </w:tcPr>
          <w:p w14:paraId="1C19B2AF" w14:textId="77777777" w:rsidR="0037080B" w:rsidRPr="009F7FB2" w:rsidRDefault="0037080B" w:rsidP="003E7688">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0.79</w:t>
            </w:r>
          </w:p>
        </w:tc>
        <w:tc>
          <w:tcPr>
            <w:tcW w:w="0" w:type="auto"/>
            <w:hideMark/>
          </w:tcPr>
          <w:p w14:paraId="20E8AFC7" w14:textId="77777777" w:rsidR="0037080B" w:rsidRPr="009F7FB2" w:rsidRDefault="0037080B" w:rsidP="003E7688">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–0.68</w:t>
            </w:r>
          </w:p>
        </w:tc>
        <w:tc>
          <w:tcPr>
            <w:tcW w:w="0" w:type="auto"/>
            <w:hideMark/>
          </w:tcPr>
          <w:p w14:paraId="19AC34B8" w14:textId="77777777" w:rsidR="0037080B" w:rsidRPr="009F7FB2" w:rsidRDefault="0037080B" w:rsidP="003E7688">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&lt;0.001</w:t>
            </w:r>
          </w:p>
        </w:tc>
        <w:tc>
          <w:tcPr>
            <w:tcW w:w="0" w:type="auto"/>
            <w:hideMark/>
          </w:tcPr>
          <w:p w14:paraId="7E6F3EFF" w14:textId="77777777" w:rsidR="0037080B" w:rsidRPr="009F7FB2" w:rsidRDefault="0037080B" w:rsidP="003E7688">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&lt;0.001</w:t>
            </w:r>
          </w:p>
        </w:tc>
      </w:tr>
      <w:tr w:rsidR="0037080B" w:rsidRPr="009F7FB2" w14:paraId="1FC922C9" w14:textId="77777777" w:rsidTr="003E7688">
        <w:tc>
          <w:tcPr>
            <w:cnfStyle w:val="001000000000" w:firstRow="0" w:lastRow="0" w:firstColumn="1" w:lastColumn="0" w:oddVBand="0" w:evenVBand="0" w:oddHBand="0" w:evenHBand="0" w:firstRowFirstColumn="0" w:firstRowLastColumn="0" w:lastRowFirstColumn="0" w:lastRowLastColumn="0"/>
            <w:tcW w:w="0" w:type="auto"/>
            <w:hideMark/>
          </w:tcPr>
          <w:p w14:paraId="3E737B3B" w14:textId="77777777" w:rsidR="0037080B" w:rsidRPr="009F7FB2" w:rsidRDefault="0037080B" w:rsidP="003E7688">
            <w:pPr>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Testosterone</w:t>
            </w:r>
          </w:p>
        </w:tc>
        <w:tc>
          <w:tcPr>
            <w:tcW w:w="0" w:type="auto"/>
            <w:hideMark/>
          </w:tcPr>
          <w:p w14:paraId="6F4B56E7" w14:textId="77777777" w:rsidR="0037080B" w:rsidRPr="009F7FB2" w:rsidRDefault="0037080B" w:rsidP="003E7688">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Bilateral</w:t>
            </w:r>
          </w:p>
        </w:tc>
        <w:tc>
          <w:tcPr>
            <w:tcW w:w="0" w:type="auto"/>
            <w:hideMark/>
          </w:tcPr>
          <w:p w14:paraId="3851DF45" w14:textId="77777777" w:rsidR="0037080B" w:rsidRPr="009F7FB2" w:rsidRDefault="0037080B" w:rsidP="003E7688">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0.79</w:t>
            </w:r>
          </w:p>
        </w:tc>
        <w:tc>
          <w:tcPr>
            <w:tcW w:w="0" w:type="auto"/>
            <w:hideMark/>
          </w:tcPr>
          <w:p w14:paraId="37EF1D94" w14:textId="77777777" w:rsidR="0037080B" w:rsidRPr="009F7FB2" w:rsidRDefault="0037080B" w:rsidP="003E7688">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–0.68</w:t>
            </w:r>
          </w:p>
        </w:tc>
        <w:tc>
          <w:tcPr>
            <w:tcW w:w="0" w:type="auto"/>
            <w:hideMark/>
          </w:tcPr>
          <w:p w14:paraId="6B4E837D" w14:textId="77777777" w:rsidR="0037080B" w:rsidRPr="009F7FB2" w:rsidRDefault="0037080B" w:rsidP="003E7688">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&lt;0.001</w:t>
            </w:r>
          </w:p>
        </w:tc>
        <w:tc>
          <w:tcPr>
            <w:tcW w:w="0" w:type="auto"/>
            <w:hideMark/>
          </w:tcPr>
          <w:p w14:paraId="3E17529D" w14:textId="77777777" w:rsidR="0037080B" w:rsidRPr="009F7FB2" w:rsidRDefault="0037080B" w:rsidP="003E7688">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&lt;0.001</w:t>
            </w:r>
          </w:p>
        </w:tc>
      </w:tr>
    </w:tbl>
    <w:p w14:paraId="02483305" w14:textId="77777777" w:rsidR="0037080B" w:rsidRDefault="0037080B" w:rsidP="0037080B">
      <w:pPr>
        <w:spacing w:before="100" w:beforeAutospacing="1" w:after="100" w:afterAutospacing="1" w:line="240" w:lineRule="auto"/>
        <w:jc w:val="center"/>
        <w:rPr>
          <w:rFonts w:asciiTheme="minorBidi" w:eastAsia="Times New Roman" w:hAnsiTheme="minorBidi"/>
          <w:b/>
          <w:bCs/>
          <w:kern w:val="0"/>
          <w:sz w:val="20"/>
          <w:szCs w:val="20"/>
          <w14:ligatures w14:val="none"/>
        </w:rPr>
      </w:pPr>
    </w:p>
    <w:p w14:paraId="521BD0E3" w14:textId="77777777" w:rsidR="0037080B" w:rsidRDefault="0037080B" w:rsidP="0037080B">
      <w:pPr>
        <w:spacing w:before="100" w:beforeAutospacing="1" w:after="100" w:afterAutospacing="1" w:line="240" w:lineRule="auto"/>
        <w:jc w:val="center"/>
        <w:rPr>
          <w:rFonts w:asciiTheme="minorBidi" w:eastAsia="Times New Roman" w:hAnsiTheme="minorBidi"/>
          <w:b/>
          <w:bCs/>
          <w:kern w:val="0"/>
          <w:sz w:val="20"/>
          <w:szCs w:val="20"/>
          <w14:ligatures w14:val="none"/>
        </w:rPr>
      </w:pPr>
    </w:p>
    <w:p w14:paraId="20067D2F" w14:textId="77777777" w:rsidR="0037080B" w:rsidRDefault="0037080B" w:rsidP="0037080B">
      <w:pPr>
        <w:spacing w:before="100" w:beforeAutospacing="1" w:after="100" w:afterAutospacing="1" w:line="240" w:lineRule="auto"/>
        <w:jc w:val="center"/>
        <w:rPr>
          <w:rFonts w:asciiTheme="minorBidi" w:eastAsia="Times New Roman" w:hAnsiTheme="minorBidi"/>
          <w:b/>
          <w:bCs/>
          <w:kern w:val="0"/>
          <w:sz w:val="20"/>
          <w:szCs w:val="20"/>
          <w14:ligatures w14:val="none"/>
        </w:rPr>
      </w:pPr>
    </w:p>
    <w:p w14:paraId="1386CB04" w14:textId="77777777" w:rsidR="0037080B" w:rsidRPr="009F7FB2" w:rsidRDefault="0037080B" w:rsidP="0037080B">
      <w:pPr>
        <w:spacing w:before="100" w:beforeAutospacing="1" w:after="100" w:afterAutospacing="1" w:line="240" w:lineRule="auto"/>
        <w:jc w:val="center"/>
        <w:rPr>
          <w:rFonts w:asciiTheme="minorBidi" w:eastAsia="Times New Roman" w:hAnsiTheme="minorBidi"/>
          <w:b/>
          <w:bCs/>
          <w:kern w:val="0"/>
          <w:sz w:val="20"/>
          <w:szCs w:val="20"/>
          <w14:ligatures w14:val="none"/>
        </w:rPr>
      </w:pPr>
    </w:p>
    <w:p w14:paraId="26D9EA8F" w14:textId="77777777" w:rsidR="0037080B" w:rsidRPr="009F7FB2" w:rsidRDefault="0037080B" w:rsidP="0037080B">
      <w:pPr>
        <w:spacing w:before="100" w:beforeAutospacing="1" w:after="100" w:afterAutospacing="1" w:line="240" w:lineRule="auto"/>
        <w:jc w:val="both"/>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lastRenderedPageBreak/>
        <w:t>Table 5.  Adverse Events by Treatment and Laterality</w:t>
      </w:r>
    </w:p>
    <w:tbl>
      <w:tblPr>
        <w:tblStyle w:val="2-3"/>
        <w:tblW w:w="0" w:type="auto"/>
        <w:jc w:val="center"/>
        <w:tblLook w:val="04A0" w:firstRow="1" w:lastRow="0" w:firstColumn="1" w:lastColumn="0" w:noHBand="0" w:noVBand="1"/>
      </w:tblPr>
      <w:tblGrid>
        <w:gridCol w:w="1839"/>
        <w:gridCol w:w="1106"/>
        <w:gridCol w:w="2018"/>
        <w:gridCol w:w="2417"/>
      </w:tblGrid>
      <w:tr w:rsidR="0037080B" w:rsidRPr="009F7FB2" w14:paraId="23930C57" w14:textId="77777777" w:rsidTr="003E768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1083C15" w14:textId="77777777" w:rsidR="0037080B" w:rsidRPr="009F7FB2" w:rsidRDefault="0037080B" w:rsidP="003E7688">
            <w:pPr>
              <w:jc w:val="center"/>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Treatment Group</w:t>
            </w:r>
          </w:p>
        </w:tc>
        <w:tc>
          <w:tcPr>
            <w:tcW w:w="0" w:type="auto"/>
            <w:hideMark/>
          </w:tcPr>
          <w:p w14:paraId="03F5AABA" w14:textId="77777777" w:rsidR="0037080B" w:rsidRPr="009F7FB2" w:rsidRDefault="0037080B" w:rsidP="003E7688">
            <w:pPr>
              <w:jc w:val="center"/>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Laterality</w:t>
            </w:r>
          </w:p>
        </w:tc>
        <w:tc>
          <w:tcPr>
            <w:tcW w:w="0" w:type="auto"/>
            <w:hideMark/>
          </w:tcPr>
          <w:p w14:paraId="02A364C9" w14:textId="77777777" w:rsidR="0037080B" w:rsidRPr="009F7FB2" w:rsidRDefault="0037080B" w:rsidP="003E7688">
            <w:pPr>
              <w:jc w:val="center"/>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Adverse Event</w:t>
            </w:r>
          </w:p>
        </w:tc>
        <w:tc>
          <w:tcPr>
            <w:tcW w:w="0" w:type="auto"/>
            <w:hideMark/>
          </w:tcPr>
          <w:p w14:paraId="515E23DF" w14:textId="77777777" w:rsidR="0037080B" w:rsidRPr="009F7FB2" w:rsidRDefault="0037080B" w:rsidP="003E7688">
            <w:pPr>
              <w:jc w:val="center"/>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Number of Patients (%)</w:t>
            </w:r>
          </w:p>
        </w:tc>
      </w:tr>
      <w:tr w:rsidR="0037080B" w:rsidRPr="009F7FB2" w14:paraId="7052FB85" w14:textId="77777777" w:rsidTr="003E76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B4D266B" w14:textId="77777777" w:rsidR="0037080B" w:rsidRPr="009F7FB2" w:rsidRDefault="0037080B" w:rsidP="003E7688">
            <w:pPr>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hCG</w:t>
            </w:r>
          </w:p>
        </w:tc>
        <w:tc>
          <w:tcPr>
            <w:tcW w:w="0" w:type="auto"/>
            <w:hideMark/>
          </w:tcPr>
          <w:p w14:paraId="39C7B548" w14:textId="77777777" w:rsidR="0037080B" w:rsidRPr="009F7FB2" w:rsidRDefault="0037080B" w:rsidP="003E7688">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Unilateral</w:t>
            </w:r>
          </w:p>
        </w:tc>
        <w:tc>
          <w:tcPr>
            <w:tcW w:w="0" w:type="auto"/>
            <w:hideMark/>
          </w:tcPr>
          <w:p w14:paraId="3D825FE7" w14:textId="77777777" w:rsidR="0037080B" w:rsidRPr="009F7FB2" w:rsidRDefault="0037080B" w:rsidP="003E7688">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Injection Site Pain</w:t>
            </w:r>
          </w:p>
        </w:tc>
        <w:tc>
          <w:tcPr>
            <w:tcW w:w="0" w:type="auto"/>
            <w:hideMark/>
          </w:tcPr>
          <w:p w14:paraId="4DA5E51A" w14:textId="77777777" w:rsidR="0037080B" w:rsidRPr="009F7FB2" w:rsidRDefault="0037080B" w:rsidP="003E7688">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2 (10.0%)</w:t>
            </w:r>
          </w:p>
        </w:tc>
      </w:tr>
      <w:tr w:rsidR="0037080B" w:rsidRPr="009F7FB2" w14:paraId="0923388E" w14:textId="77777777" w:rsidTr="003E7688">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A881ECB" w14:textId="77777777" w:rsidR="0037080B" w:rsidRPr="009F7FB2" w:rsidRDefault="0037080B" w:rsidP="003E7688">
            <w:pPr>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hCG</w:t>
            </w:r>
          </w:p>
        </w:tc>
        <w:tc>
          <w:tcPr>
            <w:tcW w:w="0" w:type="auto"/>
            <w:hideMark/>
          </w:tcPr>
          <w:p w14:paraId="131226CB" w14:textId="77777777" w:rsidR="0037080B" w:rsidRPr="009F7FB2" w:rsidRDefault="0037080B" w:rsidP="003E7688">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Bilateral</w:t>
            </w:r>
          </w:p>
        </w:tc>
        <w:tc>
          <w:tcPr>
            <w:tcW w:w="0" w:type="auto"/>
            <w:hideMark/>
          </w:tcPr>
          <w:p w14:paraId="3A66F371" w14:textId="77777777" w:rsidR="0037080B" w:rsidRPr="009F7FB2" w:rsidRDefault="0037080B" w:rsidP="003E7688">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Injection Site Pain</w:t>
            </w:r>
          </w:p>
        </w:tc>
        <w:tc>
          <w:tcPr>
            <w:tcW w:w="0" w:type="auto"/>
            <w:hideMark/>
          </w:tcPr>
          <w:p w14:paraId="1A960AA6" w14:textId="77777777" w:rsidR="0037080B" w:rsidRPr="009F7FB2" w:rsidRDefault="0037080B" w:rsidP="003E7688">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0 (0%)</w:t>
            </w:r>
          </w:p>
        </w:tc>
      </w:tr>
      <w:tr w:rsidR="0037080B" w:rsidRPr="009F7FB2" w14:paraId="7B2E2A91" w14:textId="77777777" w:rsidTr="003E76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73D668B" w14:textId="77777777" w:rsidR="0037080B" w:rsidRPr="009F7FB2" w:rsidRDefault="0037080B" w:rsidP="003E7688">
            <w:pPr>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Testosterone</w:t>
            </w:r>
          </w:p>
        </w:tc>
        <w:tc>
          <w:tcPr>
            <w:tcW w:w="0" w:type="auto"/>
            <w:hideMark/>
          </w:tcPr>
          <w:p w14:paraId="7993BCDB" w14:textId="77777777" w:rsidR="0037080B" w:rsidRPr="009F7FB2" w:rsidRDefault="0037080B" w:rsidP="003E7688">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Unilateral</w:t>
            </w:r>
          </w:p>
        </w:tc>
        <w:tc>
          <w:tcPr>
            <w:tcW w:w="0" w:type="auto"/>
            <w:hideMark/>
          </w:tcPr>
          <w:p w14:paraId="33C12003" w14:textId="77777777" w:rsidR="0037080B" w:rsidRPr="009F7FB2" w:rsidRDefault="0037080B" w:rsidP="003E7688">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Behavioral Changes</w:t>
            </w:r>
          </w:p>
        </w:tc>
        <w:tc>
          <w:tcPr>
            <w:tcW w:w="0" w:type="auto"/>
            <w:hideMark/>
          </w:tcPr>
          <w:p w14:paraId="12F5CFB6" w14:textId="77777777" w:rsidR="0037080B" w:rsidRPr="009F7FB2" w:rsidRDefault="0037080B" w:rsidP="003E7688">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3 (15.8%)</w:t>
            </w:r>
          </w:p>
        </w:tc>
      </w:tr>
      <w:tr w:rsidR="0037080B" w:rsidRPr="009F7FB2" w14:paraId="17AE1F74" w14:textId="77777777" w:rsidTr="003E7688">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523F862" w14:textId="77777777" w:rsidR="0037080B" w:rsidRPr="009F7FB2" w:rsidRDefault="0037080B" w:rsidP="003E7688">
            <w:pPr>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Testosterone</w:t>
            </w:r>
          </w:p>
        </w:tc>
        <w:tc>
          <w:tcPr>
            <w:tcW w:w="0" w:type="auto"/>
            <w:hideMark/>
          </w:tcPr>
          <w:p w14:paraId="3FFC9D3F" w14:textId="77777777" w:rsidR="0037080B" w:rsidRPr="009F7FB2" w:rsidRDefault="0037080B" w:rsidP="003E7688">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Bilateral</w:t>
            </w:r>
          </w:p>
        </w:tc>
        <w:tc>
          <w:tcPr>
            <w:tcW w:w="0" w:type="auto"/>
            <w:hideMark/>
          </w:tcPr>
          <w:p w14:paraId="592944F7" w14:textId="77777777" w:rsidR="0037080B" w:rsidRPr="009F7FB2" w:rsidRDefault="0037080B" w:rsidP="003E7688">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Behavioral Changes</w:t>
            </w:r>
          </w:p>
        </w:tc>
        <w:tc>
          <w:tcPr>
            <w:tcW w:w="0" w:type="auto"/>
            <w:hideMark/>
          </w:tcPr>
          <w:p w14:paraId="1F4791B9" w14:textId="77777777" w:rsidR="0037080B" w:rsidRPr="009F7FB2" w:rsidRDefault="0037080B" w:rsidP="003E7688">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1 (25.0%)</w:t>
            </w:r>
          </w:p>
        </w:tc>
      </w:tr>
      <w:tr w:rsidR="0037080B" w:rsidRPr="009F7FB2" w14:paraId="4F1A5FD0" w14:textId="77777777" w:rsidTr="003E76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DF9764B" w14:textId="77777777" w:rsidR="0037080B" w:rsidRPr="009F7FB2" w:rsidRDefault="0037080B" w:rsidP="003E7688">
            <w:pPr>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Testosterone</w:t>
            </w:r>
          </w:p>
        </w:tc>
        <w:tc>
          <w:tcPr>
            <w:tcW w:w="0" w:type="auto"/>
            <w:hideMark/>
          </w:tcPr>
          <w:p w14:paraId="363BC3DC" w14:textId="77777777" w:rsidR="0037080B" w:rsidRPr="009F7FB2" w:rsidRDefault="0037080B" w:rsidP="003E7688">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Unilateral</w:t>
            </w:r>
          </w:p>
        </w:tc>
        <w:tc>
          <w:tcPr>
            <w:tcW w:w="0" w:type="auto"/>
            <w:hideMark/>
          </w:tcPr>
          <w:p w14:paraId="2DD593A2" w14:textId="77777777" w:rsidR="0037080B" w:rsidRPr="009F7FB2" w:rsidRDefault="0037080B" w:rsidP="003E7688">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Mild Acne</w:t>
            </w:r>
          </w:p>
        </w:tc>
        <w:tc>
          <w:tcPr>
            <w:tcW w:w="0" w:type="auto"/>
            <w:hideMark/>
          </w:tcPr>
          <w:p w14:paraId="758D76FB" w14:textId="77777777" w:rsidR="0037080B" w:rsidRPr="009F7FB2" w:rsidRDefault="0037080B" w:rsidP="003E7688">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p>
        </w:tc>
      </w:tr>
    </w:tbl>
    <w:p w14:paraId="41DA864E" w14:textId="77777777" w:rsidR="0037080B" w:rsidRPr="009F7FB2" w:rsidRDefault="0037080B" w:rsidP="0037080B">
      <w:pPr>
        <w:rPr>
          <w:rFonts w:asciiTheme="minorBidi" w:hAnsiTheme="minorBidi"/>
          <w:b/>
          <w:bCs/>
          <w:sz w:val="20"/>
          <w:szCs w:val="20"/>
        </w:rPr>
      </w:pPr>
    </w:p>
    <w:p w14:paraId="5BB4388C" w14:textId="77777777" w:rsidR="00186AE6" w:rsidRPr="009F7FB2" w:rsidRDefault="00186AE6" w:rsidP="00186AE6">
      <w:pPr>
        <w:jc w:val="both"/>
        <w:rPr>
          <w:rFonts w:asciiTheme="minorBidi" w:hAnsiTheme="minorBidi"/>
          <w:sz w:val="20"/>
          <w:szCs w:val="20"/>
        </w:rPr>
      </w:pPr>
      <w:r w:rsidRPr="009F7FB2">
        <w:rPr>
          <w:rFonts w:asciiTheme="minorBidi" w:hAnsiTheme="minorBidi"/>
          <w:sz w:val="20"/>
          <w:szCs w:val="20"/>
        </w:rPr>
        <w:t>Table 6.  Comparative Outcomes Between hCG and Testosterone Treatment Groups</w:t>
      </w:r>
    </w:p>
    <w:tbl>
      <w:tblPr>
        <w:tblStyle w:val="2-3"/>
        <w:tblW w:w="0" w:type="auto"/>
        <w:jc w:val="center"/>
        <w:tblLook w:val="04A0" w:firstRow="1" w:lastRow="0" w:firstColumn="1" w:lastColumn="0" w:noHBand="0" w:noVBand="1"/>
      </w:tblPr>
      <w:tblGrid>
        <w:gridCol w:w="2806"/>
        <w:gridCol w:w="1296"/>
        <w:gridCol w:w="2128"/>
        <w:gridCol w:w="917"/>
      </w:tblGrid>
      <w:tr w:rsidR="00186AE6" w:rsidRPr="009F7FB2" w14:paraId="3CFE7A13" w14:textId="77777777" w:rsidTr="00FB705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BEA4C05" w14:textId="77777777" w:rsidR="00186AE6" w:rsidRPr="009F7FB2" w:rsidRDefault="00186AE6" w:rsidP="00FB7056">
            <w:pPr>
              <w:jc w:val="center"/>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Parameter</w:t>
            </w:r>
          </w:p>
        </w:tc>
        <w:tc>
          <w:tcPr>
            <w:tcW w:w="0" w:type="auto"/>
            <w:hideMark/>
          </w:tcPr>
          <w:p w14:paraId="56732AA4" w14:textId="77777777" w:rsidR="00186AE6" w:rsidRPr="009F7FB2" w:rsidRDefault="00186AE6" w:rsidP="00FB7056">
            <w:pPr>
              <w:jc w:val="center"/>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hCG Group</w:t>
            </w:r>
          </w:p>
        </w:tc>
        <w:tc>
          <w:tcPr>
            <w:tcW w:w="0" w:type="auto"/>
            <w:hideMark/>
          </w:tcPr>
          <w:p w14:paraId="1B37B2B7" w14:textId="77777777" w:rsidR="00186AE6" w:rsidRPr="009F7FB2" w:rsidRDefault="00186AE6" w:rsidP="00FB7056">
            <w:pPr>
              <w:jc w:val="center"/>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Testosterone Group</w:t>
            </w:r>
          </w:p>
        </w:tc>
        <w:tc>
          <w:tcPr>
            <w:tcW w:w="0" w:type="auto"/>
            <w:hideMark/>
          </w:tcPr>
          <w:p w14:paraId="42CFE7DA" w14:textId="77777777" w:rsidR="00186AE6" w:rsidRPr="009F7FB2" w:rsidRDefault="00186AE6" w:rsidP="00FB7056">
            <w:pPr>
              <w:jc w:val="center"/>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p-value</w:t>
            </w:r>
          </w:p>
        </w:tc>
      </w:tr>
      <w:tr w:rsidR="00186AE6" w:rsidRPr="009F7FB2" w14:paraId="03D54ECE" w14:textId="77777777" w:rsidTr="00FB7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99E099E" w14:textId="77777777" w:rsidR="00186AE6" w:rsidRPr="009F7FB2" w:rsidRDefault="00186AE6" w:rsidP="00FB7056">
            <w:pPr>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Testicular Volume Gain (%)</w:t>
            </w:r>
          </w:p>
        </w:tc>
        <w:tc>
          <w:tcPr>
            <w:tcW w:w="0" w:type="auto"/>
            <w:hideMark/>
          </w:tcPr>
          <w:p w14:paraId="0EE3964B" w14:textId="77777777" w:rsidR="00186AE6" w:rsidRPr="009F7FB2" w:rsidRDefault="00186AE6" w:rsidP="00FB7056">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42.3 ± 12.1</w:t>
            </w:r>
          </w:p>
        </w:tc>
        <w:tc>
          <w:tcPr>
            <w:tcW w:w="0" w:type="auto"/>
            <w:hideMark/>
          </w:tcPr>
          <w:p w14:paraId="4C096EF2" w14:textId="77777777" w:rsidR="00186AE6" w:rsidRPr="009F7FB2" w:rsidRDefault="00186AE6" w:rsidP="00FB7056">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28.1 ± 9.8</w:t>
            </w:r>
          </w:p>
        </w:tc>
        <w:tc>
          <w:tcPr>
            <w:tcW w:w="0" w:type="auto"/>
            <w:hideMark/>
          </w:tcPr>
          <w:p w14:paraId="20F2207E" w14:textId="77777777" w:rsidR="00186AE6" w:rsidRPr="009F7FB2" w:rsidRDefault="00186AE6" w:rsidP="00FB7056">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0.02</w:t>
            </w:r>
          </w:p>
        </w:tc>
      </w:tr>
      <w:tr w:rsidR="00186AE6" w:rsidRPr="009F7FB2" w14:paraId="5E906059" w14:textId="77777777" w:rsidTr="00FB7056">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93CDDD3" w14:textId="77777777" w:rsidR="00186AE6" w:rsidRPr="009F7FB2" w:rsidRDefault="00186AE6" w:rsidP="00FB7056">
            <w:pPr>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PSV Improvement (cm/s)</w:t>
            </w:r>
          </w:p>
        </w:tc>
        <w:tc>
          <w:tcPr>
            <w:tcW w:w="0" w:type="auto"/>
            <w:hideMark/>
          </w:tcPr>
          <w:p w14:paraId="1F16A8D8" w14:textId="77777777" w:rsidR="00186AE6" w:rsidRPr="009F7FB2" w:rsidRDefault="00186AE6" w:rsidP="00FB7056">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4.4 ± 1.3</w:t>
            </w:r>
          </w:p>
        </w:tc>
        <w:tc>
          <w:tcPr>
            <w:tcW w:w="0" w:type="auto"/>
            <w:hideMark/>
          </w:tcPr>
          <w:p w14:paraId="43581AFE" w14:textId="77777777" w:rsidR="00186AE6" w:rsidRPr="009F7FB2" w:rsidRDefault="00186AE6" w:rsidP="00FB7056">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2.2 ± 1.1</w:t>
            </w:r>
          </w:p>
        </w:tc>
        <w:tc>
          <w:tcPr>
            <w:tcW w:w="0" w:type="auto"/>
            <w:hideMark/>
          </w:tcPr>
          <w:p w14:paraId="261068C7" w14:textId="77777777" w:rsidR="00186AE6" w:rsidRPr="009F7FB2" w:rsidRDefault="00186AE6" w:rsidP="00FB7056">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&lt;0.001</w:t>
            </w:r>
          </w:p>
        </w:tc>
      </w:tr>
      <w:tr w:rsidR="00186AE6" w:rsidRPr="009F7FB2" w14:paraId="66077141" w14:textId="77777777" w:rsidTr="00FB7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3CD302A" w14:textId="77777777" w:rsidR="00186AE6" w:rsidRPr="009F7FB2" w:rsidRDefault="00186AE6" w:rsidP="00FB7056">
            <w:pPr>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RI Reduction</w:t>
            </w:r>
          </w:p>
        </w:tc>
        <w:tc>
          <w:tcPr>
            <w:tcW w:w="0" w:type="auto"/>
            <w:hideMark/>
          </w:tcPr>
          <w:p w14:paraId="51BDA26F" w14:textId="77777777" w:rsidR="00186AE6" w:rsidRPr="009F7FB2" w:rsidRDefault="00186AE6" w:rsidP="00FB7056">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–0.13 ± 0.04</w:t>
            </w:r>
          </w:p>
        </w:tc>
        <w:tc>
          <w:tcPr>
            <w:tcW w:w="0" w:type="auto"/>
            <w:hideMark/>
          </w:tcPr>
          <w:p w14:paraId="730D5ABB" w14:textId="77777777" w:rsidR="00186AE6" w:rsidRPr="009F7FB2" w:rsidRDefault="00186AE6" w:rsidP="00FB7056">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–0.03 ± 0.05</w:t>
            </w:r>
          </w:p>
        </w:tc>
        <w:tc>
          <w:tcPr>
            <w:tcW w:w="0" w:type="auto"/>
            <w:hideMark/>
          </w:tcPr>
          <w:p w14:paraId="625EB30A" w14:textId="77777777" w:rsidR="00186AE6" w:rsidRPr="009F7FB2" w:rsidRDefault="00186AE6" w:rsidP="00FB7056">
            <w:pP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&lt;0.001</w:t>
            </w:r>
          </w:p>
        </w:tc>
      </w:tr>
      <w:tr w:rsidR="00186AE6" w:rsidRPr="009F7FB2" w14:paraId="61C1AC11" w14:textId="77777777" w:rsidTr="00FB7056">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690B6A9" w14:textId="77777777" w:rsidR="00186AE6" w:rsidRPr="009F7FB2" w:rsidRDefault="00186AE6" w:rsidP="00FB7056">
            <w:pPr>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Clinical Response Rate (%)</w:t>
            </w:r>
          </w:p>
        </w:tc>
        <w:tc>
          <w:tcPr>
            <w:tcW w:w="0" w:type="auto"/>
            <w:hideMark/>
          </w:tcPr>
          <w:p w14:paraId="38BC4863" w14:textId="77777777" w:rsidR="00186AE6" w:rsidRPr="009F7FB2" w:rsidRDefault="00186AE6" w:rsidP="00FB7056">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66.7</w:t>
            </w:r>
          </w:p>
        </w:tc>
        <w:tc>
          <w:tcPr>
            <w:tcW w:w="0" w:type="auto"/>
            <w:hideMark/>
          </w:tcPr>
          <w:p w14:paraId="2A31D362" w14:textId="77777777" w:rsidR="00186AE6" w:rsidRPr="009F7FB2" w:rsidRDefault="00186AE6" w:rsidP="00FB7056">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34.8</w:t>
            </w:r>
          </w:p>
        </w:tc>
        <w:tc>
          <w:tcPr>
            <w:tcW w:w="0" w:type="auto"/>
            <w:hideMark/>
          </w:tcPr>
          <w:p w14:paraId="54873323" w14:textId="77777777" w:rsidR="00186AE6" w:rsidRPr="009F7FB2" w:rsidRDefault="00186AE6" w:rsidP="00FB7056">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kern w:val="0"/>
                <w:sz w:val="20"/>
                <w:szCs w:val="20"/>
                <w14:ligatures w14:val="none"/>
              </w:rPr>
            </w:pPr>
            <w:r w:rsidRPr="009F7FB2">
              <w:rPr>
                <w:rFonts w:asciiTheme="minorBidi" w:eastAsia="Times New Roman" w:hAnsiTheme="minorBidi"/>
                <w:kern w:val="0"/>
                <w:sz w:val="20"/>
                <w:szCs w:val="20"/>
                <w14:ligatures w14:val="none"/>
              </w:rPr>
              <w:t>0.03</w:t>
            </w:r>
          </w:p>
        </w:tc>
      </w:tr>
    </w:tbl>
    <w:p w14:paraId="5DF2E6A9" w14:textId="77777777" w:rsidR="00186AE6" w:rsidRPr="007F5556" w:rsidRDefault="00186AE6" w:rsidP="00186AE6">
      <w:pPr>
        <w:rPr>
          <w:rFonts w:ascii="Georgia" w:hAnsi="Georgia"/>
          <w:sz w:val="20"/>
          <w:szCs w:val="20"/>
        </w:rPr>
      </w:pPr>
    </w:p>
    <w:p w14:paraId="4A87BD1B" w14:textId="77777777" w:rsidR="00186AE6" w:rsidRPr="007F5556" w:rsidRDefault="00186AE6" w:rsidP="00186AE6">
      <w:pPr>
        <w:rPr>
          <w:rFonts w:ascii="Georgia" w:hAnsi="Georgia"/>
          <w:noProof/>
          <w:sz w:val="20"/>
          <w:szCs w:val="20"/>
        </w:rPr>
      </w:pPr>
    </w:p>
    <w:p w14:paraId="1431C2DA" w14:textId="1A6AED55" w:rsidR="005F32AA" w:rsidRPr="00635E80" w:rsidRDefault="005F32AA" w:rsidP="0087407D">
      <w:pPr>
        <w:pStyle w:val="a6"/>
        <w:numPr>
          <w:ilvl w:val="0"/>
          <w:numId w:val="15"/>
        </w:numPr>
        <w:rPr>
          <w:rFonts w:asciiTheme="minorBidi" w:hAnsiTheme="minorBidi"/>
          <w:b/>
          <w:bCs/>
          <w:sz w:val="22"/>
          <w:szCs w:val="22"/>
        </w:rPr>
      </w:pPr>
      <w:r w:rsidRPr="00635E80">
        <w:rPr>
          <w:rFonts w:asciiTheme="minorBidi" w:hAnsiTheme="minorBidi"/>
          <w:b/>
          <w:bCs/>
          <w:sz w:val="22"/>
          <w:szCs w:val="22"/>
        </w:rPr>
        <w:t>Discussion</w:t>
      </w:r>
    </w:p>
    <w:p w14:paraId="0BE3F008" w14:textId="3E0B64BF" w:rsidR="005F32AA" w:rsidRPr="00635E80" w:rsidRDefault="005F32AA" w:rsidP="005F32AA">
      <w:pPr>
        <w:jc w:val="both"/>
        <w:rPr>
          <w:rFonts w:asciiTheme="minorBidi" w:hAnsiTheme="minorBidi"/>
          <w:sz w:val="20"/>
          <w:szCs w:val="20"/>
        </w:rPr>
      </w:pPr>
      <w:r w:rsidRPr="00635E80">
        <w:rPr>
          <w:rFonts w:asciiTheme="minorBidi" w:hAnsiTheme="minorBidi"/>
          <w:b/>
          <w:bCs/>
          <w:sz w:val="20"/>
          <w:szCs w:val="20"/>
        </w:rPr>
        <w:t xml:space="preserve"> </w:t>
      </w:r>
      <w:r w:rsidRPr="00635E80">
        <w:rPr>
          <w:rFonts w:asciiTheme="minorBidi" w:hAnsiTheme="minorBidi"/>
          <w:sz w:val="20"/>
          <w:szCs w:val="20"/>
        </w:rPr>
        <w:t xml:space="preserve">The management of testicular atrophy post-orchiopexy </w:t>
      </w:r>
      <w:r w:rsidR="006A56E0" w:rsidRPr="00635E80">
        <w:rPr>
          <w:rFonts w:asciiTheme="minorBidi" w:hAnsiTheme="minorBidi"/>
          <w:sz w:val="20"/>
          <w:szCs w:val="20"/>
        </w:rPr>
        <w:t>is still</w:t>
      </w:r>
      <w:r w:rsidRPr="00635E80">
        <w:rPr>
          <w:rFonts w:asciiTheme="minorBidi" w:hAnsiTheme="minorBidi"/>
          <w:sz w:val="20"/>
          <w:szCs w:val="20"/>
        </w:rPr>
        <w:t xml:space="preserve"> a critical challenge in pediatric urology. Our study </w:t>
      </w:r>
      <w:r w:rsidR="006A56E0" w:rsidRPr="00635E80">
        <w:rPr>
          <w:rFonts w:asciiTheme="minorBidi" w:hAnsiTheme="minorBidi"/>
          <w:sz w:val="20"/>
          <w:szCs w:val="20"/>
        </w:rPr>
        <w:t>offers</w:t>
      </w:r>
      <w:r w:rsidRPr="00635E80">
        <w:rPr>
          <w:rFonts w:asciiTheme="minorBidi" w:hAnsiTheme="minorBidi"/>
          <w:sz w:val="20"/>
          <w:szCs w:val="20"/>
        </w:rPr>
        <w:t xml:space="preserve"> novel insights into the comparative efficacy of hCG and testosterone therapies, stratified by laterality, while correlating testicular volume recovery with vascular perfusion metrics. Below, we contextualize these findings within existing literature and discuss their clinical implications.</w:t>
      </w:r>
    </w:p>
    <w:p w14:paraId="102ACC99" w14:textId="19004C79" w:rsidR="001C0342" w:rsidRPr="00635E80" w:rsidRDefault="00B33816" w:rsidP="001C0342">
      <w:pPr>
        <w:jc w:val="both"/>
        <w:rPr>
          <w:rFonts w:asciiTheme="minorBidi" w:hAnsiTheme="minorBidi"/>
          <w:sz w:val="20"/>
          <w:szCs w:val="20"/>
        </w:rPr>
      </w:pPr>
      <w:r w:rsidRPr="00635E80">
        <w:rPr>
          <w:rFonts w:asciiTheme="minorBidi" w:hAnsiTheme="minorBidi"/>
          <w:sz w:val="20"/>
          <w:szCs w:val="20"/>
        </w:rPr>
        <w:t xml:space="preserve">Our results show that hCG therapy significantly outperforms testosterone in restoring testicular volume. </w:t>
      </w:r>
      <w:bookmarkStart w:id="8" w:name="_Hlk196256221"/>
      <w:r w:rsidR="000024DD" w:rsidRPr="00635E80">
        <w:rPr>
          <w:rFonts w:asciiTheme="minorBidi" w:hAnsiTheme="minorBidi"/>
          <w:sz w:val="20"/>
          <w:szCs w:val="20"/>
        </w:rPr>
        <w:t xml:space="preserve">This supports the historical use of hCG to treat undescended testes, delayed puberty, and hypogonadism by mimicking luteinizing hormone (LH). It stimulates Leydig cells to produce testosterone, promotes Sertoli cell maturation, spermatogenesis, and testicular growth, enhances testicular perfusion, and encourages germ cell preservation. </w:t>
      </w:r>
      <w:r w:rsidR="001C0342" w:rsidRPr="00635E80">
        <w:rPr>
          <w:rFonts w:asciiTheme="minorBidi" w:hAnsiTheme="minorBidi"/>
          <w:sz w:val="20"/>
          <w:szCs w:val="20"/>
        </w:rPr>
        <w:t xml:space="preserve">Several studies demonstrated that hCG improves testicular size and function post-orchidopexy or in cryptorchidism </w:t>
      </w:r>
      <w:r w:rsidR="001C0342" w:rsidRPr="004D0437">
        <w:rPr>
          <w:rFonts w:asciiTheme="minorBidi" w:hAnsiTheme="minorBidi"/>
          <w:b/>
          <w:bCs/>
          <w:sz w:val="20"/>
          <w:szCs w:val="20"/>
        </w:rPr>
        <w:t>[</w:t>
      </w:r>
      <w:r w:rsidR="00A43467" w:rsidRPr="004D0437">
        <w:rPr>
          <w:rFonts w:asciiTheme="minorBidi" w:hAnsiTheme="minorBidi"/>
          <w:b/>
          <w:bCs/>
          <w:sz w:val="20"/>
          <w:szCs w:val="20"/>
        </w:rPr>
        <w:t>10</w:t>
      </w:r>
      <w:r w:rsidR="001C0342" w:rsidRPr="004D0437">
        <w:rPr>
          <w:rFonts w:asciiTheme="minorBidi" w:hAnsiTheme="minorBidi"/>
          <w:b/>
          <w:bCs/>
          <w:sz w:val="20"/>
          <w:szCs w:val="20"/>
        </w:rPr>
        <w:t>].</w:t>
      </w:r>
      <w:r w:rsidR="001C0342" w:rsidRPr="00635E80">
        <w:rPr>
          <w:rFonts w:asciiTheme="minorBidi" w:hAnsiTheme="minorBidi"/>
          <w:sz w:val="20"/>
          <w:szCs w:val="20"/>
        </w:rPr>
        <w:t xml:space="preserve"> It also stimulates germ cell maturation, reducing the risk of long-term infertility</w:t>
      </w:r>
      <w:r w:rsidR="001C0342" w:rsidRPr="004D0437">
        <w:rPr>
          <w:rFonts w:asciiTheme="minorBidi" w:hAnsiTheme="minorBidi"/>
          <w:b/>
          <w:bCs/>
          <w:sz w:val="20"/>
          <w:szCs w:val="20"/>
        </w:rPr>
        <w:t xml:space="preserve"> [</w:t>
      </w:r>
      <w:r w:rsidR="00A43467" w:rsidRPr="004D0437">
        <w:rPr>
          <w:rFonts w:asciiTheme="minorBidi" w:hAnsiTheme="minorBidi"/>
          <w:b/>
          <w:bCs/>
          <w:sz w:val="20"/>
          <w:szCs w:val="20"/>
        </w:rPr>
        <w:t>11</w:t>
      </w:r>
      <w:r w:rsidR="001C0342" w:rsidRPr="004D0437">
        <w:rPr>
          <w:rFonts w:asciiTheme="minorBidi" w:hAnsiTheme="minorBidi"/>
          <w:b/>
          <w:bCs/>
          <w:sz w:val="20"/>
          <w:szCs w:val="20"/>
        </w:rPr>
        <w:t xml:space="preserve">]. </w:t>
      </w:r>
    </w:p>
    <w:p w14:paraId="502C8092" w14:textId="324A45D1" w:rsidR="00A1454E" w:rsidRPr="00635E80" w:rsidRDefault="000024DD" w:rsidP="00974C9A">
      <w:pPr>
        <w:jc w:val="both"/>
        <w:rPr>
          <w:rFonts w:asciiTheme="minorBidi" w:hAnsiTheme="minorBidi"/>
          <w:sz w:val="20"/>
          <w:szCs w:val="20"/>
        </w:rPr>
      </w:pPr>
      <w:r w:rsidRPr="00635E80">
        <w:rPr>
          <w:rFonts w:asciiTheme="minorBidi" w:hAnsiTheme="minorBidi"/>
          <w:sz w:val="20"/>
          <w:szCs w:val="20"/>
        </w:rPr>
        <w:t>Literature shows that exogenous androgen</w:t>
      </w:r>
      <w:r w:rsidR="00ED0A94" w:rsidRPr="00635E80">
        <w:rPr>
          <w:rFonts w:asciiTheme="minorBidi" w:hAnsiTheme="minorBidi"/>
          <w:sz w:val="20"/>
          <w:szCs w:val="20"/>
        </w:rPr>
        <w:t>,</w:t>
      </w:r>
      <w:r w:rsidRPr="00635E80">
        <w:rPr>
          <w:rFonts w:asciiTheme="minorBidi" w:hAnsiTheme="minorBidi"/>
          <w:sz w:val="20"/>
          <w:szCs w:val="20"/>
        </w:rPr>
        <w:t xml:space="preserve"> like Testosterone</w:t>
      </w:r>
      <w:r w:rsidR="00ED0A94" w:rsidRPr="00635E80">
        <w:rPr>
          <w:rFonts w:asciiTheme="minorBidi" w:hAnsiTheme="minorBidi"/>
          <w:sz w:val="20"/>
          <w:szCs w:val="20"/>
        </w:rPr>
        <w:t>,</w:t>
      </w:r>
      <w:r w:rsidRPr="00635E80">
        <w:rPr>
          <w:rFonts w:asciiTheme="minorBidi" w:hAnsiTheme="minorBidi"/>
          <w:sz w:val="20"/>
          <w:szCs w:val="20"/>
        </w:rPr>
        <w:t xml:space="preserve"> supports secondary testicular growth and increases systemic androgenization, indirectly supporting Sertoli and Leydig cell function by mimicking a natural pubertal testosterone surge</w:t>
      </w:r>
      <w:r w:rsidR="008F2CD9" w:rsidRPr="00635E80">
        <w:rPr>
          <w:rFonts w:asciiTheme="minorBidi" w:hAnsiTheme="minorBidi"/>
          <w:sz w:val="20"/>
          <w:szCs w:val="20"/>
        </w:rPr>
        <w:t xml:space="preserve"> </w:t>
      </w:r>
      <w:r w:rsidR="008F2CD9" w:rsidRPr="004D0437">
        <w:rPr>
          <w:rFonts w:asciiTheme="minorBidi" w:hAnsiTheme="minorBidi"/>
          <w:b/>
          <w:bCs/>
          <w:sz w:val="20"/>
          <w:szCs w:val="20"/>
        </w:rPr>
        <w:t>[12.13]</w:t>
      </w:r>
      <w:r w:rsidRPr="004D0437">
        <w:rPr>
          <w:rFonts w:asciiTheme="minorBidi" w:hAnsiTheme="minorBidi"/>
          <w:b/>
          <w:bCs/>
          <w:sz w:val="20"/>
          <w:szCs w:val="20"/>
        </w:rPr>
        <w:t>.</w:t>
      </w:r>
      <w:r w:rsidRPr="00635E80">
        <w:rPr>
          <w:rFonts w:asciiTheme="minorBidi" w:hAnsiTheme="minorBidi"/>
          <w:sz w:val="20"/>
          <w:szCs w:val="20"/>
        </w:rPr>
        <w:t xml:space="preserve"> It also stimulates the hypothalamic-pituitary-gonadal (HPG) axis in delayed puberty or hypogonadotropic states. </w:t>
      </w:r>
      <w:bookmarkEnd w:id="8"/>
      <w:r w:rsidR="00A1454E" w:rsidRPr="00635E80">
        <w:rPr>
          <w:rFonts w:asciiTheme="minorBidi" w:hAnsiTheme="minorBidi"/>
          <w:sz w:val="20"/>
          <w:szCs w:val="20"/>
        </w:rPr>
        <w:t xml:space="preserve">Exogenous testosterone can suppress the hypothalamic-pituitary-gonadal axis, which may reduce its effectiveness in prepubertal patients. It can also suppress endogenous LH/FSH secretion through negative feedback, possibly limiting long-term testicular stimulation </w:t>
      </w:r>
      <w:r w:rsidR="00A1454E" w:rsidRPr="004D0437">
        <w:rPr>
          <w:rFonts w:asciiTheme="minorBidi" w:hAnsiTheme="minorBidi"/>
          <w:b/>
          <w:bCs/>
          <w:sz w:val="20"/>
          <w:szCs w:val="20"/>
        </w:rPr>
        <w:t>[</w:t>
      </w:r>
      <w:r w:rsidR="008F2CD9" w:rsidRPr="004D0437">
        <w:rPr>
          <w:rFonts w:asciiTheme="minorBidi" w:hAnsiTheme="minorBidi"/>
          <w:b/>
          <w:bCs/>
          <w:sz w:val="20"/>
          <w:szCs w:val="20"/>
        </w:rPr>
        <w:t>14</w:t>
      </w:r>
      <w:r w:rsidR="00A1454E" w:rsidRPr="004D0437">
        <w:rPr>
          <w:rFonts w:asciiTheme="minorBidi" w:hAnsiTheme="minorBidi"/>
          <w:b/>
          <w:bCs/>
          <w:sz w:val="20"/>
          <w:szCs w:val="20"/>
        </w:rPr>
        <w:t>]</w:t>
      </w:r>
      <w:r w:rsidR="006A56E0" w:rsidRPr="004D0437">
        <w:rPr>
          <w:rFonts w:asciiTheme="minorBidi" w:hAnsiTheme="minorBidi"/>
          <w:b/>
          <w:bCs/>
          <w:sz w:val="20"/>
          <w:szCs w:val="20"/>
        </w:rPr>
        <w:t>.</w:t>
      </w:r>
      <w:r w:rsidR="006A56E0" w:rsidRPr="00635E80">
        <w:rPr>
          <w:rFonts w:asciiTheme="minorBidi" w:hAnsiTheme="minorBidi"/>
          <w:sz w:val="20"/>
          <w:szCs w:val="20"/>
        </w:rPr>
        <w:t xml:space="preserve"> </w:t>
      </w:r>
      <w:r w:rsidR="00974C9A" w:rsidRPr="00635E80">
        <w:rPr>
          <w:rFonts w:asciiTheme="minorBidi" w:hAnsiTheme="minorBidi"/>
          <w:sz w:val="20"/>
          <w:szCs w:val="20"/>
        </w:rPr>
        <w:t>Testosterone has been administered to cryptorchid boys before surgery to facilitate descent, and after surgery to aid testicular growth. Studies have reported some increases in testicular volume, although these findings were not consistently statistically superior to those achieved with hCG</w:t>
      </w:r>
      <w:r w:rsidR="008F2CD9" w:rsidRPr="00635E80">
        <w:rPr>
          <w:rFonts w:asciiTheme="minorBidi" w:hAnsiTheme="minorBidi"/>
          <w:sz w:val="20"/>
          <w:szCs w:val="20"/>
        </w:rPr>
        <w:t xml:space="preserve"> </w:t>
      </w:r>
      <w:r w:rsidR="008F2CD9" w:rsidRPr="004D0437">
        <w:rPr>
          <w:rFonts w:asciiTheme="minorBidi" w:hAnsiTheme="minorBidi"/>
          <w:b/>
          <w:bCs/>
          <w:sz w:val="20"/>
          <w:szCs w:val="20"/>
        </w:rPr>
        <w:t>[14.15]</w:t>
      </w:r>
      <w:r w:rsidR="00974C9A" w:rsidRPr="004D0437">
        <w:rPr>
          <w:rFonts w:asciiTheme="minorBidi" w:hAnsiTheme="minorBidi"/>
          <w:b/>
          <w:bCs/>
          <w:sz w:val="20"/>
          <w:szCs w:val="20"/>
        </w:rPr>
        <w:t>.</w:t>
      </w:r>
    </w:p>
    <w:p w14:paraId="7C1F3E7C" w14:textId="209DC3FE" w:rsidR="005F32AA" w:rsidRPr="00635E80" w:rsidRDefault="00A1454E" w:rsidP="00A1454E">
      <w:pPr>
        <w:jc w:val="both"/>
        <w:rPr>
          <w:rFonts w:asciiTheme="minorBidi" w:hAnsiTheme="minorBidi"/>
          <w:sz w:val="20"/>
          <w:szCs w:val="20"/>
        </w:rPr>
      </w:pPr>
      <w:r w:rsidRPr="00635E80">
        <w:rPr>
          <w:rFonts w:asciiTheme="minorBidi" w:hAnsiTheme="minorBidi"/>
          <w:sz w:val="20"/>
          <w:szCs w:val="20"/>
        </w:rPr>
        <w:t xml:space="preserve">Both unilateral and bilateral subgroups within the hCG cohort showed similar improvements, indicating that the benefits of hCG do not depend on laterality. However, the small sample size of bilateral cases suggests caution in generalizing these findings, as larger studies are needed to </w:t>
      </w:r>
      <w:r w:rsidR="006A56E0" w:rsidRPr="00635E80">
        <w:rPr>
          <w:rFonts w:asciiTheme="minorBidi" w:hAnsiTheme="minorBidi"/>
          <w:sz w:val="20"/>
          <w:szCs w:val="20"/>
        </w:rPr>
        <w:t>confirm</w:t>
      </w:r>
      <w:r w:rsidRPr="00635E80">
        <w:rPr>
          <w:rFonts w:asciiTheme="minorBidi" w:hAnsiTheme="minorBidi"/>
          <w:sz w:val="20"/>
          <w:szCs w:val="20"/>
        </w:rPr>
        <w:t xml:space="preserve"> this trend </w:t>
      </w:r>
      <w:r w:rsidRPr="004D0437">
        <w:rPr>
          <w:rFonts w:asciiTheme="minorBidi" w:hAnsiTheme="minorBidi"/>
          <w:b/>
          <w:bCs/>
          <w:sz w:val="20"/>
          <w:szCs w:val="20"/>
        </w:rPr>
        <w:t>[</w:t>
      </w:r>
      <w:r w:rsidR="008F2CD9" w:rsidRPr="004D0437">
        <w:rPr>
          <w:rFonts w:asciiTheme="minorBidi" w:hAnsiTheme="minorBidi"/>
          <w:b/>
          <w:bCs/>
          <w:sz w:val="20"/>
          <w:szCs w:val="20"/>
        </w:rPr>
        <w:t>16,17</w:t>
      </w:r>
      <w:r w:rsidRPr="004D0437">
        <w:rPr>
          <w:rFonts w:asciiTheme="minorBidi" w:hAnsiTheme="minorBidi"/>
          <w:b/>
          <w:bCs/>
          <w:sz w:val="20"/>
          <w:szCs w:val="20"/>
        </w:rPr>
        <w:t>].</w:t>
      </w:r>
    </w:p>
    <w:p w14:paraId="62ED944F" w14:textId="5495BE18" w:rsidR="005F32AA" w:rsidRPr="00635E80" w:rsidRDefault="005F32AA" w:rsidP="005F32AA">
      <w:pPr>
        <w:jc w:val="both"/>
        <w:rPr>
          <w:rFonts w:asciiTheme="minorBidi" w:hAnsiTheme="minorBidi"/>
          <w:sz w:val="20"/>
          <w:szCs w:val="20"/>
        </w:rPr>
      </w:pPr>
      <w:r w:rsidRPr="00635E80">
        <w:rPr>
          <w:rFonts w:asciiTheme="minorBidi" w:hAnsiTheme="minorBidi"/>
          <w:sz w:val="20"/>
          <w:szCs w:val="20"/>
        </w:rPr>
        <w:t xml:space="preserve">Improvements in PSV and RI were markedly superior in the hCG group, </w:t>
      </w:r>
      <w:r w:rsidR="006A56E0" w:rsidRPr="00635E80">
        <w:rPr>
          <w:rFonts w:asciiTheme="minorBidi" w:hAnsiTheme="minorBidi"/>
          <w:sz w:val="20"/>
          <w:szCs w:val="20"/>
        </w:rPr>
        <w:t>showing</w:t>
      </w:r>
      <w:r w:rsidRPr="00635E80">
        <w:rPr>
          <w:rFonts w:asciiTheme="minorBidi" w:hAnsiTheme="minorBidi"/>
          <w:sz w:val="20"/>
          <w:szCs w:val="20"/>
        </w:rPr>
        <w:t xml:space="preserve"> enhanced testicular perfusion and reduced vascular resistance. These findings corroborate prior work </w:t>
      </w:r>
      <w:r w:rsidR="006A56E0" w:rsidRPr="00635E80">
        <w:rPr>
          <w:rFonts w:asciiTheme="minorBidi" w:hAnsiTheme="minorBidi"/>
          <w:sz w:val="20"/>
          <w:szCs w:val="20"/>
        </w:rPr>
        <w:t>setting up</w:t>
      </w:r>
      <w:r w:rsidRPr="00635E80">
        <w:rPr>
          <w:rFonts w:asciiTheme="minorBidi" w:hAnsiTheme="minorBidi"/>
          <w:sz w:val="20"/>
          <w:szCs w:val="20"/>
        </w:rPr>
        <w:t xml:space="preserve"> Doppler </w:t>
      </w:r>
      <w:r w:rsidRPr="00635E80">
        <w:rPr>
          <w:rFonts w:asciiTheme="minorBidi" w:hAnsiTheme="minorBidi"/>
          <w:sz w:val="20"/>
          <w:szCs w:val="20"/>
        </w:rPr>
        <w:lastRenderedPageBreak/>
        <w:t xml:space="preserve">ultrasound as a reliable biomarker for testicular </w:t>
      </w:r>
      <w:r w:rsidR="00B7504B" w:rsidRPr="00635E80">
        <w:rPr>
          <w:rFonts w:asciiTheme="minorBidi" w:hAnsiTheme="minorBidi"/>
          <w:sz w:val="20"/>
          <w:szCs w:val="20"/>
        </w:rPr>
        <w:t xml:space="preserve">recovery </w:t>
      </w:r>
      <w:r w:rsidR="00B7504B" w:rsidRPr="004D0437">
        <w:rPr>
          <w:rFonts w:asciiTheme="minorBidi" w:hAnsiTheme="minorBidi"/>
          <w:b/>
          <w:bCs/>
          <w:sz w:val="20"/>
          <w:szCs w:val="20"/>
        </w:rPr>
        <w:t>[</w:t>
      </w:r>
      <w:r w:rsidR="008F2CD9" w:rsidRPr="004D0437">
        <w:rPr>
          <w:rFonts w:asciiTheme="minorBidi" w:hAnsiTheme="minorBidi"/>
          <w:b/>
          <w:bCs/>
          <w:sz w:val="20"/>
          <w:szCs w:val="20"/>
        </w:rPr>
        <w:t>18,19</w:t>
      </w:r>
      <w:r w:rsidRPr="004D0437">
        <w:rPr>
          <w:rFonts w:asciiTheme="minorBidi" w:hAnsiTheme="minorBidi"/>
          <w:b/>
          <w:bCs/>
          <w:sz w:val="20"/>
          <w:szCs w:val="20"/>
        </w:rPr>
        <w:t xml:space="preserve">]. </w:t>
      </w:r>
      <w:r w:rsidRPr="00635E80">
        <w:rPr>
          <w:rFonts w:asciiTheme="minorBidi" w:hAnsiTheme="minorBidi"/>
          <w:sz w:val="20"/>
          <w:szCs w:val="20"/>
        </w:rPr>
        <w:t xml:space="preserve">The strong correlation between volume gain and PSV/RI changes underscores the interdependence of structural and vascular restoration. </w:t>
      </w:r>
      <w:r w:rsidR="00DD6BDB" w:rsidRPr="00635E80">
        <w:rPr>
          <w:rFonts w:asciiTheme="minorBidi" w:hAnsiTheme="minorBidi"/>
          <w:sz w:val="20"/>
          <w:szCs w:val="20"/>
        </w:rPr>
        <w:t xml:space="preserve">Animal models further support </w:t>
      </w:r>
      <w:r w:rsidR="006571B5" w:rsidRPr="00635E80">
        <w:rPr>
          <w:rFonts w:asciiTheme="minorBidi" w:hAnsiTheme="minorBidi"/>
          <w:sz w:val="20"/>
          <w:szCs w:val="20"/>
        </w:rPr>
        <w:t>this</w:t>
      </w:r>
      <w:r w:rsidR="00DD6BDB" w:rsidRPr="00635E80">
        <w:rPr>
          <w:rFonts w:asciiTheme="minorBidi" w:hAnsiTheme="minorBidi"/>
          <w:sz w:val="20"/>
          <w:szCs w:val="20"/>
        </w:rPr>
        <w:t xml:space="preserve"> mechanistic link by</w:t>
      </w:r>
      <w:r w:rsidRPr="00635E80">
        <w:rPr>
          <w:rFonts w:asciiTheme="minorBidi" w:hAnsiTheme="minorBidi"/>
          <w:sz w:val="20"/>
          <w:szCs w:val="20"/>
        </w:rPr>
        <w:t xml:space="preserve"> showing that hCG enhances microvascular density in atrophic </w:t>
      </w:r>
      <w:r w:rsidR="00B7504B" w:rsidRPr="00635E80">
        <w:rPr>
          <w:rFonts w:asciiTheme="minorBidi" w:hAnsiTheme="minorBidi"/>
          <w:sz w:val="20"/>
          <w:szCs w:val="20"/>
        </w:rPr>
        <w:t xml:space="preserve">testes </w:t>
      </w:r>
      <w:r w:rsidR="00B7504B" w:rsidRPr="004D0437">
        <w:rPr>
          <w:rFonts w:asciiTheme="minorBidi" w:hAnsiTheme="minorBidi"/>
          <w:b/>
          <w:bCs/>
          <w:sz w:val="20"/>
          <w:szCs w:val="20"/>
        </w:rPr>
        <w:t>[</w:t>
      </w:r>
      <w:r w:rsidR="008F2CD9" w:rsidRPr="004D0437">
        <w:rPr>
          <w:rFonts w:asciiTheme="minorBidi" w:hAnsiTheme="minorBidi"/>
          <w:b/>
          <w:bCs/>
          <w:sz w:val="20"/>
          <w:szCs w:val="20"/>
        </w:rPr>
        <w:t>19,20</w:t>
      </w:r>
      <w:r w:rsidRPr="004D0437">
        <w:rPr>
          <w:rFonts w:asciiTheme="minorBidi" w:hAnsiTheme="minorBidi"/>
          <w:b/>
          <w:bCs/>
          <w:sz w:val="20"/>
          <w:szCs w:val="20"/>
        </w:rPr>
        <w:t>].</w:t>
      </w:r>
    </w:p>
    <w:p w14:paraId="2C14718B" w14:textId="60CB4983" w:rsidR="005F32AA" w:rsidRPr="00635E80" w:rsidRDefault="005F32AA" w:rsidP="005F32AA">
      <w:pPr>
        <w:jc w:val="both"/>
        <w:rPr>
          <w:rFonts w:asciiTheme="minorBidi" w:hAnsiTheme="minorBidi"/>
          <w:sz w:val="20"/>
          <w:szCs w:val="20"/>
        </w:rPr>
      </w:pPr>
      <w:r w:rsidRPr="00635E80">
        <w:rPr>
          <w:rFonts w:asciiTheme="minorBidi" w:hAnsiTheme="minorBidi"/>
          <w:sz w:val="20"/>
          <w:szCs w:val="20"/>
        </w:rPr>
        <w:t xml:space="preserve">A ≥50% volume gain was achieved in 66.7% of hCG-treated patients versus 34.8% in the testosterone group (p = 0.03), reinforcing hCG’s therapeutic superiority. These rates are consistent with earlier reports of hCG efficacy in </w:t>
      </w:r>
      <w:r w:rsidR="00F76692" w:rsidRPr="00635E80">
        <w:rPr>
          <w:rFonts w:asciiTheme="minorBidi" w:hAnsiTheme="minorBidi"/>
          <w:sz w:val="20"/>
          <w:szCs w:val="20"/>
        </w:rPr>
        <w:t>cryptorchidism</w:t>
      </w:r>
      <w:r w:rsidRPr="00635E80">
        <w:rPr>
          <w:rFonts w:asciiTheme="minorBidi" w:hAnsiTheme="minorBidi"/>
          <w:sz w:val="20"/>
          <w:szCs w:val="20"/>
        </w:rPr>
        <w:t>, though our stratified analysis revealed no significant difference between unilateral and bilateral cases</w:t>
      </w:r>
      <w:r w:rsidR="003A550A" w:rsidRPr="00635E80">
        <w:rPr>
          <w:rFonts w:asciiTheme="minorBidi" w:hAnsiTheme="minorBidi"/>
          <w:sz w:val="20"/>
          <w:szCs w:val="20"/>
        </w:rPr>
        <w:t>.</w:t>
      </w:r>
      <w:r w:rsidRPr="00635E80">
        <w:rPr>
          <w:rFonts w:asciiTheme="minorBidi" w:hAnsiTheme="minorBidi"/>
          <w:sz w:val="20"/>
          <w:szCs w:val="20"/>
        </w:rPr>
        <w:t xml:space="preserve"> This contrasts with studies suggesting bilateral cryptorchidism may respond less robustly to hormonal therapy due to intrinsic gonadal dysfunction</w:t>
      </w:r>
      <w:r w:rsidR="00A95B6C" w:rsidRPr="00635E80">
        <w:rPr>
          <w:rFonts w:asciiTheme="minorBidi" w:hAnsiTheme="minorBidi"/>
          <w:sz w:val="20"/>
          <w:szCs w:val="20"/>
        </w:rPr>
        <w:t xml:space="preserve"> </w:t>
      </w:r>
      <w:r w:rsidRPr="004D0437">
        <w:rPr>
          <w:rFonts w:asciiTheme="minorBidi" w:hAnsiTheme="minorBidi"/>
          <w:b/>
          <w:bCs/>
          <w:sz w:val="20"/>
          <w:szCs w:val="20"/>
        </w:rPr>
        <w:t>[</w:t>
      </w:r>
      <w:r w:rsidR="003A550A" w:rsidRPr="004D0437">
        <w:rPr>
          <w:rFonts w:asciiTheme="minorBidi" w:hAnsiTheme="minorBidi"/>
          <w:b/>
          <w:bCs/>
          <w:sz w:val="20"/>
          <w:szCs w:val="20"/>
        </w:rPr>
        <w:t>21-22</w:t>
      </w:r>
      <w:r w:rsidRPr="004D0437">
        <w:rPr>
          <w:rFonts w:asciiTheme="minorBidi" w:hAnsiTheme="minorBidi"/>
          <w:b/>
          <w:bCs/>
          <w:sz w:val="20"/>
          <w:szCs w:val="20"/>
        </w:rPr>
        <w:t>].</w:t>
      </w:r>
      <w:r w:rsidRPr="00635E80">
        <w:rPr>
          <w:rFonts w:asciiTheme="minorBidi" w:hAnsiTheme="minorBidi"/>
          <w:sz w:val="20"/>
          <w:szCs w:val="20"/>
        </w:rPr>
        <w:t xml:space="preserve"> Our findings may reflect the limited statistical power of the bilateral subgroup, emphasizing the need for larger, multicenter trials.</w:t>
      </w:r>
    </w:p>
    <w:p w14:paraId="7EBE91E6" w14:textId="294D2386" w:rsidR="005F32AA" w:rsidRPr="00635E80" w:rsidRDefault="005F32AA" w:rsidP="00917E33">
      <w:pPr>
        <w:jc w:val="both"/>
        <w:rPr>
          <w:rFonts w:asciiTheme="minorBidi" w:hAnsiTheme="minorBidi"/>
          <w:sz w:val="20"/>
          <w:szCs w:val="20"/>
        </w:rPr>
      </w:pPr>
      <w:r w:rsidRPr="00635E80">
        <w:rPr>
          <w:rFonts w:asciiTheme="minorBidi" w:hAnsiTheme="minorBidi"/>
          <w:sz w:val="20"/>
          <w:szCs w:val="20"/>
        </w:rPr>
        <w:t xml:space="preserve">Both therapies were well-tolerated, with transient scrotal pain in the hCG group and mild acne in the testosterone cohort. No cases of precocious puberty were </w:t>
      </w:r>
      <w:r w:rsidR="006A56E0" w:rsidRPr="00635E80">
        <w:rPr>
          <w:rFonts w:asciiTheme="minorBidi" w:hAnsiTheme="minorBidi"/>
          <w:sz w:val="20"/>
          <w:szCs w:val="20"/>
        </w:rPr>
        <w:t>seen</w:t>
      </w:r>
      <w:r w:rsidRPr="00635E80">
        <w:rPr>
          <w:rFonts w:asciiTheme="minorBidi" w:hAnsiTheme="minorBidi"/>
          <w:sz w:val="20"/>
          <w:szCs w:val="20"/>
        </w:rPr>
        <w:t>, contrasting with concerns raised in prior studies</w:t>
      </w:r>
      <w:r w:rsidR="00E974EC" w:rsidRPr="00635E80">
        <w:rPr>
          <w:rFonts w:asciiTheme="minorBidi" w:hAnsiTheme="minorBidi"/>
          <w:sz w:val="20"/>
          <w:szCs w:val="20"/>
        </w:rPr>
        <w:t xml:space="preserve"> </w:t>
      </w:r>
      <w:r w:rsidRPr="004D0437">
        <w:rPr>
          <w:rFonts w:asciiTheme="minorBidi" w:hAnsiTheme="minorBidi"/>
          <w:b/>
          <w:bCs/>
          <w:sz w:val="20"/>
          <w:szCs w:val="20"/>
        </w:rPr>
        <w:t>[</w:t>
      </w:r>
      <w:r w:rsidR="003A550A" w:rsidRPr="004D0437">
        <w:rPr>
          <w:rFonts w:asciiTheme="minorBidi" w:hAnsiTheme="minorBidi"/>
          <w:b/>
          <w:bCs/>
          <w:sz w:val="20"/>
          <w:szCs w:val="20"/>
        </w:rPr>
        <w:t>23-26</w:t>
      </w:r>
      <w:r w:rsidRPr="004D0437">
        <w:rPr>
          <w:rFonts w:asciiTheme="minorBidi" w:hAnsiTheme="minorBidi"/>
          <w:b/>
          <w:bCs/>
          <w:sz w:val="20"/>
          <w:szCs w:val="20"/>
        </w:rPr>
        <w:t>].</w:t>
      </w:r>
      <w:r w:rsidRPr="00635E80">
        <w:rPr>
          <w:rFonts w:asciiTheme="minorBidi" w:hAnsiTheme="minorBidi"/>
          <w:sz w:val="20"/>
          <w:szCs w:val="20"/>
        </w:rPr>
        <w:t xml:space="preserve"> The absence of severe adverse events supports the short-term safety of both regimens, though long-term hormonal and fertility outcomes remain to be evaluated.</w:t>
      </w:r>
      <w:r w:rsidR="00537A6D" w:rsidRPr="00635E80">
        <w:rPr>
          <w:rFonts w:asciiTheme="minorBidi" w:hAnsiTheme="minorBidi"/>
          <w:sz w:val="20"/>
          <w:szCs w:val="20"/>
        </w:rPr>
        <w:t xml:space="preserve"> </w:t>
      </w:r>
      <w:r w:rsidR="00917E33" w:rsidRPr="00635E80">
        <w:rPr>
          <w:rFonts w:asciiTheme="minorBidi" w:hAnsiTheme="minorBidi"/>
          <w:sz w:val="20"/>
          <w:szCs w:val="20"/>
        </w:rPr>
        <w:t>While our study did not report significant adverse events, other studies have noted potential side effects of hCG therapy, including behavioral changes and increased penile size. Clinicians should monitor patients for such effects and weigh the benefits against potential risks</w:t>
      </w:r>
      <w:r w:rsidR="003A550A" w:rsidRPr="00635E80">
        <w:rPr>
          <w:rFonts w:asciiTheme="minorBidi" w:hAnsiTheme="minorBidi"/>
          <w:sz w:val="20"/>
          <w:szCs w:val="20"/>
        </w:rPr>
        <w:t xml:space="preserve"> </w:t>
      </w:r>
      <w:r w:rsidR="003A550A" w:rsidRPr="004D0437">
        <w:rPr>
          <w:rFonts w:asciiTheme="minorBidi" w:hAnsiTheme="minorBidi"/>
          <w:b/>
          <w:bCs/>
          <w:sz w:val="20"/>
          <w:szCs w:val="20"/>
        </w:rPr>
        <w:t>[27-30]</w:t>
      </w:r>
      <w:r w:rsidR="00917E33" w:rsidRPr="004D0437">
        <w:rPr>
          <w:rFonts w:asciiTheme="minorBidi" w:hAnsiTheme="minorBidi"/>
          <w:b/>
          <w:bCs/>
          <w:sz w:val="20"/>
          <w:szCs w:val="20"/>
        </w:rPr>
        <w:t>.</w:t>
      </w:r>
    </w:p>
    <w:p w14:paraId="0597FD36" w14:textId="35AC243F" w:rsidR="00A94EF9" w:rsidRPr="00635E80" w:rsidRDefault="00A94EF9" w:rsidP="00F62AC0">
      <w:pPr>
        <w:jc w:val="both"/>
        <w:rPr>
          <w:rFonts w:asciiTheme="minorBidi" w:hAnsiTheme="minorBidi"/>
          <w:sz w:val="20"/>
          <w:szCs w:val="20"/>
        </w:rPr>
      </w:pPr>
      <w:r w:rsidRPr="00635E80">
        <w:rPr>
          <w:rFonts w:asciiTheme="minorBidi" w:hAnsiTheme="minorBidi"/>
          <w:sz w:val="20"/>
          <w:szCs w:val="20"/>
        </w:rPr>
        <w:t>Patients must be checked for surgical complications or infections before starting hormonal therapy. Continuous monitoring during therapy is crucial to manage side effects. Although a 4 to 6-week window is recommended</w:t>
      </w:r>
      <w:r w:rsidR="00F62AC0" w:rsidRPr="00635E80">
        <w:rPr>
          <w:rFonts w:asciiTheme="minorBidi" w:hAnsiTheme="minorBidi"/>
          <w:sz w:val="20"/>
          <w:szCs w:val="20"/>
        </w:rPr>
        <w:t xml:space="preserve"> (this interval allows for adequate surgical healing and reduces the risk of exacerbating inflammation or compromising tissue integrity)</w:t>
      </w:r>
      <w:r w:rsidRPr="00635E80">
        <w:rPr>
          <w:rFonts w:asciiTheme="minorBidi" w:hAnsiTheme="minorBidi"/>
          <w:sz w:val="20"/>
          <w:szCs w:val="20"/>
        </w:rPr>
        <w:t>, factors like age, health, and surgical outcomes should influence the timing of therapy initiation</w:t>
      </w:r>
      <w:r w:rsidR="003A550A" w:rsidRPr="00635E80">
        <w:rPr>
          <w:rFonts w:asciiTheme="minorBidi" w:hAnsiTheme="minorBidi"/>
          <w:sz w:val="20"/>
          <w:szCs w:val="20"/>
        </w:rPr>
        <w:t xml:space="preserve"> </w:t>
      </w:r>
      <w:r w:rsidR="003A550A" w:rsidRPr="004D0437">
        <w:rPr>
          <w:rFonts w:asciiTheme="minorBidi" w:hAnsiTheme="minorBidi"/>
          <w:b/>
          <w:bCs/>
          <w:sz w:val="20"/>
          <w:szCs w:val="20"/>
        </w:rPr>
        <w:t>[31</w:t>
      </w:r>
      <w:r w:rsidR="00912023" w:rsidRPr="004D0437">
        <w:rPr>
          <w:rFonts w:asciiTheme="minorBidi" w:hAnsiTheme="minorBidi"/>
          <w:b/>
          <w:bCs/>
          <w:sz w:val="20"/>
          <w:szCs w:val="20"/>
        </w:rPr>
        <w:t>,32]</w:t>
      </w:r>
      <w:r w:rsidRPr="004D0437">
        <w:rPr>
          <w:rFonts w:asciiTheme="minorBidi" w:hAnsiTheme="minorBidi"/>
          <w:b/>
          <w:bCs/>
          <w:sz w:val="20"/>
          <w:szCs w:val="20"/>
        </w:rPr>
        <w:t>.</w:t>
      </w:r>
    </w:p>
    <w:p w14:paraId="5EE64F72" w14:textId="47249CE9" w:rsidR="00E652E9" w:rsidRPr="00635E80" w:rsidRDefault="00C53A4C" w:rsidP="001B59CD">
      <w:pPr>
        <w:jc w:val="both"/>
        <w:rPr>
          <w:rFonts w:asciiTheme="minorBidi" w:hAnsiTheme="minorBidi"/>
          <w:b/>
          <w:bCs/>
          <w:sz w:val="20"/>
          <w:szCs w:val="20"/>
        </w:rPr>
      </w:pPr>
      <w:r w:rsidRPr="00635E80">
        <w:rPr>
          <w:rFonts w:asciiTheme="minorBidi" w:hAnsiTheme="minorBidi"/>
          <w:sz w:val="20"/>
          <w:szCs w:val="20"/>
        </w:rPr>
        <w:t xml:space="preserve">In our study, while most patients with testicular atrophy </w:t>
      </w:r>
      <w:r w:rsidR="004D0437">
        <w:rPr>
          <w:rFonts w:asciiTheme="minorBidi" w:hAnsiTheme="minorBidi"/>
          <w:sz w:val="20"/>
          <w:szCs w:val="20"/>
        </w:rPr>
        <w:t>post-orchiopexy</w:t>
      </w:r>
      <w:r w:rsidRPr="00635E80">
        <w:rPr>
          <w:rFonts w:asciiTheme="minorBidi" w:hAnsiTheme="minorBidi"/>
          <w:sz w:val="20"/>
          <w:szCs w:val="20"/>
        </w:rPr>
        <w:t xml:space="preserve"> responded positively to hormonal treatments such as human chorionic gonadotropin (hCG) or testosterone therapy, a subset exhibited minimal or no improvement. Several factors may contribute to this lack of response: Leydig cell hypoplasia or Luteinizing hormone (LH)/hCG receptor mutations</w:t>
      </w:r>
      <w:r w:rsidR="00813A0C">
        <w:rPr>
          <w:rFonts w:asciiTheme="minorBidi" w:hAnsiTheme="minorBidi"/>
          <w:sz w:val="20"/>
          <w:szCs w:val="20"/>
        </w:rPr>
        <w:t xml:space="preserve"> </w:t>
      </w:r>
      <w:r w:rsidRPr="00813A0C">
        <w:rPr>
          <w:rFonts w:asciiTheme="minorBidi" w:hAnsiTheme="minorBidi"/>
          <w:b/>
          <w:bCs/>
          <w:sz w:val="20"/>
          <w:szCs w:val="20"/>
        </w:rPr>
        <w:t>[33].</w:t>
      </w:r>
      <w:r w:rsidRPr="00635E80">
        <w:rPr>
          <w:rFonts w:asciiTheme="minorBidi" w:hAnsiTheme="minorBidi"/>
          <w:sz w:val="20"/>
          <w:szCs w:val="20"/>
        </w:rPr>
        <w:t xml:space="preserve"> This condition results in reduced or absent Leydig cells, which are essential for testosterone production. Consequently, even with hCG stimulation, testosterone synthesis remains impaired. Patients with this condition often show no increase in testosterone levels following hCG administration </w:t>
      </w:r>
      <w:r w:rsidRPr="00813A0C">
        <w:rPr>
          <w:rFonts w:asciiTheme="minorBidi" w:hAnsiTheme="minorBidi"/>
          <w:b/>
          <w:bCs/>
          <w:sz w:val="20"/>
          <w:szCs w:val="20"/>
        </w:rPr>
        <w:t>[34</w:t>
      </w:r>
      <w:r w:rsidRPr="00635E80">
        <w:rPr>
          <w:rFonts w:asciiTheme="minorBidi" w:hAnsiTheme="minorBidi"/>
          <w:sz w:val="20"/>
          <w:szCs w:val="20"/>
        </w:rPr>
        <w:t xml:space="preserve">]. Advanced testicular damage or fibrosis occurs in cases where testicular atrophy is due to irreversible damage, such as fibrosis from previous infections, trauma, or prolonged undescended testes; the structural integrity of the testicular tissue is compromised </w:t>
      </w:r>
      <w:r w:rsidRPr="00813A0C">
        <w:rPr>
          <w:rFonts w:asciiTheme="minorBidi" w:hAnsiTheme="minorBidi"/>
          <w:b/>
          <w:bCs/>
          <w:sz w:val="20"/>
          <w:szCs w:val="20"/>
        </w:rPr>
        <w:t xml:space="preserve">[35]. </w:t>
      </w:r>
      <w:r w:rsidRPr="00635E80">
        <w:rPr>
          <w:rFonts w:asciiTheme="minorBidi" w:hAnsiTheme="minorBidi"/>
          <w:sz w:val="20"/>
          <w:szCs w:val="20"/>
        </w:rPr>
        <w:t xml:space="preserve">This damage can render hormonal therapies ineffective, as the necessary cellular architecture for spermatogenesis and hormone production is lost. Inadequate Sertoli cell function plays a crucial role in supporting spermatogenesis </w:t>
      </w:r>
      <w:r w:rsidRPr="00813A0C">
        <w:rPr>
          <w:rFonts w:asciiTheme="minorBidi" w:hAnsiTheme="minorBidi"/>
          <w:b/>
          <w:bCs/>
          <w:sz w:val="20"/>
          <w:szCs w:val="20"/>
        </w:rPr>
        <w:t>[36].</w:t>
      </w:r>
      <w:r w:rsidRPr="00635E80">
        <w:rPr>
          <w:rFonts w:asciiTheme="minorBidi" w:hAnsiTheme="minorBidi"/>
          <w:sz w:val="20"/>
          <w:szCs w:val="20"/>
        </w:rPr>
        <w:t xml:space="preserve"> In patients with severely diminished testicular volume, indicative of impaired Sertoli cell function, hCG monotherapy may be insufficient. Studies suggest that combining hCG with </w:t>
      </w:r>
      <w:r w:rsidR="00813A0C">
        <w:rPr>
          <w:rFonts w:asciiTheme="minorBidi" w:hAnsiTheme="minorBidi"/>
          <w:sz w:val="20"/>
          <w:szCs w:val="20"/>
        </w:rPr>
        <w:t>follicle-stimulating</w:t>
      </w:r>
      <w:r w:rsidRPr="00635E80">
        <w:rPr>
          <w:rFonts w:asciiTheme="minorBidi" w:hAnsiTheme="minorBidi"/>
          <w:sz w:val="20"/>
          <w:szCs w:val="20"/>
        </w:rPr>
        <w:t xml:space="preserve"> hormone (FSH) can enhance treatment efficacy by promoting both Leydig and Sertoli cell activity [35, 36]. Chronic hypogonadotropic hypogonadism occurs when patients with </w:t>
      </w:r>
      <w:r w:rsidR="00813A0C">
        <w:rPr>
          <w:rFonts w:asciiTheme="minorBidi" w:hAnsiTheme="minorBidi"/>
          <w:sz w:val="20"/>
          <w:szCs w:val="20"/>
        </w:rPr>
        <w:t>long-standing</w:t>
      </w:r>
      <w:r w:rsidRPr="00635E80">
        <w:rPr>
          <w:rFonts w:asciiTheme="minorBidi" w:hAnsiTheme="minorBidi"/>
          <w:sz w:val="20"/>
          <w:szCs w:val="20"/>
        </w:rPr>
        <w:t xml:space="preserve"> hypogonadotropic hypogonadism may exhibit a blunted response to hCG therapy [35, 35,36]. Prolonged deficiency in gonadotropins can lead to testicular desensitization, reducing the effectiveness of subsequent hormonal stimulation. Comorbid conditions and systemic health issues, such as metabolic syndrome, diabetes, or obesity, can negatively impact hormonal therapy outcomes [30, 34-36]. These conditions may alter hormone metabolism or interfere with the hypothalamic-pituitary-gonadal axis, diminishing the therapeutic response </w:t>
      </w:r>
      <w:r w:rsidRPr="00813A0C">
        <w:rPr>
          <w:rFonts w:asciiTheme="minorBidi" w:hAnsiTheme="minorBidi"/>
          <w:b/>
          <w:bCs/>
          <w:sz w:val="20"/>
          <w:szCs w:val="20"/>
        </w:rPr>
        <w:t xml:space="preserve">[37]. </w:t>
      </w:r>
      <w:r w:rsidRPr="00635E80">
        <w:rPr>
          <w:rFonts w:asciiTheme="minorBidi" w:hAnsiTheme="minorBidi"/>
          <w:sz w:val="20"/>
          <w:szCs w:val="20"/>
        </w:rPr>
        <w:t xml:space="preserve">Suboptimal treatment protocols, including variations in treatment regimens, dosing, duration, and timing of therapy initiation, can influence outcomes. For instance, initiating hormonal therapy at an older age or using inadequate dosages may result in subpar responses. Tailoring treatment protocols to individual patient needs is essential for improving efficacy </w:t>
      </w:r>
      <w:r w:rsidRPr="00DA0157">
        <w:rPr>
          <w:rFonts w:asciiTheme="minorBidi" w:hAnsiTheme="minorBidi"/>
          <w:b/>
          <w:bCs/>
          <w:sz w:val="20"/>
          <w:szCs w:val="20"/>
        </w:rPr>
        <w:t>[36, 36,37].</w:t>
      </w:r>
    </w:p>
    <w:p w14:paraId="7D483DC5" w14:textId="67E86CCA" w:rsidR="005F32AA" w:rsidRPr="00635E80" w:rsidRDefault="000156DC" w:rsidP="000156DC">
      <w:pPr>
        <w:jc w:val="both"/>
        <w:rPr>
          <w:rFonts w:asciiTheme="minorBidi" w:hAnsiTheme="minorBidi"/>
          <w:sz w:val="20"/>
          <w:szCs w:val="20"/>
        </w:rPr>
      </w:pPr>
      <w:r w:rsidRPr="00635E80">
        <w:rPr>
          <w:rFonts w:asciiTheme="minorBidi" w:hAnsiTheme="minorBidi"/>
          <w:sz w:val="20"/>
          <w:szCs w:val="20"/>
        </w:rPr>
        <w:lastRenderedPageBreak/>
        <w:t>Several limitations should be acknowledged. The sample size was relatively small, and the cohort was derived from a single private clinic, which may limit the generalizability of the findings. Additionally, the study design was observational, lacking randomization and blinding, which could introduce selection and observer biases. The follow-up period was limited, preventing assessment of long-term outcomes and potential late-onset side effects. Furthermore, the study did not evaluate hormonal profiles or fertility outcomes, which are important considerations for this patient population.</w:t>
      </w:r>
    </w:p>
    <w:p w14:paraId="12FCEC42" w14:textId="5201904D" w:rsidR="00671C52" w:rsidRPr="00635E80" w:rsidRDefault="005A490D" w:rsidP="00671C52">
      <w:pPr>
        <w:jc w:val="both"/>
        <w:rPr>
          <w:rFonts w:asciiTheme="minorBidi" w:hAnsiTheme="minorBidi"/>
          <w:sz w:val="20"/>
          <w:szCs w:val="20"/>
        </w:rPr>
      </w:pPr>
      <w:r w:rsidRPr="00635E80">
        <w:rPr>
          <w:rFonts w:asciiTheme="minorBidi" w:hAnsiTheme="minorBidi"/>
          <w:sz w:val="20"/>
          <w:szCs w:val="20"/>
        </w:rPr>
        <w:t>Further randomized controlled trials involving larger and more diverse populations are necessary to confirm these findings and to establish standardized treatment protocols. Long-term studies assessing hormonal profiles, fertility outcomes, and potential side effects will provide a more comprehensive understanding of the therapies' efficacy and safety. Research into the optimal timing, dosing, and duration of hCG therapy following orchiopexy is also warranted.</w:t>
      </w:r>
    </w:p>
    <w:p w14:paraId="61D67B02" w14:textId="77777777" w:rsidR="00671C52" w:rsidRPr="00B0170C" w:rsidRDefault="00671C52" w:rsidP="00976F10">
      <w:pPr>
        <w:jc w:val="both"/>
        <w:rPr>
          <w:rFonts w:ascii="Georgia" w:hAnsi="Georgia"/>
          <w:b/>
          <w:bCs/>
          <w:sz w:val="20"/>
          <w:szCs w:val="20"/>
        </w:rPr>
      </w:pPr>
    </w:p>
    <w:p w14:paraId="5776B151" w14:textId="5FCA3D09" w:rsidR="005F32AA" w:rsidRPr="00635E80" w:rsidRDefault="005F32AA" w:rsidP="0087407D">
      <w:pPr>
        <w:pStyle w:val="a6"/>
        <w:numPr>
          <w:ilvl w:val="0"/>
          <w:numId w:val="15"/>
        </w:numPr>
        <w:rPr>
          <w:rFonts w:asciiTheme="minorBidi" w:hAnsiTheme="minorBidi"/>
          <w:sz w:val="22"/>
          <w:szCs w:val="22"/>
        </w:rPr>
      </w:pPr>
      <w:r w:rsidRPr="00635E80">
        <w:rPr>
          <w:rFonts w:asciiTheme="minorBidi" w:hAnsiTheme="minorBidi"/>
          <w:b/>
          <w:bCs/>
          <w:sz w:val="22"/>
          <w:szCs w:val="22"/>
        </w:rPr>
        <w:t xml:space="preserve">Conclusion </w:t>
      </w:r>
      <w:r w:rsidRPr="00635E80">
        <w:rPr>
          <w:rFonts w:asciiTheme="minorBidi" w:hAnsiTheme="minorBidi"/>
          <w:sz w:val="22"/>
          <w:szCs w:val="22"/>
        </w:rPr>
        <w:t xml:space="preserve"> </w:t>
      </w:r>
    </w:p>
    <w:p w14:paraId="0BB6A5F6" w14:textId="4D0CCDEE" w:rsidR="00ED1C9F" w:rsidRPr="00635E80" w:rsidRDefault="00A24BE1" w:rsidP="00A24BE1">
      <w:pPr>
        <w:jc w:val="both"/>
        <w:rPr>
          <w:rFonts w:asciiTheme="minorBidi" w:hAnsiTheme="minorBidi"/>
          <w:sz w:val="20"/>
          <w:szCs w:val="20"/>
        </w:rPr>
      </w:pPr>
      <w:bookmarkStart w:id="9" w:name="_Hlk198497279"/>
      <w:bookmarkStart w:id="10" w:name="_Hlk196251715"/>
      <w:r w:rsidRPr="00635E80">
        <w:rPr>
          <w:rFonts w:asciiTheme="minorBidi" w:hAnsiTheme="minorBidi"/>
          <w:sz w:val="20"/>
          <w:szCs w:val="20"/>
        </w:rPr>
        <w:t xml:space="preserve">Our findings support hCG as the preferred therapy for post-orchiopexy atrophy due to its effectiveness in restoring testicular volume and perfusion. Starting hormonal treatment 4 to 6 weeks after surgery balances recovery and therapeutic benefits, aiming to improve testicular development and function while reducing risks of early or late initiation. </w:t>
      </w:r>
      <w:bookmarkEnd w:id="9"/>
      <w:r w:rsidRPr="00635E80">
        <w:rPr>
          <w:rFonts w:asciiTheme="minorBidi" w:hAnsiTheme="minorBidi"/>
          <w:sz w:val="20"/>
          <w:szCs w:val="20"/>
        </w:rPr>
        <w:t xml:space="preserve">Testosterone is an alternative for </w:t>
      </w:r>
      <w:r w:rsidR="006A56E0" w:rsidRPr="00635E80">
        <w:rPr>
          <w:rFonts w:asciiTheme="minorBidi" w:hAnsiTheme="minorBidi"/>
          <w:sz w:val="20"/>
          <w:szCs w:val="20"/>
        </w:rPr>
        <w:t xml:space="preserve">those </w:t>
      </w:r>
      <w:r w:rsidR="00F67BED" w:rsidRPr="00635E80">
        <w:rPr>
          <w:rFonts w:asciiTheme="minorBidi" w:hAnsiTheme="minorBidi"/>
          <w:sz w:val="20"/>
          <w:szCs w:val="20"/>
        </w:rPr>
        <w:t>intolerant</w:t>
      </w:r>
      <w:r w:rsidRPr="00635E80">
        <w:rPr>
          <w:rFonts w:asciiTheme="minorBidi" w:hAnsiTheme="minorBidi"/>
          <w:sz w:val="20"/>
          <w:szCs w:val="20"/>
        </w:rPr>
        <w:t xml:space="preserve"> to hCG. Future studies should focus on larger groups, longer follow-up, and the vascular regenerative effects of hCG. Additionally, research should integrate hormone levels with fertility outcomes and investigate combined or sequential hormonal treatments.</w:t>
      </w:r>
      <w:r w:rsidR="00ED1C9F" w:rsidRPr="00635E80">
        <w:rPr>
          <w:rFonts w:asciiTheme="minorBidi" w:hAnsiTheme="minorBidi"/>
          <w:sz w:val="20"/>
          <w:szCs w:val="20"/>
        </w:rPr>
        <w:t xml:space="preserve"> </w:t>
      </w:r>
    </w:p>
    <w:p w14:paraId="3D8E6575" w14:textId="77777777" w:rsidR="008F4C82" w:rsidRPr="00635E80" w:rsidRDefault="008F4C82" w:rsidP="008F4C82">
      <w:pPr>
        <w:jc w:val="both"/>
        <w:rPr>
          <w:rFonts w:asciiTheme="minorBidi" w:hAnsiTheme="minorBidi"/>
          <w:b/>
          <w:bCs/>
          <w:sz w:val="22"/>
          <w:szCs w:val="22"/>
        </w:rPr>
      </w:pPr>
      <w:r w:rsidRPr="00635E80">
        <w:rPr>
          <w:rFonts w:asciiTheme="minorBidi" w:hAnsiTheme="minorBidi"/>
          <w:b/>
          <w:bCs/>
          <w:sz w:val="22"/>
          <w:szCs w:val="22"/>
        </w:rPr>
        <w:t>Ethical Approval</w:t>
      </w:r>
    </w:p>
    <w:p w14:paraId="66783C81" w14:textId="07F0E5AC" w:rsidR="00612BBB" w:rsidRPr="00635E80" w:rsidRDefault="008F4C82" w:rsidP="00635E80">
      <w:pPr>
        <w:jc w:val="both"/>
        <w:rPr>
          <w:rFonts w:asciiTheme="minorBidi" w:hAnsiTheme="minorBidi"/>
          <w:b/>
          <w:bCs/>
          <w:sz w:val="28"/>
          <w:szCs w:val="28"/>
        </w:rPr>
      </w:pPr>
      <w:r w:rsidRPr="00635E80">
        <w:rPr>
          <w:rFonts w:asciiTheme="minorBidi" w:hAnsiTheme="minorBidi"/>
          <w:sz w:val="20"/>
          <w:szCs w:val="20"/>
        </w:rPr>
        <w:t xml:space="preserve">The study protocol was reviewed and approved by the Institutional Review Board (IRB) of </w:t>
      </w:r>
      <w:r w:rsidR="002C2020" w:rsidRPr="00635E80">
        <w:rPr>
          <w:rFonts w:asciiTheme="minorBidi" w:hAnsiTheme="minorBidi"/>
          <w:sz w:val="20"/>
          <w:szCs w:val="20"/>
        </w:rPr>
        <w:t xml:space="preserve">the </w:t>
      </w:r>
      <w:r w:rsidR="00911625" w:rsidRPr="00635E80">
        <w:rPr>
          <w:rFonts w:asciiTheme="minorBidi" w:hAnsiTheme="minorBidi"/>
          <w:sz w:val="20"/>
          <w:szCs w:val="20"/>
        </w:rPr>
        <w:t>Health Authorities</w:t>
      </w:r>
      <w:r w:rsidRPr="00635E80">
        <w:rPr>
          <w:rFonts w:asciiTheme="minorBidi" w:hAnsiTheme="minorBidi"/>
          <w:sz w:val="20"/>
          <w:szCs w:val="20"/>
        </w:rPr>
        <w:t>,</w:t>
      </w:r>
      <w:r w:rsidR="00911625" w:rsidRPr="00635E80">
        <w:rPr>
          <w:rFonts w:asciiTheme="minorBidi" w:hAnsiTheme="minorBidi"/>
          <w:sz w:val="20"/>
          <w:szCs w:val="20"/>
        </w:rPr>
        <w:t xml:space="preserve"> Al Qadisiya</w:t>
      </w:r>
      <w:r w:rsidRPr="00635E80">
        <w:rPr>
          <w:rFonts w:asciiTheme="minorBidi" w:hAnsiTheme="minorBidi"/>
          <w:sz w:val="20"/>
          <w:szCs w:val="20"/>
        </w:rPr>
        <w:t xml:space="preserve">, Iraq. </w:t>
      </w:r>
      <w:r w:rsidR="00FA1540" w:rsidRPr="00635E80">
        <w:rPr>
          <w:rFonts w:asciiTheme="minorBidi" w:hAnsiTheme="minorBidi"/>
          <w:sz w:val="20"/>
          <w:szCs w:val="20"/>
        </w:rPr>
        <w:t xml:space="preserve">We did not obtain formal ethical approval, this decision was based on the nature of our research, which involved evaluating standard clinical practices within our institution. All procedures adhered to established clinical guidelines, and patient confidentiality was strictly maintained. No experimental interventions were introduced beyond routine care. </w:t>
      </w:r>
    </w:p>
    <w:p w14:paraId="3C92D835" w14:textId="77777777" w:rsidR="00612BBB" w:rsidRDefault="00612BBB" w:rsidP="008F4C82">
      <w:pPr>
        <w:jc w:val="both"/>
        <w:rPr>
          <w:rFonts w:ascii="Georgia" w:hAnsi="Georgia"/>
          <w:b/>
          <w:bCs/>
          <w:sz w:val="28"/>
          <w:szCs w:val="28"/>
        </w:rPr>
      </w:pPr>
    </w:p>
    <w:p w14:paraId="0E4BEBBA" w14:textId="2DB6100F" w:rsidR="008F4C82" w:rsidRPr="00635E80" w:rsidRDefault="008F4C82" w:rsidP="008F4C82">
      <w:pPr>
        <w:jc w:val="both"/>
        <w:rPr>
          <w:rFonts w:asciiTheme="minorBidi" w:hAnsiTheme="minorBidi"/>
          <w:b/>
          <w:bCs/>
          <w:sz w:val="22"/>
          <w:szCs w:val="22"/>
        </w:rPr>
      </w:pPr>
      <w:r w:rsidRPr="00635E80">
        <w:rPr>
          <w:rFonts w:asciiTheme="minorBidi" w:hAnsiTheme="minorBidi"/>
          <w:b/>
          <w:bCs/>
          <w:sz w:val="22"/>
          <w:szCs w:val="22"/>
        </w:rPr>
        <w:t>Informed Consent</w:t>
      </w:r>
    </w:p>
    <w:p w14:paraId="119EF6FF" w14:textId="42F2AF59" w:rsidR="008F4C82" w:rsidRPr="00635E80" w:rsidRDefault="008F4C82" w:rsidP="008F4C82">
      <w:pPr>
        <w:jc w:val="both"/>
        <w:rPr>
          <w:rFonts w:asciiTheme="minorBidi" w:hAnsiTheme="minorBidi"/>
          <w:sz w:val="20"/>
          <w:szCs w:val="20"/>
        </w:rPr>
      </w:pPr>
      <w:r w:rsidRPr="00635E80">
        <w:rPr>
          <w:rFonts w:asciiTheme="minorBidi" w:hAnsiTheme="minorBidi"/>
          <w:sz w:val="20"/>
          <w:szCs w:val="20"/>
        </w:rPr>
        <w:t xml:space="preserve">Informed consent was obtained from all participants or their legal guardians </w:t>
      </w:r>
      <w:r w:rsidR="00911625" w:rsidRPr="00635E80">
        <w:rPr>
          <w:rFonts w:asciiTheme="minorBidi" w:hAnsiTheme="minorBidi"/>
          <w:sz w:val="20"/>
          <w:szCs w:val="20"/>
        </w:rPr>
        <w:t>before</w:t>
      </w:r>
      <w:r w:rsidRPr="00635E80">
        <w:rPr>
          <w:rFonts w:asciiTheme="minorBidi" w:hAnsiTheme="minorBidi"/>
          <w:sz w:val="20"/>
          <w:szCs w:val="20"/>
        </w:rPr>
        <w:t xml:space="preserve"> enrollment. The consent process involved explaining the study's purpose, procedures, potential risks, and benefits in detail. Participants were informed of their right to withdraw without </w:t>
      </w:r>
      <w:r w:rsidR="00D248E1" w:rsidRPr="00635E80">
        <w:rPr>
          <w:rFonts w:asciiTheme="minorBidi" w:hAnsiTheme="minorBidi"/>
          <w:sz w:val="20"/>
          <w:szCs w:val="20"/>
        </w:rPr>
        <w:t>changing</w:t>
      </w:r>
      <w:r w:rsidRPr="00635E80">
        <w:rPr>
          <w:rFonts w:asciiTheme="minorBidi" w:hAnsiTheme="minorBidi"/>
          <w:sz w:val="20"/>
          <w:szCs w:val="20"/>
        </w:rPr>
        <w:t xml:space="preserve"> their standard care.</w:t>
      </w:r>
    </w:p>
    <w:p w14:paraId="4DE509B4" w14:textId="4D254FF8" w:rsidR="00635E80" w:rsidRDefault="00635E80" w:rsidP="008F4C82">
      <w:pPr>
        <w:jc w:val="both"/>
        <w:rPr>
          <w:rFonts w:asciiTheme="minorBidi" w:hAnsiTheme="minorBidi"/>
          <w:b/>
          <w:bCs/>
          <w:sz w:val="22"/>
          <w:szCs w:val="22"/>
        </w:rPr>
      </w:pPr>
    </w:p>
    <w:p w14:paraId="2B79CDDD" w14:textId="77777777" w:rsidR="002E2BB3" w:rsidRDefault="002E2BB3" w:rsidP="008F4C82">
      <w:pPr>
        <w:jc w:val="both"/>
        <w:rPr>
          <w:rFonts w:ascii="Georgia" w:hAnsi="Georgia"/>
          <w:b/>
          <w:bCs/>
          <w:sz w:val="28"/>
          <w:szCs w:val="28"/>
        </w:rPr>
      </w:pPr>
    </w:p>
    <w:p w14:paraId="6DC17585" w14:textId="5130882D" w:rsidR="008F4C82" w:rsidRPr="00635E80" w:rsidRDefault="008F4C82" w:rsidP="008F4C82">
      <w:pPr>
        <w:jc w:val="both"/>
        <w:rPr>
          <w:rFonts w:asciiTheme="minorBidi" w:hAnsiTheme="minorBidi"/>
          <w:b/>
          <w:bCs/>
          <w:sz w:val="22"/>
          <w:szCs w:val="22"/>
        </w:rPr>
      </w:pPr>
      <w:r w:rsidRPr="00635E80">
        <w:rPr>
          <w:rFonts w:asciiTheme="minorBidi" w:hAnsiTheme="minorBidi"/>
          <w:b/>
          <w:bCs/>
          <w:sz w:val="22"/>
          <w:szCs w:val="22"/>
        </w:rPr>
        <w:t>AI Assistance Disclaimer</w:t>
      </w:r>
    </w:p>
    <w:p w14:paraId="31C6743E" w14:textId="52C17BEE" w:rsidR="008F4C82" w:rsidRPr="00635E80" w:rsidRDefault="008F4C82" w:rsidP="008F4C82">
      <w:pPr>
        <w:jc w:val="both"/>
        <w:rPr>
          <w:rFonts w:asciiTheme="minorBidi" w:hAnsiTheme="minorBidi"/>
          <w:sz w:val="20"/>
          <w:szCs w:val="20"/>
        </w:rPr>
      </w:pPr>
      <w:r w:rsidRPr="00635E80">
        <w:rPr>
          <w:rFonts w:asciiTheme="minorBidi" w:hAnsiTheme="minorBidi"/>
          <w:sz w:val="20"/>
          <w:szCs w:val="20"/>
        </w:rPr>
        <w:t xml:space="preserve">The grammar and syntax sections of this manuscript were revised with the assistance of AI language models to enhance clarity and coherence. The author </w:t>
      </w:r>
      <w:r w:rsidR="00320879" w:rsidRPr="00635E80">
        <w:rPr>
          <w:rFonts w:asciiTheme="minorBidi" w:hAnsiTheme="minorBidi"/>
          <w:sz w:val="20"/>
          <w:szCs w:val="20"/>
        </w:rPr>
        <w:t>has</w:t>
      </w:r>
      <w:r w:rsidRPr="00635E80">
        <w:rPr>
          <w:rFonts w:asciiTheme="minorBidi" w:hAnsiTheme="minorBidi"/>
          <w:sz w:val="20"/>
          <w:szCs w:val="20"/>
        </w:rPr>
        <w:t xml:space="preserve"> thoroughly reviewed and revised the content to ensure accuracy and adherence to ethical standards. AI tools were not listed as authors under the current publication guidelines. </w:t>
      </w:r>
    </w:p>
    <w:p w14:paraId="05F514DB" w14:textId="77777777" w:rsidR="008F4C82" w:rsidRPr="00B0170C" w:rsidRDefault="008F4C82" w:rsidP="00ED1C9F">
      <w:pPr>
        <w:jc w:val="both"/>
        <w:rPr>
          <w:rFonts w:ascii="Georgia" w:hAnsi="Georgia"/>
          <w:sz w:val="20"/>
          <w:szCs w:val="20"/>
        </w:rPr>
      </w:pPr>
    </w:p>
    <w:bookmarkEnd w:id="10"/>
    <w:p w14:paraId="559E5F57" w14:textId="3A52153D" w:rsidR="00EB6ED4" w:rsidRPr="00D42DE1" w:rsidRDefault="00EB6ED4" w:rsidP="00EB6ED4">
      <w:pPr>
        <w:rPr>
          <w:rFonts w:asciiTheme="minorBidi" w:hAnsiTheme="minorBidi"/>
          <w:b/>
          <w:bCs/>
          <w:sz w:val="22"/>
          <w:szCs w:val="22"/>
        </w:rPr>
      </w:pPr>
      <w:r w:rsidRPr="00D42DE1">
        <w:rPr>
          <w:rFonts w:asciiTheme="minorBidi" w:hAnsiTheme="minorBidi"/>
          <w:b/>
          <w:bCs/>
          <w:sz w:val="22"/>
          <w:szCs w:val="22"/>
        </w:rPr>
        <w:t xml:space="preserve">References </w:t>
      </w:r>
    </w:p>
    <w:p w14:paraId="307C9A6A" w14:textId="16D3166D" w:rsidR="004E5A77" w:rsidRPr="00D42DE1" w:rsidRDefault="004E5A77" w:rsidP="00F12A71">
      <w:pPr>
        <w:pStyle w:val="a6"/>
        <w:numPr>
          <w:ilvl w:val="0"/>
          <w:numId w:val="14"/>
        </w:numPr>
        <w:spacing w:before="100" w:beforeAutospacing="1" w:after="100" w:afterAutospacing="1"/>
        <w:contextualSpacing w:val="0"/>
        <w:jc w:val="both"/>
        <w:rPr>
          <w:rFonts w:asciiTheme="minorBidi" w:hAnsiTheme="minorBidi"/>
          <w:sz w:val="20"/>
          <w:szCs w:val="20"/>
        </w:rPr>
      </w:pPr>
      <w:hyperlink r:id="rId9" w:history="1">
        <w:r w:rsidRPr="00D42DE1">
          <w:rPr>
            <w:rStyle w:val="Hyperlink"/>
            <w:rFonts w:asciiTheme="minorBidi" w:hAnsiTheme="minorBidi"/>
            <w:color w:val="auto"/>
            <w:sz w:val="20"/>
            <w:szCs w:val="20"/>
            <w:u w:val="none"/>
          </w:rPr>
          <w:t>Ahmet Metin</w:t>
        </w:r>
      </w:hyperlink>
      <w:r w:rsidRPr="00D42DE1">
        <w:rPr>
          <w:rFonts w:asciiTheme="minorBidi" w:hAnsiTheme="minorBidi"/>
          <w:sz w:val="20"/>
          <w:szCs w:val="20"/>
          <w:vertAlign w:val="superscript"/>
        </w:rPr>
        <w:t> </w:t>
      </w:r>
      <w:r w:rsidRPr="00D42DE1">
        <w:rPr>
          <w:rFonts w:asciiTheme="minorBidi" w:hAnsiTheme="minorBidi"/>
          <w:sz w:val="20"/>
          <w:szCs w:val="20"/>
        </w:rPr>
        <w:t>, </w:t>
      </w:r>
      <w:hyperlink r:id="rId10" w:history="1">
        <w:r w:rsidRPr="00D42DE1">
          <w:rPr>
            <w:rStyle w:val="Hyperlink"/>
            <w:rFonts w:asciiTheme="minorBidi" w:hAnsiTheme="minorBidi"/>
            <w:color w:val="auto"/>
            <w:sz w:val="20"/>
            <w:szCs w:val="20"/>
            <w:u w:val="none"/>
          </w:rPr>
          <w:t>Onder Kayigil</w:t>
        </w:r>
      </w:hyperlink>
      <w:r w:rsidRPr="00D42DE1">
        <w:rPr>
          <w:rFonts w:asciiTheme="minorBidi" w:hAnsiTheme="minorBidi"/>
          <w:sz w:val="20"/>
          <w:szCs w:val="20"/>
        </w:rPr>
        <w:t>, </w:t>
      </w:r>
      <w:hyperlink r:id="rId11" w:history="1">
        <w:r w:rsidRPr="00D42DE1">
          <w:rPr>
            <w:rStyle w:val="Hyperlink"/>
            <w:rFonts w:asciiTheme="minorBidi" w:hAnsiTheme="minorBidi"/>
            <w:color w:val="auto"/>
            <w:sz w:val="20"/>
            <w:szCs w:val="20"/>
            <w:u w:val="none"/>
          </w:rPr>
          <w:t>S Iftekhar Ahmed</w:t>
        </w:r>
      </w:hyperlink>
      <w:r w:rsidRPr="00D42DE1">
        <w:rPr>
          <w:rFonts w:asciiTheme="minorBidi" w:hAnsiTheme="minorBidi"/>
          <w:sz w:val="20"/>
          <w:szCs w:val="20"/>
        </w:rPr>
        <w:t xml:space="preserve">. The efficacy of human chorionic gonadotropin in retractile testis. Neuro Endocrinol </w:t>
      </w:r>
      <w:r w:rsidR="005243F2" w:rsidRPr="00D42DE1">
        <w:rPr>
          <w:rFonts w:asciiTheme="minorBidi" w:hAnsiTheme="minorBidi"/>
          <w:sz w:val="20"/>
          <w:szCs w:val="20"/>
        </w:rPr>
        <w:t>Lett.</w:t>
      </w:r>
      <w:r w:rsidRPr="00D42DE1">
        <w:rPr>
          <w:rFonts w:asciiTheme="minorBidi" w:hAnsiTheme="minorBidi"/>
          <w:sz w:val="20"/>
          <w:szCs w:val="20"/>
        </w:rPr>
        <w:t> 2005 Feb;</w:t>
      </w:r>
      <w:r w:rsidR="00733443" w:rsidRPr="00D42DE1">
        <w:rPr>
          <w:rFonts w:asciiTheme="minorBidi" w:hAnsiTheme="minorBidi"/>
          <w:sz w:val="20"/>
          <w:szCs w:val="20"/>
        </w:rPr>
        <w:t xml:space="preserve"> </w:t>
      </w:r>
      <w:r w:rsidRPr="00D42DE1">
        <w:rPr>
          <w:rFonts w:asciiTheme="minorBidi" w:hAnsiTheme="minorBidi"/>
          <w:sz w:val="20"/>
          <w:szCs w:val="20"/>
        </w:rPr>
        <w:t>26(1):39-42. PMID: 15726018.</w:t>
      </w:r>
    </w:p>
    <w:p w14:paraId="373CA6A1" w14:textId="3F6A02FD" w:rsidR="004E5A77" w:rsidRPr="00D42DE1" w:rsidRDefault="004E5A77" w:rsidP="00F12A71">
      <w:pPr>
        <w:pStyle w:val="a6"/>
        <w:numPr>
          <w:ilvl w:val="0"/>
          <w:numId w:val="14"/>
        </w:numPr>
        <w:spacing w:before="100" w:beforeAutospacing="1" w:after="100" w:afterAutospacing="1"/>
        <w:contextualSpacing w:val="0"/>
        <w:jc w:val="both"/>
        <w:rPr>
          <w:rFonts w:asciiTheme="minorBidi" w:hAnsiTheme="minorBidi"/>
          <w:sz w:val="20"/>
          <w:szCs w:val="20"/>
        </w:rPr>
      </w:pPr>
      <w:r w:rsidRPr="00D42DE1">
        <w:rPr>
          <w:rFonts w:asciiTheme="minorBidi" w:hAnsiTheme="minorBidi"/>
          <w:sz w:val="20"/>
          <w:szCs w:val="20"/>
        </w:rPr>
        <w:t xml:space="preserve">C. Radmayr, H.S. Dogan, P. Hoebeke, R. Kocvara, R. Nijman, R. Stein, et al. Management of undescended testes: </w:t>
      </w:r>
      <w:r w:rsidR="005243F2" w:rsidRPr="00D42DE1">
        <w:rPr>
          <w:rFonts w:asciiTheme="minorBidi" w:hAnsiTheme="minorBidi"/>
          <w:sz w:val="20"/>
          <w:szCs w:val="20"/>
        </w:rPr>
        <w:t>European Association</w:t>
      </w:r>
      <w:r w:rsidRPr="00D42DE1">
        <w:rPr>
          <w:rFonts w:asciiTheme="minorBidi" w:hAnsiTheme="minorBidi"/>
          <w:sz w:val="20"/>
          <w:szCs w:val="20"/>
        </w:rPr>
        <w:t xml:space="preserve"> of </w:t>
      </w:r>
      <w:r w:rsidR="005243F2" w:rsidRPr="00D42DE1">
        <w:rPr>
          <w:rFonts w:asciiTheme="minorBidi" w:hAnsiTheme="minorBidi"/>
          <w:sz w:val="20"/>
          <w:szCs w:val="20"/>
        </w:rPr>
        <w:t>Urology</w:t>
      </w:r>
      <w:r w:rsidRPr="00D42DE1">
        <w:rPr>
          <w:rFonts w:asciiTheme="minorBidi" w:hAnsiTheme="minorBidi"/>
          <w:sz w:val="20"/>
          <w:szCs w:val="20"/>
        </w:rPr>
        <w:t>/</w:t>
      </w:r>
      <w:r w:rsidR="005243F2" w:rsidRPr="00D42DE1">
        <w:rPr>
          <w:rFonts w:asciiTheme="minorBidi" w:hAnsiTheme="minorBidi"/>
          <w:sz w:val="20"/>
          <w:szCs w:val="20"/>
        </w:rPr>
        <w:t>European Society</w:t>
      </w:r>
      <w:r w:rsidRPr="00D42DE1">
        <w:rPr>
          <w:rFonts w:asciiTheme="minorBidi" w:hAnsiTheme="minorBidi"/>
          <w:sz w:val="20"/>
          <w:szCs w:val="20"/>
        </w:rPr>
        <w:t xml:space="preserve"> for </w:t>
      </w:r>
      <w:r w:rsidR="005243F2" w:rsidRPr="00D42DE1">
        <w:rPr>
          <w:rFonts w:asciiTheme="minorBidi" w:hAnsiTheme="minorBidi"/>
          <w:sz w:val="20"/>
          <w:szCs w:val="20"/>
        </w:rPr>
        <w:t>Paediatric Urology Guidelines</w:t>
      </w:r>
      <w:r w:rsidRPr="00D42DE1">
        <w:rPr>
          <w:rFonts w:asciiTheme="minorBidi" w:hAnsiTheme="minorBidi"/>
          <w:sz w:val="20"/>
          <w:szCs w:val="20"/>
        </w:rPr>
        <w:t>. J. Pediatr. Urol.</w:t>
      </w:r>
      <w:r w:rsidR="005D0CEF" w:rsidRPr="00D42DE1">
        <w:rPr>
          <w:rFonts w:asciiTheme="minorBidi" w:hAnsiTheme="minorBidi"/>
          <w:sz w:val="20"/>
          <w:szCs w:val="20"/>
        </w:rPr>
        <w:t xml:space="preserve"> 2016;</w:t>
      </w:r>
      <w:r w:rsidRPr="00D42DE1">
        <w:rPr>
          <w:rFonts w:asciiTheme="minorBidi" w:hAnsiTheme="minorBidi"/>
          <w:sz w:val="20"/>
          <w:szCs w:val="20"/>
        </w:rPr>
        <w:t xml:space="preserve"> 12 (6)</w:t>
      </w:r>
      <w:r w:rsidR="005D0CEF" w:rsidRPr="00D42DE1">
        <w:rPr>
          <w:rFonts w:asciiTheme="minorBidi" w:hAnsiTheme="minorBidi"/>
          <w:sz w:val="20"/>
          <w:szCs w:val="20"/>
        </w:rPr>
        <w:t>:</w:t>
      </w:r>
      <w:r w:rsidRPr="00D42DE1">
        <w:rPr>
          <w:rFonts w:asciiTheme="minorBidi" w:hAnsiTheme="minorBidi"/>
          <w:sz w:val="20"/>
          <w:szCs w:val="20"/>
        </w:rPr>
        <w:t xml:space="preserve"> 335-343</w:t>
      </w:r>
      <w:r w:rsidR="005D0CEF" w:rsidRPr="00D42DE1">
        <w:rPr>
          <w:rFonts w:asciiTheme="minorBidi" w:hAnsiTheme="minorBidi"/>
          <w:sz w:val="20"/>
          <w:szCs w:val="20"/>
        </w:rPr>
        <w:t>.</w:t>
      </w:r>
    </w:p>
    <w:p w14:paraId="6D691B01" w14:textId="77777777" w:rsidR="0049072B" w:rsidRPr="00D42DE1" w:rsidRDefault="004E5A77" w:rsidP="00F12A71">
      <w:pPr>
        <w:pStyle w:val="a6"/>
        <w:numPr>
          <w:ilvl w:val="0"/>
          <w:numId w:val="14"/>
        </w:numPr>
        <w:spacing w:before="100" w:beforeAutospacing="1" w:after="100" w:afterAutospacing="1" w:line="240" w:lineRule="auto"/>
        <w:contextualSpacing w:val="0"/>
        <w:jc w:val="both"/>
        <w:rPr>
          <w:rFonts w:asciiTheme="minorBidi" w:eastAsia="Times New Roman" w:hAnsiTheme="minorBidi"/>
          <w:kern w:val="0"/>
          <w:sz w:val="20"/>
          <w:szCs w:val="20"/>
          <w14:ligatures w14:val="none"/>
        </w:rPr>
      </w:pPr>
      <w:r w:rsidRPr="00D42DE1">
        <w:rPr>
          <w:rFonts w:asciiTheme="minorBidi" w:hAnsiTheme="minorBidi"/>
          <w:sz w:val="20"/>
          <w:szCs w:val="20"/>
        </w:rPr>
        <w:t xml:space="preserve">C. Spinelli, S. Strambi, M. Busetto, V. Pucci, F. Bianco. Effects on normalized testicular atrophy index (TAIn) in cryptorchid infants treated with GnRHa </w:t>
      </w:r>
      <w:r w:rsidR="006A56E0" w:rsidRPr="00D42DE1">
        <w:rPr>
          <w:rFonts w:asciiTheme="minorBidi" w:hAnsiTheme="minorBidi"/>
          <w:sz w:val="20"/>
          <w:szCs w:val="20"/>
        </w:rPr>
        <w:t>pre-</w:t>
      </w:r>
      <w:r w:rsidRPr="00D42DE1">
        <w:rPr>
          <w:rFonts w:asciiTheme="minorBidi" w:hAnsiTheme="minorBidi"/>
          <w:sz w:val="20"/>
          <w:szCs w:val="20"/>
        </w:rPr>
        <w:t xml:space="preserve"> and post-operative vs surgery alone: a prospective randomized trial and long-term follow-up on 62 cases. Pediatr. Surg. Int.</w:t>
      </w:r>
      <w:r w:rsidR="0049072B" w:rsidRPr="00D42DE1">
        <w:rPr>
          <w:rFonts w:asciiTheme="minorBidi" w:hAnsiTheme="minorBidi"/>
          <w:sz w:val="20"/>
          <w:szCs w:val="20"/>
        </w:rPr>
        <w:t xml:space="preserve"> 2014;</w:t>
      </w:r>
      <w:r w:rsidRPr="00D42DE1">
        <w:rPr>
          <w:rFonts w:asciiTheme="minorBidi" w:hAnsiTheme="minorBidi"/>
          <w:sz w:val="20"/>
          <w:szCs w:val="20"/>
        </w:rPr>
        <w:t xml:space="preserve"> 30 (10)</w:t>
      </w:r>
      <w:r w:rsidR="0049072B" w:rsidRPr="00D42DE1">
        <w:rPr>
          <w:rFonts w:asciiTheme="minorBidi" w:hAnsiTheme="minorBidi"/>
          <w:sz w:val="20"/>
          <w:szCs w:val="20"/>
        </w:rPr>
        <w:t>:</w:t>
      </w:r>
      <w:r w:rsidRPr="00D42DE1">
        <w:rPr>
          <w:rFonts w:asciiTheme="minorBidi" w:hAnsiTheme="minorBidi"/>
          <w:sz w:val="20"/>
          <w:szCs w:val="20"/>
        </w:rPr>
        <w:t xml:space="preserve"> 1061-1067</w:t>
      </w:r>
      <w:r w:rsidR="0049072B" w:rsidRPr="00D42DE1">
        <w:rPr>
          <w:rFonts w:asciiTheme="minorBidi" w:hAnsiTheme="minorBidi"/>
          <w:sz w:val="20"/>
          <w:szCs w:val="20"/>
        </w:rPr>
        <w:t>.</w:t>
      </w:r>
    </w:p>
    <w:p w14:paraId="5E38E674" w14:textId="77777777" w:rsidR="004E5A77" w:rsidRPr="00D42DE1" w:rsidRDefault="004E5A77" w:rsidP="00F12A71">
      <w:pPr>
        <w:pStyle w:val="a6"/>
        <w:numPr>
          <w:ilvl w:val="0"/>
          <w:numId w:val="14"/>
        </w:numPr>
        <w:spacing w:after="100" w:afterAutospacing="1"/>
        <w:contextualSpacing w:val="0"/>
        <w:jc w:val="both"/>
        <w:rPr>
          <w:rFonts w:asciiTheme="minorBidi" w:hAnsiTheme="minorBidi"/>
          <w:sz w:val="20"/>
          <w:szCs w:val="20"/>
        </w:rPr>
      </w:pPr>
      <w:r w:rsidRPr="00D42DE1">
        <w:rPr>
          <w:rFonts w:asciiTheme="minorBidi" w:hAnsiTheme="minorBidi"/>
          <w:sz w:val="20"/>
          <w:szCs w:val="20"/>
        </w:rPr>
        <w:t xml:space="preserve">Cortes D, et al. Post-Orchiopexy Testicular Atrophy: Incidence and Risk Factors. J Pediatr Surg. 2017;52(11):1784. </w:t>
      </w:r>
      <w:r w:rsidRPr="00D42DE1">
        <w:rPr>
          <w:rStyle w:val="Hyperlink"/>
          <w:rFonts w:asciiTheme="minorBidi" w:hAnsiTheme="minorBidi"/>
          <w:color w:val="auto"/>
          <w:sz w:val="20"/>
          <w:szCs w:val="20"/>
          <w:u w:val="none"/>
        </w:rPr>
        <w:t xml:space="preserve">doi: 10.1016/j.jpedsurg.2017.07.017. </w:t>
      </w:r>
    </w:p>
    <w:p w14:paraId="47EDCD6D" w14:textId="560217B2" w:rsidR="004E5A77" w:rsidRPr="00D42DE1" w:rsidRDefault="004E5A77" w:rsidP="00F12A71">
      <w:pPr>
        <w:pStyle w:val="a6"/>
        <w:numPr>
          <w:ilvl w:val="0"/>
          <w:numId w:val="14"/>
        </w:numPr>
        <w:spacing w:before="100" w:beforeAutospacing="1" w:after="100" w:afterAutospacing="1"/>
        <w:contextualSpacing w:val="0"/>
        <w:jc w:val="both"/>
        <w:rPr>
          <w:rFonts w:asciiTheme="minorBidi" w:hAnsiTheme="minorBidi"/>
          <w:sz w:val="20"/>
          <w:szCs w:val="20"/>
        </w:rPr>
      </w:pPr>
      <w:r w:rsidRPr="00D42DE1">
        <w:rPr>
          <w:rFonts w:asciiTheme="minorBidi" w:hAnsiTheme="minorBidi"/>
          <w:sz w:val="20"/>
          <w:szCs w:val="20"/>
        </w:rPr>
        <w:t>Faisal F. Aljadani, Badr M. Rafi, Leen M. Alghamdi, Mohammed M. Bukhari, </w:t>
      </w:r>
      <w:r w:rsidR="0049072B" w:rsidRPr="00D42DE1">
        <w:rPr>
          <w:rFonts w:asciiTheme="minorBidi" w:hAnsiTheme="minorBidi"/>
          <w:sz w:val="20"/>
          <w:szCs w:val="20"/>
        </w:rPr>
        <w:t xml:space="preserve">et al. </w:t>
      </w:r>
      <w:r w:rsidRPr="00D42DE1">
        <w:rPr>
          <w:rFonts w:asciiTheme="minorBidi" w:hAnsiTheme="minorBidi"/>
          <w:sz w:val="20"/>
          <w:szCs w:val="20"/>
        </w:rPr>
        <w:t xml:space="preserve">Testicular atrophy and growth post orchidopexy in pediatric patients: A systematic review. </w:t>
      </w:r>
      <w:hyperlink r:id="rId12" w:tooltip="Go to Journal of Pediatric Surgery Open on ScienceDirect" w:history="1">
        <w:r w:rsidRPr="00D42DE1">
          <w:rPr>
            <w:rStyle w:val="Hyperlink"/>
            <w:rFonts w:asciiTheme="minorBidi" w:hAnsiTheme="minorBidi"/>
            <w:color w:val="auto"/>
            <w:sz w:val="20"/>
            <w:szCs w:val="20"/>
            <w:u w:val="none"/>
          </w:rPr>
          <w:t>Journal of Pediatric Surgery Open</w:t>
        </w:r>
      </w:hyperlink>
      <w:r w:rsidRPr="00D42DE1">
        <w:rPr>
          <w:rFonts w:asciiTheme="minorBidi" w:hAnsiTheme="minorBidi"/>
          <w:sz w:val="20"/>
          <w:szCs w:val="20"/>
        </w:rPr>
        <w:t xml:space="preserve"> </w:t>
      </w:r>
      <w:hyperlink r:id="rId13" w:history="1">
        <w:r w:rsidR="0049072B" w:rsidRPr="00D42DE1">
          <w:rPr>
            <w:rStyle w:val="Hyperlink"/>
            <w:rFonts w:asciiTheme="minorBidi" w:hAnsiTheme="minorBidi"/>
            <w:color w:val="auto"/>
            <w:sz w:val="20"/>
            <w:szCs w:val="20"/>
          </w:rPr>
          <w:t>Volume</w:t>
        </w:r>
      </w:hyperlink>
      <w:r w:rsidR="0049072B" w:rsidRPr="00D42DE1">
        <w:rPr>
          <w:rFonts w:asciiTheme="minorBidi" w:hAnsiTheme="minorBidi"/>
          <w:sz w:val="20"/>
          <w:szCs w:val="20"/>
        </w:rPr>
        <w:t xml:space="preserve">. </w:t>
      </w:r>
      <w:r w:rsidRPr="00D42DE1">
        <w:rPr>
          <w:rFonts w:asciiTheme="minorBidi" w:hAnsiTheme="minorBidi"/>
          <w:sz w:val="20"/>
          <w:szCs w:val="20"/>
        </w:rPr>
        <w:t xml:space="preserve"> 2025</w:t>
      </w:r>
      <w:r w:rsidR="0049072B" w:rsidRPr="00D42DE1">
        <w:rPr>
          <w:rFonts w:asciiTheme="minorBidi" w:hAnsiTheme="minorBidi"/>
          <w:sz w:val="20"/>
          <w:szCs w:val="20"/>
        </w:rPr>
        <w:t>;</w:t>
      </w:r>
      <w:r w:rsidRPr="00D42DE1">
        <w:rPr>
          <w:rFonts w:asciiTheme="minorBidi" w:hAnsiTheme="minorBidi"/>
          <w:sz w:val="20"/>
          <w:szCs w:val="20"/>
        </w:rPr>
        <w:t xml:space="preserve"> 100205. </w:t>
      </w:r>
      <w:hyperlink r:id="rId14" w:tgtFrame="_blank" w:tooltip="Persistent link using digital object identifier" w:history="1">
        <w:r w:rsidRPr="00D42DE1">
          <w:rPr>
            <w:rStyle w:val="Hyperlink"/>
            <w:rFonts w:asciiTheme="minorBidi" w:hAnsiTheme="minorBidi"/>
            <w:color w:val="auto"/>
            <w:sz w:val="20"/>
            <w:szCs w:val="20"/>
            <w:u w:val="none"/>
          </w:rPr>
          <w:t>https://doi.org/10.1016/j.yjpso.2025.100205</w:t>
        </w:r>
      </w:hyperlink>
      <w:r w:rsidR="0049072B" w:rsidRPr="00D42DE1">
        <w:rPr>
          <w:rFonts w:asciiTheme="minorBidi" w:hAnsiTheme="minorBidi"/>
          <w:sz w:val="20"/>
          <w:szCs w:val="20"/>
        </w:rPr>
        <w:t xml:space="preserve">. </w:t>
      </w:r>
    </w:p>
    <w:p w14:paraId="08EEADE9" w14:textId="52DCF230" w:rsidR="004E5A77" w:rsidRPr="00D42DE1" w:rsidRDefault="00F32248" w:rsidP="00F12A71">
      <w:pPr>
        <w:pStyle w:val="a6"/>
        <w:numPr>
          <w:ilvl w:val="0"/>
          <w:numId w:val="14"/>
        </w:numPr>
        <w:spacing w:after="100" w:afterAutospacing="1"/>
        <w:contextualSpacing w:val="0"/>
        <w:jc w:val="both"/>
        <w:rPr>
          <w:rFonts w:asciiTheme="minorBidi" w:hAnsiTheme="minorBidi"/>
          <w:sz w:val="20"/>
          <w:szCs w:val="20"/>
        </w:rPr>
      </w:pPr>
      <w:r w:rsidRPr="00D42DE1">
        <w:rPr>
          <w:rFonts w:asciiTheme="minorBidi" w:hAnsiTheme="minorBidi"/>
          <w:sz w:val="20"/>
          <w:szCs w:val="20"/>
        </w:rPr>
        <w:t xml:space="preserve">Farzaneh Sharifiaghdas, Sepideh Sharifiaghdas, Esmaeil Maleki, Behzad Narouie, </w:t>
      </w:r>
      <w:r w:rsidR="0049072B" w:rsidRPr="00D42DE1">
        <w:rPr>
          <w:rFonts w:asciiTheme="minorBidi" w:hAnsiTheme="minorBidi"/>
          <w:sz w:val="20"/>
          <w:szCs w:val="20"/>
        </w:rPr>
        <w:t xml:space="preserve">et al. </w:t>
      </w:r>
      <w:r w:rsidRPr="00D42DE1">
        <w:rPr>
          <w:rFonts w:asciiTheme="minorBidi" w:hAnsiTheme="minorBidi"/>
          <w:sz w:val="20"/>
          <w:szCs w:val="20"/>
        </w:rPr>
        <w:t xml:space="preserve">Evaluation of HCG Therapeutic Results in Patients with Unilateral Cryptorchidism. The Open Urology and Nephrology </w:t>
      </w:r>
      <w:r w:rsidR="0049072B" w:rsidRPr="00D42DE1">
        <w:rPr>
          <w:rFonts w:asciiTheme="minorBidi" w:hAnsiTheme="minorBidi"/>
          <w:sz w:val="20"/>
          <w:szCs w:val="20"/>
        </w:rPr>
        <w:t xml:space="preserve">Journal. 2020; </w:t>
      </w:r>
      <w:r w:rsidRPr="00D42DE1">
        <w:rPr>
          <w:rFonts w:asciiTheme="minorBidi" w:hAnsiTheme="minorBidi"/>
          <w:sz w:val="20"/>
          <w:szCs w:val="20"/>
        </w:rPr>
        <w:t>13</w:t>
      </w:r>
      <w:r w:rsidR="0049072B" w:rsidRPr="00D42DE1">
        <w:rPr>
          <w:rFonts w:asciiTheme="minorBidi" w:hAnsiTheme="minorBidi"/>
          <w:sz w:val="20"/>
          <w:szCs w:val="20"/>
        </w:rPr>
        <w:t>:</w:t>
      </w:r>
      <w:r w:rsidRPr="00D42DE1">
        <w:rPr>
          <w:rFonts w:asciiTheme="minorBidi" w:hAnsiTheme="minorBidi"/>
          <w:sz w:val="20"/>
          <w:szCs w:val="20"/>
        </w:rPr>
        <w:t xml:space="preserve"> 13-17. doi.org/10.2174/1874303X02013010013. </w:t>
      </w:r>
    </w:p>
    <w:p w14:paraId="479278EB" w14:textId="0AEEA72E" w:rsidR="004E5A77" w:rsidRPr="00D42DE1" w:rsidRDefault="004E5A77" w:rsidP="00F12A71">
      <w:pPr>
        <w:pStyle w:val="a6"/>
        <w:numPr>
          <w:ilvl w:val="0"/>
          <w:numId w:val="14"/>
        </w:numPr>
        <w:spacing w:after="100" w:afterAutospacing="1"/>
        <w:contextualSpacing w:val="0"/>
        <w:jc w:val="both"/>
        <w:rPr>
          <w:rFonts w:asciiTheme="minorBidi" w:hAnsiTheme="minorBidi"/>
          <w:sz w:val="20"/>
          <w:szCs w:val="20"/>
        </w:rPr>
      </w:pPr>
      <w:r w:rsidRPr="00D42DE1">
        <w:rPr>
          <w:rFonts w:asciiTheme="minorBidi" w:hAnsiTheme="minorBidi"/>
          <w:sz w:val="20"/>
          <w:szCs w:val="20"/>
        </w:rPr>
        <w:t>Hadziselimovic F, Herzog B. hCG in Cryptorchidism Therapy. J Urol. 2009;</w:t>
      </w:r>
      <w:r w:rsidR="009F25C5" w:rsidRPr="00D42DE1">
        <w:rPr>
          <w:rFonts w:asciiTheme="minorBidi" w:hAnsiTheme="minorBidi"/>
          <w:sz w:val="20"/>
          <w:szCs w:val="20"/>
        </w:rPr>
        <w:t xml:space="preserve"> </w:t>
      </w:r>
      <w:r w:rsidRPr="00D42DE1">
        <w:rPr>
          <w:rFonts w:asciiTheme="minorBidi" w:hAnsiTheme="minorBidi"/>
          <w:sz w:val="20"/>
          <w:szCs w:val="20"/>
        </w:rPr>
        <w:t>181(4):</w:t>
      </w:r>
      <w:r w:rsidR="009F25C5" w:rsidRPr="00D42DE1">
        <w:rPr>
          <w:rFonts w:asciiTheme="minorBidi" w:hAnsiTheme="minorBidi"/>
          <w:sz w:val="20"/>
          <w:szCs w:val="20"/>
        </w:rPr>
        <w:t xml:space="preserve"> </w:t>
      </w:r>
      <w:r w:rsidRPr="00D42DE1">
        <w:rPr>
          <w:rFonts w:asciiTheme="minorBidi" w:hAnsiTheme="minorBidi"/>
          <w:sz w:val="20"/>
          <w:szCs w:val="20"/>
        </w:rPr>
        <w:t xml:space="preserve">1862. </w:t>
      </w:r>
      <w:r w:rsidR="009F25C5" w:rsidRPr="00D42DE1">
        <w:rPr>
          <w:rFonts w:asciiTheme="minorBidi" w:hAnsiTheme="minorBidi"/>
          <w:sz w:val="20"/>
          <w:szCs w:val="20"/>
        </w:rPr>
        <w:t>doi</w:t>
      </w:r>
      <w:r w:rsidRPr="00D42DE1">
        <w:rPr>
          <w:rFonts w:asciiTheme="minorBidi" w:hAnsiTheme="minorBidi"/>
          <w:sz w:val="20"/>
          <w:szCs w:val="20"/>
        </w:rPr>
        <w:t xml:space="preserve">: </w:t>
      </w:r>
      <w:r w:rsidRPr="00D42DE1">
        <w:rPr>
          <w:rStyle w:val="Hyperlink"/>
          <w:rFonts w:asciiTheme="minorBidi" w:hAnsiTheme="minorBidi"/>
          <w:color w:val="auto"/>
          <w:sz w:val="20"/>
          <w:szCs w:val="20"/>
          <w:u w:val="none"/>
        </w:rPr>
        <w:t>10.1111/j.1464-410X.</w:t>
      </w:r>
      <w:r w:rsidR="007479A6" w:rsidRPr="00D42DE1">
        <w:rPr>
          <w:rStyle w:val="Hyperlink"/>
          <w:rFonts w:asciiTheme="minorBidi" w:hAnsiTheme="minorBidi"/>
          <w:color w:val="auto"/>
          <w:sz w:val="20"/>
          <w:szCs w:val="20"/>
          <w:u w:val="none"/>
        </w:rPr>
        <w:t>2009. 08420.x</w:t>
      </w:r>
      <w:r w:rsidR="009F25C5" w:rsidRPr="00D42DE1">
        <w:rPr>
          <w:rStyle w:val="Hyperlink"/>
          <w:rFonts w:asciiTheme="minorBidi" w:hAnsiTheme="minorBidi"/>
          <w:color w:val="auto"/>
          <w:sz w:val="20"/>
          <w:szCs w:val="20"/>
          <w:u w:val="none"/>
        </w:rPr>
        <w:t xml:space="preserve">. </w:t>
      </w:r>
      <w:r w:rsidRPr="00D42DE1">
        <w:rPr>
          <w:rFonts w:asciiTheme="minorBidi" w:hAnsiTheme="minorBidi"/>
          <w:sz w:val="20"/>
          <w:szCs w:val="20"/>
        </w:rPr>
        <w:t xml:space="preserve"> </w:t>
      </w:r>
    </w:p>
    <w:p w14:paraId="619F6110" w14:textId="77777777" w:rsidR="009F25C5" w:rsidRPr="00D42DE1" w:rsidRDefault="004E5A77" w:rsidP="00F12A71">
      <w:pPr>
        <w:pStyle w:val="a6"/>
        <w:numPr>
          <w:ilvl w:val="0"/>
          <w:numId w:val="14"/>
        </w:numPr>
        <w:spacing w:before="100" w:beforeAutospacing="1" w:after="100" w:afterAutospacing="1" w:line="240" w:lineRule="auto"/>
        <w:contextualSpacing w:val="0"/>
        <w:jc w:val="both"/>
        <w:rPr>
          <w:rFonts w:asciiTheme="minorBidi" w:hAnsiTheme="minorBidi"/>
          <w:sz w:val="20"/>
          <w:szCs w:val="20"/>
        </w:rPr>
      </w:pPr>
      <w:r w:rsidRPr="00D42DE1">
        <w:rPr>
          <w:rFonts w:asciiTheme="minorBidi" w:eastAsia="Times New Roman" w:hAnsiTheme="minorBidi"/>
          <w:kern w:val="0"/>
          <w:sz w:val="20"/>
          <w:szCs w:val="20"/>
          <w14:ligatures w14:val="none"/>
        </w:rPr>
        <w:t>Hadziselimovic F, Herzog B. hCG Treatment Improves Testicular Volume in Cryptorchidism. J Urol. 2009;</w:t>
      </w:r>
      <w:r w:rsidR="009F25C5" w:rsidRPr="00D42DE1">
        <w:rPr>
          <w:rFonts w:asciiTheme="minorBidi" w:eastAsia="Times New Roman" w:hAnsiTheme="minorBidi"/>
          <w:kern w:val="0"/>
          <w:sz w:val="20"/>
          <w:szCs w:val="20"/>
          <w14:ligatures w14:val="none"/>
        </w:rPr>
        <w:t xml:space="preserve"> </w:t>
      </w:r>
      <w:r w:rsidRPr="00D42DE1">
        <w:rPr>
          <w:rFonts w:asciiTheme="minorBidi" w:eastAsia="Times New Roman" w:hAnsiTheme="minorBidi"/>
          <w:kern w:val="0"/>
          <w:sz w:val="20"/>
          <w:szCs w:val="20"/>
          <w14:ligatures w14:val="none"/>
        </w:rPr>
        <w:t>181(4):</w:t>
      </w:r>
      <w:r w:rsidR="009F25C5" w:rsidRPr="00D42DE1">
        <w:rPr>
          <w:rFonts w:asciiTheme="minorBidi" w:eastAsia="Times New Roman" w:hAnsiTheme="minorBidi"/>
          <w:kern w:val="0"/>
          <w:sz w:val="20"/>
          <w:szCs w:val="20"/>
          <w14:ligatures w14:val="none"/>
        </w:rPr>
        <w:t xml:space="preserve"> </w:t>
      </w:r>
      <w:r w:rsidRPr="00D42DE1">
        <w:rPr>
          <w:rFonts w:asciiTheme="minorBidi" w:eastAsia="Times New Roman" w:hAnsiTheme="minorBidi"/>
          <w:kern w:val="0"/>
          <w:sz w:val="20"/>
          <w:szCs w:val="20"/>
          <w14:ligatures w14:val="none"/>
        </w:rPr>
        <w:t>1862.</w:t>
      </w:r>
      <w:r w:rsidR="007479A6" w:rsidRPr="00D42DE1">
        <w:rPr>
          <w:rFonts w:asciiTheme="minorBidi" w:eastAsia="Times New Roman" w:hAnsiTheme="minorBidi"/>
          <w:kern w:val="0"/>
          <w:sz w:val="20"/>
          <w:szCs w:val="20"/>
          <w14:ligatures w14:val="none"/>
        </w:rPr>
        <w:t xml:space="preserve"> doi:</w:t>
      </w:r>
      <w:r w:rsidRPr="00D42DE1">
        <w:rPr>
          <w:rFonts w:asciiTheme="minorBidi" w:eastAsia="Times New Roman" w:hAnsiTheme="minorBidi"/>
          <w:kern w:val="0"/>
          <w:sz w:val="20"/>
          <w:szCs w:val="20"/>
          <w14:ligatures w14:val="none"/>
        </w:rPr>
        <w:t>10.1111/j.1464-410X.</w:t>
      </w:r>
      <w:r w:rsidR="007479A6" w:rsidRPr="00D42DE1">
        <w:rPr>
          <w:rFonts w:asciiTheme="minorBidi" w:eastAsia="Times New Roman" w:hAnsiTheme="minorBidi"/>
          <w:kern w:val="0"/>
          <w:sz w:val="20"/>
          <w:szCs w:val="20"/>
          <w14:ligatures w14:val="none"/>
        </w:rPr>
        <w:t>2009. 08420.x</w:t>
      </w:r>
    </w:p>
    <w:p w14:paraId="7B80E496" w14:textId="39F14BBA" w:rsidR="004E5A77" w:rsidRPr="00D42DE1" w:rsidRDefault="004E5A77" w:rsidP="00F12A71">
      <w:pPr>
        <w:pStyle w:val="a6"/>
        <w:numPr>
          <w:ilvl w:val="0"/>
          <w:numId w:val="14"/>
        </w:numPr>
        <w:spacing w:before="100" w:beforeAutospacing="1" w:after="100" w:afterAutospacing="1" w:line="240" w:lineRule="auto"/>
        <w:contextualSpacing w:val="0"/>
        <w:jc w:val="both"/>
        <w:rPr>
          <w:rFonts w:asciiTheme="minorBidi" w:hAnsiTheme="minorBidi"/>
          <w:sz w:val="20"/>
          <w:szCs w:val="20"/>
        </w:rPr>
      </w:pPr>
      <w:r w:rsidRPr="00D42DE1">
        <w:rPr>
          <w:rFonts w:asciiTheme="minorBidi" w:eastAsia="Times New Roman" w:hAnsiTheme="minorBidi"/>
          <w:kern w:val="0"/>
          <w:sz w:val="20"/>
          <w:szCs w:val="20"/>
          <w14:ligatures w14:val="none"/>
        </w:rPr>
        <w:t>Hero M, et al. Adverse Effects of Hormonal Therapy in Pediatrics. J Pediatr. 2018; 192:</w:t>
      </w:r>
      <w:r w:rsidR="009F25C5" w:rsidRPr="00D42DE1">
        <w:rPr>
          <w:rFonts w:asciiTheme="minorBidi" w:eastAsia="Times New Roman" w:hAnsiTheme="minorBidi"/>
          <w:kern w:val="0"/>
          <w:sz w:val="20"/>
          <w:szCs w:val="20"/>
          <w14:ligatures w14:val="none"/>
        </w:rPr>
        <w:t xml:space="preserve"> </w:t>
      </w:r>
      <w:r w:rsidRPr="00D42DE1">
        <w:rPr>
          <w:rFonts w:asciiTheme="minorBidi" w:eastAsia="Times New Roman" w:hAnsiTheme="minorBidi"/>
          <w:kern w:val="0"/>
          <w:sz w:val="20"/>
          <w:szCs w:val="20"/>
          <w14:ligatures w14:val="none"/>
        </w:rPr>
        <w:t xml:space="preserve">209. </w:t>
      </w:r>
      <w:r w:rsidR="00A71EFF" w:rsidRPr="00D42DE1">
        <w:rPr>
          <w:rFonts w:asciiTheme="minorBidi" w:eastAsia="Times New Roman" w:hAnsiTheme="minorBidi"/>
          <w:kern w:val="0"/>
          <w:sz w:val="20"/>
          <w:szCs w:val="20"/>
          <w14:ligatures w14:val="none"/>
        </w:rPr>
        <w:t>doi: 10.1016/j.jpeds.2017.09.074</w:t>
      </w:r>
      <w:r w:rsidR="009F25C5" w:rsidRPr="00D42DE1">
        <w:rPr>
          <w:rFonts w:asciiTheme="minorBidi" w:eastAsia="Times New Roman" w:hAnsiTheme="minorBidi"/>
          <w:kern w:val="0"/>
          <w:sz w:val="20"/>
          <w:szCs w:val="20"/>
          <w14:ligatures w14:val="none"/>
        </w:rPr>
        <w:t xml:space="preserve">. </w:t>
      </w:r>
      <w:r w:rsidRPr="00D42DE1">
        <w:rPr>
          <w:rFonts w:asciiTheme="minorBidi" w:eastAsia="Times New Roman" w:hAnsiTheme="minorBidi"/>
          <w:kern w:val="0"/>
          <w:sz w:val="20"/>
          <w:szCs w:val="20"/>
          <w14:ligatures w14:val="none"/>
        </w:rPr>
        <w:t xml:space="preserve">  </w:t>
      </w:r>
    </w:p>
    <w:p w14:paraId="1ACE4C13" w14:textId="5D488452" w:rsidR="004E5A77" w:rsidRPr="00D42DE1" w:rsidRDefault="004E5A77" w:rsidP="00F12A71">
      <w:pPr>
        <w:pStyle w:val="a6"/>
        <w:numPr>
          <w:ilvl w:val="0"/>
          <w:numId w:val="14"/>
        </w:numPr>
        <w:spacing w:before="100" w:beforeAutospacing="1" w:after="100" w:afterAutospacing="1"/>
        <w:contextualSpacing w:val="0"/>
        <w:jc w:val="both"/>
        <w:rPr>
          <w:rFonts w:asciiTheme="minorBidi" w:hAnsiTheme="minorBidi"/>
          <w:sz w:val="20"/>
          <w:szCs w:val="20"/>
        </w:rPr>
      </w:pPr>
      <w:r w:rsidRPr="00D42DE1">
        <w:rPr>
          <w:rFonts w:asciiTheme="minorBidi" w:hAnsiTheme="minorBidi"/>
          <w:sz w:val="20"/>
          <w:szCs w:val="20"/>
        </w:rPr>
        <w:t xml:space="preserve"> </w:t>
      </w:r>
      <w:r w:rsidRPr="00D42DE1">
        <w:rPr>
          <w:rStyle w:val="aa"/>
          <w:rFonts w:asciiTheme="minorBidi" w:hAnsiTheme="minorBidi"/>
          <w:b w:val="0"/>
          <w:bCs w:val="0"/>
          <w:sz w:val="20"/>
          <w:szCs w:val="20"/>
        </w:rPr>
        <w:t xml:space="preserve">Hjertkvist M, Lackgren G, Ploen L, Bergh A. </w:t>
      </w:r>
      <w:r w:rsidRPr="00D42DE1">
        <w:rPr>
          <w:rFonts w:asciiTheme="minorBidi" w:hAnsiTheme="minorBidi"/>
          <w:sz w:val="20"/>
          <w:szCs w:val="20"/>
        </w:rPr>
        <w:t xml:space="preserve">Does HCG treatment induce inflammation-like changes in undescended testes in boys? </w:t>
      </w:r>
      <w:r w:rsidRPr="00D42DE1">
        <w:rPr>
          <w:rStyle w:val="ab"/>
          <w:rFonts w:asciiTheme="minorBidi" w:hAnsiTheme="minorBidi"/>
          <w:i w:val="0"/>
          <w:iCs w:val="0"/>
          <w:sz w:val="20"/>
          <w:szCs w:val="20"/>
        </w:rPr>
        <w:t>J Pediatr Surg.</w:t>
      </w:r>
      <w:r w:rsidRPr="00D42DE1">
        <w:rPr>
          <w:rFonts w:asciiTheme="minorBidi" w:hAnsiTheme="minorBidi"/>
          <w:sz w:val="20"/>
          <w:szCs w:val="20"/>
        </w:rPr>
        <w:t xml:space="preserve"> 1993;</w:t>
      </w:r>
      <w:r w:rsidR="00F12A71" w:rsidRPr="00D42DE1">
        <w:rPr>
          <w:rFonts w:asciiTheme="minorBidi" w:hAnsiTheme="minorBidi"/>
          <w:sz w:val="20"/>
          <w:szCs w:val="20"/>
        </w:rPr>
        <w:t xml:space="preserve"> </w:t>
      </w:r>
      <w:r w:rsidRPr="00D42DE1">
        <w:rPr>
          <w:rFonts w:asciiTheme="minorBidi" w:hAnsiTheme="minorBidi"/>
          <w:sz w:val="20"/>
          <w:szCs w:val="20"/>
        </w:rPr>
        <w:t>28(2):</w:t>
      </w:r>
      <w:r w:rsidR="00F12A71" w:rsidRPr="00D42DE1">
        <w:rPr>
          <w:rFonts w:asciiTheme="minorBidi" w:hAnsiTheme="minorBidi"/>
          <w:sz w:val="20"/>
          <w:szCs w:val="20"/>
        </w:rPr>
        <w:t xml:space="preserve"> </w:t>
      </w:r>
      <w:r w:rsidRPr="00D42DE1">
        <w:rPr>
          <w:rFonts w:asciiTheme="minorBidi" w:hAnsiTheme="minorBidi"/>
          <w:sz w:val="20"/>
          <w:szCs w:val="20"/>
        </w:rPr>
        <w:t>254–258.</w:t>
      </w:r>
      <w:r w:rsidRPr="00D42DE1">
        <w:rPr>
          <w:rFonts w:asciiTheme="minorBidi" w:hAnsiTheme="minorBidi"/>
          <w:sz w:val="20"/>
          <w:szCs w:val="20"/>
        </w:rPr>
        <w:br/>
        <w:t>doi: 10.1016/s0022-3468(05)80288-x</w:t>
      </w:r>
      <w:r w:rsidR="00F12A71" w:rsidRPr="00D42DE1">
        <w:rPr>
          <w:rFonts w:asciiTheme="minorBidi" w:hAnsiTheme="minorBidi"/>
          <w:sz w:val="20"/>
          <w:szCs w:val="20"/>
        </w:rPr>
        <w:t>.</w:t>
      </w:r>
    </w:p>
    <w:p w14:paraId="2D0F1BF3" w14:textId="77777777" w:rsidR="00F12A71" w:rsidRPr="00D42DE1" w:rsidRDefault="004E5A77" w:rsidP="00EF3E10">
      <w:pPr>
        <w:pStyle w:val="a6"/>
        <w:numPr>
          <w:ilvl w:val="0"/>
          <w:numId w:val="14"/>
        </w:numPr>
        <w:spacing w:before="100" w:beforeAutospacing="1" w:after="100" w:afterAutospacing="1"/>
        <w:contextualSpacing w:val="0"/>
        <w:jc w:val="both"/>
        <w:rPr>
          <w:rFonts w:asciiTheme="minorBidi" w:hAnsiTheme="minorBidi"/>
          <w:sz w:val="20"/>
          <w:szCs w:val="20"/>
        </w:rPr>
      </w:pPr>
      <w:hyperlink r:id="rId15" w:history="1">
        <w:r w:rsidRPr="00D42DE1">
          <w:rPr>
            <w:rStyle w:val="Hyperlink"/>
            <w:rFonts w:asciiTheme="minorBidi" w:hAnsiTheme="minorBidi"/>
            <w:color w:val="auto"/>
            <w:sz w:val="20"/>
            <w:szCs w:val="20"/>
            <w:u w:val="none"/>
          </w:rPr>
          <w:t>Isaac Zucker</w:t>
        </w:r>
      </w:hyperlink>
      <w:r w:rsidRPr="00D42DE1">
        <w:rPr>
          <w:rFonts w:asciiTheme="minorBidi" w:hAnsiTheme="minorBidi"/>
          <w:sz w:val="20"/>
          <w:szCs w:val="20"/>
        </w:rPr>
        <w:t>, </w:t>
      </w:r>
      <w:hyperlink r:id="rId16" w:history="1">
        <w:r w:rsidRPr="00D42DE1">
          <w:rPr>
            <w:rStyle w:val="Hyperlink"/>
            <w:rFonts w:asciiTheme="minorBidi" w:hAnsiTheme="minorBidi"/>
            <w:color w:val="auto"/>
            <w:sz w:val="20"/>
            <w:szCs w:val="20"/>
            <w:u w:val="none"/>
          </w:rPr>
          <w:t>Quinn Rainer</w:t>
        </w:r>
      </w:hyperlink>
      <w:r w:rsidRPr="00D42DE1">
        <w:rPr>
          <w:rFonts w:asciiTheme="minorBidi" w:hAnsiTheme="minorBidi"/>
          <w:sz w:val="20"/>
          <w:szCs w:val="20"/>
        </w:rPr>
        <w:t>, </w:t>
      </w:r>
      <w:hyperlink r:id="rId17" w:history="1">
        <w:r w:rsidRPr="00D42DE1">
          <w:rPr>
            <w:rStyle w:val="Hyperlink"/>
            <w:rFonts w:asciiTheme="minorBidi" w:hAnsiTheme="minorBidi"/>
            <w:color w:val="auto"/>
            <w:sz w:val="20"/>
            <w:szCs w:val="20"/>
            <w:u w:val="none"/>
          </w:rPr>
          <w:t>Raghav K Pai</w:t>
        </w:r>
      </w:hyperlink>
      <w:r w:rsidRPr="00D42DE1">
        <w:rPr>
          <w:rFonts w:asciiTheme="minorBidi" w:hAnsiTheme="minorBidi"/>
          <w:sz w:val="20"/>
          <w:szCs w:val="20"/>
        </w:rPr>
        <w:t>, </w:t>
      </w:r>
      <w:hyperlink r:id="rId18" w:history="1">
        <w:r w:rsidRPr="00D42DE1">
          <w:rPr>
            <w:rStyle w:val="Hyperlink"/>
            <w:rFonts w:asciiTheme="minorBidi" w:hAnsiTheme="minorBidi"/>
            <w:color w:val="auto"/>
            <w:sz w:val="20"/>
            <w:szCs w:val="20"/>
            <w:u w:val="none"/>
          </w:rPr>
          <w:t>Ranjith Ramasamy</w:t>
        </w:r>
      </w:hyperlink>
      <w:r w:rsidRPr="00D42DE1">
        <w:rPr>
          <w:rFonts w:asciiTheme="minorBidi" w:hAnsiTheme="minorBidi"/>
          <w:sz w:val="20"/>
          <w:szCs w:val="20"/>
        </w:rPr>
        <w:t>, </w:t>
      </w:r>
      <w:hyperlink r:id="rId19" w:history="1">
        <w:r w:rsidRPr="00D42DE1">
          <w:rPr>
            <w:rStyle w:val="Hyperlink"/>
            <w:rFonts w:asciiTheme="minorBidi" w:hAnsiTheme="minorBidi"/>
            <w:color w:val="auto"/>
            <w:sz w:val="20"/>
            <w:szCs w:val="20"/>
            <w:u w:val="none"/>
          </w:rPr>
          <w:t>Thomas A Masterson</w:t>
        </w:r>
      </w:hyperlink>
      <w:r w:rsidRPr="00D42DE1">
        <w:rPr>
          <w:rFonts w:asciiTheme="minorBidi" w:hAnsiTheme="minorBidi"/>
          <w:sz w:val="20"/>
          <w:szCs w:val="20"/>
        </w:rPr>
        <w:t xml:space="preserve">. Efficacy and Safety of Human Chorionic Gonadotropin Monotherapy for Men </w:t>
      </w:r>
      <w:r w:rsidR="00A71EFF" w:rsidRPr="00D42DE1">
        <w:rPr>
          <w:rFonts w:asciiTheme="minorBidi" w:hAnsiTheme="minorBidi"/>
          <w:sz w:val="20"/>
          <w:szCs w:val="20"/>
        </w:rPr>
        <w:t>with</w:t>
      </w:r>
      <w:r w:rsidRPr="00D42DE1">
        <w:rPr>
          <w:rFonts w:asciiTheme="minorBidi" w:hAnsiTheme="minorBidi"/>
          <w:sz w:val="20"/>
          <w:szCs w:val="20"/>
        </w:rPr>
        <w:t xml:space="preserve"> Hypogonadal Symptoms and Normal Testosterone. Cureus. 2022;</w:t>
      </w:r>
      <w:r w:rsidR="00F12A71" w:rsidRPr="00D42DE1">
        <w:rPr>
          <w:rFonts w:asciiTheme="minorBidi" w:hAnsiTheme="minorBidi"/>
          <w:sz w:val="20"/>
          <w:szCs w:val="20"/>
        </w:rPr>
        <w:t xml:space="preserve"> </w:t>
      </w:r>
      <w:r w:rsidRPr="00D42DE1">
        <w:rPr>
          <w:rFonts w:asciiTheme="minorBidi" w:hAnsiTheme="minorBidi"/>
          <w:sz w:val="20"/>
          <w:szCs w:val="20"/>
        </w:rPr>
        <w:t>14(5</w:t>
      </w:r>
      <w:r w:rsidR="00A71EFF" w:rsidRPr="00D42DE1">
        <w:rPr>
          <w:rFonts w:asciiTheme="minorBidi" w:hAnsiTheme="minorBidi"/>
          <w:sz w:val="20"/>
          <w:szCs w:val="20"/>
        </w:rPr>
        <w:t>): e</w:t>
      </w:r>
      <w:r w:rsidRPr="00D42DE1">
        <w:rPr>
          <w:rFonts w:asciiTheme="minorBidi" w:hAnsiTheme="minorBidi"/>
          <w:sz w:val="20"/>
          <w:szCs w:val="20"/>
        </w:rPr>
        <w:t xml:space="preserve">25543. doi: 10.7759/cureus.25543. </w:t>
      </w:r>
    </w:p>
    <w:p w14:paraId="4F174675" w14:textId="75705EE2" w:rsidR="004E5A77" w:rsidRPr="00D42DE1" w:rsidRDefault="004E5A77" w:rsidP="00EF3E10">
      <w:pPr>
        <w:pStyle w:val="a6"/>
        <w:numPr>
          <w:ilvl w:val="0"/>
          <w:numId w:val="14"/>
        </w:numPr>
        <w:spacing w:before="100" w:beforeAutospacing="1" w:after="100" w:afterAutospacing="1"/>
        <w:contextualSpacing w:val="0"/>
        <w:jc w:val="both"/>
        <w:rPr>
          <w:rFonts w:asciiTheme="minorBidi" w:hAnsiTheme="minorBidi"/>
          <w:sz w:val="20"/>
          <w:szCs w:val="20"/>
        </w:rPr>
      </w:pPr>
      <w:hyperlink r:id="rId20" w:history="1">
        <w:r w:rsidRPr="00D42DE1">
          <w:rPr>
            <w:rStyle w:val="Hyperlink"/>
            <w:rFonts w:asciiTheme="minorBidi" w:hAnsiTheme="minorBidi"/>
            <w:color w:val="auto"/>
            <w:sz w:val="20"/>
            <w:szCs w:val="20"/>
            <w:u w:val="none"/>
          </w:rPr>
          <w:t>J Niedzielski</w:t>
        </w:r>
      </w:hyperlink>
      <w:r w:rsidRPr="00D42DE1">
        <w:rPr>
          <w:rFonts w:asciiTheme="minorBidi" w:hAnsiTheme="minorBidi"/>
          <w:sz w:val="20"/>
          <w:szCs w:val="20"/>
        </w:rPr>
        <w:t>, </w:t>
      </w:r>
      <w:hyperlink r:id="rId21" w:history="1">
        <w:r w:rsidRPr="00D42DE1">
          <w:rPr>
            <w:rStyle w:val="Hyperlink"/>
            <w:rFonts w:asciiTheme="minorBidi" w:hAnsiTheme="minorBidi"/>
            <w:color w:val="auto"/>
            <w:sz w:val="20"/>
            <w:szCs w:val="20"/>
            <w:u w:val="none"/>
          </w:rPr>
          <w:t>P Kucharski</w:t>
        </w:r>
      </w:hyperlink>
      <w:r w:rsidRPr="00D42DE1">
        <w:rPr>
          <w:rFonts w:asciiTheme="minorBidi" w:hAnsiTheme="minorBidi"/>
          <w:sz w:val="20"/>
          <w:szCs w:val="20"/>
        </w:rPr>
        <w:t>, </w:t>
      </w:r>
      <w:hyperlink r:id="rId22" w:history="1">
        <w:r w:rsidRPr="00D42DE1">
          <w:rPr>
            <w:rStyle w:val="Hyperlink"/>
            <w:rFonts w:asciiTheme="minorBidi" w:hAnsiTheme="minorBidi"/>
            <w:color w:val="auto"/>
            <w:sz w:val="20"/>
            <w:szCs w:val="20"/>
            <w:u w:val="none"/>
          </w:rPr>
          <w:t>J Slowikowska-Hilczer</w:t>
        </w:r>
      </w:hyperlink>
      <w:r w:rsidRPr="00D42DE1">
        <w:rPr>
          <w:rFonts w:asciiTheme="minorBidi" w:hAnsiTheme="minorBidi"/>
          <w:sz w:val="20"/>
          <w:szCs w:val="20"/>
        </w:rPr>
        <w:t>. The volume of unilaterally undescended testis after hCG therapy compared to orchidopexy and combined methods. Andrology. 2018 Sep;</w:t>
      </w:r>
      <w:r w:rsidR="00F12A71" w:rsidRPr="00D42DE1">
        <w:rPr>
          <w:rFonts w:asciiTheme="minorBidi" w:hAnsiTheme="minorBidi"/>
          <w:sz w:val="20"/>
          <w:szCs w:val="20"/>
        </w:rPr>
        <w:t xml:space="preserve"> </w:t>
      </w:r>
      <w:r w:rsidRPr="00D42DE1">
        <w:rPr>
          <w:rFonts w:asciiTheme="minorBidi" w:hAnsiTheme="minorBidi"/>
          <w:sz w:val="20"/>
          <w:szCs w:val="20"/>
        </w:rPr>
        <w:t>6(5):</w:t>
      </w:r>
      <w:r w:rsidR="00F12A71" w:rsidRPr="00D42DE1">
        <w:rPr>
          <w:rFonts w:asciiTheme="minorBidi" w:hAnsiTheme="minorBidi"/>
          <w:sz w:val="20"/>
          <w:szCs w:val="20"/>
        </w:rPr>
        <w:t xml:space="preserve"> </w:t>
      </w:r>
      <w:r w:rsidRPr="00D42DE1">
        <w:rPr>
          <w:rFonts w:asciiTheme="minorBidi" w:hAnsiTheme="minorBidi"/>
          <w:sz w:val="20"/>
          <w:szCs w:val="20"/>
        </w:rPr>
        <w:t>742-747</w:t>
      </w:r>
      <w:r w:rsidR="006A56E0" w:rsidRPr="00D42DE1">
        <w:rPr>
          <w:rFonts w:asciiTheme="minorBidi" w:hAnsiTheme="minorBidi"/>
          <w:sz w:val="20"/>
          <w:szCs w:val="20"/>
        </w:rPr>
        <w:t xml:space="preserve">. </w:t>
      </w:r>
      <w:r w:rsidRPr="00D42DE1">
        <w:rPr>
          <w:rFonts w:asciiTheme="minorBidi" w:hAnsiTheme="minorBidi"/>
          <w:sz w:val="20"/>
          <w:szCs w:val="20"/>
        </w:rPr>
        <w:t>doi: 10.1111/andr.12507.</w:t>
      </w:r>
    </w:p>
    <w:p w14:paraId="03791311" w14:textId="77777777" w:rsidR="00770161" w:rsidRPr="00D42DE1" w:rsidRDefault="004E5A77" w:rsidP="008820DA">
      <w:pPr>
        <w:pStyle w:val="a6"/>
        <w:numPr>
          <w:ilvl w:val="0"/>
          <w:numId w:val="14"/>
        </w:numPr>
        <w:spacing w:before="100" w:beforeAutospacing="1" w:after="100" w:afterAutospacing="1"/>
        <w:contextualSpacing w:val="0"/>
        <w:jc w:val="both"/>
        <w:rPr>
          <w:rFonts w:asciiTheme="minorBidi" w:hAnsiTheme="minorBidi"/>
          <w:sz w:val="20"/>
          <w:szCs w:val="20"/>
        </w:rPr>
      </w:pPr>
      <w:r w:rsidRPr="00D42DE1">
        <w:rPr>
          <w:rStyle w:val="aa"/>
          <w:rFonts w:asciiTheme="minorBidi" w:hAnsiTheme="minorBidi"/>
          <w:b w:val="0"/>
          <w:bCs w:val="0"/>
          <w:sz w:val="20"/>
          <w:szCs w:val="20"/>
        </w:rPr>
        <w:t>Kaleva M, Arsalo A, Louhimo L, Rapola J, Perheentupa J, Henriksen K, Toppari J.</w:t>
      </w:r>
      <w:r w:rsidRPr="00D42DE1">
        <w:rPr>
          <w:rFonts w:asciiTheme="minorBidi" w:hAnsiTheme="minorBidi"/>
          <w:sz w:val="20"/>
          <w:szCs w:val="20"/>
        </w:rPr>
        <w:br/>
        <w:t xml:space="preserve">Treatment with human chorionic gonadotrophin for cryptorchidism: clinical and histological effects. </w:t>
      </w:r>
      <w:r w:rsidRPr="00D42DE1">
        <w:rPr>
          <w:rStyle w:val="ab"/>
          <w:rFonts w:asciiTheme="minorBidi" w:hAnsiTheme="minorBidi"/>
          <w:i w:val="0"/>
          <w:iCs w:val="0"/>
          <w:sz w:val="20"/>
          <w:szCs w:val="20"/>
        </w:rPr>
        <w:t>Int J Androl.</w:t>
      </w:r>
      <w:r w:rsidRPr="00D42DE1">
        <w:rPr>
          <w:rFonts w:asciiTheme="minorBidi" w:hAnsiTheme="minorBidi"/>
          <w:sz w:val="20"/>
          <w:szCs w:val="20"/>
        </w:rPr>
        <w:t xml:space="preserve"> 1996;</w:t>
      </w:r>
      <w:r w:rsidR="00770161" w:rsidRPr="00D42DE1">
        <w:rPr>
          <w:rFonts w:asciiTheme="minorBidi" w:hAnsiTheme="minorBidi"/>
          <w:sz w:val="20"/>
          <w:szCs w:val="20"/>
        </w:rPr>
        <w:t xml:space="preserve"> </w:t>
      </w:r>
      <w:r w:rsidRPr="00D42DE1">
        <w:rPr>
          <w:rFonts w:asciiTheme="minorBidi" w:hAnsiTheme="minorBidi"/>
          <w:sz w:val="20"/>
          <w:szCs w:val="20"/>
        </w:rPr>
        <w:t>19(5):</w:t>
      </w:r>
      <w:r w:rsidR="00770161" w:rsidRPr="00D42DE1">
        <w:rPr>
          <w:rFonts w:asciiTheme="minorBidi" w:hAnsiTheme="minorBidi"/>
          <w:sz w:val="20"/>
          <w:szCs w:val="20"/>
        </w:rPr>
        <w:t xml:space="preserve"> </w:t>
      </w:r>
      <w:r w:rsidRPr="00D42DE1">
        <w:rPr>
          <w:rFonts w:asciiTheme="minorBidi" w:hAnsiTheme="minorBidi"/>
          <w:sz w:val="20"/>
          <w:szCs w:val="20"/>
        </w:rPr>
        <w:t>293–298. doi: 10.1111/j.1365-</w:t>
      </w:r>
      <w:r w:rsidR="00A71EFF" w:rsidRPr="00D42DE1">
        <w:rPr>
          <w:rFonts w:asciiTheme="minorBidi" w:hAnsiTheme="minorBidi"/>
          <w:sz w:val="20"/>
          <w:szCs w:val="20"/>
        </w:rPr>
        <w:t xml:space="preserve">2605. </w:t>
      </w:r>
    </w:p>
    <w:p w14:paraId="7BB479D7" w14:textId="6F515363" w:rsidR="004E5A77" w:rsidRPr="00D42DE1" w:rsidRDefault="004E5A77" w:rsidP="008820DA">
      <w:pPr>
        <w:pStyle w:val="a6"/>
        <w:numPr>
          <w:ilvl w:val="0"/>
          <w:numId w:val="14"/>
        </w:numPr>
        <w:spacing w:before="100" w:beforeAutospacing="1" w:after="100" w:afterAutospacing="1"/>
        <w:contextualSpacing w:val="0"/>
        <w:jc w:val="both"/>
        <w:rPr>
          <w:rFonts w:asciiTheme="minorBidi" w:hAnsiTheme="minorBidi"/>
          <w:sz w:val="20"/>
          <w:szCs w:val="20"/>
        </w:rPr>
      </w:pPr>
      <w:r w:rsidRPr="00D42DE1">
        <w:rPr>
          <w:rFonts w:asciiTheme="minorBidi" w:hAnsiTheme="minorBidi"/>
          <w:sz w:val="20"/>
          <w:szCs w:val="20"/>
        </w:rPr>
        <w:t>Kollin C, et al. Exogenous Testosterone in Prepubertal Boys. J Clin Endocrinol Metab. 2013;</w:t>
      </w:r>
      <w:r w:rsidR="00770161" w:rsidRPr="00D42DE1">
        <w:rPr>
          <w:rFonts w:asciiTheme="minorBidi" w:hAnsiTheme="minorBidi"/>
          <w:sz w:val="20"/>
          <w:szCs w:val="20"/>
        </w:rPr>
        <w:t xml:space="preserve"> </w:t>
      </w:r>
      <w:r w:rsidRPr="00D42DE1">
        <w:rPr>
          <w:rFonts w:asciiTheme="minorBidi" w:hAnsiTheme="minorBidi"/>
          <w:sz w:val="20"/>
          <w:szCs w:val="20"/>
        </w:rPr>
        <w:t>98(12):</w:t>
      </w:r>
      <w:r w:rsidR="00770161" w:rsidRPr="00D42DE1">
        <w:rPr>
          <w:rFonts w:asciiTheme="minorBidi" w:hAnsiTheme="minorBidi"/>
          <w:sz w:val="20"/>
          <w:szCs w:val="20"/>
        </w:rPr>
        <w:t xml:space="preserve"> </w:t>
      </w:r>
      <w:r w:rsidRPr="00D42DE1">
        <w:rPr>
          <w:rFonts w:asciiTheme="minorBidi" w:hAnsiTheme="minorBidi"/>
          <w:sz w:val="20"/>
          <w:szCs w:val="20"/>
        </w:rPr>
        <w:t xml:space="preserve">4580. </w:t>
      </w:r>
      <w:r w:rsidR="00AD54BC" w:rsidRPr="00D42DE1">
        <w:rPr>
          <w:rFonts w:asciiTheme="minorBidi" w:hAnsiTheme="minorBidi"/>
          <w:sz w:val="20"/>
          <w:szCs w:val="20"/>
        </w:rPr>
        <w:t>doi:[</w:t>
      </w:r>
      <w:r w:rsidRPr="00D42DE1">
        <w:rPr>
          <w:rFonts w:asciiTheme="minorBidi" w:hAnsiTheme="minorBidi"/>
          <w:sz w:val="20"/>
          <w:szCs w:val="20"/>
        </w:rPr>
        <w:t>10.1210/jc.2013-2384</w:t>
      </w:r>
      <w:r w:rsidR="00770161" w:rsidRPr="00D42DE1">
        <w:rPr>
          <w:rFonts w:asciiTheme="minorBidi" w:hAnsiTheme="minorBidi"/>
          <w:sz w:val="20"/>
          <w:szCs w:val="20"/>
        </w:rPr>
        <w:t>.</w:t>
      </w:r>
      <w:r w:rsidRPr="00D42DE1">
        <w:rPr>
          <w:rFonts w:asciiTheme="minorBidi" w:hAnsiTheme="minorBidi"/>
          <w:sz w:val="20"/>
          <w:szCs w:val="20"/>
        </w:rPr>
        <w:t xml:space="preserve"> </w:t>
      </w:r>
    </w:p>
    <w:p w14:paraId="55B335D9" w14:textId="799747C3" w:rsidR="004E5A77" w:rsidRPr="00D42DE1" w:rsidRDefault="004E5A77" w:rsidP="00F12A71">
      <w:pPr>
        <w:pStyle w:val="a6"/>
        <w:numPr>
          <w:ilvl w:val="0"/>
          <w:numId w:val="14"/>
        </w:numPr>
        <w:spacing w:after="100" w:afterAutospacing="1"/>
        <w:contextualSpacing w:val="0"/>
        <w:jc w:val="both"/>
        <w:rPr>
          <w:rFonts w:asciiTheme="minorBidi" w:hAnsiTheme="minorBidi"/>
          <w:sz w:val="20"/>
          <w:szCs w:val="20"/>
        </w:rPr>
      </w:pPr>
      <w:r w:rsidRPr="00D42DE1">
        <w:rPr>
          <w:rFonts w:asciiTheme="minorBidi" w:hAnsiTheme="minorBidi"/>
          <w:sz w:val="20"/>
          <w:szCs w:val="20"/>
        </w:rPr>
        <w:t xml:space="preserve">Kolon TF, et al. Evaluation and Treatment of Cryptorchidism. AUA Guideline. 2014. doi: </w:t>
      </w:r>
      <w:r w:rsidR="00AD54BC" w:rsidRPr="00D42DE1">
        <w:rPr>
          <w:rFonts w:asciiTheme="minorBidi" w:hAnsiTheme="minorBidi"/>
          <w:sz w:val="20"/>
          <w:szCs w:val="20"/>
        </w:rPr>
        <w:t>10.1016/j.juro.2014.05.049</w:t>
      </w:r>
      <w:r w:rsidR="005B3C27" w:rsidRPr="00D42DE1">
        <w:rPr>
          <w:rFonts w:asciiTheme="minorBidi" w:hAnsiTheme="minorBidi"/>
          <w:sz w:val="20"/>
          <w:szCs w:val="20"/>
        </w:rPr>
        <w:t xml:space="preserve">. </w:t>
      </w:r>
    </w:p>
    <w:p w14:paraId="5725B2B4" w14:textId="6D0D0DD1" w:rsidR="004E5A77" w:rsidRPr="00D42DE1" w:rsidRDefault="004E5A77" w:rsidP="00F12A71">
      <w:pPr>
        <w:pStyle w:val="a6"/>
        <w:numPr>
          <w:ilvl w:val="0"/>
          <w:numId w:val="14"/>
        </w:numPr>
        <w:spacing w:after="100" w:afterAutospacing="1"/>
        <w:contextualSpacing w:val="0"/>
        <w:jc w:val="both"/>
        <w:rPr>
          <w:rFonts w:asciiTheme="minorBidi" w:hAnsiTheme="minorBidi"/>
          <w:sz w:val="20"/>
          <w:szCs w:val="20"/>
        </w:rPr>
      </w:pPr>
      <w:r w:rsidRPr="00D42DE1">
        <w:rPr>
          <w:rFonts w:asciiTheme="minorBidi" w:hAnsiTheme="minorBidi"/>
          <w:sz w:val="20"/>
          <w:szCs w:val="20"/>
        </w:rPr>
        <w:t>Lee PA, et al. Bilateral Cryptorchidism: A Systematic Review. Horm Res Paediatr. 2016;</w:t>
      </w:r>
      <w:r w:rsidR="005B3C27" w:rsidRPr="00D42DE1">
        <w:rPr>
          <w:rFonts w:asciiTheme="minorBidi" w:hAnsiTheme="minorBidi"/>
          <w:sz w:val="20"/>
          <w:szCs w:val="20"/>
        </w:rPr>
        <w:t xml:space="preserve"> </w:t>
      </w:r>
      <w:r w:rsidRPr="00D42DE1">
        <w:rPr>
          <w:rFonts w:asciiTheme="minorBidi" w:hAnsiTheme="minorBidi"/>
          <w:sz w:val="20"/>
          <w:szCs w:val="20"/>
        </w:rPr>
        <w:t>86(2):</w:t>
      </w:r>
      <w:r w:rsidR="005B3C27" w:rsidRPr="00D42DE1">
        <w:rPr>
          <w:rFonts w:asciiTheme="minorBidi" w:hAnsiTheme="minorBidi"/>
          <w:sz w:val="20"/>
          <w:szCs w:val="20"/>
        </w:rPr>
        <w:t xml:space="preserve"> </w:t>
      </w:r>
      <w:r w:rsidRPr="00D42DE1">
        <w:rPr>
          <w:rFonts w:asciiTheme="minorBidi" w:hAnsiTheme="minorBidi"/>
          <w:sz w:val="20"/>
          <w:szCs w:val="20"/>
        </w:rPr>
        <w:t xml:space="preserve">95. </w:t>
      </w:r>
      <w:r w:rsidR="006A56E0" w:rsidRPr="00D42DE1">
        <w:rPr>
          <w:rFonts w:asciiTheme="minorBidi" w:hAnsiTheme="minorBidi"/>
          <w:sz w:val="20"/>
          <w:szCs w:val="20"/>
        </w:rPr>
        <w:t xml:space="preserve">doi: </w:t>
      </w:r>
      <w:r w:rsidRPr="00D42DE1">
        <w:rPr>
          <w:rFonts w:asciiTheme="minorBidi" w:hAnsiTheme="minorBidi"/>
          <w:sz w:val="20"/>
          <w:szCs w:val="20"/>
        </w:rPr>
        <w:t>10.1159/000448276</w:t>
      </w:r>
      <w:r w:rsidR="005B3C27" w:rsidRPr="00D42DE1">
        <w:rPr>
          <w:rFonts w:asciiTheme="minorBidi" w:hAnsiTheme="minorBidi"/>
          <w:sz w:val="20"/>
          <w:szCs w:val="20"/>
        </w:rPr>
        <w:t xml:space="preserve">. </w:t>
      </w:r>
    </w:p>
    <w:p w14:paraId="5C457A4E" w14:textId="6E3A2AA4" w:rsidR="004E5A77" w:rsidRPr="00D42DE1" w:rsidRDefault="004E5A77" w:rsidP="00F12A71">
      <w:pPr>
        <w:pStyle w:val="a6"/>
        <w:numPr>
          <w:ilvl w:val="0"/>
          <w:numId w:val="14"/>
        </w:numPr>
        <w:spacing w:before="100" w:beforeAutospacing="1" w:after="100" w:afterAutospacing="1"/>
        <w:contextualSpacing w:val="0"/>
        <w:jc w:val="both"/>
        <w:rPr>
          <w:rFonts w:asciiTheme="minorBidi" w:hAnsiTheme="minorBidi"/>
          <w:sz w:val="20"/>
          <w:szCs w:val="20"/>
        </w:rPr>
      </w:pPr>
      <w:hyperlink r:id="rId23" w:history="1">
        <w:r w:rsidRPr="00D42DE1">
          <w:rPr>
            <w:rStyle w:val="Hyperlink"/>
            <w:rFonts w:asciiTheme="minorBidi" w:hAnsiTheme="minorBidi"/>
            <w:color w:val="auto"/>
            <w:sz w:val="20"/>
            <w:szCs w:val="20"/>
            <w:u w:val="none"/>
          </w:rPr>
          <w:t>M Y Roth</w:t>
        </w:r>
      </w:hyperlink>
      <w:r w:rsidRPr="00D42DE1">
        <w:rPr>
          <w:rFonts w:asciiTheme="minorBidi" w:hAnsiTheme="minorBidi"/>
          <w:sz w:val="20"/>
          <w:szCs w:val="20"/>
        </w:rPr>
        <w:t>, </w:t>
      </w:r>
      <w:hyperlink r:id="rId24" w:history="1">
        <w:r w:rsidRPr="00D42DE1">
          <w:rPr>
            <w:rStyle w:val="Hyperlink"/>
            <w:rFonts w:asciiTheme="minorBidi" w:hAnsiTheme="minorBidi"/>
            <w:color w:val="auto"/>
            <w:sz w:val="20"/>
            <w:szCs w:val="20"/>
            <w:u w:val="none"/>
          </w:rPr>
          <w:t>S T Page</w:t>
        </w:r>
      </w:hyperlink>
      <w:r w:rsidRPr="00D42DE1">
        <w:rPr>
          <w:rFonts w:asciiTheme="minorBidi" w:hAnsiTheme="minorBidi"/>
          <w:sz w:val="20"/>
          <w:szCs w:val="20"/>
        </w:rPr>
        <w:t>, </w:t>
      </w:r>
      <w:hyperlink r:id="rId25" w:history="1">
        <w:r w:rsidRPr="00D42DE1">
          <w:rPr>
            <w:rStyle w:val="Hyperlink"/>
            <w:rFonts w:asciiTheme="minorBidi" w:hAnsiTheme="minorBidi"/>
            <w:color w:val="auto"/>
            <w:sz w:val="20"/>
            <w:szCs w:val="20"/>
            <w:u w:val="none"/>
          </w:rPr>
          <w:t>K Lin</w:t>
        </w:r>
      </w:hyperlink>
      <w:r w:rsidRPr="00D42DE1">
        <w:rPr>
          <w:rFonts w:asciiTheme="minorBidi" w:hAnsiTheme="minorBidi"/>
          <w:sz w:val="20"/>
          <w:szCs w:val="20"/>
        </w:rPr>
        <w:t>, </w:t>
      </w:r>
      <w:hyperlink r:id="rId26" w:history="1">
        <w:r w:rsidRPr="00D42DE1">
          <w:rPr>
            <w:rStyle w:val="Hyperlink"/>
            <w:rFonts w:asciiTheme="minorBidi" w:hAnsiTheme="minorBidi"/>
            <w:color w:val="auto"/>
            <w:sz w:val="20"/>
            <w:szCs w:val="20"/>
            <w:u w:val="none"/>
          </w:rPr>
          <w:t>B D Anawalt</w:t>
        </w:r>
      </w:hyperlink>
      <w:r w:rsidRPr="00D42DE1">
        <w:rPr>
          <w:rFonts w:asciiTheme="minorBidi" w:hAnsiTheme="minorBidi"/>
          <w:sz w:val="20"/>
          <w:szCs w:val="20"/>
        </w:rPr>
        <w:t>, </w:t>
      </w:r>
      <w:hyperlink r:id="rId27" w:history="1">
        <w:r w:rsidRPr="00D42DE1">
          <w:rPr>
            <w:rStyle w:val="Hyperlink"/>
            <w:rFonts w:asciiTheme="minorBidi" w:hAnsiTheme="minorBidi"/>
            <w:color w:val="auto"/>
            <w:sz w:val="20"/>
            <w:szCs w:val="20"/>
            <w:u w:val="none"/>
          </w:rPr>
          <w:t>A M Matsumoto</w:t>
        </w:r>
      </w:hyperlink>
      <w:r w:rsidRPr="00D42DE1">
        <w:rPr>
          <w:rFonts w:asciiTheme="minorBidi" w:hAnsiTheme="minorBidi"/>
          <w:sz w:val="20"/>
          <w:szCs w:val="20"/>
        </w:rPr>
        <w:t>, </w:t>
      </w:r>
      <w:r w:rsidR="005B3C27" w:rsidRPr="00D42DE1">
        <w:rPr>
          <w:rFonts w:asciiTheme="minorBidi" w:hAnsiTheme="minorBidi"/>
          <w:sz w:val="20"/>
          <w:szCs w:val="20"/>
        </w:rPr>
        <w:t xml:space="preserve">et al. </w:t>
      </w:r>
      <w:r w:rsidRPr="00D42DE1">
        <w:rPr>
          <w:rFonts w:asciiTheme="minorBidi" w:hAnsiTheme="minorBidi"/>
          <w:sz w:val="20"/>
          <w:szCs w:val="20"/>
        </w:rPr>
        <w:t>Dose-Dependent Increase in Intratesticular Testosterone by Very Low-Dose Human Chorionic Gonadotropin in Normal Men with Experimental Gonadotropin Deficiency. J Clin Endocrinol Metab</w:t>
      </w:r>
      <w:r w:rsidR="005B3C27" w:rsidRPr="00D42DE1">
        <w:rPr>
          <w:rFonts w:asciiTheme="minorBidi" w:hAnsiTheme="minorBidi"/>
          <w:sz w:val="20"/>
          <w:szCs w:val="20"/>
        </w:rPr>
        <w:t xml:space="preserve">. </w:t>
      </w:r>
      <w:r w:rsidRPr="00D42DE1">
        <w:rPr>
          <w:rFonts w:asciiTheme="minorBidi" w:hAnsiTheme="minorBidi"/>
          <w:sz w:val="20"/>
          <w:szCs w:val="20"/>
        </w:rPr>
        <w:t xml:space="preserve"> 2010</w:t>
      </w:r>
      <w:r w:rsidR="005B3C27" w:rsidRPr="00D42DE1">
        <w:rPr>
          <w:rFonts w:asciiTheme="minorBidi" w:hAnsiTheme="minorBidi"/>
          <w:sz w:val="20"/>
          <w:szCs w:val="20"/>
        </w:rPr>
        <w:t>;</w:t>
      </w:r>
      <w:r w:rsidRPr="00D42DE1">
        <w:rPr>
          <w:rFonts w:asciiTheme="minorBidi" w:hAnsiTheme="minorBidi"/>
          <w:sz w:val="20"/>
          <w:szCs w:val="20"/>
        </w:rPr>
        <w:t xml:space="preserve"> 95(8):</w:t>
      </w:r>
      <w:r w:rsidR="005B3C27" w:rsidRPr="00D42DE1">
        <w:rPr>
          <w:rFonts w:asciiTheme="minorBidi" w:hAnsiTheme="minorBidi"/>
          <w:sz w:val="20"/>
          <w:szCs w:val="20"/>
        </w:rPr>
        <w:t xml:space="preserve"> </w:t>
      </w:r>
      <w:r w:rsidRPr="00D42DE1">
        <w:rPr>
          <w:rFonts w:asciiTheme="minorBidi" w:hAnsiTheme="minorBidi"/>
          <w:sz w:val="20"/>
          <w:szCs w:val="20"/>
        </w:rPr>
        <w:t>3806–3813. doi: </w:t>
      </w:r>
      <w:hyperlink r:id="rId28" w:tgtFrame="_blank" w:history="1">
        <w:r w:rsidRPr="00D42DE1">
          <w:rPr>
            <w:rStyle w:val="Hyperlink"/>
            <w:rFonts w:asciiTheme="minorBidi" w:hAnsiTheme="minorBidi"/>
            <w:color w:val="auto"/>
            <w:sz w:val="20"/>
            <w:szCs w:val="20"/>
            <w:u w:val="none"/>
          </w:rPr>
          <w:t>10.1210/jc.2010-0360</w:t>
        </w:r>
      </w:hyperlink>
      <w:r w:rsidRPr="00D42DE1">
        <w:rPr>
          <w:rFonts w:asciiTheme="minorBidi" w:hAnsiTheme="minorBidi"/>
          <w:sz w:val="20"/>
          <w:szCs w:val="20"/>
        </w:rPr>
        <w:t xml:space="preserve">. </w:t>
      </w:r>
    </w:p>
    <w:p w14:paraId="7071F726" w14:textId="4AAEB289" w:rsidR="004E5A77" w:rsidRPr="00D42DE1" w:rsidRDefault="004E5A77" w:rsidP="00F12A71">
      <w:pPr>
        <w:pStyle w:val="a6"/>
        <w:numPr>
          <w:ilvl w:val="0"/>
          <w:numId w:val="14"/>
        </w:numPr>
        <w:spacing w:after="100" w:afterAutospacing="1"/>
        <w:contextualSpacing w:val="0"/>
        <w:jc w:val="both"/>
        <w:rPr>
          <w:rFonts w:asciiTheme="minorBidi" w:hAnsiTheme="minorBidi"/>
          <w:sz w:val="20"/>
          <w:szCs w:val="20"/>
        </w:rPr>
      </w:pPr>
      <w:r w:rsidRPr="00D42DE1">
        <w:rPr>
          <w:rFonts w:asciiTheme="minorBidi" w:hAnsiTheme="minorBidi"/>
          <w:sz w:val="20"/>
          <w:szCs w:val="20"/>
        </w:rPr>
        <w:lastRenderedPageBreak/>
        <w:t>Migaleddu V, et al. Doppler Ultrasound in Testicular Evaluation. World J Urol. 2016;</w:t>
      </w:r>
      <w:r w:rsidR="005B7A5A" w:rsidRPr="00D42DE1">
        <w:rPr>
          <w:rFonts w:asciiTheme="minorBidi" w:hAnsiTheme="minorBidi"/>
          <w:sz w:val="20"/>
          <w:szCs w:val="20"/>
        </w:rPr>
        <w:t xml:space="preserve"> </w:t>
      </w:r>
      <w:r w:rsidRPr="00D42DE1">
        <w:rPr>
          <w:rFonts w:asciiTheme="minorBidi" w:hAnsiTheme="minorBidi"/>
          <w:sz w:val="20"/>
          <w:szCs w:val="20"/>
        </w:rPr>
        <w:t>34(4):</w:t>
      </w:r>
      <w:r w:rsidR="005B7A5A" w:rsidRPr="00D42DE1">
        <w:rPr>
          <w:rFonts w:asciiTheme="minorBidi" w:hAnsiTheme="minorBidi"/>
          <w:sz w:val="20"/>
          <w:szCs w:val="20"/>
        </w:rPr>
        <w:t xml:space="preserve"> </w:t>
      </w:r>
      <w:r w:rsidRPr="00D42DE1">
        <w:rPr>
          <w:rFonts w:asciiTheme="minorBidi" w:hAnsiTheme="minorBidi"/>
          <w:sz w:val="20"/>
          <w:szCs w:val="20"/>
        </w:rPr>
        <w:t>527. doi: 10.1007/s00345-015-1690-</w:t>
      </w:r>
      <w:r w:rsidR="006A56E0" w:rsidRPr="00D42DE1">
        <w:rPr>
          <w:rFonts w:asciiTheme="minorBidi" w:hAnsiTheme="minorBidi"/>
          <w:sz w:val="20"/>
          <w:szCs w:val="20"/>
        </w:rPr>
        <w:t>5</w:t>
      </w:r>
      <w:r w:rsidR="005B7A5A" w:rsidRPr="00D42DE1">
        <w:rPr>
          <w:rFonts w:asciiTheme="minorBidi" w:hAnsiTheme="minorBidi"/>
          <w:sz w:val="20"/>
          <w:szCs w:val="20"/>
        </w:rPr>
        <w:t xml:space="preserve">. </w:t>
      </w:r>
    </w:p>
    <w:p w14:paraId="5F234D76" w14:textId="0D074304" w:rsidR="004E5A77" w:rsidRPr="00D42DE1" w:rsidRDefault="004E5A77" w:rsidP="00F12A71">
      <w:pPr>
        <w:pStyle w:val="a6"/>
        <w:numPr>
          <w:ilvl w:val="0"/>
          <w:numId w:val="14"/>
        </w:numPr>
        <w:spacing w:before="100" w:beforeAutospacing="1" w:after="100" w:afterAutospacing="1"/>
        <w:contextualSpacing w:val="0"/>
        <w:jc w:val="both"/>
        <w:rPr>
          <w:rFonts w:asciiTheme="minorBidi" w:hAnsiTheme="minorBidi"/>
          <w:sz w:val="20"/>
          <w:szCs w:val="20"/>
        </w:rPr>
      </w:pPr>
      <w:r w:rsidRPr="00D42DE1">
        <w:rPr>
          <w:rFonts w:asciiTheme="minorBidi" w:hAnsiTheme="minorBidi"/>
          <w:sz w:val="20"/>
          <w:szCs w:val="20"/>
        </w:rPr>
        <w:t xml:space="preserve">Niedzielski J, Pisarska K, Przewratil P. The usefulness of testicular atrophy index in the assessment of undescended testicle--preliminary report. Rocz Akad Med </w:t>
      </w:r>
      <w:r w:rsidR="006A56E0" w:rsidRPr="00D42DE1">
        <w:rPr>
          <w:rFonts w:asciiTheme="minorBidi" w:hAnsiTheme="minorBidi"/>
          <w:sz w:val="20"/>
          <w:szCs w:val="20"/>
        </w:rPr>
        <w:t>Bialymst.</w:t>
      </w:r>
      <w:r w:rsidRPr="00D42DE1">
        <w:rPr>
          <w:rFonts w:asciiTheme="minorBidi" w:hAnsiTheme="minorBidi"/>
          <w:sz w:val="20"/>
          <w:szCs w:val="20"/>
        </w:rPr>
        <w:t> 2003</w:t>
      </w:r>
      <w:r w:rsidR="005B7A5A" w:rsidRPr="00D42DE1">
        <w:rPr>
          <w:rFonts w:asciiTheme="minorBidi" w:hAnsiTheme="minorBidi"/>
          <w:sz w:val="20"/>
          <w:szCs w:val="20"/>
        </w:rPr>
        <w:t xml:space="preserve">; </w:t>
      </w:r>
      <w:r w:rsidRPr="00D42DE1">
        <w:rPr>
          <w:rFonts w:asciiTheme="minorBidi" w:hAnsiTheme="minorBidi"/>
          <w:sz w:val="20"/>
          <w:szCs w:val="20"/>
        </w:rPr>
        <w:t>48:</w:t>
      </w:r>
      <w:r w:rsidR="005B7A5A" w:rsidRPr="00D42DE1">
        <w:rPr>
          <w:rFonts w:asciiTheme="minorBidi" w:hAnsiTheme="minorBidi"/>
          <w:sz w:val="20"/>
          <w:szCs w:val="20"/>
        </w:rPr>
        <w:t xml:space="preserve"> </w:t>
      </w:r>
      <w:r w:rsidRPr="00D42DE1">
        <w:rPr>
          <w:rFonts w:asciiTheme="minorBidi" w:hAnsiTheme="minorBidi"/>
          <w:sz w:val="20"/>
          <w:szCs w:val="20"/>
        </w:rPr>
        <w:t>112-4.</w:t>
      </w:r>
    </w:p>
    <w:p w14:paraId="685F8DFE" w14:textId="069AB693" w:rsidR="004E5A77" w:rsidRPr="00D42DE1" w:rsidRDefault="004E5A77" w:rsidP="00F12A71">
      <w:pPr>
        <w:pStyle w:val="a6"/>
        <w:numPr>
          <w:ilvl w:val="0"/>
          <w:numId w:val="14"/>
        </w:numPr>
        <w:spacing w:after="100" w:afterAutospacing="1"/>
        <w:contextualSpacing w:val="0"/>
        <w:jc w:val="both"/>
        <w:rPr>
          <w:rFonts w:asciiTheme="minorBidi" w:hAnsiTheme="minorBidi"/>
          <w:sz w:val="20"/>
          <w:szCs w:val="20"/>
        </w:rPr>
      </w:pPr>
      <w:r w:rsidRPr="00D42DE1">
        <w:rPr>
          <w:rFonts w:asciiTheme="minorBidi" w:hAnsiTheme="minorBidi"/>
          <w:sz w:val="20"/>
          <w:szCs w:val="20"/>
        </w:rPr>
        <w:t>Peter Y Liu, Susan M Wishart, David J Handelsman.</w:t>
      </w:r>
      <w:r w:rsidR="00B13E77" w:rsidRPr="00D42DE1">
        <w:rPr>
          <w:rFonts w:asciiTheme="minorBidi" w:hAnsiTheme="minorBidi"/>
          <w:sz w:val="20"/>
          <w:szCs w:val="20"/>
        </w:rPr>
        <w:t xml:space="preserve"> </w:t>
      </w:r>
      <w:r w:rsidRPr="00D42DE1">
        <w:rPr>
          <w:rFonts w:asciiTheme="minorBidi" w:hAnsiTheme="minorBidi"/>
          <w:sz w:val="20"/>
          <w:szCs w:val="20"/>
        </w:rPr>
        <w:t>A double-blind, placebo-controlled, randomized clinical trial of recombinant human chorionic gonadotropin on muscle strength and physical function</w:t>
      </w:r>
      <w:r w:rsidR="001B1FB7" w:rsidRPr="00D42DE1">
        <w:rPr>
          <w:rFonts w:asciiTheme="minorBidi" w:hAnsiTheme="minorBidi"/>
          <w:sz w:val="20"/>
          <w:szCs w:val="20"/>
        </w:rPr>
        <w:t>,</w:t>
      </w:r>
      <w:r w:rsidRPr="00D42DE1">
        <w:rPr>
          <w:rFonts w:asciiTheme="minorBidi" w:hAnsiTheme="minorBidi"/>
          <w:sz w:val="20"/>
          <w:szCs w:val="20"/>
        </w:rPr>
        <w:t xml:space="preserve"> and activity in older men with partial age-related androgen deficiency. J Clin Endocrinol Metab. 2002;</w:t>
      </w:r>
      <w:r w:rsidR="001B1FB7" w:rsidRPr="00D42DE1">
        <w:rPr>
          <w:rFonts w:asciiTheme="minorBidi" w:hAnsiTheme="minorBidi"/>
          <w:sz w:val="20"/>
          <w:szCs w:val="20"/>
        </w:rPr>
        <w:t xml:space="preserve"> </w:t>
      </w:r>
      <w:r w:rsidRPr="00D42DE1">
        <w:rPr>
          <w:rFonts w:asciiTheme="minorBidi" w:hAnsiTheme="minorBidi"/>
          <w:sz w:val="20"/>
          <w:szCs w:val="20"/>
        </w:rPr>
        <w:t>87(7):</w:t>
      </w:r>
      <w:r w:rsidR="001B1FB7" w:rsidRPr="00D42DE1">
        <w:rPr>
          <w:rFonts w:asciiTheme="minorBidi" w:hAnsiTheme="minorBidi"/>
          <w:sz w:val="20"/>
          <w:szCs w:val="20"/>
        </w:rPr>
        <w:t xml:space="preserve"> </w:t>
      </w:r>
      <w:r w:rsidRPr="00D42DE1">
        <w:rPr>
          <w:rFonts w:asciiTheme="minorBidi" w:hAnsiTheme="minorBidi"/>
          <w:sz w:val="20"/>
          <w:szCs w:val="20"/>
        </w:rPr>
        <w:t>3125-35</w:t>
      </w:r>
      <w:r w:rsidR="006A56E0" w:rsidRPr="00D42DE1">
        <w:rPr>
          <w:rFonts w:asciiTheme="minorBidi" w:hAnsiTheme="minorBidi"/>
          <w:sz w:val="20"/>
          <w:szCs w:val="20"/>
        </w:rPr>
        <w:t xml:space="preserve">. </w:t>
      </w:r>
      <w:r w:rsidRPr="00D42DE1">
        <w:rPr>
          <w:rFonts w:asciiTheme="minorBidi" w:hAnsiTheme="minorBidi"/>
          <w:sz w:val="20"/>
          <w:szCs w:val="20"/>
        </w:rPr>
        <w:t>doi: 10.1210/jcem.87.7.8630.</w:t>
      </w:r>
    </w:p>
    <w:p w14:paraId="34D73938" w14:textId="1A1DD3BF" w:rsidR="004E5A77" w:rsidRPr="00D42DE1" w:rsidRDefault="004E5A77" w:rsidP="00F12A71">
      <w:pPr>
        <w:pStyle w:val="a6"/>
        <w:numPr>
          <w:ilvl w:val="0"/>
          <w:numId w:val="14"/>
        </w:numPr>
        <w:spacing w:before="100" w:beforeAutospacing="1" w:after="100" w:afterAutospacing="1"/>
        <w:contextualSpacing w:val="0"/>
        <w:jc w:val="both"/>
        <w:rPr>
          <w:rFonts w:asciiTheme="minorBidi" w:hAnsiTheme="minorBidi"/>
          <w:sz w:val="20"/>
          <w:szCs w:val="20"/>
        </w:rPr>
      </w:pPr>
      <w:hyperlink r:id="rId29" w:history="1">
        <w:r w:rsidRPr="00D42DE1">
          <w:rPr>
            <w:rStyle w:val="Hyperlink"/>
            <w:rFonts w:asciiTheme="minorBidi" w:hAnsiTheme="minorBidi"/>
            <w:color w:val="auto"/>
            <w:sz w:val="20"/>
            <w:szCs w:val="20"/>
            <w:u w:val="none"/>
          </w:rPr>
          <w:t>Piotr Kucharski</w:t>
        </w:r>
      </w:hyperlink>
      <w:r w:rsidRPr="00D42DE1">
        <w:rPr>
          <w:rFonts w:asciiTheme="minorBidi" w:hAnsiTheme="minorBidi"/>
          <w:sz w:val="20"/>
          <w:szCs w:val="20"/>
        </w:rPr>
        <w:t>, </w:t>
      </w:r>
      <w:hyperlink r:id="rId30" w:history="1">
        <w:r w:rsidRPr="00D42DE1">
          <w:rPr>
            <w:rStyle w:val="Hyperlink"/>
            <w:rFonts w:asciiTheme="minorBidi" w:hAnsiTheme="minorBidi"/>
            <w:color w:val="auto"/>
            <w:sz w:val="20"/>
            <w:szCs w:val="20"/>
            <w:u w:val="none"/>
          </w:rPr>
          <w:t>Jerzy Niedzielski</w:t>
        </w:r>
      </w:hyperlink>
      <w:r w:rsidRPr="00D42DE1">
        <w:rPr>
          <w:rFonts w:asciiTheme="minorBidi" w:hAnsiTheme="minorBidi"/>
          <w:sz w:val="20"/>
          <w:szCs w:val="20"/>
        </w:rPr>
        <w:t xml:space="preserve">. Neoadjuvant human Chorionic Gonadotropin (hCG) therapy may improve the position of undescended testis: a preliminary report. Cent European J </w:t>
      </w:r>
      <w:r w:rsidR="006A56E0" w:rsidRPr="00D42DE1">
        <w:rPr>
          <w:rFonts w:asciiTheme="minorBidi" w:hAnsiTheme="minorBidi"/>
          <w:sz w:val="20"/>
          <w:szCs w:val="20"/>
        </w:rPr>
        <w:t>Urol.</w:t>
      </w:r>
      <w:r w:rsidRPr="00D42DE1">
        <w:rPr>
          <w:rFonts w:asciiTheme="minorBidi" w:hAnsiTheme="minorBidi"/>
          <w:sz w:val="20"/>
          <w:szCs w:val="20"/>
        </w:rPr>
        <w:t> 2013;</w:t>
      </w:r>
      <w:r w:rsidR="00C81C2B" w:rsidRPr="00D42DE1">
        <w:rPr>
          <w:rFonts w:asciiTheme="minorBidi" w:hAnsiTheme="minorBidi"/>
          <w:sz w:val="20"/>
          <w:szCs w:val="20"/>
        </w:rPr>
        <w:t xml:space="preserve"> </w:t>
      </w:r>
      <w:r w:rsidRPr="00D42DE1">
        <w:rPr>
          <w:rFonts w:asciiTheme="minorBidi" w:hAnsiTheme="minorBidi"/>
          <w:sz w:val="20"/>
          <w:szCs w:val="20"/>
        </w:rPr>
        <w:t>66(2):</w:t>
      </w:r>
      <w:r w:rsidR="00C81C2B" w:rsidRPr="00D42DE1">
        <w:rPr>
          <w:rFonts w:asciiTheme="minorBidi" w:hAnsiTheme="minorBidi"/>
          <w:sz w:val="20"/>
          <w:szCs w:val="20"/>
        </w:rPr>
        <w:t xml:space="preserve"> </w:t>
      </w:r>
      <w:r w:rsidRPr="00D42DE1">
        <w:rPr>
          <w:rFonts w:asciiTheme="minorBidi" w:hAnsiTheme="minorBidi"/>
          <w:sz w:val="20"/>
          <w:szCs w:val="20"/>
        </w:rPr>
        <w:t>224-8</w:t>
      </w:r>
      <w:r w:rsidR="006A56E0" w:rsidRPr="00D42DE1">
        <w:rPr>
          <w:rFonts w:asciiTheme="minorBidi" w:hAnsiTheme="minorBidi"/>
          <w:sz w:val="20"/>
          <w:szCs w:val="20"/>
        </w:rPr>
        <w:t xml:space="preserve">. </w:t>
      </w:r>
      <w:r w:rsidRPr="00D42DE1">
        <w:rPr>
          <w:rFonts w:asciiTheme="minorBidi" w:hAnsiTheme="minorBidi"/>
          <w:sz w:val="20"/>
          <w:szCs w:val="20"/>
        </w:rPr>
        <w:t>doi: 10.5173/ceju.2013.</w:t>
      </w:r>
      <w:r w:rsidR="009263A9" w:rsidRPr="00D42DE1">
        <w:rPr>
          <w:rFonts w:asciiTheme="minorBidi" w:hAnsiTheme="minorBidi"/>
          <w:sz w:val="20"/>
          <w:szCs w:val="20"/>
        </w:rPr>
        <w:t>02. art</w:t>
      </w:r>
      <w:r w:rsidRPr="00D42DE1">
        <w:rPr>
          <w:rFonts w:asciiTheme="minorBidi" w:hAnsiTheme="minorBidi"/>
          <w:sz w:val="20"/>
          <w:szCs w:val="20"/>
        </w:rPr>
        <w:t>29. </w:t>
      </w:r>
    </w:p>
    <w:p w14:paraId="3FBADB0E" w14:textId="1A035C99" w:rsidR="004E5A77" w:rsidRPr="00D42DE1" w:rsidRDefault="004E5A77" w:rsidP="00F12A71">
      <w:pPr>
        <w:pStyle w:val="a6"/>
        <w:numPr>
          <w:ilvl w:val="0"/>
          <w:numId w:val="14"/>
        </w:numPr>
        <w:shd w:val="clear" w:color="auto" w:fill="FFFFFF"/>
        <w:spacing w:after="100" w:afterAutospacing="1"/>
        <w:contextualSpacing w:val="0"/>
        <w:jc w:val="both"/>
        <w:rPr>
          <w:rFonts w:asciiTheme="minorBidi" w:eastAsia="Times New Roman" w:hAnsiTheme="minorBidi"/>
          <w:kern w:val="0"/>
          <w:sz w:val="20"/>
          <w:szCs w:val="20"/>
          <w14:ligatures w14:val="none"/>
        </w:rPr>
      </w:pPr>
      <w:hyperlink r:id="rId31" w:history="1">
        <w:r w:rsidRPr="00D42DE1">
          <w:rPr>
            <w:rStyle w:val="Hyperlink"/>
            <w:rFonts w:asciiTheme="minorBidi" w:hAnsiTheme="minorBidi"/>
            <w:color w:val="auto"/>
            <w:sz w:val="20"/>
            <w:szCs w:val="20"/>
            <w:u w:val="none"/>
          </w:rPr>
          <w:t>Quinn Rainer</w:t>
        </w:r>
      </w:hyperlink>
      <w:r w:rsidRPr="00D42DE1">
        <w:rPr>
          <w:rFonts w:asciiTheme="minorBidi" w:hAnsiTheme="minorBidi"/>
          <w:sz w:val="20"/>
          <w:szCs w:val="20"/>
        </w:rPr>
        <w:t>, </w:t>
      </w:r>
      <w:hyperlink r:id="rId32" w:history="1">
        <w:r w:rsidRPr="00D42DE1">
          <w:rPr>
            <w:rStyle w:val="Hyperlink"/>
            <w:rFonts w:asciiTheme="minorBidi" w:hAnsiTheme="minorBidi"/>
            <w:color w:val="auto"/>
            <w:sz w:val="20"/>
            <w:szCs w:val="20"/>
            <w:u w:val="none"/>
          </w:rPr>
          <w:t>Raghav Pai</w:t>
        </w:r>
      </w:hyperlink>
      <w:r w:rsidRPr="00D42DE1">
        <w:rPr>
          <w:rFonts w:asciiTheme="minorBidi" w:hAnsiTheme="minorBidi"/>
          <w:sz w:val="20"/>
          <w:szCs w:val="20"/>
        </w:rPr>
        <w:t>, </w:t>
      </w:r>
      <w:hyperlink r:id="rId33" w:history="1">
        <w:r w:rsidRPr="00D42DE1">
          <w:rPr>
            <w:rStyle w:val="Hyperlink"/>
            <w:rFonts w:asciiTheme="minorBidi" w:hAnsiTheme="minorBidi"/>
            <w:color w:val="auto"/>
            <w:sz w:val="20"/>
            <w:szCs w:val="20"/>
            <w:u w:val="none"/>
          </w:rPr>
          <w:t>Isaac Zucker</w:t>
        </w:r>
      </w:hyperlink>
      <w:r w:rsidRPr="00D42DE1">
        <w:rPr>
          <w:rFonts w:asciiTheme="minorBidi" w:hAnsiTheme="minorBidi"/>
          <w:sz w:val="20"/>
          <w:szCs w:val="20"/>
        </w:rPr>
        <w:t>, </w:t>
      </w:r>
      <w:hyperlink r:id="rId34" w:history="1">
        <w:r w:rsidRPr="00D42DE1">
          <w:rPr>
            <w:rStyle w:val="Hyperlink"/>
            <w:rFonts w:asciiTheme="minorBidi" w:hAnsiTheme="minorBidi"/>
            <w:color w:val="auto"/>
            <w:sz w:val="20"/>
            <w:szCs w:val="20"/>
            <w:u w:val="none"/>
          </w:rPr>
          <w:t>Ranjith Ramasamy</w:t>
        </w:r>
      </w:hyperlink>
      <w:r w:rsidRPr="00D42DE1">
        <w:rPr>
          <w:rFonts w:asciiTheme="minorBidi" w:hAnsiTheme="minorBidi"/>
          <w:sz w:val="20"/>
          <w:szCs w:val="20"/>
        </w:rPr>
        <w:t>, </w:t>
      </w:r>
      <w:hyperlink r:id="rId35" w:history="1">
        <w:r w:rsidRPr="00D42DE1">
          <w:rPr>
            <w:rStyle w:val="Hyperlink"/>
            <w:rFonts w:asciiTheme="minorBidi" w:hAnsiTheme="minorBidi"/>
            <w:color w:val="auto"/>
            <w:sz w:val="20"/>
            <w:szCs w:val="20"/>
            <w:u w:val="none"/>
          </w:rPr>
          <w:t>Thomas A Masterson</w:t>
        </w:r>
      </w:hyperlink>
      <w:r w:rsidR="00463315" w:rsidRPr="00D42DE1">
        <w:rPr>
          <w:rFonts w:asciiTheme="minorBidi" w:hAnsiTheme="minorBidi"/>
          <w:sz w:val="20"/>
          <w:szCs w:val="20"/>
        </w:rPr>
        <w:t xml:space="preserve">. </w:t>
      </w:r>
      <w:r w:rsidRPr="00D42DE1">
        <w:rPr>
          <w:rFonts w:asciiTheme="minorBidi" w:hAnsiTheme="minorBidi"/>
          <w:sz w:val="20"/>
          <w:szCs w:val="20"/>
          <w:vertAlign w:val="superscript"/>
        </w:rPr>
        <w:t xml:space="preserve"> </w:t>
      </w:r>
      <w:r w:rsidRPr="00D42DE1">
        <w:rPr>
          <w:rFonts w:asciiTheme="minorBidi" w:hAnsiTheme="minorBidi"/>
          <w:sz w:val="20"/>
          <w:szCs w:val="20"/>
        </w:rPr>
        <w:t xml:space="preserve">The Safety of Human Chorionic Gonadotropin Monotherapy Among Men </w:t>
      </w:r>
      <w:r w:rsidR="009263A9" w:rsidRPr="00D42DE1">
        <w:rPr>
          <w:rFonts w:asciiTheme="minorBidi" w:hAnsiTheme="minorBidi"/>
          <w:sz w:val="20"/>
          <w:szCs w:val="20"/>
        </w:rPr>
        <w:t>with</w:t>
      </w:r>
      <w:r w:rsidRPr="00D42DE1">
        <w:rPr>
          <w:rFonts w:asciiTheme="minorBidi" w:hAnsiTheme="minorBidi"/>
          <w:sz w:val="20"/>
          <w:szCs w:val="20"/>
        </w:rPr>
        <w:t xml:space="preserve"> Previous Exogenous Testosterone Use. </w:t>
      </w:r>
      <w:r w:rsidRPr="00D42DE1">
        <w:rPr>
          <w:rFonts w:asciiTheme="minorBidi" w:eastAsia="Times New Roman" w:hAnsiTheme="minorBidi"/>
          <w:kern w:val="0"/>
          <w:sz w:val="20"/>
          <w:szCs w:val="20"/>
          <w14:ligatures w14:val="none"/>
        </w:rPr>
        <w:t xml:space="preserve">Cureus </w:t>
      </w:r>
      <w:r w:rsidRPr="00D42DE1">
        <w:rPr>
          <w:rFonts w:asciiTheme="minorBidi" w:eastAsia="Times New Roman" w:hAnsiTheme="minorBidi"/>
          <w:kern w:val="0"/>
          <w:sz w:val="20"/>
          <w:szCs w:val="20"/>
          <w:shd w:val="clear" w:color="auto" w:fill="FFFFFF"/>
          <w14:ligatures w14:val="none"/>
        </w:rPr>
        <w:t>. 2022;</w:t>
      </w:r>
      <w:r w:rsidR="0020113F" w:rsidRPr="00D42DE1">
        <w:rPr>
          <w:rFonts w:asciiTheme="minorBidi" w:eastAsia="Times New Roman" w:hAnsiTheme="minorBidi"/>
          <w:kern w:val="0"/>
          <w:sz w:val="20"/>
          <w:szCs w:val="20"/>
          <w:shd w:val="clear" w:color="auto" w:fill="FFFFFF"/>
          <w14:ligatures w14:val="none"/>
        </w:rPr>
        <w:t xml:space="preserve"> </w:t>
      </w:r>
      <w:r w:rsidRPr="00D42DE1">
        <w:rPr>
          <w:rFonts w:asciiTheme="minorBidi" w:eastAsia="Times New Roman" w:hAnsiTheme="minorBidi"/>
          <w:kern w:val="0"/>
          <w:sz w:val="20"/>
          <w:szCs w:val="20"/>
          <w:shd w:val="clear" w:color="auto" w:fill="FFFFFF"/>
          <w14:ligatures w14:val="none"/>
        </w:rPr>
        <w:t>14(6</w:t>
      </w:r>
      <w:r w:rsidR="009263A9" w:rsidRPr="00D42DE1">
        <w:rPr>
          <w:rFonts w:asciiTheme="minorBidi" w:eastAsia="Times New Roman" w:hAnsiTheme="minorBidi"/>
          <w:kern w:val="0"/>
          <w:sz w:val="20"/>
          <w:szCs w:val="20"/>
          <w:shd w:val="clear" w:color="auto" w:fill="FFFFFF"/>
          <w14:ligatures w14:val="none"/>
        </w:rPr>
        <w:t>): e</w:t>
      </w:r>
      <w:r w:rsidRPr="00D42DE1">
        <w:rPr>
          <w:rFonts w:asciiTheme="minorBidi" w:eastAsia="Times New Roman" w:hAnsiTheme="minorBidi"/>
          <w:kern w:val="0"/>
          <w:sz w:val="20"/>
          <w:szCs w:val="20"/>
          <w:shd w:val="clear" w:color="auto" w:fill="FFFFFF"/>
          <w14:ligatures w14:val="none"/>
        </w:rPr>
        <w:t>25826. doi: </w:t>
      </w:r>
      <w:hyperlink r:id="rId36" w:tgtFrame="_blank" w:history="1">
        <w:r w:rsidRPr="00D42DE1">
          <w:rPr>
            <w:rFonts w:asciiTheme="minorBidi" w:eastAsia="Times New Roman" w:hAnsiTheme="minorBidi"/>
            <w:kern w:val="0"/>
            <w:sz w:val="20"/>
            <w:szCs w:val="20"/>
            <w:shd w:val="clear" w:color="auto" w:fill="FFFFFF"/>
            <w14:ligatures w14:val="none"/>
          </w:rPr>
          <w:t>10.7759/cureus.25826</w:t>
        </w:r>
      </w:hyperlink>
      <w:r w:rsidRPr="00D42DE1">
        <w:rPr>
          <w:rFonts w:asciiTheme="minorBidi" w:eastAsia="Times New Roman" w:hAnsiTheme="minorBidi"/>
          <w:kern w:val="0"/>
          <w:sz w:val="20"/>
          <w:szCs w:val="20"/>
          <w14:ligatures w14:val="none"/>
        </w:rPr>
        <w:t>,</w:t>
      </w:r>
    </w:p>
    <w:p w14:paraId="7E728D63" w14:textId="2C4FCEA1" w:rsidR="004E5A77" w:rsidRPr="00D42DE1" w:rsidRDefault="004E5A77" w:rsidP="00F12A71">
      <w:pPr>
        <w:pStyle w:val="a6"/>
        <w:numPr>
          <w:ilvl w:val="0"/>
          <w:numId w:val="14"/>
        </w:numPr>
        <w:spacing w:after="100" w:afterAutospacing="1"/>
        <w:contextualSpacing w:val="0"/>
        <w:jc w:val="both"/>
        <w:rPr>
          <w:rFonts w:asciiTheme="minorBidi" w:hAnsiTheme="minorBidi"/>
          <w:sz w:val="20"/>
          <w:szCs w:val="20"/>
        </w:rPr>
      </w:pPr>
      <w:r w:rsidRPr="00D42DE1">
        <w:rPr>
          <w:rFonts w:asciiTheme="minorBidi" w:hAnsiTheme="minorBidi"/>
          <w:sz w:val="20"/>
          <w:szCs w:val="20"/>
        </w:rPr>
        <w:t>Ritzen EM. Controversies in Cryptorchidism Management. Eur J Endocrinol. 2008;</w:t>
      </w:r>
      <w:r w:rsidR="009263A9" w:rsidRPr="00D42DE1">
        <w:rPr>
          <w:rFonts w:asciiTheme="minorBidi" w:hAnsiTheme="minorBidi"/>
          <w:sz w:val="20"/>
          <w:szCs w:val="20"/>
        </w:rPr>
        <w:t>159: S</w:t>
      </w:r>
      <w:r w:rsidRPr="00D42DE1">
        <w:rPr>
          <w:rFonts w:asciiTheme="minorBidi" w:hAnsiTheme="minorBidi"/>
          <w:sz w:val="20"/>
          <w:szCs w:val="20"/>
        </w:rPr>
        <w:t xml:space="preserve">87. </w:t>
      </w:r>
      <w:r w:rsidR="006A56E0" w:rsidRPr="00D42DE1">
        <w:rPr>
          <w:rFonts w:asciiTheme="minorBidi" w:hAnsiTheme="minorBidi"/>
          <w:sz w:val="20"/>
          <w:szCs w:val="20"/>
        </w:rPr>
        <w:t xml:space="preserve">doi: </w:t>
      </w:r>
      <w:r w:rsidRPr="00D42DE1">
        <w:rPr>
          <w:rFonts w:asciiTheme="minorBidi" w:hAnsiTheme="minorBidi"/>
          <w:sz w:val="20"/>
          <w:szCs w:val="20"/>
        </w:rPr>
        <w:t>10.1530/EJE-08-</w:t>
      </w:r>
      <w:r w:rsidR="009263A9" w:rsidRPr="00D42DE1">
        <w:rPr>
          <w:rFonts w:asciiTheme="minorBidi" w:hAnsiTheme="minorBidi"/>
          <w:sz w:val="20"/>
          <w:szCs w:val="20"/>
        </w:rPr>
        <w:t>0181</w:t>
      </w:r>
      <w:r w:rsidR="002C65DC" w:rsidRPr="00D42DE1">
        <w:rPr>
          <w:rFonts w:asciiTheme="minorBidi" w:hAnsiTheme="minorBidi"/>
          <w:sz w:val="20"/>
          <w:szCs w:val="20"/>
        </w:rPr>
        <w:t xml:space="preserve">. </w:t>
      </w:r>
    </w:p>
    <w:p w14:paraId="2090D24E" w14:textId="1E71AB8B" w:rsidR="004E5A77" w:rsidRPr="00D42DE1" w:rsidRDefault="004E5A77" w:rsidP="00F12A71">
      <w:pPr>
        <w:pStyle w:val="a6"/>
        <w:numPr>
          <w:ilvl w:val="0"/>
          <w:numId w:val="14"/>
        </w:numPr>
        <w:spacing w:before="100" w:beforeAutospacing="1" w:after="100" w:afterAutospacing="1" w:line="240" w:lineRule="auto"/>
        <w:contextualSpacing w:val="0"/>
        <w:jc w:val="both"/>
        <w:rPr>
          <w:rFonts w:asciiTheme="minorBidi" w:eastAsia="Times New Roman" w:hAnsiTheme="minorBidi"/>
          <w:kern w:val="0"/>
          <w:sz w:val="20"/>
          <w:szCs w:val="20"/>
          <w14:ligatures w14:val="none"/>
        </w:rPr>
      </w:pPr>
      <w:r w:rsidRPr="00D42DE1">
        <w:rPr>
          <w:rFonts w:asciiTheme="minorBidi" w:eastAsia="Times New Roman" w:hAnsiTheme="minorBidi"/>
          <w:kern w:val="0"/>
          <w:sz w:val="20"/>
          <w:szCs w:val="20"/>
          <w14:ligatures w14:val="none"/>
        </w:rPr>
        <w:t>Su J, et al. hCG Enhances Testicular Microvascular Density in Rats. Pediatr Res. 2018;</w:t>
      </w:r>
      <w:r w:rsidR="00E029E0" w:rsidRPr="00D42DE1">
        <w:rPr>
          <w:rFonts w:asciiTheme="minorBidi" w:eastAsia="Times New Roman" w:hAnsiTheme="minorBidi"/>
          <w:kern w:val="0"/>
          <w:sz w:val="20"/>
          <w:szCs w:val="20"/>
          <w14:ligatures w14:val="none"/>
        </w:rPr>
        <w:t xml:space="preserve"> </w:t>
      </w:r>
      <w:r w:rsidRPr="00D42DE1">
        <w:rPr>
          <w:rFonts w:asciiTheme="minorBidi" w:eastAsia="Times New Roman" w:hAnsiTheme="minorBidi"/>
          <w:kern w:val="0"/>
          <w:sz w:val="20"/>
          <w:szCs w:val="20"/>
          <w14:ligatures w14:val="none"/>
        </w:rPr>
        <w:t>83(2):</w:t>
      </w:r>
      <w:r w:rsidR="00E029E0" w:rsidRPr="00D42DE1">
        <w:rPr>
          <w:rFonts w:asciiTheme="minorBidi" w:eastAsia="Times New Roman" w:hAnsiTheme="minorBidi"/>
          <w:kern w:val="0"/>
          <w:sz w:val="20"/>
          <w:szCs w:val="20"/>
          <w14:ligatures w14:val="none"/>
        </w:rPr>
        <w:t xml:space="preserve"> </w:t>
      </w:r>
      <w:r w:rsidRPr="00D42DE1">
        <w:rPr>
          <w:rFonts w:asciiTheme="minorBidi" w:eastAsia="Times New Roman" w:hAnsiTheme="minorBidi"/>
          <w:kern w:val="0"/>
          <w:sz w:val="20"/>
          <w:szCs w:val="20"/>
          <w14:ligatures w14:val="none"/>
        </w:rPr>
        <w:t xml:space="preserve">456. </w:t>
      </w:r>
      <w:r w:rsidR="006A56E0" w:rsidRPr="00D42DE1">
        <w:rPr>
          <w:rFonts w:asciiTheme="minorBidi" w:eastAsia="Times New Roman" w:hAnsiTheme="minorBidi"/>
          <w:kern w:val="0"/>
          <w:sz w:val="20"/>
          <w:szCs w:val="20"/>
          <w14:ligatures w14:val="none"/>
        </w:rPr>
        <w:t xml:space="preserve">doi: </w:t>
      </w:r>
      <w:r w:rsidRPr="00D42DE1">
        <w:rPr>
          <w:rFonts w:asciiTheme="minorBidi" w:eastAsia="Times New Roman" w:hAnsiTheme="minorBidi"/>
          <w:kern w:val="0"/>
          <w:sz w:val="20"/>
          <w:szCs w:val="20"/>
          <w14:ligatures w14:val="none"/>
        </w:rPr>
        <w:t>10.1038/pr.2017.250</w:t>
      </w:r>
      <w:r w:rsidR="00E029E0" w:rsidRPr="00D42DE1">
        <w:rPr>
          <w:rFonts w:asciiTheme="minorBidi" w:eastAsia="Times New Roman" w:hAnsiTheme="minorBidi"/>
          <w:kern w:val="0"/>
          <w:sz w:val="20"/>
          <w:szCs w:val="20"/>
          <w14:ligatures w14:val="none"/>
        </w:rPr>
        <w:t xml:space="preserve">. </w:t>
      </w:r>
    </w:p>
    <w:p w14:paraId="6EE0BC1F" w14:textId="21AF025C" w:rsidR="004E5A77" w:rsidRPr="00D42DE1" w:rsidRDefault="004E5A77" w:rsidP="00F12A71">
      <w:pPr>
        <w:pStyle w:val="a6"/>
        <w:numPr>
          <w:ilvl w:val="0"/>
          <w:numId w:val="14"/>
        </w:numPr>
        <w:spacing w:after="100" w:afterAutospacing="1"/>
        <w:contextualSpacing w:val="0"/>
        <w:jc w:val="both"/>
        <w:rPr>
          <w:rFonts w:asciiTheme="minorBidi" w:hAnsiTheme="minorBidi"/>
          <w:sz w:val="20"/>
          <w:szCs w:val="20"/>
        </w:rPr>
      </w:pPr>
      <w:r w:rsidRPr="00D42DE1">
        <w:rPr>
          <w:rFonts w:asciiTheme="minorBidi" w:hAnsiTheme="minorBidi"/>
          <w:sz w:val="20"/>
          <w:szCs w:val="20"/>
        </w:rPr>
        <w:t>Su J, et al. Ischemic Injury and Microvascular Dysfunction in Cryptorchidism. Pediatr Res. 2018;</w:t>
      </w:r>
      <w:r w:rsidR="00E029E0" w:rsidRPr="00D42DE1">
        <w:rPr>
          <w:rFonts w:asciiTheme="minorBidi" w:hAnsiTheme="minorBidi"/>
          <w:sz w:val="20"/>
          <w:szCs w:val="20"/>
        </w:rPr>
        <w:t xml:space="preserve"> </w:t>
      </w:r>
      <w:r w:rsidRPr="00D42DE1">
        <w:rPr>
          <w:rFonts w:asciiTheme="minorBidi" w:hAnsiTheme="minorBidi"/>
          <w:sz w:val="20"/>
          <w:szCs w:val="20"/>
        </w:rPr>
        <w:t>83(2):</w:t>
      </w:r>
      <w:r w:rsidR="00E029E0" w:rsidRPr="00D42DE1">
        <w:rPr>
          <w:rFonts w:asciiTheme="minorBidi" w:hAnsiTheme="minorBidi"/>
          <w:sz w:val="20"/>
          <w:szCs w:val="20"/>
        </w:rPr>
        <w:t xml:space="preserve"> </w:t>
      </w:r>
      <w:r w:rsidRPr="00D42DE1">
        <w:rPr>
          <w:rFonts w:asciiTheme="minorBidi" w:hAnsiTheme="minorBidi"/>
          <w:sz w:val="20"/>
          <w:szCs w:val="20"/>
        </w:rPr>
        <w:t xml:space="preserve">456. </w:t>
      </w:r>
      <w:r w:rsidR="006A56E0" w:rsidRPr="00D42DE1">
        <w:rPr>
          <w:rFonts w:asciiTheme="minorBidi" w:hAnsiTheme="minorBidi"/>
          <w:sz w:val="20"/>
          <w:szCs w:val="20"/>
        </w:rPr>
        <w:t>doi:[</w:t>
      </w:r>
      <w:r w:rsidRPr="00D42DE1">
        <w:rPr>
          <w:rFonts w:asciiTheme="minorBidi" w:hAnsiTheme="minorBidi"/>
          <w:sz w:val="20"/>
          <w:szCs w:val="20"/>
        </w:rPr>
        <w:t>10.1038/pr.2017.</w:t>
      </w:r>
      <w:r w:rsidR="006A56E0" w:rsidRPr="00D42DE1">
        <w:rPr>
          <w:rFonts w:asciiTheme="minorBidi" w:hAnsiTheme="minorBidi"/>
          <w:sz w:val="20"/>
          <w:szCs w:val="20"/>
        </w:rPr>
        <w:t>250</w:t>
      </w:r>
      <w:r w:rsidR="00E029E0" w:rsidRPr="00D42DE1">
        <w:rPr>
          <w:rFonts w:asciiTheme="minorBidi" w:hAnsiTheme="minorBidi"/>
          <w:sz w:val="20"/>
          <w:szCs w:val="20"/>
        </w:rPr>
        <w:t xml:space="preserve">. </w:t>
      </w:r>
    </w:p>
    <w:p w14:paraId="3E9DDD89" w14:textId="06EAE94D" w:rsidR="004E5A77" w:rsidRPr="00D42DE1" w:rsidRDefault="004E5A77" w:rsidP="00F12A71">
      <w:pPr>
        <w:pStyle w:val="a6"/>
        <w:numPr>
          <w:ilvl w:val="0"/>
          <w:numId w:val="14"/>
        </w:numPr>
        <w:spacing w:before="100" w:beforeAutospacing="1" w:after="100" w:afterAutospacing="1"/>
        <w:contextualSpacing w:val="0"/>
        <w:jc w:val="both"/>
        <w:rPr>
          <w:rFonts w:asciiTheme="minorBidi" w:hAnsiTheme="minorBidi"/>
          <w:sz w:val="20"/>
          <w:szCs w:val="20"/>
        </w:rPr>
      </w:pPr>
      <w:hyperlink r:id="rId37" w:history="1">
        <w:r w:rsidRPr="00D42DE1">
          <w:rPr>
            <w:rStyle w:val="Hyperlink"/>
            <w:rFonts w:asciiTheme="minorBidi" w:hAnsiTheme="minorBidi"/>
            <w:color w:val="auto"/>
            <w:sz w:val="20"/>
            <w:szCs w:val="20"/>
            <w:u w:val="none"/>
          </w:rPr>
          <w:t>Swashti Agarwal</w:t>
        </w:r>
      </w:hyperlink>
      <w:r w:rsidRPr="00D42DE1">
        <w:rPr>
          <w:rFonts w:asciiTheme="minorBidi" w:hAnsiTheme="minorBidi"/>
          <w:sz w:val="20"/>
          <w:szCs w:val="20"/>
        </w:rPr>
        <w:t>, </w:t>
      </w:r>
      <w:hyperlink r:id="rId38" w:history="1">
        <w:r w:rsidRPr="00D42DE1">
          <w:rPr>
            <w:rStyle w:val="Hyperlink"/>
            <w:rFonts w:asciiTheme="minorBidi" w:hAnsiTheme="minorBidi"/>
            <w:color w:val="auto"/>
            <w:sz w:val="20"/>
            <w:szCs w:val="20"/>
            <w:u w:val="none"/>
          </w:rPr>
          <w:t>Duong D Tu</w:t>
        </w:r>
      </w:hyperlink>
      <w:r w:rsidR="006C5169" w:rsidRPr="00D42DE1">
        <w:rPr>
          <w:rFonts w:asciiTheme="minorBidi" w:hAnsiTheme="minorBidi"/>
          <w:sz w:val="20"/>
          <w:szCs w:val="20"/>
        </w:rPr>
        <w:t xml:space="preserve">, </w:t>
      </w:r>
      <w:hyperlink r:id="rId39" w:history="1">
        <w:r w:rsidRPr="00D42DE1">
          <w:rPr>
            <w:rStyle w:val="Hyperlink"/>
            <w:rFonts w:asciiTheme="minorBidi" w:hAnsiTheme="minorBidi"/>
            <w:color w:val="auto"/>
            <w:sz w:val="20"/>
            <w:szCs w:val="20"/>
            <w:u w:val="none"/>
          </w:rPr>
          <w:t>Paul F Austin</w:t>
        </w:r>
      </w:hyperlink>
      <w:r w:rsidRPr="00D42DE1">
        <w:rPr>
          <w:rFonts w:asciiTheme="minorBidi" w:hAnsiTheme="minorBidi"/>
          <w:sz w:val="20"/>
          <w:szCs w:val="20"/>
        </w:rPr>
        <w:t>, </w:t>
      </w:r>
      <w:hyperlink r:id="rId40" w:history="1">
        <w:r w:rsidRPr="00D42DE1">
          <w:rPr>
            <w:rStyle w:val="Hyperlink"/>
            <w:rFonts w:asciiTheme="minorBidi" w:hAnsiTheme="minorBidi"/>
            <w:color w:val="auto"/>
            <w:sz w:val="20"/>
            <w:szCs w:val="20"/>
            <w:u w:val="none"/>
          </w:rPr>
          <w:t>Michael E Scheurer</w:t>
        </w:r>
      </w:hyperlink>
      <w:r w:rsidRPr="00D42DE1">
        <w:rPr>
          <w:rFonts w:asciiTheme="minorBidi" w:hAnsiTheme="minorBidi"/>
          <w:sz w:val="20"/>
          <w:szCs w:val="20"/>
        </w:rPr>
        <w:t>, </w:t>
      </w:r>
      <w:hyperlink r:id="rId41" w:history="1">
        <w:r w:rsidRPr="00D42DE1">
          <w:rPr>
            <w:rStyle w:val="Hyperlink"/>
            <w:rFonts w:asciiTheme="minorBidi" w:hAnsiTheme="minorBidi"/>
            <w:color w:val="auto"/>
            <w:sz w:val="20"/>
            <w:szCs w:val="20"/>
            <w:u w:val="none"/>
          </w:rPr>
          <w:t>Lefkothea P Karaviti</w:t>
        </w:r>
      </w:hyperlink>
      <w:r w:rsidR="006C5169" w:rsidRPr="00D42DE1">
        <w:rPr>
          <w:rFonts w:asciiTheme="minorBidi" w:hAnsiTheme="minorBidi"/>
          <w:sz w:val="20"/>
          <w:szCs w:val="20"/>
        </w:rPr>
        <w:t xml:space="preserve">. </w:t>
      </w:r>
      <w:r w:rsidRPr="00D42DE1">
        <w:rPr>
          <w:rFonts w:asciiTheme="minorBidi" w:hAnsiTheme="minorBidi"/>
          <w:sz w:val="20"/>
          <w:szCs w:val="20"/>
          <w:vertAlign w:val="superscript"/>
        </w:rPr>
        <w:t xml:space="preserve"> </w:t>
      </w:r>
      <w:r w:rsidRPr="00D42DE1">
        <w:rPr>
          <w:rFonts w:asciiTheme="minorBidi" w:hAnsiTheme="minorBidi"/>
          <w:sz w:val="20"/>
          <w:szCs w:val="20"/>
        </w:rPr>
        <w:t xml:space="preserve">Testosterone versus hCG in Hypogonadotropic Hypogonadism – Comparing Clinical Effects and Evaluating Current Practice. Glob Pediatr Health. 2020 Sep </w:t>
      </w:r>
      <w:r w:rsidR="006C5169" w:rsidRPr="00D42DE1">
        <w:rPr>
          <w:rFonts w:asciiTheme="minorBidi" w:hAnsiTheme="minorBidi"/>
          <w:sz w:val="20"/>
          <w:szCs w:val="20"/>
        </w:rPr>
        <w:t>23; 7:2333794</w:t>
      </w:r>
      <w:r w:rsidRPr="00D42DE1">
        <w:rPr>
          <w:rFonts w:asciiTheme="minorBidi" w:hAnsiTheme="minorBidi"/>
          <w:sz w:val="20"/>
          <w:szCs w:val="20"/>
        </w:rPr>
        <w:t>X20958980. doi: </w:t>
      </w:r>
      <w:hyperlink r:id="rId42" w:tgtFrame="_blank" w:history="1">
        <w:r w:rsidRPr="00D42DE1">
          <w:rPr>
            <w:rStyle w:val="Hyperlink"/>
            <w:rFonts w:asciiTheme="minorBidi" w:hAnsiTheme="minorBidi"/>
            <w:color w:val="auto"/>
            <w:sz w:val="20"/>
            <w:szCs w:val="20"/>
            <w:u w:val="none"/>
          </w:rPr>
          <w:t>10.1177/2333794X20958980</w:t>
        </w:r>
      </w:hyperlink>
      <w:r w:rsidR="00E029E0" w:rsidRPr="00D42DE1">
        <w:rPr>
          <w:rFonts w:asciiTheme="minorBidi" w:hAnsiTheme="minorBidi"/>
          <w:sz w:val="20"/>
          <w:szCs w:val="20"/>
        </w:rPr>
        <w:t xml:space="preserve">. </w:t>
      </w:r>
    </w:p>
    <w:p w14:paraId="49489661" w14:textId="1B52D694" w:rsidR="004E5A77" w:rsidRPr="00D42DE1" w:rsidRDefault="004E5A77" w:rsidP="00F12A71">
      <w:pPr>
        <w:pStyle w:val="a6"/>
        <w:numPr>
          <w:ilvl w:val="0"/>
          <w:numId w:val="14"/>
        </w:numPr>
        <w:spacing w:before="100" w:beforeAutospacing="1" w:after="100" w:afterAutospacing="1"/>
        <w:contextualSpacing w:val="0"/>
        <w:jc w:val="both"/>
        <w:rPr>
          <w:rFonts w:asciiTheme="minorBidi" w:hAnsiTheme="minorBidi"/>
          <w:sz w:val="20"/>
          <w:szCs w:val="20"/>
        </w:rPr>
      </w:pPr>
      <w:hyperlink r:id="rId43" w:history="1">
        <w:r w:rsidRPr="00D42DE1">
          <w:rPr>
            <w:rStyle w:val="Hyperlink"/>
            <w:rFonts w:asciiTheme="minorBidi" w:hAnsiTheme="minorBidi"/>
            <w:color w:val="auto"/>
            <w:sz w:val="20"/>
            <w:szCs w:val="20"/>
            <w:u w:val="none"/>
          </w:rPr>
          <w:t>Taotao Sun</w:t>
        </w:r>
      </w:hyperlink>
      <w:r w:rsidRPr="00D42DE1">
        <w:rPr>
          <w:rFonts w:asciiTheme="minorBidi" w:hAnsiTheme="minorBidi"/>
          <w:sz w:val="20"/>
          <w:szCs w:val="20"/>
        </w:rPr>
        <w:t>, </w:t>
      </w:r>
      <w:hyperlink r:id="rId44" w:history="1">
        <w:r w:rsidRPr="00D42DE1">
          <w:rPr>
            <w:rStyle w:val="Hyperlink"/>
            <w:rFonts w:asciiTheme="minorBidi" w:hAnsiTheme="minorBidi"/>
            <w:color w:val="auto"/>
            <w:sz w:val="20"/>
            <w:szCs w:val="20"/>
            <w:u w:val="none"/>
          </w:rPr>
          <w:t>Wenchao Xu</w:t>
        </w:r>
      </w:hyperlink>
      <w:r w:rsidRPr="00D42DE1">
        <w:rPr>
          <w:rFonts w:asciiTheme="minorBidi" w:hAnsiTheme="minorBidi"/>
          <w:sz w:val="20"/>
          <w:szCs w:val="20"/>
        </w:rPr>
        <w:t>, </w:t>
      </w:r>
      <w:hyperlink r:id="rId45" w:history="1">
        <w:r w:rsidRPr="00D42DE1">
          <w:rPr>
            <w:rStyle w:val="Hyperlink"/>
            <w:rFonts w:asciiTheme="minorBidi" w:hAnsiTheme="minorBidi"/>
            <w:color w:val="auto"/>
            <w:sz w:val="20"/>
            <w:szCs w:val="20"/>
            <w:u w:val="none"/>
          </w:rPr>
          <w:t>Hao Xu</w:t>
        </w:r>
      </w:hyperlink>
      <w:r w:rsidRPr="00D42DE1">
        <w:rPr>
          <w:rFonts w:asciiTheme="minorBidi" w:hAnsiTheme="minorBidi"/>
          <w:sz w:val="20"/>
          <w:szCs w:val="20"/>
        </w:rPr>
        <w:t>, </w:t>
      </w:r>
      <w:proofErr w:type="spellStart"/>
      <w:r>
        <w:fldChar w:fldCharType="begin"/>
      </w:r>
      <w:r>
        <w:instrText>HYPERLINK "https://pubmed.ncbi.nlm.nih.gov/?term=%22Chen%20Y%22%5BAuthor%5D"</w:instrText>
      </w:r>
      <w:r>
        <w:fldChar w:fldCharType="separate"/>
      </w:r>
      <w:r w:rsidRPr="00D42DE1">
        <w:rPr>
          <w:rStyle w:val="Hyperlink"/>
          <w:rFonts w:asciiTheme="minorBidi" w:hAnsiTheme="minorBidi"/>
          <w:color w:val="auto"/>
          <w:sz w:val="20"/>
          <w:szCs w:val="20"/>
          <w:u w:val="none"/>
        </w:rPr>
        <w:t>Yinwei</w:t>
      </w:r>
      <w:proofErr w:type="spellEnd"/>
      <w:r w:rsidRPr="00D42DE1">
        <w:rPr>
          <w:rStyle w:val="Hyperlink"/>
          <w:rFonts w:asciiTheme="minorBidi" w:hAnsiTheme="minorBidi"/>
          <w:color w:val="auto"/>
          <w:sz w:val="20"/>
          <w:szCs w:val="20"/>
          <w:u w:val="none"/>
        </w:rPr>
        <w:t xml:space="preserve"> Chen</w:t>
      </w:r>
      <w:r>
        <w:fldChar w:fldCharType="end"/>
      </w:r>
      <w:r w:rsidRPr="00D42DE1">
        <w:rPr>
          <w:rFonts w:asciiTheme="minorBidi" w:hAnsiTheme="minorBidi"/>
          <w:sz w:val="20"/>
          <w:szCs w:val="20"/>
        </w:rPr>
        <w:t>, </w:t>
      </w:r>
      <w:hyperlink r:id="rId46" w:history="1">
        <w:r w:rsidRPr="00D42DE1">
          <w:rPr>
            <w:rStyle w:val="Hyperlink"/>
            <w:rFonts w:asciiTheme="minorBidi" w:hAnsiTheme="minorBidi"/>
            <w:color w:val="auto"/>
            <w:sz w:val="20"/>
            <w:szCs w:val="20"/>
            <w:u w:val="none"/>
          </w:rPr>
          <w:t>Yonghua Niu</w:t>
        </w:r>
      </w:hyperlink>
      <w:r w:rsidRPr="00D42DE1">
        <w:rPr>
          <w:rFonts w:asciiTheme="minorBidi" w:hAnsiTheme="minorBidi"/>
          <w:sz w:val="20"/>
          <w:szCs w:val="20"/>
        </w:rPr>
        <w:t>, </w:t>
      </w:r>
      <w:proofErr w:type="spellStart"/>
      <w:r>
        <w:fldChar w:fldCharType="begin"/>
      </w:r>
      <w:r>
        <w:instrText>HYPERLINK "https://pubmed.ncbi.nlm.nih.gov/?term=%22Wang%20D%22%5BAuthor%5D"</w:instrText>
      </w:r>
      <w:r>
        <w:fldChar w:fldCharType="separate"/>
      </w:r>
      <w:r w:rsidRPr="00D42DE1">
        <w:rPr>
          <w:rStyle w:val="Hyperlink"/>
          <w:rFonts w:asciiTheme="minorBidi" w:hAnsiTheme="minorBidi"/>
          <w:color w:val="auto"/>
          <w:sz w:val="20"/>
          <w:szCs w:val="20"/>
          <w:u w:val="none"/>
        </w:rPr>
        <w:t>Daoqi</w:t>
      </w:r>
      <w:proofErr w:type="spellEnd"/>
      <w:r w:rsidRPr="00D42DE1">
        <w:rPr>
          <w:rStyle w:val="Hyperlink"/>
          <w:rFonts w:asciiTheme="minorBidi" w:hAnsiTheme="minorBidi"/>
          <w:color w:val="auto"/>
          <w:sz w:val="20"/>
          <w:szCs w:val="20"/>
          <w:u w:val="none"/>
        </w:rPr>
        <w:t xml:space="preserve"> Wang</w:t>
      </w:r>
      <w:r>
        <w:fldChar w:fldCharType="end"/>
      </w:r>
      <w:r w:rsidRPr="00D42DE1">
        <w:rPr>
          <w:rFonts w:asciiTheme="minorBidi" w:hAnsiTheme="minorBidi"/>
          <w:sz w:val="20"/>
          <w:szCs w:val="20"/>
        </w:rPr>
        <w:t>, </w:t>
      </w:r>
      <w:r w:rsidR="00E029E0" w:rsidRPr="00D42DE1">
        <w:rPr>
          <w:rFonts w:asciiTheme="minorBidi" w:hAnsiTheme="minorBidi"/>
          <w:sz w:val="20"/>
          <w:szCs w:val="20"/>
        </w:rPr>
        <w:t xml:space="preserve">et al. </w:t>
      </w:r>
      <w:r w:rsidRPr="00D42DE1">
        <w:rPr>
          <w:rFonts w:asciiTheme="minorBidi" w:hAnsiTheme="minorBidi"/>
          <w:sz w:val="20"/>
          <w:szCs w:val="20"/>
          <w:vertAlign w:val="superscript"/>
        </w:rPr>
        <w:t xml:space="preserve"> </w:t>
      </w:r>
      <w:r w:rsidRPr="00D42DE1">
        <w:rPr>
          <w:rFonts w:asciiTheme="minorBidi" w:hAnsiTheme="minorBidi"/>
          <w:sz w:val="20"/>
          <w:szCs w:val="20"/>
        </w:rPr>
        <w:t>Hormonal therapy is effective and safe for cryptorchidism caused by idiopathic hypogonadotropic hypogonadism in adult males. Front Endocrinol (Lausanne). 2023</w:t>
      </w:r>
      <w:r w:rsidR="004C7BEE" w:rsidRPr="00D42DE1">
        <w:rPr>
          <w:rFonts w:asciiTheme="minorBidi" w:hAnsiTheme="minorBidi"/>
          <w:sz w:val="20"/>
          <w:szCs w:val="20"/>
        </w:rPr>
        <w:t>; 13:</w:t>
      </w:r>
      <w:r w:rsidR="00E029E0" w:rsidRPr="00D42DE1">
        <w:rPr>
          <w:rFonts w:asciiTheme="minorBidi" w:hAnsiTheme="minorBidi"/>
          <w:sz w:val="20"/>
          <w:szCs w:val="20"/>
        </w:rPr>
        <w:t xml:space="preserve"> </w:t>
      </w:r>
      <w:r w:rsidR="004C7BEE" w:rsidRPr="00D42DE1">
        <w:rPr>
          <w:rFonts w:asciiTheme="minorBidi" w:hAnsiTheme="minorBidi"/>
          <w:sz w:val="20"/>
          <w:szCs w:val="20"/>
        </w:rPr>
        <w:t>1095950</w:t>
      </w:r>
      <w:r w:rsidRPr="00D42DE1">
        <w:rPr>
          <w:rFonts w:asciiTheme="minorBidi" w:hAnsiTheme="minorBidi"/>
          <w:sz w:val="20"/>
          <w:szCs w:val="20"/>
        </w:rPr>
        <w:t>. doi: </w:t>
      </w:r>
      <w:hyperlink r:id="rId47" w:tgtFrame="_blank" w:history="1">
        <w:r w:rsidRPr="00D42DE1">
          <w:rPr>
            <w:rStyle w:val="Hyperlink"/>
            <w:rFonts w:asciiTheme="minorBidi" w:hAnsiTheme="minorBidi"/>
            <w:color w:val="auto"/>
            <w:sz w:val="20"/>
            <w:szCs w:val="20"/>
            <w:u w:val="none"/>
          </w:rPr>
          <w:t>10.3389/fendo.2022.1095950</w:t>
        </w:r>
      </w:hyperlink>
      <w:r w:rsidRPr="00D42DE1">
        <w:rPr>
          <w:rFonts w:asciiTheme="minorBidi" w:hAnsiTheme="minorBidi"/>
          <w:sz w:val="20"/>
          <w:szCs w:val="20"/>
        </w:rPr>
        <w:t xml:space="preserve">. </w:t>
      </w:r>
    </w:p>
    <w:p w14:paraId="00BDD744" w14:textId="4193558D" w:rsidR="004E5A77" w:rsidRPr="00D42DE1" w:rsidRDefault="004E5A77" w:rsidP="00F12A71">
      <w:pPr>
        <w:pStyle w:val="a6"/>
        <w:numPr>
          <w:ilvl w:val="0"/>
          <w:numId w:val="14"/>
        </w:numPr>
        <w:spacing w:after="100" w:afterAutospacing="1"/>
        <w:contextualSpacing w:val="0"/>
        <w:jc w:val="both"/>
        <w:rPr>
          <w:rFonts w:asciiTheme="minorBidi" w:hAnsiTheme="minorBidi"/>
          <w:sz w:val="20"/>
          <w:szCs w:val="20"/>
        </w:rPr>
      </w:pPr>
      <w:r w:rsidRPr="00D42DE1">
        <w:rPr>
          <w:rFonts w:asciiTheme="minorBidi" w:hAnsiTheme="minorBidi"/>
          <w:sz w:val="20"/>
          <w:szCs w:val="20"/>
        </w:rPr>
        <w:t>Virtanen HE, et al. Cryptorchidism: Epidemiology and Long-Term Consequences. Hum Reprod Update. 2007;</w:t>
      </w:r>
      <w:r w:rsidR="00AB5620" w:rsidRPr="00D42DE1">
        <w:rPr>
          <w:rFonts w:asciiTheme="minorBidi" w:hAnsiTheme="minorBidi"/>
          <w:sz w:val="20"/>
          <w:szCs w:val="20"/>
        </w:rPr>
        <w:t xml:space="preserve"> </w:t>
      </w:r>
      <w:r w:rsidRPr="00D42DE1">
        <w:rPr>
          <w:rFonts w:asciiTheme="minorBidi" w:hAnsiTheme="minorBidi"/>
          <w:sz w:val="20"/>
          <w:szCs w:val="20"/>
        </w:rPr>
        <w:t>13(2):</w:t>
      </w:r>
      <w:r w:rsidR="00AB5620" w:rsidRPr="00D42DE1">
        <w:rPr>
          <w:rFonts w:asciiTheme="minorBidi" w:hAnsiTheme="minorBidi"/>
          <w:sz w:val="20"/>
          <w:szCs w:val="20"/>
        </w:rPr>
        <w:t xml:space="preserve"> </w:t>
      </w:r>
      <w:r w:rsidRPr="00D42DE1">
        <w:rPr>
          <w:rFonts w:asciiTheme="minorBidi" w:hAnsiTheme="minorBidi"/>
          <w:sz w:val="20"/>
          <w:szCs w:val="20"/>
        </w:rPr>
        <w:t>175. doi:</w:t>
      </w:r>
      <w:r w:rsidRPr="00D42DE1">
        <w:rPr>
          <w:rStyle w:val="Hyperlink"/>
          <w:rFonts w:asciiTheme="minorBidi" w:hAnsiTheme="minorBidi"/>
          <w:color w:val="auto"/>
          <w:sz w:val="20"/>
          <w:szCs w:val="20"/>
          <w:u w:val="none"/>
        </w:rPr>
        <w:t xml:space="preserve">10.1093/humupd/dml050. </w:t>
      </w:r>
    </w:p>
    <w:p w14:paraId="0DF7FEE2" w14:textId="4AB185CB" w:rsidR="004E5A77" w:rsidRPr="00D42DE1" w:rsidRDefault="004E5A77" w:rsidP="00F12A71">
      <w:pPr>
        <w:pStyle w:val="a6"/>
        <w:numPr>
          <w:ilvl w:val="0"/>
          <w:numId w:val="14"/>
        </w:numPr>
        <w:spacing w:after="100" w:afterAutospacing="1"/>
        <w:contextualSpacing w:val="0"/>
        <w:jc w:val="both"/>
        <w:rPr>
          <w:rFonts w:asciiTheme="minorBidi" w:hAnsiTheme="minorBidi"/>
          <w:sz w:val="20"/>
          <w:szCs w:val="20"/>
        </w:rPr>
      </w:pPr>
      <w:r w:rsidRPr="00D42DE1">
        <w:rPr>
          <w:rFonts w:asciiTheme="minorBidi" w:hAnsiTheme="minorBidi"/>
          <w:sz w:val="20"/>
          <w:szCs w:val="20"/>
        </w:rPr>
        <w:t>Yusuf GT, et al. Testicular Perfusion Imaging: A Decade of Progress. Br J Radiol. 2020;93(1107):20190704</w:t>
      </w:r>
      <w:r w:rsidR="006A56E0" w:rsidRPr="00D42DE1">
        <w:rPr>
          <w:rFonts w:asciiTheme="minorBidi" w:hAnsiTheme="minorBidi"/>
          <w:sz w:val="20"/>
          <w:szCs w:val="20"/>
        </w:rPr>
        <w:t xml:space="preserve">. </w:t>
      </w:r>
      <w:r w:rsidR="00A63A2C" w:rsidRPr="00D42DE1">
        <w:rPr>
          <w:rFonts w:asciiTheme="minorBidi" w:hAnsiTheme="minorBidi"/>
          <w:sz w:val="20"/>
          <w:szCs w:val="20"/>
        </w:rPr>
        <w:t>doi</w:t>
      </w:r>
      <w:r w:rsidRPr="00D42DE1">
        <w:rPr>
          <w:rFonts w:asciiTheme="minorBidi" w:hAnsiTheme="minorBidi"/>
          <w:sz w:val="20"/>
          <w:szCs w:val="20"/>
        </w:rPr>
        <w:t xml:space="preserve">: </w:t>
      </w:r>
      <w:r w:rsidRPr="00D42DE1">
        <w:rPr>
          <w:rStyle w:val="Hyperlink"/>
          <w:rFonts w:asciiTheme="minorBidi" w:hAnsiTheme="minorBidi"/>
          <w:color w:val="auto"/>
          <w:sz w:val="20"/>
          <w:szCs w:val="20"/>
          <w:u w:val="none"/>
        </w:rPr>
        <w:t>10.1259/bjr.20190704</w:t>
      </w:r>
      <w:r w:rsidRPr="00D42DE1">
        <w:rPr>
          <w:rFonts w:asciiTheme="minorBidi" w:hAnsiTheme="minorBidi"/>
          <w:sz w:val="20"/>
          <w:szCs w:val="20"/>
        </w:rPr>
        <w:t xml:space="preserve">  </w:t>
      </w:r>
    </w:p>
    <w:p w14:paraId="4CF2B5EB" w14:textId="31832961" w:rsidR="00226503" w:rsidRPr="00D42DE1" w:rsidRDefault="004E5A77" w:rsidP="00F12A71">
      <w:pPr>
        <w:pStyle w:val="a6"/>
        <w:numPr>
          <w:ilvl w:val="0"/>
          <w:numId w:val="14"/>
        </w:numPr>
        <w:spacing w:before="100" w:beforeAutospacing="1" w:after="100" w:afterAutospacing="1"/>
        <w:contextualSpacing w:val="0"/>
        <w:jc w:val="both"/>
        <w:rPr>
          <w:rFonts w:asciiTheme="minorBidi" w:hAnsiTheme="minorBidi"/>
          <w:sz w:val="20"/>
          <w:szCs w:val="20"/>
        </w:rPr>
      </w:pPr>
      <w:r w:rsidRPr="00D42DE1">
        <w:rPr>
          <w:rFonts w:asciiTheme="minorBidi" w:hAnsiTheme="minorBidi"/>
          <w:sz w:val="20"/>
          <w:szCs w:val="20"/>
        </w:rPr>
        <w:t xml:space="preserve"> </w:t>
      </w:r>
      <w:r w:rsidRPr="00D42DE1">
        <w:rPr>
          <w:rStyle w:val="aa"/>
          <w:rFonts w:asciiTheme="minorBidi" w:hAnsiTheme="minorBidi"/>
          <w:b w:val="0"/>
          <w:bCs w:val="0"/>
          <w:sz w:val="20"/>
          <w:szCs w:val="20"/>
        </w:rPr>
        <w:t xml:space="preserve">Zampieri N, Murri V, Camoglio FS. </w:t>
      </w:r>
      <w:r w:rsidRPr="00D42DE1">
        <w:rPr>
          <w:rFonts w:asciiTheme="minorBidi" w:hAnsiTheme="minorBidi"/>
          <w:sz w:val="20"/>
          <w:szCs w:val="20"/>
        </w:rPr>
        <w:t xml:space="preserve">Post-operative use of human chorionic gonadotrophin (u-hCG) in patients treated for intrabdominal unilateral undescended testes. </w:t>
      </w:r>
      <w:r w:rsidRPr="00D42DE1">
        <w:rPr>
          <w:rStyle w:val="ab"/>
          <w:rFonts w:asciiTheme="minorBidi" w:hAnsiTheme="minorBidi"/>
          <w:i w:val="0"/>
          <w:iCs w:val="0"/>
          <w:sz w:val="20"/>
          <w:szCs w:val="20"/>
        </w:rPr>
        <w:t>Am J Clin Exp Urol.</w:t>
      </w:r>
      <w:r w:rsidRPr="00D42DE1">
        <w:rPr>
          <w:rFonts w:asciiTheme="minorBidi" w:hAnsiTheme="minorBidi"/>
          <w:sz w:val="20"/>
          <w:szCs w:val="20"/>
        </w:rPr>
        <w:t xml:space="preserve"> 2018;</w:t>
      </w:r>
      <w:r w:rsidR="00A63A2C" w:rsidRPr="00D42DE1">
        <w:rPr>
          <w:rFonts w:asciiTheme="minorBidi" w:hAnsiTheme="minorBidi"/>
          <w:sz w:val="20"/>
          <w:szCs w:val="20"/>
        </w:rPr>
        <w:t xml:space="preserve"> </w:t>
      </w:r>
      <w:r w:rsidRPr="00D42DE1">
        <w:rPr>
          <w:rFonts w:asciiTheme="minorBidi" w:hAnsiTheme="minorBidi"/>
          <w:sz w:val="20"/>
          <w:szCs w:val="20"/>
        </w:rPr>
        <w:t>6(3):</w:t>
      </w:r>
      <w:r w:rsidR="00A63A2C" w:rsidRPr="00D42DE1">
        <w:rPr>
          <w:rFonts w:asciiTheme="minorBidi" w:hAnsiTheme="minorBidi"/>
          <w:sz w:val="20"/>
          <w:szCs w:val="20"/>
        </w:rPr>
        <w:t xml:space="preserve"> </w:t>
      </w:r>
      <w:r w:rsidRPr="00D42DE1">
        <w:rPr>
          <w:rFonts w:asciiTheme="minorBidi" w:hAnsiTheme="minorBidi"/>
          <w:sz w:val="20"/>
          <w:szCs w:val="20"/>
        </w:rPr>
        <w:t xml:space="preserve">133–137. PMID: </w:t>
      </w:r>
      <w:hyperlink r:id="rId48" w:tgtFrame="_new" w:history="1">
        <w:r w:rsidRPr="00D42DE1">
          <w:rPr>
            <w:rStyle w:val="Hyperlink"/>
            <w:rFonts w:asciiTheme="minorBidi" w:hAnsiTheme="minorBidi"/>
            <w:color w:val="auto"/>
            <w:sz w:val="20"/>
            <w:szCs w:val="20"/>
            <w:u w:val="none"/>
          </w:rPr>
          <w:t>30038945</w:t>
        </w:r>
      </w:hyperlink>
      <w:r w:rsidRPr="00D42DE1">
        <w:rPr>
          <w:rFonts w:asciiTheme="minorBidi" w:hAnsiTheme="minorBidi"/>
          <w:sz w:val="20"/>
          <w:szCs w:val="20"/>
        </w:rPr>
        <w:t xml:space="preserve">. </w:t>
      </w:r>
    </w:p>
    <w:p w14:paraId="43F38210" w14:textId="176CBF69" w:rsidR="00B7104E" w:rsidRPr="00D42DE1" w:rsidRDefault="00B7104E" w:rsidP="00F12A71">
      <w:pPr>
        <w:pStyle w:val="a6"/>
        <w:numPr>
          <w:ilvl w:val="0"/>
          <w:numId w:val="14"/>
        </w:numPr>
        <w:spacing w:before="100" w:beforeAutospacing="1" w:after="100" w:afterAutospacing="1"/>
        <w:contextualSpacing w:val="0"/>
        <w:jc w:val="both"/>
        <w:rPr>
          <w:rFonts w:asciiTheme="minorBidi" w:hAnsiTheme="minorBidi"/>
          <w:sz w:val="20"/>
          <w:szCs w:val="20"/>
        </w:rPr>
      </w:pPr>
      <w:r w:rsidRPr="00D42DE1">
        <w:rPr>
          <w:rFonts w:asciiTheme="minorBidi" w:hAnsiTheme="minorBidi"/>
          <w:sz w:val="20"/>
          <w:szCs w:val="20"/>
        </w:rPr>
        <w:t xml:space="preserve">Christopher A Muir, Ting Zhang, Veena Jayadev, Ann J Conway, David J Handelsman. Efficacy of Gonadotropin Treatment for Induction of Spermatogenesis in Men </w:t>
      </w:r>
      <w:r w:rsidR="00CF09C3" w:rsidRPr="00D42DE1">
        <w:rPr>
          <w:rFonts w:asciiTheme="minorBidi" w:hAnsiTheme="minorBidi"/>
          <w:sz w:val="20"/>
          <w:szCs w:val="20"/>
        </w:rPr>
        <w:t>with</w:t>
      </w:r>
      <w:r w:rsidRPr="00D42DE1">
        <w:rPr>
          <w:rFonts w:asciiTheme="minorBidi" w:hAnsiTheme="minorBidi"/>
          <w:sz w:val="20"/>
          <w:szCs w:val="20"/>
        </w:rPr>
        <w:t xml:space="preserve"> Pathologic Gonadotropin Deficiency: A Meta-Analysis. Clin Endocrinol (Oxf)</w:t>
      </w:r>
      <w:r w:rsidR="006A56E0" w:rsidRPr="00D42DE1">
        <w:rPr>
          <w:rFonts w:asciiTheme="minorBidi" w:hAnsiTheme="minorBidi"/>
          <w:sz w:val="20"/>
          <w:szCs w:val="20"/>
        </w:rPr>
        <w:t xml:space="preserve">. </w:t>
      </w:r>
      <w:r w:rsidRPr="00D42DE1">
        <w:rPr>
          <w:rFonts w:asciiTheme="minorBidi" w:hAnsiTheme="minorBidi"/>
          <w:sz w:val="20"/>
          <w:szCs w:val="20"/>
        </w:rPr>
        <w:t>2025;</w:t>
      </w:r>
      <w:r w:rsidR="002735B0" w:rsidRPr="00D42DE1">
        <w:rPr>
          <w:rFonts w:asciiTheme="minorBidi" w:hAnsiTheme="minorBidi"/>
          <w:sz w:val="20"/>
          <w:szCs w:val="20"/>
        </w:rPr>
        <w:t xml:space="preserve"> </w:t>
      </w:r>
      <w:r w:rsidRPr="00D42DE1">
        <w:rPr>
          <w:rFonts w:asciiTheme="minorBidi" w:hAnsiTheme="minorBidi"/>
          <w:sz w:val="20"/>
          <w:szCs w:val="20"/>
        </w:rPr>
        <w:t>102(2):</w:t>
      </w:r>
      <w:r w:rsidR="002735B0" w:rsidRPr="00D42DE1">
        <w:rPr>
          <w:rFonts w:asciiTheme="minorBidi" w:hAnsiTheme="minorBidi"/>
          <w:sz w:val="20"/>
          <w:szCs w:val="20"/>
        </w:rPr>
        <w:t xml:space="preserve"> </w:t>
      </w:r>
      <w:r w:rsidRPr="00D42DE1">
        <w:rPr>
          <w:rFonts w:asciiTheme="minorBidi" w:hAnsiTheme="minorBidi"/>
          <w:sz w:val="20"/>
          <w:szCs w:val="20"/>
        </w:rPr>
        <w:t>167-177. doi: 10.1111/cen.15151.</w:t>
      </w:r>
    </w:p>
    <w:p w14:paraId="7D72D517" w14:textId="07436659" w:rsidR="00FF5491" w:rsidRPr="00D42DE1" w:rsidRDefault="00FF5491" w:rsidP="00F12A71">
      <w:pPr>
        <w:pStyle w:val="a6"/>
        <w:numPr>
          <w:ilvl w:val="0"/>
          <w:numId w:val="14"/>
        </w:numPr>
        <w:spacing w:before="100" w:beforeAutospacing="1" w:after="100" w:afterAutospacing="1"/>
        <w:contextualSpacing w:val="0"/>
        <w:jc w:val="both"/>
        <w:rPr>
          <w:rFonts w:asciiTheme="minorBidi" w:hAnsiTheme="minorBidi"/>
          <w:sz w:val="20"/>
          <w:szCs w:val="20"/>
        </w:rPr>
      </w:pPr>
      <w:r w:rsidRPr="00D42DE1">
        <w:rPr>
          <w:rFonts w:asciiTheme="minorBidi" w:hAnsiTheme="minorBidi"/>
          <w:sz w:val="20"/>
          <w:szCs w:val="20"/>
        </w:rPr>
        <w:t>Nikhil Singhania, Konsam Biona Devi, Japleen Kaur</w:t>
      </w:r>
      <w:r w:rsidR="00030163" w:rsidRPr="00D42DE1">
        <w:rPr>
          <w:rFonts w:asciiTheme="minorBidi" w:hAnsiTheme="minorBidi"/>
          <w:sz w:val="20"/>
          <w:szCs w:val="20"/>
        </w:rPr>
        <w:t xml:space="preserve">, </w:t>
      </w:r>
      <w:r w:rsidRPr="00D42DE1">
        <w:rPr>
          <w:rFonts w:asciiTheme="minorBidi" w:hAnsiTheme="minorBidi"/>
          <w:sz w:val="20"/>
          <w:szCs w:val="20"/>
        </w:rPr>
        <w:t xml:space="preserve">Sunil </w:t>
      </w:r>
      <w:r w:rsidR="007D79EF" w:rsidRPr="00D42DE1">
        <w:rPr>
          <w:rFonts w:asciiTheme="minorBidi" w:hAnsiTheme="minorBidi"/>
          <w:sz w:val="20"/>
          <w:szCs w:val="20"/>
        </w:rPr>
        <w:t>Arora, Ashutosh</w:t>
      </w:r>
      <w:r w:rsidRPr="00D42DE1">
        <w:rPr>
          <w:rFonts w:asciiTheme="minorBidi" w:hAnsiTheme="minorBidi"/>
          <w:sz w:val="20"/>
          <w:szCs w:val="20"/>
        </w:rPr>
        <w:t xml:space="preserve"> </w:t>
      </w:r>
      <w:r w:rsidR="007D79EF" w:rsidRPr="00D42DE1">
        <w:rPr>
          <w:rFonts w:asciiTheme="minorBidi" w:hAnsiTheme="minorBidi"/>
          <w:sz w:val="20"/>
          <w:szCs w:val="20"/>
        </w:rPr>
        <w:t xml:space="preserve">Rai, </w:t>
      </w:r>
      <w:r w:rsidR="002735B0" w:rsidRPr="00D42DE1">
        <w:rPr>
          <w:rFonts w:asciiTheme="minorBidi" w:hAnsiTheme="minorBidi"/>
          <w:sz w:val="20"/>
          <w:szCs w:val="20"/>
        </w:rPr>
        <w:t xml:space="preserve">et al. </w:t>
      </w:r>
      <w:r w:rsidRPr="00D42DE1">
        <w:rPr>
          <w:rFonts w:asciiTheme="minorBidi" w:hAnsiTheme="minorBidi"/>
          <w:sz w:val="20"/>
          <w:szCs w:val="20"/>
        </w:rPr>
        <w:t xml:space="preserve">Effect of Combined Low Dose Human Gonadotropic Hormone, Follicle Stimulating Hormone, and Testosterone Therapy (LFT Regimen) Versus Conventional High Dose Human Gonadotropic Hormone and Follicle Stimulating Hormone on Spermatogenesis and Biomarkers in Men </w:t>
      </w:r>
      <w:r w:rsidR="006A56E0" w:rsidRPr="00D42DE1">
        <w:rPr>
          <w:rFonts w:asciiTheme="minorBidi" w:hAnsiTheme="minorBidi"/>
          <w:sz w:val="20"/>
          <w:szCs w:val="20"/>
        </w:rPr>
        <w:t>with</w:t>
      </w:r>
      <w:r w:rsidRPr="00D42DE1">
        <w:rPr>
          <w:rFonts w:asciiTheme="minorBidi" w:hAnsiTheme="minorBidi"/>
          <w:sz w:val="20"/>
          <w:szCs w:val="20"/>
        </w:rPr>
        <w:t xml:space="preserve"> Hypogonadotropic Hypogonadism. Endocrine Practice</w:t>
      </w:r>
      <w:r w:rsidR="002735B0" w:rsidRPr="00D42DE1">
        <w:rPr>
          <w:rFonts w:asciiTheme="minorBidi" w:hAnsiTheme="minorBidi"/>
          <w:sz w:val="20"/>
          <w:szCs w:val="20"/>
        </w:rPr>
        <w:t xml:space="preserve">. </w:t>
      </w:r>
      <w:r w:rsidRPr="00D42DE1">
        <w:rPr>
          <w:rFonts w:asciiTheme="minorBidi" w:hAnsiTheme="minorBidi"/>
          <w:sz w:val="20"/>
          <w:szCs w:val="20"/>
        </w:rPr>
        <w:t>2024</w:t>
      </w:r>
      <w:r w:rsidR="002735B0" w:rsidRPr="00D42DE1">
        <w:rPr>
          <w:rFonts w:asciiTheme="minorBidi" w:hAnsiTheme="minorBidi"/>
          <w:sz w:val="20"/>
          <w:szCs w:val="20"/>
        </w:rPr>
        <w:t xml:space="preserve">; </w:t>
      </w:r>
      <w:r w:rsidRPr="00D42DE1">
        <w:rPr>
          <w:rFonts w:asciiTheme="minorBidi" w:hAnsiTheme="minorBidi"/>
          <w:sz w:val="20"/>
          <w:szCs w:val="20"/>
        </w:rPr>
        <w:t xml:space="preserve">978e986. </w:t>
      </w:r>
      <w:hyperlink r:id="rId49" w:history="1">
        <w:r w:rsidR="000B231E" w:rsidRPr="00D42DE1">
          <w:rPr>
            <w:rStyle w:val="Hyperlink"/>
            <w:rFonts w:asciiTheme="minorBidi" w:hAnsiTheme="minorBidi"/>
            <w:color w:val="auto"/>
            <w:sz w:val="20"/>
            <w:szCs w:val="20"/>
            <w:u w:val="none"/>
          </w:rPr>
          <w:t>https://doi.org/10.1016/j.eprac.2024.07.007</w:t>
        </w:r>
      </w:hyperlink>
      <w:r w:rsidR="000B231E" w:rsidRPr="00D42DE1">
        <w:rPr>
          <w:rFonts w:asciiTheme="minorBidi" w:hAnsiTheme="minorBidi"/>
          <w:sz w:val="20"/>
          <w:szCs w:val="20"/>
        </w:rPr>
        <w:t>.</w:t>
      </w:r>
    </w:p>
    <w:p w14:paraId="07D22272" w14:textId="1D13C905" w:rsidR="000B231E" w:rsidRPr="00D42DE1" w:rsidRDefault="000B231E" w:rsidP="00F12A71">
      <w:pPr>
        <w:pStyle w:val="a6"/>
        <w:numPr>
          <w:ilvl w:val="0"/>
          <w:numId w:val="14"/>
        </w:numPr>
        <w:spacing w:before="100" w:beforeAutospacing="1" w:after="100" w:afterAutospacing="1"/>
        <w:contextualSpacing w:val="0"/>
        <w:jc w:val="both"/>
        <w:rPr>
          <w:rFonts w:asciiTheme="minorBidi" w:hAnsiTheme="minorBidi"/>
          <w:sz w:val="20"/>
          <w:szCs w:val="20"/>
        </w:rPr>
      </w:pPr>
      <w:r w:rsidRPr="00D42DE1">
        <w:rPr>
          <w:rFonts w:asciiTheme="minorBidi" w:hAnsiTheme="minorBidi"/>
          <w:sz w:val="20"/>
          <w:szCs w:val="20"/>
        </w:rPr>
        <w:t xml:space="preserve">Richard L Hauger, Ursula G Saelzler, Meghana S Pagadala, Matthew S Panizzon. The role of testosterone, the androgen receptor, and </w:t>
      </w:r>
      <w:r w:rsidR="0056703D" w:rsidRPr="00D42DE1">
        <w:rPr>
          <w:rFonts w:asciiTheme="minorBidi" w:hAnsiTheme="minorBidi"/>
          <w:sz w:val="20"/>
          <w:szCs w:val="20"/>
        </w:rPr>
        <w:t xml:space="preserve">hypothalamic-pituitary-gonadal </w:t>
      </w:r>
      <w:r w:rsidRPr="00D42DE1">
        <w:rPr>
          <w:rFonts w:asciiTheme="minorBidi" w:hAnsiTheme="minorBidi"/>
          <w:sz w:val="20"/>
          <w:szCs w:val="20"/>
        </w:rPr>
        <w:t>axis in depression in ageing Men. Rev Endocr Metab Disord. 2022;</w:t>
      </w:r>
      <w:r w:rsidR="002735B0" w:rsidRPr="00D42DE1">
        <w:rPr>
          <w:rFonts w:asciiTheme="minorBidi" w:hAnsiTheme="minorBidi"/>
          <w:sz w:val="20"/>
          <w:szCs w:val="20"/>
        </w:rPr>
        <w:t xml:space="preserve"> </w:t>
      </w:r>
      <w:r w:rsidRPr="00D42DE1">
        <w:rPr>
          <w:rFonts w:asciiTheme="minorBidi" w:hAnsiTheme="minorBidi"/>
          <w:sz w:val="20"/>
          <w:szCs w:val="20"/>
        </w:rPr>
        <w:t>23(6):</w:t>
      </w:r>
      <w:r w:rsidR="002735B0" w:rsidRPr="00D42DE1">
        <w:rPr>
          <w:rFonts w:asciiTheme="minorBidi" w:hAnsiTheme="minorBidi"/>
          <w:sz w:val="20"/>
          <w:szCs w:val="20"/>
        </w:rPr>
        <w:t xml:space="preserve"> </w:t>
      </w:r>
      <w:r w:rsidRPr="00D42DE1">
        <w:rPr>
          <w:rFonts w:asciiTheme="minorBidi" w:hAnsiTheme="minorBidi"/>
          <w:sz w:val="20"/>
          <w:szCs w:val="20"/>
        </w:rPr>
        <w:t>1259–1273. doi: 10.1007/s11154-022-09767-0</w:t>
      </w:r>
      <w:r w:rsidR="00257F15" w:rsidRPr="00D42DE1">
        <w:rPr>
          <w:rFonts w:asciiTheme="minorBidi" w:hAnsiTheme="minorBidi"/>
          <w:sz w:val="20"/>
          <w:szCs w:val="20"/>
        </w:rPr>
        <w:t>.</w:t>
      </w:r>
    </w:p>
    <w:p w14:paraId="5B0C729D" w14:textId="21C454E6" w:rsidR="00DE63D9" w:rsidRPr="00D42DE1" w:rsidRDefault="00DE63D9" w:rsidP="00F12A71">
      <w:pPr>
        <w:pStyle w:val="a6"/>
        <w:numPr>
          <w:ilvl w:val="0"/>
          <w:numId w:val="14"/>
        </w:numPr>
        <w:spacing w:before="100" w:beforeAutospacing="1" w:after="100" w:afterAutospacing="1"/>
        <w:contextualSpacing w:val="0"/>
        <w:jc w:val="both"/>
        <w:rPr>
          <w:rFonts w:asciiTheme="minorBidi" w:hAnsiTheme="minorBidi"/>
          <w:sz w:val="20"/>
          <w:szCs w:val="20"/>
        </w:rPr>
      </w:pPr>
      <w:r w:rsidRPr="00D42DE1">
        <w:rPr>
          <w:rFonts w:asciiTheme="minorBidi" w:hAnsiTheme="minorBidi"/>
          <w:sz w:val="20"/>
          <w:szCs w:val="20"/>
        </w:rPr>
        <w:lastRenderedPageBreak/>
        <w:t xml:space="preserve">Nicholas J </w:t>
      </w:r>
      <w:r w:rsidR="007479A6" w:rsidRPr="00D42DE1">
        <w:rPr>
          <w:rFonts w:asciiTheme="minorBidi" w:hAnsiTheme="minorBidi"/>
          <w:sz w:val="20"/>
          <w:szCs w:val="20"/>
        </w:rPr>
        <w:t>Farber, Sarah</w:t>
      </w:r>
      <w:r w:rsidRPr="00D42DE1">
        <w:rPr>
          <w:rFonts w:asciiTheme="minorBidi" w:hAnsiTheme="minorBidi"/>
          <w:sz w:val="20"/>
          <w:szCs w:val="20"/>
        </w:rPr>
        <w:t xml:space="preserve"> C Vij, Daniel A Shoskes</w:t>
      </w:r>
      <w:r w:rsidR="006A56E0" w:rsidRPr="00D42DE1">
        <w:rPr>
          <w:rFonts w:asciiTheme="minorBidi" w:hAnsiTheme="minorBidi"/>
          <w:sz w:val="20"/>
          <w:szCs w:val="20"/>
        </w:rPr>
        <w:t xml:space="preserve">. </w:t>
      </w:r>
      <w:r w:rsidRPr="00D42DE1">
        <w:rPr>
          <w:rFonts w:asciiTheme="minorBidi" w:hAnsiTheme="minorBidi"/>
          <w:sz w:val="20"/>
          <w:szCs w:val="20"/>
        </w:rPr>
        <w:t>Failure of testosterone replacement therapy to improve symptoms correlates with burden of systemic conditions. Transl Androl Urol. 2020 ;9(3):</w:t>
      </w:r>
      <w:r w:rsidR="004D342A" w:rsidRPr="00D42DE1">
        <w:rPr>
          <w:rFonts w:asciiTheme="minorBidi" w:hAnsiTheme="minorBidi"/>
          <w:sz w:val="20"/>
          <w:szCs w:val="20"/>
        </w:rPr>
        <w:t xml:space="preserve"> </w:t>
      </w:r>
      <w:r w:rsidRPr="00D42DE1">
        <w:rPr>
          <w:rFonts w:asciiTheme="minorBidi" w:hAnsiTheme="minorBidi"/>
          <w:sz w:val="20"/>
          <w:szCs w:val="20"/>
        </w:rPr>
        <w:t>1108–1112. doi: 10.21037/tau-19-848</w:t>
      </w:r>
      <w:r w:rsidR="00377855" w:rsidRPr="00D42DE1">
        <w:rPr>
          <w:rFonts w:asciiTheme="minorBidi" w:hAnsiTheme="minorBidi"/>
          <w:sz w:val="20"/>
          <w:szCs w:val="20"/>
        </w:rPr>
        <w:t xml:space="preserve">. </w:t>
      </w:r>
    </w:p>
    <w:p w14:paraId="774ACBF7" w14:textId="40F631B3" w:rsidR="001072FC" w:rsidRPr="00D42DE1" w:rsidRDefault="00377855" w:rsidP="00F12A71">
      <w:pPr>
        <w:pStyle w:val="a6"/>
        <w:numPr>
          <w:ilvl w:val="0"/>
          <w:numId w:val="14"/>
        </w:numPr>
        <w:shd w:val="clear" w:color="auto" w:fill="FFFFFF"/>
        <w:tabs>
          <w:tab w:val="num" w:pos="720"/>
        </w:tabs>
        <w:spacing w:before="100" w:beforeAutospacing="1" w:after="100" w:afterAutospacing="1"/>
        <w:contextualSpacing w:val="0"/>
        <w:jc w:val="both"/>
        <w:rPr>
          <w:rFonts w:asciiTheme="minorBidi" w:hAnsiTheme="minorBidi"/>
          <w:sz w:val="20"/>
          <w:szCs w:val="20"/>
        </w:rPr>
      </w:pPr>
      <w:r w:rsidRPr="00D42DE1">
        <w:rPr>
          <w:rFonts w:asciiTheme="minorBidi" w:hAnsiTheme="minorBidi"/>
          <w:sz w:val="20"/>
          <w:szCs w:val="20"/>
        </w:rPr>
        <w:t xml:space="preserve"> Veerle Ide,</w:t>
      </w:r>
      <w:r w:rsidR="00463315" w:rsidRPr="00D42DE1">
        <w:rPr>
          <w:rFonts w:asciiTheme="minorBidi" w:hAnsiTheme="minorBidi"/>
          <w:sz w:val="20"/>
          <w:szCs w:val="20"/>
        </w:rPr>
        <w:t xml:space="preserve"> </w:t>
      </w:r>
      <w:r w:rsidRPr="00D42DE1">
        <w:rPr>
          <w:rFonts w:asciiTheme="minorBidi" w:hAnsiTheme="minorBidi"/>
          <w:sz w:val="20"/>
          <w:szCs w:val="20"/>
        </w:rPr>
        <w:t>Dirk Vanderschueren,</w:t>
      </w:r>
      <w:r w:rsidR="00463315" w:rsidRPr="00D42DE1">
        <w:rPr>
          <w:rFonts w:asciiTheme="minorBidi" w:hAnsiTheme="minorBidi"/>
          <w:sz w:val="20"/>
          <w:szCs w:val="20"/>
        </w:rPr>
        <w:t xml:space="preserve"> </w:t>
      </w:r>
      <w:r w:rsidRPr="00D42DE1">
        <w:rPr>
          <w:rFonts w:asciiTheme="minorBidi" w:hAnsiTheme="minorBidi"/>
          <w:sz w:val="20"/>
          <w:szCs w:val="20"/>
        </w:rPr>
        <w:t>and Leen Antonio. Treatment of Men with Central Hypogonadism: Alternatives for Testosterone Replacement Therapy. Int. J. Mol. Sci. 2021</w:t>
      </w:r>
      <w:r w:rsidR="000C49CA" w:rsidRPr="00D42DE1">
        <w:rPr>
          <w:rFonts w:asciiTheme="minorBidi" w:hAnsiTheme="minorBidi"/>
          <w:sz w:val="20"/>
          <w:szCs w:val="20"/>
        </w:rPr>
        <w:t>;</w:t>
      </w:r>
      <w:r w:rsidRPr="00D42DE1">
        <w:rPr>
          <w:rFonts w:asciiTheme="minorBidi" w:hAnsiTheme="minorBidi"/>
          <w:sz w:val="20"/>
          <w:szCs w:val="20"/>
        </w:rPr>
        <w:t xml:space="preserve"> 22(1</w:t>
      </w:r>
      <w:r w:rsidR="005C3C33" w:rsidRPr="00D42DE1">
        <w:rPr>
          <w:rFonts w:asciiTheme="minorBidi" w:hAnsiTheme="minorBidi"/>
          <w:sz w:val="20"/>
          <w:szCs w:val="20"/>
        </w:rPr>
        <w:t>):</w:t>
      </w:r>
      <w:r w:rsidRPr="00D42DE1">
        <w:rPr>
          <w:rFonts w:asciiTheme="minorBidi" w:hAnsiTheme="minorBidi"/>
          <w:sz w:val="20"/>
          <w:szCs w:val="20"/>
        </w:rPr>
        <w:t xml:space="preserve"> 21</w:t>
      </w:r>
      <w:r w:rsidR="000C49CA" w:rsidRPr="00D42DE1">
        <w:rPr>
          <w:rFonts w:asciiTheme="minorBidi" w:hAnsiTheme="minorBidi"/>
          <w:sz w:val="20"/>
          <w:szCs w:val="20"/>
        </w:rPr>
        <w:t>.</w:t>
      </w:r>
      <w:hyperlink r:id="rId50" w:history="1">
        <w:r w:rsidR="000C49CA" w:rsidRPr="00D42DE1">
          <w:rPr>
            <w:rStyle w:val="Hyperlink"/>
            <w:rFonts w:asciiTheme="minorBidi" w:hAnsiTheme="minorBidi"/>
            <w:color w:val="auto"/>
            <w:sz w:val="20"/>
            <w:szCs w:val="20"/>
            <w:u w:val="none"/>
          </w:rPr>
          <w:t xml:space="preserve"> </w:t>
        </w:r>
        <w:r w:rsidRPr="00D42DE1">
          <w:rPr>
            <w:rStyle w:val="Hyperlink"/>
            <w:rFonts w:asciiTheme="minorBidi" w:hAnsiTheme="minorBidi"/>
            <w:color w:val="auto"/>
            <w:sz w:val="20"/>
            <w:szCs w:val="20"/>
            <w:u w:val="none"/>
          </w:rPr>
          <w:t>doi.org/10.3390/ijms22010021</w:t>
        </w:r>
      </w:hyperlink>
      <w:r w:rsidRPr="00D42DE1">
        <w:rPr>
          <w:rFonts w:asciiTheme="minorBidi" w:hAnsiTheme="minorBidi"/>
          <w:sz w:val="20"/>
          <w:szCs w:val="20"/>
        </w:rPr>
        <w:t xml:space="preserve">. </w:t>
      </w:r>
    </w:p>
    <w:p w14:paraId="646986E0" w14:textId="7E9B10E3" w:rsidR="00377855" w:rsidRPr="00D42DE1" w:rsidRDefault="00377855" w:rsidP="00F12A71">
      <w:pPr>
        <w:pStyle w:val="a6"/>
        <w:numPr>
          <w:ilvl w:val="0"/>
          <w:numId w:val="14"/>
        </w:numPr>
        <w:shd w:val="clear" w:color="auto" w:fill="FFFFFF"/>
        <w:tabs>
          <w:tab w:val="num" w:pos="720"/>
        </w:tabs>
        <w:spacing w:before="100" w:beforeAutospacing="1" w:after="100" w:afterAutospacing="1"/>
        <w:contextualSpacing w:val="0"/>
        <w:jc w:val="both"/>
        <w:rPr>
          <w:rFonts w:asciiTheme="minorBidi" w:hAnsiTheme="minorBidi"/>
          <w:sz w:val="20"/>
          <w:szCs w:val="20"/>
        </w:rPr>
      </w:pPr>
      <w:r w:rsidRPr="00D42DE1">
        <w:rPr>
          <w:rFonts w:asciiTheme="minorBidi" w:hAnsiTheme="minorBidi"/>
          <w:sz w:val="20"/>
          <w:szCs w:val="20"/>
        </w:rPr>
        <w:t>Koji Shiraishi. Hormonal therapy for non</w:t>
      </w:r>
      <w:r w:rsidRPr="00D42DE1">
        <w:rPr>
          <w:rFonts w:ascii="Cambria Math" w:hAnsi="Cambria Math" w:cs="Cambria Math"/>
          <w:sz w:val="20"/>
          <w:szCs w:val="20"/>
        </w:rPr>
        <w:t>‐</w:t>
      </w:r>
      <w:r w:rsidRPr="00D42DE1">
        <w:rPr>
          <w:rFonts w:asciiTheme="minorBidi" w:hAnsiTheme="minorBidi"/>
          <w:sz w:val="20"/>
          <w:szCs w:val="20"/>
        </w:rPr>
        <w:t>obstructive azoospermia: basic and clinical perspectives. Reprod Med Biol. 2014;</w:t>
      </w:r>
      <w:r w:rsidR="000728AD" w:rsidRPr="00D42DE1">
        <w:rPr>
          <w:rFonts w:asciiTheme="minorBidi" w:hAnsiTheme="minorBidi"/>
          <w:sz w:val="20"/>
          <w:szCs w:val="20"/>
        </w:rPr>
        <w:t xml:space="preserve"> </w:t>
      </w:r>
      <w:r w:rsidRPr="00D42DE1">
        <w:rPr>
          <w:rFonts w:asciiTheme="minorBidi" w:hAnsiTheme="minorBidi"/>
          <w:sz w:val="20"/>
          <w:szCs w:val="20"/>
        </w:rPr>
        <w:t>14(2):</w:t>
      </w:r>
      <w:r w:rsidR="000728AD" w:rsidRPr="00D42DE1">
        <w:rPr>
          <w:rFonts w:asciiTheme="minorBidi" w:hAnsiTheme="minorBidi"/>
          <w:sz w:val="20"/>
          <w:szCs w:val="20"/>
        </w:rPr>
        <w:t xml:space="preserve"> </w:t>
      </w:r>
      <w:r w:rsidRPr="00D42DE1">
        <w:rPr>
          <w:rFonts w:asciiTheme="minorBidi" w:hAnsiTheme="minorBidi"/>
          <w:sz w:val="20"/>
          <w:szCs w:val="20"/>
        </w:rPr>
        <w:t xml:space="preserve">65–72. doi: 10.1007/s12522-014-0193-1. </w:t>
      </w:r>
    </w:p>
    <w:p w14:paraId="6EB5D934" w14:textId="6E5D839B" w:rsidR="00801FE8" w:rsidRPr="00D42DE1" w:rsidRDefault="00801FE8" w:rsidP="00F12A71">
      <w:pPr>
        <w:pStyle w:val="a6"/>
        <w:numPr>
          <w:ilvl w:val="0"/>
          <w:numId w:val="14"/>
        </w:numPr>
        <w:shd w:val="clear" w:color="auto" w:fill="FFFFFF"/>
        <w:tabs>
          <w:tab w:val="num" w:pos="720"/>
        </w:tabs>
        <w:spacing w:before="100" w:beforeAutospacing="1" w:after="100" w:afterAutospacing="1"/>
        <w:contextualSpacing w:val="0"/>
        <w:jc w:val="both"/>
        <w:rPr>
          <w:rFonts w:asciiTheme="minorBidi" w:hAnsiTheme="minorBidi"/>
          <w:sz w:val="20"/>
          <w:szCs w:val="20"/>
        </w:rPr>
      </w:pPr>
      <w:r w:rsidRPr="00D42DE1">
        <w:rPr>
          <w:rFonts w:asciiTheme="minorBidi" w:hAnsiTheme="minorBidi"/>
          <w:sz w:val="20"/>
          <w:szCs w:val="20"/>
        </w:rPr>
        <w:t>Wu SM, Leschek EW, Rennert OM, Chan WY. Luteinizing hormone receptor mutations in disorders of sexual development and cancer. Frontiers in Bioscience.</w:t>
      </w:r>
      <w:r w:rsidR="000728AD" w:rsidRPr="00D42DE1">
        <w:rPr>
          <w:rFonts w:asciiTheme="minorBidi" w:hAnsiTheme="minorBidi"/>
          <w:sz w:val="20"/>
          <w:szCs w:val="20"/>
        </w:rPr>
        <w:t xml:space="preserve"> 2000; 5</w:t>
      </w:r>
      <w:r w:rsidRPr="00D42DE1">
        <w:rPr>
          <w:rFonts w:asciiTheme="minorBidi" w:hAnsiTheme="minorBidi"/>
          <w:sz w:val="20"/>
          <w:szCs w:val="20"/>
        </w:rPr>
        <w:t xml:space="preserve">: D343–52. doi:10.2741/wu. </w:t>
      </w:r>
    </w:p>
    <w:sectPr w:rsidR="00801FE8" w:rsidRPr="00D42DE1">
      <w:headerReference w:type="even" r:id="rId51"/>
      <w:headerReference w:type="default" r:id="rId52"/>
      <w:footerReference w:type="even" r:id="rId53"/>
      <w:footerReference w:type="default" r:id="rId54"/>
      <w:headerReference w:type="first" r:id="rId55"/>
      <w:footerReference w:type="first" r:id="rId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CD2C3" w14:textId="77777777" w:rsidR="002A3E96" w:rsidRDefault="002A3E96" w:rsidP="009272A7">
      <w:pPr>
        <w:spacing w:after="0" w:line="240" w:lineRule="auto"/>
      </w:pPr>
      <w:r>
        <w:separator/>
      </w:r>
    </w:p>
  </w:endnote>
  <w:endnote w:type="continuationSeparator" w:id="0">
    <w:p w14:paraId="2CCCEE6D" w14:textId="77777777" w:rsidR="002A3E96" w:rsidRDefault="002A3E96" w:rsidP="00927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CFC4F" w14:textId="77777777" w:rsidR="00D40923" w:rsidRDefault="00D40923">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1491131"/>
      <w:docPartObj>
        <w:docPartGallery w:val="Page Numbers (Bottom of Page)"/>
        <w:docPartUnique/>
      </w:docPartObj>
    </w:sdtPr>
    <w:sdtEndPr>
      <w:rPr>
        <w:noProof/>
      </w:rPr>
    </w:sdtEndPr>
    <w:sdtContent>
      <w:p w14:paraId="060F8B38" w14:textId="690E1A18" w:rsidR="009272A7" w:rsidRDefault="009272A7">
        <w:pPr>
          <w:pStyle w:val="ad"/>
          <w:jc w:val="center"/>
        </w:pPr>
        <w:r>
          <w:fldChar w:fldCharType="begin"/>
        </w:r>
        <w:r>
          <w:instrText xml:space="preserve"> PAGE   \* MERGEFORMAT </w:instrText>
        </w:r>
        <w:r>
          <w:fldChar w:fldCharType="separate"/>
        </w:r>
        <w:r w:rsidR="006033CC">
          <w:rPr>
            <w:noProof/>
          </w:rPr>
          <w:t>13</w:t>
        </w:r>
        <w:r>
          <w:rPr>
            <w:noProof/>
          </w:rPr>
          <w:fldChar w:fldCharType="end"/>
        </w:r>
      </w:p>
    </w:sdtContent>
  </w:sdt>
  <w:p w14:paraId="74BC6754" w14:textId="77777777" w:rsidR="009272A7" w:rsidRDefault="009272A7">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9000D" w14:textId="77777777" w:rsidR="00D40923" w:rsidRDefault="00D4092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FFB11" w14:textId="77777777" w:rsidR="002A3E96" w:rsidRDefault="002A3E96" w:rsidP="009272A7">
      <w:pPr>
        <w:spacing w:after="0" w:line="240" w:lineRule="auto"/>
      </w:pPr>
      <w:r>
        <w:separator/>
      </w:r>
    </w:p>
  </w:footnote>
  <w:footnote w:type="continuationSeparator" w:id="0">
    <w:p w14:paraId="7AF481B8" w14:textId="77777777" w:rsidR="002A3E96" w:rsidRDefault="002A3E96" w:rsidP="009272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6F67A" w14:textId="350F53E8" w:rsidR="00D40923" w:rsidRDefault="00000000">
    <w:pPr>
      <w:pStyle w:val="ac"/>
    </w:pPr>
    <w:r>
      <w:rPr>
        <w:noProof/>
      </w:rPr>
      <w:pict w14:anchorId="306F33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154345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39185" w14:textId="4C73ADEF" w:rsidR="00D40923" w:rsidRDefault="00000000">
    <w:pPr>
      <w:pStyle w:val="ac"/>
    </w:pPr>
    <w:r>
      <w:rPr>
        <w:noProof/>
      </w:rPr>
      <w:pict w14:anchorId="570095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1543455"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7C82E" w14:textId="2F3DFBFB" w:rsidR="00D40923" w:rsidRDefault="00000000">
    <w:pPr>
      <w:pStyle w:val="ac"/>
    </w:pPr>
    <w:r>
      <w:rPr>
        <w:noProof/>
      </w:rPr>
      <w:pict w14:anchorId="6FA886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154345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95FD9"/>
    <w:multiLevelType w:val="hybridMultilevel"/>
    <w:tmpl w:val="917850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1E588B"/>
    <w:multiLevelType w:val="multilevel"/>
    <w:tmpl w:val="1B4EFA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243D57"/>
    <w:multiLevelType w:val="hybridMultilevel"/>
    <w:tmpl w:val="C65C7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30551"/>
    <w:multiLevelType w:val="multilevel"/>
    <w:tmpl w:val="5C524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66286D"/>
    <w:multiLevelType w:val="hybridMultilevel"/>
    <w:tmpl w:val="94F887C2"/>
    <w:lvl w:ilvl="0" w:tplc="B5A2AD02">
      <w:start w:val="1"/>
      <w:numFmt w:val="decimal"/>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DC307B"/>
    <w:multiLevelType w:val="multilevel"/>
    <w:tmpl w:val="5CE06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D36FDA"/>
    <w:multiLevelType w:val="hybridMultilevel"/>
    <w:tmpl w:val="91785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C5164E"/>
    <w:multiLevelType w:val="multilevel"/>
    <w:tmpl w:val="BAB66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8F0BC5"/>
    <w:multiLevelType w:val="hybridMultilevel"/>
    <w:tmpl w:val="917850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03E2759"/>
    <w:multiLevelType w:val="multilevel"/>
    <w:tmpl w:val="8B329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132920"/>
    <w:multiLevelType w:val="multilevel"/>
    <w:tmpl w:val="F81C0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AC3803"/>
    <w:multiLevelType w:val="hybridMultilevel"/>
    <w:tmpl w:val="917850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B0D2FC3"/>
    <w:multiLevelType w:val="hybridMultilevel"/>
    <w:tmpl w:val="B0740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F35845"/>
    <w:multiLevelType w:val="multilevel"/>
    <w:tmpl w:val="335E1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80281C"/>
    <w:multiLevelType w:val="hybridMultilevel"/>
    <w:tmpl w:val="C65C75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74113236">
    <w:abstractNumId w:val="6"/>
  </w:num>
  <w:num w:numId="2" w16cid:durableId="1264996678">
    <w:abstractNumId w:val="1"/>
  </w:num>
  <w:num w:numId="3" w16cid:durableId="803544397">
    <w:abstractNumId w:val="5"/>
  </w:num>
  <w:num w:numId="4" w16cid:durableId="371462038">
    <w:abstractNumId w:val="3"/>
  </w:num>
  <w:num w:numId="5" w16cid:durableId="2112164014">
    <w:abstractNumId w:val="10"/>
  </w:num>
  <w:num w:numId="6" w16cid:durableId="1850365630">
    <w:abstractNumId w:val="11"/>
  </w:num>
  <w:num w:numId="7" w16cid:durableId="738133049">
    <w:abstractNumId w:val="8"/>
  </w:num>
  <w:num w:numId="8" w16cid:durableId="1876237604">
    <w:abstractNumId w:val="0"/>
  </w:num>
  <w:num w:numId="9" w16cid:durableId="1679037442">
    <w:abstractNumId w:val="7"/>
  </w:num>
  <w:num w:numId="10" w16cid:durableId="2063866521">
    <w:abstractNumId w:val="2"/>
  </w:num>
  <w:num w:numId="11" w16cid:durableId="2093774495">
    <w:abstractNumId w:val="14"/>
  </w:num>
  <w:num w:numId="12" w16cid:durableId="1917546943">
    <w:abstractNumId w:val="13"/>
  </w:num>
  <w:num w:numId="13" w16cid:durableId="581721593">
    <w:abstractNumId w:val="9"/>
  </w:num>
  <w:num w:numId="14" w16cid:durableId="1744643580">
    <w:abstractNumId w:val="12"/>
  </w:num>
  <w:num w:numId="15" w16cid:durableId="18284774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916"/>
    <w:rsid w:val="00000B6F"/>
    <w:rsid w:val="000024DD"/>
    <w:rsid w:val="000121D0"/>
    <w:rsid w:val="000156DC"/>
    <w:rsid w:val="00027A3A"/>
    <w:rsid w:val="00030163"/>
    <w:rsid w:val="0003680B"/>
    <w:rsid w:val="0006783C"/>
    <w:rsid w:val="000728AD"/>
    <w:rsid w:val="000919FA"/>
    <w:rsid w:val="000A349E"/>
    <w:rsid w:val="000B231E"/>
    <w:rsid w:val="000C49CA"/>
    <w:rsid w:val="000D4D13"/>
    <w:rsid w:val="000E00B0"/>
    <w:rsid w:val="000F0789"/>
    <w:rsid w:val="001072FC"/>
    <w:rsid w:val="00186AE6"/>
    <w:rsid w:val="001A1C50"/>
    <w:rsid w:val="001B1FB7"/>
    <w:rsid w:val="001B36AE"/>
    <w:rsid w:val="001B4033"/>
    <w:rsid w:val="001B59CD"/>
    <w:rsid w:val="001C0342"/>
    <w:rsid w:val="001C30E9"/>
    <w:rsid w:val="001C3411"/>
    <w:rsid w:val="001D699C"/>
    <w:rsid w:val="0020113F"/>
    <w:rsid w:val="00204695"/>
    <w:rsid w:val="00213552"/>
    <w:rsid w:val="002211DF"/>
    <w:rsid w:val="00226503"/>
    <w:rsid w:val="0023295E"/>
    <w:rsid w:val="00232F81"/>
    <w:rsid w:val="00243337"/>
    <w:rsid w:val="00257F15"/>
    <w:rsid w:val="00265613"/>
    <w:rsid w:val="00266D72"/>
    <w:rsid w:val="002708CD"/>
    <w:rsid w:val="002735B0"/>
    <w:rsid w:val="0028091E"/>
    <w:rsid w:val="002830C9"/>
    <w:rsid w:val="002A3E96"/>
    <w:rsid w:val="002B39E1"/>
    <w:rsid w:val="002B4C43"/>
    <w:rsid w:val="002C2020"/>
    <w:rsid w:val="002C65DC"/>
    <w:rsid w:val="002E2BB3"/>
    <w:rsid w:val="002E6E74"/>
    <w:rsid w:val="00320879"/>
    <w:rsid w:val="0036531C"/>
    <w:rsid w:val="0037080B"/>
    <w:rsid w:val="00377855"/>
    <w:rsid w:val="003A550A"/>
    <w:rsid w:val="003A6BD5"/>
    <w:rsid w:val="003C6278"/>
    <w:rsid w:val="003E34F5"/>
    <w:rsid w:val="00417C81"/>
    <w:rsid w:val="00421A90"/>
    <w:rsid w:val="00433301"/>
    <w:rsid w:val="00463315"/>
    <w:rsid w:val="00466AA3"/>
    <w:rsid w:val="0048355F"/>
    <w:rsid w:val="00486C16"/>
    <w:rsid w:val="0049072B"/>
    <w:rsid w:val="004B273B"/>
    <w:rsid w:val="004B53DA"/>
    <w:rsid w:val="004B53E8"/>
    <w:rsid w:val="004C7BEE"/>
    <w:rsid w:val="004D0437"/>
    <w:rsid w:val="004D342A"/>
    <w:rsid w:val="004E5A77"/>
    <w:rsid w:val="004F69C8"/>
    <w:rsid w:val="00506A7E"/>
    <w:rsid w:val="00507623"/>
    <w:rsid w:val="0051142B"/>
    <w:rsid w:val="00520CB3"/>
    <w:rsid w:val="005243F2"/>
    <w:rsid w:val="005253D0"/>
    <w:rsid w:val="005303C2"/>
    <w:rsid w:val="00537A6D"/>
    <w:rsid w:val="0055082D"/>
    <w:rsid w:val="00560D9C"/>
    <w:rsid w:val="0056703D"/>
    <w:rsid w:val="00585D55"/>
    <w:rsid w:val="00586C4A"/>
    <w:rsid w:val="005A490D"/>
    <w:rsid w:val="005A6CBD"/>
    <w:rsid w:val="005B3C27"/>
    <w:rsid w:val="005B7A5A"/>
    <w:rsid w:val="005C3C33"/>
    <w:rsid w:val="005C61A0"/>
    <w:rsid w:val="005C784D"/>
    <w:rsid w:val="005D01AC"/>
    <w:rsid w:val="005D0CEF"/>
    <w:rsid w:val="005F32AA"/>
    <w:rsid w:val="005F5C8B"/>
    <w:rsid w:val="006033CC"/>
    <w:rsid w:val="0060563F"/>
    <w:rsid w:val="00612BBB"/>
    <w:rsid w:val="00635E80"/>
    <w:rsid w:val="006571B5"/>
    <w:rsid w:val="00671C52"/>
    <w:rsid w:val="006802FB"/>
    <w:rsid w:val="0068405B"/>
    <w:rsid w:val="00690B64"/>
    <w:rsid w:val="006A56E0"/>
    <w:rsid w:val="006B1008"/>
    <w:rsid w:val="006C1109"/>
    <w:rsid w:val="006C5169"/>
    <w:rsid w:val="006E1045"/>
    <w:rsid w:val="006F031A"/>
    <w:rsid w:val="00724FE6"/>
    <w:rsid w:val="00733443"/>
    <w:rsid w:val="007436B5"/>
    <w:rsid w:val="00743B33"/>
    <w:rsid w:val="00743D8A"/>
    <w:rsid w:val="007479A6"/>
    <w:rsid w:val="00755728"/>
    <w:rsid w:val="00757832"/>
    <w:rsid w:val="00770161"/>
    <w:rsid w:val="007743E5"/>
    <w:rsid w:val="00784FA3"/>
    <w:rsid w:val="007A1D25"/>
    <w:rsid w:val="007A7873"/>
    <w:rsid w:val="007B5C75"/>
    <w:rsid w:val="007C1877"/>
    <w:rsid w:val="007C3425"/>
    <w:rsid w:val="007C568A"/>
    <w:rsid w:val="007D79EF"/>
    <w:rsid w:val="007F2779"/>
    <w:rsid w:val="00801FE8"/>
    <w:rsid w:val="008045D6"/>
    <w:rsid w:val="00813A0C"/>
    <w:rsid w:val="00813C5C"/>
    <w:rsid w:val="00841E4E"/>
    <w:rsid w:val="00853EC8"/>
    <w:rsid w:val="00865837"/>
    <w:rsid w:val="0087407D"/>
    <w:rsid w:val="008958FA"/>
    <w:rsid w:val="008B1D17"/>
    <w:rsid w:val="008D1F55"/>
    <w:rsid w:val="008E2697"/>
    <w:rsid w:val="008F2CD9"/>
    <w:rsid w:val="008F3FB1"/>
    <w:rsid w:val="008F4C82"/>
    <w:rsid w:val="00911625"/>
    <w:rsid w:val="00912023"/>
    <w:rsid w:val="009147DB"/>
    <w:rsid w:val="00917E33"/>
    <w:rsid w:val="009263A9"/>
    <w:rsid w:val="009272A7"/>
    <w:rsid w:val="0093247D"/>
    <w:rsid w:val="009428E8"/>
    <w:rsid w:val="00951A9A"/>
    <w:rsid w:val="00974C9A"/>
    <w:rsid w:val="00976F10"/>
    <w:rsid w:val="00981F12"/>
    <w:rsid w:val="00982224"/>
    <w:rsid w:val="009A1C26"/>
    <w:rsid w:val="009B084C"/>
    <w:rsid w:val="009B0F25"/>
    <w:rsid w:val="009D3E69"/>
    <w:rsid w:val="009E5180"/>
    <w:rsid w:val="009F25C5"/>
    <w:rsid w:val="009F41B1"/>
    <w:rsid w:val="009F78D0"/>
    <w:rsid w:val="009F7FB2"/>
    <w:rsid w:val="00A108EC"/>
    <w:rsid w:val="00A1454E"/>
    <w:rsid w:val="00A14D66"/>
    <w:rsid w:val="00A24BE1"/>
    <w:rsid w:val="00A43467"/>
    <w:rsid w:val="00A63A2C"/>
    <w:rsid w:val="00A6558D"/>
    <w:rsid w:val="00A71EFF"/>
    <w:rsid w:val="00A9204E"/>
    <w:rsid w:val="00A94EF9"/>
    <w:rsid w:val="00A95B6C"/>
    <w:rsid w:val="00A973E5"/>
    <w:rsid w:val="00A97496"/>
    <w:rsid w:val="00AA5DE4"/>
    <w:rsid w:val="00AA6E18"/>
    <w:rsid w:val="00AB5620"/>
    <w:rsid w:val="00AD1E90"/>
    <w:rsid w:val="00AD4691"/>
    <w:rsid w:val="00AD54BC"/>
    <w:rsid w:val="00AF39D1"/>
    <w:rsid w:val="00B0170C"/>
    <w:rsid w:val="00B13E77"/>
    <w:rsid w:val="00B1754D"/>
    <w:rsid w:val="00B273B8"/>
    <w:rsid w:val="00B32F7C"/>
    <w:rsid w:val="00B33816"/>
    <w:rsid w:val="00B42A09"/>
    <w:rsid w:val="00B55ABF"/>
    <w:rsid w:val="00B64955"/>
    <w:rsid w:val="00B65B60"/>
    <w:rsid w:val="00B7104E"/>
    <w:rsid w:val="00B7504B"/>
    <w:rsid w:val="00B8526F"/>
    <w:rsid w:val="00BA044E"/>
    <w:rsid w:val="00BE7758"/>
    <w:rsid w:val="00BF2916"/>
    <w:rsid w:val="00BF4FD8"/>
    <w:rsid w:val="00C04E63"/>
    <w:rsid w:val="00C13377"/>
    <w:rsid w:val="00C53A4C"/>
    <w:rsid w:val="00C65D0F"/>
    <w:rsid w:val="00C70CF8"/>
    <w:rsid w:val="00C7227B"/>
    <w:rsid w:val="00C7597D"/>
    <w:rsid w:val="00C81C2B"/>
    <w:rsid w:val="00C82ECA"/>
    <w:rsid w:val="00C904C2"/>
    <w:rsid w:val="00C93B2F"/>
    <w:rsid w:val="00CA0EF7"/>
    <w:rsid w:val="00CD0CE5"/>
    <w:rsid w:val="00CD6012"/>
    <w:rsid w:val="00CE0079"/>
    <w:rsid w:val="00CF09C3"/>
    <w:rsid w:val="00D17B3A"/>
    <w:rsid w:val="00D23FF3"/>
    <w:rsid w:val="00D248E1"/>
    <w:rsid w:val="00D27919"/>
    <w:rsid w:val="00D37464"/>
    <w:rsid w:val="00D40923"/>
    <w:rsid w:val="00D42DE1"/>
    <w:rsid w:val="00D46539"/>
    <w:rsid w:val="00D64BC3"/>
    <w:rsid w:val="00DA0157"/>
    <w:rsid w:val="00DA60DA"/>
    <w:rsid w:val="00DA6577"/>
    <w:rsid w:val="00DA671D"/>
    <w:rsid w:val="00DB36AB"/>
    <w:rsid w:val="00DC74F6"/>
    <w:rsid w:val="00DD6BDB"/>
    <w:rsid w:val="00DE2063"/>
    <w:rsid w:val="00DE63D9"/>
    <w:rsid w:val="00DF067D"/>
    <w:rsid w:val="00DF38D8"/>
    <w:rsid w:val="00DF639F"/>
    <w:rsid w:val="00E029E0"/>
    <w:rsid w:val="00E26B86"/>
    <w:rsid w:val="00E422AE"/>
    <w:rsid w:val="00E43E9E"/>
    <w:rsid w:val="00E5660F"/>
    <w:rsid w:val="00E652E9"/>
    <w:rsid w:val="00E72206"/>
    <w:rsid w:val="00E767A0"/>
    <w:rsid w:val="00E974EC"/>
    <w:rsid w:val="00EA1F91"/>
    <w:rsid w:val="00EB1BC8"/>
    <w:rsid w:val="00EB6ED4"/>
    <w:rsid w:val="00EC6EAC"/>
    <w:rsid w:val="00ED0A94"/>
    <w:rsid w:val="00ED1C9F"/>
    <w:rsid w:val="00EF4EB8"/>
    <w:rsid w:val="00F11605"/>
    <w:rsid w:val="00F12A71"/>
    <w:rsid w:val="00F16F50"/>
    <w:rsid w:val="00F32248"/>
    <w:rsid w:val="00F458BB"/>
    <w:rsid w:val="00F62AC0"/>
    <w:rsid w:val="00F65BD1"/>
    <w:rsid w:val="00F67BED"/>
    <w:rsid w:val="00F76692"/>
    <w:rsid w:val="00F832A7"/>
    <w:rsid w:val="00FA1540"/>
    <w:rsid w:val="00FA582A"/>
    <w:rsid w:val="00FC09BA"/>
    <w:rsid w:val="00FC7B09"/>
    <w:rsid w:val="00FD50F4"/>
    <w:rsid w:val="00FD577A"/>
    <w:rsid w:val="00FF54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231525"/>
  <w15:chartTrackingRefBased/>
  <w15:docId w15:val="{3E60458E-48F0-403E-86B4-AF26B7F3D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21D0"/>
  </w:style>
  <w:style w:type="paragraph" w:styleId="1">
    <w:name w:val="heading 1"/>
    <w:basedOn w:val="a"/>
    <w:next w:val="a"/>
    <w:link w:val="1Char"/>
    <w:uiPriority w:val="9"/>
    <w:qFormat/>
    <w:rsid w:val="00BF291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BF291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BF291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BF291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BF291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BF291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F291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F291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F291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BF2916"/>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BF2916"/>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BF2916"/>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BF2916"/>
    <w:rPr>
      <w:rFonts w:eastAsiaTheme="majorEastAsia" w:cstheme="majorBidi"/>
      <w:i/>
      <w:iCs/>
      <w:color w:val="2F5496" w:themeColor="accent1" w:themeShade="BF"/>
    </w:rPr>
  </w:style>
  <w:style w:type="character" w:customStyle="1" w:styleId="5Char">
    <w:name w:val="عنوان 5 Char"/>
    <w:basedOn w:val="a0"/>
    <w:link w:val="5"/>
    <w:uiPriority w:val="9"/>
    <w:semiHidden/>
    <w:rsid w:val="00BF2916"/>
    <w:rPr>
      <w:rFonts w:eastAsiaTheme="majorEastAsia" w:cstheme="majorBidi"/>
      <w:color w:val="2F5496" w:themeColor="accent1" w:themeShade="BF"/>
    </w:rPr>
  </w:style>
  <w:style w:type="character" w:customStyle="1" w:styleId="6Char">
    <w:name w:val="عنوان 6 Char"/>
    <w:basedOn w:val="a0"/>
    <w:link w:val="6"/>
    <w:uiPriority w:val="9"/>
    <w:semiHidden/>
    <w:rsid w:val="00BF2916"/>
    <w:rPr>
      <w:rFonts w:eastAsiaTheme="majorEastAsia" w:cstheme="majorBidi"/>
      <w:i/>
      <w:iCs/>
      <w:color w:val="595959" w:themeColor="text1" w:themeTint="A6"/>
    </w:rPr>
  </w:style>
  <w:style w:type="character" w:customStyle="1" w:styleId="7Char">
    <w:name w:val="عنوان 7 Char"/>
    <w:basedOn w:val="a0"/>
    <w:link w:val="7"/>
    <w:uiPriority w:val="9"/>
    <w:semiHidden/>
    <w:rsid w:val="00BF2916"/>
    <w:rPr>
      <w:rFonts w:eastAsiaTheme="majorEastAsia" w:cstheme="majorBidi"/>
      <w:color w:val="595959" w:themeColor="text1" w:themeTint="A6"/>
    </w:rPr>
  </w:style>
  <w:style w:type="character" w:customStyle="1" w:styleId="8Char">
    <w:name w:val="عنوان 8 Char"/>
    <w:basedOn w:val="a0"/>
    <w:link w:val="8"/>
    <w:uiPriority w:val="9"/>
    <w:semiHidden/>
    <w:rsid w:val="00BF2916"/>
    <w:rPr>
      <w:rFonts w:eastAsiaTheme="majorEastAsia" w:cstheme="majorBidi"/>
      <w:i/>
      <w:iCs/>
      <w:color w:val="272727" w:themeColor="text1" w:themeTint="D8"/>
    </w:rPr>
  </w:style>
  <w:style w:type="character" w:customStyle="1" w:styleId="9Char">
    <w:name w:val="عنوان 9 Char"/>
    <w:basedOn w:val="a0"/>
    <w:link w:val="9"/>
    <w:uiPriority w:val="9"/>
    <w:semiHidden/>
    <w:rsid w:val="00BF2916"/>
    <w:rPr>
      <w:rFonts w:eastAsiaTheme="majorEastAsia" w:cstheme="majorBidi"/>
      <w:color w:val="272727" w:themeColor="text1" w:themeTint="D8"/>
    </w:rPr>
  </w:style>
  <w:style w:type="paragraph" w:styleId="a3">
    <w:name w:val="Title"/>
    <w:basedOn w:val="a"/>
    <w:next w:val="a"/>
    <w:link w:val="Char"/>
    <w:uiPriority w:val="10"/>
    <w:qFormat/>
    <w:rsid w:val="00BF29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BF291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F2916"/>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BF291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F2916"/>
    <w:pPr>
      <w:spacing w:before="160"/>
      <w:jc w:val="center"/>
    </w:pPr>
    <w:rPr>
      <w:i/>
      <w:iCs/>
      <w:color w:val="404040" w:themeColor="text1" w:themeTint="BF"/>
    </w:rPr>
  </w:style>
  <w:style w:type="character" w:customStyle="1" w:styleId="Char1">
    <w:name w:val="اقتباس Char"/>
    <w:basedOn w:val="a0"/>
    <w:link w:val="a5"/>
    <w:uiPriority w:val="29"/>
    <w:rsid w:val="00BF2916"/>
    <w:rPr>
      <w:i/>
      <w:iCs/>
      <w:color w:val="404040" w:themeColor="text1" w:themeTint="BF"/>
    </w:rPr>
  </w:style>
  <w:style w:type="paragraph" w:styleId="a6">
    <w:name w:val="List Paragraph"/>
    <w:basedOn w:val="a"/>
    <w:uiPriority w:val="34"/>
    <w:qFormat/>
    <w:rsid w:val="00BF2916"/>
    <w:pPr>
      <w:ind w:left="720"/>
      <w:contextualSpacing/>
    </w:pPr>
  </w:style>
  <w:style w:type="character" w:styleId="a7">
    <w:name w:val="Intense Emphasis"/>
    <w:basedOn w:val="a0"/>
    <w:uiPriority w:val="21"/>
    <w:qFormat/>
    <w:rsid w:val="00BF2916"/>
    <w:rPr>
      <w:i/>
      <w:iCs/>
      <w:color w:val="2F5496" w:themeColor="accent1" w:themeShade="BF"/>
    </w:rPr>
  </w:style>
  <w:style w:type="paragraph" w:styleId="a8">
    <w:name w:val="Intense Quote"/>
    <w:basedOn w:val="a"/>
    <w:next w:val="a"/>
    <w:link w:val="Char2"/>
    <w:uiPriority w:val="30"/>
    <w:qFormat/>
    <w:rsid w:val="00BF29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BF2916"/>
    <w:rPr>
      <w:i/>
      <w:iCs/>
      <w:color w:val="2F5496" w:themeColor="accent1" w:themeShade="BF"/>
    </w:rPr>
  </w:style>
  <w:style w:type="character" w:styleId="a9">
    <w:name w:val="Intense Reference"/>
    <w:basedOn w:val="a0"/>
    <w:uiPriority w:val="32"/>
    <w:qFormat/>
    <w:rsid w:val="00BF2916"/>
    <w:rPr>
      <w:b/>
      <w:bCs/>
      <w:smallCaps/>
      <w:color w:val="2F5496" w:themeColor="accent1" w:themeShade="BF"/>
      <w:spacing w:val="5"/>
    </w:rPr>
  </w:style>
  <w:style w:type="character" w:styleId="Hyperlink">
    <w:name w:val="Hyperlink"/>
    <w:basedOn w:val="a0"/>
    <w:uiPriority w:val="99"/>
    <w:unhideWhenUsed/>
    <w:rsid w:val="00AA6E18"/>
    <w:rPr>
      <w:color w:val="0563C1" w:themeColor="hyperlink"/>
      <w:u w:val="single"/>
    </w:rPr>
  </w:style>
  <w:style w:type="character" w:customStyle="1" w:styleId="10">
    <w:name w:val="إشارة لم يتم حلها1"/>
    <w:basedOn w:val="a0"/>
    <w:uiPriority w:val="99"/>
    <w:semiHidden/>
    <w:unhideWhenUsed/>
    <w:rsid w:val="00AA6E18"/>
    <w:rPr>
      <w:color w:val="605E5C"/>
      <w:shd w:val="clear" w:color="auto" w:fill="E1DFDD"/>
    </w:rPr>
  </w:style>
  <w:style w:type="character" w:styleId="aa">
    <w:name w:val="Strong"/>
    <w:basedOn w:val="a0"/>
    <w:uiPriority w:val="22"/>
    <w:qFormat/>
    <w:rsid w:val="002B4C43"/>
    <w:rPr>
      <w:b/>
      <w:bCs/>
    </w:rPr>
  </w:style>
  <w:style w:type="character" w:styleId="ab">
    <w:name w:val="Emphasis"/>
    <w:basedOn w:val="a0"/>
    <w:uiPriority w:val="20"/>
    <w:qFormat/>
    <w:rsid w:val="002B4C43"/>
    <w:rPr>
      <w:i/>
      <w:iCs/>
    </w:rPr>
  </w:style>
  <w:style w:type="paragraph" w:styleId="ac">
    <w:name w:val="header"/>
    <w:basedOn w:val="a"/>
    <w:link w:val="Char3"/>
    <w:uiPriority w:val="99"/>
    <w:unhideWhenUsed/>
    <w:rsid w:val="009272A7"/>
    <w:pPr>
      <w:tabs>
        <w:tab w:val="center" w:pos="4680"/>
        <w:tab w:val="right" w:pos="9360"/>
      </w:tabs>
      <w:spacing w:after="0" w:line="240" w:lineRule="auto"/>
    </w:pPr>
  </w:style>
  <w:style w:type="character" w:customStyle="1" w:styleId="Char3">
    <w:name w:val="رأس الصفحة Char"/>
    <w:basedOn w:val="a0"/>
    <w:link w:val="ac"/>
    <w:uiPriority w:val="99"/>
    <w:rsid w:val="009272A7"/>
  </w:style>
  <w:style w:type="paragraph" w:styleId="ad">
    <w:name w:val="footer"/>
    <w:basedOn w:val="a"/>
    <w:link w:val="Char4"/>
    <w:uiPriority w:val="99"/>
    <w:unhideWhenUsed/>
    <w:rsid w:val="009272A7"/>
    <w:pPr>
      <w:tabs>
        <w:tab w:val="center" w:pos="4680"/>
        <w:tab w:val="right" w:pos="9360"/>
      </w:tabs>
      <w:spacing w:after="0" w:line="240" w:lineRule="auto"/>
    </w:pPr>
  </w:style>
  <w:style w:type="character" w:customStyle="1" w:styleId="Char4">
    <w:name w:val="تذييل الصفحة Char"/>
    <w:basedOn w:val="a0"/>
    <w:link w:val="ad"/>
    <w:uiPriority w:val="99"/>
    <w:rsid w:val="009272A7"/>
  </w:style>
  <w:style w:type="table" w:styleId="2-3">
    <w:name w:val="Grid Table 2 Accent 3"/>
    <w:basedOn w:val="a1"/>
    <w:uiPriority w:val="47"/>
    <w:rsid w:val="00186AE6"/>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e">
    <w:name w:val="caption"/>
    <w:basedOn w:val="a"/>
    <w:next w:val="a"/>
    <w:uiPriority w:val="35"/>
    <w:unhideWhenUsed/>
    <w:qFormat/>
    <w:rsid w:val="00186AE6"/>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172019">
      <w:bodyDiv w:val="1"/>
      <w:marLeft w:val="0"/>
      <w:marRight w:val="0"/>
      <w:marTop w:val="0"/>
      <w:marBottom w:val="0"/>
      <w:divBdr>
        <w:top w:val="none" w:sz="0" w:space="0" w:color="auto"/>
        <w:left w:val="none" w:sz="0" w:space="0" w:color="auto"/>
        <w:bottom w:val="none" w:sz="0" w:space="0" w:color="auto"/>
        <w:right w:val="none" w:sz="0" w:space="0" w:color="auto"/>
      </w:divBdr>
    </w:div>
    <w:div w:id="229316797">
      <w:bodyDiv w:val="1"/>
      <w:marLeft w:val="0"/>
      <w:marRight w:val="0"/>
      <w:marTop w:val="0"/>
      <w:marBottom w:val="0"/>
      <w:divBdr>
        <w:top w:val="none" w:sz="0" w:space="0" w:color="auto"/>
        <w:left w:val="none" w:sz="0" w:space="0" w:color="auto"/>
        <w:bottom w:val="none" w:sz="0" w:space="0" w:color="auto"/>
        <w:right w:val="none" w:sz="0" w:space="0" w:color="auto"/>
      </w:divBdr>
      <w:divsChild>
        <w:div w:id="1038437335">
          <w:marLeft w:val="0"/>
          <w:marRight w:val="0"/>
          <w:marTop w:val="0"/>
          <w:marBottom w:val="0"/>
          <w:divBdr>
            <w:top w:val="none" w:sz="0" w:space="0" w:color="auto"/>
            <w:left w:val="none" w:sz="0" w:space="0" w:color="auto"/>
            <w:bottom w:val="none" w:sz="0" w:space="0" w:color="auto"/>
            <w:right w:val="none" w:sz="0" w:space="0" w:color="auto"/>
          </w:divBdr>
        </w:div>
      </w:divsChild>
    </w:div>
    <w:div w:id="481771013">
      <w:bodyDiv w:val="1"/>
      <w:marLeft w:val="0"/>
      <w:marRight w:val="0"/>
      <w:marTop w:val="0"/>
      <w:marBottom w:val="0"/>
      <w:divBdr>
        <w:top w:val="none" w:sz="0" w:space="0" w:color="auto"/>
        <w:left w:val="none" w:sz="0" w:space="0" w:color="auto"/>
        <w:bottom w:val="none" w:sz="0" w:space="0" w:color="auto"/>
        <w:right w:val="none" w:sz="0" w:space="0" w:color="auto"/>
      </w:divBdr>
      <w:divsChild>
        <w:div w:id="425733657">
          <w:marLeft w:val="0"/>
          <w:marRight w:val="0"/>
          <w:marTop w:val="0"/>
          <w:marBottom w:val="0"/>
          <w:divBdr>
            <w:top w:val="none" w:sz="0" w:space="0" w:color="auto"/>
            <w:left w:val="none" w:sz="0" w:space="0" w:color="auto"/>
            <w:bottom w:val="none" w:sz="0" w:space="0" w:color="auto"/>
            <w:right w:val="none" w:sz="0" w:space="0" w:color="auto"/>
          </w:divBdr>
          <w:divsChild>
            <w:div w:id="84313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931366">
      <w:bodyDiv w:val="1"/>
      <w:marLeft w:val="0"/>
      <w:marRight w:val="0"/>
      <w:marTop w:val="0"/>
      <w:marBottom w:val="0"/>
      <w:divBdr>
        <w:top w:val="none" w:sz="0" w:space="0" w:color="auto"/>
        <w:left w:val="none" w:sz="0" w:space="0" w:color="auto"/>
        <w:bottom w:val="none" w:sz="0" w:space="0" w:color="auto"/>
        <w:right w:val="none" w:sz="0" w:space="0" w:color="auto"/>
      </w:divBdr>
      <w:divsChild>
        <w:div w:id="1210611247">
          <w:marLeft w:val="0"/>
          <w:marRight w:val="0"/>
          <w:marTop w:val="0"/>
          <w:marBottom w:val="0"/>
          <w:divBdr>
            <w:top w:val="none" w:sz="0" w:space="0" w:color="auto"/>
            <w:left w:val="none" w:sz="0" w:space="0" w:color="auto"/>
            <w:bottom w:val="none" w:sz="0" w:space="0" w:color="auto"/>
            <w:right w:val="none" w:sz="0" w:space="0" w:color="auto"/>
          </w:divBdr>
        </w:div>
      </w:divsChild>
    </w:div>
    <w:div w:id="614292494">
      <w:bodyDiv w:val="1"/>
      <w:marLeft w:val="0"/>
      <w:marRight w:val="0"/>
      <w:marTop w:val="0"/>
      <w:marBottom w:val="0"/>
      <w:divBdr>
        <w:top w:val="none" w:sz="0" w:space="0" w:color="auto"/>
        <w:left w:val="none" w:sz="0" w:space="0" w:color="auto"/>
        <w:bottom w:val="none" w:sz="0" w:space="0" w:color="auto"/>
        <w:right w:val="none" w:sz="0" w:space="0" w:color="auto"/>
      </w:divBdr>
    </w:div>
    <w:div w:id="865094330">
      <w:bodyDiv w:val="1"/>
      <w:marLeft w:val="0"/>
      <w:marRight w:val="0"/>
      <w:marTop w:val="0"/>
      <w:marBottom w:val="0"/>
      <w:divBdr>
        <w:top w:val="none" w:sz="0" w:space="0" w:color="auto"/>
        <w:left w:val="none" w:sz="0" w:space="0" w:color="auto"/>
        <w:bottom w:val="none" w:sz="0" w:space="0" w:color="auto"/>
        <w:right w:val="none" w:sz="0" w:space="0" w:color="auto"/>
      </w:divBdr>
      <w:divsChild>
        <w:div w:id="684133174">
          <w:marLeft w:val="0"/>
          <w:marRight w:val="0"/>
          <w:marTop w:val="0"/>
          <w:marBottom w:val="0"/>
          <w:divBdr>
            <w:top w:val="none" w:sz="0" w:space="0" w:color="auto"/>
            <w:left w:val="none" w:sz="0" w:space="0" w:color="auto"/>
            <w:bottom w:val="none" w:sz="0" w:space="0" w:color="auto"/>
            <w:right w:val="none" w:sz="0" w:space="0" w:color="auto"/>
          </w:divBdr>
          <w:divsChild>
            <w:div w:id="135996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951388">
      <w:bodyDiv w:val="1"/>
      <w:marLeft w:val="0"/>
      <w:marRight w:val="0"/>
      <w:marTop w:val="0"/>
      <w:marBottom w:val="0"/>
      <w:divBdr>
        <w:top w:val="none" w:sz="0" w:space="0" w:color="auto"/>
        <w:left w:val="none" w:sz="0" w:space="0" w:color="auto"/>
        <w:bottom w:val="none" w:sz="0" w:space="0" w:color="auto"/>
        <w:right w:val="none" w:sz="0" w:space="0" w:color="auto"/>
      </w:divBdr>
      <w:divsChild>
        <w:div w:id="512498458">
          <w:marLeft w:val="0"/>
          <w:marRight w:val="0"/>
          <w:marTop w:val="0"/>
          <w:marBottom w:val="0"/>
          <w:divBdr>
            <w:top w:val="none" w:sz="0" w:space="0" w:color="auto"/>
            <w:left w:val="none" w:sz="0" w:space="0" w:color="auto"/>
            <w:bottom w:val="none" w:sz="0" w:space="0" w:color="auto"/>
            <w:right w:val="none" w:sz="0" w:space="0" w:color="auto"/>
          </w:divBdr>
          <w:divsChild>
            <w:div w:id="2322170">
              <w:marLeft w:val="0"/>
              <w:marRight w:val="0"/>
              <w:marTop w:val="0"/>
              <w:marBottom w:val="0"/>
              <w:divBdr>
                <w:top w:val="none" w:sz="0" w:space="0" w:color="auto"/>
                <w:left w:val="none" w:sz="0" w:space="0" w:color="auto"/>
                <w:bottom w:val="none" w:sz="0" w:space="0" w:color="auto"/>
                <w:right w:val="none" w:sz="0" w:space="0" w:color="auto"/>
              </w:divBdr>
              <w:divsChild>
                <w:div w:id="161174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251567">
      <w:bodyDiv w:val="1"/>
      <w:marLeft w:val="0"/>
      <w:marRight w:val="0"/>
      <w:marTop w:val="0"/>
      <w:marBottom w:val="0"/>
      <w:divBdr>
        <w:top w:val="none" w:sz="0" w:space="0" w:color="auto"/>
        <w:left w:val="none" w:sz="0" w:space="0" w:color="auto"/>
        <w:bottom w:val="none" w:sz="0" w:space="0" w:color="auto"/>
        <w:right w:val="none" w:sz="0" w:space="0" w:color="auto"/>
      </w:divBdr>
      <w:divsChild>
        <w:div w:id="1177844254">
          <w:marLeft w:val="0"/>
          <w:marRight w:val="0"/>
          <w:marTop w:val="0"/>
          <w:marBottom w:val="0"/>
          <w:divBdr>
            <w:top w:val="none" w:sz="0" w:space="0" w:color="auto"/>
            <w:left w:val="none" w:sz="0" w:space="0" w:color="auto"/>
            <w:bottom w:val="none" w:sz="0" w:space="0" w:color="auto"/>
            <w:right w:val="none" w:sz="0" w:space="0" w:color="auto"/>
          </w:divBdr>
        </w:div>
        <w:div w:id="1998917578">
          <w:marLeft w:val="0"/>
          <w:marRight w:val="0"/>
          <w:marTop w:val="0"/>
          <w:marBottom w:val="0"/>
          <w:divBdr>
            <w:top w:val="none" w:sz="0" w:space="0" w:color="auto"/>
            <w:left w:val="none" w:sz="0" w:space="0" w:color="auto"/>
            <w:bottom w:val="none" w:sz="0" w:space="0" w:color="auto"/>
            <w:right w:val="none" w:sz="0" w:space="0" w:color="auto"/>
          </w:divBdr>
        </w:div>
      </w:divsChild>
    </w:div>
    <w:div w:id="1264024792">
      <w:bodyDiv w:val="1"/>
      <w:marLeft w:val="0"/>
      <w:marRight w:val="0"/>
      <w:marTop w:val="0"/>
      <w:marBottom w:val="0"/>
      <w:divBdr>
        <w:top w:val="none" w:sz="0" w:space="0" w:color="auto"/>
        <w:left w:val="none" w:sz="0" w:space="0" w:color="auto"/>
        <w:bottom w:val="none" w:sz="0" w:space="0" w:color="auto"/>
        <w:right w:val="none" w:sz="0" w:space="0" w:color="auto"/>
      </w:divBdr>
      <w:divsChild>
        <w:div w:id="832916694">
          <w:marLeft w:val="0"/>
          <w:marRight w:val="0"/>
          <w:marTop w:val="0"/>
          <w:marBottom w:val="0"/>
          <w:divBdr>
            <w:top w:val="none" w:sz="0" w:space="0" w:color="auto"/>
            <w:left w:val="none" w:sz="0" w:space="0" w:color="auto"/>
            <w:bottom w:val="none" w:sz="0" w:space="0" w:color="auto"/>
            <w:right w:val="none" w:sz="0" w:space="0" w:color="auto"/>
          </w:divBdr>
        </w:div>
      </w:divsChild>
    </w:div>
    <w:div w:id="1271159237">
      <w:bodyDiv w:val="1"/>
      <w:marLeft w:val="0"/>
      <w:marRight w:val="0"/>
      <w:marTop w:val="0"/>
      <w:marBottom w:val="0"/>
      <w:divBdr>
        <w:top w:val="none" w:sz="0" w:space="0" w:color="auto"/>
        <w:left w:val="none" w:sz="0" w:space="0" w:color="auto"/>
        <w:bottom w:val="none" w:sz="0" w:space="0" w:color="auto"/>
        <w:right w:val="none" w:sz="0" w:space="0" w:color="auto"/>
      </w:divBdr>
    </w:div>
    <w:div w:id="1286694172">
      <w:bodyDiv w:val="1"/>
      <w:marLeft w:val="0"/>
      <w:marRight w:val="0"/>
      <w:marTop w:val="0"/>
      <w:marBottom w:val="0"/>
      <w:divBdr>
        <w:top w:val="none" w:sz="0" w:space="0" w:color="auto"/>
        <w:left w:val="none" w:sz="0" w:space="0" w:color="auto"/>
        <w:bottom w:val="none" w:sz="0" w:space="0" w:color="auto"/>
        <w:right w:val="none" w:sz="0" w:space="0" w:color="auto"/>
      </w:divBdr>
    </w:div>
    <w:div w:id="1337341519">
      <w:bodyDiv w:val="1"/>
      <w:marLeft w:val="0"/>
      <w:marRight w:val="0"/>
      <w:marTop w:val="0"/>
      <w:marBottom w:val="0"/>
      <w:divBdr>
        <w:top w:val="none" w:sz="0" w:space="0" w:color="auto"/>
        <w:left w:val="none" w:sz="0" w:space="0" w:color="auto"/>
        <w:bottom w:val="none" w:sz="0" w:space="0" w:color="auto"/>
        <w:right w:val="none" w:sz="0" w:space="0" w:color="auto"/>
      </w:divBdr>
      <w:divsChild>
        <w:div w:id="1613324637">
          <w:marLeft w:val="0"/>
          <w:marRight w:val="0"/>
          <w:marTop w:val="0"/>
          <w:marBottom w:val="0"/>
          <w:divBdr>
            <w:top w:val="none" w:sz="0" w:space="0" w:color="auto"/>
            <w:left w:val="none" w:sz="0" w:space="0" w:color="auto"/>
            <w:bottom w:val="none" w:sz="0" w:space="0" w:color="auto"/>
            <w:right w:val="none" w:sz="0" w:space="0" w:color="auto"/>
          </w:divBdr>
          <w:divsChild>
            <w:div w:id="1853570638">
              <w:marLeft w:val="0"/>
              <w:marRight w:val="0"/>
              <w:marTop w:val="0"/>
              <w:marBottom w:val="0"/>
              <w:divBdr>
                <w:top w:val="none" w:sz="0" w:space="0" w:color="auto"/>
                <w:left w:val="none" w:sz="0" w:space="0" w:color="auto"/>
                <w:bottom w:val="none" w:sz="0" w:space="0" w:color="auto"/>
                <w:right w:val="none" w:sz="0" w:space="0" w:color="auto"/>
              </w:divBdr>
              <w:divsChild>
                <w:div w:id="4654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559285">
      <w:bodyDiv w:val="1"/>
      <w:marLeft w:val="0"/>
      <w:marRight w:val="0"/>
      <w:marTop w:val="0"/>
      <w:marBottom w:val="0"/>
      <w:divBdr>
        <w:top w:val="none" w:sz="0" w:space="0" w:color="auto"/>
        <w:left w:val="none" w:sz="0" w:space="0" w:color="auto"/>
        <w:bottom w:val="none" w:sz="0" w:space="0" w:color="auto"/>
        <w:right w:val="none" w:sz="0" w:space="0" w:color="auto"/>
      </w:divBdr>
    </w:div>
    <w:div w:id="1380742723">
      <w:bodyDiv w:val="1"/>
      <w:marLeft w:val="0"/>
      <w:marRight w:val="0"/>
      <w:marTop w:val="0"/>
      <w:marBottom w:val="0"/>
      <w:divBdr>
        <w:top w:val="none" w:sz="0" w:space="0" w:color="auto"/>
        <w:left w:val="none" w:sz="0" w:space="0" w:color="auto"/>
        <w:bottom w:val="none" w:sz="0" w:space="0" w:color="auto"/>
        <w:right w:val="none" w:sz="0" w:space="0" w:color="auto"/>
      </w:divBdr>
    </w:div>
    <w:div w:id="1384213658">
      <w:bodyDiv w:val="1"/>
      <w:marLeft w:val="0"/>
      <w:marRight w:val="0"/>
      <w:marTop w:val="0"/>
      <w:marBottom w:val="0"/>
      <w:divBdr>
        <w:top w:val="none" w:sz="0" w:space="0" w:color="auto"/>
        <w:left w:val="none" w:sz="0" w:space="0" w:color="auto"/>
        <w:bottom w:val="none" w:sz="0" w:space="0" w:color="auto"/>
        <w:right w:val="none" w:sz="0" w:space="0" w:color="auto"/>
      </w:divBdr>
    </w:div>
    <w:div w:id="1675722032">
      <w:bodyDiv w:val="1"/>
      <w:marLeft w:val="0"/>
      <w:marRight w:val="0"/>
      <w:marTop w:val="0"/>
      <w:marBottom w:val="0"/>
      <w:divBdr>
        <w:top w:val="none" w:sz="0" w:space="0" w:color="auto"/>
        <w:left w:val="none" w:sz="0" w:space="0" w:color="auto"/>
        <w:bottom w:val="none" w:sz="0" w:space="0" w:color="auto"/>
        <w:right w:val="none" w:sz="0" w:space="0" w:color="auto"/>
      </w:divBdr>
      <w:divsChild>
        <w:div w:id="1576743495">
          <w:marLeft w:val="0"/>
          <w:marRight w:val="0"/>
          <w:marTop w:val="0"/>
          <w:marBottom w:val="0"/>
          <w:divBdr>
            <w:top w:val="none" w:sz="0" w:space="0" w:color="auto"/>
            <w:left w:val="none" w:sz="0" w:space="0" w:color="auto"/>
            <w:bottom w:val="none" w:sz="0" w:space="0" w:color="auto"/>
            <w:right w:val="none" w:sz="0" w:space="0" w:color="auto"/>
          </w:divBdr>
        </w:div>
      </w:divsChild>
    </w:div>
    <w:div w:id="1744372659">
      <w:bodyDiv w:val="1"/>
      <w:marLeft w:val="0"/>
      <w:marRight w:val="0"/>
      <w:marTop w:val="0"/>
      <w:marBottom w:val="0"/>
      <w:divBdr>
        <w:top w:val="none" w:sz="0" w:space="0" w:color="auto"/>
        <w:left w:val="none" w:sz="0" w:space="0" w:color="auto"/>
        <w:bottom w:val="none" w:sz="0" w:space="0" w:color="auto"/>
        <w:right w:val="none" w:sz="0" w:space="0" w:color="auto"/>
      </w:divBdr>
    </w:div>
    <w:div w:id="1775592377">
      <w:bodyDiv w:val="1"/>
      <w:marLeft w:val="0"/>
      <w:marRight w:val="0"/>
      <w:marTop w:val="0"/>
      <w:marBottom w:val="0"/>
      <w:divBdr>
        <w:top w:val="none" w:sz="0" w:space="0" w:color="auto"/>
        <w:left w:val="none" w:sz="0" w:space="0" w:color="auto"/>
        <w:bottom w:val="none" w:sz="0" w:space="0" w:color="auto"/>
        <w:right w:val="none" w:sz="0" w:space="0" w:color="auto"/>
      </w:divBdr>
    </w:div>
    <w:div w:id="1838572971">
      <w:bodyDiv w:val="1"/>
      <w:marLeft w:val="0"/>
      <w:marRight w:val="0"/>
      <w:marTop w:val="0"/>
      <w:marBottom w:val="0"/>
      <w:divBdr>
        <w:top w:val="none" w:sz="0" w:space="0" w:color="auto"/>
        <w:left w:val="none" w:sz="0" w:space="0" w:color="auto"/>
        <w:bottom w:val="none" w:sz="0" w:space="0" w:color="auto"/>
        <w:right w:val="none" w:sz="0" w:space="0" w:color="auto"/>
      </w:divBdr>
      <w:divsChild>
        <w:div w:id="446319377">
          <w:marLeft w:val="0"/>
          <w:marRight w:val="0"/>
          <w:marTop w:val="0"/>
          <w:marBottom w:val="0"/>
          <w:divBdr>
            <w:top w:val="none" w:sz="0" w:space="0" w:color="auto"/>
            <w:left w:val="none" w:sz="0" w:space="0" w:color="auto"/>
            <w:bottom w:val="none" w:sz="0" w:space="0" w:color="auto"/>
            <w:right w:val="none" w:sz="0" w:space="0" w:color="auto"/>
          </w:divBdr>
          <w:divsChild>
            <w:div w:id="2113746698">
              <w:marLeft w:val="0"/>
              <w:marRight w:val="0"/>
              <w:marTop w:val="0"/>
              <w:marBottom w:val="0"/>
              <w:divBdr>
                <w:top w:val="none" w:sz="0" w:space="0" w:color="auto"/>
                <w:left w:val="none" w:sz="0" w:space="0" w:color="auto"/>
                <w:bottom w:val="none" w:sz="0" w:space="0" w:color="auto"/>
                <w:right w:val="none" w:sz="0" w:space="0" w:color="auto"/>
              </w:divBdr>
              <w:divsChild>
                <w:div w:id="190907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321162">
      <w:bodyDiv w:val="1"/>
      <w:marLeft w:val="0"/>
      <w:marRight w:val="0"/>
      <w:marTop w:val="0"/>
      <w:marBottom w:val="0"/>
      <w:divBdr>
        <w:top w:val="none" w:sz="0" w:space="0" w:color="auto"/>
        <w:left w:val="none" w:sz="0" w:space="0" w:color="auto"/>
        <w:bottom w:val="none" w:sz="0" w:space="0" w:color="auto"/>
        <w:right w:val="none" w:sz="0" w:space="0" w:color="auto"/>
      </w:divBdr>
    </w:div>
    <w:div w:id="1927760646">
      <w:bodyDiv w:val="1"/>
      <w:marLeft w:val="0"/>
      <w:marRight w:val="0"/>
      <w:marTop w:val="0"/>
      <w:marBottom w:val="0"/>
      <w:divBdr>
        <w:top w:val="none" w:sz="0" w:space="0" w:color="auto"/>
        <w:left w:val="none" w:sz="0" w:space="0" w:color="auto"/>
        <w:bottom w:val="none" w:sz="0" w:space="0" w:color="auto"/>
        <w:right w:val="none" w:sz="0" w:space="0" w:color="auto"/>
      </w:divBdr>
    </w:div>
    <w:div w:id="2072268871">
      <w:bodyDiv w:val="1"/>
      <w:marLeft w:val="0"/>
      <w:marRight w:val="0"/>
      <w:marTop w:val="0"/>
      <w:marBottom w:val="0"/>
      <w:divBdr>
        <w:top w:val="none" w:sz="0" w:space="0" w:color="auto"/>
        <w:left w:val="none" w:sz="0" w:space="0" w:color="auto"/>
        <w:bottom w:val="none" w:sz="0" w:space="0" w:color="auto"/>
        <w:right w:val="none" w:sz="0" w:space="0" w:color="auto"/>
      </w:divBdr>
    </w:div>
    <w:div w:id="2129278116">
      <w:bodyDiv w:val="1"/>
      <w:marLeft w:val="0"/>
      <w:marRight w:val="0"/>
      <w:marTop w:val="0"/>
      <w:marBottom w:val="0"/>
      <w:divBdr>
        <w:top w:val="none" w:sz="0" w:space="0" w:color="auto"/>
        <w:left w:val="none" w:sz="0" w:space="0" w:color="auto"/>
        <w:bottom w:val="none" w:sz="0" w:space="0" w:color="auto"/>
        <w:right w:val="none" w:sz="0" w:space="0" w:color="auto"/>
      </w:divBdr>
    </w:div>
    <w:div w:id="213204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Envy\Downloads\Volume" TargetMode="External"/><Relationship Id="rId18" Type="http://schemas.openxmlformats.org/officeDocument/2006/relationships/hyperlink" Target="https://pubmed.ncbi.nlm.nih.gov/?term=Ramasamy+R&amp;cauthor_id=35800844" TargetMode="External"/><Relationship Id="rId26" Type="http://schemas.openxmlformats.org/officeDocument/2006/relationships/hyperlink" Target="https://pubmed.ncbi.nlm.nih.gov/?term=%22Anawalt%20BD%22%5BAuthor%5D" TargetMode="External"/><Relationship Id="rId39" Type="http://schemas.openxmlformats.org/officeDocument/2006/relationships/hyperlink" Target="https://pubmed.ncbi.nlm.nih.gov/?term=%22Austin%20PF%22%5BAuthor%5D" TargetMode="External"/><Relationship Id="rId21" Type="http://schemas.openxmlformats.org/officeDocument/2006/relationships/hyperlink" Target="https://pubmed.ncbi.nlm.nih.gov/?term=Kucharski+P&amp;cauthor_id=29869442" TargetMode="External"/><Relationship Id="rId34" Type="http://schemas.openxmlformats.org/officeDocument/2006/relationships/hyperlink" Target="https://pubmed.ncbi.nlm.nih.gov/?term=%22Ramasamy%20R%22%5BAuthor%5D" TargetMode="External"/><Relationship Id="rId42" Type="http://schemas.openxmlformats.org/officeDocument/2006/relationships/hyperlink" Target="https://doi.org/10.1177/2333794X20958980" TargetMode="External"/><Relationship Id="rId47" Type="http://schemas.openxmlformats.org/officeDocument/2006/relationships/hyperlink" Target="https://doi.org/10.3389/fendo.2022.1095950" TargetMode="External"/><Relationship Id="rId50" Type="http://schemas.openxmlformats.org/officeDocument/2006/relationships/hyperlink" Target="https://doi.org/10.3390/ijms22010021" TargetMode="External"/><Relationship Id="rId55" Type="http://schemas.openxmlformats.org/officeDocument/2006/relationships/header" Target="header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pubmed.ncbi.nlm.nih.gov/?term=Rainer+Q&amp;cauthor_id=35800844" TargetMode="External"/><Relationship Id="rId29" Type="http://schemas.openxmlformats.org/officeDocument/2006/relationships/hyperlink" Target="https://pubmed.ncbi.nlm.nih.gov/?term=Kucharski+P&amp;cauthor_id=24579035" TargetMode="External"/><Relationship Id="rId11" Type="http://schemas.openxmlformats.org/officeDocument/2006/relationships/hyperlink" Target="https://pubmed.ncbi.nlm.nih.gov/?term=Ahmed+SI&amp;cauthor_id=15726018" TargetMode="External"/><Relationship Id="rId24" Type="http://schemas.openxmlformats.org/officeDocument/2006/relationships/hyperlink" Target="https://pubmed.ncbi.nlm.nih.gov/?term=%22Page%20ST%22%5BAuthor%5D" TargetMode="External"/><Relationship Id="rId32" Type="http://schemas.openxmlformats.org/officeDocument/2006/relationships/hyperlink" Target="https://pubmed.ncbi.nlm.nih.gov/?term=%22Pai%20R%22%5BAuthor%5D" TargetMode="External"/><Relationship Id="rId37" Type="http://schemas.openxmlformats.org/officeDocument/2006/relationships/hyperlink" Target="https://pubmed.ncbi.nlm.nih.gov/?term=%22Agarwal%20S%22%5BAuthor%5D" TargetMode="External"/><Relationship Id="rId40" Type="http://schemas.openxmlformats.org/officeDocument/2006/relationships/hyperlink" Target="https://pubmed.ncbi.nlm.nih.gov/?term=%22Scheurer%20ME%22%5BAuthor%5D" TargetMode="External"/><Relationship Id="rId45" Type="http://schemas.openxmlformats.org/officeDocument/2006/relationships/hyperlink" Target="https://pubmed.ncbi.nlm.nih.gov/?term=%22Xu%20H%22%5BAuthor%5D"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https://pubmed.ncbi.nlm.nih.gov/?term=Masterson+TA&amp;cauthor_id=35800844" TargetMode="External"/><Relationship Id="rId4" Type="http://schemas.openxmlformats.org/officeDocument/2006/relationships/webSettings" Target="webSettings.xml"/><Relationship Id="rId9" Type="http://schemas.openxmlformats.org/officeDocument/2006/relationships/hyperlink" Target="https://pubmed.ncbi.nlm.nih.gov/?term=Metin+A&amp;cauthor_id=15726018" TargetMode="External"/><Relationship Id="rId14" Type="http://schemas.openxmlformats.org/officeDocument/2006/relationships/hyperlink" Target="https://doi.org/10.1016/j.yjpso.2025.100205" TargetMode="External"/><Relationship Id="rId22" Type="http://schemas.openxmlformats.org/officeDocument/2006/relationships/hyperlink" Target="https://pubmed.ncbi.nlm.nih.gov/?term=Slowikowska-Hilczer+J&amp;cauthor_id=29869442" TargetMode="External"/><Relationship Id="rId27" Type="http://schemas.openxmlformats.org/officeDocument/2006/relationships/hyperlink" Target="https://pubmed.ncbi.nlm.nih.gov/?term=%22Matsumoto%20AM%22%5BAuthor%5D" TargetMode="External"/><Relationship Id="rId30" Type="http://schemas.openxmlformats.org/officeDocument/2006/relationships/hyperlink" Target="https://pubmed.ncbi.nlm.nih.gov/?term=Niedzielski+J&amp;cauthor_id=24579035" TargetMode="External"/><Relationship Id="rId35" Type="http://schemas.openxmlformats.org/officeDocument/2006/relationships/hyperlink" Target="https://pubmed.ncbi.nlm.nih.gov/?term=%22Masterson%20TA%22%5BAuthor%5D" TargetMode="External"/><Relationship Id="rId43" Type="http://schemas.openxmlformats.org/officeDocument/2006/relationships/hyperlink" Target="https://pubmed.ncbi.nlm.nih.gov/?term=%22Sun%20T%22%5BAuthor%5D" TargetMode="External"/><Relationship Id="rId48" Type="http://schemas.openxmlformats.org/officeDocument/2006/relationships/hyperlink" Target="https://pubmed.ncbi.nlm.nih.gov/30038945/" TargetMode="External"/><Relationship Id="rId56" Type="http://schemas.openxmlformats.org/officeDocument/2006/relationships/footer" Target="footer3.xml"/><Relationship Id="rId8" Type="http://schemas.openxmlformats.org/officeDocument/2006/relationships/image" Target="media/image2.png"/><Relationship Id="rId5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www.sciencedirect.com/journal/journal-of-pediatric-surgery-open" TargetMode="External"/><Relationship Id="rId17" Type="http://schemas.openxmlformats.org/officeDocument/2006/relationships/hyperlink" Target="https://pubmed.ncbi.nlm.nih.gov/?term=Pai+RK&amp;cauthor_id=35800844" TargetMode="External"/><Relationship Id="rId25" Type="http://schemas.openxmlformats.org/officeDocument/2006/relationships/hyperlink" Target="https://pubmed.ncbi.nlm.nih.gov/?term=%22Lin%20K%22%5BAuthor%5D" TargetMode="External"/><Relationship Id="rId33" Type="http://schemas.openxmlformats.org/officeDocument/2006/relationships/hyperlink" Target="https://pubmed.ncbi.nlm.nih.gov/?term=%22Zucker%20I%22%5BAuthor%5D" TargetMode="External"/><Relationship Id="rId38" Type="http://schemas.openxmlformats.org/officeDocument/2006/relationships/hyperlink" Target="https://pubmed.ncbi.nlm.nih.gov/?term=%22Tu%20DD%22%5BAuthor%5D" TargetMode="External"/><Relationship Id="rId46" Type="http://schemas.openxmlformats.org/officeDocument/2006/relationships/hyperlink" Target="https://pubmed.ncbi.nlm.nih.gov/?term=%22Niu%20Y%22%5BAuthor%5D" TargetMode="External"/><Relationship Id="rId20" Type="http://schemas.openxmlformats.org/officeDocument/2006/relationships/hyperlink" Target="https://pubmed.ncbi.nlm.nih.gov/?term=Niedzielski+J&amp;cauthor_id=29869442" TargetMode="External"/><Relationship Id="rId41" Type="http://schemas.openxmlformats.org/officeDocument/2006/relationships/hyperlink" Target="https://pubmed.ncbi.nlm.nih.gov/?term=%22Karaviti%20LP%22%5BAuthor%5D" TargetMode="External"/><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pubmed.ncbi.nlm.nih.gov/?term=Zucker+I&amp;cauthor_id=35800844" TargetMode="External"/><Relationship Id="rId23" Type="http://schemas.openxmlformats.org/officeDocument/2006/relationships/hyperlink" Target="https://pubmed.ncbi.nlm.nih.gov/?term=%22Roth%20MY%22%5BAuthor%5D" TargetMode="External"/><Relationship Id="rId28" Type="http://schemas.openxmlformats.org/officeDocument/2006/relationships/hyperlink" Target="https://doi.org/10.1210/jc.2010-0360" TargetMode="External"/><Relationship Id="rId36" Type="http://schemas.openxmlformats.org/officeDocument/2006/relationships/hyperlink" Target="https://doi.org/10.7759/cureus.25826" TargetMode="External"/><Relationship Id="rId49" Type="http://schemas.openxmlformats.org/officeDocument/2006/relationships/hyperlink" Target="https://doi.org/10.1016/j.eprac.2024.07.007" TargetMode="External"/><Relationship Id="rId57" Type="http://schemas.openxmlformats.org/officeDocument/2006/relationships/fontTable" Target="fontTable.xml"/><Relationship Id="rId10" Type="http://schemas.openxmlformats.org/officeDocument/2006/relationships/hyperlink" Target="https://pubmed.ncbi.nlm.nih.gov/?term=Kayigil+O&amp;cauthor_id=15726018" TargetMode="External"/><Relationship Id="rId31" Type="http://schemas.openxmlformats.org/officeDocument/2006/relationships/hyperlink" Target="https://pubmed.ncbi.nlm.nih.gov/?term=%22Rainer%20Q%22%5BAuthor%5D" TargetMode="External"/><Relationship Id="rId44" Type="http://schemas.openxmlformats.org/officeDocument/2006/relationships/hyperlink" Target="https://pubmed.ncbi.nlm.nih.gov/?term=%22Xu%20W%22%5BAuthor%5D" TargetMode="External"/><Relationship Id="rId5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5234</Words>
  <Characters>32924</Characters>
  <Application>Microsoft Office Word</Application>
  <DocSecurity>0</DocSecurity>
  <Lines>658</Lines>
  <Paragraphs>343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Aboud</dc:creator>
  <cp:keywords/>
  <dc:description/>
  <cp:lastModifiedBy>Mohammed Aboud</cp:lastModifiedBy>
  <cp:revision>3</cp:revision>
  <dcterms:created xsi:type="dcterms:W3CDTF">2025-05-28T18:40:00Z</dcterms:created>
  <dcterms:modified xsi:type="dcterms:W3CDTF">2025-05-29T08:03:00Z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740c02e6-b2a9-4dac-bc26-4c7d5a4a06c5</vt:lpwstr>
  </property>
</Properties>
</file>