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505AB" w14:textId="0D9DB940" w:rsidR="00F16C62" w:rsidRPr="00606210" w:rsidRDefault="009D4CEF" w:rsidP="00101D8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An Analysis of </w:t>
      </w:r>
      <w:r w:rsidR="000F4E26" w:rsidRPr="00606210">
        <w:rPr>
          <w:rFonts w:ascii="Times New Roman" w:hAnsi="Times New Roman" w:cs="Times New Roman"/>
          <w:b/>
          <w:bCs/>
          <w:sz w:val="24"/>
          <w:szCs w:val="24"/>
          <w:lang w:val="en-US"/>
        </w:rPr>
        <w:t xml:space="preserve">Trend, Growth and Instability of </w:t>
      </w:r>
      <w:r w:rsidR="00C270A0">
        <w:rPr>
          <w:rFonts w:ascii="Times New Roman" w:hAnsi="Times New Roman" w:cs="Times New Roman"/>
          <w:b/>
          <w:bCs/>
          <w:sz w:val="24"/>
          <w:szCs w:val="24"/>
          <w:lang w:val="en-US"/>
        </w:rPr>
        <w:t>Major Cereals and M</w:t>
      </w:r>
      <w:r w:rsidR="00D454CA" w:rsidRPr="00606210">
        <w:rPr>
          <w:rFonts w:ascii="Times New Roman" w:hAnsi="Times New Roman" w:cs="Times New Roman"/>
          <w:b/>
          <w:bCs/>
          <w:sz w:val="24"/>
          <w:szCs w:val="24"/>
          <w:lang w:val="en-US"/>
        </w:rPr>
        <w:t xml:space="preserve">illets in </w:t>
      </w:r>
      <w:r w:rsidR="00C270A0">
        <w:rPr>
          <w:rFonts w:ascii="Times New Roman" w:hAnsi="Times New Roman" w:cs="Times New Roman"/>
          <w:b/>
          <w:bCs/>
          <w:sz w:val="24"/>
          <w:szCs w:val="24"/>
        </w:rPr>
        <w:t>Chhindwara D</w:t>
      </w:r>
      <w:r w:rsidR="00D454CA" w:rsidRPr="00606210">
        <w:rPr>
          <w:rFonts w:ascii="Times New Roman" w:hAnsi="Times New Roman" w:cs="Times New Roman"/>
          <w:b/>
          <w:bCs/>
          <w:sz w:val="24"/>
          <w:szCs w:val="24"/>
        </w:rPr>
        <w:t>istrict of Madhya Pradesh</w:t>
      </w:r>
      <w:r>
        <w:rPr>
          <w:rFonts w:ascii="Times New Roman" w:hAnsi="Times New Roman" w:cs="Times New Roman"/>
          <w:b/>
          <w:bCs/>
          <w:sz w:val="24"/>
          <w:szCs w:val="24"/>
        </w:rPr>
        <w:t>, India</w:t>
      </w:r>
    </w:p>
    <w:p w14:paraId="6E033BAC" w14:textId="77777777" w:rsidR="00D805B7" w:rsidRDefault="00D805B7" w:rsidP="00101D8B">
      <w:pPr>
        <w:spacing w:line="240" w:lineRule="auto"/>
        <w:jc w:val="both"/>
        <w:rPr>
          <w:rFonts w:ascii="Times New Roman" w:hAnsi="Times New Roman" w:cs="Times New Roman"/>
          <w:bCs/>
          <w:sz w:val="24"/>
          <w:szCs w:val="24"/>
          <w:lang w:val="en-US"/>
        </w:rPr>
      </w:pPr>
    </w:p>
    <w:p w14:paraId="2A743555" w14:textId="77777777" w:rsidR="00677F91" w:rsidRPr="00606210" w:rsidRDefault="00677F91" w:rsidP="00101D8B">
      <w:pPr>
        <w:spacing w:line="240" w:lineRule="auto"/>
        <w:jc w:val="both"/>
        <w:rPr>
          <w:rFonts w:ascii="Times New Roman" w:hAnsi="Times New Roman" w:cs="Times New Roman"/>
          <w:bCs/>
          <w:sz w:val="24"/>
          <w:szCs w:val="24"/>
          <w:lang w:val="en-US"/>
        </w:rPr>
      </w:pPr>
    </w:p>
    <w:p w14:paraId="6EB3A0BB" w14:textId="5D8970B9" w:rsidR="00E10F3B" w:rsidRPr="00606210" w:rsidRDefault="00623DD0" w:rsidP="00354C3D">
      <w:pPr>
        <w:spacing w:line="240" w:lineRule="auto"/>
        <w:jc w:val="center"/>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ABSTRACT</w:t>
      </w:r>
    </w:p>
    <w:p w14:paraId="6E2B74C5" w14:textId="05756AD0" w:rsidR="00F05981" w:rsidRPr="00940C49" w:rsidRDefault="00940C49" w:rsidP="00940C49">
      <w:pPr>
        <w:pStyle w:val="NormalWeb"/>
      </w:pPr>
      <w:r>
        <w:t>There is a significant correlation between increasing population and the demand for food grains.</w:t>
      </w:r>
      <w:r w:rsidR="00677F91" w:rsidRPr="00677F91">
        <w:rPr>
          <w:rFonts w:eastAsia="Calibri"/>
          <w:lang w:bidi="ar-SA"/>
        </w:rPr>
        <w:t xml:space="preserve"> Madhya Pradesh</w:t>
      </w:r>
      <w:bookmarkStart w:id="0" w:name="_GoBack"/>
      <w:bookmarkEnd w:id="0"/>
      <w:r w:rsidR="00677F91" w:rsidRPr="00677F91">
        <w:rPr>
          <w:rFonts w:eastAsia="Calibri"/>
          <w:lang w:bidi="ar-SA"/>
        </w:rPr>
        <w:t xml:space="preserve"> has been one of the leading agricul</w:t>
      </w:r>
      <w:r w:rsidR="004F6AC6">
        <w:rPr>
          <w:rFonts w:eastAsia="Calibri"/>
          <w:lang w:bidi="ar-SA"/>
        </w:rPr>
        <w:t xml:space="preserve">tural state in </w:t>
      </w:r>
      <w:r w:rsidR="00354C3D">
        <w:rPr>
          <w:rFonts w:eastAsia="Calibri"/>
          <w:lang w:bidi="ar-SA"/>
        </w:rPr>
        <w:t>the country. The present study</w:t>
      </w:r>
      <w:r w:rsidR="004F6AC6">
        <w:rPr>
          <w:rFonts w:eastAsia="Calibri"/>
          <w:lang w:bidi="ar-SA"/>
        </w:rPr>
        <w:t xml:space="preserve"> aims </w:t>
      </w:r>
      <w:r w:rsidR="003762CB">
        <w:rPr>
          <w:rFonts w:eastAsia="Calibri"/>
          <w:lang w:bidi="ar-SA"/>
        </w:rPr>
        <w:t>to analyse the Trend, Growth and I</w:t>
      </w:r>
      <w:r w:rsidR="00677F91" w:rsidRPr="00677F91">
        <w:rPr>
          <w:rFonts w:eastAsia="Calibri"/>
          <w:lang w:bidi="ar-SA"/>
        </w:rPr>
        <w:t>nstability of the major cereals and millets in Chhindwara district of Madhya Pradesh</w:t>
      </w:r>
      <w:r w:rsidR="009D4CEF">
        <w:rPr>
          <w:rFonts w:eastAsia="Calibri"/>
          <w:lang w:bidi="ar-SA"/>
        </w:rPr>
        <w:t>, India</w:t>
      </w:r>
      <w:r w:rsidR="00BC57E4">
        <w:rPr>
          <w:rFonts w:eastAsia="Calibri"/>
          <w:lang w:bidi="ar-SA"/>
        </w:rPr>
        <w:t>.</w:t>
      </w:r>
    </w:p>
    <w:p w14:paraId="67457D1B" w14:textId="3649C863" w:rsidR="00F05981" w:rsidRDefault="00260BBB" w:rsidP="00677F91">
      <w:pPr>
        <w:jc w:val="both"/>
        <w:rPr>
          <w:rFonts w:ascii="Times New Roman" w:eastAsia="Calibri" w:hAnsi="Times New Roman" w:cs="Times New Roman"/>
          <w:kern w:val="0"/>
          <w:sz w:val="24"/>
          <w:szCs w:val="24"/>
          <w:lang w:bidi="ar-SA"/>
          <w14:ligatures w14:val="none"/>
        </w:rPr>
      </w:pPr>
      <w:r w:rsidRPr="00260BBB">
        <w:rPr>
          <w:rFonts w:ascii="Times New Roman" w:eastAsia="Calibri" w:hAnsi="Times New Roman" w:cs="Times New Roman"/>
          <w:b/>
          <w:kern w:val="0"/>
          <w:sz w:val="24"/>
          <w:szCs w:val="24"/>
          <w:lang w:bidi="ar-SA"/>
          <w14:ligatures w14:val="none"/>
        </w:rPr>
        <w:t>R</w:t>
      </w:r>
      <w:r w:rsidR="00F05981" w:rsidRPr="00260BBB">
        <w:rPr>
          <w:rFonts w:ascii="Times New Roman" w:eastAsia="Calibri" w:hAnsi="Times New Roman" w:cs="Times New Roman"/>
          <w:b/>
          <w:kern w:val="0"/>
          <w:sz w:val="24"/>
          <w:szCs w:val="24"/>
          <w:lang w:bidi="ar-SA"/>
          <w14:ligatures w14:val="none"/>
        </w:rPr>
        <w:t>esearch method</w:t>
      </w:r>
      <w:r>
        <w:rPr>
          <w:rFonts w:ascii="Times New Roman" w:eastAsia="Calibri" w:hAnsi="Times New Roman" w:cs="Times New Roman"/>
          <w:b/>
          <w:kern w:val="0"/>
          <w:sz w:val="24"/>
          <w:szCs w:val="24"/>
          <w:lang w:bidi="ar-SA"/>
          <w14:ligatures w14:val="none"/>
        </w:rPr>
        <w:t>ology</w:t>
      </w:r>
      <w:r w:rsidR="00F05981" w:rsidRPr="00260BBB">
        <w:rPr>
          <w:rFonts w:ascii="Times New Roman" w:eastAsia="Calibri" w:hAnsi="Times New Roman" w:cs="Times New Roman"/>
          <w:b/>
          <w:kern w:val="0"/>
          <w:sz w:val="24"/>
          <w:szCs w:val="24"/>
          <w:lang w:bidi="ar-SA"/>
          <w14:ligatures w14:val="none"/>
        </w:rPr>
        <w:t>:</w:t>
      </w:r>
      <w:r w:rsidR="00F05981">
        <w:rPr>
          <w:rFonts w:ascii="Times New Roman" w:eastAsia="Calibri" w:hAnsi="Times New Roman" w:cs="Times New Roman"/>
          <w:kern w:val="0"/>
          <w:sz w:val="24"/>
          <w:szCs w:val="24"/>
          <w:lang w:bidi="ar-SA"/>
          <w14:ligatures w14:val="none"/>
        </w:rPr>
        <w:t xml:space="preserve"> </w:t>
      </w:r>
      <w:r w:rsidR="00C120B3" w:rsidRPr="00C120B3">
        <w:rPr>
          <w:rFonts w:ascii="Times New Roman" w:eastAsia="Calibri" w:hAnsi="Times New Roman" w:cs="Times New Roman"/>
          <w:kern w:val="0"/>
          <w:sz w:val="24"/>
          <w:szCs w:val="24"/>
          <w:lang w:bidi="ar-SA"/>
          <w14:ligatures w14:val="none"/>
        </w:rPr>
        <w:t>The presen</w:t>
      </w:r>
      <w:r w:rsidR="00C120B3">
        <w:rPr>
          <w:rFonts w:ascii="Times New Roman" w:eastAsia="Calibri" w:hAnsi="Times New Roman" w:cs="Times New Roman"/>
          <w:kern w:val="0"/>
          <w:sz w:val="24"/>
          <w:szCs w:val="24"/>
          <w:lang w:bidi="ar-SA"/>
          <w14:ligatures w14:val="none"/>
        </w:rPr>
        <w:t>t study adopts a Quantitative, D</w:t>
      </w:r>
      <w:r w:rsidR="00C120B3" w:rsidRPr="00C120B3">
        <w:rPr>
          <w:rFonts w:ascii="Times New Roman" w:eastAsia="Calibri" w:hAnsi="Times New Roman" w:cs="Times New Roman"/>
          <w:kern w:val="0"/>
          <w:sz w:val="24"/>
          <w:szCs w:val="24"/>
          <w:lang w:bidi="ar-SA"/>
          <w14:ligatures w14:val="none"/>
        </w:rPr>
        <w:t>escrip</w:t>
      </w:r>
      <w:r w:rsidR="00C120B3">
        <w:rPr>
          <w:rFonts w:ascii="Times New Roman" w:eastAsia="Calibri" w:hAnsi="Times New Roman" w:cs="Times New Roman"/>
          <w:kern w:val="0"/>
          <w:sz w:val="24"/>
          <w:szCs w:val="24"/>
          <w:lang w:bidi="ar-SA"/>
          <w14:ligatures w14:val="none"/>
        </w:rPr>
        <w:t>tive and A</w:t>
      </w:r>
      <w:r w:rsidR="00354C3D">
        <w:rPr>
          <w:rFonts w:ascii="Times New Roman" w:eastAsia="Calibri" w:hAnsi="Times New Roman" w:cs="Times New Roman"/>
          <w:kern w:val="0"/>
          <w:sz w:val="24"/>
          <w:szCs w:val="24"/>
          <w:lang w:bidi="ar-SA"/>
          <w14:ligatures w14:val="none"/>
        </w:rPr>
        <w:t>nalytical research design focused</w:t>
      </w:r>
      <w:r w:rsidR="00C120B3" w:rsidRPr="00C120B3">
        <w:rPr>
          <w:rFonts w:ascii="Times New Roman" w:eastAsia="Calibri" w:hAnsi="Times New Roman" w:cs="Times New Roman"/>
          <w:kern w:val="0"/>
          <w:sz w:val="24"/>
          <w:szCs w:val="24"/>
          <w:lang w:bidi="ar-SA"/>
          <w14:ligatures w14:val="none"/>
        </w:rPr>
        <w:t xml:space="preserve"> at examining the long-term changes in the area under major cereals and millets in the </w:t>
      </w:r>
      <w:proofErr w:type="spellStart"/>
      <w:r w:rsidR="00C120B3" w:rsidRPr="00C120B3">
        <w:rPr>
          <w:rFonts w:ascii="Times New Roman" w:eastAsia="Calibri" w:hAnsi="Times New Roman" w:cs="Times New Roman"/>
          <w:kern w:val="0"/>
          <w:sz w:val="24"/>
          <w:szCs w:val="24"/>
          <w:lang w:bidi="ar-SA"/>
          <w14:ligatures w14:val="none"/>
        </w:rPr>
        <w:t>Chhindwara</w:t>
      </w:r>
      <w:proofErr w:type="spellEnd"/>
      <w:r w:rsidR="00C120B3" w:rsidRPr="00C120B3">
        <w:rPr>
          <w:rFonts w:ascii="Times New Roman" w:eastAsia="Calibri" w:hAnsi="Times New Roman" w:cs="Times New Roman"/>
          <w:kern w:val="0"/>
          <w:sz w:val="24"/>
          <w:szCs w:val="24"/>
          <w:lang w:bidi="ar-SA"/>
          <w14:ligatures w14:val="none"/>
        </w:rPr>
        <w:t xml:space="preserve"> district of Madhya Pradesh.</w:t>
      </w:r>
      <w:r w:rsidR="00C120B3">
        <w:rPr>
          <w:rFonts w:ascii="Times New Roman" w:eastAsia="Calibri" w:hAnsi="Times New Roman" w:cs="Times New Roman"/>
          <w:kern w:val="0"/>
          <w:sz w:val="24"/>
          <w:szCs w:val="24"/>
          <w:lang w:bidi="ar-SA"/>
          <w14:ligatures w14:val="none"/>
        </w:rPr>
        <w:t xml:space="preserve"> Purposive sampling design was used </w:t>
      </w:r>
      <w:r w:rsidRPr="00260BBB">
        <w:rPr>
          <w:rFonts w:ascii="Times New Roman" w:eastAsia="Calibri" w:hAnsi="Times New Roman" w:cs="Times New Roman"/>
          <w:kern w:val="0"/>
          <w:sz w:val="24"/>
          <w:szCs w:val="24"/>
          <w:lang w:bidi="ar-SA"/>
          <w14:ligatures w14:val="none"/>
        </w:rPr>
        <w:t xml:space="preserve">to analyse the trend, growth and instability under major cereals and millets for the period of 22 years from 1998 to 2019 in the </w:t>
      </w:r>
      <w:r w:rsidR="00BC57E4" w:rsidRPr="00260BBB">
        <w:rPr>
          <w:rFonts w:ascii="Times New Roman" w:eastAsia="Calibri" w:hAnsi="Times New Roman" w:cs="Times New Roman"/>
          <w:kern w:val="0"/>
          <w:sz w:val="24"/>
          <w:szCs w:val="24"/>
          <w:lang w:bidi="ar-SA"/>
          <w14:ligatures w14:val="none"/>
        </w:rPr>
        <w:t xml:space="preserve">Chhindwara </w:t>
      </w:r>
      <w:r w:rsidR="00BC57E4">
        <w:rPr>
          <w:rFonts w:ascii="Times New Roman" w:eastAsia="Calibri" w:hAnsi="Times New Roman" w:cs="Times New Roman"/>
          <w:kern w:val="0"/>
          <w:sz w:val="24"/>
          <w:szCs w:val="24"/>
          <w:lang w:bidi="ar-SA"/>
          <w14:ligatures w14:val="none"/>
        </w:rPr>
        <w:t>district of</w:t>
      </w:r>
      <w:r w:rsidRPr="00260BBB">
        <w:rPr>
          <w:rFonts w:ascii="Times New Roman" w:eastAsia="Calibri" w:hAnsi="Times New Roman" w:cs="Times New Roman"/>
          <w:kern w:val="0"/>
          <w:sz w:val="24"/>
          <w:szCs w:val="24"/>
          <w:lang w:bidi="ar-SA"/>
          <w14:ligatures w14:val="none"/>
        </w:rPr>
        <w:t xml:space="preserve"> Madhya Pradesh since it had the largest area under Cereals and Millets cultivation during the study period. Four major cereals and millets namely Paddy, Wheat, Maize and Jowar had been selected for the purpose of the study since they cover</w:t>
      </w:r>
      <w:r w:rsidR="00E97B2D">
        <w:rPr>
          <w:rFonts w:ascii="Times New Roman" w:eastAsia="Calibri" w:hAnsi="Times New Roman" w:cs="Times New Roman"/>
          <w:kern w:val="0"/>
          <w:sz w:val="24"/>
          <w:szCs w:val="24"/>
          <w:lang w:bidi="ar-SA"/>
          <w14:ligatures w14:val="none"/>
        </w:rPr>
        <w:t>ed</w:t>
      </w:r>
      <w:r w:rsidRPr="00260BBB">
        <w:rPr>
          <w:rFonts w:ascii="Times New Roman" w:eastAsia="Calibri" w:hAnsi="Times New Roman" w:cs="Times New Roman"/>
          <w:kern w:val="0"/>
          <w:sz w:val="24"/>
          <w:szCs w:val="24"/>
          <w:lang w:bidi="ar-SA"/>
          <w14:ligatures w14:val="none"/>
        </w:rPr>
        <w:t xml:space="preserve"> more than 90 per cent area in each year during the study period</w:t>
      </w:r>
      <w:r w:rsidR="00E97B2D">
        <w:rPr>
          <w:rFonts w:ascii="Times New Roman" w:eastAsia="Calibri" w:hAnsi="Times New Roman" w:cs="Times New Roman"/>
          <w:kern w:val="0"/>
          <w:sz w:val="24"/>
          <w:szCs w:val="24"/>
          <w:lang w:bidi="ar-SA"/>
          <w14:ligatures w14:val="none"/>
        </w:rPr>
        <w:t>.</w:t>
      </w:r>
    </w:p>
    <w:p w14:paraId="62C409AF" w14:textId="498DAD9E" w:rsidR="004F6AC6" w:rsidRDefault="004F6AC6" w:rsidP="00677F91">
      <w:pPr>
        <w:jc w:val="both"/>
        <w:rPr>
          <w:rFonts w:ascii="Times New Roman" w:eastAsia="Calibri" w:hAnsi="Times New Roman" w:cs="Times New Roman"/>
          <w:kern w:val="0"/>
          <w:sz w:val="24"/>
          <w:szCs w:val="24"/>
          <w:lang w:bidi="ar-SA"/>
          <w14:ligatures w14:val="none"/>
        </w:rPr>
      </w:pPr>
      <w:r w:rsidRPr="004F6AC6">
        <w:rPr>
          <w:rFonts w:ascii="Times New Roman" w:eastAsia="Calibri" w:hAnsi="Times New Roman" w:cs="Times New Roman"/>
          <w:b/>
          <w:kern w:val="0"/>
          <w:sz w:val="24"/>
          <w:szCs w:val="24"/>
          <w:lang w:bidi="ar-SA"/>
          <w14:ligatures w14:val="none"/>
        </w:rPr>
        <w:t xml:space="preserve">Types of data analysis and research findings: </w:t>
      </w:r>
      <w:r w:rsidR="00677F91" w:rsidRPr="00677F91">
        <w:rPr>
          <w:rFonts w:ascii="Times New Roman" w:eastAsia="Calibri" w:hAnsi="Times New Roman" w:cs="Times New Roman"/>
          <w:kern w:val="0"/>
          <w:sz w:val="24"/>
          <w:szCs w:val="24"/>
          <w:lang w:bidi="ar-SA"/>
          <w14:ligatures w14:val="none"/>
        </w:rPr>
        <w:t>The trend</w:t>
      </w:r>
      <w:r w:rsidR="00354C3D">
        <w:rPr>
          <w:rFonts w:ascii="Times New Roman" w:eastAsia="Calibri" w:hAnsi="Times New Roman" w:cs="Times New Roman"/>
          <w:kern w:val="0"/>
          <w:sz w:val="24"/>
          <w:szCs w:val="24"/>
          <w:lang w:bidi="ar-SA"/>
          <w14:ligatures w14:val="none"/>
        </w:rPr>
        <w:t xml:space="preserve"> has been worked out using the Graphical Plot M</w:t>
      </w:r>
      <w:r w:rsidR="00677F91" w:rsidRPr="00677F91">
        <w:rPr>
          <w:rFonts w:ascii="Times New Roman" w:eastAsia="Calibri" w:hAnsi="Times New Roman" w:cs="Times New Roman"/>
          <w:kern w:val="0"/>
          <w:sz w:val="24"/>
          <w:szCs w:val="24"/>
          <w:lang w:bidi="ar-SA"/>
          <w14:ligatures w14:val="none"/>
        </w:rPr>
        <w:t>ethod</w:t>
      </w:r>
      <w:r w:rsidR="00354C3D">
        <w:rPr>
          <w:rFonts w:ascii="Times New Roman" w:eastAsia="Calibri" w:hAnsi="Times New Roman" w:cs="Times New Roman"/>
          <w:kern w:val="0"/>
          <w:sz w:val="24"/>
          <w:szCs w:val="24"/>
          <w:lang w:bidi="ar-SA"/>
          <w14:ligatures w14:val="none"/>
        </w:rPr>
        <w:t>, growth r</w:t>
      </w:r>
      <w:r w:rsidR="00677F91" w:rsidRPr="00677F91">
        <w:rPr>
          <w:rFonts w:ascii="Times New Roman" w:eastAsia="Calibri" w:hAnsi="Times New Roman" w:cs="Times New Roman"/>
          <w:kern w:val="0"/>
          <w:sz w:val="24"/>
          <w:szCs w:val="24"/>
          <w:lang w:bidi="ar-SA"/>
          <w14:ligatures w14:val="none"/>
        </w:rPr>
        <w:t>ate using Average Annual Growth Rate (AAGR) and Simple Growth Rate (SGR). For an</w:t>
      </w:r>
      <w:r w:rsidR="00EF446E">
        <w:rPr>
          <w:rFonts w:ascii="Times New Roman" w:eastAsia="Calibri" w:hAnsi="Times New Roman" w:cs="Times New Roman"/>
          <w:kern w:val="0"/>
          <w:sz w:val="24"/>
          <w:szCs w:val="24"/>
          <w:lang w:bidi="ar-SA"/>
          <w14:ligatures w14:val="none"/>
        </w:rPr>
        <w:t>alysing the instability in the Total</w:t>
      </w:r>
      <w:r w:rsidR="00677F91" w:rsidRPr="00677F91">
        <w:rPr>
          <w:rFonts w:ascii="Times New Roman" w:eastAsia="Calibri" w:hAnsi="Times New Roman" w:cs="Times New Roman"/>
          <w:kern w:val="0"/>
          <w:sz w:val="24"/>
          <w:szCs w:val="24"/>
          <w:lang w:bidi="ar-SA"/>
          <w14:ligatures w14:val="none"/>
        </w:rPr>
        <w:t xml:space="preserve"> Cropped Area, Cuddy-Della Valle Index (CDVI) was used. The total Cereals and Millets increased from 48.22 per cent in 1998 to 78.28 per cent in 2019. Maize covered the largest area with 36.78 per cent followed by Wheat (34.29 %), Jowar (12.67%) and Paddy (6.15 %). Maize had a positive growth rate of 8.38 per cent whereas Wheat had a positive growth rate of 4.97 per cent. Paddy experienced a negative growth of -2.48 per cent while Jowar had a negative growth of -7.88 per cent. Maize was found to be highly unstable with a CDVI of 30.11 per cent. Wheat and Paddy were found to be moderately unstable with a CDVI of 20.09 per cent and 16.39 per cent respectively. Jowar was comparatively stable with a CDVI of 6.49 per cent.</w:t>
      </w:r>
    </w:p>
    <w:p w14:paraId="78EBCF02" w14:textId="2E13DCD0" w:rsidR="004F6AC6" w:rsidRDefault="004F6AC6" w:rsidP="00677F91">
      <w:pPr>
        <w:jc w:val="both"/>
        <w:rPr>
          <w:rFonts w:ascii="Times New Roman" w:eastAsia="Calibri" w:hAnsi="Times New Roman" w:cs="Times New Roman"/>
          <w:kern w:val="0"/>
          <w:sz w:val="24"/>
          <w:szCs w:val="24"/>
          <w:lang w:bidi="ar-SA"/>
          <w14:ligatures w14:val="none"/>
        </w:rPr>
      </w:pPr>
      <w:r w:rsidRPr="004F6AC6">
        <w:rPr>
          <w:rFonts w:ascii="Times New Roman" w:eastAsia="Calibri" w:hAnsi="Times New Roman" w:cs="Times New Roman"/>
          <w:b/>
          <w:kern w:val="0"/>
          <w:sz w:val="24"/>
          <w:szCs w:val="24"/>
          <w:lang w:bidi="ar-SA"/>
          <w14:ligatures w14:val="none"/>
        </w:rPr>
        <w:t>Theoretical and Practical implications of study:</w:t>
      </w:r>
      <w:r>
        <w:rPr>
          <w:rFonts w:ascii="Times New Roman" w:eastAsia="Calibri" w:hAnsi="Times New Roman" w:cs="Times New Roman"/>
          <w:kern w:val="0"/>
          <w:sz w:val="24"/>
          <w:szCs w:val="24"/>
          <w:lang w:bidi="ar-SA"/>
          <w14:ligatures w14:val="none"/>
        </w:rPr>
        <w:t xml:space="preserve"> T</w:t>
      </w:r>
      <w:r w:rsidR="00677F91" w:rsidRPr="00677F91">
        <w:rPr>
          <w:rFonts w:ascii="Times New Roman" w:eastAsia="Calibri" w:hAnsi="Times New Roman" w:cs="Times New Roman"/>
          <w:kern w:val="0"/>
          <w:sz w:val="24"/>
          <w:szCs w:val="24"/>
          <w:lang w:bidi="ar-SA"/>
          <w14:ligatures w14:val="none"/>
        </w:rPr>
        <w:t xml:space="preserve">he results revealed that Maize and Wheat had the largest area and highest growth rate but both of them were found to be least stable. Continuous cultivation of Wheat and Maize may detriment the fertility of land. Farmers should focus on adapting crop rotation to replenish the fertility of soil. </w:t>
      </w:r>
      <w:r w:rsidRPr="00677F91">
        <w:rPr>
          <w:rFonts w:ascii="Times New Roman" w:eastAsia="Calibri" w:hAnsi="Times New Roman" w:cs="Times New Roman"/>
          <w:kern w:val="0"/>
          <w:sz w:val="24"/>
          <w:szCs w:val="24"/>
          <w:lang w:bidi="ar-SA"/>
          <w14:ligatures w14:val="none"/>
        </w:rPr>
        <w:t>There is a need to recharge, maintain and manage the irrigation resources in the region. Storage houses should be constructed in order to reduce the wastage of Wheat and Maize.</w:t>
      </w:r>
    </w:p>
    <w:p w14:paraId="2CBF9AAB" w14:textId="6D3FE8CF" w:rsidR="00D3657E" w:rsidRPr="00E97B2D" w:rsidRDefault="004F6AC6" w:rsidP="00677F91">
      <w:pPr>
        <w:jc w:val="both"/>
        <w:rPr>
          <w:rFonts w:ascii="Times New Roman" w:eastAsia="Calibri" w:hAnsi="Times New Roman" w:cs="Times New Roman"/>
          <w:b/>
          <w:kern w:val="0"/>
          <w:sz w:val="24"/>
          <w:szCs w:val="24"/>
          <w:lang w:bidi="ar-SA"/>
          <w14:ligatures w14:val="none"/>
        </w:rPr>
      </w:pPr>
      <w:r w:rsidRPr="00E97B2D">
        <w:rPr>
          <w:rFonts w:ascii="Times New Roman" w:eastAsia="Calibri" w:hAnsi="Times New Roman" w:cs="Times New Roman"/>
          <w:b/>
          <w:kern w:val="0"/>
          <w:sz w:val="24"/>
          <w:szCs w:val="24"/>
          <w:lang w:bidi="ar-SA"/>
          <w14:ligatures w14:val="none"/>
        </w:rPr>
        <w:t xml:space="preserve">Contributions of study: </w:t>
      </w:r>
      <w:r w:rsidR="005233DA" w:rsidRPr="005233DA">
        <w:rPr>
          <w:rFonts w:ascii="Times New Roman" w:eastAsia="Calibri" w:hAnsi="Times New Roman" w:cs="Times New Roman"/>
          <w:kern w:val="0"/>
          <w:sz w:val="24"/>
          <w:szCs w:val="24"/>
          <w:lang w:bidi="ar-SA"/>
          <w14:ligatures w14:val="none"/>
        </w:rPr>
        <w:t>The study may aid the policymakers in</w:t>
      </w:r>
      <w:r w:rsidR="006F0371">
        <w:rPr>
          <w:rFonts w:ascii="Times New Roman" w:eastAsia="Calibri" w:hAnsi="Times New Roman" w:cs="Times New Roman"/>
          <w:kern w:val="0"/>
          <w:sz w:val="24"/>
          <w:szCs w:val="24"/>
          <w:lang w:bidi="ar-SA"/>
          <w14:ligatures w14:val="none"/>
        </w:rPr>
        <w:t xml:space="preserve"> promoting</w:t>
      </w:r>
      <w:r w:rsidR="005233DA" w:rsidRPr="005233DA">
        <w:rPr>
          <w:rFonts w:ascii="Times New Roman" w:eastAsia="Calibri" w:hAnsi="Times New Roman" w:cs="Times New Roman"/>
          <w:kern w:val="0"/>
          <w:sz w:val="24"/>
          <w:szCs w:val="24"/>
          <w:lang w:bidi="ar-SA"/>
          <w14:ligatures w14:val="none"/>
        </w:rPr>
        <w:t xml:space="preserve"> resilient crops like millets for food security and sustainable agriculture, reducing future losses. It also provides a robust statistical outline for researchers to </w:t>
      </w:r>
      <w:proofErr w:type="spellStart"/>
      <w:r w:rsidR="005233DA" w:rsidRPr="005233DA">
        <w:rPr>
          <w:rFonts w:ascii="Times New Roman" w:eastAsia="Calibri" w:hAnsi="Times New Roman" w:cs="Times New Roman"/>
          <w:kern w:val="0"/>
          <w:sz w:val="24"/>
          <w:szCs w:val="24"/>
          <w:lang w:bidi="ar-SA"/>
          <w14:ligatures w14:val="none"/>
        </w:rPr>
        <w:t>analyze</w:t>
      </w:r>
      <w:proofErr w:type="spellEnd"/>
      <w:r w:rsidR="005233DA" w:rsidRPr="005233DA">
        <w:rPr>
          <w:rFonts w:ascii="Times New Roman" w:eastAsia="Calibri" w:hAnsi="Times New Roman" w:cs="Times New Roman"/>
          <w:kern w:val="0"/>
          <w:sz w:val="24"/>
          <w:szCs w:val="24"/>
          <w:lang w:bidi="ar-SA"/>
          <w14:ligatures w14:val="none"/>
        </w:rPr>
        <w:t xml:space="preserve"> agricultural trend</w:t>
      </w:r>
      <w:r w:rsidR="005233DA" w:rsidRPr="005233DA">
        <w:rPr>
          <w:rFonts w:ascii="Times New Roman" w:eastAsia="Calibri" w:hAnsi="Times New Roman" w:cs="Times New Roman"/>
          <w:b/>
          <w:kern w:val="0"/>
          <w:sz w:val="24"/>
          <w:szCs w:val="24"/>
          <w:lang w:bidi="ar-SA"/>
          <w14:ligatures w14:val="none"/>
        </w:rPr>
        <w:t>s.</w:t>
      </w:r>
    </w:p>
    <w:p w14:paraId="683DD246" w14:textId="253B7CE4" w:rsidR="00E10F3B" w:rsidRPr="00606210" w:rsidRDefault="00906E19" w:rsidP="00101D8B">
      <w:pPr>
        <w:spacing w:line="240" w:lineRule="auto"/>
        <w:jc w:val="both"/>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Key</w:t>
      </w:r>
      <w:r w:rsidR="00E10F3B" w:rsidRPr="00606210">
        <w:rPr>
          <w:rFonts w:ascii="Times New Roman" w:hAnsi="Times New Roman" w:cs="Times New Roman"/>
          <w:b/>
          <w:bCs/>
          <w:sz w:val="24"/>
          <w:szCs w:val="24"/>
          <w:lang w:val="en-US"/>
        </w:rPr>
        <w:t>words</w:t>
      </w:r>
      <w:r w:rsidR="00D3657E" w:rsidRPr="00606210">
        <w:rPr>
          <w:rFonts w:ascii="Times New Roman" w:hAnsi="Times New Roman" w:cs="Times New Roman"/>
          <w:b/>
          <w:bCs/>
          <w:sz w:val="24"/>
          <w:szCs w:val="24"/>
          <w:lang w:val="en-US"/>
        </w:rPr>
        <w:t xml:space="preserve">: </w:t>
      </w:r>
      <w:r w:rsidR="00D3657E" w:rsidRPr="00606210">
        <w:rPr>
          <w:rFonts w:ascii="Times New Roman" w:hAnsi="Times New Roman" w:cs="Times New Roman"/>
          <w:bCs/>
          <w:i/>
          <w:sz w:val="24"/>
          <w:szCs w:val="24"/>
          <w:lang w:val="en-US"/>
        </w:rPr>
        <w:t xml:space="preserve">Trend, Growth, </w:t>
      </w:r>
      <w:r w:rsidR="009165BB" w:rsidRPr="00606210">
        <w:rPr>
          <w:rFonts w:ascii="Times New Roman" w:hAnsi="Times New Roman" w:cs="Times New Roman"/>
          <w:bCs/>
          <w:i/>
          <w:sz w:val="24"/>
          <w:szCs w:val="24"/>
          <w:lang w:val="en-US"/>
        </w:rPr>
        <w:t xml:space="preserve">Instability, Cereals, Millets, </w:t>
      </w:r>
      <w:proofErr w:type="spellStart"/>
      <w:r w:rsidR="009165BB" w:rsidRPr="00606210">
        <w:rPr>
          <w:rFonts w:ascii="Times New Roman" w:hAnsi="Times New Roman" w:cs="Times New Roman"/>
          <w:bCs/>
          <w:i/>
          <w:sz w:val="24"/>
          <w:szCs w:val="24"/>
          <w:lang w:val="en-US"/>
        </w:rPr>
        <w:t>Chhindwara</w:t>
      </w:r>
      <w:proofErr w:type="spellEnd"/>
      <w:r w:rsidR="001C1B32" w:rsidRPr="00606210">
        <w:rPr>
          <w:rFonts w:ascii="Times New Roman" w:hAnsi="Times New Roman" w:cs="Times New Roman"/>
          <w:bCs/>
          <w:i/>
          <w:sz w:val="24"/>
          <w:szCs w:val="24"/>
          <w:lang w:val="en-US"/>
        </w:rPr>
        <w:t xml:space="preserve"> district</w:t>
      </w:r>
      <w:r w:rsidRPr="00606210">
        <w:rPr>
          <w:rFonts w:ascii="Times New Roman" w:hAnsi="Times New Roman" w:cs="Times New Roman"/>
          <w:bCs/>
          <w:i/>
          <w:sz w:val="24"/>
          <w:szCs w:val="24"/>
          <w:lang w:val="en-US"/>
        </w:rPr>
        <w:t xml:space="preserve">, </w:t>
      </w:r>
      <w:r w:rsidR="00CB657D" w:rsidRPr="00606210">
        <w:rPr>
          <w:rFonts w:ascii="Times New Roman" w:hAnsi="Times New Roman" w:cs="Times New Roman"/>
          <w:bCs/>
          <w:i/>
          <w:sz w:val="24"/>
          <w:szCs w:val="24"/>
          <w:lang w:val="en-US"/>
        </w:rPr>
        <w:t>Cuddy-Della Valle Index (CDVI), Average Annual Growth Rate (AAGR),</w:t>
      </w:r>
      <w:r w:rsidR="00CB657D" w:rsidRPr="00606210">
        <w:rPr>
          <w:sz w:val="24"/>
          <w:szCs w:val="24"/>
        </w:rPr>
        <w:t xml:space="preserve"> </w:t>
      </w:r>
      <w:r w:rsidR="00CB657D" w:rsidRPr="00606210">
        <w:rPr>
          <w:rFonts w:ascii="Times New Roman" w:hAnsi="Times New Roman" w:cs="Times New Roman"/>
          <w:bCs/>
          <w:i/>
          <w:sz w:val="24"/>
          <w:szCs w:val="24"/>
          <w:lang w:val="en-US"/>
        </w:rPr>
        <w:t xml:space="preserve">Simple Growth Rate (SGR) </w:t>
      </w:r>
    </w:p>
    <w:p w14:paraId="07F9DD3D" w14:textId="77777777" w:rsidR="00951648" w:rsidRPr="00606210" w:rsidRDefault="00951648" w:rsidP="00101D8B">
      <w:pPr>
        <w:spacing w:line="240" w:lineRule="auto"/>
        <w:jc w:val="both"/>
        <w:rPr>
          <w:rFonts w:ascii="Times New Roman" w:hAnsi="Times New Roman" w:cs="Times New Roman"/>
          <w:b/>
          <w:bCs/>
          <w:sz w:val="24"/>
          <w:szCs w:val="24"/>
          <w:lang w:val="en-US"/>
        </w:rPr>
      </w:pPr>
    </w:p>
    <w:p w14:paraId="75D25726" w14:textId="77777777" w:rsidR="00951648" w:rsidRPr="00606210" w:rsidRDefault="00951648" w:rsidP="00101D8B">
      <w:pPr>
        <w:spacing w:line="240" w:lineRule="auto"/>
        <w:jc w:val="both"/>
        <w:rPr>
          <w:rFonts w:ascii="Times New Roman" w:hAnsi="Times New Roman" w:cs="Times New Roman"/>
          <w:b/>
          <w:bCs/>
          <w:sz w:val="24"/>
          <w:szCs w:val="24"/>
          <w:lang w:val="en-US"/>
        </w:rPr>
      </w:pPr>
    </w:p>
    <w:p w14:paraId="32DA9FE4" w14:textId="77777777" w:rsidR="00156143" w:rsidRPr="00606210" w:rsidRDefault="00156143" w:rsidP="00101D8B">
      <w:pPr>
        <w:spacing w:line="240" w:lineRule="auto"/>
        <w:jc w:val="both"/>
        <w:rPr>
          <w:rFonts w:ascii="Times New Roman" w:hAnsi="Times New Roman" w:cs="Times New Roman"/>
          <w:b/>
          <w:bCs/>
          <w:sz w:val="24"/>
          <w:szCs w:val="24"/>
          <w:lang w:val="en-US"/>
        </w:rPr>
      </w:pPr>
    </w:p>
    <w:p w14:paraId="6738853F" w14:textId="7DE1B526" w:rsidR="004B61E6" w:rsidRPr="00214179" w:rsidRDefault="00214179" w:rsidP="00214179">
      <w:pPr>
        <w:pStyle w:val="ListParagraph"/>
        <w:numPr>
          <w:ilvl w:val="0"/>
          <w:numId w:val="8"/>
        </w:numPr>
        <w:spacing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623DD0" w:rsidRPr="00214179">
        <w:rPr>
          <w:rFonts w:ascii="Times New Roman" w:hAnsi="Times New Roman" w:cs="Times New Roman"/>
          <w:b/>
          <w:bCs/>
          <w:sz w:val="24"/>
          <w:szCs w:val="24"/>
          <w:lang w:val="en-US"/>
        </w:rPr>
        <w:t>INTRODUCTION</w:t>
      </w:r>
    </w:p>
    <w:p w14:paraId="6B9EA0C1" w14:textId="41BF88B1" w:rsidR="00DA3EEE" w:rsidRDefault="00BC2C48"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Major cereals like rice (Oryza sativa), wheat (Triticum </w:t>
      </w:r>
      <w:proofErr w:type="spellStart"/>
      <w:r w:rsidRPr="00606210">
        <w:rPr>
          <w:rFonts w:ascii="Times New Roman" w:hAnsi="Times New Roman" w:cs="Times New Roman"/>
          <w:sz w:val="24"/>
          <w:szCs w:val="24"/>
          <w:lang w:val="en-US"/>
        </w:rPr>
        <w:t>aestivum</w:t>
      </w:r>
      <w:proofErr w:type="spellEnd"/>
      <w:r w:rsidRPr="00606210">
        <w:rPr>
          <w:rFonts w:ascii="Times New Roman" w:hAnsi="Times New Roman" w:cs="Times New Roman"/>
          <w:sz w:val="24"/>
          <w:szCs w:val="24"/>
          <w:lang w:val="en-US"/>
        </w:rPr>
        <w:t>), and maize (</w:t>
      </w:r>
      <w:proofErr w:type="spellStart"/>
      <w:r w:rsidRPr="00606210">
        <w:rPr>
          <w:rFonts w:ascii="Times New Roman" w:hAnsi="Times New Roman" w:cs="Times New Roman"/>
          <w:sz w:val="24"/>
          <w:szCs w:val="24"/>
          <w:lang w:val="en-US"/>
        </w:rPr>
        <w:t>Zea</w:t>
      </w:r>
      <w:proofErr w:type="spellEnd"/>
      <w:r w:rsidRPr="00606210">
        <w:rPr>
          <w:rFonts w:ascii="Times New Roman" w:hAnsi="Times New Roman" w:cs="Times New Roman"/>
          <w:sz w:val="24"/>
          <w:szCs w:val="24"/>
          <w:lang w:val="en-US"/>
        </w:rPr>
        <w:t xml:space="preserve"> mays) as well as millet crops like finger millet (</w:t>
      </w:r>
      <w:proofErr w:type="spellStart"/>
      <w:r w:rsidRPr="00606210">
        <w:rPr>
          <w:rFonts w:ascii="Times New Roman" w:hAnsi="Times New Roman" w:cs="Times New Roman"/>
          <w:sz w:val="24"/>
          <w:szCs w:val="24"/>
          <w:lang w:val="en-US"/>
        </w:rPr>
        <w:t>Eleusine</w:t>
      </w:r>
      <w:proofErr w:type="spellEnd"/>
      <w:r w:rsidRPr="00606210">
        <w:rPr>
          <w:rFonts w:ascii="Times New Roman" w:hAnsi="Times New Roman" w:cs="Times New Roman"/>
          <w:sz w:val="24"/>
          <w:szCs w:val="24"/>
          <w:lang w:val="en-US"/>
        </w:rPr>
        <w:t xml:space="preserve"> </w:t>
      </w:r>
      <w:proofErr w:type="spellStart"/>
      <w:r w:rsidRPr="00606210">
        <w:rPr>
          <w:rFonts w:ascii="Times New Roman" w:hAnsi="Times New Roman" w:cs="Times New Roman"/>
          <w:sz w:val="24"/>
          <w:szCs w:val="24"/>
          <w:lang w:val="en-US"/>
        </w:rPr>
        <w:t>coracana</w:t>
      </w:r>
      <w:proofErr w:type="spellEnd"/>
      <w:r w:rsidRPr="00606210">
        <w:rPr>
          <w:rFonts w:ascii="Times New Roman" w:hAnsi="Times New Roman" w:cs="Times New Roman"/>
          <w:sz w:val="24"/>
          <w:szCs w:val="24"/>
          <w:lang w:val="en-US"/>
        </w:rPr>
        <w:t>), pearl millet (</w:t>
      </w:r>
      <w:proofErr w:type="spellStart"/>
      <w:r w:rsidRPr="00606210">
        <w:rPr>
          <w:rFonts w:ascii="Times New Roman" w:hAnsi="Times New Roman" w:cs="Times New Roman"/>
          <w:sz w:val="24"/>
          <w:szCs w:val="24"/>
          <w:lang w:val="en-US"/>
        </w:rPr>
        <w:t>Pennisetum</w:t>
      </w:r>
      <w:proofErr w:type="spellEnd"/>
      <w:r w:rsidRPr="00606210">
        <w:rPr>
          <w:rFonts w:ascii="Times New Roman" w:hAnsi="Times New Roman" w:cs="Times New Roman"/>
          <w:sz w:val="24"/>
          <w:szCs w:val="24"/>
          <w:lang w:val="en-US"/>
        </w:rPr>
        <w:t xml:space="preserve"> </w:t>
      </w:r>
      <w:proofErr w:type="spellStart"/>
      <w:r w:rsidRPr="00606210">
        <w:rPr>
          <w:rFonts w:ascii="Times New Roman" w:hAnsi="Times New Roman" w:cs="Times New Roman"/>
          <w:sz w:val="24"/>
          <w:szCs w:val="24"/>
          <w:lang w:val="en-US"/>
        </w:rPr>
        <w:t>glaucum</w:t>
      </w:r>
      <w:proofErr w:type="spellEnd"/>
      <w:r w:rsidRPr="00606210">
        <w:rPr>
          <w:rFonts w:ascii="Times New Roman" w:hAnsi="Times New Roman" w:cs="Times New Roman"/>
          <w:sz w:val="24"/>
          <w:szCs w:val="24"/>
          <w:lang w:val="en-US"/>
        </w:rPr>
        <w:t>), and small millets are essential to India's nutritional well-being, rural livelihoods, and national food security</w:t>
      </w:r>
      <w:r w:rsidR="003F0C8F">
        <w:rPr>
          <w:rFonts w:ascii="Times New Roman" w:hAnsi="Times New Roman" w:cs="Times New Roman"/>
          <w:sz w:val="24"/>
          <w:szCs w:val="24"/>
          <w:lang w:val="en-US"/>
        </w:rPr>
        <w:t>.</w:t>
      </w:r>
      <w:r w:rsidRPr="00606210">
        <w:rPr>
          <w:rFonts w:ascii="Times New Roman" w:hAnsi="Times New Roman" w:cs="Times New Roman"/>
          <w:sz w:val="24"/>
          <w:szCs w:val="24"/>
          <w:lang w:val="en-US"/>
        </w:rPr>
        <w:t xml:space="preserve"> Due to their high nutritional content, especially in iron, calcium, and fiber, low input requirements, and climate resilience, millets which are traditionally farmed in arid and semi-arid regions are receiving fresh attention through programs like the Inte</w:t>
      </w:r>
      <w:r w:rsidR="003F0C8F">
        <w:rPr>
          <w:rFonts w:ascii="Times New Roman" w:hAnsi="Times New Roman" w:cs="Times New Roman"/>
          <w:sz w:val="24"/>
          <w:szCs w:val="24"/>
          <w:lang w:val="en-US"/>
        </w:rPr>
        <w:t>rnational Year of Millets 2023</w:t>
      </w:r>
      <w:r w:rsidRPr="00606210">
        <w:rPr>
          <w:rFonts w:ascii="Times New Roman" w:hAnsi="Times New Roman" w:cs="Times New Roman"/>
          <w:sz w:val="24"/>
          <w:szCs w:val="24"/>
          <w:lang w:val="en-US"/>
        </w:rPr>
        <w:t xml:space="preserve">. Promoting them is particularly crucial in the fight against non-communicable diseases and hidden hunger in both urban and rural populations (Rao </w:t>
      </w:r>
      <w:r w:rsidRPr="00606210">
        <w:rPr>
          <w:rFonts w:ascii="Times New Roman" w:hAnsi="Times New Roman" w:cs="Times New Roman"/>
          <w:i/>
          <w:sz w:val="24"/>
          <w:szCs w:val="24"/>
          <w:lang w:val="en-US"/>
        </w:rPr>
        <w:t>et al</w:t>
      </w:r>
      <w:r w:rsidRPr="00606210">
        <w:rPr>
          <w:rFonts w:ascii="Times New Roman" w:hAnsi="Times New Roman" w:cs="Times New Roman"/>
          <w:sz w:val="24"/>
          <w:szCs w:val="24"/>
          <w:lang w:val="en-US"/>
        </w:rPr>
        <w:t xml:space="preserve">., 2017). Additionally, by improving soil health and biodiversity, millet production promotes sustainable agriculture, which makes it essential to India's climate-smart agricultural policies. </w:t>
      </w:r>
      <w:r w:rsidR="00DA3EEE" w:rsidRPr="00606210">
        <w:rPr>
          <w:rFonts w:ascii="Times New Roman" w:hAnsi="Times New Roman" w:cs="Times New Roman"/>
          <w:sz w:val="24"/>
          <w:szCs w:val="24"/>
          <w:lang w:val="en-US"/>
        </w:rPr>
        <w:t>Millets are nutritionally superior to common cereals like wheat and rice. They are abundant in protein, fiber, vitamins and essential fatty acids. They are rich in minerals like Magnesium, Calcium, Iron and Zinc. This makes them effective in preventing diseases such as hypertension, diabetes and cardiovascular diabetes (</w:t>
      </w:r>
      <w:proofErr w:type="spellStart"/>
      <w:r w:rsidR="00DA3EEE" w:rsidRPr="00606210">
        <w:rPr>
          <w:rFonts w:ascii="Times New Roman" w:hAnsi="Times New Roman" w:cs="Times New Roman"/>
          <w:sz w:val="24"/>
          <w:szCs w:val="24"/>
          <w:lang w:val="en-US"/>
        </w:rPr>
        <w:t>Kotapalli</w:t>
      </w:r>
      <w:proofErr w:type="spellEnd"/>
      <w:r w:rsidR="00DA3EEE" w:rsidRPr="00606210">
        <w:rPr>
          <w:rFonts w:ascii="Times New Roman" w:hAnsi="Times New Roman" w:cs="Times New Roman"/>
          <w:sz w:val="24"/>
          <w:szCs w:val="24"/>
          <w:lang w:val="en-US"/>
        </w:rPr>
        <w:t xml:space="preserve"> </w:t>
      </w:r>
      <w:r w:rsidR="00DA3EEE" w:rsidRPr="00606210">
        <w:rPr>
          <w:rFonts w:ascii="Times New Roman" w:hAnsi="Times New Roman" w:cs="Times New Roman"/>
          <w:i/>
          <w:sz w:val="24"/>
          <w:szCs w:val="24"/>
          <w:lang w:val="en-US"/>
        </w:rPr>
        <w:t>et al</w:t>
      </w:r>
      <w:r w:rsidR="00DA3EEE" w:rsidRPr="00606210">
        <w:rPr>
          <w:rFonts w:ascii="Times New Roman" w:hAnsi="Times New Roman" w:cs="Times New Roman"/>
          <w:sz w:val="24"/>
          <w:szCs w:val="24"/>
          <w:lang w:val="en-US"/>
        </w:rPr>
        <w:t>., 2024).</w:t>
      </w:r>
    </w:p>
    <w:p w14:paraId="0B855833" w14:textId="0303ACBD" w:rsidR="00701919" w:rsidRPr="00606210" w:rsidRDefault="00627E8E"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Madhya Pradesh has always been a major production hub of Cereals and Millets in India</w:t>
      </w:r>
      <w:r w:rsidR="003D340F" w:rsidRPr="00606210">
        <w:rPr>
          <w:rFonts w:ascii="Times New Roman" w:hAnsi="Times New Roman" w:cs="Times New Roman"/>
          <w:sz w:val="24"/>
          <w:szCs w:val="24"/>
          <w:lang w:val="en-US"/>
        </w:rPr>
        <w:t>.</w:t>
      </w:r>
      <w:r w:rsidR="00532864" w:rsidRPr="00606210">
        <w:rPr>
          <w:rFonts w:ascii="Times New Roman" w:hAnsi="Times New Roman" w:cs="Times New Roman"/>
          <w:sz w:val="24"/>
          <w:szCs w:val="24"/>
          <w:lang w:val="en-US"/>
        </w:rPr>
        <w:t xml:space="preserve"> </w:t>
      </w:r>
      <w:r w:rsidR="008B163E" w:rsidRPr="00606210">
        <w:rPr>
          <w:rFonts w:ascii="Times New Roman" w:hAnsi="Times New Roman" w:cs="Times New Roman"/>
          <w:sz w:val="24"/>
          <w:szCs w:val="24"/>
          <w:lang w:val="en-US"/>
        </w:rPr>
        <w:t>The agricultural GDP</w:t>
      </w:r>
      <w:r w:rsidR="00A963D9" w:rsidRPr="00606210">
        <w:rPr>
          <w:rFonts w:ascii="Times New Roman" w:hAnsi="Times New Roman" w:cs="Times New Roman"/>
          <w:sz w:val="24"/>
          <w:szCs w:val="24"/>
          <w:lang w:val="en-US"/>
        </w:rPr>
        <w:t xml:space="preserve"> in Madhya Pradesh</w:t>
      </w:r>
      <w:r w:rsidR="008B163E" w:rsidRPr="00606210">
        <w:rPr>
          <w:rFonts w:ascii="Times New Roman" w:hAnsi="Times New Roman" w:cs="Times New Roman"/>
          <w:sz w:val="24"/>
          <w:szCs w:val="24"/>
          <w:lang w:val="en-US"/>
        </w:rPr>
        <w:t xml:space="preserve"> increased at </w:t>
      </w:r>
      <w:r w:rsidR="00A354A4" w:rsidRPr="00606210">
        <w:rPr>
          <w:rFonts w:ascii="Times New Roman" w:hAnsi="Times New Roman" w:cs="Times New Roman"/>
          <w:sz w:val="24"/>
          <w:szCs w:val="24"/>
          <w:lang w:val="en-US"/>
        </w:rPr>
        <w:t>7.5 per cent</w:t>
      </w:r>
      <w:r w:rsidR="008B163E" w:rsidRPr="00606210">
        <w:rPr>
          <w:rFonts w:ascii="Times New Roman" w:hAnsi="Times New Roman" w:cs="Times New Roman"/>
          <w:sz w:val="24"/>
          <w:szCs w:val="24"/>
          <w:lang w:val="en-US"/>
        </w:rPr>
        <w:t xml:space="preserve"> per annum during 2005-06 to 201</w:t>
      </w:r>
      <w:r w:rsidR="00A354A4" w:rsidRPr="00606210">
        <w:rPr>
          <w:rFonts w:ascii="Times New Roman" w:hAnsi="Times New Roman" w:cs="Times New Roman"/>
          <w:sz w:val="24"/>
          <w:szCs w:val="24"/>
          <w:lang w:val="en-US"/>
        </w:rPr>
        <w:t>8</w:t>
      </w:r>
      <w:r w:rsidR="008B163E" w:rsidRPr="00606210">
        <w:rPr>
          <w:rFonts w:ascii="Times New Roman" w:hAnsi="Times New Roman" w:cs="Times New Roman"/>
          <w:sz w:val="24"/>
          <w:szCs w:val="24"/>
          <w:lang w:val="en-US"/>
        </w:rPr>
        <w:t>-1</w:t>
      </w:r>
      <w:r w:rsidR="00A354A4" w:rsidRPr="00606210">
        <w:rPr>
          <w:rFonts w:ascii="Times New Roman" w:hAnsi="Times New Roman" w:cs="Times New Roman"/>
          <w:sz w:val="24"/>
          <w:szCs w:val="24"/>
          <w:lang w:val="en-US"/>
        </w:rPr>
        <w:t xml:space="preserve">9 (Gulati </w:t>
      </w:r>
      <w:r w:rsidR="00A354A4" w:rsidRPr="00606210">
        <w:rPr>
          <w:rFonts w:ascii="Times New Roman" w:hAnsi="Times New Roman" w:cs="Times New Roman"/>
          <w:i/>
          <w:sz w:val="24"/>
          <w:szCs w:val="24"/>
          <w:lang w:val="en-US"/>
        </w:rPr>
        <w:t>et al</w:t>
      </w:r>
      <w:r w:rsidR="003E4BCD" w:rsidRPr="00606210">
        <w:rPr>
          <w:rFonts w:ascii="Times New Roman" w:hAnsi="Times New Roman" w:cs="Times New Roman"/>
          <w:sz w:val="24"/>
          <w:szCs w:val="24"/>
          <w:lang w:val="en-US"/>
        </w:rPr>
        <w:t>.,</w:t>
      </w:r>
      <w:r w:rsidR="00DF7B93" w:rsidRPr="00606210">
        <w:rPr>
          <w:rFonts w:ascii="Times New Roman" w:hAnsi="Times New Roman" w:cs="Times New Roman"/>
          <w:sz w:val="24"/>
          <w:szCs w:val="24"/>
          <w:lang w:val="en-US"/>
        </w:rPr>
        <w:t xml:space="preserve"> </w:t>
      </w:r>
      <w:r w:rsidR="003E4BCD" w:rsidRPr="00606210">
        <w:rPr>
          <w:rFonts w:ascii="Times New Roman" w:hAnsi="Times New Roman" w:cs="Times New Roman"/>
          <w:sz w:val="24"/>
          <w:szCs w:val="24"/>
          <w:lang w:val="en-US"/>
        </w:rPr>
        <w:t>2021</w:t>
      </w:r>
      <w:r w:rsidR="00A354A4" w:rsidRPr="00606210">
        <w:rPr>
          <w:rFonts w:ascii="Times New Roman" w:hAnsi="Times New Roman" w:cs="Times New Roman"/>
          <w:sz w:val="24"/>
          <w:szCs w:val="24"/>
          <w:lang w:val="en-US"/>
        </w:rPr>
        <w:t>)</w:t>
      </w:r>
      <w:r w:rsidR="008B163E" w:rsidRPr="00606210">
        <w:rPr>
          <w:rFonts w:ascii="Times New Roman" w:hAnsi="Times New Roman" w:cs="Times New Roman"/>
          <w:sz w:val="24"/>
          <w:szCs w:val="24"/>
          <w:lang w:val="en-US"/>
        </w:rPr>
        <w:t>.</w:t>
      </w:r>
      <w:r w:rsidR="00A963D9" w:rsidRPr="00606210">
        <w:rPr>
          <w:rFonts w:ascii="Times New Roman" w:hAnsi="Times New Roman" w:cs="Times New Roman"/>
          <w:sz w:val="24"/>
          <w:szCs w:val="24"/>
          <w:lang w:val="en-US"/>
        </w:rPr>
        <w:t xml:space="preserve"> </w:t>
      </w:r>
      <w:r w:rsidR="00F94A61" w:rsidRPr="00606210">
        <w:rPr>
          <w:rFonts w:ascii="Times New Roman" w:hAnsi="Times New Roman" w:cs="Times New Roman"/>
          <w:sz w:val="24"/>
          <w:szCs w:val="24"/>
          <w:lang w:val="en-US"/>
        </w:rPr>
        <w:t xml:space="preserve">The area under cultivation for small millets is decreasing by 5.34 per cent annually, while productivity is improving due to better farming techniques. Studying these trends helps in formulating policies to revive the decline and optimize yield (Dwivedi </w:t>
      </w:r>
      <w:r w:rsidR="00F94A61" w:rsidRPr="00606210">
        <w:rPr>
          <w:rFonts w:ascii="Times New Roman" w:hAnsi="Times New Roman" w:cs="Times New Roman"/>
          <w:i/>
          <w:sz w:val="24"/>
          <w:szCs w:val="24"/>
          <w:lang w:val="en-US"/>
        </w:rPr>
        <w:t>et al.,</w:t>
      </w:r>
      <w:r w:rsidR="00F94A61" w:rsidRPr="00606210">
        <w:rPr>
          <w:rFonts w:ascii="Times New Roman" w:hAnsi="Times New Roman" w:cs="Times New Roman"/>
          <w:sz w:val="24"/>
          <w:szCs w:val="24"/>
          <w:lang w:val="en-US"/>
        </w:rPr>
        <w:t xml:space="preserve"> 2024). Local cereals and millets also helps in preserving traditional varieties and farming knowledge crucial for long term food security (Jain &amp; Lal, 2017).</w:t>
      </w:r>
      <w:r w:rsidR="004169E7" w:rsidRPr="00606210">
        <w:rPr>
          <w:rFonts w:ascii="Times New Roman" w:hAnsi="Times New Roman" w:cs="Times New Roman"/>
          <w:sz w:val="24"/>
          <w:szCs w:val="24"/>
          <w:lang w:val="en-US"/>
        </w:rPr>
        <w:t>With time, it is crucial to estimate the changes in production and productivity of the crop</w:t>
      </w:r>
      <w:r w:rsidR="00B52BF2" w:rsidRPr="00606210">
        <w:rPr>
          <w:rFonts w:ascii="Times New Roman" w:hAnsi="Times New Roman" w:cs="Times New Roman"/>
          <w:sz w:val="24"/>
          <w:szCs w:val="24"/>
          <w:lang w:val="en-US"/>
        </w:rPr>
        <w:t xml:space="preserve"> to keep a track on the direction of change in order to minimize the losses and stabilize the profit.</w:t>
      </w:r>
      <w:r w:rsidR="00634B11">
        <w:rPr>
          <w:rFonts w:ascii="Times New Roman" w:hAnsi="Times New Roman" w:cs="Times New Roman"/>
          <w:sz w:val="24"/>
          <w:szCs w:val="24"/>
          <w:lang w:val="en-US"/>
        </w:rPr>
        <w:t xml:space="preserve"> </w:t>
      </w:r>
      <w:r w:rsidR="00634B11" w:rsidRPr="00634B11">
        <w:rPr>
          <w:rFonts w:ascii="Times New Roman" w:hAnsi="Times New Roman" w:cs="Times New Roman"/>
          <w:sz w:val="24"/>
          <w:szCs w:val="24"/>
          <w:lang w:val="en-US"/>
        </w:rPr>
        <w:t xml:space="preserve">The findings from the present study can pave way for further studies for finding a sustainable intervention for future food security and sustainable agriculture. Selection of proper farming system, livelihood improvement to subsistence farmers, management of irrigation sources, minimizing post-harvest losses may help in the financial security of crop growers of the study area. </w:t>
      </w:r>
      <w:r w:rsidR="004169E7" w:rsidRPr="00606210">
        <w:rPr>
          <w:rFonts w:ascii="Times New Roman" w:hAnsi="Times New Roman" w:cs="Times New Roman"/>
          <w:sz w:val="24"/>
          <w:szCs w:val="24"/>
          <w:lang w:val="en-US"/>
        </w:rPr>
        <w:t xml:space="preserve"> Therefore, a</w:t>
      </w:r>
      <w:r w:rsidR="002D2078" w:rsidRPr="00606210">
        <w:rPr>
          <w:rFonts w:ascii="Times New Roman" w:hAnsi="Times New Roman" w:cs="Times New Roman"/>
          <w:sz w:val="24"/>
          <w:szCs w:val="24"/>
          <w:lang w:val="en-US"/>
        </w:rPr>
        <w:t xml:space="preserve"> study on </w:t>
      </w:r>
      <w:r w:rsidR="005B7AD3" w:rsidRPr="00606210">
        <w:rPr>
          <w:rFonts w:ascii="Times New Roman" w:hAnsi="Times New Roman" w:cs="Times New Roman"/>
          <w:sz w:val="24"/>
          <w:szCs w:val="24"/>
          <w:lang w:val="en-US"/>
        </w:rPr>
        <w:t xml:space="preserve">Trend, Growth and Instability of major cereals and millets </w:t>
      </w:r>
      <w:r w:rsidR="002D2078" w:rsidRPr="00606210">
        <w:rPr>
          <w:rFonts w:ascii="Times New Roman" w:hAnsi="Times New Roman" w:cs="Times New Roman"/>
          <w:sz w:val="24"/>
          <w:szCs w:val="24"/>
          <w:lang w:val="en-US"/>
        </w:rPr>
        <w:t>in Madhya Pradesh is essential</w:t>
      </w:r>
      <w:r w:rsidR="00B52BF2" w:rsidRPr="00606210">
        <w:rPr>
          <w:rFonts w:ascii="Times New Roman" w:hAnsi="Times New Roman" w:cs="Times New Roman"/>
          <w:sz w:val="24"/>
          <w:szCs w:val="24"/>
          <w:lang w:val="en-US"/>
        </w:rPr>
        <w:t xml:space="preserve"> to understand</w:t>
      </w:r>
      <w:r w:rsidR="002D2078" w:rsidRPr="00606210">
        <w:rPr>
          <w:rFonts w:ascii="Times New Roman" w:hAnsi="Times New Roman" w:cs="Times New Roman"/>
          <w:sz w:val="24"/>
          <w:szCs w:val="24"/>
          <w:lang w:val="en-US"/>
        </w:rPr>
        <w:t xml:space="preserve"> </w:t>
      </w:r>
      <w:r w:rsidR="00F94A61" w:rsidRPr="00606210">
        <w:rPr>
          <w:rFonts w:ascii="Times New Roman" w:hAnsi="Times New Roman" w:cs="Times New Roman"/>
          <w:sz w:val="24"/>
          <w:szCs w:val="24"/>
          <w:lang w:val="en-US"/>
        </w:rPr>
        <w:t>the increase or decrease in the production trends in the state as</w:t>
      </w:r>
      <w:r w:rsidR="002D2078" w:rsidRPr="00606210">
        <w:rPr>
          <w:rFonts w:ascii="Times New Roman" w:hAnsi="Times New Roman" w:cs="Times New Roman"/>
          <w:sz w:val="24"/>
          <w:szCs w:val="24"/>
          <w:lang w:val="en-US"/>
        </w:rPr>
        <w:t xml:space="preserve"> it can play a significant role in improving </w:t>
      </w:r>
      <w:r w:rsidR="004F0BF4" w:rsidRPr="00606210">
        <w:rPr>
          <w:rFonts w:ascii="Times New Roman" w:hAnsi="Times New Roman" w:cs="Times New Roman"/>
          <w:sz w:val="24"/>
          <w:szCs w:val="24"/>
          <w:lang w:val="en-US"/>
        </w:rPr>
        <w:t xml:space="preserve">nutritional intake among </w:t>
      </w:r>
      <w:r w:rsidR="00F94A61" w:rsidRPr="00606210">
        <w:rPr>
          <w:rFonts w:ascii="Times New Roman" w:hAnsi="Times New Roman" w:cs="Times New Roman"/>
          <w:sz w:val="24"/>
          <w:szCs w:val="24"/>
          <w:lang w:val="en-US"/>
        </w:rPr>
        <w:t xml:space="preserve">people especially the </w:t>
      </w:r>
      <w:r w:rsidR="004F0BF4" w:rsidRPr="00606210">
        <w:rPr>
          <w:rFonts w:ascii="Times New Roman" w:hAnsi="Times New Roman" w:cs="Times New Roman"/>
          <w:sz w:val="24"/>
          <w:szCs w:val="24"/>
          <w:lang w:val="en-US"/>
        </w:rPr>
        <w:t>vulnerable populations (</w:t>
      </w:r>
      <w:proofErr w:type="spellStart"/>
      <w:r w:rsidR="004F0BF4" w:rsidRPr="00606210">
        <w:rPr>
          <w:rFonts w:ascii="Times New Roman" w:hAnsi="Times New Roman" w:cs="Times New Roman"/>
          <w:sz w:val="24"/>
          <w:szCs w:val="24"/>
          <w:lang w:val="en-US"/>
        </w:rPr>
        <w:t>Chandrakar</w:t>
      </w:r>
      <w:proofErr w:type="spellEnd"/>
      <w:r w:rsidR="004F0BF4" w:rsidRPr="00606210">
        <w:rPr>
          <w:rFonts w:ascii="Times New Roman" w:hAnsi="Times New Roman" w:cs="Times New Roman"/>
          <w:sz w:val="24"/>
          <w:szCs w:val="24"/>
          <w:lang w:val="en-US"/>
        </w:rPr>
        <w:t>, 2008)</w:t>
      </w:r>
      <w:r w:rsidR="00587C04" w:rsidRPr="00606210">
        <w:rPr>
          <w:rFonts w:ascii="Times New Roman" w:hAnsi="Times New Roman" w:cs="Times New Roman"/>
          <w:sz w:val="24"/>
          <w:szCs w:val="24"/>
          <w:lang w:val="en-US"/>
        </w:rPr>
        <w:t>.</w:t>
      </w:r>
      <w:r w:rsidR="004F0BF4" w:rsidRPr="00606210">
        <w:rPr>
          <w:rFonts w:ascii="Times New Roman" w:hAnsi="Times New Roman" w:cs="Times New Roman"/>
          <w:sz w:val="24"/>
          <w:szCs w:val="24"/>
          <w:lang w:val="en-US"/>
        </w:rPr>
        <w:t xml:space="preserve"> It holds potential for economic security if revived through </w:t>
      </w:r>
      <w:r w:rsidR="00587C04" w:rsidRPr="00606210">
        <w:rPr>
          <w:rFonts w:ascii="Times New Roman" w:hAnsi="Times New Roman" w:cs="Times New Roman"/>
          <w:sz w:val="24"/>
          <w:szCs w:val="24"/>
          <w:lang w:val="en-US"/>
        </w:rPr>
        <w:t xml:space="preserve">better policies and farmers support (Devi </w:t>
      </w:r>
      <w:r w:rsidR="00587C04" w:rsidRPr="00606210">
        <w:rPr>
          <w:rFonts w:ascii="Times New Roman" w:hAnsi="Times New Roman" w:cs="Times New Roman"/>
          <w:i/>
          <w:sz w:val="24"/>
          <w:szCs w:val="24"/>
          <w:lang w:val="en-US"/>
        </w:rPr>
        <w:t>et al.,</w:t>
      </w:r>
      <w:r w:rsidR="002F115C" w:rsidRPr="00606210">
        <w:rPr>
          <w:rFonts w:ascii="Times New Roman" w:hAnsi="Times New Roman" w:cs="Times New Roman"/>
          <w:sz w:val="24"/>
          <w:szCs w:val="24"/>
          <w:lang w:val="en-US"/>
        </w:rPr>
        <w:t xml:space="preserve"> </w:t>
      </w:r>
      <w:r w:rsidR="00587C04" w:rsidRPr="00606210">
        <w:rPr>
          <w:rFonts w:ascii="Times New Roman" w:hAnsi="Times New Roman" w:cs="Times New Roman"/>
          <w:sz w:val="24"/>
          <w:szCs w:val="24"/>
          <w:lang w:val="en-US"/>
        </w:rPr>
        <w:t>2024).</w:t>
      </w:r>
      <w:r w:rsidR="001B4049" w:rsidRPr="00606210">
        <w:rPr>
          <w:rFonts w:ascii="Times New Roman" w:hAnsi="Times New Roman" w:cs="Times New Roman"/>
          <w:sz w:val="24"/>
          <w:szCs w:val="24"/>
          <w:lang w:val="en-US"/>
        </w:rPr>
        <w:t xml:space="preserve"> </w:t>
      </w:r>
    </w:p>
    <w:p w14:paraId="435B4D70" w14:textId="37CCC99D" w:rsidR="00F65741" w:rsidRPr="00606210" w:rsidRDefault="00F65741"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Table 1 reveals the share of major cereals and millet in the state of Madhya Pradesh</w:t>
      </w:r>
      <w:r w:rsidR="00D71B8E">
        <w:rPr>
          <w:rFonts w:ascii="Times New Roman" w:hAnsi="Times New Roman" w:cs="Times New Roman"/>
          <w:sz w:val="24"/>
          <w:szCs w:val="24"/>
          <w:lang w:val="en-US"/>
        </w:rPr>
        <w:t xml:space="preserve"> which covers</w:t>
      </w:r>
      <w:r w:rsidR="00D71B8E" w:rsidRPr="00D71B8E">
        <w:rPr>
          <w:rFonts w:ascii="Times New Roman" w:hAnsi="Times New Roman" w:cs="Times New Roman"/>
          <w:sz w:val="24"/>
          <w:szCs w:val="24"/>
          <w:lang w:val="en-US"/>
        </w:rPr>
        <w:t xml:space="preserve"> </w:t>
      </w:r>
      <w:r w:rsidR="00D71B8E">
        <w:rPr>
          <w:rFonts w:ascii="Times New Roman" w:hAnsi="Times New Roman" w:cs="Times New Roman"/>
          <w:sz w:val="24"/>
          <w:szCs w:val="24"/>
          <w:lang w:val="en-US"/>
        </w:rPr>
        <w:t>at least 35</w:t>
      </w:r>
      <w:r w:rsidR="00D71B8E" w:rsidRPr="00606210">
        <w:rPr>
          <w:rFonts w:ascii="Times New Roman" w:hAnsi="Times New Roman" w:cs="Times New Roman"/>
          <w:sz w:val="24"/>
          <w:szCs w:val="24"/>
          <w:lang w:val="en-US"/>
        </w:rPr>
        <w:t xml:space="preserve"> per cent area from the Gross cropped area and </w:t>
      </w:r>
      <w:r w:rsidR="00D71B8E">
        <w:rPr>
          <w:rFonts w:ascii="Times New Roman" w:hAnsi="Times New Roman" w:cs="Times New Roman"/>
          <w:sz w:val="24"/>
          <w:szCs w:val="24"/>
          <w:lang w:val="en-US"/>
        </w:rPr>
        <w:t>more than 9</w:t>
      </w:r>
      <w:r w:rsidR="00D71B8E" w:rsidRPr="00606210">
        <w:rPr>
          <w:rFonts w:ascii="Times New Roman" w:hAnsi="Times New Roman" w:cs="Times New Roman"/>
          <w:sz w:val="24"/>
          <w:szCs w:val="24"/>
          <w:lang w:val="en-US"/>
        </w:rPr>
        <w:t>0 per cent area from the total cereals and millets in each year throughout the study period</w:t>
      </w:r>
      <w:r w:rsidR="00D71B8E">
        <w:rPr>
          <w:rFonts w:ascii="Times New Roman" w:hAnsi="Times New Roman" w:cs="Times New Roman"/>
          <w:sz w:val="24"/>
          <w:szCs w:val="24"/>
          <w:lang w:val="en-US"/>
        </w:rPr>
        <w:t xml:space="preserve">. </w:t>
      </w:r>
      <w:r w:rsidRPr="00606210">
        <w:rPr>
          <w:rFonts w:ascii="Times New Roman" w:hAnsi="Times New Roman" w:cs="Times New Roman"/>
          <w:sz w:val="24"/>
          <w:szCs w:val="24"/>
          <w:lang w:val="en-US"/>
        </w:rPr>
        <w:t xml:space="preserve">Cereals and millets covered 41.21 per cent area from the Gross Cropped Area (GCA) in TE 2000 which increased to 45.70 per cent in the TE 2019. The share of Paddy, Maize and Wheat had increased while the share of Jowar had decreased in the total Cereals and Millets. The share of paddy had increased from 20.81 in TE 2000 to 21.17 per cent in the TE 2019. The share of area under Maize increased from 9.85 per cent to 10.62 per cent from TE 2000 to TE 2019. Wheat shared 51.82 per cent in TE 2000 which increased to 63.29 per cent in TE 2019. The share of area under Jowar decreased drastically from 8.44 per cent in TE 2000 to 1.13 per cent in TE 2019 in the state.   </w:t>
      </w:r>
    </w:p>
    <w:p w14:paraId="1549C34D" w14:textId="435C9A98" w:rsidR="004B61E6" w:rsidRPr="00606210" w:rsidRDefault="00972FC8"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Table 1: Share of Major Cereals and millet </w:t>
      </w:r>
      <w:r w:rsidR="008D42AE" w:rsidRPr="00606210">
        <w:rPr>
          <w:rFonts w:ascii="Times New Roman" w:hAnsi="Times New Roman" w:cs="Times New Roman"/>
          <w:sz w:val="24"/>
          <w:szCs w:val="24"/>
          <w:lang w:val="en-US"/>
        </w:rPr>
        <w:t xml:space="preserve">from total cereals and millets </w:t>
      </w:r>
      <w:r w:rsidRPr="00606210">
        <w:rPr>
          <w:rFonts w:ascii="Times New Roman" w:hAnsi="Times New Roman" w:cs="Times New Roman"/>
          <w:sz w:val="24"/>
          <w:szCs w:val="24"/>
          <w:lang w:val="en-US"/>
        </w:rPr>
        <w:t>in Madhya Pradesh</w:t>
      </w:r>
    </w:p>
    <w:tbl>
      <w:tblPr>
        <w:tblW w:w="8725" w:type="dxa"/>
        <w:tblLook w:val="04A0" w:firstRow="1" w:lastRow="0" w:firstColumn="1" w:lastColumn="0" w:noHBand="0" w:noVBand="1"/>
      </w:tblPr>
      <w:tblGrid>
        <w:gridCol w:w="4225"/>
        <w:gridCol w:w="1530"/>
        <w:gridCol w:w="1530"/>
        <w:gridCol w:w="1440"/>
      </w:tblGrid>
      <w:tr w:rsidR="00972FC8" w:rsidRPr="00606210" w14:paraId="0E8A1D7C" w14:textId="77777777" w:rsidTr="006A1A3E">
        <w:trPr>
          <w:trHeight w:val="288"/>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279A6" w14:textId="14BE0CF9" w:rsidR="00972FC8" w:rsidRPr="00606210" w:rsidRDefault="00EF058D" w:rsidP="004F1C5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Ty</w:t>
            </w:r>
            <w:r w:rsidR="003A7E74">
              <w:rPr>
                <w:rFonts w:ascii="Times New Roman" w:hAnsi="Times New Roman" w:cs="Times New Roman"/>
                <w:b/>
                <w:bCs/>
                <w:sz w:val="24"/>
                <w:szCs w:val="24"/>
              </w:rPr>
              <w:t>pe/</w:t>
            </w:r>
            <w:r w:rsidR="00972FC8" w:rsidRPr="00606210">
              <w:rPr>
                <w:rFonts w:ascii="Times New Roman" w:hAnsi="Times New Roman" w:cs="Times New Roman"/>
                <w:b/>
                <w:bCs/>
                <w:sz w:val="24"/>
                <w:szCs w:val="24"/>
              </w:rPr>
              <w:t>Shares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6E1D1FB" w14:textId="77777777" w:rsidR="00972FC8" w:rsidRPr="00606210" w:rsidRDefault="00972FC8" w:rsidP="004F1C58">
            <w:pPr>
              <w:spacing w:after="0" w:line="480" w:lineRule="auto"/>
              <w:jc w:val="center"/>
              <w:rPr>
                <w:rFonts w:ascii="Times New Roman" w:hAnsi="Times New Roman" w:cs="Times New Roman"/>
                <w:b/>
                <w:bCs/>
                <w:sz w:val="24"/>
                <w:szCs w:val="24"/>
              </w:rPr>
            </w:pPr>
            <w:r w:rsidRPr="00606210">
              <w:rPr>
                <w:rFonts w:ascii="Times New Roman" w:hAnsi="Times New Roman" w:cs="Times New Roman"/>
                <w:b/>
                <w:bCs/>
                <w:sz w:val="24"/>
                <w:szCs w:val="24"/>
              </w:rPr>
              <w:t>TE 2000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04193FA" w14:textId="77777777" w:rsidR="00972FC8" w:rsidRPr="00606210" w:rsidRDefault="00972FC8" w:rsidP="004F1C58">
            <w:pPr>
              <w:spacing w:after="0" w:line="480" w:lineRule="auto"/>
              <w:jc w:val="center"/>
              <w:rPr>
                <w:rFonts w:ascii="Times New Roman" w:hAnsi="Times New Roman" w:cs="Times New Roman"/>
                <w:b/>
                <w:bCs/>
                <w:sz w:val="24"/>
                <w:szCs w:val="24"/>
              </w:rPr>
            </w:pPr>
            <w:r w:rsidRPr="00606210">
              <w:rPr>
                <w:rFonts w:ascii="Times New Roman" w:hAnsi="Times New Roman" w:cs="Times New Roman"/>
                <w:b/>
                <w:bCs/>
                <w:sz w:val="24"/>
                <w:szCs w:val="24"/>
              </w:rPr>
              <w:t>TE 2010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ED6B928" w14:textId="77777777" w:rsidR="00972FC8" w:rsidRPr="00606210" w:rsidRDefault="00972FC8" w:rsidP="004F1C58">
            <w:pPr>
              <w:spacing w:after="0" w:line="480" w:lineRule="auto"/>
              <w:jc w:val="center"/>
              <w:rPr>
                <w:rFonts w:ascii="Times New Roman" w:hAnsi="Times New Roman" w:cs="Times New Roman"/>
                <w:b/>
                <w:bCs/>
                <w:sz w:val="24"/>
                <w:szCs w:val="24"/>
              </w:rPr>
            </w:pPr>
            <w:r w:rsidRPr="00606210">
              <w:rPr>
                <w:rFonts w:ascii="Times New Roman" w:hAnsi="Times New Roman" w:cs="Times New Roman"/>
                <w:b/>
                <w:bCs/>
                <w:sz w:val="24"/>
                <w:szCs w:val="24"/>
              </w:rPr>
              <w:t>TE 2019</w:t>
            </w:r>
          </w:p>
        </w:tc>
      </w:tr>
      <w:tr w:rsidR="00972FC8" w:rsidRPr="00606210" w14:paraId="45B1F994"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399CB87" w14:textId="1FC56E05"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Paddy</w:t>
            </w:r>
          </w:p>
        </w:tc>
        <w:tc>
          <w:tcPr>
            <w:tcW w:w="1530" w:type="dxa"/>
            <w:tcBorders>
              <w:top w:val="nil"/>
              <w:left w:val="nil"/>
              <w:bottom w:val="single" w:sz="4" w:space="0" w:color="auto"/>
              <w:right w:val="single" w:sz="4" w:space="0" w:color="auto"/>
            </w:tcBorders>
            <w:shd w:val="clear" w:color="auto" w:fill="auto"/>
            <w:noWrap/>
            <w:vAlign w:val="bottom"/>
            <w:hideMark/>
          </w:tcPr>
          <w:p w14:paraId="1E21DDB3"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20.81</w:t>
            </w:r>
          </w:p>
        </w:tc>
        <w:tc>
          <w:tcPr>
            <w:tcW w:w="1530" w:type="dxa"/>
            <w:tcBorders>
              <w:top w:val="nil"/>
              <w:left w:val="nil"/>
              <w:bottom w:val="single" w:sz="4" w:space="0" w:color="auto"/>
              <w:right w:val="single" w:sz="4" w:space="0" w:color="auto"/>
            </w:tcBorders>
            <w:shd w:val="clear" w:color="auto" w:fill="auto"/>
            <w:noWrap/>
            <w:vAlign w:val="bottom"/>
            <w:hideMark/>
          </w:tcPr>
          <w:p w14:paraId="1442E5D6"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20.91</w:t>
            </w:r>
          </w:p>
        </w:tc>
        <w:tc>
          <w:tcPr>
            <w:tcW w:w="1440" w:type="dxa"/>
            <w:tcBorders>
              <w:top w:val="nil"/>
              <w:left w:val="nil"/>
              <w:bottom w:val="single" w:sz="4" w:space="0" w:color="auto"/>
              <w:right w:val="single" w:sz="4" w:space="0" w:color="auto"/>
            </w:tcBorders>
            <w:shd w:val="clear" w:color="auto" w:fill="auto"/>
            <w:noWrap/>
            <w:vAlign w:val="bottom"/>
            <w:hideMark/>
          </w:tcPr>
          <w:p w14:paraId="6577F2FE"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21.17</w:t>
            </w:r>
          </w:p>
        </w:tc>
      </w:tr>
      <w:tr w:rsidR="00972FC8" w:rsidRPr="00606210" w14:paraId="6B334D12"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57C06D8B" w14:textId="741A8B9B"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Jowar</w:t>
            </w:r>
          </w:p>
        </w:tc>
        <w:tc>
          <w:tcPr>
            <w:tcW w:w="1530" w:type="dxa"/>
            <w:tcBorders>
              <w:top w:val="nil"/>
              <w:left w:val="nil"/>
              <w:bottom w:val="single" w:sz="4" w:space="0" w:color="auto"/>
              <w:right w:val="single" w:sz="4" w:space="0" w:color="auto"/>
            </w:tcBorders>
            <w:shd w:val="clear" w:color="auto" w:fill="auto"/>
            <w:noWrap/>
            <w:vAlign w:val="bottom"/>
            <w:hideMark/>
          </w:tcPr>
          <w:p w14:paraId="0C3751FA"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8.44</w:t>
            </w:r>
          </w:p>
        </w:tc>
        <w:tc>
          <w:tcPr>
            <w:tcW w:w="1530" w:type="dxa"/>
            <w:tcBorders>
              <w:top w:val="nil"/>
              <w:left w:val="nil"/>
              <w:bottom w:val="single" w:sz="4" w:space="0" w:color="auto"/>
              <w:right w:val="single" w:sz="4" w:space="0" w:color="auto"/>
            </w:tcBorders>
            <w:shd w:val="clear" w:color="auto" w:fill="auto"/>
            <w:noWrap/>
            <w:vAlign w:val="bottom"/>
            <w:hideMark/>
          </w:tcPr>
          <w:p w14:paraId="4150AD8D"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5.69</w:t>
            </w:r>
          </w:p>
        </w:tc>
        <w:tc>
          <w:tcPr>
            <w:tcW w:w="1440" w:type="dxa"/>
            <w:tcBorders>
              <w:top w:val="nil"/>
              <w:left w:val="nil"/>
              <w:bottom w:val="single" w:sz="4" w:space="0" w:color="auto"/>
              <w:right w:val="single" w:sz="4" w:space="0" w:color="auto"/>
            </w:tcBorders>
            <w:shd w:val="clear" w:color="auto" w:fill="auto"/>
            <w:noWrap/>
            <w:vAlign w:val="bottom"/>
            <w:hideMark/>
          </w:tcPr>
          <w:p w14:paraId="4F1EC9DF"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1.13</w:t>
            </w:r>
          </w:p>
        </w:tc>
      </w:tr>
      <w:tr w:rsidR="00972FC8" w:rsidRPr="00606210" w14:paraId="7EB8F900"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A209C4F" w14:textId="396AB8B0"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Maize</w:t>
            </w:r>
          </w:p>
        </w:tc>
        <w:tc>
          <w:tcPr>
            <w:tcW w:w="1530" w:type="dxa"/>
            <w:tcBorders>
              <w:top w:val="nil"/>
              <w:left w:val="nil"/>
              <w:bottom w:val="single" w:sz="4" w:space="0" w:color="auto"/>
              <w:right w:val="single" w:sz="4" w:space="0" w:color="auto"/>
            </w:tcBorders>
            <w:shd w:val="clear" w:color="auto" w:fill="auto"/>
            <w:noWrap/>
            <w:vAlign w:val="bottom"/>
            <w:hideMark/>
          </w:tcPr>
          <w:p w14:paraId="40194469"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9.85</w:t>
            </w:r>
          </w:p>
        </w:tc>
        <w:tc>
          <w:tcPr>
            <w:tcW w:w="1530" w:type="dxa"/>
            <w:tcBorders>
              <w:top w:val="nil"/>
              <w:left w:val="nil"/>
              <w:bottom w:val="single" w:sz="4" w:space="0" w:color="auto"/>
              <w:right w:val="single" w:sz="4" w:space="0" w:color="auto"/>
            </w:tcBorders>
            <w:shd w:val="clear" w:color="auto" w:fill="auto"/>
            <w:noWrap/>
            <w:vAlign w:val="bottom"/>
            <w:hideMark/>
          </w:tcPr>
          <w:p w14:paraId="24625573"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10.41</w:t>
            </w:r>
          </w:p>
        </w:tc>
        <w:tc>
          <w:tcPr>
            <w:tcW w:w="1440" w:type="dxa"/>
            <w:tcBorders>
              <w:top w:val="nil"/>
              <w:left w:val="nil"/>
              <w:bottom w:val="single" w:sz="4" w:space="0" w:color="auto"/>
              <w:right w:val="single" w:sz="4" w:space="0" w:color="auto"/>
            </w:tcBorders>
            <w:shd w:val="clear" w:color="auto" w:fill="auto"/>
            <w:noWrap/>
            <w:vAlign w:val="bottom"/>
            <w:hideMark/>
          </w:tcPr>
          <w:p w14:paraId="6B74E66E"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10.62</w:t>
            </w:r>
          </w:p>
        </w:tc>
      </w:tr>
      <w:tr w:rsidR="00972FC8" w:rsidRPr="00606210" w14:paraId="71C15B40"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19357CB3" w14:textId="4E3C09AF"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Wheat</w:t>
            </w:r>
          </w:p>
        </w:tc>
        <w:tc>
          <w:tcPr>
            <w:tcW w:w="1530" w:type="dxa"/>
            <w:tcBorders>
              <w:top w:val="nil"/>
              <w:left w:val="nil"/>
              <w:bottom w:val="single" w:sz="4" w:space="0" w:color="auto"/>
              <w:right w:val="single" w:sz="4" w:space="0" w:color="auto"/>
            </w:tcBorders>
            <w:shd w:val="clear" w:color="auto" w:fill="auto"/>
            <w:noWrap/>
            <w:vAlign w:val="bottom"/>
            <w:hideMark/>
          </w:tcPr>
          <w:p w14:paraId="33FD90B5"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51.82</w:t>
            </w:r>
          </w:p>
        </w:tc>
        <w:tc>
          <w:tcPr>
            <w:tcW w:w="1530" w:type="dxa"/>
            <w:tcBorders>
              <w:top w:val="nil"/>
              <w:left w:val="nil"/>
              <w:bottom w:val="single" w:sz="4" w:space="0" w:color="auto"/>
              <w:right w:val="single" w:sz="4" w:space="0" w:color="auto"/>
            </w:tcBorders>
            <w:shd w:val="clear" w:color="auto" w:fill="auto"/>
            <w:noWrap/>
            <w:vAlign w:val="bottom"/>
            <w:hideMark/>
          </w:tcPr>
          <w:p w14:paraId="21A533A4"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55.93</w:t>
            </w:r>
          </w:p>
        </w:tc>
        <w:tc>
          <w:tcPr>
            <w:tcW w:w="1440" w:type="dxa"/>
            <w:tcBorders>
              <w:top w:val="nil"/>
              <w:left w:val="nil"/>
              <w:bottom w:val="single" w:sz="4" w:space="0" w:color="auto"/>
              <w:right w:val="single" w:sz="4" w:space="0" w:color="auto"/>
            </w:tcBorders>
            <w:shd w:val="clear" w:color="auto" w:fill="auto"/>
            <w:noWrap/>
            <w:vAlign w:val="bottom"/>
            <w:hideMark/>
          </w:tcPr>
          <w:p w14:paraId="59BAE3C8"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63.29</w:t>
            </w:r>
          </w:p>
        </w:tc>
      </w:tr>
      <w:tr w:rsidR="00972FC8" w:rsidRPr="00606210" w14:paraId="5C90849B"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1D6A029" w14:textId="704C5EEE"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Overall Share of Paddy, Wheat, Jowar and Maize</w:t>
            </w:r>
          </w:p>
        </w:tc>
        <w:tc>
          <w:tcPr>
            <w:tcW w:w="1530" w:type="dxa"/>
            <w:tcBorders>
              <w:top w:val="nil"/>
              <w:left w:val="nil"/>
              <w:bottom w:val="single" w:sz="4" w:space="0" w:color="auto"/>
              <w:right w:val="single" w:sz="4" w:space="0" w:color="auto"/>
            </w:tcBorders>
            <w:shd w:val="clear" w:color="auto" w:fill="auto"/>
            <w:noWrap/>
            <w:vAlign w:val="bottom"/>
            <w:hideMark/>
          </w:tcPr>
          <w:p w14:paraId="41CB0CC0"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90.92</w:t>
            </w:r>
          </w:p>
        </w:tc>
        <w:tc>
          <w:tcPr>
            <w:tcW w:w="1530" w:type="dxa"/>
            <w:tcBorders>
              <w:top w:val="nil"/>
              <w:left w:val="nil"/>
              <w:bottom w:val="single" w:sz="4" w:space="0" w:color="auto"/>
              <w:right w:val="single" w:sz="4" w:space="0" w:color="auto"/>
            </w:tcBorders>
            <w:shd w:val="clear" w:color="auto" w:fill="auto"/>
            <w:noWrap/>
            <w:vAlign w:val="bottom"/>
            <w:hideMark/>
          </w:tcPr>
          <w:p w14:paraId="25B50302"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92.94</w:t>
            </w:r>
          </w:p>
        </w:tc>
        <w:tc>
          <w:tcPr>
            <w:tcW w:w="1440" w:type="dxa"/>
            <w:tcBorders>
              <w:top w:val="nil"/>
              <w:left w:val="nil"/>
              <w:bottom w:val="single" w:sz="4" w:space="0" w:color="auto"/>
              <w:right w:val="single" w:sz="4" w:space="0" w:color="auto"/>
            </w:tcBorders>
            <w:shd w:val="clear" w:color="auto" w:fill="auto"/>
            <w:noWrap/>
            <w:vAlign w:val="bottom"/>
            <w:hideMark/>
          </w:tcPr>
          <w:p w14:paraId="2C4134BA"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96.21</w:t>
            </w:r>
          </w:p>
        </w:tc>
      </w:tr>
      <w:tr w:rsidR="00972FC8" w:rsidRPr="00606210" w14:paraId="4CFC492E"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F3C21A0" w14:textId="3CE2C0EE"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Cereals and Millets (from GCA)</w:t>
            </w:r>
          </w:p>
        </w:tc>
        <w:tc>
          <w:tcPr>
            <w:tcW w:w="1530" w:type="dxa"/>
            <w:tcBorders>
              <w:top w:val="nil"/>
              <w:left w:val="nil"/>
              <w:bottom w:val="single" w:sz="4" w:space="0" w:color="auto"/>
              <w:right w:val="single" w:sz="4" w:space="0" w:color="auto"/>
            </w:tcBorders>
            <w:shd w:val="clear" w:color="auto" w:fill="auto"/>
            <w:noWrap/>
            <w:vAlign w:val="bottom"/>
            <w:hideMark/>
          </w:tcPr>
          <w:p w14:paraId="30E2BF82"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41.21</w:t>
            </w:r>
          </w:p>
        </w:tc>
        <w:tc>
          <w:tcPr>
            <w:tcW w:w="1530" w:type="dxa"/>
            <w:tcBorders>
              <w:top w:val="nil"/>
              <w:left w:val="nil"/>
              <w:bottom w:val="single" w:sz="4" w:space="0" w:color="auto"/>
              <w:right w:val="single" w:sz="4" w:space="0" w:color="auto"/>
            </w:tcBorders>
            <w:shd w:val="clear" w:color="auto" w:fill="auto"/>
            <w:noWrap/>
            <w:vAlign w:val="bottom"/>
            <w:hideMark/>
          </w:tcPr>
          <w:p w14:paraId="05D9A38A"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36.69</w:t>
            </w:r>
          </w:p>
        </w:tc>
        <w:tc>
          <w:tcPr>
            <w:tcW w:w="1440" w:type="dxa"/>
            <w:tcBorders>
              <w:top w:val="nil"/>
              <w:left w:val="nil"/>
              <w:bottom w:val="single" w:sz="4" w:space="0" w:color="auto"/>
              <w:right w:val="single" w:sz="4" w:space="0" w:color="auto"/>
            </w:tcBorders>
            <w:shd w:val="clear" w:color="auto" w:fill="auto"/>
            <w:noWrap/>
            <w:vAlign w:val="bottom"/>
            <w:hideMark/>
          </w:tcPr>
          <w:p w14:paraId="09639949"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45.70</w:t>
            </w:r>
          </w:p>
        </w:tc>
      </w:tr>
    </w:tbl>
    <w:p w14:paraId="1A960AC6" w14:textId="5C197FA1" w:rsidR="00972FC8" w:rsidRPr="00197B6E" w:rsidRDefault="00214179" w:rsidP="00101D8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Note: TE-Triennium E</w:t>
      </w:r>
      <w:r w:rsidR="005C0359">
        <w:rPr>
          <w:rFonts w:ascii="Times New Roman" w:hAnsi="Times New Roman" w:cs="Times New Roman"/>
          <w:sz w:val="24"/>
          <w:szCs w:val="24"/>
          <w:lang w:val="en-US"/>
        </w:rPr>
        <w:t>nding; GCA- Gross Cropped Area;</w:t>
      </w:r>
      <w:r w:rsidR="005C0359" w:rsidRPr="005C0359">
        <w:rPr>
          <w:rFonts w:ascii="Times New Roman" w:hAnsi="Times New Roman" w:cs="Times New Roman"/>
          <w:sz w:val="24"/>
          <w:szCs w:val="24"/>
          <w:lang w:val="en-US"/>
        </w:rPr>
        <w:t xml:space="preserve"> </w:t>
      </w:r>
      <w:r w:rsidR="00972FC8" w:rsidRPr="00197B6E">
        <w:rPr>
          <w:rFonts w:ascii="Times New Roman" w:hAnsi="Times New Roman" w:cs="Times New Roman"/>
          <w:sz w:val="24"/>
          <w:szCs w:val="24"/>
          <w:lang w:val="en-US"/>
        </w:rPr>
        <w:t>(Units in %)</w:t>
      </w:r>
    </w:p>
    <w:p w14:paraId="6DDDC3B4" w14:textId="1D07DE47" w:rsidR="00972FC8" w:rsidRPr="00576291" w:rsidRDefault="00C8230B" w:rsidP="00214179">
      <w:pPr>
        <w:spacing w:line="240" w:lineRule="auto"/>
        <w:rPr>
          <w:rFonts w:ascii="Times New Roman" w:hAnsi="Times New Roman" w:cs="Times New Roman"/>
          <w:sz w:val="24"/>
          <w:szCs w:val="24"/>
          <w:lang w:val="en-US"/>
        </w:rPr>
      </w:pPr>
      <w:r w:rsidRPr="00576291">
        <w:rPr>
          <w:rFonts w:ascii="Times New Roman" w:hAnsi="Times New Roman" w:cs="Times New Roman"/>
          <w:sz w:val="24"/>
          <w:szCs w:val="24"/>
          <w:lang w:val="en-US"/>
        </w:rPr>
        <w:t xml:space="preserve">Source: </w:t>
      </w:r>
      <w:r w:rsidR="00576291" w:rsidRPr="00576291">
        <w:rPr>
          <w:rFonts w:ascii="Times New Roman" w:hAnsi="Times New Roman" w:cs="Times New Roman"/>
          <w:sz w:val="24"/>
          <w:szCs w:val="24"/>
          <w:lang w:val="en-US"/>
        </w:rPr>
        <w:t>Ministry of Agriculture and Farmers welfare</w:t>
      </w:r>
      <w:r w:rsidR="00576291">
        <w:rPr>
          <w:rFonts w:ascii="Times New Roman" w:hAnsi="Times New Roman" w:cs="Times New Roman"/>
          <w:sz w:val="24"/>
          <w:szCs w:val="24"/>
          <w:lang w:val="en-US"/>
        </w:rPr>
        <w:t xml:space="preserve">, 2024 (aps.dac.gov.in) </w:t>
      </w:r>
      <w:r w:rsidR="00576291" w:rsidRPr="00576291">
        <w:rPr>
          <w:rFonts w:ascii="Times New Roman" w:hAnsi="Times New Roman" w:cs="Times New Roman"/>
          <w:sz w:val="24"/>
          <w:szCs w:val="24"/>
          <w:lang w:val="en-US"/>
        </w:rPr>
        <w:t>&amp; Author’s Research Findings (2025)</w:t>
      </w:r>
    </w:p>
    <w:p w14:paraId="1339EA93" w14:textId="50FD3140" w:rsidR="00214179" w:rsidRPr="00214179" w:rsidRDefault="00214179" w:rsidP="00214179">
      <w:pPr>
        <w:spacing w:line="240" w:lineRule="auto"/>
        <w:rPr>
          <w:rFonts w:ascii="Times New Roman" w:hAnsi="Times New Roman" w:cs="Times New Roman"/>
          <w:b/>
          <w:bCs/>
          <w:iCs/>
          <w:color w:val="000000" w:themeColor="text1"/>
          <w:sz w:val="24"/>
          <w:szCs w:val="24"/>
          <w:lang w:val="en-US"/>
        </w:rPr>
      </w:pPr>
      <w:r w:rsidRPr="00214179">
        <w:rPr>
          <w:rFonts w:ascii="Times New Roman" w:hAnsi="Times New Roman" w:cs="Times New Roman"/>
          <w:b/>
          <w:bCs/>
          <w:iCs/>
          <w:color w:val="000000" w:themeColor="text1"/>
          <w:sz w:val="24"/>
          <w:szCs w:val="24"/>
          <w:lang w:val="en-US"/>
        </w:rPr>
        <w:t>2.0. THE OBJECTIVE OF STUDY</w:t>
      </w:r>
    </w:p>
    <w:p w14:paraId="2FE8B6D9" w14:textId="77777777" w:rsidR="00214179" w:rsidRPr="00214179" w:rsidRDefault="00214179" w:rsidP="00214179">
      <w:pPr>
        <w:spacing w:line="240" w:lineRule="auto"/>
        <w:rPr>
          <w:rFonts w:ascii="Times New Roman" w:hAnsi="Times New Roman" w:cs="Times New Roman"/>
          <w:b/>
          <w:bCs/>
          <w:iCs/>
          <w:color w:val="000000" w:themeColor="text1"/>
          <w:sz w:val="24"/>
          <w:szCs w:val="24"/>
          <w:lang w:val="en-US"/>
        </w:rPr>
      </w:pPr>
      <w:r w:rsidRPr="00214179">
        <w:rPr>
          <w:rFonts w:ascii="Times New Roman" w:hAnsi="Times New Roman" w:cs="Times New Roman"/>
          <w:b/>
          <w:bCs/>
          <w:iCs/>
          <w:color w:val="000000" w:themeColor="text1"/>
          <w:sz w:val="24"/>
          <w:szCs w:val="24"/>
          <w:lang w:val="en-US"/>
        </w:rPr>
        <w:t>2.1. The General Objective of Study</w:t>
      </w:r>
    </w:p>
    <w:p w14:paraId="0DBB6FD3" w14:textId="77777777" w:rsidR="00214179" w:rsidRPr="00214179" w:rsidRDefault="00214179" w:rsidP="0044667F">
      <w:pPr>
        <w:spacing w:line="240" w:lineRule="auto"/>
        <w:jc w:val="both"/>
        <w:rPr>
          <w:rFonts w:ascii="Times New Roman" w:hAnsi="Times New Roman" w:cs="Times New Roman"/>
          <w:b/>
          <w:bCs/>
          <w:iCs/>
          <w:color w:val="000000" w:themeColor="text1"/>
          <w:sz w:val="24"/>
          <w:szCs w:val="24"/>
          <w:lang w:val="en-US"/>
        </w:rPr>
      </w:pPr>
      <w:r w:rsidRPr="00214179">
        <w:rPr>
          <w:rFonts w:ascii="Times New Roman" w:eastAsia="Calibri" w:hAnsi="Times New Roman" w:cs="Times New Roman"/>
          <w:color w:val="000000" w:themeColor="text1"/>
          <w:kern w:val="0"/>
          <w:sz w:val="24"/>
          <w:szCs w:val="24"/>
          <w:lang w:bidi="ar-SA"/>
          <w14:ligatures w14:val="none"/>
        </w:rPr>
        <w:t xml:space="preserve">This study is conducted to analyse the trend, growth and instability of the major cereals and millets in Chhindwara district of Madhya Pradesh, India  </w:t>
      </w:r>
    </w:p>
    <w:p w14:paraId="6ABDAA55" w14:textId="77777777" w:rsidR="00214179" w:rsidRPr="00214179" w:rsidRDefault="00214179" w:rsidP="00214179">
      <w:pPr>
        <w:spacing w:line="240" w:lineRule="auto"/>
        <w:rPr>
          <w:rFonts w:ascii="Times New Roman" w:hAnsi="Times New Roman" w:cs="Times New Roman"/>
          <w:b/>
          <w:bCs/>
          <w:iCs/>
          <w:color w:val="000000" w:themeColor="text1"/>
          <w:sz w:val="24"/>
          <w:szCs w:val="24"/>
          <w:lang w:val="en-US"/>
        </w:rPr>
      </w:pPr>
      <w:r w:rsidRPr="00214179">
        <w:rPr>
          <w:rFonts w:ascii="Times New Roman" w:hAnsi="Times New Roman" w:cs="Times New Roman"/>
          <w:b/>
          <w:bCs/>
          <w:iCs/>
          <w:color w:val="000000" w:themeColor="text1"/>
          <w:sz w:val="24"/>
          <w:szCs w:val="24"/>
          <w:lang w:val="en-US"/>
        </w:rPr>
        <w:t>2.2. The Specific Objectives of study</w:t>
      </w:r>
    </w:p>
    <w:p w14:paraId="093C7BAD" w14:textId="77777777" w:rsidR="00214179" w:rsidRPr="00214179" w:rsidRDefault="00214179" w:rsidP="00214179">
      <w:pPr>
        <w:spacing w:line="240" w:lineRule="auto"/>
        <w:jc w:val="both"/>
        <w:rPr>
          <w:rFonts w:ascii="Times New Roman" w:hAnsi="Times New Roman" w:cs="Times New Roman"/>
          <w:sz w:val="24"/>
          <w:szCs w:val="24"/>
          <w:lang w:val="en-US"/>
        </w:rPr>
      </w:pPr>
      <w:r w:rsidRPr="00214179">
        <w:rPr>
          <w:rFonts w:ascii="Times New Roman" w:hAnsi="Times New Roman" w:cs="Times New Roman"/>
          <w:sz w:val="24"/>
          <w:szCs w:val="24"/>
          <w:lang w:val="en-US"/>
        </w:rPr>
        <w:t>The research was conducted to achieve the following objectives:</w:t>
      </w:r>
    </w:p>
    <w:p w14:paraId="70615025" w14:textId="300B9547" w:rsidR="00214179" w:rsidRPr="00214179" w:rsidRDefault="00B17083" w:rsidP="00214179">
      <w:pPr>
        <w:numPr>
          <w:ilvl w:val="0"/>
          <w:numId w:val="2"/>
        </w:numPr>
        <w:spacing w:line="240" w:lineRule="auto"/>
        <w:ind w:left="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To study the trend of</w:t>
      </w:r>
      <w:r w:rsidR="009D54DE">
        <w:rPr>
          <w:rFonts w:ascii="Times New Roman" w:hAnsi="Times New Roman" w:cs="Times New Roman"/>
          <w:sz w:val="24"/>
          <w:szCs w:val="24"/>
          <w:lang w:val="en-US"/>
        </w:rPr>
        <w:t xml:space="preserve"> </w:t>
      </w:r>
      <w:r w:rsidR="00C66B68">
        <w:rPr>
          <w:rFonts w:ascii="Times New Roman" w:hAnsi="Times New Roman" w:cs="Times New Roman"/>
          <w:sz w:val="24"/>
          <w:szCs w:val="24"/>
          <w:lang w:val="en-US"/>
        </w:rPr>
        <w:t xml:space="preserve">total </w:t>
      </w:r>
      <w:r w:rsidR="009D54DE">
        <w:rPr>
          <w:rFonts w:ascii="Times New Roman" w:hAnsi="Times New Roman" w:cs="Times New Roman"/>
          <w:sz w:val="24"/>
          <w:szCs w:val="24"/>
          <w:lang w:val="en-US"/>
        </w:rPr>
        <w:t>c</w:t>
      </w:r>
      <w:r w:rsidR="00214179" w:rsidRPr="00214179">
        <w:rPr>
          <w:rFonts w:ascii="Times New Roman" w:hAnsi="Times New Roman" w:cs="Times New Roman"/>
          <w:sz w:val="24"/>
          <w:szCs w:val="24"/>
          <w:lang w:val="en-US"/>
        </w:rPr>
        <w:t xml:space="preserve">ropped Area under the major cereals and millets in </w:t>
      </w:r>
      <w:proofErr w:type="spellStart"/>
      <w:r w:rsidR="00214179" w:rsidRPr="00214179">
        <w:rPr>
          <w:rFonts w:ascii="Times New Roman" w:hAnsi="Times New Roman" w:cs="Times New Roman"/>
          <w:sz w:val="24"/>
          <w:szCs w:val="24"/>
          <w:lang w:val="en-US"/>
        </w:rPr>
        <w:t>Chhindwara</w:t>
      </w:r>
      <w:proofErr w:type="spellEnd"/>
      <w:r w:rsidR="00214179" w:rsidRPr="00214179">
        <w:rPr>
          <w:rFonts w:ascii="Times New Roman" w:hAnsi="Times New Roman" w:cs="Times New Roman"/>
          <w:sz w:val="24"/>
          <w:szCs w:val="24"/>
          <w:lang w:val="en-US"/>
        </w:rPr>
        <w:t xml:space="preserve"> district of Madhya Pradesh.</w:t>
      </w:r>
    </w:p>
    <w:p w14:paraId="604C9366" w14:textId="77777777" w:rsidR="00214179" w:rsidRPr="00214179" w:rsidRDefault="00214179" w:rsidP="00214179">
      <w:pPr>
        <w:numPr>
          <w:ilvl w:val="0"/>
          <w:numId w:val="2"/>
        </w:numPr>
        <w:spacing w:line="240" w:lineRule="auto"/>
        <w:ind w:left="426"/>
        <w:contextualSpacing/>
        <w:jc w:val="both"/>
        <w:rPr>
          <w:rFonts w:ascii="Times New Roman" w:hAnsi="Times New Roman" w:cs="Times New Roman"/>
          <w:sz w:val="24"/>
          <w:szCs w:val="24"/>
          <w:lang w:val="en-US"/>
        </w:rPr>
      </w:pPr>
      <w:r w:rsidRPr="00214179">
        <w:rPr>
          <w:rFonts w:ascii="Times New Roman" w:hAnsi="Times New Roman" w:cs="Times New Roman"/>
          <w:sz w:val="24"/>
          <w:szCs w:val="24"/>
          <w:lang w:val="en-US"/>
        </w:rPr>
        <w:t xml:space="preserve">To determine the trend of share of area under major cereals and millets in the </w:t>
      </w:r>
      <w:proofErr w:type="spellStart"/>
      <w:r w:rsidRPr="00214179">
        <w:rPr>
          <w:rFonts w:ascii="Times New Roman" w:hAnsi="Times New Roman" w:cs="Times New Roman"/>
          <w:sz w:val="24"/>
          <w:szCs w:val="24"/>
          <w:lang w:val="en-US"/>
        </w:rPr>
        <w:t>Chhindwara</w:t>
      </w:r>
      <w:proofErr w:type="spellEnd"/>
      <w:r w:rsidRPr="00214179">
        <w:rPr>
          <w:rFonts w:ascii="Times New Roman" w:hAnsi="Times New Roman" w:cs="Times New Roman"/>
          <w:sz w:val="24"/>
          <w:szCs w:val="24"/>
          <w:lang w:val="en-US"/>
        </w:rPr>
        <w:t xml:space="preserve"> district.</w:t>
      </w:r>
    </w:p>
    <w:p w14:paraId="74BFA8E9" w14:textId="476A8CA6" w:rsidR="00214179" w:rsidRPr="00214179" w:rsidRDefault="00214179" w:rsidP="00214179">
      <w:pPr>
        <w:numPr>
          <w:ilvl w:val="0"/>
          <w:numId w:val="2"/>
        </w:numPr>
        <w:spacing w:line="240" w:lineRule="auto"/>
        <w:ind w:left="426"/>
        <w:contextualSpacing/>
        <w:jc w:val="both"/>
        <w:rPr>
          <w:rFonts w:ascii="Times New Roman" w:hAnsi="Times New Roman" w:cs="Times New Roman"/>
          <w:sz w:val="24"/>
          <w:szCs w:val="24"/>
          <w:lang w:val="en-US"/>
        </w:rPr>
      </w:pPr>
      <w:r w:rsidRPr="00214179">
        <w:rPr>
          <w:rFonts w:ascii="Times New Roman" w:hAnsi="Times New Roman" w:cs="Times New Roman"/>
          <w:sz w:val="24"/>
          <w:szCs w:val="24"/>
          <w:lang w:val="en-US"/>
        </w:rPr>
        <w:t xml:space="preserve">To </w:t>
      </w:r>
      <w:r w:rsidR="00B17083">
        <w:rPr>
          <w:rFonts w:ascii="Times New Roman" w:hAnsi="Times New Roman" w:cs="Times New Roman"/>
          <w:sz w:val="24"/>
          <w:szCs w:val="24"/>
          <w:lang w:val="en-US"/>
        </w:rPr>
        <w:t>evaluate the growth in the</w:t>
      </w:r>
      <w:r w:rsidR="009D54DE">
        <w:rPr>
          <w:rFonts w:ascii="Times New Roman" w:hAnsi="Times New Roman" w:cs="Times New Roman"/>
          <w:sz w:val="24"/>
          <w:szCs w:val="24"/>
          <w:lang w:val="en-US"/>
        </w:rPr>
        <w:t xml:space="preserve"> </w:t>
      </w:r>
      <w:r w:rsidR="00C66B68">
        <w:rPr>
          <w:rFonts w:ascii="Times New Roman" w:hAnsi="Times New Roman" w:cs="Times New Roman"/>
          <w:sz w:val="24"/>
          <w:szCs w:val="24"/>
          <w:lang w:val="en-US"/>
        </w:rPr>
        <w:t xml:space="preserve">total </w:t>
      </w:r>
      <w:r w:rsidR="009D54DE">
        <w:rPr>
          <w:rFonts w:ascii="Times New Roman" w:hAnsi="Times New Roman" w:cs="Times New Roman"/>
          <w:sz w:val="24"/>
          <w:szCs w:val="24"/>
          <w:lang w:val="en-US"/>
        </w:rPr>
        <w:t>c</w:t>
      </w:r>
      <w:r w:rsidRPr="00214179">
        <w:rPr>
          <w:rFonts w:ascii="Times New Roman" w:hAnsi="Times New Roman" w:cs="Times New Roman"/>
          <w:sz w:val="24"/>
          <w:szCs w:val="24"/>
          <w:lang w:val="en-US"/>
        </w:rPr>
        <w:t xml:space="preserve">ropped Area under major cereals and millets. </w:t>
      </w:r>
    </w:p>
    <w:p w14:paraId="77BFF252" w14:textId="5DA29D8F" w:rsidR="00214179" w:rsidRDefault="00214179" w:rsidP="00214179">
      <w:pPr>
        <w:numPr>
          <w:ilvl w:val="0"/>
          <w:numId w:val="2"/>
        </w:numPr>
        <w:spacing w:line="240" w:lineRule="auto"/>
        <w:ind w:left="426"/>
        <w:contextualSpacing/>
        <w:jc w:val="both"/>
        <w:rPr>
          <w:rFonts w:ascii="Times New Roman" w:hAnsi="Times New Roman" w:cs="Times New Roman"/>
          <w:sz w:val="24"/>
          <w:szCs w:val="24"/>
          <w:lang w:val="en-US"/>
        </w:rPr>
      </w:pPr>
      <w:r w:rsidRPr="00214179">
        <w:rPr>
          <w:rFonts w:ascii="Times New Roman" w:hAnsi="Times New Roman" w:cs="Times New Roman"/>
          <w:sz w:val="24"/>
          <w:szCs w:val="24"/>
          <w:lang w:val="en-US"/>
        </w:rPr>
        <w:t xml:space="preserve">To </w:t>
      </w:r>
      <w:r w:rsidR="00B17083">
        <w:rPr>
          <w:rFonts w:ascii="Times New Roman" w:hAnsi="Times New Roman" w:cs="Times New Roman"/>
          <w:sz w:val="24"/>
          <w:szCs w:val="24"/>
          <w:lang w:val="en-US"/>
        </w:rPr>
        <w:t>analyze the instability in</w:t>
      </w:r>
      <w:r w:rsidR="009D54DE">
        <w:rPr>
          <w:rFonts w:ascii="Times New Roman" w:hAnsi="Times New Roman" w:cs="Times New Roman"/>
          <w:sz w:val="24"/>
          <w:szCs w:val="24"/>
          <w:lang w:val="en-US"/>
        </w:rPr>
        <w:t xml:space="preserve"> </w:t>
      </w:r>
      <w:r w:rsidR="00C66B68">
        <w:rPr>
          <w:rFonts w:ascii="Times New Roman" w:hAnsi="Times New Roman" w:cs="Times New Roman"/>
          <w:sz w:val="24"/>
          <w:szCs w:val="24"/>
          <w:lang w:val="en-US"/>
        </w:rPr>
        <w:t xml:space="preserve">total </w:t>
      </w:r>
      <w:r w:rsidR="009D54DE">
        <w:rPr>
          <w:rFonts w:ascii="Times New Roman" w:hAnsi="Times New Roman" w:cs="Times New Roman"/>
          <w:sz w:val="24"/>
          <w:szCs w:val="24"/>
          <w:lang w:val="en-US"/>
        </w:rPr>
        <w:t>c</w:t>
      </w:r>
      <w:r w:rsidRPr="00214179">
        <w:rPr>
          <w:rFonts w:ascii="Times New Roman" w:hAnsi="Times New Roman" w:cs="Times New Roman"/>
          <w:sz w:val="24"/>
          <w:szCs w:val="24"/>
          <w:lang w:val="en-US"/>
        </w:rPr>
        <w:t>ropped Area under the major cereals and millets.</w:t>
      </w:r>
    </w:p>
    <w:p w14:paraId="7ACE8917" w14:textId="77777777" w:rsidR="00214179" w:rsidRPr="00214179" w:rsidRDefault="00214179" w:rsidP="00214179">
      <w:pPr>
        <w:spacing w:line="240" w:lineRule="auto"/>
        <w:ind w:left="426"/>
        <w:contextualSpacing/>
        <w:jc w:val="both"/>
        <w:rPr>
          <w:rFonts w:ascii="Times New Roman" w:hAnsi="Times New Roman" w:cs="Times New Roman"/>
          <w:sz w:val="24"/>
          <w:szCs w:val="24"/>
          <w:lang w:val="en-US"/>
        </w:rPr>
      </w:pPr>
    </w:p>
    <w:p w14:paraId="19C02169" w14:textId="77777777" w:rsidR="00214179" w:rsidRPr="00E11FEE" w:rsidRDefault="00214179" w:rsidP="00214179">
      <w:pPr>
        <w:spacing w:line="240" w:lineRule="auto"/>
        <w:rPr>
          <w:rFonts w:ascii="Times New Roman" w:hAnsi="Times New Roman" w:cs="Times New Roman"/>
          <w:b/>
          <w:bCs/>
          <w:iCs/>
          <w:sz w:val="24"/>
          <w:szCs w:val="24"/>
          <w:lang w:val="en-US"/>
        </w:rPr>
      </w:pPr>
      <w:r w:rsidRPr="00E11FEE">
        <w:rPr>
          <w:rFonts w:ascii="Times New Roman" w:hAnsi="Times New Roman" w:cs="Times New Roman"/>
          <w:b/>
          <w:bCs/>
          <w:iCs/>
          <w:sz w:val="24"/>
          <w:szCs w:val="24"/>
          <w:lang w:val="en-US"/>
        </w:rPr>
        <w:t>2.3. The Literature Review of study</w:t>
      </w:r>
    </w:p>
    <w:p w14:paraId="2E9020C8" w14:textId="297095D5" w:rsidR="00B03BE5" w:rsidRPr="00B03BE5" w:rsidRDefault="001C2F2F" w:rsidP="00260F3E">
      <w:pPr>
        <w:spacing w:after="0" w:line="240" w:lineRule="auto"/>
        <w:ind w:firstLine="720"/>
        <w:jc w:val="both"/>
        <w:rPr>
          <w:rFonts w:ascii="Times New Roman" w:eastAsia="Times New Roman" w:hAnsi="Times New Roman" w:cs="Times New Roman"/>
          <w:kern w:val="0"/>
          <w:sz w:val="24"/>
          <w:szCs w:val="24"/>
          <w:lang w:eastAsia="en-IN" w:bidi="ar-SA"/>
          <w14:ligatures w14:val="none"/>
        </w:rPr>
      </w:pPr>
      <w:r w:rsidRPr="001C2F2F">
        <w:rPr>
          <w:rFonts w:ascii="Times New Roman" w:eastAsia="Times New Roman" w:hAnsi="Times New Roman" w:cs="Times New Roman"/>
          <w:kern w:val="0"/>
          <w:sz w:val="24"/>
          <w:szCs w:val="24"/>
          <w:lang w:eastAsia="en-IN" w:bidi="ar-SA"/>
          <w14:ligatures w14:val="none"/>
        </w:rPr>
        <w:t>A time-series research conducted in Gujarat demonstrated positive growth in crop area, yield, and production of cotton, rice, maize, and wheat.  Technological advancements such as improved seeds, irrigation, and fertilizers were critical.  The study quantified the contribution of inputs using time-trend models and Cobb-Douglas functions, implying policy incentives for technological adoption in agriculture (Ashraf &amp; Singh, 2021).</w:t>
      </w:r>
      <w:r>
        <w:rPr>
          <w:rFonts w:ascii="Times New Roman" w:eastAsia="Times New Roman" w:hAnsi="Times New Roman" w:cs="Times New Roman"/>
          <w:kern w:val="0"/>
          <w:sz w:val="24"/>
          <w:szCs w:val="24"/>
          <w:lang w:eastAsia="en-IN" w:bidi="ar-SA"/>
          <w14:ligatures w14:val="none"/>
        </w:rPr>
        <w:t xml:space="preserve"> </w:t>
      </w:r>
      <w:r w:rsidR="00B03BE5" w:rsidRPr="00B03BE5">
        <w:rPr>
          <w:rFonts w:ascii="Times New Roman" w:eastAsia="Times New Roman" w:hAnsi="Times New Roman" w:cs="Times New Roman"/>
          <w:kern w:val="0"/>
          <w:sz w:val="24"/>
          <w:szCs w:val="24"/>
          <w:lang w:eastAsia="en-IN" w:bidi="ar-SA"/>
          <w14:ligatures w14:val="none"/>
        </w:rPr>
        <w:t>A</w:t>
      </w:r>
      <w:r>
        <w:rPr>
          <w:rFonts w:ascii="Times New Roman" w:eastAsia="Times New Roman" w:hAnsi="Times New Roman" w:cs="Times New Roman"/>
          <w:kern w:val="0"/>
          <w:sz w:val="24"/>
          <w:szCs w:val="24"/>
          <w:lang w:eastAsia="en-IN" w:bidi="ar-SA"/>
          <w14:ligatures w14:val="none"/>
        </w:rPr>
        <w:t>nother</w:t>
      </w:r>
      <w:r w:rsidR="00B03BE5" w:rsidRPr="00B03BE5">
        <w:rPr>
          <w:rFonts w:ascii="Times New Roman" w:eastAsia="Times New Roman" w:hAnsi="Times New Roman" w:cs="Times New Roman"/>
          <w:kern w:val="0"/>
          <w:sz w:val="24"/>
          <w:szCs w:val="24"/>
          <w:lang w:eastAsia="en-IN" w:bidi="ar-SA"/>
          <w14:ligatures w14:val="none"/>
        </w:rPr>
        <w:t xml:space="preserve"> study conducted in Kerala from 2001 to 2012 indicated a diminishing trend in food grown area, mainly for rice and tapioca, with rice area shrinking by 4.01% per year. Non-food crops, such as banana (1.53%) and rubber (1.07%), had an increase in area. The drop in food crops was linked to shifting land use priorities and increased monocropping in favo</w:t>
      </w:r>
      <w:r>
        <w:rPr>
          <w:rFonts w:ascii="Times New Roman" w:eastAsia="Times New Roman" w:hAnsi="Times New Roman" w:cs="Times New Roman"/>
          <w:kern w:val="0"/>
          <w:sz w:val="24"/>
          <w:szCs w:val="24"/>
          <w:lang w:eastAsia="en-IN" w:bidi="ar-SA"/>
          <w14:ligatures w14:val="none"/>
        </w:rPr>
        <w:t>u</w:t>
      </w:r>
      <w:r w:rsidR="00B03BE5" w:rsidRPr="00B03BE5">
        <w:rPr>
          <w:rFonts w:ascii="Times New Roman" w:eastAsia="Times New Roman" w:hAnsi="Times New Roman" w:cs="Times New Roman"/>
          <w:kern w:val="0"/>
          <w:sz w:val="24"/>
          <w:szCs w:val="24"/>
          <w:lang w:eastAsia="en-IN" w:bidi="ar-SA"/>
          <w14:ligatures w14:val="none"/>
        </w:rPr>
        <w:t>r of cash crops, raising worries about food security (</w:t>
      </w:r>
      <w:proofErr w:type="spellStart"/>
      <w:r w:rsidR="00B03BE5" w:rsidRPr="00B03BE5">
        <w:rPr>
          <w:rFonts w:ascii="Times New Roman" w:eastAsia="Times New Roman" w:hAnsi="Times New Roman" w:cs="Times New Roman"/>
          <w:kern w:val="0"/>
          <w:sz w:val="24"/>
          <w:szCs w:val="24"/>
          <w:lang w:eastAsia="en-IN" w:bidi="ar-SA"/>
          <w14:ligatures w14:val="none"/>
        </w:rPr>
        <w:t>Rejula</w:t>
      </w:r>
      <w:proofErr w:type="spellEnd"/>
      <w:r w:rsidR="00B03BE5" w:rsidRPr="00B03BE5">
        <w:rPr>
          <w:rFonts w:ascii="Times New Roman" w:eastAsia="Times New Roman" w:hAnsi="Times New Roman" w:cs="Times New Roman"/>
          <w:kern w:val="0"/>
          <w:sz w:val="24"/>
          <w:szCs w:val="24"/>
          <w:lang w:eastAsia="en-IN" w:bidi="ar-SA"/>
          <w14:ligatures w14:val="none"/>
        </w:rPr>
        <w:t xml:space="preserve"> and Singh, 2015).</w:t>
      </w:r>
    </w:p>
    <w:p w14:paraId="3B3EC778" w14:textId="32B154D3" w:rsidR="00260F3E" w:rsidRPr="001C2F2F" w:rsidRDefault="00B03BE5" w:rsidP="001C2F2F">
      <w:pPr>
        <w:spacing w:after="0" w:line="240" w:lineRule="auto"/>
        <w:ind w:firstLine="720"/>
        <w:jc w:val="both"/>
        <w:rPr>
          <w:rFonts w:ascii="Times New Roman" w:eastAsia="Times New Roman" w:hAnsi="Times New Roman" w:cs="Times New Roman"/>
          <w:kern w:val="0"/>
          <w:sz w:val="24"/>
          <w:szCs w:val="24"/>
          <w:lang w:eastAsia="en-IN" w:bidi="ar-SA"/>
          <w14:ligatures w14:val="none"/>
        </w:rPr>
      </w:pPr>
      <w:r w:rsidRPr="00B03BE5">
        <w:rPr>
          <w:rFonts w:ascii="Times New Roman" w:eastAsia="Times New Roman" w:hAnsi="Times New Roman" w:cs="Times New Roman"/>
          <w:kern w:val="0"/>
          <w:sz w:val="24"/>
          <w:szCs w:val="24"/>
          <w:lang w:eastAsia="en-IN" w:bidi="ar-SA"/>
          <w14:ligatures w14:val="none"/>
        </w:rPr>
        <w:t xml:space="preserve">From </w:t>
      </w:r>
      <w:r w:rsidR="00E11FEE">
        <w:rPr>
          <w:rFonts w:ascii="Times New Roman" w:eastAsia="Times New Roman" w:hAnsi="Times New Roman" w:cs="Times New Roman"/>
          <w:kern w:val="0"/>
          <w:sz w:val="24"/>
          <w:szCs w:val="24"/>
          <w:lang w:eastAsia="en-IN" w:bidi="ar-SA"/>
          <w14:ligatures w14:val="none"/>
        </w:rPr>
        <w:t xml:space="preserve">the year </w:t>
      </w:r>
      <w:r w:rsidRPr="00B03BE5">
        <w:rPr>
          <w:rFonts w:ascii="Times New Roman" w:eastAsia="Times New Roman" w:hAnsi="Times New Roman" w:cs="Times New Roman"/>
          <w:kern w:val="0"/>
          <w:sz w:val="24"/>
          <w:szCs w:val="24"/>
          <w:lang w:eastAsia="en-IN" w:bidi="ar-SA"/>
          <w14:ligatures w14:val="none"/>
        </w:rPr>
        <w:t>2001 to 2010, conventional crops such as paddy and textiles dropped in Odisha, while acreage of pulses, oilseeds, fruits, and vegetables increased.</w:t>
      </w:r>
      <w:r w:rsidR="00E11FEE">
        <w:rPr>
          <w:rFonts w:ascii="Times New Roman" w:eastAsia="Times New Roman" w:hAnsi="Times New Roman" w:cs="Times New Roman"/>
          <w:kern w:val="0"/>
          <w:sz w:val="24"/>
          <w:szCs w:val="24"/>
          <w:lang w:eastAsia="en-IN" w:bidi="ar-SA"/>
          <w14:ligatures w14:val="none"/>
        </w:rPr>
        <w:t xml:space="preserve"> D</w:t>
      </w:r>
      <w:r w:rsidRPr="00B03BE5">
        <w:rPr>
          <w:rFonts w:ascii="Times New Roman" w:eastAsia="Times New Roman" w:hAnsi="Times New Roman" w:cs="Times New Roman"/>
          <w:kern w:val="0"/>
          <w:sz w:val="24"/>
          <w:szCs w:val="24"/>
          <w:lang w:eastAsia="en-IN" w:bidi="ar-SA"/>
          <w14:ligatures w14:val="none"/>
        </w:rPr>
        <w:t xml:space="preserve">espite their advantageous agro-climatic conditions, the coastal plains demonstrated slower adoption of </w:t>
      </w:r>
      <w:r w:rsidRPr="00B03BE5">
        <w:rPr>
          <w:rFonts w:ascii="Times New Roman" w:eastAsia="Times New Roman" w:hAnsi="Times New Roman" w:cs="Times New Roman"/>
          <w:kern w:val="0"/>
          <w:sz w:val="24"/>
          <w:szCs w:val="24"/>
          <w:lang w:eastAsia="en-IN" w:bidi="ar-SA"/>
          <w14:ligatures w14:val="none"/>
        </w:rPr>
        <w:lastRenderedPageBreak/>
        <w:t>high-value crops. Crop diversification in the state has increased, particularly among smallholders (Panda, 2015).</w:t>
      </w:r>
      <w:r w:rsidR="001C2F2F">
        <w:rPr>
          <w:rFonts w:ascii="Times New Roman" w:eastAsia="Times New Roman" w:hAnsi="Times New Roman" w:cs="Times New Roman"/>
          <w:kern w:val="0"/>
          <w:sz w:val="24"/>
          <w:szCs w:val="24"/>
          <w:lang w:eastAsia="en-IN" w:bidi="ar-SA"/>
          <w14:ligatures w14:val="none"/>
        </w:rPr>
        <w:t xml:space="preserve"> </w:t>
      </w:r>
      <w:r w:rsidR="001C2F2F" w:rsidRPr="001C2F2F">
        <w:rPr>
          <w:rFonts w:ascii="Times New Roman" w:eastAsia="Times New Roman" w:hAnsi="Times New Roman" w:cs="Times New Roman"/>
          <w:kern w:val="0"/>
          <w:sz w:val="24"/>
          <w:szCs w:val="24"/>
          <w:lang w:eastAsia="en-IN" w:bidi="ar-SA"/>
          <w14:ligatures w14:val="none"/>
        </w:rPr>
        <w:t>In</w:t>
      </w:r>
      <w:r w:rsidR="00E11FEE">
        <w:rPr>
          <w:rFonts w:ascii="Times New Roman" w:eastAsia="Times New Roman" w:hAnsi="Times New Roman" w:cs="Times New Roman"/>
          <w:kern w:val="0"/>
          <w:sz w:val="24"/>
          <w:szCs w:val="24"/>
          <w:lang w:eastAsia="en-IN" w:bidi="ar-SA"/>
          <w14:ligatures w14:val="none"/>
        </w:rPr>
        <w:t xml:space="preserve"> the state of</w:t>
      </w:r>
      <w:r w:rsidR="001C2F2F" w:rsidRPr="001C2F2F">
        <w:rPr>
          <w:rFonts w:ascii="Times New Roman" w:eastAsia="Times New Roman" w:hAnsi="Times New Roman" w:cs="Times New Roman"/>
          <w:kern w:val="0"/>
          <w:sz w:val="24"/>
          <w:szCs w:val="24"/>
          <w:lang w:eastAsia="en-IN" w:bidi="ar-SA"/>
          <w14:ligatures w14:val="none"/>
        </w:rPr>
        <w:t xml:space="preserve"> Maharashtra (1991-2014), area under oilseeds and cash crops expanded, while cereals such as bajra, rice, and jowar declined.  Farmers changed to high-profit crops as a result of industrialization, improved market access, and pricing incentives.  Despite the decrease in cereal acreage, crop productivity spiked particularly for cotton and gram (Shinde et al., 2016).</w:t>
      </w:r>
      <w:r w:rsidR="001C2F2F">
        <w:rPr>
          <w:rFonts w:ascii="Times New Roman" w:eastAsia="Times New Roman" w:hAnsi="Times New Roman" w:cs="Times New Roman"/>
          <w:kern w:val="0"/>
          <w:sz w:val="24"/>
          <w:szCs w:val="24"/>
          <w:lang w:eastAsia="en-IN" w:bidi="ar-SA"/>
          <w14:ligatures w14:val="none"/>
        </w:rPr>
        <w:t xml:space="preserve"> </w:t>
      </w:r>
      <w:r w:rsidR="006B0A81" w:rsidRPr="00260F3E">
        <w:rPr>
          <w:rFonts w:ascii="Times New Roman" w:hAnsi="Times New Roman" w:cs="Times New Roman"/>
          <w:bCs/>
          <w:iCs/>
          <w:sz w:val="24"/>
          <w:szCs w:val="24"/>
          <w:lang w:val="en-US"/>
        </w:rPr>
        <w:t xml:space="preserve">Between </w:t>
      </w:r>
      <w:r w:rsidR="001C2F2F">
        <w:rPr>
          <w:rFonts w:ascii="Times New Roman" w:hAnsi="Times New Roman" w:cs="Times New Roman"/>
          <w:bCs/>
          <w:iCs/>
          <w:sz w:val="24"/>
          <w:szCs w:val="24"/>
          <w:lang w:val="en-US"/>
        </w:rPr>
        <w:t xml:space="preserve">the period of </w:t>
      </w:r>
      <w:r w:rsidR="006B0A81" w:rsidRPr="00260F3E">
        <w:rPr>
          <w:rFonts w:ascii="Times New Roman" w:hAnsi="Times New Roman" w:cs="Times New Roman"/>
          <w:bCs/>
          <w:iCs/>
          <w:sz w:val="24"/>
          <w:szCs w:val="24"/>
          <w:lang w:val="en-US"/>
        </w:rPr>
        <w:t xml:space="preserve">1980 and 2014, West Bengal had a decrease in cereal crop area and an increase in vegetable and fruit production.  Paschim </w:t>
      </w:r>
      <w:proofErr w:type="spellStart"/>
      <w:r w:rsidR="006B0A81" w:rsidRPr="00260F3E">
        <w:rPr>
          <w:rFonts w:ascii="Times New Roman" w:hAnsi="Times New Roman" w:cs="Times New Roman"/>
          <w:bCs/>
          <w:iCs/>
          <w:sz w:val="24"/>
          <w:szCs w:val="24"/>
          <w:lang w:val="en-US"/>
        </w:rPr>
        <w:t>Medinipur</w:t>
      </w:r>
      <w:proofErr w:type="spellEnd"/>
      <w:r w:rsidR="006B0A81" w:rsidRPr="00260F3E">
        <w:rPr>
          <w:rFonts w:ascii="Times New Roman" w:hAnsi="Times New Roman" w:cs="Times New Roman"/>
          <w:bCs/>
          <w:iCs/>
          <w:sz w:val="24"/>
          <w:szCs w:val="24"/>
          <w:lang w:val="en-US"/>
        </w:rPr>
        <w:t xml:space="preserve"> demonstrated the transition from subsistence to commercial farming.  The trend was favorably associated with agricultural income, revealing a statistically significant relationship between crop diversi</w:t>
      </w:r>
      <w:r w:rsidR="001C2F2F">
        <w:rPr>
          <w:rFonts w:ascii="Times New Roman" w:hAnsi="Times New Roman" w:cs="Times New Roman"/>
          <w:bCs/>
          <w:iCs/>
          <w:sz w:val="24"/>
          <w:szCs w:val="24"/>
          <w:lang w:val="en-US"/>
        </w:rPr>
        <w:t xml:space="preserve">fication and income per hectare </w:t>
      </w:r>
      <w:r w:rsidR="001C2F2F" w:rsidRPr="001C2F2F">
        <w:rPr>
          <w:rFonts w:ascii="Times New Roman" w:hAnsi="Times New Roman" w:cs="Times New Roman"/>
          <w:bCs/>
          <w:iCs/>
          <w:sz w:val="24"/>
          <w:szCs w:val="24"/>
          <w:lang w:val="en-US"/>
        </w:rPr>
        <w:t>(Show, 2017).</w:t>
      </w:r>
    </w:p>
    <w:p w14:paraId="57AA5FD5" w14:textId="71FFA3E2" w:rsidR="006B0A81" w:rsidRPr="00260F3E" w:rsidRDefault="006B0A81" w:rsidP="00260F3E">
      <w:pPr>
        <w:spacing w:line="240" w:lineRule="auto"/>
        <w:ind w:firstLine="720"/>
        <w:jc w:val="both"/>
        <w:rPr>
          <w:rFonts w:ascii="Times New Roman" w:hAnsi="Times New Roman" w:cs="Times New Roman"/>
          <w:bCs/>
          <w:iCs/>
          <w:sz w:val="24"/>
          <w:szCs w:val="24"/>
          <w:lang w:val="en-US"/>
        </w:rPr>
      </w:pPr>
    </w:p>
    <w:p w14:paraId="7E729959" w14:textId="77777777" w:rsidR="006B0A81" w:rsidRPr="00214179" w:rsidRDefault="006B0A81" w:rsidP="00B03BE5">
      <w:pPr>
        <w:spacing w:line="240" w:lineRule="auto"/>
        <w:jc w:val="both"/>
        <w:rPr>
          <w:rFonts w:ascii="Times New Roman" w:hAnsi="Times New Roman" w:cs="Times New Roman"/>
          <w:b/>
          <w:bCs/>
          <w:iCs/>
          <w:color w:val="EE0000"/>
          <w:sz w:val="24"/>
          <w:szCs w:val="24"/>
          <w:lang w:val="en-US"/>
        </w:rPr>
      </w:pPr>
    </w:p>
    <w:p w14:paraId="0F32222E" w14:textId="77777777" w:rsidR="00214179" w:rsidRDefault="00214179" w:rsidP="00677F91">
      <w:pPr>
        <w:spacing w:line="240" w:lineRule="auto"/>
        <w:rPr>
          <w:rFonts w:ascii="Times New Roman" w:hAnsi="Times New Roman" w:cs="Times New Roman"/>
          <w:b/>
          <w:bCs/>
          <w:sz w:val="24"/>
          <w:szCs w:val="24"/>
          <w:lang w:val="en-US"/>
        </w:rPr>
      </w:pPr>
    </w:p>
    <w:p w14:paraId="2A822C68" w14:textId="48860530" w:rsidR="007B0477" w:rsidRPr="007B0477" w:rsidRDefault="007140CD" w:rsidP="007B0477">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3.0. RESEARCH METHODS</w:t>
      </w:r>
    </w:p>
    <w:p w14:paraId="5EEE51B2" w14:textId="40F62AB2" w:rsidR="007B0477" w:rsidRPr="007B0477" w:rsidRDefault="0044667F" w:rsidP="0044667F">
      <w:pPr>
        <w:spacing w:line="240" w:lineRule="auto"/>
        <w:jc w:val="both"/>
        <w:rPr>
          <w:rFonts w:ascii="Times New Roman" w:hAnsi="Times New Roman" w:cs="Times New Roman"/>
          <w:bCs/>
          <w:color w:val="000000" w:themeColor="text1"/>
          <w:sz w:val="24"/>
          <w:szCs w:val="24"/>
          <w:lang w:val="en-US"/>
        </w:rPr>
      </w:pPr>
      <w:r w:rsidRPr="0044667F">
        <w:rPr>
          <w:rFonts w:ascii="Times New Roman" w:hAnsi="Times New Roman" w:cs="Times New Roman"/>
          <w:b/>
          <w:bCs/>
          <w:color w:val="000000" w:themeColor="text1"/>
          <w:sz w:val="24"/>
          <w:szCs w:val="24"/>
          <w:lang w:val="en-US"/>
        </w:rPr>
        <w:t>3.1. Research Design:</w:t>
      </w:r>
      <w:r w:rsidRPr="0044667F">
        <w:rPr>
          <w:rFonts w:ascii="Times New Roman" w:hAnsi="Times New Roman" w:cs="Times New Roman"/>
          <w:bCs/>
          <w:color w:val="000000" w:themeColor="text1"/>
          <w:sz w:val="24"/>
          <w:szCs w:val="24"/>
          <w:lang w:val="en-US"/>
        </w:rPr>
        <w:t xml:space="preserve"> </w:t>
      </w:r>
      <w:r w:rsidR="006F4277" w:rsidRPr="006F4277">
        <w:rPr>
          <w:rFonts w:ascii="Times New Roman" w:hAnsi="Times New Roman" w:cs="Times New Roman"/>
          <w:bCs/>
          <w:color w:val="000000" w:themeColor="text1"/>
          <w:sz w:val="24"/>
          <w:szCs w:val="24"/>
          <w:lang w:val="en-US"/>
        </w:rPr>
        <w:t xml:space="preserve">The present study adopts a Quantitative, descriptive and analytical research design aimed at examining the long-term changes in the area under major cereals and millets in the </w:t>
      </w:r>
      <w:proofErr w:type="spellStart"/>
      <w:r w:rsidR="006F4277" w:rsidRPr="006F4277">
        <w:rPr>
          <w:rFonts w:ascii="Times New Roman" w:hAnsi="Times New Roman" w:cs="Times New Roman"/>
          <w:bCs/>
          <w:color w:val="000000" w:themeColor="text1"/>
          <w:sz w:val="24"/>
          <w:szCs w:val="24"/>
          <w:lang w:val="en-US"/>
        </w:rPr>
        <w:t>Chhindwara</w:t>
      </w:r>
      <w:proofErr w:type="spellEnd"/>
      <w:r w:rsidR="006F4277" w:rsidRPr="006F4277">
        <w:rPr>
          <w:rFonts w:ascii="Times New Roman" w:hAnsi="Times New Roman" w:cs="Times New Roman"/>
          <w:bCs/>
          <w:color w:val="000000" w:themeColor="text1"/>
          <w:sz w:val="24"/>
          <w:szCs w:val="24"/>
          <w:lang w:val="en-US"/>
        </w:rPr>
        <w:t xml:space="preserve"> district of Madhya Pradesh</w:t>
      </w:r>
      <w:r w:rsidR="006F4277">
        <w:rPr>
          <w:rFonts w:ascii="Times New Roman" w:hAnsi="Times New Roman" w:cs="Times New Roman"/>
          <w:bCs/>
          <w:color w:val="000000" w:themeColor="text1"/>
          <w:sz w:val="24"/>
          <w:szCs w:val="24"/>
          <w:lang w:val="en-US"/>
        </w:rPr>
        <w:t xml:space="preserve">, India. </w:t>
      </w:r>
    </w:p>
    <w:p w14:paraId="62AB9694" w14:textId="55B707D9" w:rsidR="007B0477" w:rsidRPr="006F4277" w:rsidRDefault="006F4277" w:rsidP="006F4277">
      <w:pPr>
        <w:spacing w:line="240" w:lineRule="auto"/>
        <w:jc w:val="both"/>
        <w:rPr>
          <w:rFonts w:ascii="Times New Roman" w:hAnsi="Times New Roman" w:cs="Times New Roman"/>
          <w:bCs/>
          <w:sz w:val="24"/>
          <w:szCs w:val="24"/>
          <w:lang w:val="en-US"/>
        </w:rPr>
      </w:pPr>
      <w:r w:rsidRPr="006F4277">
        <w:rPr>
          <w:rFonts w:ascii="Times New Roman" w:hAnsi="Times New Roman" w:cs="Times New Roman"/>
          <w:b/>
          <w:bCs/>
          <w:sz w:val="24"/>
          <w:szCs w:val="24"/>
          <w:lang w:val="en-US"/>
        </w:rPr>
        <w:t xml:space="preserve">3.2. Sampling Design: </w:t>
      </w:r>
      <w:r w:rsidRPr="006F4277">
        <w:rPr>
          <w:rFonts w:ascii="Times New Roman" w:hAnsi="Times New Roman" w:cs="Times New Roman"/>
          <w:bCs/>
          <w:sz w:val="24"/>
          <w:szCs w:val="24"/>
          <w:lang w:val="en-US"/>
        </w:rPr>
        <w:t xml:space="preserve">The dataset comprises annual time-series data on area under cultivation of selected cereal and millet crops for the </w:t>
      </w:r>
      <w:proofErr w:type="spellStart"/>
      <w:r w:rsidRPr="006F4277">
        <w:rPr>
          <w:rFonts w:ascii="Times New Roman" w:hAnsi="Times New Roman" w:cs="Times New Roman"/>
          <w:bCs/>
          <w:sz w:val="24"/>
          <w:szCs w:val="24"/>
          <w:lang w:val="en-US"/>
        </w:rPr>
        <w:t>Chhindwara</w:t>
      </w:r>
      <w:proofErr w:type="spellEnd"/>
      <w:r w:rsidRPr="006F4277">
        <w:rPr>
          <w:rFonts w:ascii="Times New Roman" w:hAnsi="Times New Roman" w:cs="Times New Roman"/>
          <w:bCs/>
          <w:sz w:val="24"/>
          <w:szCs w:val="24"/>
          <w:lang w:val="en-US"/>
        </w:rPr>
        <w:t xml:space="preserve"> district from the years 1998 to 2019. Therefore, the sampling design is purposive in nature, selecting a specific geographical region and crop category to study long-term structural and policy implications.</w:t>
      </w:r>
    </w:p>
    <w:p w14:paraId="414F244E" w14:textId="3FF1518B" w:rsidR="006C00F7" w:rsidRPr="00606210" w:rsidRDefault="007B0477" w:rsidP="00101D8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3.3. </w:t>
      </w:r>
      <w:r w:rsidR="00602C79" w:rsidRPr="00606210">
        <w:rPr>
          <w:rFonts w:ascii="Times New Roman" w:hAnsi="Times New Roman" w:cs="Times New Roman"/>
          <w:b/>
          <w:bCs/>
          <w:sz w:val="24"/>
          <w:szCs w:val="24"/>
          <w:lang w:val="en-US"/>
        </w:rPr>
        <w:t>Study Period:</w:t>
      </w:r>
      <w:r w:rsidR="00602C79" w:rsidRPr="00606210">
        <w:rPr>
          <w:rFonts w:ascii="Times New Roman" w:hAnsi="Times New Roman" w:cs="Times New Roman"/>
          <w:sz w:val="24"/>
          <w:szCs w:val="24"/>
          <w:lang w:val="en-US"/>
        </w:rPr>
        <w:t xml:space="preserve"> </w:t>
      </w:r>
      <w:r w:rsidR="006449D0" w:rsidRPr="00606210">
        <w:rPr>
          <w:rFonts w:ascii="Times New Roman" w:hAnsi="Times New Roman" w:cs="Times New Roman"/>
          <w:sz w:val="24"/>
          <w:szCs w:val="24"/>
          <w:lang w:val="en-US"/>
        </w:rPr>
        <w:t>The study ha</w:t>
      </w:r>
      <w:r w:rsidR="006C00F7" w:rsidRPr="00606210">
        <w:rPr>
          <w:rFonts w:ascii="Times New Roman" w:hAnsi="Times New Roman" w:cs="Times New Roman"/>
          <w:sz w:val="24"/>
          <w:szCs w:val="24"/>
          <w:lang w:val="en-US"/>
        </w:rPr>
        <w:t>d</w:t>
      </w:r>
      <w:r w:rsidR="006449D0" w:rsidRPr="00606210">
        <w:rPr>
          <w:rFonts w:ascii="Times New Roman" w:hAnsi="Times New Roman" w:cs="Times New Roman"/>
          <w:sz w:val="24"/>
          <w:szCs w:val="24"/>
          <w:lang w:val="en-US"/>
        </w:rPr>
        <w:t xml:space="preserve"> been conducted for the perio</w:t>
      </w:r>
      <w:r w:rsidR="00783CFF" w:rsidRPr="00606210">
        <w:rPr>
          <w:rFonts w:ascii="Times New Roman" w:hAnsi="Times New Roman" w:cs="Times New Roman"/>
          <w:sz w:val="24"/>
          <w:szCs w:val="24"/>
          <w:lang w:val="en-US"/>
        </w:rPr>
        <w:t>d of 22 years from 1998 to 2019.</w:t>
      </w:r>
    </w:p>
    <w:p w14:paraId="06551596" w14:textId="33932177" w:rsidR="00602C79" w:rsidRPr="00606210" w:rsidRDefault="007B0477" w:rsidP="00101D8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3.4. </w:t>
      </w:r>
      <w:r w:rsidR="006C00F7" w:rsidRPr="00606210">
        <w:rPr>
          <w:rFonts w:ascii="Times New Roman" w:hAnsi="Times New Roman" w:cs="Times New Roman"/>
          <w:b/>
          <w:bCs/>
          <w:sz w:val="24"/>
          <w:szCs w:val="24"/>
          <w:lang w:val="en-US"/>
        </w:rPr>
        <w:t>Selection of Study Area:</w:t>
      </w:r>
      <w:r w:rsidR="006C00F7" w:rsidRPr="00606210">
        <w:rPr>
          <w:rFonts w:ascii="Times New Roman" w:hAnsi="Times New Roman" w:cs="Times New Roman"/>
          <w:sz w:val="24"/>
          <w:szCs w:val="24"/>
          <w:lang w:val="en-US"/>
        </w:rPr>
        <w:t xml:space="preserve"> </w:t>
      </w:r>
      <w:proofErr w:type="spellStart"/>
      <w:r w:rsidR="006C00F7" w:rsidRPr="00606210">
        <w:rPr>
          <w:rFonts w:ascii="Times New Roman" w:hAnsi="Times New Roman" w:cs="Times New Roman"/>
          <w:sz w:val="24"/>
          <w:szCs w:val="24"/>
          <w:lang w:val="en-US"/>
        </w:rPr>
        <w:t>Chhindwara</w:t>
      </w:r>
      <w:proofErr w:type="spellEnd"/>
      <w:r w:rsidR="006C00F7" w:rsidRPr="00606210">
        <w:rPr>
          <w:rFonts w:ascii="Times New Roman" w:hAnsi="Times New Roman" w:cs="Times New Roman"/>
          <w:sz w:val="24"/>
          <w:szCs w:val="24"/>
          <w:lang w:val="en-US"/>
        </w:rPr>
        <w:t xml:space="preserve"> distri</w:t>
      </w:r>
      <w:r w:rsidR="00224FAC" w:rsidRPr="00606210">
        <w:rPr>
          <w:rFonts w:ascii="Times New Roman" w:hAnsi="Times New Roman" w:cs="Times New Roman"/>
          <w:sz w:val="24"/>
          <w:szCs w:val="24"/>
          <w:lang w:val="en-US"/>
        </w:rPr>
        <w:t xml:space="preserve">ct </w:t>
      </w:r>
      <w:r w:rsidR="006F4277">
        <w:rPr>
          <w:rFonts w:ascii="Times New Roman" w:hAnsi="Times New Roman" w:cs="Times New Roman"/>
          <w:sz w:val="24"/>
          <w:szCs w:val="24"/>
          <w:lang w:val="en-US"/>
        </w:rPr>
        <w:t xml:space="preserve">of Madhya Pradesh </w:t>
      </w:r>
      <w:r w:rsidR="00224FAC" w:rsidRPr="00606210">
        <w:rPr>
          <w:rFonts w:ascii="Times New Roman" w:hAnsi="Times New Roman" w:cs="Times New Roman"/>
          <w:sz w:val="24"/>
          <w:szCs w:val="24"/>
          <w:lang w:val="en-US"/>
        </w:rPr>
        <w:t>has</w:t>
      </w:r>
      <w:r w:rsidR="006C00F7" w:rsidRPr="00606210">
        <w:rPr>
          <w:rFonts w:ascii="Times New Roman" w:hAnsi="Times New Roman" w:cs="Times New Roman"/>
          <w:sz w:val="24"/>
          <w:szCs w:val="24"/>
          <w:lang w:val="en-US"/>
        </w:rPr>
        <w:t xml:space="preserve"> been selected for the purpose of the study because it had the </w:t>
      </w:r>
      <w:r w:rsidR="00602C79" w:rsidRPr="00606210">
        <w:rPr>
          <w:rFonts w:ascii="Times New Roman" w:hAnsi="Times New Roman" w:cs="Times New Roman"/>
          <w:sz w:val="24"/>
          <w:szCs w:val="24"/>
          <w:lang w:val="en-US"/>
        </w:rPr>
        <w:t>largest</w:t>
      </w:r>
      <w:r w:rsidR="006C00F7" w:rsidRPr="00606210">
        <w:rPr>
          <w:rFonts w:ascii="Times New Roman" w:hAnsi="Times New Roman" w:cs="Times New Roman"/>
          <w:sz w:val="24"/>
          <w:szCs w:val="24"/>
          <w:lang w:val="en-US"/>
        </w:rPr>
        <w:t xml:space="preserve"> area</w:t>
      </w:r>
      <w:r w:rsidR="00602C79" w:rsidRPr="00606210">
        <w:rPr>
          <w:rFonts w:ascii="Times New Roman" w:hAnsi="Times New Roman" w:cs="Times New Roman"/>
          <w:sz w:val="24"/>
          <w:szCs w:val="24"/>
          <w:lang w:val="en-US"/>
        </w:rPr>
        <w:t xml:space="preserve"> (76</w:t>
      </w:r>
      <w:r w:rsidR="00DE6A15" w:rsidRPr="00606210">
        <w:rPr>
          <w:rFonts w:ascii="Times New Roman" w:hAnsi="Times New Roman" w:cs="Times New Roman"/>
          <w:sz w:val="24"/>
          <w:szCs w:val="24"/>
          <w:lang w:val="en-US"/>
        </w:rPr>
        <w:t>,</w:t>
      </w:r>
      <w:r w:rsidR="00602C79" w:rsidRPr="00606210">
        <w:rPr>
          <w:rFonts w:ascii="Times New Roman" w:hAnsi="Times New Roman" w:cs="Times New Roman"/>
          <w:sz w:val="24"/>
          <w:szCs w:val="24"/>
          <w:lang w:val="en-US"/>
        </w:rPr>
        <w:t>09270 ha)</w:t>
      </w:r>
      <w:r w:rsidR="006C00F7" w:rsidRPr="00606210">
        <w:rPr>
          <w:rFonts w:ascii="Times New Roman" w:hAnsi="Times New Roman" w:cs="Times New Roman"/>
          <w:sz w:val="24"/>
          <w:szCs w:val="24"/>
          <w:lang w:val="en-US"/>
        </w:rPr>
        <w:t xml:space="preserve"> under cereals and millets </w:t>
      </w:r>
      <w:r w:rsidR="00A4646A" w:rsidRPr="00606210">
        <w:rPr>
          <w:rFonts w:ascii="Times New Roman" w:hAnsi="Times New Roman" w:cs="Times New Roman"/>
          <w:sz w:val="24"/>
          <w:szCs w:val="24"/>
          <w:lang w:val="en-US"/>
        </w:rPr>
        <w:t>in the state during</w:t>
      </w:r>
      <w:r w:rsidR="006C00F7" w:rsidRPr="00606210">
        <w:rPr>
          <w:rFonts w:ascii="Times New Roman" w:hAnsi="Times New Roman" w:cs="Times New Roman"/>
          <w:sz w:val="24"/>
          <w:szCs w:val="24"/>
          <w:lang w:val="en-US"/>
        </w:rPr>
        <w:t xml:space="preserve"> the study period.</w:t>
      </w:r>
    </w:p>
    <w:p w14:paraId="3E4A9824" w14:textId="10A6326D" w:rsidR="00425B77" w:rsidRPr="00606210" w:rsidRDefault="007B0477" w:rsidP="00101D8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3.5. </w:t>
      </w:r>
      <w:r w:rsidR="00602C79" w:rsidRPr="00606210">
        <w:rPr>
          <w:rFonts w:ascii="Times New Roman" w:hAnsi="Times New Roman" w:cs="Times New Roman"/>
          <w:b/>
          <w:bCs/>
          <w:sz w:val="24"/>
          <w:szCs w:val="24"/>
          <w:lang w:val="en-US"/>
        </w:rPr>
        <w:t xml:space="preserve">Selection of </w:t>
      </w:r>
      <w:r w:rsidR="00425B77" w:rsidRPr="00606210">
        <w:rPr>
          <w:rFonts w:ascii="Times New Roman" w:hAnsi="Times New Roman" w:cs="Times New Roman"/>
          <w:b/>
          <w:bCs/>
          <w:sz w:val="24"/>
          <w:szCs w:val="24"/>
          <w:lang w:val="en-US"/>
        </w:rPr>
        <w:t>Data</w:t>
      </w:r>
      <w:r w:rsidR="00602C79" w:rsidRPr="00606210">
        <w:rPr>
          <w:rFonts w:ascii="Times New Roman" w:hAnsi="Times New Roman" w:cs="Times New Roman"/>
          <w:b/>
          <w:bCs/>
          <w:sz w:val="24"/>
          <w:szCs w:val="24"/>
          <w:lang w:val="en-US"/>
        </w:rPr>
        <w:t>:</w:t>
      </w:r>
      <w:r w:rsidR="006C00F7" w:rsidRPr="00606210">
        <w:rPr>
          <w:rFonts w:ascii="Times New Roman" w:hAnsi="Times New Roman" w:cs="Times New Roman"/>
          <w:b/>
          <w:bCs/>
          <w:sz w:val="24"/>
          <w:szCs w:val="24"/>
          <w:lang w:val="en-US"/>
        </w:rPr>
        <w:t xml:space="preserve"> </w:t>
      </w:r>
      <w:r w:rsidR="0044697A" w:rsidRPr="00606210">
        <w:rPr>
          <w:rFonts w:ascii="Times New Roman" w:hAnsi="Times New Roman" w:cs="Times New Roman"/>
          <w:sz w:val="24"/>
          <w:szCs w:val="24"/>
          <w:lang w:val="en-US"/>
        </w:rPr>
        <w:t>The research was purely based on secondary data</w:t>
      </w:r>
      <w:r w:rsidR="006D7B17" w:rsidRPr="00606210">
        <w:rPr>
          <w:rFonts w:ascii="Times New Roman" w:hAnsi="Times New Roman" w:cs="Times New Roman"/>
          <w:sz w:val="24"/>
          <w:szCs w:val="24"/>
          <w:lang w:val="en-US"/>
        </w:rPr>
        <w:t xml:space="preserve"> </w:t>
      </w:r>
      <w:r w:rsidR="0044697A" w:rsidRPr="00606210">
        <w:rPr>
          <w:rFonts w:ascii="Times New Roman" w:hAnsi="Times New Roman" w:cs="Times New Roman"/>
          <w:sz w:val="24"/>
          <w:szCs w:val="24"/>
          <w:lang w:val="en-US"/>
        </w:rPr>
        <w:t xml:space="preserve">which </w:t>
      </w:r>
      <w:r w:rsidR="000D69FE" w:rsidRPr="00606210">
        <w:rPr>
          <w:rFonts w:ascii="Times New Roman" w:hAnsi="Times New Roman" w:cs="Times New Roman"/>
          <w:sz w:val="24"/>
          <w:szCs w:val="24"/>
          <w:lang w:val="en-US"/>
        </w:rPr>
        <w:t>was</w:t>
      </w:r>
      <w:r w:rsidR="00783CFF" w:rsidRPr="00606210">
        <w:rPr>
          <w:rFonts w:ascii="Times New Roman" w:hAnsi="Times New Roman" w:cs="Times New Roman"/>
          <w:sz w:val="24"/>
          <w:szCs w:val="24"/>
          <w:lang w:val="en-US"/>
        </w:rPr>
        <w:t xml:space="preserve"> obtained</w:t>
      </w:r>
      <w:r w:rsidR="00425B77" w:rsidRPr="00606210">
        <w:rPr>
          <w:rFonts w:ascii="Times New Roman" w:hAnsi="Times New Roman" w:cs="Times New Roman"/>
          <w:sz w:val="24"/>
          <w:szCs w:val="24"/>
          <w:lang w:val="en-US"/>
        </w:rPr>
        <w:t xml:space="preserve"> from the official website of Ministry of Agriculture and Farmers welfare, Land use statistics information system, Government of India (aps.dac.gov.in).</w:t>
      </w:r>
    </w:p>
    <w:p w14:paraId="1AC83FBF" w14:textId="09B87849" w:rsidR="006C00F7" w:rsidRPr="00606210" w:rsidRDefault="007B0477" w:rsidP="00101D8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3.6. </w:t>
      </w:r>
      <w:r w:rsidR="00425B77" w:rsidRPr="00606210">
        <w:rPr>
          <w:rFonts w:ascii="Times New Roman" w:hAnsi="Times New Roman" w:cs="Times New Roman"/>
          <w:b/>
          <w:bCs/>
          <w:sz w:val="24"/>
          <w:szCs w:val="24"/>
          <w:lang w:val="en-US"/>
        </w:rPr>
        <w:t>Selection of Crops:</w:t>
      </w:r>
      <w:r w:rsidR="00425B77" w:rsidRPr="00606210">
        <w:rPr>
          <w:rFonts w:ascii="Times New Roman" w:hAnsi="Times New Roman" w:cs="Times New Roman"/>
          <w:sz w:val="24"/>
          <w:szCs w:val="24"/>
          <w:lang w:val="en-US"/>
        </w:rPr>
        <w:t xml:space="preserve"> The data </w:t>
      </w:r>
      <w:r w:rsidR="007140CD">
        <w:rPr>
          <w:rFonts w:ascii="Times New Roman" w:hAnsi="Times New Roman" w:cs="Times New Roman"/>
          <w:sz w:val="24"/>
          <w:szCs w:val="24"/>
          <w:lang w:val="en-US"/>
        </w:rPr>
        <w:t>of total</w:t>
      </w:r>
      <w:r w:rsidR="0044697A" w:rsidRPr="00606210">
        <w:rPr>
          <w:rFonts w:ascii="Times New Roman" w:hAnsi="Times New Roman" w:cs="Times New Roman"/>
          <w:sz w:val="24"/>
          <w:szCs w:val="24"/>
          <w:lang w:val="en-US"/>
        </w:rPr>
        <w:t xml:space="preserve"> cropped area </w:t>
      </w:r>
      <w:r w:rsidR="00425B77" w:rsidRPr="00606210">
        <w:rPr>
          <w:rFonts w:ascii="Times New Roman" w:hAnsi="Times New Roman" w:cs="Times New Roman"/>
          <w:sz w:val="24"/>
          <w:szCs w:val="24"/>
          <w:lang w:val="en-US"/>
        </w:rPr>
        <w:t xml:space="preserve">under </w:t>
      </w:r>
      <w:r w:rsidR="001C0AB9" w:rsidRPr="00606210">
        <w:rPr>
          <w:rFonts w:ascii="Times New Roman" w:hAnsi="Times New Roman" w:cs="Times New Roman"/>
          <w:sz w:val="24"/>
          <w:szCs w:val="24"/>
          <w:lang w:val="en-US"/>
        </w:rPr>
        <w:t xml:space="preserve">major cereals and millets </w:t>
      </w:r>
      <w:r w:rsidR="00260243" w:rsidRPr="00606210">
        <w:rPr>
          <w:rFonts w:ascii="Times New Roman" w:hAnsi="Times New Roman" w:cs="Times New Roman"/>
          <w:sz w:val="24"/>
          <w:szCs w:val="24"/>
          <w:lang w:val="en-US"/>
        </w:rPr>
        <w:t xml:space="preserve">namely </w:t>
      </w:r>
      <w:r w:rsidR="00425B77" w:rsidRPr="00606210">
        <w:rPr>
          <w:rFonts w:ascii="Times New Roman" w:hAnsi="Times New Roman" w:cs="Times New Roman"/>
          <w:sz w:val="24"/>
          <w:szCs w:val="24"/>
          <w:lang w:val="en-US"/>
        </w:rPr>
        <w:t xml:space="preserve">Paddy, Maize, Wheat and Jowar </w:t>
      </w:r>
      <w:r w:rsidR="0044697A" w:rsidRPr="00606210">
        <w:rPr>
          <w:rFonts w:ascii="Times New Roman" w:hAnsi="Times New Roman" w:cs="Times New Roman"/>
          <w:sz w:val="24"/>
          <w:szCs w:val="24"/>
          <w:lang w:val="en-US"/>
        </w:rPr>
        <w:t>had been taken</w:t>
      </w:r>
      <w:r w:rsidR="00425B77" w:rsidRPr="00606210">
        <w:rPr>
          <w:rFonts w:ascii="Times New Roman" w:hAnsi="Times New Roman" w:cs="Times New Roman"/>
          <w:sz w:val="24"/>
          <w:szCs w:val="24"/>
          <w:lang w:val="en-US"/>
        </w:rPr>
        <w:t xml:space="preserve"> in the district because these four crops covered </w:t>
      </w:r>
      <w:r w:rsidR="00925E9A">
        <w:rPr>
          <w:rFonts w:ascii="Times New Roman" w:hAnsi="Times New Roman" w:cs="Times New Roman"/>
          <w:sz w:val="24"/>
          <w:szCs w:val="24"/>
          <w:lang w:val="en-US"/>
        </w:rPr>
        <w:t>at least 35</w:t>
      </w:r>
      <w:r w:rsidR="00480073" w:rsidRPr="00606210">
        <w:rPr>
          <w:rFonts w:ascii="Times New Roman" w:hAnsi="Times New Roman" w:cs="Times New Roman"/>
          <w:sz w:val="24"/>
          <w:szCs w:val="24"/>
          <w:lang w:val="en-US"/>
        </w:rPr>
        <w:t xml:space="preserve"> per cent area from the Gross cropped area and </w:t>
      </w:r>
      <w:r w:rsidR="00925E9A">
        <w:rPr>
          <w:rFonts w:ascii="Times New Roman" w:hAnsi="Times New Roman" w:cs="Times New Roman"/>
          <w:sz w:val="24"/>
          <w:szCs w:val="24"/>
          <w:lang w:val="en-US"/>
        </w:rPr>
        <w:t>more than 9</w:t>
      </w:r>
      <w:r w:rsidR="00425B77" w:rsidRPr="00606210">
        <w:rPr>
          <w:rFonts w:ascii="Times New Roman" w:hAnsi="Times New Roman" w:cs="Times New Roman"/>
          <w:sz w:val="24"/>
          <w:szCs w:val="24"/>
          <w:lang w:val="en-US"/>
        </w:rPr>
        <w:t xml:space="preserve">0 per cent area </w:t>
      </w:r>
      <w:r w:rsidR="00480073" w:rsidRPr="00606210">
        <w:rPr>
          <w:rFonts w:ascii="Times New Roman" w:hAnsi="Times New Roman" w:cs="Times New Roman"/>
          <w:sz w:val="24"/>
          <w:szCs w:val="24"/>
          <w:lang w:val="en-US"/>
        </w:rPr>
        <w:t xml:space="preserve">from the total cereals and millets </w:t>
      </w:r>
      <w:r w:rsidR="00425B77" w:rsidRPr="00606210">
        <w:rPr>
          <w:rFonts w:ascii="Times New Roman" w:hAnsi="Times New Roman" w:cs="Times New Roman"/>
          <w:sz w:val="24"/>
          <w:szCs w:val="24"/>
          <w:lang w:val="en-US"/>
        </w:rPr>
        <w:t xml:space="preserve">in each year </w:t>
      </w:r>
      <w:r w:rsidR="00480073" w:rsidRPr="00606210">
        <w:rPr>
          <w:rFonts w:ascii="Times New Roman" w:hAnsi="Times New Roman" w:cs="Times New Roman"/>
          <w:sz w:val="24"/>
          <w:szCs w:val="24"/>
          <w:lang w:val="en-US"/>
        </w:rPr>
        <w:t>throughout</w:t>
      </w:r>
      <w:r w:rsidR="00425B77" w:rsidRPr="00606210">
        <w:rPr>
          <w:rFonts w:ascii="Times New Roman" w:hAnsi="Times New Roman" w:cs="Times New Roman"/>
          <w:sz w:val="24"/>
          <w:szCs w:val="24"/>
          <w:lang w:val="en-US"/>
        </w:rPr>
        <w:t xml:space="preserve"> the study period. </w:t>
      </w:r>
    </w:p>
    <w:p w14:paraId="1334E540" w14:textId="3D498694" w:rsidR="007B0477" w:rsidRPr="007B0477" w:rsidRDefault="007B0477" w:rsidP="007B0477">
      <w:pPr>
        <w:spacing w:line="240" w:lineRule="auto"/>
        <w:jc w:val="both"/>
        <w:rPr>
          <w:rFonts w:ascii="Times New Roman" w:hAnsi="Times New Roman" w:cs="Times New Roman"/>
          <w:b/>
          <w:bCs/>
          <w:sz w:val="24"/>
          <w:szCs w:val="24"/>
          <w:lang w:val="en-US"/>
        </w:rPr>
      </w:pPr>
      <w:r w:rsidRPr="007B0477">
        <w:rPr>
          <w:rFonts w:ascii="Times New Roman" w:hAnsi="Times New Roman" w:cs="Times New Roman"/>
          <w:b/>
          <w:bCs/>
          <w:sz w:val="24"/>
          <w:szCs w:val="24"/>
          <w:lang w:val="en-US"/>
        </w:rPr>
        <w:t>3.7.</w:t>
      </w:r>
      <w:r>
        <w:rPr>
          <w:rFonts w:ascii="Times New Roman" w:hAnsi="Times New Roman" w:cs="Times New Roman"/>
          <w:b/>
          <w:bCs/>
          <w:sz w:val="24"/>
          <w:szCs w:val="24"/>
          <w:lang w:val="en-US"/>
        </w:rPr>
        <w:t xml:space="preserve"> </w:t>
      </w:r>
      <w:r w:rsidRPr="007B0477">
        <w:rPr>
          <w:rFonts w:ascii="Times New Roman" w:hAnsi="Times New Roman" w:cs="Times New Roman"/>
          <w:b/>
          <w:bCs/>
          <w:sz w:val="24"/>
          <w:szCs w:val="24"/>
          <w:lang w:val="en-US"/>
        </w:rPr>
        <w:t>Analytical Tools and methods:</w:t>
      </w:r>
    </w:p>
    <w:p w14:paraId="6F4B780D" w14:textId="1A600F16" w:rsidR="007B0477" w:rsidRPr="007B0477" w:rsidRDefault="007B0477" w:rsidP="007B0477">
      <w:pPr>
        <w:numPr>
          <w:ilvl w:val="2"/>
          <w:numId w:val="10"/>
        </w:numPr>
        <w:spacing w:line="240" w:lineRule="auto"/>
        <w:ind w:left="0" w:firstLine="0"/>
        <w:contextualSpacing/>
        <w:jc w:val="both"/>
        <w:rPr>
          <w:rFonts w:ascii="Times New Roman" w:hAnsi="Times New Roman" w:cs="Times New Roman"/>
          <w:sz w:val="24"/>
          <w:szCs w:val="24"/>
          <w:lang w:val="en-US"/>
        </w:rPr>
      </w:pPr>
      <w:r w:rsidRPr="007B0477">
        <w:rPr>
          <w:rFonts w:ascii="Times New Roman" w:hAnsi="Times New Roman" w:cs="Times New Roman"/>
          <w:b/>
          <w:bCs/>
          <w:sz w:val="24"/>
          <w:szCs w:val="24"/>
          <w:lang w:val="en-US"/>
        </w:rPr>
        <w:t>Trend analysis:</w:t>
      </w:r>
      <w:r w:rsidRPr="007B0477">
        <w:rPr>
          <w:rFonts w:ascii="Times New Roman" w:hAnsi="Times New Roman" w:cs="Times New Roman"/>
          <w:sz w:val="24"/>
          <w:szCs w:val="24"/>
          <w:lang w:val="en-US"/>
        </w:rPr>
        <w:t xml:space="preserve"> A Trend line is the geometrical representation of direction of change in a time series data. A Trend line typically takes the form of a linear equation called as </w:t>
      </w:r>
      <w:r w:rsidRPr="007B0477">
        <w:rPr>
          <w:rFonts w:ascii="Times New Roman" w:hAnsi="Times New Roman" w:cs="Times New Roman"/>
          <w:i/>
          <w:iCs/>
          <w:color w:val="000000" w:themeColor="text1"/>
          <w:sz w:val="24"/>
          <w:szCs w:val="24"/>
          <w:lang w:val="en-US"/>
        </w:rPr>
        <w:t>‘Trend equation’</w:t>
      </w:r>
      <w:r w:rsidRPr="007B0477">
        <w:rPr>
          <w:rFonts w:ascii="Times New Roman" w:hAnsi="Times New Roman" w:cs="Times New Roman"/>
          <w:color w:val="000000" w:themeColor="text1"/>
          <w:sz w:val="24"/>
          <w:szCs w:val="24"/>
          <w:lang w:val="en-US"/>
        </w:rPr>
        <w:t xml:space="preserve"> </w:t>
      </w:r>
      <w:r w:rsidRPr="007B0477">
        <w:rPr>
          <w:rFonts w:ascii="Times New Roman" w:hAnsi="Times New Roman" w:cs="Times New Roman"/>
          <w:sz w:val="24"/>
          <w:szCs w:val="24"/>
          <w:lang w:val="en-US"/>
        </w:rPr>
        <w:t xml:space="preserve">and represents the relationship between two variables in a dataset. Usually, it consists of slope and an independent variable. For the purpose of </w:t>
      </w:r>
      <w:r w:rsidR="005E76F6">
        <w:rPr>
          <w:rFonts w:ascii="Times New Roman" w:hAnsi="Times New Roman" w:cs="Times New Roman"/>
          <w:sz w:val="24"/>
          <w:szCs w:val="24"/>
          <w:lang w:val="en-US"/>
        </w:rPr>
        <w:t>the research, the trend of total</w:t>
      </w:r>
      <w:r w:rsidRPr="007B0477">
        <w:rPr>
          <w:rFonts w:ascii="Times New Roman" w:hAnsi="Times New Roman" w:cs="Times New Roman"/>
          <w:sz w:val="24"/>
          <w:szCs w:val="24"/>
          <w:lang w:val="en-US"/>
        </w:rPr>
        <w:t xml:space="preserve"> Cropped Area under the selected crops has been analyzed. The trend of the share of selected crops among the total cereals and millets has also been analyzed for the study period using the following trend equation,</w:t>
      </w:r>
    </w:p>
    <w:p w14:paraId="2F8986FE" w14:textId="5A898CD8" w:rsidR="004A05F2" w:rsidRPr="007B0477" w:rsidRDefault="004A05F2" w:rsidP="007B0477">
      <w:pPr>
        <w:spacing w:line="240" w:lineRule="auto"/>
        <w:jc w:val="both"/>
        <w:rPr>
          <w:rFonts w:ascii="Times New Roman" w:hAnsi="Times New Roman" w:cs="Times New Roman"/>
          <w:sz w:val="24"/>
          <w:szCs w:val="24"/>
          <w:lang w:val="en-US"/>
        </w:rPr>
      </w:pPr>
    </w:p>
    <w:p w14:paraId="6C601A93" w14:textId="77777777" w:rsidR="00951648" w:rsidRPr="00606210" w:rsidRDefault="00951648" w:rsidP="00101D8B">
      <w:pPr>
        <w:spacing w:line="240" w:lineRule="auto"/>
        <w:jc w:val="both"/>
        <w:rPr>
          <w:rFonts w:ascii="Times New Roman" w:hAnsi="Times New Roman" w:cs="Times New Roman"/>
          <w:b/>
          <w:bCs/>
          <w:sz w:val="24"/>
          <w:szCs w:val="24"/>
          <w:lang w:val="en-US"/>
        </w:rPr>
      </w:pPr>
    </w:p>
    <w:p w14:paraId="40459139" w14:textId="0C6D8FE2" w:rsidR="00696303" w:rsidRPr="00606210" w:rsidRDefault="007769AF" w:rsidP="00101D8B">
      <w:pPr>
        <w:spacing w:line="240" w:lineRule="auto"/>
        <w:jc w:val="center"/>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 xml:space="preserve">Y =a + </w:t>
      </w:r>
      <w:proofErr w:type="spellStart"/>
      <w:r w:rsidRPr="00606210">
        <w:rPr>
          <w:rFonts w:ascii="Times New Roman" w:hAnsi="Times New Roman" w:cs="Times New Roman"/>
          <w:b/>
          <w:bCs/>
          <w:sz w:val="24"/>
          <w:szCs w:val="24"/>
          <w:lang w:val="en-US"/>
        </w:rPr>
        <w:t>bT</w:t>
      </w:r>
      <w:proofErr w:type="spellEnd"/>
    </w:p>
    <w:p w14:paraId="43EE19F9" w14:textId="77777777" w:rsidR="007769AF" w:rsidRPr="00606210" w:rsidRDefault="007769AF" w:rsidP="007B0477">
      <w:pPr>
        <w:spacing w:after="0"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lastRenderedPageBreak/>
        <w:t>Where,</w:t>
      </w:r>
    </w:p>
    <w:p w14:paraId="38A7E4E6" w14:textId="6977D73A" w:rsidR="007769AF" w:rsidRPr="00606210" w:rsidRDefault="00A45880" w:rsidP="007B047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 = Dependent Variable (Total</w:t>
      </w:r>
      <w:r w:rsidR="007769AF" w:rsidRPr="00606210">
        <w:rPr>
          <w:rFonts w:ascii="Times New Roman" w:hAnsi="Times New Roman" w:cs="Times New Roman"/>
          <w:sz w:val="24"/>
          <w:szCs w:val="24"/>
          <w:lang w:val="en-US"/>
        </w:rPr>
        <w:t xml:space="preserve"> Cropped Area, Share of Major </w:t>
      </w:r>
      <w:r w:rsidR="00C44BE3" w:rsidRPr="00606210">
        <w:rPr>
          <w:rFonts w:ascii="Times New Roman" w:hAnsi="Times New Roman" w:cs="Times New Roman"/>
          <w:sz w:val="24"/>
          <w:szCs w:val="24"/>
          <w:lang w:val="en-US"/>
        </w:rPr>
        <w:t xml:space="preserve">Cereals </w:t>
      </w:r>
      <w:r w:rsidR="007769AF" w:rsidRPr="00606210">
        <w:rPr>
          <w:rFonts w:ascii="Times New Roman" w:hAnsi="Times New Roman" w:cs="Times New Roman"/>
          <w:sz w:val="24"/>
          <w:szCs w:val="24"/>
          <w:lang w:val="en-US"/>
        </w:rPr>
        <w:t>and Millets)</w:t>
      </w:r>
    </w:p>
    <w:p w14:paraId="303CC9AB" w14:textId="270C5438" w:rsidR="007769AF" w:rsidRPr="00606210" w:rsidRDefault="007769AF" w:rsidP="007B0477">
      <w:pPr>
        <w:spacing w:after="0"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a = Constant (Intercept of trend line)</w:t>
      </w:r>
      <w:r w:rsidR="00A8585E" w:rsidRPr="00606210">
        <w:rPr>
          <w:rFonts w:ascii="Times New Roman" w:hAnsi="Times New Roman" w:cs="Times New Roman"/>
          <w:sz w:val="24"/>
          <w:szCs w:val="24"/>
          <w:lang w:val="en-US"/>
        </w:rPr>
        <w:t>. Value when T=0.</w:t>
      </w:r>
    </w:p>
    <w:p w14:paraId="0D9EAAD5" w14:textId="7614CAFB" w:rsidR="007769AF" w:rsidRPr="00606210" w:rsidRDefault="007769AF" w:rsidP="007B0477">
      <w:pPr>
        <w:spacing w:after="0"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b = Rate of change (Slope of trend line)</w:t>
      </w:r>
    </w:p>
    <w:p w14:paraId="33110280" w14:textId="35104B8F" w:rsidR="007769AF" w:rsidRDefault="007769AF" w:rsidP="007B0477">
      <w:pPr>
        <w:spacing w:after="0"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 = Time (Years</w:t>
      </w:r>
      <w:r w:rsidR="006B4B52" w:rsidRPr="00606210">
        <w:rPr>
          <w:rFonts w:ascii="Times New Roman" w:hAnsi="Times New Roman" w:cs="Times New Roman"/>
          <w:sz w:val="24"/>
          <w:szCs w:val="24"/>
          <w:lang w:val="en-US"/>
        </w:rPr>
        <w:t>)</w:t>
      </w:r>
    </w:p>
    <w:p w14:paraId="74C6369F" w14:textId="77777777" w:rsidR="007B0477" w:rsidRDefault="007B0477" w:rsidP="007B0477">
      <w:pPr>
        <w:spacing w:after="0" w:line="240" w:lineRule="auto"/>
        <w:jc w:val="both"/>
        <w:rPr>
          <w:rFonts w:ascii="Times New Roman" w:hAnsi="Times New Roman" w:cs="Times New Roman"/>
          <w:sz w:val="24"/>
          <w:szCs w:val="24"/>
          <w:lang w:val="en-US"/>
        </w:rPr>
      </w:pPr>
    </w:p>
    <w:p w14:paraId="7BD6C9A0" w14:textId="53951DC3" w:rsidR="007B0477" w:rsidRPr="007B0477" w:rsidRDefault="007B0477" w:rsidP="007B0477">
      <w:pPr>
        <w:spacing w:line="240" w:lineRule="auto"/>
        <w:jc w:val="both"/>
        <w:rPr>
          <w:rFonts w:ascii="Times New Roman" w:hAnsi="Times New Roman" w:cs="Times New Roman"/>
          <w:sz w:val="24"/>
          <w:szCs w:val="24"/>
          <w:lang w:val="en-US"/>
        </w:rPr>
      </w:pPr>
      <w:r w:rsidRPr="007B0477">
        <w:rPr>
          <w:rFonts w:ascii="Times New Roman" w:hAnsi="Times New Roman" w:cs="Times New Roman"/>
          <w:b/>
          <w:bCs/>
          <w:sz w:val="24"/>
          <w:szCs w:val="24"/>
          <w:lang w:val="en-US"/>
        </w:rPr>
        <w:t>3.7.2.</w:t>
      </w:r>
      <w:r w:rsidRPr="007B0477">
        <w:rPr>
          <w:rFonts w:ascii="Times New Roman" w:hAnsi="Times New Roman" w:cs="Times New Roman"/>
          <w:sz w:val="24"/>
          <w:szCs w:val="24"/>
          <w:lang w:val="en-US"/>
        </w:rPr>
        <w:t xml:space="preserve"> </w:t>
      </w:r>
      <w:r w:rsidRPr="007B0477">
        <w:rPr>
          <w:rFonts w:ascii="Times New Roman" w:hAnsi="Times New Roman" w:cs="Times New Roman"/>
          <w:b/>
          <w:bCs/>
          <w:sz w:val="24"/>
          <w:szCs w:val="24"/>
          <w:lang w:val="en-US"/>
        </w:rPr>
        <w:t>Simple Growth Rate:</w:t>
      </w:r>
      <w:r w:rsidRPr="007B0477">
        <w:rPr>
          <w:rFonts w:ascii="Times New Roman" w:hAnsi="Times New Roman" w:cs="Times New Roman"/>
          <w:sz w:val="24"/>
          <w:szCs w:val="24"/>
          <w:lang w:val="en-US"/>
        </w:rPr>
        <w:t xml:space="preserve"> The formula represents the growth rate from the linear trend curves. For area under crops, these are norm</w:t>
      </w:r>
      <w:r w:rsidR="00ED2FE6">
        <w:rPr>
          <w:rFonts w:ascii="Times New Roman" w:hAnsi="Times New Roman" w:cs="Times New Roman"/>
          <w:sz w:val="24"/>
          <w:szCs w:val="24"/>
          <w:lang w:val="en-US"/>
        </w:rPr>
        <w:t>ally found appropriate (</w:t>
      </w:r>
      <w:proofErr w:type="spellStart"/>
      <w:r w:rsidR="00ED2FE6">
        <w:rPr>
          <w:rFonts w:ascii="Times New Roman" w:hAnsi="Times New Roman" w:cs="Times New Roman"/>
          <w:sz w:val="24"/>
          <w:szCs w:val="24"/>
          <w:lang w:val="en-US"/>
        </w:rPr>
        <w:t>Sananse</w:t>
      </w:r>
      <w:proofErr w:type="spellEnd"/>
      <w:r w:rsidRPr="007B0477">
        <w:rPr>
          <w:rFonts w:ascii="Times New Roman" w:hAnsi="Times New Roman" w:cs="Times New Roman"/>
          <w:sz w:val="24"/>
          <w:szCs w:val="24"/>
          <w:lang w:val="en-US"/>
        </w:rPr>
        <w:t xml:space="preserve"> &amp; </w:t>
      </w:r>
      <w:proofErr w:type="spellStart"/>
      <w:r w:rsidRPr="007B0477">
        <w:rPr>
          <w:rFonts w:ascii="Times New Roman" w:hAnsi="Times New Roman" w:cs="Times New Roman"/>
          <w:sz w:val="24"/>
          <w:szCs w:val="24"/>
          <w:lang w:val="en-US"/>
        </w:rPr>
        <w:t>Maidapwad</w:t>
      </w:r>
      <w:proofErr w:type="spellEnd"/>
      <w:r w:rsidRPr="007B0477">
        <w:rPr>
          <w:rFonts w:ascii="Times New Roman" w:hAnsi="Times New Roman" w:cs="Times New Roman"/>
          <w:sz w:val="24"/>
          <w:szCs w:val="24"/>
          <w:lang w:val="en-US"/>
        </w:rPr>
        <w:t>, 2009).</w:t>
      </w:r>
    </w:p>
    <w:p w14:paraId="732A58C9" w14:textId="77777777" w:rsidR="007B0477" w:rsidRDefault="007B0477" w:rsidP="007B0477">
      <w:pPr>
        <w:spacing w:after="0" w:line="240" w:lineRule="auto"/>
        <w:jc w:val="both"/>
        <w:rPr>
          <w:rFonts w:ascii="Times New Roman" w:hAnsi="Times New Roman" w:cs="Times New Roman"/>
          <w:sz w:val="24"/>
          <w:szCs w:val="24"/>
          <w:lang w:val="en-US"/>
        </w:rPr>
      </w:pPr>
    </w:p>
    <w:p w14:paraId="27D33727" w14:textId="77777777" w:rsidR="007B0477" w:rsidRPr="00606210" w:rsidRDefault="007B0477" w:rsidP="007B0477">
      <w:pPr>
        <w:spacing w:after="0" w:line="240" w:lineRule="auto"/>
        <w:jc w:val="both"/>
        <w:rPr>
          <w:rFonts w:ascii="Times New Roman" w:hAnsi="Times New Roman" w:cs="Times New Roman"/>
          <w:sz w:val="24"/>
          <w:szCs w:val="24"/>
          <w:lang w:val="en-US"/>
        </w:rPr>
      </w:pPr>
    </w:p>
    <w:p w14:paraId="6E1A2680" w14:textId="0FEE10BE" w:rsidR="009237EC" w:rsidRPr="00606210" w:rsidRDefault="00C93FE6" w:rsidP="00101D8B">
      <w:pPr>
        <w:spacing w:line="240" w:lineRule="auto"/>
        <w:jc w:val="both"/>
        <w:rPr>
          <w:rFonts w:ascii="Times New Roman" w:eastAsiaTheme="minorEastAsia" w:hAnsi="Times New Roman" w:cs="Times New Roman"/>
          <w:b/>
          <w:bCs/>
          <w:sz w:val="24"/>
          <w:szCs w:val="24"/>
          <w:lang w:val="en-US"/>
        </w:rPr>
      </w:pPr>
      <m:oMathPara>
        <m:oMath>
          <m:f>
            <m:fPr>
              <m:ctrlPr>
                <w:rPr>
                  <w:rFonts w:ascii="Cambria Math" w:hAnsi="Cambria Math" w:cs="Times New Roman"/>
                  <w:b/>
                  <w:bCs/>
                  <w:i/>
                  <w:sz w:val="24"/>
                  <w:szCs w:val="24"/>
                  <w:lang w:val="en-US"/>
                </w:rPr>
              </m:ctrlPr>
            </m:fPr>
            <m:num>
              <m:r>
                <m:rPr>
                  <m:sty m:val="bi"/>
                </m:rPr>
                <w:rPr>
                  <w:rFonts w:ascii="Cambria Math" w:hAnsi="Cambria Math" w:cs="Times New Roman"/>
                  <w:sz w:val="24"/>
                  <w:szCs w:val="24"/>
                  <w:lang w:val="en-US"/>
                </w:rPr>
                <m:t>b</m:t>
              </m:r>
            </m:num>
            <m:den>
              <m:acc>
                <m:accPr>
                  <m:chr m:val="̅"/>
                  <m:ctrlPr>
                    <w:rPr>
                      <w:rFonts w:ascii="Cambria Math" w:hAnsi="Cambria Math" w:cs="Times New Roman"/>
                      <w:b/>
                      <w:bCs/>
                      <w:i/>
                      <w:sz w:val="24"/>
                      <w:szCs w:val="24"/>
                      <w:lang w:val="en-US"/>
                    </w:rPr>
                  </m:ctrlPr>
                </m:accPr>
                <m:e>
                  <m:r>
                    <m:rPr>
                      <m:sty m:val="bi"/>
                    </m:rPr>
                    <w:rPr>
                      <w:rFonts w:ascii="Cambria Math" w:hAnsi="Cambria Math" w:cs="Times New Roman"/>
                      <w:sz w:val="24"/>
                      <w:szCs w:val="24"/>
                      <w:lang w:val="en-US"/>
                    </w:rPr>
                    <m:t>Y</m:t>
                  </m:r>
                </m:e>
              </m:acc>
            </m:den>
          </m:f>
          <m:r>
            <m:rPr>
              <m:sty m:val="bi"/>
            </m:rPr>
            <w:rPr>
              <w:rFonts w:ascii="Cambria Math" w:hAnsi="Cambria Math" w:cs="Times New Roman"/>
              <w:sz w:val="24"/>
              <w:szCs w:val="24"/>
              <w:lang w:val="en-US"/>
            </w:rPr>
            <m:t>*100</m:t>
          </m:r>
        </m:oMath>
      </m:oMathPara>
    </w:p>
    <w:p w14:paraId="36837D89" w14:textId="4112BB3B" w:rsidR="00C44BE3" w:rsidRPr="00606210" w:rsidRDefault="00C44BE3" w:rsidP="00101D8B">
      <w:pPr>
        <w:spacing w:line="240" w:lineRule="auto"/>
        <w:jc w:val="both"/>
        <w:rPr>
          <w:rFonts w:ascii="Times New Roman" w:eastAsiaTheme="minorEastAsia" w:hAnsi="Times New Roman" w:cs="Times New Roman"/>
          <w:sz w:val="24"/>
          <w:szCs w:val="24"/>
          <w:lang w:val="en-US"/>
        </w:rPr>
      </w:pPr>
      <w:r w:rsidRPr="00606210">
        <w:rPr>
          <w:rFonts w:ascii="Times New Roman" w:eastAsiaTheme="minorEastAsia" w:hAnsi="Times New Roman" w:cs="Times New Roman"/>
          <w:sz w:val="24"/>
          <w:szCs w:val="24"/>
          <w:lang w:val="en-US"/>
        </w:rPr>
        <w:t xml:space="preserve">Where, </w:t>
      </w:r>
    </w:p>
    <w:p w14:paraId="195062A2" w14:textId="6B5E3294" w:rsidR="00C44BE3" w:rsidRPr="00606210" w:rsidRDefault="00C44BE3" w:rsidP="00101D8B">
      <w:pPr>
        <w:spacing w:line="240" w:lineRule="auto"/>
        <w:jc w:val="both"/>
        <w:rPr>
          <w:rFonts w:ascii="Times New Roman" w:eastAsiaTheme="minorEastAsia" w:hAnsi="Times New Roman" w:cs="Times New Roman"/>
          <w:sz w:val="24"/>
          <w:szCs w:val="24"/>
          <w:lang w:val="en-US"/>
        </w:rPr>
      </w:pPr>
      <w:proofErr w:type="gramStart"/>
      <w:r w:rsidRPr="00606210">
        <w:rPr>
          <w:rFonts w:ascii="Times New Roman" w:eastAsiaTheme="minorEastAsia" w:hAnsi="Times New Roman" w:cs="Times New Roman"/>
          <w:sz w:val="24"/>
          <w:szCs w:val="24"/>
          <w:lang w:val="en-US"/>
        </w:rPr>
        <w:t>b :</w:t>
      </w:r>
      <w:proofErr w:type="gramEnd"/>
      <w:r w:rsidRPr="00606210">
        <w:rPr>
          <w:rFonts w:ascii="Times New Roman" w:eastAsiaTheme="minorEastAsia" w:hAnsi="Times New Roman" w:cs="Times New Roman"/>
          <w:sz w:val="24"/>
          <w:szCs w:val="24"/>
          <w:lang w:val="en-US"/>
        </w:rPr>
        <w:t xml:space="preserve"> Regression Coefficient</w:t>
      </w:r>
    </w:p>
    <w:p w14:paraId="2DE416A7" w14:textId="64A10955" w:rsidR="00E9719F" w:rsidRPr="00606210" w:rsidRDefault="00C93FE6" w:rsidP="00101D8B">
      <w:pPr>
        <w:spacing w:line="240" w:lineRule="auto"/>
        <w:jc w:val="both"/>
        <w:rPr>
          <w:rFonts w:ascii="Times New Roman" w:eastAsiaTheme="minorEastAsia" w:hAnsi="Times New Roman" w:cs="Times New Roman"/>
          <w:sz w:val="24"/>
          <w:szCs w:val="24"/>
          <w:lang w:val="en-US"/>
        </w:rPr>
      </w:pP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Y</m:t>
            </m:r>
          </m:e>
        </m:acc>
      </m:oMath>
      <w:r w:rsidR="00C44BE3" w:rsidRPr="00606210">
        <w:rPr>
          <w:rFonts w:ascii="Times New Roman" w:eastAsiaTheme="minorEastAsia" w:hAnsi="Times New Roman" w:cs="Times New Roman"/>
          <w:sz w:val="24"/>
          <w:szCs w:val="24"/>
          <w:lang w:val="en-US"/>
        </w:rPr>
        <w:t xml:space="preserve"> : M</w:t>
      </w:r>
      <w:r w:rsidR="00A45880">
        <w:rPr>
          <w:rFonts w:ascii="Times New Roman" w:eastAsiaTheme="minorEastAsia" w:hAnsi="Times New Roman" w:cs="Times New Roman"/>
          <w:sz w:val="24"/>
          <w:szCs w:val="24"/>
          <w:lang w:val="en-US"/>
        </w:rPr>
        <w:t>ean of Dependent Variable (Total</w:t>
      </w:r>
      <w:r w:rsidR="00C44BE3" w:rsidRPr="00606210">
        <w:rPr>
          <w:rFonts w:ascii="Times New Roman" w:eastAsiaTheme="minorEastAsia" w:hAnsi="Times New Roman" w:cs="Times New Roman"/>
          <w:sz w:val="24"/>
          <w:szCs w:val="24"/>
          <w:lang w:val="en-US"/>
        </w:rPr>
        <w:t xml:space="preserve"> Cropped Area, </w:t>
      </w:r>
      <w:r w:rsidR="00C44BE3" w:rsidRPr="00606210">
        <w:rPr>
          <w:rFonts w:ascii="Times New Roman" w:hAnsi="Times New Roman" w:cs="Times New Roman"/>
          <w:sz w:val="24"/>
          <w:szCs w:val="24"/>
          <w:lang w:val="en-US"/>
        </w:rPr>
        <w:t>Share of Major Cereals and Millets</w:t>
      </w:r>
      <w:r w:rsidR="00C44BE3" w:rsidRPr="00606210">
        <w:rPr>
          <w:rFonts w:ascii="Times New Roman" w:eastAsiaTheme="minorEastAsia" w:hAnsi="Times New Roman" w:cs="Times New Roman"/>
          <w:sz w:val="24"/>
          <w:szCs w:val="24"/>
          <w:lang w:val="en-US"/>
        </w:rPr>
        <w:t>)</w:t>
      </w:r>
    </w:p>
    <w:p w14:paraId="438150E1" w14:textId="77777777" w:rsidR="00C44BE3" w:rsidRPr="00606210" w:rsidRDefault="00C44BE3" w:rsidP="00101D8B">
      <w:pPr>
        <w:spacing w:line="240" w:lineRule="auto"/>
        <w:jc w:val="both"/>
        <w:rPr>
          <w:rFonts w:ascii="Times New Roman" w:eastAsiaTheme="minorEastAsia" w:hAnsi="Times New Roman" w:cs="Times New Roman"/>
          <w:b/>
          <w:bCs/>
          <w:sz w:val="24"/>
          <w:szCs w:val="24"/>
          <w:lang w:val="en-US"/>
        </w:rPr>
      </w:pPr>
    </w:p>
    <w:p w14:paraId="7E1975F4" w14:textId="31397923" w:rsidR="00AF08D3" w:rsidRPr="00606210" w:rsidRDefault="00C44BE3"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b/>
          <w:bCs/>
          <w:sz w:val="24"/>
          <w:szCs w:val="24"/>
          <w:lang w:val="en-US"/>
        </w:rPr>
        <w:t>3.</w:t>
      </w:r>
      <w:r w:rsidR="00817B87">
        <w:rPr>
          <w:rFonts w:ascii="Times New Roman" w:hAnsi="Times New Roman" w:cs="Times New Roman"/>
          <w:b/>
          <w:bCs/>
          <w:sz w:val="24"/>
          <w:szCs w:val="24"/>
          <w:lang w:val="en-US"/>
        </w:rPr>
        <w:t>7.3.</w:t>
      </w:r>
      <w:r w:rsidRPr="00606210">
        <w:rPr>
          <w:rFonts w:ascii="Times New Roman" w:hAnsi="Times New Roman" w:cs="Times New Roman"/>
          <w:b/>
          <w:bCs/>
          <w:sz w:val="24"/>
          <w:szCs w:val="24"/>
          <w:lang w:val="en-US"/>
        </w:rPr>
        <w:t xml:space="preserve"> </w:t>
      </w:r>
      <w:r w:rsidR="006B4B52" w:rsidRPr="00606210">
        <w:rPr>
          <w:rFonts w:ascii="Times New Roman" w:hAnsi="Times New Roman" w:cs="Times New Roman"/>
          <w:b/>
          <w:bCs/>
          <w:sz w:val="24"/>
          <w:szCs w:val="24"/>
          <w:lang w:val="en-US"/>
        </w:rPr>
        <w:t xml:space="preserve">Average Annual Growth Rate (AAGR) </w:t>
      </w:r>
      <w:r w:rsidR="00884327" w:rsidRPr="00606210">
        <w:rPr>
          <w:rFonts w:ascii="Times New Roman" w:hAnsi="Times New Roman" w:cs="Times New Roman"/>
          <w:sz w:val="24"/>
          <w:szCs w:val="24"/>
          <w:lang w:val="en-US"/>
        </w:rPr>
        <w:t>The AAGR represents the average yearly increase or decrease in variable over a specific period of tim</w:t>
      </w:r>
      <w:r w:rsidR="0019609B" w:rsidRPr="00606210">
        <w:rPr>
          <w:rFonts w:ascii="Times New Roman" w:hAnsi="Times New Roman" w:cs="Times New Roman"/>
          <w:sz w:val="24"/>
          <w:szCs w:val="24"/>
          <w:lang w:val="en-US"/>
        </w:rPr>
        <w:t>e</w:t>
      </w:r>
      <w:r w:rsidR="00884327" w:rsidRPr="00606210">
        <w:rPr>
          <w:rFonts w:ascii="Times New Roman" w:hAnsi="Times New Roman" w:cs="Times New Roman"/>
          <w:sz w:val="24"/>
          <w:szCs w:val="24"/>
          <w:lang w:val="en-US"/>
        </w:rPr>
        <w:t>. AAGR allows for an easy comparison of trends across different crops and regions</w:t>
      </w:r>
      <w:r w:rsidR="001C7E9D" w:rsidRPr="00606210">
        <w:rPr>
          <w:rFonts w:ascii="Times New Roman" w:hAnsi="Times New Roman" w:cs="Times New Roman"/>
          <w:sz w:val="24"/>
          <w:szCs w:val="24"/>
          <w:lang w:val="en-US"/>
        </w:rPr>
        <w:t xml:space="preserve"> </w:t>
      </w:r>
      <w:r w:rsidR="001C7E9D" w:rsidRPr="00606210">
        <w:rPr>
          <w:rFonts w:ascii="Times New Roman" w:hAnsi="Times New Roman" w:cs="Times New Roman"/>
          <w:sz w:val="24"/>
          <w:szCs w:val="24"/>
        </w:rPr>
        <w:t xml:space="preserve">(Pérez Andrade &amp; Romero-Padilla, 2022). This method of calculation of growth rate is robust to outliers in the data </w:t>
      </w:r>
      <w:r w:rsidR="00CB657D" w:rsidRPr="00606210">
        <w:rPr>
          <w:rFonts w:ascii="Times New Roman" w:hAnsi="Times New Roman" w:cs="Times New Roman"/>
          <w:sz w:val="24"/>
          <w:szCs w:val="24"/>
        </w:rPr>
        <w:t>and provides consistent results</w:t>
      </w:r>
      <w:r w:rsidR="00275030" w:rsidRPr="00606210">
        <w:rPr>
          <w:rFonts w:ascii="Times New Roman" w:hAnsi="Times New Roman" w:cs="Times New Roman"/>
          <w:sz w:val="24"/>
          <w:szCs w:val="24"/>
        </w:rPr>
        <w:t xml:space="preserve"> </w:t>
      </w:r>
      <w:r w:rsidR="001C7E9D" w:rsidRPr="00606210">
        <w:rPr>
          <w:rFonts w:ascii="Times New Roman" w:hAnsi="Times New Roman" w:cs="Times New Roman"/>
          <w:sz w:val="24"/>
          <w:szCs w:val="24"/>
        </w:rPr>
        <w:t xml:space="preserve">(Chaturvedi </w:t>
      </w:r>
      <w:r w:rsidR="001C7E9D" w:rsidRPr="00606210">
        <w:rPr>
          <w:rFonts w:ascii="Times New Roman" w:hAnsi="Times New Roman" w:cs="Times New Roman"/>
          <w:i/>
          <w:sz w:val="24"/>
          <w:szCs w:val="24"/>
        </w:rPr>
        <w:t>et al</w:t>
      </w:r>
      <w:r w:rsidR="00CB657D" w:rsidRPr="00606210">
        <w:rPr>
          <w:rFonts w:ascii="Times New Roman" w:hAnsi="Times New Roman" w:cs="Times New Roman"/>
          <w:i/>
          <w:sz w:val="24"/>
          <w:szCs w:val="24"/>
        </w:rPr>
        <w:t>.</w:t>
      </w:r>
      <w:r w:rsidR="001C7E9D" w:rsidRPr="00606210">
        <w:rPr>
          <w:rFonts w:ascii="Times New Roman" w:hAnsi="Times New Roman" w:cs="Times New Roman"/>
          <w:i/>
          <w:sz w:val="24"/>
          <w:szCs w:val="24"/>
        </w:rPr>
        <w:t>,</w:t>
      </w:r>
      <w:r w:rsidR="001C7E9D" w:rsidRPr="00606210">
        <w:rPr>
          <w:rFonts w:ascii="Times New Roman" w:hAnsi="Times New Roman" w:cs="Times New Roman"/>
          <w:sz w:val="24"/>
          <w:szCs w:val="24"/>
        </w:rPr>
        <w:t xml:space="preserve"> 2024). </w:t>
      </w:r>
      <w:r w:rsidR="00884327" w:rsidRPr="00606210">
        <w:rPr>
          <w:rFonts w:ascii="Times New Roman" w:hAnsi="Times New Roman" w:cs="Times New Roman"/>
          <w:sz w:val="24"/>
          <w:szCs w:val="24"/>
          <w:lang w:val="en-US"/>
        </w:rPr>
        <w:t xml:space="preserve"> </w:t>
      </w:r>
    </w:p>
    <w:p w14:paraId="293B90E9" w14:textId="37410DB7" w:rsidR="00AF08D3" w:rsidRPr="00606210" w:rsidRDefault="00AF08D3" w:rsidP="00101D8B">
      <w:pPr>
        <w:spacing w:line="240" w:lineRule="auto"/>
        <w:jc w:val="center"/>
        <w:rPr>
          <w:rFonts w:ascii="Times New Roman" w:eastAsiaTheme="minorEastAsia" w:hAnsi="Times New Roman" w:cs="Times New Roman"/>
          <w:b/>
          <w:bCs/>
          <w:iCs/>
          <w:sz w:val="24"/>
          <w:szCs w:val="24"/>
        </w:rPr>
      </w:pPr>
      <w:r w:rsidRPr="00606210">
        <w:rPr>
          <w:rFonts w:ascii="Times New Roman" w:hAnsi="Times New Roman" w:cs="Times New Roman"/>
          <w:b/>
          <w:bCs/>
          <w:sz w:val="24"/>
          <w:szCs w:val="24"/>
        </w:rPr>
        <w:t xml:space="preserve">AAGR = </w:t>
      </w:r>
      <m:oMath>
        <m:f>
          <m:fPr>
            <m:ctrlPr>
              <w:rPr>
                <w:rFonts w:ascii="Cambria Math" w:hAnsi="Cambria Math" w:cs="Times New Roman"/>
                <w:b/>
                <w:bCs/>
                <w:i/>
                <w:iCs/>
                <w:sz w:val="24"/>
                <w:szCs w:val="24"/>
              </w:rPr>
            </m:ctrlPr>
          </m:fPr>
          <m:num>
            <m:r>
              <m:rPr>
                <m:sty m:val="bi"/>
              </m:rPr>
              <w:rPr>
                <w:rFonts w:ascii="Cambria Math" w:hAnsi="Cambria Math" w:cs="Times New Roman"/>
                <w:sz w:val="24"/>
                <w:szCs w:val="24"/>
                <w:lang w:val="en-US"/>
              </w:rPr>
              <m:t>1</m:t>
            </m:r>
          </m:num>
          <m:den>
            <m:r>
              <m:rPr>
                <m:sty m:val="bi"/>
              </m:rPr>
              <w:rPr>
                <w:rFonts w:ascii="Cambria Math" w:hAnsi="Cambria Math" w:cs="Times New Roman"/>
                <w:sz w:val="24"/>
                <w:szCs w:val="24"/>
                <w:lang w:val="en-US"/>
              </w:rPr>
              <m:t>T</m:t>
            </m:r>
          </m:den>
        </m:f>
        <m:nary>
          <m:naryPr>
            <m:chr m:val="∑"/>
            <m:ctrlPr>
              <w:rPr>
                <w:rFonts w:ascii="Cambria Math" w:hAnsi="Cambria Math" w:cs="Times New Roman"/>
                <w:b/>
                <w:bCs/>
                <w:i/>
                <w:iCs/>
                <w:sz w:val="24"/>
                <w:szCs w:val="24"/>
              </w:rPr>
            </m:ctrlPr>
          </m:naryPr>
          <m:sub>
            <m:r>
              <m:rPr>
                <m:sty m:val="bi"/>
              </m:rPr>
              <w:rPr>
                <w:rFonts w:ascii="Cambria Math" w:hAnsi="Cambria Math" w:cs="Times New Roman"/>
                <w:sz w:val="24"/>
                <w:szCs w:val="24"/>
                <w:lang w:val="en-US"/>
              </w:rPr>
              <m:t>t=1</m:t>
            </m:r>
          </m:sub>
          <m:sup>
            <m:r>
              <m:rPr>
                <m:sty m:val="bi"/>
              </m:rPr>
              <w:rPr>
                <w:rFonts w:ascii="Cambria Math" w:hAnsi="Cambria Math" w:cs="Times New Roman"/>
                <w:sz w:val="24"/>
                <w:szCs w:val="24"/>
                <w:lang w:val="en-US"/>
              </w:rPr>
              <m:t>t=T</m:t>
            </m:r>
          </m:sup>
          <m:e>
            <m:r>
              <m:rPr>
                <m:sty m:val="bi"/>
              </m:rPr>
              <w:rPr>
                <w:rFonts w:ascii="Cambria Math" w:hAnsi="Cambria Math" w:cs="Times New Roman"/>
                <w:sz w:val="24"/>
                <w:szCs w:val="24"/>
                <w:lang w:val="en-US"/>
              </w:rPr>
              <m:t>ln</m:t>
            </m:r>
            <m:d>
              <m:dPr>
                <m:ctrlPr>
                  <w:rPr>
                    <w:rFonts w:ascii="Cambria Math" w:hAnsi="Cambria Math" w:cs="Times New Roman"/>
                    <w:b/>
                    <w:bCs/>
                    <w:i/>
                    <w:iCs/>
                    <w:sz w:val="24"/>
                    <w:szCs w:val="24"/>
                  </w:rPr>
                </m:ctrlPr>
              </m:dPr>
              <m:e>
                <m:f>
                  <m:fPr>
                    <m:ctrlPr>
                      <w:rPr>
                        <w:rFonts w:ascii="Cambria Math" w:hAnsi="Cambria Math" w:cs="Times New Roman"/>
                        <w:b/>
                        <w:bCs/>
                        <w:i/>
                        <w:iCs/>
                        <w:sz w:val="24"/>
                        <w:szCs w:val="24"/>
                        <w:lang w:val="en-US"/>
                      </w:rPr>
                    </m:ctrlPr>
                  </m:fPr>
                  <m:num>
                    <m:sSub>
                      <m:sSubPr>
                        <m:ctrlPr>
                          <w:rPr>
                            <w:rFonts w:ascii="Cambria Math" w:hAnsi="Cambria Math" w:cs="Times New Roman"/>
                            <w:b/>
                            <w:bCs/>
                            <w:i/>
                            <w:iCs/>
                            <w:sz w:val="24"/>
                            <w:szCs w:val="24"/>
                            <w:lang w:val="en-US"/>
                          </w:rPr>
                        </m:ctrlPr>
                      </m:sSubPr>
                      <m:e>
                        <m:r>
                          <m:rPr>
                            <m:sty m:val="bi"/>
                          </m:rPr>
                          <w:rPr>
                            <w:rFonts w:ascii="Cambria Math" w:hAnsi="Cambria Math" w:cs="Times New Roman"/>
                            <w:sz w:val="24"/>
                            <w:szCs w:val="24"/>
                            <w:lang w:val="en-US"/>
                          </w:rPr>
                          <m:t>Y</m:t>
                        </m:r>
                      </m:e>
                      <m:sub>
                        <m:r>
                          <m:rPr>
                            <m:sty m:val="bi"/>
                          </m:rPr>
                          <w:rPr>
                            <w:rFonts w:ascii="Cambria Math" w:hAnsi="Cambria Math" w:cs="Times New Roman"/>
                            <w:sz w:val="24"/>
                            <w:szCs w:val="24"/>
                            <w:lang w:val="en-US"/>
                          </w:rPr>
                          <m:t>t+1</m:t>
                        </m:r>
                      </m:sub>
                    </m:sSub>
                  </m:num>
                  <m:den>
                    <m:sSub>
                      <m:sSubPr>
                        <m:ctrlPr>
                          <w:rPr>
                            <w:rFonts w:ascii="Cambria Math" w:hAnsi="Cambria Math" w:cs="Times New Roman"/>
                            <w:b/>
                            <w:bCs/>
                            <w:i/>
                            <w:iCs/>
                            <w:sz w:val="24"/>
                            <w:szCs w:val="24"/>
                            <w:lang w:val="en-US"/>
                          </w:rPr>
                        </m:ctrlPr>
                      </m:sSubPr>
                      <m:e>
                        <m:r>
                          <m:rPr>
                            <m:sty m:val="bi"/>
                          </m:rPr>
                          <w:rPr>
                            <w:rFonts w:ascii="Cambria Math" w:hAnsi="Cambria Math" w:cs="Times New Roman"/>
                            <w:sz w:val="24"/>
                            <w:szCs w:val="24"/>
                            <w:lang w:val="en-US"/>
                          </w:rPr>
                          <m:t>Y</m:t>
                        </m:r>
                      </m:e>
                      <m:sub>
                        <m:r>
                          <m:rPr>
                            <m:sty m:val="bi"/>
                          </m:rPr>
                          <w:rPr>
                            <w:rFonts w:ascii="Cambria Math" w:hAnsi="Cambria Math" w:cs="Times New Roman"/>
                            <w:sz w:val="24"/>
                            <w:szCs w:val="24"/>
                            <w:lang w:val="en-US"/>
                          </w:rPr>
                          <m:t>t</m:t>
                        </m:r>
                      </m:sub>
                    </m:sSub>
                  </m:den>
                </m:f>
              </m:e>
            </m:d>
          </m:e>
        </m:nary>
      </m:oMath>
    </w:p>
    <w:p w14:paraId="6FF65648" w14:textId="7D4F0288" w:rsidR="00AF08D3" w:rsidRPr="00606210" w:rsidRDefault="00AF08D3" w:rsidP="00101D8B">
      <w:pPr>
        <w:spacing w:line="240" w:lineRule="auto"/>
        <w:jc w:val="both"/>
        <w:rPr>
          <w:rFonts w:ascii="Times New Roman" w:eastAsiaTheme="minorEastAsia" w:hAnsi="Times New Roman" w:cs="Times New Roman"/>
          <w:iCs/>
          <w:sz w:val="24"/>
          <w:szCs w:val="24"/>
        </w:rPr>
      </w:pPr>
      <w:r w:rsidRPr="00606210">
        <w:rPr>
          <w:rFonts w:ascii="Times New Roman" w:eastAsiaTheme="minorEastAsia" w:hAnsi="Times New Roman" w:cs="Times New Roman"/>
          <w:iCs/>
          <w:sz w:val="24"/>
          <w:szCs w:val="24"/>
        </w:rPr>
        <w:t xml:space="preserve">Where, </w:t>
      </w:r>
    </w:p>
    <w:p w14:paraId="47638F88" w14:textId="2BAFE2F5" w:rsidR="00AF08D3" w:rsidRPr="00606210" w:rsidRDefault="00C93FE6" w:rsidP="00101D8B">
      <w:pPr>
        <w:spacing w:line="240" w:lineRule="auto"/>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00AF08D3" w:rsidRPr="00606210">
        <w:rPr>
          <w:rFonts w:ascii="Times New Roman" w:hAnsi="Times New Roman" w:cs="Times New Roman"/>
          <w:sz w:val="24"/>
          <w:szCs w:val="24"/>
        </w:rPr>
        <w:t>denotes the area in the succeeding year</w:t>
      </w:r>
    </w:p>
    <w:p w14:paraId="51863091" w14:textId="1E66E7AA" w:rsidR="00AF08D3" w:rsidRPr="00606210" w:rsidRDefault="00C93FE6" w:rsidP="00101D8B">
      <w:pPr>
        <w:spacing w:line="240" w:lineRule="auto"/>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00AF08D3" w:rsidRPr="00606210">
        <w:rPr>
          <w:rFonts w:ascii="Times New Roman" w:hAnsi="Times New Roman" w:cs="Times New Roman"/>
          <w:sz w:val="24"/>
          <w:szCs w:val="24"/>
        </w:rPr>
        <w:t xml:space="preserve"> denotes the area in the current year</w:t>
      </w:r>
    </w:p>
    <w:p w14:paraId="2402148D" w14:textId="77777777" w:rsidR="00AF08D3" w:rsidRPr="00606210" w:rsidRDefault="00AF08D3"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‘ln’ denotes natural log to the base 10</w:t>
      </w:r>
    </w:p>
    <w:p w14:paraId="7CDC842F" w14:textId="4562E9B7" w:rsidR="0019609B" w:rsidRPr="00606210" w:rsidRDefault="00AF08D3"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 xml:space="preserve">T denotes total number of </w:t>
      </w:r>
      <w:r w:rsidR="00951648" w:rsidRPr="00606210">
        <w:rPr>
          <w:rFonts w:ascii="Times New Roman" w:hAnsi="Times New Roman" w:cs="Times New Roman"/>
          <w:sz w:val="24"/>
          <w:szCs w:val="24"/>
        </w:rPr>
        <w:t>years</w:t>
      </w:r>
      <w:r w:rsidRPr="00606210">
        <w:rPr>
          <w:rFonts w:ascii="Times New Roman" w:hAnsi="Times New Roman" w:cs="Times New Roman"/>
          <w:sz w:val="24"/>
          <w:szCs w:val="24"/>
        </w:rPr>
        <w:t xml:space="preserve"> within particular period </w:t>
      </w:r>
    </w:p>
    <w:p w14:paraId="6F4F394B" w14:textId="77777777" w:rsidR="00951648" w:rsidRPr="00606210" w:rsidRDefault="00951648" w:rsidP="00101D8B">
      <w:pPr>
        <w:spacing w:line="240" w:lineRule="auto"/>
        <w:jc w:val="both"/>
        <w:rPr>
          <w:rFonts w:ascii="Times New Roman" w:hAnsi="Times New Roman" w:cs="Times New Roman"/>
          <w:b/>
          <w:bCs/>
          <w:sz w:val="24"/>
          <w:szCs w:val="24"/>
          <w:lang w:val="en-US"/>
        </w:rPr>
      </w:pPr>
    </w:p>
    <w:p w14:paraId="656E252A" w14:textId="04E90730" w:rsidR="000C401B" w:rsidRPr="00606210" w:rsidRDefault="00817B87" w:rsidP="00101D8B">
      <w:pPr>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3.7.</w:t>
      </w:r>
      <w:r w:rsidR="00C44BE3" w:rsidRPr="00606210">
        <w:rPr>
          <w:rFonts w:ascii="Times New Roman" w:hAnsi="Times New Roman" w:cs="Times New Roman"/>
          <w:b/>
          <w:bCs/>
          <w:sz w:val="24"/>
          <w:szCs w:val="24"/>
          <w:lang w:val="en-US"/>
        </w:rPr>
        <w:t>4.</w:t>
      </w:r>
      <w:r w:rsidR="00365FBC" w:rsidRPr="00606210">
        <w:rPr>
          <w:rFonts w:ascii="Times New Roman" w:hAnsi="Times New Roman" w:cs="Times New Roman"/>
          <w:b/>
          <w:bCs/>
          <w:sz w:val="24"/>
          <w:szCs w:val="24"/>
        </w:rPr>
        <w:t xml:space="preserve"> Cuddy-Della Valle Instability Index (CDVI)</w:t>
      </w:r>
      <w:r w:rsidR="00365FBC" w:rsidRPr="00606210">
        <w:rPr>
          <w:rFonts w:ascii="Times New Roman" w:hAnsi="Times New Roman" w:cs="Times New Roman"/>
          <w:sz w:val="24"/>
          <w:szCs w:val="24"/>
        </w:rPr>
        <w:t xml:space="preserve">: </w:t>
      </w:r>
      <w:r w:rsidR="000C401B" w:rsidRPr="00606210">
        <w:rPr>
          <w:rFonts w:ascii="Times New Roman" w:hAnsi="Times New Roman" w:cs="Times New Roman"/>
          <w:sz w:val="24"/>
          <w:szCs w:val="24"/>
        </w:rPr>
        <w:t>The</w:t>
      </w:r>
      <w:r w:rsidR="00275030" w:rsidRPr="00606210">
        <w:rPr>
          <w:rFonts w:ascii="Times New Roman" w:hAnsi="Times New Roman" w:cs="Times New Roman"/>
          <w:sz w:val="24"/>
          <w:szCs w:val="24"/>
        </w:rPr>
        <w:t xml:space="preserve"> </w:t>
      </w:r>
      <w:r w:rsidR="000C401B" w:rsidRPr="00606210">
        <w:rPr>
          <w:rFonts w:ascii="Times New Roman" w:hAnsi="Times New Roman" w:cs="Times New Roman"/>
          <w:sz w:val="24"/>
          <w:szCs w:val="24"/>
        </w:rPr>
        <w:t>CDVI</w:t>
      </w:r>
      <w:r w:rsidR="00275030" w:rsidRPr="00606210">
        <w:rPr>
          <w:rFonts w:ascii="Times New Roman" w:hAnsi="Times New Roman" w:cs="Times New Roman"/>
          <w:sz w:val="24"/>
          <w:szCs w:val="24"/>
        </w:rPr>
        <w:t xml:space="preserve"> </w:t>
      </w:r>
      <w:r w:rsidR="000C401B" w:rsidRPr="00606210">
        <w:rPr>
          <w:rFonts w:ascii="Times New Roman" w:hAnsi="Times New Roman" w:cs="Times New Roman"/>
          <w:sz w:val="24"/>
          <w:szCs w:val="24"/>
        </w:rPr>
        <w:t>is a statistical measure used to assess the instability in time series data, particularly in agricultural contexts. Developed by Cudd</w:t>
      </w:r>
      <w:r w:rsidR="00972FC8" w:rsidRPr="00606210">
        <w:rPr>
          <w:rFonts w:ascii="Times New Roman" w:hAnsi="Times New Roman" w:cs="Times New Roman"/>
          <w:sz w:val="24"/>
          <w:szCs w:val="24"/>
        </w:rPr>
        <w:t>y and Della Valle in 1978, the I</w:t>
      </w:r>
      <w:r w:rsidR="000C401B" w:rsidRPr="00606210">
        <w:rPr>
          <w:rFonts w:ascii="Times New Roman" w:hAnsi="Times New Roman" w:cs="Times New Roman"/>
          <w:sz w:val="24"/>
          <w:szCs w:val="24"/>
        </w:rPr>
        <w:t>ndex is particularly useful for data that exhibit trends, as it adjusts for these trends to provide a clearer picture of variability.</w:t>
      </w:r>
    </w:p>
    <w:p w14:paraId="70F5952F" w14:textId="37212B66" w:rsidR="001C7E9D" w:rsidRPr="00606210" w:rsidRDefault="00365FBC"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Cuddy-Della Valle</w:t>
      </w:r>
      <w:r w:rsidR="006016E4" w:rsidRPr="00606210">
        <w:rPr>
          <w:rFonts w:ascii="Times New Roman" w:hAnsi="Times New Roman" w:cs="Times New Roman"/>
          <w:sz w:val="24"/>
          <w:szCs w:val="24"/>
        </w:rPr>
        <w:t xml:space="preserve"> </w:t>
      </w:r>
      <w:r w:rsidRPr="00606210">
        <w:rPr>
          <w:rFonts w:ascii="Times New Roman" w:hAnsi="Times New Roman" w:cs="Times New Roman"/>
          <w:sz w:val="24"/>
          <w:szCs w:val="24"/>
        </w:rPr>
        <w:t>used</w:t>
      </w:r>
      <w:r w:rsidRPr="00606210">
        <w:rPr>
          <w:rFonts w:ascii="Times New Roman" w:hAnsi="Times New Roman" w:cs="Times New Roman"/>
          <w:b/>
          <w:bCs/>
          <w:sz w:val="24"/>
          <w:szCs w:val="24"/>
        </w:rPr>
        <w:t xml:space="preserve"> </w:t>
      </w:r>
      <w:r w:rsidRPr="00606210">
        <w:rPr>
          <w:rFonts w:ascii="Times New Roman" w:hAnsi="Times New Roman" w:cs="Times New Roman"/>
          <w:sz w:val="24"/>
          <w:szCs w:val="24"/>
        </w:rPr>
        <w:t>t</w:t>
      </w:r>
      <w:r w:rsidR="00C44BE3" w:rsidRPr="00606210">
        <w:rPr>
          <w:rFonts w:ascii="Times New Roman" w:hAnsi="Times New Roman" w:cs="Times New Roman"/>
          <w:sz w:val="24"/>
          <w:szCs w:val="24"/>
        </w:rPr>
        <w:t>his</w:t>
      </w:r>
      <w:r w:rsidRPr="00606210">
        <w:rPr>
          <w:rFonts w:ascii="Times New Roman" w:hAnsi="Times New Roman" w:cs="Times New Roman"/>
          <w:sz w:val="24"/>
          <w:szCs w:val="24"/>
        </w:rPr>
        <w:t xml:space="preserve"> index to compute the instability in </w:t>
      </w:r>
      <w:r w:rsidR="006016E4" w:rsidRPr="00606210">
        <w:rPr>
          <w:rFonts w:ascii="Times New Roman" w:hAnsi="Times New Roman" w:cs="Times New Roman"/>
          <w:sz w:val="24"/>
          <w:szCs w:val="24"/>
        </w:rPr>
        <w:t xml:space="preserve">the </w:t>
      </w:r>
      <w:r w:rsidRPr="00606210">
        <w:rPr>
          <w:rFonts w:ascii="Times New Roman" w:hAnsi="Times New Roman" w:cs="Times New Roman"/>
          <w:sz w:val="24"/>
          <w:szCs w:val="24"/>
        </w:rPr>
        <w:t>product</w:t>
      </w:r>
      <w:r w:rsidR="006016E4" w:rsidRPr="00606210">
        <w:rPr>
          <w:rFonts w:ascii="Times New Roman" w:hAnsi="Times New Roman" w:cs="Times New Roman"/>
          <w:sz w:val="24"/>
          <w:szCs w:val="24"/>
        </w:rPr>
        <w:t xml:space="preserve">ion. </w:t>
      </w:r>
      <w:r w:rsidR="00F928AA" w:rsidRPr="00606210">
        <w:rPr>
          <w:rFonts w:ascii="Times New Roman" w:hAnsi="Times New Roman" w:cs="Times New Roman"/>
          <w:sz w:val="24"/>
          <w:szCs w:val="24"/>
        </w:rPr>
        <w:t xml:space="preserve">(Krishan and Chanchal, </w:t>
      </w:r>
      <w:r w:rsidR="006016E4" w:rsidRPr="00606210">
        <w:rPr>
          <w:rFonts w:ascii="Times New Roman" w:hAnsi="Times New Roman" w:cs="Times New Roman"/>
          <w:sz w:val="24"/>
          <w:szCs w:val="24"/>
        </w:rPr>
        <w:t xml:space="preserve">2014), </w:t>
      </w:r>
      <w:r w:rsidR="00F928AA" w:rsidRPr="00606210">
        <w:rPr>
          <w:rFonts w:ascii="Times New Roman" w:hAnsi="Times New Roman" w:cs="Times New Roman"/>
          <w:sz w:val="24"/>
          <w:szCs w:val="24"/>
        </w:rPr>
        <w:t xml:space="preserve">(Deb and </w:t>
      </w:r>
      <w:proofErr w:type="spellStart"/>
      <w:r w:rsidR="00F928AA" w:rsidRPr="00606210">
        <w:rPr>
          <w:rFonts w:ascii="Times New Roman" w:hAnsi="Times New Roman" w:cs="Times New Roman"/>
          <w:sz w:val="24"/>
          <w:szCs w:val="24"/>
        </w:rPr>
        <w:t>Pramanik</w:t>
      </w:r>
      <w:proofErr w:type="spellEnd"/>
      <w:r w:rsidR="00F928AA" w:rsidRPr="00606210">
        <w:rPr>
          <w:rFonts w:ascii="Times New Roman" w:hAnsi="Times New Roman" w:cs="Times New Roman"/>
          <w:sz w:val="24"/>
          <w:szCs w:val="24"/>
        </w:rPr>
        <w:t xml:space="preserve">, </w:t>
      </w:r>
      <w:r w:rsidR="006016E4" w:rsidRPr="00606210">
        <w:rPr>
          <w:rFonts w:ascii="Times New Roman" w:hAnsi="Times New Roman" w:cs="Times New Roman"/>
          <w:sz w:val="24"/>
          <w:szCs w:val="24"/>
        </w:rPr>
        <w:t xml:space="preserve">2015), </w:t>
      </w:r>
      <w:r w:rsidR="00F928AA" w:rsidRPr="00606210">
        <w:rPr>
          <w:rFonts w:ascii="Times New Roman" w:hAnsi="Times New Roman" w:cs="Times New Roman"/>
          <w:sz w:val="24"/>
          <w:szCs w:val="24"/>
        </w:rPr>
        <w:t>(</w:t>
      </w:r>
      <w:proofErr w:type="spellStart"/>
      <w:r w:rsidR="006016E4" w:rsidRPr="00606210">
        <w:rPr>
          <w:rFonts w:ascii="Times New Roman" w:hAnsi="Times New Roman" w:cs="Times New Roman"/>
          <w:sz w:val="24"/>
          <w:szCs w:val="24"/>
        </w:rPr>
        <w:t>Vekariya</w:t>
      </w:r>
      <w:proofErr w:type="spellEnd"/>
      <w:r w:rsidR="006016E4" w:rsidRPr="00606210">
        <w:rPr>
          <w:rFonts w:ascii="Times New Roman" w:hAnsi="Times New Roman" w:cs="Times New Roman"/>
          <w:sz w:val="24"/>
          <w:szCs w:val="24"/>
        </w:rPr>
        <w:t xml:space="preserve"> </w:t>
      </w:r>
      <w:r w:rsidR="006016E4" w:rsidRPr="00606210">
        <w:rPr>
          <w:rFonts w:ascii="Times New Roman" w:hAnsi="Times New Roman" w:cs="Times New Roman"/>
          <w:i/>
          <w:iCs/>
          <w:sz w:val="24"/>
          <w:szCs w:val="24"/>
        </w:rPr>
        <w:t>et al</w:t>
      </w:r>
      <w:r w:rsidR="00F928AA" w:rsidRPr="00606210">
        <w:rPr>
          <w:rFonts w:ascii="Times New Roman" w:hAnsi="Times New Roman" w:cs="Times New Roman"/>
          <w:sz w:val="24"/>
          <w:szCs w:val="24"/>
        </w:rPr>
        <w:t xml:space="preserve">., </w:t>
      </w:r>
      <w:r w:rsidR="006016E4" w:rsidRPr="00606210">
        <w:rPr>
          <w:rFonts w:ascii="Times New Roman" w:hAnsi="Times New Roman" w:cs="Times New Roman"/>
          <w:sz w:val="24"/>
          <w:szCs w:val="24"/>
        </w:rPr>
        <w:t xml:space="preserve">2020), </w:t>
      </w:r>
      <w:r w:rsidR="00F928AA" w:rsidRPr="00606210">
        <w:rPr>
          <w:rFonts w:ascii="Times New Roman" w:hAnsi="Times New Roman" w:cs="Times New Roman"/>
          <w:sz w:val="24"/>
          <w:szCs w:val="24"/>
        </w:rPr>
        <w:t>(</w:t>
      </w:r>
      <w:r w:rsidR="006016E4" w:rsidRPr="00606210">
        <w:rPr>
          <w:rFonts w:ascii="Times New Roman" w:hAnsi="Times New Roman" w:cs="Times New Roman"/>
          <w:sz w:val="24"/>
          <w:szCs w:val="24"/>
        </w:rPr>
        <w:t xml:space="preserve">Mishra </w:t>
      </w:r>
      <w:r w:rsidR="006016E4" w:rsidRPr="00606210">
        <w:rPr>
          <w:rFonts w:ascii="Times New Roman" w:hAnsi="Times New Roman" w:cs="Times New Roman"/>
          <w:i/>
          <w:iCs/>
          <w:sz w:val="24"/>
          <w:szCs w:val="24"/>
        </w:rPr>
        <w:t>et al</w:t>
      </w:r>
      <w:r w:rsidR="00DE6A15" w:rsidRPr="00606210">
        <w:rPr>
          <w:rFonts w:ascii="Times New Roman" w:hAnsi="Times New Roman" w:cs="Times New Roman"/>
          <w:i/>
          <w:iCs/>
          <w:sz w:val="24"/>
          <w:szCs w:val="24"/>
        </w:rPr>
        <w:t>.</w:t>
      </w:r>
      <w:r w:rsidR="00F928AA" w:rsidRPr="00606210">
        <w:rPr>
          <w:rFonts w:ascii="Times New Roman" w:hAnsi="Times New Roman" w:cs="Times New Roman"/>
          <w:sz w:val="24"/>
          <w:szCs w:val="24"/>
        </w:rPr>
        <w:t xml:space="preserve">, </w:t>
      </w:r>
      <w:r w:rsidR="006016E4" w:rsidRPr="00606210">
        <w:rPr>
          <w:rFonts w:ascii="Times New Roman" w:hAnsi="Times New Roman" w:cs="Times New Roman"/>
          <w:sz w:val="24"/>
          <w:szCs w:val="24"/>
        </w:rPr>
        <w:t xml:space="preserve">2023) also </w:t>
      </w:r>
      <w:r w:rsidR="001971F4" w:rsidRPr="00606210">
        <w:rPr>
          <w:rFonts w:ascii="Times New Roman" w:hAnsi="Times New Roman" w:cs="Times New Roman"/>
          <w:sz w:val="24"/>
          <w:szCs w:val="24"/>
        </w:rPr>
        <w:t>used</w:t>
      </w:r>
      <w:r w:rsidR="006016E4" w:rsidRPr="00606210">
        <w:rPr>
          <w:rFonts w:ascii="Times New Roman" w:hAnsi="Times New Roman" w:cs="Times New Roman"/>
          <w:sz w:val="24"/>
          <w:szCs w:val="24"/>
        </w:rPr>
        <w:t xml:space="preserve"> Cuddy Della Valle Index</w:t>
      </w:r>
      <w:r w:rsidR="00CB657D" w:rsidRPr="00606210">
        <w:rPr>
          <w:rFonts w:ascii="Times New Roman" w:hAnsi="Times New Roman" w:cs="Times New Roman"/>
          <w:sz w:val="24"/>
          <w:szCs w:val="24"/>
        </w:rPr>
        <w:t xml:space="preserve"> in their studies</w:t>
      </w:r>
      <w:r w:rsidR="006016E4" w:rsidRPr="00606210">
        <w:rPr>
          <w:rFonts w:ascii="Times New Roman" w:hAnsi="Times New Roman" w:cs="Times New Roman"/>
          <w:sz w:val="24"/>
          <w:szCs w:val="24"/>
        </w:rPr>
        <w:t xml:space="preserve"> to </w:t>
      </w:r>
      <w:r w:rsidR="001971F4" w:rsidRPr="00606210">
        <w:rPr>
          <w:rFonts w:ascii="Times New Roman" w:hAnsi="Times New Roman" w:cs="Times New Roman"/>
          <w:sz w:val="24"/>
          <w:szCs w:val="24"/>
        </w:rPr>
        <w:t>analyse the</w:t>
      </w:r>
      <w:r w:rsidR="006016E4" w:rsidRPr="00606210">
        <w:rPr>
          <w:rFonts w:ascii="Times New Roman" w:hAnsi="Times New Roman" w:cs="Times New Roman"/>
          <w:sz w:val="24"/>
          <w:szCs w:val="24"/>
        </w:rPr>
        <w:t xml:space="preserve"> instability and considered the coefficient of determination from a time-trend regression adjusted by the number of degrees of freedom.</w:t>
      </w:r>
      <w:r w:rsidR="00CB657D" w:rsidRPr="00606210">
        <w:rPr>
          <w:rFonts w:ascii="Times New Roman" w:hAnsi="Times New Roman" w:cs="Times New Roman"/>
          <w:sz w:val="24"/>
          <w:szCs w:val="24"/>
        </w:rPr>
        <w:t xml:space="preserve"> </w:t>
      </w:r>
      <w:r w:rsidR="00275030" w:rsidRPr="00606210">
        <w:rPr>
          <w:rFonts w:ascii="Times New Roman" w:hAnsi="Times New Roman" w:cs="Times New Roman"/>
          <w:sz w:val="24"/>
          <w:szCs w:val="24"/>
        </w:rPr>
        <w:t>This</w:t>
      </w:r>
      <w:r w:rsidR="001971F4" w:rsidRPr="00606210">
        <w:rPr>
          <w:rFonts w:ascii="Times New Roman" w:hAnsi="Times New Roman" w:cs="Times New Roman"/>
          <w:sz w:val="24"/>
          <w:szCs w:val="24"/>
        </w:rPr>
        <w:t xml:space="preserve"> Index corrects the coefficient of variation in long term trend. It shows the exact direction of instability. Therefore, it is a better measure to capture instability in agricultural </w:t>
      </w:r>
      <w:r w:rsidR="00CB657D" w:rsidRPr="00606210">
        <w:rPr>
          <w:rFonts w:ascii="Times New Roman" w:hAnsi="Times New Roman" w:cs="Times New Roman"/>
          <w:sz w:val="24"/>
          <w:szCs w:val="24"/>
        </w:rPr>
        <w:t xml:space="preserve">production </w:t>
      </w:r>
      <w:r w:rsidR="001971F4" w:rsidRPr="00606210">
        <w:rPr>
          <w:rFonts w:ascii="Times New Roman" w:hAnsi="Times New Roman" w:cs="Times New Roman"/>
          <w:sz w:val="24"/>
          <w:szCs w:val="24"/>
        </w:rPr>
        <w:t>(</w:t>
      </w:r>
      <w:proofErr w:type="spellStart"/>
      <w:r w:rsidR="001971F4" w:rsidRPr="00606210">
        <w:rPr>
          <w:rFonts w:ascii="Times New Roman" w:hAnsi="Times New Roman" w:cs="Times New Roman"/>
          <w:sz w:val="24"/>
          <w:szCs w:val="24"/>
        </w:rPr>
        <w:t>Vilhekar</w:t>
      </w:r>
      <w:proofErr w:type="spellEnd"/>
      <w:r w:rsidR="001971F4" w:rsidRPr="00606210">
        <w:rPr>
          <w:rFonts w:ascii="Times New Roman" w:hAnsi="Times New Roman" w:cs="Times New Roman"/>
          <w:sz w:val="24"/>
          <w:szCs w:val="24"/>
        </w:rPr>
        <w:t xml:space="preserve"> </w:t>
      </w:r>
      <w:r w:rsidR="001971F4" w:rsidRPr="00606210">
        <w:rPr>
          <w:rFonts w:ascii="Times New Roman" w:hAnsi="Times New Roman" w:cs="Times New Roman"/>
          <w:i/>
          <w:iCs/>
          <w:sz w:val="24"/>
          <w:szCs w:val="24"/>
        </w:rPr>
        <w:t>et al</w:t>
      </w:r>
      <w:r w:rsidR="00DE6A15" w:rsidRPr="00606210">
        <w:rPr>
          <w:rFonts w:ascii="Times New Roman" w:hAnsi="Times New Roman" w:cs="Times New Roman"/>
          <w:i/>
          <w:iCs/>
          <w:sz w:val="24"/>
          <w:szCs w:val="24"/>
        </w:rPr>
        <w:t>.</w:t>
      </w:r>
      <w:r w:rsidR="001971F4" w:rsidRPr="00606210">
        <w:rPr>
          <w:rFonts w:ascii="Times New Roman" w:hAnsi="Times New Roman" w:cs="Times New Roman"/>
          <w:i/>
          <w:sz w:val="24"/>
          <w:szCs w:val="24"/>
        </w:rPr>
        <w:t>,</w:t>
      </w:r>
      <w:r w:rsidR="001971F4" w:rsidRPr="00606210">
        <w:rPr>
          <w:rFonts w:ascii="Times New Roman" w:hAnsi="Times New Roman" w:cs="Times New Roman"/>
          <w:sz w:val="24"/>
          <w:szCs w:val="24"/>
        </w:rPr>
        <w:t xml:space="preserve"> 2022).</w:t>
      </w:r>
      <w:r w:rsidR="001971F4" w:rsidRPr="00606210">
        <w:rPr>
          <w:rFonts w:ascii="Times New Roman" w:hAnsi="Times New Roman" w:cs="Times New Roman"/>
          <w:b/>
          <w:bCs/>
          <w:sz w:val="24"/>
          <w:szCs w:val="24"/>
        </w:rPr>
        <w:t xml:space="preserve"> </w:t>
      </w:r>
      <w:r w:rsidR="0019609B" w:rsidRPr="00606210">
        <w:rPr>
          <w:rFonts w:ascii="Times New Roman" w:hAnsi="Times New Roman" w:cs="Times New Roman"/>
          <w:sz w:val="24"/>
          <w:szCs w:val="24"/>
          <w:lang w:val="en-US"/>
        </w:rPr>
        <w:t>The instability in the growth</w:t>
      </w:r>
      <w:r w:rsidR="00014144" w:rsidRPr="00606210">
        <w:rPr>
          <w:rFonts w:ascii="Times New Roman" w:hAnsi="Times New Roman" w:cs="Times New Roman"/>
          <w:sz w:val="24"/>
          <w:szCs w:val="24"/>
          <w:lang w:val="en-US"/>
        </w:rPr>
        <w:t xml:space="preserve"> of area under the major cereals and millets </w:t>
      </w:r>
      <w:r w:rsidR="00CB657D" w:rsidRPr="00606210">
        <w:rPr>
          <w:rFonts w:ascii="Times New Roman" w:hAnsi="Times New Roman" w:cs="Times New Roman"/>
          <w:sz w:val="24"/>
          <w:szCs w:val="24"/>
          <w:lang w:val="en-US"/>
        </w:rPr>
        <w:t>was</w:t>
      </w:r>
      <w:r w:rsidR="0019609B" w:rsidRPr="00606210">
        <w:rPr>
          <w:rFonts w:ascii="Times New Roman" w:hAnsi="Times New Roman" w:cs="Times New Roman"/>
          <w:sz w:val="24"/>
          <w:szCs w:val="24"/>
          <w:lang w:val="en-US"/>
        </w:rPr>
        <w:t xml:space="preserve"> </w:t>
      </w:r>
      <w:r w:rsidR="00014144" w:rsidRPr="00606210">
        <w:rPr>
          <w:rFonts w:ascii="Times New Roman" w:hAnsi="Times New Roman" w:cs="Times New Roman"/>
          <w:sz w:val="24"/>
          <w:szCs w:val="24"/>
          <w:lang w:val="en-US"/>
        </w:rPr>
        <w:t>analyzed using</w:t>
      </w:r>
      <w:r w:rsidR="001971F4" w:rsidRPr="00606210">
        <w:rPr>
          <w:rFonts w:ascii="Times New Roman" w:hAnsi="Times New Roman" w:cs="Times New Roman"/>
          <w:sz w:val="24"/>
          <w:szCs w:val="24"/>
          <w:lang w:val="en-US"/>
        </w:rPr>
        <w:t xml:space="preserve"> </w:t>
      </w:r>
      <w:r w:rsidR="00014144" w:rsidRPr="00606210">
        <w:rPr>
          <w:rFonts w:ascii="Times New Roman" w:hAnsi="Times New Roman" w:cs="Times New Roman"/>
          <w:sz w:val="24"/>
          <w:szCs w:val="24"/>
        </w:rPr>
        <w:t>CDVI.</w:t>
      </w:r>
    </w:p>
    <w:p w14:paraId="35189D7F" w14:textId="77777777" w:rsidR="00C44BE3" w:rsidRPr="00606210" w:rsidRDefault="00C44BE3" w:rsidP="00101D8B">
      <w:pPr>
        <w:spacing w:line="240" w:lineRule="auto"/>
        <w:jc w:val="both"/>
        <w:rPr>
          <w:rFonts w:ascii="Times New Roman" w:hAnsi="Times New Roman" w:cs="Times New Roman"/>
          <w:b/>
          <w:bCs/>
          <w:sz w:val="24"/>
          <w:szCs w:val="24"/>
        </w:rPr>
      </w:pPr>
    </w:p>
    <w:p w14:paraId="3C89FC94" w14:textId="06884701" w:rsidR="001971F4" w:rsidRPr="00606210" w:rsidRDefault="001971F4" w:rsidP="00101D8B">
      <w:pPr>
        <w:spacing w:line="240" w:lineRule="auto"/>
        <w:jc w:val="center"/>
        <w:rPr>
          <w:rFonts w:ascii="Times New Roman" w:eastAsiaTheme="minorEastAsia" w:hAnsi="Times New Roman" w:cs="Times New Roman"/>
          <w:b/>
          <w:bCs/>
          <w:sz w:val="24"/>
          <w:szCs w:val="24"/>
        </w:rPr>
      </w:pPr>
      <w:r w:rsidRPr="00606210">
        <w:rPr>
          <w:rFonts w:ascii="Times New Roman" w:hAnsi="Times New Roman" w:cs="Times New Roman"/>
          <w:b/>
          <w:bCs/>
          <w:sz w:val="24"/>
          <w:szCs w:val="24"/>
        </w:rPr>
        <w:t xml:space="preserve">CDVI =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Standard Deviation (σ)</m:t>
            </m:r>
          </m:num>
          <m:den>
            <m:r>
              <m:rPr>
                <m:sty m:val="bi"/>
              </m:rPr>
              <w:rPr>
                <w:rFonts w:ascii="Cambria Math" w:hAnsi="Cambria Math" w:cs="Times New Roman"/>
                <w:sz w:val="24"/>
                <w:szCs w:val="24"/>
              </w:rPr>
              <m:t>Arithmetic Mean (</m:t>
            </m:r>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X</m:t>
                </m:r>
              </m:e>
            </m:acc>
            <m:r>
              <m:rPr>
                <m:sty m:val="bi"/>
              </m:rPr>
              <w:rPr>
                <w:rFonts w:ascii="Cambria Math" w:hAnsi="Cambria Math" w:cs="Times New Roman"/>
                <w:sz w:val="24"/>
                <w:szCs w:val="24"/>
              </w:rPr>
              <m:t>)</m:t>
            </m:r>
          </m:den>
        </m:f>
        <m:r>
          <m:rPr>
            <m:sty m:val="bi"/>
          </m:rPr>
          <w:rPr>
            <w:rFonts w:ascii="Cambria Math" w:hAnsi="Cambria Math" w:cs="Times New Roman"/>
            <w:sz w:val="24"/>
            <w:szCs w:val="24"/>
          </w:rPr>
          <m:t>*100*</m:t>
        </m:r>
        <m:rad>
          <m:radPr>
            <m:degHide m:val="1"/>
            <m:ctrlPr>
              <w:rPr>
                <w:rFonts w:ascii="Cambria Math" w:hAnsi="Cambria Math" w:cs="Times New Roman"/>
                <w:b/>
                <w:bCs/>
                <w:i/>
                <w:sz w:val="24"/>
                <w:szCs w:val="24"/>
              </w:rPr>
            </m:ctrlPr>
          </m:radPr>
          <m:deg/>
          <m:e>
            <m:r>
              <m:rPr>
                <m:sty m:val="bi"/>
              </m:rPr>
              <w:rPr>
                <w:rFonts w:ascii="Cambria Math" w:hAnsi="Cambria Math" w:cs="Times New Roman"/>
                <w:sz w:val="24"/>
                <w:szCs w:val="24"/>
              </w:rPr>
              <m:t>1-</m:t>
            </m:r>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R</m:t>
                </m:r>
              </m:e>
            </m:acc>
          </m:e>
        </m:rad>
      </m:oMath>
    </w:p>
    <w:p w14:paraId="1092E05D" w14:textId="2FF0B27D" w:rsidR="001672FE" w:rsidRPr="00606210" w:rsidRDefault="001672FE" w:rsidP="00101D8B">
      <w:pPr>
        <w:spacing w:line="240" w:lineRule="auto"/>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 xml:space="preserve">Where, </w:t>
      </w:r>
    </w:p>
    <w:p w14:paraId="49DCD9E4" w14:textId="13B38F22" w:rsidR="001672FE" w:rsidRPr="00606210" w:rsidRDefault="001672FE" w:rsidP="00101D8B">
      <w:pPr>
        <w:spacing w:line="240" w:lineRule="auto"/>
        <w:jc w:val="both"/>
        <w:rPr>
          <w:rFonts w:ascii="Times New Roman" w:eastAsiaTheme="minorEastAsia" w:hAnsi="Times New Roman" w:cs="Times New Roman"/>
          <w:sz w:val="24"/>
          <w:szCs w:val="24"/>
        </w:rPr>
      </w:pPr>
      <w:proofErr w:type="gramStart"/>
      <w:r w:rsidRPr="00606210">
        <w:rPr>
          <w:rFonts w:ascii="Times New Roman" w:eastAsiaTheme="minorEastAsia" w:hAnsi="Times New Roman" w:cs="Times New Roman"/>
          <w:sz w:val="24"/>
          <w:szCs w:val="24"/>
        </w:rPr>
        <w:t>σ :</w:t>
      </w:r>
      <w:proofErr w:type="gramEnd"/>
      <w:r w:rsidRPr="00606210">
        <w:rPr>
          <w:rFonts w:ascii="Times New Roman" w:eastAsiaTheme="minorEastAsia" w:hAnsi="Times New Roman" w:cs="Times New Roman"/>
          <w:sz w:val="24"/>
          <w:szCs w:val="24"/>
        </w:rPr>
        <w:t xml:space="preserve"> </w:t>
      </w:r>
      <w:r w:rsidR="005F7964" w:rsidRPr="00606210">
        <w:rPr>
          <w:rFonts w:ascii="Times New Roman" w:eastAsiaTheme="minorEastAsia" w:hAnsi="Times New Roman" w:cs="Times New Roman"/>
          <w:sz w:val="24"/>
          <w:szCs w:val="24"/>
        </w:rPr>
        <w:t>Standard Deviation</w:t>
      </w:r>
    </w:p>
    <w:p w14:paraId="00C99357" w14:textId="73E0C2FC" w:rsidR="001672FE" w:rsidRPr="00606210" w:rsidRDefault="00C93FE6" w:rsidP="00101D8B">
      <w:pPr>
        <w:spacing w:line="240" w:lineRule="auto"/>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A45880">
        <w:rPr>
          <w:rFonts w:ascii="Times New Roman" w:eastAsiaTheme="minorEastAsia" w:hAnsi="Times New Roman" w:cs="Times New Roman"/>
          <w:sz w:val="24"/>
          <w:szCs w:val="24"/>
        </w:rPr>
        <w:t xml:space="preserve"> : Arithmetic Mean of total</w:t>
      </w:r>
      <w:r w:rsidR="005F7964" w:rsidRPr="00606210">
        <w:rPr>
          <w:rFonts w:ascii="Times New Roman" w:eastAsiaTheme="minorEastAsia" w:hAnsi="Times New Roman" w:cs="Times New Roman"/>
          <w:sz w:val="24"/>
          <w:szCs w:val="24"/>
        </w:rPr>
        <w:t xml:space="preserve"> cropped area of different crops in the study period</w:t>
      </w:r>
    </w:p>
    <w:p w14:paraId="49D4C6BF" w14:textId="77777777" w:rsidR="005F7964" w:rsidRPr="00606210" w:rsidRDefault="00C93FE6" w:rsidP="00101D8B">
      <w:pPr>
        <w:spacing w:line="240" w:lineRule="auto"/>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R</m:t>
            </m:r>
          </m:e>
        </m:acc>
      </m:oMath>
      <w:r w:rsidR="005F7964" w:rsidRPr="00606210">
        <w:rPr>
          <w:rFonts w:ascii="Times New Roman" w:eastAsiaTheme="minorEastAsia" w:hAnsi="Times New Roman" w:cs="Times New Roman"/>
          <w:sz w:val="24"/>
          <w:szCs w:val="24"/>
        </w:rPr>
        <w:t xml:space="preserve"> : Adjusted coefficient of Determination</w:t>
      </w:r>
    </w:p>
    <w:p w14:paraId="22010C8D" w14:textId="77777777" w:rsidR="000C401B" w:rsidRPr="00606210" w:rsidRDefault="000C401B" w:rsidP="00101D8B">
      <w:pPr>
        <w:spacing w:line="240" w:lineRule="auto"/>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The index categorizes instability into three levels:</w:t>
      </w:r>
    </w:p>
    <w:p w14:paraId="1D4B3BB7" w14:textId="77777777" w:rsidR="000C401B" w:rsidRPr="00606210" w:rsidRDefault="000C401B" w:rsidP="00101D8B">
      <w:pPr>
        <w:spacing w:line="240" w:lineRule="auto"/>
        <w:ind w:left="360"/>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Low Instability: 0% to 15%</w:t>
      </w:r>
    </w:p>
    <w:p w14:paraId="6A3EA1B0" w14:textId="77777777" w:rsidR="000C401B" w:rsidRPr="00606210" w:rsidRDefault="000C401B" w:rsidP="00101D8B">
      <w:pPr>
        <w:spacing w:line="240" w:lineRule="auto"/>
        <w:ind w:left="360"/>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Medium Instability: 15% to 30%</w:t>
      </w:r>
    </w:p>
    <w:p w14:paraId="7FCDBE57" w14:textId="77777777" w:rsidR="000C401B" w:rsidRPr="00606210" w:rsidRDefault="000C401B" w:rsidP="00101D8B">
      <w:pPr>
        <w:spacing w:line="240" w:lineRule="auto"/>
        <w:ind w:left="360"/>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High Instability: Above 30%</w:t>
      </w:r>
    </w:p>
    <w:p w14:paraId="3BA2504F" w14:textId="77777777" w:rsidR="00951648" w:rsidRPr="00606210" w:rsidRDefault="00951648" w:rsidP="00101D8B">
      <w:pPr>
        <w:spacing w:line="240" w:lineRule="auto"/>
        <w:jc w:val="both"/>
        <w:rPr>
          <w:rFonts w:ascii="Times New Roman" w:eastAsiaTheme="minorEastAsia" w:hAnsi="Times New Roman" w:cs="Times New Roman"/>
          <w:b/>
          <w:bCs/>
          <w:sz w:val="24"/>
          <w:szCs w:val="24"/>
        </w:rPr>
      </w:pPr>
    </w:p>
    <w:p w14:paraId="5AEE8EFC" w14:textId="77777777" w:rsidR="008B163E" w:rsidRPr="00606210" w:rsidRDefault="008B163E" w:rsidP="00101D8B">
      <w:pPr>
        <w:spacing w:line="240" w:lineRule="auto"/>
        <w:jc w:val="both"/>
        <w:rPr>
          <w:rFonts w:ascii="Times New Roman" w:eastAsiaTheme="minorEastAsia" w:hAnsi="Times New Roman" w:cs="Times New Roman"/>
          <w:b/>
          <w:bCs/>
          <w:sz w:val="24"/>
          <w:szCs w:val="24"/>
        </w:rPr>
      </w:pPr>
    </w:p>
    <w:p w14:paraId="25452797" w14:textId="7AC57D3F" w:rsidR="00602A5B" w:rsidRPr="00606210" w:rsidRDefault="00817B87" w:rsidP="00101D8B">
      <w:pPr>
        <w:spacing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4.0. </w:t>
      </w:r>
      <w:r w:rsidR="00677F91" w:rsidRPr="00606210">
        <w:rPr>
          <w:rFonts w:ascii="Times New Roman" w:eastAsiaTheme="minorEastAsia" w:hAnsi="Times New Roman" w:cs="Times New Roman"/>
          <w:b/>
          <w:bCs/>
          <w:sz w:val="24"/>
          <w:szCs w:val="24"/>
        </w:rPr>
        <w:t>RESULTS &amp; DISCUSSION</w:t>
      </w:r>
    </w:p>
    <w:p w14:paraId="2CB3E2DD" w14:textId="1255407D" w:rsidR="007B5AC5" w:rsidRPr="00606210" w:rsidRDefault="00817B87" w:rsidP="00101D8B">
      <w:pPr>
        <w:spacing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4.1. </w:t>
      </w:r>
      <w:r w:rsidR="00A45880">
        <w:rPr>
          <w:rFonts w:ascii="Times New Roman" w:eastAsiaTheme="minorEastAsia" w:hAnsi="Times New Roman" w:cs="Times New Roman"/>
          <w:b/>
          <w:bCs/>
          <w:sz w:val="24"/>
          <w:szCs w:val="24"/>
        </w:rPr>
        <w:t>Trend of total</w:t>
      </w:r>
      <w:r w:rsidR="00D56B9B" w:rsidRPr="00606210">
        <w:rPr>
          <w:rFonts w:ascii="Times New Roman" w:eastAsiaTheme="minorEastAsia" w:hAnsi="Times New Roman" w:cs="Times New Roman"/>
          <w:b/>
          <w:bCs/>
          <w:sz w:val="24"/>
          <w:szCs w:val="24"/>
        </w:rPr>
        <w:t xml:space="preserve"> Cropped Area of major cereals and millets in Chhindwara</w:t>
      </w:r>
      <w:r w:rsidR="00CB657D" w:rsidRPr="00606210">
        <w:rPr>
          <w:rFonts w:ascii="Times New Roman" w:eastAsiaTheme="minorEastAsia" w:hAnsi="Times New Roman" w:cs="Times New Roman"/>
          <w:b/>
          <w:bCs/>
          <w:sz w:val="24"/>
          <w:szCs w:val="24"/>
        </w:rPr>
        <w:t xml:space="preserve"> </w:t>
      </w:r>
    </w:p>
    <w:p w14:paraId="76984190" w14:textId="1D9DB490" w:rsidR="00A44A65" w:rsidRPr="00DF4C6C" w:rsidRDefault="00A44A65" w:rsidP="00101D8B">
      <w:pPr>
        <w:spacing w:line="240" w:lineRule="auto"/>
        <w:jc w:val="both"/>
        <w:rPr>
          <w:rFonts w:ascii="Times New Roman" w:eastAsiaTheme="minorEastAsia" w:hAnsi="Times New Roman" w:cs="Times New Roman"/>
          <w:bCs/>
          <w:sz w:val="24"/>
          <w:szCs w:val="24"/>
        </w:rPr>
      </w:pPr>
      <w:r w:rsidRPr="00606210">
        <w:rPr>
          <w:rFonts w:ascii="Times New Roman" w:eastAsiaTheme="minorEastAsia" w:hAnsi="Times New Roman" w:cs="Times New Roman"/>
          <w:bCs/>
          <w:sz w:val="24"/>
          <w:szCs w:val="24"/>
        </w:rPr>
        <w:t>Table 2 s</w:t>
      </w:r>
      <w:r w:rsidR="00A45880">
        <w:rPr>
          <w:rFonts w:ascii="Times New Roman" w:eastAsiaTheme="minorEastAsia" w:hAnsi="Times New Roman" w:cs="Times New Roman"/>
          <w:bCs/>
          <w:sz w:val="24"/>
          <w:szCs w:val="24"/>
        </w:rPr>
        <w:t>hows the year wise data of Total</w:t>
      </w:r>
      <w:r w:rsidRPr="00606210">
        <w:rPr>
          <w:rFonts w:ascii="Times New Roman" w:eastAsiaTheme="minorEastAsia" w:hAnsi="Times New Roman" w:cs="Times New Roman"/>
          <w:bCs/>
          <w:sz w:val="24"/>
          <w:szCs w:val="24"/>
        </w:rPr>
        <w:t xml:space="preserve"> Cropped area from 1998 to 2019 for the four major crops: Paddy, Wheat, Maize and Jowar. Based on the table, it can be observed that Paddy had decreased from 20</w:t>
      </w:r>
      <w:r w:rsidR="001066F3">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119 hectares to 13</w:t>
      </w:r>
      <w:r w:rsidR="001066F3">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645 hectares whereas Wheat experienced an increasing trend when its area increased from 101</w:t>
      </w:r>
      <w:r w:rsidR="001066F3">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851 ha in 1998 to 256</w:t>
      </w:r>
      <w:r w:rsidR="001066F3">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307 hectares in 2019. The area under Maize had a strongly increasing trend since its area increased from 55</w:t>
      </w:r>
      <w:r w:rsidR="001066F3">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428 hectares to 345</w:t>
      </w:r>
      <w:r w:rsidR="001066F3">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534 hectares. A significant reduction in the area under Jowar cultivation was observed, dropping from 63</w:t>
      </w:r>
      <w:r w:rsidR="001066F3">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321 hectares to 7</w:t>
      </w:r>
      <w:r w:rsidR="001066F3">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241 hectares by 2019.</w:t>
      </w:r>
      <w:r w:rsidR="007867DC">
        <w:rPr>
          <w:rFonts w:ascii="Times New Roman" w:eastAsiaTheme="minorEastAsia" w:hAnsi="Times New Roman" w:cs="Times New Roman"/>
          <w:bCs/>
          <w:sz w:val="24"/>
          <w:szCs w:val="24"/>
        </w:rPr>
        <w:t xml:space="preserve"> A similar finding from the study conducted by </w:t>
      </w:r>
      <w:r w:rsidR="007867DC" w:rsidRPr="00DF4C6C">
        <w:rPr>
          <w:rFonts w:ascii="Times New Roman" w:eastAsiaTheme="minorEastAsia" w:hAnsi="Times New Roman" w:cs="Times New Roman"/>
          <w:bCs/>
          <w:sz w:val="24"/>
          <w:szCs w:val="24"/>
        </w:rPr>
        <w:t xml:space="preserve">Singh </w:t>
      </w:r>
      <w:r w:rsidR="007867DC" w:rsidRPr="00DF4C6C">
        <w:rPr>
          <w:rFonts w:ascii="Times New Roman" w:eastAsiaTheme="minorEastAsia" w:hAnsi="Times New Roman" w:cs="Times New Roman"/>
          <w:bCs/>
          <w:i/>
          <w:sz w:val="24"/>
          <w:szCs w:val="24"/>
        </w:rPr>
        <w:t>et al</w:t>
      </w:r>
      <w:r w:rsidR="007867DC" w:rsidRPr="00DF4C6C">
        <w:rPr>
          <w:rFonts w:ascii="Times New Roman" w:eastAsiaTheme="minorEastAsia" w:hAnsi="Times New Roman" w:cs="Times New Roman"/>
          <w:bCs/>
          <w:sz w:val="24"/>
          <w:szCs w:val="24"/>
        </w:rPr>
        <w:t xml:space="preserve">., </w:t>
      </w:r>
      <w:r w:rsidR="001066F3">
        <w:rPr>
          <w:rFonts w:ascii="Times New Roman" w:eastAsiaTheme="minorEastAsia" w:hAnsi="Times New Roman" w:cs="Times New Roman"/>
          <w:bCs/>
          <w:sz w:val="24"/>
          <w:szCs w:val="24"/>
        </w:rPr>
        <w:t>(</w:t>
      </w:r>
      <w:r w:rsidR="007867DC" w:rsidRPr="00DF4C6C">
        <w:rPr>
          <w:rFonts w:ascii="Times New Roman" w:eastAsiaTheme="minorEastAsia" w:hAnsi="Times New Roman" w:cs="Times New Roman"/>
          <w:bCs/>
          <w:sz w:val="24"/>
          <w:szCs w:val="24"/>
        </w:rPr>
        <w:t>2017</w:t>
      </w:r>
      <w:r w:rsidR="001066F3">
        <w:rPr>
          <w:rFonts w:ascii="Times New Roman" w:eastAsiaTheme="minorEastAsia" w:hAnsi="Times New Roman" w:cs="Times New Roman"/>
          <w:bCs/>
          <w:sz w:val="24"/>
          <w:szCs w:val="24"/>
        </w:rPr>
        <w:t>)</w:t>
      </w:r>
      <w:r w:rsidR="007867DC" w:rsidRPr="00DF4C6C">
        <w:rPr>
          <w:rFonts w:ascii="Times New Roman" w:eastAsiaTheme="minorEastAsia" w:hAnsi="Times New Roman" w:cs="Times New Roman"/>
          <w:bCs/>
          <w:sz w:val="24"/>
          <w:szCs w:val="24"/>
        </w:rPr>
        <w:t xml:space="preserve">, estimated the trend and growth of area in Madhya Pradesh and India from 2001 to 2015 and found that the area under small millets decreased by 57.06 %. </w:t>
      </w:r>
    </w:p>
    <w:p w14:paraId="14BA67AD" w14:textId="6A98668B" w:rsidR="00A5549A" w:rsidRDefault="001066F3" w:rsidP="00803199">
      <w:pPr>
        <w:spacing w:line="240" w:lineRule="auto"/>
        <w:jc w:val="center"/>
        <w:rPr>
          <w:rFonts w:ascii="Times New Roman" w:hAnsi="Times New Roman" w:cs="Times New Roman"/>
          <w:color w:val="000000" w:themeColor="text1"/>
          <w:sz w:val="24"/>
          <w:szCs w:val="24"/>
          <w:lang w:val="en-US"/>
        </w:rPr>
      </w:pPr>
      <w:r w:rsidRPr="001066F3">
        <w:rPr>
          <w:rFonts w:ascii="Times New Roman" w:hAnsi="Times New Roman" w:cs="Times New Roman"/>
          <w:sz w:val="24"/>
          <w:szCs w:val="24"/>
        </w:rPr>
        <w:t xml:space="preserve">Table 2: </w:t>
      </w:r>
      <w:r w:rsidR="00A45880">
        <w:rPr>
          <w:rFonts w:ascii="Times New Roman" w:hAnsi="Times New Roman" w:cs="Times New Roman"/>
          <w:sz w:val="24"/>
          <w:szCs w:val="24"/>
          <w:lang w:val="en-US"/>
        </w:rPr>
        <w:t>Total</w:t>
      </w:r>
      <w:r w:rsidRPr="001066F3">
        <w:rPr>
          <w:rFonts w:ascii="Times New Roman" w:hAnsi="Times New Roman" w:cs="Times New Roman"/>
          <w:sz w:val="24"/>
          <w:szCs w:val="24"/>
          <w:lang w:val="en-US"/>
        </w:rPr>
        <w:t xml:space="preserve"> Cropped Area under major cereals and millets in </w:t>
      </w:r>
      <w:proofErr w:type="spellStart"/>
      <w:r w:rsidRPr="001066F3">
        <w:rPr>
          <w:rFonts w:ascii="Times New Roman" w:hAnsi="Times New Roman" w:cs="Times New Roman"/>
          <w:sz w:val="24"/>
          <w:szCs w:val="24"/>
          <w:lang w:val="en-US"/>
        </w:rPr>
        <w:t>Chhindwara</w:t>
      </w:r>
      <w:proofErr w:type="spellEnd"/>
      <w:r w:rsidRPr="001066F3">
        <w:rPr>
          <w:rFonts w:ascii="Times New Roman" w:hAnsi="Times New Roman" w:cs="Times New Roman"/>
          <w:sz w:val="24"/>
          <w:szCs w:val="24"/>
          <w:lang w:val="en-US"/>
        </w:rPr>
        <w:t xml:space="preserve"> </w:t>
      </w:r>
      <w:r w:rsidRPr="001066F3">
        <w:rPr>
          <w:rFonts w:ascii="Times New Roman" w:hAnsi="Times New Roman" w:cs="Times New Roman"/>
          <w:color w:val="000000" w:themeColor="text1"/>
          <w:sz w:val="24"/>
          <w:szCs w:val="24"/>
          <w:lang w:val="en-US"/>
        </w:rPr>
        <w:t>District From 1998 - 2019</w:t>
      </w:r>
    </w:p>
    <w:tbl>
      <w:tblPr>
        <w:tblStyle w:val="TableGrid"/>
        <w:tblW w:w="8762" w:type="dxa"/>
        <w:tblLook w:val="06E0" w:firstRow="1" w:lastRow="1" w:firstColumn="1" w:lastColumn="0" w:noHBand="1" w:noVBand="1"/>
      </w:tblPr>
      <w:tblGrid>
        <w:gridCol w:w="2212"/>
        <w:gridCol w:w="1382"/>
        <w:gridCol w:w="1744"/>
        <w:gridCol w:w="1765"/>
        <w:gridCol w:w="1659"/>
      </w:tblGrid>
      <w:tr w:rsidR="00803199" w14:paraId="13BCBBC4" w14:textId="77777777" w:rsidTr="00803199">
        <w:trPr>
          <w:trHeight w:val="346"/>
        </w:trPr>
        <w:tc>
          <w:tcPr>
            <w:tcW w:w="2212" w:type="dxa"/>
            <w:tcBorders>
              <w:top w:val="single" w:sz="4" w:space="0" w:color="auto"/>
              <w:left w:val="single" w:sz="4" w:space="0" w:color="auto"/>
              <w:bottom w:val="single" w:sz="4" w:space="0" w:color="auto"/>
              <w:right w:val="single" w:sz="4" w:space="0" w:color="auto"/>
            </w:tcBorders>
            <w:noWrap/>
            <w:hideMark/>
          </w:tcPr>
          <w:p w14:paraId="22B0BB9B"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Year</w:t>
            </w:r>
          </w:p>
        </w:tc>
        <w:tc>
          <w:tcPr>
            <w:tcW w:w="1382" w:type="dxa"/>
            <w:tcBorders>
              <w:top w:val="single" w:sz="4" w:space="0" w:color="auto"/>
              <w:left w:val="single" w:sz="4" w:space="0" w:color="auto"/>
              <w:bottom w:val="single" w:sz="4" w:space="0" w:color="auto"/>
              <w:right w:val="single" w:sz="4" w:space="0" w:color="auto"/>
            </w:tcBorders>
            <w:noWrap/>
            <w:hideMark/>
          </w:tcPr>
          <w:p w14:paraId="7119E6BF"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Paddy*</w:t>
            </w:r>
          </w:p>
        </w:tc>
        <w:tc>
          <w:tcPr>
            <w:tcW w:w="1744" w:type="dxa"/>
            <w:tcBorders>
              <w:top w:val="single" w:sz="4" w:space="0" w:color="auto"/>
              <w:left w:val="single" w:sz="4" w:space="0" w:color="auto"/>
              <w:bottom w:val="single" w:sz="4" w:space="0" w:color="auto"/>
              <w:right w:val="single" w:sz="4" w:space="0" w:color="auto"/>
            </w:tcBorders>
            <w:noWrap/>
            <w:hideMark/>
          </w:tcPr>
          <w:p w14:paraId="09B62B7F"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Wheat*</w:t>
            </w:r>
          </w:p>
        </w:tc>
        <w:tc>
          <w:tcPr>
            <w:tcW w:w="1765" w:type="dxa"/>
            <w:tcBorders>
              <w:top w:val="single" w:sz="4" w:space="0" w:color="auto"/>
              <w:left w:val="single" w:sz="4" w:space="0" w:color="auto"/>
              <w:bottom w:val="single" w:sz="4" w:space="0" w:color="auto"/>
              <w:right w:val="single" w:sz="4" w:space="0" w:color="auto"/>
            </w:tcBorders>
            <w:noWrap/>
            <w:hideMark/>
          </w:tcPr>
          <w:p w14:paraId="2CAF4F3A"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Maize*</w:t>
            </w:r>
          </w:p>
        </w:tc>
        <w:tc>
          <w:tcPr>
            <w:tcW w:w="1659" w:type="dxa"/>
            <w:tcBorders>
              <w:top w:val="single" w:sz="4" w:space="0" w:color="auto"/>
              <w:left w:val="single" w:sz="4" w:space="0" w:color="auto"/>
              <w:bottom w:val="single" w:sz="4" w:space="0" w:color="auto"/>
              <w:right w:val="single" w:sz="4" w:space="0" w:color="auto"/>
            </w:tcBorders>
            <w:noWrap/>
            <w:hideMark/>
          </w:tcPr>
          <w:p w14:paraId="5C7F1E5D"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Jowar*</w:t>
            </w:r>
          </w:p>
        </w:tc>
      </w:tr>
      <w:tr w:rsidR="00803199" w14:paraId="0936A7C4"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4A7C09D9"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1998</w:t>
            </w:r>
          </w:p>
        </w:tc>
        <w:tc>
          <w:tcPr>
            <w:tcW w:w="1382" w:type="dxa"/>
            <w:tcBorders>
              <w:top w:val="single" w:sz="4" w:space="0" w:color="auto"/>
              <w:left w:val="single" w:sz="4" w:space="0" w:color="auto"/>
              <w:bottom w:val="single" w:sz="4" w:space="0" w:color="auto"/>
              <w:right w:val="single" w:sz="4" w:space="0" w:color="auto"/>
            </w:tcBorders>
            <w:noWrap/>
            <w:hideMark/>
          </w:tcPr>
          <w:p w14:paraId="139293CA"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20,119</w:t>
            </w:r>
          </w:p>
        </w:tc>
        <w:tc>
          <w:tcPr>
            <w:tcW w:w="1744" w:type="dxa"/>
            <w:tcBorders>
              <w:top w:val="single" w:sz="4" w:space="0" w:color="auto"/>
              <w:left w:val="single" w:sz="4" w:space="0" w:color="auto"/>
              <w:bottom w:val="single" w:sz="4" w:space="0" w:color="auto"/>
              <w:right w:val="single" w:sz="4" w:space="0" w:color="auto"/>
            </w:tcBorders>
            <w:noWrap/>
            <w:hideMark/>
          </w:tcPr>
          <w:p w14:paraId="793C6A92"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101,851</w:t>
            </w:r>
          </w:p>
        </w:tc>
        <w:tc>
          <w:tcPr>
            <w:tcW w:w="1765" w:type="dxa"/>
            <w:tcBorders>
              <w:top w:val="single" w:sz="4" w:space="0" w:color="auto"/>
              <w:left w:val="single" w:sz="4" w:space="0" w:color="auto"/>
              <w:bottom w:val="single" w:sz="4" w:space="0" w:color="auto"/>
              <w:right w:val="single" w:sz="4" w:space="0" w:color="auto"/>
            </w:tcBorders>
            <w:noWrap/>
            <w:hideMark/>
          </w:tcPr>
          <w:p w14:paraId="1DD15A1A"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55,428</w:t>
            </w:r>
          </w:p>
        </w:tc>
        <w:tc>
          <w:tcPr>
            <w:tcW w:w="1659" w:type="dxa"/>
            <w:tcBorders>
              <w:top w:val="single" w:sz="4" w:space="0" w:color="auto"/>
              <w:left w:val="single" w:sz="4" w:space="0" w:color="auto"/>
              <w:bottom w:val="single" w:sz="4" w:space="0" w:color="auto"/>
              <w:right w:val="single" w:sz="4" w:space="0" w:color="auto"/>
            </w:tcBorders>
            <w:noWrap/>
            <w:hideMark/>
          </w:tcPr>
          <w:p w14:paraId="037A630D"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63,321</w:t>
            </w:r>
          </w:p>
        </w:tc>
      </w:tr>
      <w:tr w:rsidR="00803199" w14:paraId="0BCEA802" w14:textId="77777777" w:rsidTr="00803199">
        <w:trPr>
          <w:trHeight w:val="286"/>
        </w:trPr>
        <w:tc>
          <w:tcPr>
            <w:tcW w:w="2212" w:type="dxa"/>
            <w:tcBorders>
              <w:top w:val="single" w:sz="4" w:space="0" w:color="auto"/>
              <w:left w:val="single" w:sz="4" w:space="0" w:color="auto"/>
              <w:bottom w:val="single" w:sz="4" w:space="0" w:color="auto"/>
              <w:right w:val="single" w:sz="4" w:space="0" w:color="auto"/>
            </w:tcBorders>
            <w:noWrap/>
            <w:hideMark/>
          </w:tcPr>
          <w:p w14:paraId="10CECCF8"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1999</w:t>
            </w:r>
          </w:p>
        </w:tc>
        <w:tc>
          <w:tcPr>
            <w:tcW w:w="1382" w:type="dxa"/>
            <w:tcBorders>
              <w:top w:val="single" w:sz="4" w:space="0" w:color="auto"/>
              <w:left w:val="single" w:sz="4" w:space="0" w:color="auto"/>
              <w:bottom w:val="single" w:sz="4" w:space="0" w:color="auto"/>
              <w:right w:val="single" w:sz="4" w:space="0" w:color="auto"/>
            </w:tcBorders>
            <w:noWrap/>
            <w:hideMark/>
          </w:tcPr>
          <w:p w14:paraId="6899F380"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25,405</w:t>
            </w:r>
          </w:p>
        </w:tc>
        <w:tc>
          <w:tcPr>
            <w:tcW w:w="1744" w:type="dxa"/>
            <w:tcBorders>
              <w:top w:val="single" w:sz="4" w:space="0" w:color="auto"/>
              <w:left w:val="single" w:sz="4" w:space="0" w:color="auto"/>
              <w:bottom w:val="single" w:sz="4" w:space="0" w:color="auto"/>
              <w:right w:val="single" w:sz="4" w:space="0" w:color="auto"/>
            </w:tcBorders>
            <w:noWrap/>
            <w:hideMark/>
          </w:tcPr>
          <w:p w14:paraId="751F522F"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104,202</w:t>
            </w:r>
          </w:p>
        </w:tc>
        <w:tc>
          <w:tcPr>
            <w:tcW w:w="1765" w:type="dxa"/>
            <w:tcBorders>
              <w:top w:val="single" w:sz="4" w:space="0" w:color="auto"/>
              <w:left w:val="single" w:sz="4" w:space="0" w:color="auto"/>
              <w:bottom w:val="single" w:sz="4" w:space="0" w:color="auto"/>
              <w:right w:val="single" w:sz="4" w:space="0" w:color="auto"/>
            </w:tcBorders>
            <w:noWrap/>
            <w:hideMark/>
          </w:tcPr>
          <w:p w14:paraId="4DA0C95D"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84,298</w:t>
            </w:r>
          </w:p>
        </w:tc>
        <w:tc>
          <w:tcPr>
            <w:tcW w:w="1659" w:type="dxa"/>
            <w:tcBorders>
              <w:top w:val="single" w:sz="4" w:space="0" w:color="auto"/>
              <w:left w:val="single" w:sz="4" w:space="0" w:color="auto"/>
              <w:bottom w:val="single" w:sz="4" w:space="0" w:color="auto"/>
              <w:right w:val="single" w:sz="4" w:space="0" w:color="auto"/>
            </w:tcBorders>
            <w:noWrap/>
            <w:hideMark/>
          </w:tcPr>
          <w:p w14:paraId="2C59CB07"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66,069</w:t>
            </w:r>
          </w:p>
        </w:tc>
      </w:tr>
      <w:tr w:rsidR="00803199" w14:paraId="1121143A" w14:textId="77777777" w:rsidTr="00803199">
        <w:trPr>
          <w:trHeight w:val="286"/>
        </w:trPr>
        <w:tc>
          <w:tcPr>
            <w:tcW w:w="2212" w:type="dxa"/>
            <w:tcBorders>
              <w:top w:val="single" w:sz="4" w:space="0" w:color="auto"/>
              <w:left w:val="single" w:sz="4" w:space="0" w:color="auto"/>
              <w:bottom w:val="single" w:sz="4" w:space="0" w:color="auto"/>
              <w:right w:val="single" w:sz="4" w:space="0" w:color="auto"/>
            </w:tcBorders>
            <w:noWrap/>
            <w:hideMark/>
          </w:tcPr>
          <w:p w14:paraId="12100DC0"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2000</w:t>
            </w:r>
          </w:p>
        </w:tc>
        <w:tc>
          <w:tcPr>
            <w:tcW w:w="1382" w:type="dxa"/>
            <w:tcBorders>
              <w:top w:val="single" w:sz="4" w:space="0" w:color="auto"/>
              <w:left w:val="single" w:sz="4" w:space="0" w:color="auto"/>
              <w:bottom w:val="single" w:sz="4" w:space="0" w:color="auto"/>
              <w:right w:val="single" w:sz="4" w:space="0" w:color="auto"/>
            </w:tcBorders>
            <w:noWrap/>
            <w:hideMark/>
          </w:tcPr>
          <w:p w14:paraId="0CEC3AFF"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24,750</w:t>
            </w:r>
          </w:p>
        </w:tc>
        <w:tc>
          <w:tcPr>
            <w:tcW w:w="1744" w:type="dxa"/>
            <w:tcBorders>
              <w:top w:val="single" w:sz="4" w:space="0" w:color="auto"/>
              <w:left w:val="single" w:sz="4" w:space="0" w:color="auto"/>
              <w:bottom w:val="single" w:sz="4" w:space="0" w:color="auto"/>
              <w:right w:val="single" w:sz="4" w:space="0" w:color="auto"/>
            </w:tcBorders>
            <w:noWrap/>
            <w:hideMark/>
          </w:tcPr>
          <w:p w14:paraId="5D9FFD9C"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61,486</w:t>
            </w:r>
          </w:p>
        </w:tc>
        <w:tc>
          <w:tcPr>
            <w:tcW w:w="1765" w:type="dxa"/>
            <w:tcBorders>
              <w:top w:val="single" w:sz="4" w:space="0" w:color="auto"/>
              <w:left w:val="single" w:sz="4" w:space="0" w:color="auto"/>
              <w:bottom w:val="single" w:sz="4" w:space="0" w:color="auto"/>
              <w:right w:val="single" w:sz="4" w:space="0" w:color="auto"/>
            </w:tcBorders>
            <w:noWrap/>
            <w:hideMark/>
          </w:tcPr>
          <w:p w14:paraId="5DD1339E"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70,082</w:t>
            </w:r>
          </w:p>
        </w:tc>
        <w:tc>
          <w:tcPr>
            <w:tcW w:w="1659" w:type="dxa"/>
            <w:tcBorders>
              <w:top w:val="single" w:sz="4" w:space="0" w:color="auto"/>
              <w:left w:val="single" w:sz="4" w:space="0" w:color="auto"/>
              <w:bottom w:val="single" w:sz="4" w:space="0" w:color="auto"/>
              <w:right w:val="single" w:sz="4" w:space="0" w:color="auto"/>
            </w:tcBorders>
            <w:noWrap/>
            <w:hideMark/>
          </w:tcPr>
          <w:p w14:paraId="3DB62E75"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64,821</w:t>
            </w:r>
          </w:p>
        </w:tc>
      </w:tr>
      <w:tr w:rsidR="00803199" w14:paraId="1018B75A" w14:textId="77777777" w:rsidTr="00803199">
        <w:trPr>
          <w:trHeight w:val="286"/>
        </w:trPr>
        <w:tc>
          <w:tcPr>
            <w:tcW w:w="2212" w:type="dxa"/>
            <w:tcBorders>
              <w:top w:val="single" w:sz="4" w:space="0" w:color="auto"/>
              <w:left w:val="single" w:sz="4" w:space="0" w:color="auto"/>
              <w:bottom w:val="single" w:sz="4" w:space="0" w:color="auto"/>
              <w:right w:val="single" w:sz="4" w:space="0" w:color="auto"/>
            </w:tcBorders>
            <w:noWrap/>
            <w:hideMark/>
          </w:tcPr>
          <w:p w14:paraId="3D11A0C1"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2001</w:t>
            </w:r>
          </w:p>
        </w:tc>
        <w:tc>
          <w:tcPr>
            <w:tcW w:w="1382" w:type="dxa"/>
            <w:tcBorders>
              <w:top w:val="single" w:sz="4" w:space="0" w:color="auto"/>
              <w:left w:val="single" w:sz="4" w:space="0" w:color="auto"/>
              <w:bottom w:val="single" w:sz="4" w:space="0" w:color="auto"/>
              <w:right w:val="single" w:sz="4" w:space="0" w:color="auto"/>
            </w:tcBorders>
            <w:noWrap/>
            <w:hideMark/>
          </w:tcPr>
          <w:p w14:paraId="6850E1FB"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25,426</w:t>
            </w:r>
          </w:p>
        </w:tc>
        <w:tc>
          <w:tcPr>
            <w:tcW w:w="1744" w:type="dxa"/>
            <w:tcBorders>
              <w:top w:val="single" w:sz="4" w:space="0" w:color="auto"/>
              <w:left w:val="single" w:sz="4" w:space="0" w:color="auto"/>
              <w:bottom w:val="single" w:sz="4" w:space="0" w:color="auto"/>
              <w:right w:val="single" w:sz="4" w:space="0" w:color="auto"/>
            </w:tcBorders>
            <w:noWrap/>
            <w:hideMark/>
          </w:tcPr>
          <w:p w14:paraId="01FA3A2C"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59,831</w:t>
            </w:r>
          </w:p>
        </w:tc>
        <w:tc>
          <w:tcPr>
            <w:tcW w:w="1765" w:type="dxa"/>
            <w:tcBorders>
              <w:top w:val="single" w:sz="4" w:space="0" w:color="auto"/>
              <w:left w:val="single" w:sz="4" w:space="0" w:color="auto"/>
              <w:bottom w:val="single" w:sz="4" w:space="0" w:color="auto"/>
              <w:right w:val="single" w:sz="4" w:space="0" w:color="auto"/>
            </w:tcBorders>
            <w:noWrap/>
            <w:hideMark/>
          </w:tcPr>
          <w:p w14:paraId="7796513E"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80,696</w:t>
            </w:r>
          </w:p>
        </w:tc>
        <w:tc>
          <w:tcPr>
            <w:tcW w:w="1659" w:type="dxa"/>
            <w:tcBorders>
              <w:top w:val="single" w:sz="4" w:space="0" w:color="auto"/>
              <w:left w:val="single" w:sz="4" w:space="0" w:color="auto"/>
              <w:bottom w:val="single" w:sz="4" w:space="0" w:color="auto"/>
              <w:right w:val="single" w:sz="4" w:space="0" w:color="auto"/>
            </w:tcBorders>
            <w:noWrap/>
            <w:hideMark/>
          </w:tcPr>
          <w:p w14:paraId="5CB7BE9F"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62,288</w:t>
            </w:r>
          </w:p>
        </w:tc>
      </w:tr>
      <w:tr w:rsidR="00803199" w14:paraId="61393A01" w14:textId="77777777" w:rsidTr="00803199">
        <w:trPr>
          <w:trHeight w:val="286"/>
        </w:trPr>
        <w:tc>
          <w:tcPr>
            <w:tcW w:w="2212" w:type="dxa"/>
            <w:tcBorders>
              <w:top w:val="single" w:sz="4" w:space="0" w:color="auto"/>
              <w:left w:val="single" w:sz="4" w:space="0" w:color="auto"/>
              <w:bottom w:val="single" w:sz="4" w:space="0" w:color="auto"/>
              <w:right w:val="single" w:sz="4" w:space="0" w:color="auto"/>
            </w:tcBorders>
            <w:noWrap/>
            <w:hideMark/>
          </w:tcPr>
          <w:p w14:paraId="1F3EA627"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2002</w:t>
            </w:r>
          </w:p>
        </w:tc>
        <w:tc>
          <w:tcPr>
            <w:tcW w:w="1382" w:type="dxa"/>
            <w:tcBorders>
              <w:top w:val="single" w:sz="4" w:space="0" w:color="auto"/>
              <w:left w:val="single" w:sz="4" w:space="0" w:color="auto"/>
              <w:bottom w:val="single" w:sz="4" w:space="0" w:color="auto"/>
              <w:right w:val="single" w:sz="4" w:space="0" w:color="auto"/>
            </w:tcBorders>
            <w:noWrap/>
            <w:hideMark/>
          </w:tcPr>
          <w:p w14:paraId="4178F152"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25,431</w:t>
            </w:r>
          </w:p>
        </w:tc>
        <w:tc>
          <w:tcPr>
            <w:tcW w:w="1744" w:type="dxa"/>
            <w:tcBorders>
              <w:top w:val="single" w:sz="4" w:space="0" w:color="auto"/>
              <w:left w:val="single" w:sz="4" w:space="0" w:color="auto"/>
              <w:bottom w:val="single" w:sz="4" w:space="0" w:color="auto"/>
              <w:right w:val="single" w:sz="4" w:space="0" w:color="auto"/>
            </w:tcBorders>
            <w:noWrap/>
            <w:hideMark/>
          </w:tcPr>
          <w:p w14:paraId="57CEB7BF"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71,348</w:t>
            </w:r>
          </w:p>
        </w:tc>
        <w:tc>
          <w:tcPr>
            <w:tcW w:w="1765" w:type="dxa"/>
            <w:tcBorders>
              <w:top w:val="single" w:sz="4" w:space="0" w:color="auto"/>
              <w:left w:val="single" w:sz="4" w:space="0" w:color="auto"/>
              <w:bottom w:val="single" w:sz="4" w:space="0" w:color="auto"/>
              <w:right w:val="single" w:sz="4" w:space="0" w:color="auto"/>
            </w:tcBorders>
            <w:noWrap/>
            <w:hideMark/>
          </w:tcPr>
          <w:p w14:paraId="306BF5E0"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73,579</w:t>
            </w:r>
          </w:p>
        </w:tc>
        <w:tc>
          <w:tcPr>
            <w:tcW w:w="1659" w:type="dxa"/>
            <w:tcBorders>
              <w:top w:val="single" w:sz="4" w:space="0" w:color="auto"/>
              <w:left w:val="single" w:sz="4" w:space="0" w:color="auto"/>
              <w:bottom w:val="single" w:sz="4" w:space="0" w:color="auto"/>
              <w:right w:val="single" w:sz="4" w:space="0" w:color="auto"/>
            </w:tcBorders>
            <w:noWrap/>
            <w:hideMark/>
          </w:tcPr>
          <w:p w14:paraId="38C463E6"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61,062</w:t>
            </w:r>
          </w:p>
        </w:tc>
      </w:tr>
      <w:tr w:rsidR="00803199" w14:paraId="01725CA9"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6B733531"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2003</w:t>
            </w:r>
          </w:p>
        </w:tc>
        <w:tc>
          <w:tcPr>
            <w:tcW w:w="1382" w:type="dxa"/>
            <w:tcBorders>
              <w:top w:val="single" w:sz="4" w:space="0" w:color="auto"/>
              <w:left w:val="single" w:sz="4" w:space="0" w:color="auto"/>
              <w:bottom w:val="single" w:sz="4" w:space="0" w:color="auto"/>
              <w:right w:val="single" w:sz="4" w:space="0" w:color="auto"/>
            </w:tcBorders>
            <w:noWrap/>
            <w:hideMark/>
          </w:tcPr>
          <w:p w14:paraId="3DCC8A2B"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24,282</w:t>
            </w:r>
          </w:p>
        </w:tc>
        <w:tc>
          <w:tcPr>
            <w:tcW w:w="1744" w:type="dxa"/>
            <w:tcBorders>
              <w:top w:val="single" w:sz="4" w:space="0" w:color="auto"/>
              <w:left w:val="single" w:sz="4" w:space="0" w:color="auto"/>
              <w:bottom w:val="single" w:sz="4" w:space="0" w:color="auto"/>
              <w:right w:val="single" w:sz="4" w:space="0" w:color="auto"/>
            </w:tcBorders>
            <w:noWrap/>
            <w:hideMark/>
          </w:tcPr>
          <w:p w14:paraId="6ADD66B7"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84,177</w:t>
            </w:r>
          </w:p>
        </w:tc>
        <w:tc>
          <w:tcPr>
            <w:tcW w:w="1765" w:type="dxa"/>
            <w:tcBorders>
              <w:top w:val="single" w:sz="4" w:space="0" w:color="auto"/>
              <w:left w:val="single" w:sz="4" w:space="0" w:color="auto"/>
              <w:bottom w:val="single" w:sz="4" w:space="0" w:color="auto"/>
              <w:right w:val="single" w:sz="4" w:space="0" w:color="auto"/>
            </w:tcBorders>
            <w:noWrap/>
            <w:hideMark/>
          </w:tcPr>
          <w:p w14:paraId="4ABA652E"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81,991</w:t>
            </w:r>
          </w:p>
        </w:tc>
        <w:tc>
          <w:tcPr>
            <w:tcW w:w="1659" w:type="dxa"/>
            <w:tcBorders>
              <w:top w:val="single" w:sz="4" w:space="0" w:color="auto"/>
              <w:left w:val="single" w:sz="4" w:space="0" w:color="auto"/>
              <w:bottom w:val="single" w:sz="4" w:space="0" w:color="auto"/>
              <w:right w:val="single" w:sz="4" w:space="0" w:color="auto"/>
            </w:tcBorders>
            <w:noWrap/>
            <w:hideMark/>
          </w:tcPr>
          <w:p w14:paraId="6BC8625C"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57,573</w:t>
            </w:r>
          </w:p>
        </w:tc>
      </w:tr>
      <w:tr w:rsidR="00803199" w14:paraId="4EB8DD64"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1B596EFA"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2004</w:t>
            </w:r>
          </w:p>
        </w:tc>
        <w:tc>
          <w:tcPr>
            <w:tcW w:w="1382" w:type="dxa"/>
            <w:tcBorders>
              <w:top w:val="single" w:sz="4" w:space="0" w:color="auto"/>
              <w:left w:val="single" w:sz="4" w:space="0" w:color="auto"/>
              <w:bottom w:val="single" w:sz="4" w:space="0" w:color="auto"/>
              <w:right w:val="single" w:sz="4" w:space="0" w:color="auto"/>
            </w:tcBorders>
            <w:noWrap/>
            <w:hideMark/>
          </w:tcPr>
          <w:p w14:paraId="51032D69"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22,682</w:t>
            </w:r>
          </w:p>
        </w:tc>
        <w:tc>
          <w:tcPr>
            <w:tcW w:w="1744" w:type="dxa"/>
            <w:tcBorders>
              <w:top w:val="single" w:sz="4" w:space="0" w:color="auto"/>
              <w:left w:val="single" w:sz="4" w:space="0" w:color="auto"/>
              <w:bottom w:val="single" w:sz="4" w:space="0" w:color="auto"/>
              <w:right w:val="single" w:sz="4" w:space="0" w:color="auto"/>
            </w:tcBorders>
            <w:noWrap/>
            <w:hideMark/>
          </w:tcPr>
          <w:p w14:paraId="01F1EA28"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84,257</w:t>
            </w:r>
          </w:p>
        </w:tc>
        <w:tc>
          <w:tcPr>
            <w:tcW w:w="1765" w:type="dxa"/>
            <w:tcBorders>
              <w:top w:val="single" w:sz="4" w:space="0" w:color="auto"/>
              <w:left w:val="single" w:sz="4" w:space="0" w:color="auto"/>
              <w:bottom w:val="single" w:sz="4" w:space="0" w:color="auto"/>
              <w:right w:val="single" w:sz="4" w:space="0" w:color="auto"/>
            </w:tcBorders>
            <w:noWrap/>
            <w:hideMark/>
          </w:tcPr>
          <w:p w14:paraId="38B0A399"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76,013</w:t>
            </w:r>
          </w:p>
        </w:tc>
        <w:tc>
          <w:tcPr>
            <w:tcW w:w="1659" w:type="dxa"/>
            <w:tcBorders>
              <w:top w:val="single" w:sz="4" w:space="0" w:color="auto"/>
              <w:left w:val="single" w:sz="4" w:space="0" w:color="auto"/>
              <w:bottom w:val="single" w:sz="4" w:space="0" w:color="auto"/>
              <w:right w:val="single" w:sz="4" w:space="0" w:color="auto"/>
            </w:tcBorders>
            <w:noWrap/>
            <w:hideMark/>
          </w:tcPr>
          <w:p w14:paraId="6B80FEB9"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53,088</w:t>
            </w:r>
          </w:p>
        </w:tc>
      </w:tr>
      <w:tr w:rsidR="00803199" w14:paraId="0A958607"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25122B9B"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2005</w:t>
            </w:r>
          </w:p>
        </w:tc>
        <w:tc>
          <w:tcPr>
            <w:tcW w:w="1382" w:type="dxa"/>
            <w:tcBorders>
              <w:top w:val="single" w:sz="4" w:space="0" w:color="auto"/>
              <w:left w:val="single" w:sz="4" w:space="0" w:color="auto"/>
              <w:bottom w:val="single" w:sz="4" w:space="0" w:color="auto"/>
              <w:right w:val="single" w:sz="4" w:space="0" w:color="auto"/>
            </w:tcBorders>
            <w:noWrap/>
            <w:hideMark/>
          </w:tcPr>
          <w:p w14:paraId="451FB0D3"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21,568</w:t>
            </w:r>
          </w:p>
        </w:tc>
        <w:tc>
          <w:tcPr>
            <w:tcW w:w="1744" w:type="dxa"/>
            <w:tcBorders>
              <w:top w:val="single" w:sz="4" w:space="0" w:color="auto"/>
              <w:left w:val="single" w:sz="4" w:space="0" w:color="auto"/>
              <w:bottom w:val="single" w:sz="4" w:space="0" w:color="auto"/>
              <w:right w:val="single" w:sz="4" w:space="0" w:color="auto"/>
            </w:tcBorders>
            <w:noWrap/>
            <w:hideMark/>
          </w:tcPr>
          <w:p w14:paraId="6BCF6E7C"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91,935</w:t>
            </w:r>
          </w:p>
        </w:tc>
        <w:tc>
          <w:tcPr>
            <w:tcW w:w="1765" w:type="dxa"/>
            <w:tcBorders>
              <w:top w:val="single" w:sz="4" w:space="0" w:color="auto"/>
              <w:left w:val="single" w:sz="4" w:space="0" w:color="auto"/>
              <w:bottom w:val="single" w:sz="4" w:space="0" w:color="auto"/>
              <w:right w:val="single" w:sz="4" w:space="0" w:color="auto"/>
            </w:tcBorders>
            <w:noWrap/>
            <w:hideMark/>
          </w:tcPr>
          <w:p w14:paraId="0FCE711A"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74,553</w:t>
            </w:r>
          </w:p>
        </w:tc>
        <w:tc>
          <w:tcPr>
            <w:tcW w:w="1659" w:type="dxa"/>
            <w:tcBorders>
              <w:top w:val="single" w:sz="4" w:space="0" w:color="auto"/>
              <w:left w:val="single" w:sz="4" w:space="0" w:color="auto"/>
              <w:bottom w:val="single" w:sz="4" w:space="0" w:color="auto"/>
              <w:right w:val="single" w:sz="4" w:space="0" w:color="auto"/>
            </w:tcBorders>
            <w:noWrap/>
            <w:hideMark/>
          </w:tcPr>
          <w:p w14:paraId="7DD5B534"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49,095</w:t>
            </w:r>
          </w:p>
        </w:tc>
      </w:tr>
      <w:tr w:rsidR="00803199" w14:paraId="3DF4EFE4"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25437105"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2006</w:t>
            </w:r>
          </w:p>
        </w:tc>
        <w:tc>
          <w:tcPr>
            <w:tcW w:w="1382" w:type="dxa"/>
            <w:tcBorders>
              <w:top w:val="single" w:sz="4" w:space="0" w:color="auto"/>
              <w:left w:val="single" w:sz="4" w:space="0" w:color="auto"/>
              <w:bottom w:val="single" w:sz="4" w:space="0" w:color="auto"/>
              <w:right w:val="single" w:sz="4" w:space="0" w:color="auto"/>
            </w:tcBorders>
            <w:noWrap/>
            <w:hideMark/>
          </w:tcPr>
          <w:p w14:paraId="27538251"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20,557</w:t>
            </w:r>
          </w:p>
        </w:tc>
        <w:tc>
          <w:tcPr>
            <w:tcW w:w="1744" w:type="dxa"/>
            <w:tcBorders>
              <w:top w:val="single" w:sz="4" w:space="0" w:color="auto"/>
              <w:left w:val="single" w:sz="4" w:space="0" w:color="auto"/>
              <w:bottom w:val="single" w:sz="4" w:space="0" w:color="auto"/>
              <w:right w:val="single" w:sz="4" w:space="0" w:color="auto"/>
            </w:tcBorders>
            <w:noWrap/>
            <w:hideMark/>
          </w:tcPr>
          <w:p w14:paraId="49BB2B6D"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105,946</w:t>
            </w:r>
          </w:p>
        </w:tc>
        <w:tc>
          <w:tcPr>
            <w:tcW w:w="1765" w:type="dxa"/>
            <w:tcBorders>
              <w:top w:val="single" w:sz="4" w:space="0" w:color="auto"/>
              <w:left w:val="single" w:sz="4" w:space="0" w:color="auto"/>
              <w:bottom w:val="single" w:sz="4" w:space="0" w:color="auto"/>
              <w:right w:val="single" w:sz="4" w:space="0" w:color="auto"/>
            </w:tcBorders>
            <w:noWrap/>
            <w:hideMark/>
          </w:tcPr>
          <w:p w14:paraId="2C7DD1CF"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85,132</w:t>
            </w:r>
          </w:p>
        </w:tc>
        <w:tc>
          <w:tcPr>
            <w:tcW w:w="1659" w:type="dxa"/>
            <w:tcBorders>
              <w:top w:val="single" w:sz="4" w:space="0" w:color="auto"/>
              <w:left w:val="single" w:sz="4" w:space="0" w:color="auto"/>
              <w:bottom w:val="single" w:sz="4" w:space="0" w:color="auto"/>
              <w:right w:val="single" w:sz="4" w:space="0" w:color="auto"/>
            </w:tcBorders>
            <w:noWrap/>
            <w:hideMark/>
          </w:tcPr>
          <w:p w14:paraId="71E6CA89"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43,898</w:t>
            </w:r>
          </w:p>
        </w:tc>
      </w:tr>
      <w:tr w:rsidR="00803199" w14:paraId="4401A3FC" w14:textId="77777777" w:rsidTr="00803199">
        <w:trPr>
          <w:trHeight w:val="286"/>
        </w:trPr>
        <w:tc>
          <w:tcPr>
            <w:tcW w:w="2212" w:type="dxa"/>
            <w:tcBorders>
              <w:top w:val="single" w:sz="4" w:space="0" w:color="auto"/>
              <w:left w:val="single" w:sz="4" w:space="0" w:color="auto"/>
              <w:bottom w:val="single" w:sz="4" w:space="0" w:color="auto"/>
              <w:right w:val="single" w:sz="4" w:space="0" w:color="auto"/>
            </w:tcBorders>
            <w:noWrap/>
            <w:hideMark/>
          </w:tcPr>
          <w:p w14:paraId="78A3DD0F"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2007</w:t>
            </w:r>
          </w:p>
        </w:tc>
        <w:tc>
          <w:tcPr>
            <w:tcW w:w="1382" w:type="dxa"/>
            <w:tcBorders>
              <w:top w:val="single" w:sz="4" w:space="0" w:color="auto"/>
              <w:left w:val="single" w:sz="4" w:space="0" w:color="auto"/>
              <w:bottom w:val="single" w:sz="4" w:space="0" w:color="auto"/>
              <w:right w:val="single" w:sz="4" w:space="0" w:color="auto"/>
            </w:tcBorders>
            <w:noWrap/>
            <w:hideMark/>
          </w:tcPr>
          <w:p w14:paraId="4164837B"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20,459</w:t>
            </w:r>
          </w:p>
        </w:tc>
        <w:tc>
          <w:tcPr>
            <w:tcW w:w="1744" w:type="dxa"/>
            <w:tcBorders>
              <w:top w:val="single" w:sz="4" w:space="0" w:color="auto"/>
              <w:left w:val="single" w:sz="4" w:space="0" w:color="auto"/>
              <w:bottom w:val="single" w:sz="4" w:space="0" w:color="auto"/>
              <w:right w:val="single" w:sz="4" w:space="0" w:color="auto"/>
            </w:tcBorders>
            <w:noWrap/>
            <w:hideMark/>
          </w:tcPr>
          <w:p w14:paraId="4814E96A"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110,732</w:t>
            </w:r>
          </w:p>
        </w:tc>
        <w:tc>
          <w:tcPr>
            <w:tcW w:w="1765" w:type="dxa"/>
            <w:tcBorders>
              <w:top w:val="single" w:sz="4" w:space="0" w:color="auto"/>
              <w:left w:val="single" w:sz="4" w:space="0" w:color="auto"/>
              <w:bottom w:val="single" w:sz="4" w:space="0" w:color="auto"/>
              <w:right w:val="single" w:sz="4" w:space="0" w:color="auto"/>
            </w:tcBorders>
            <w:noWrap/>
            <w:hideMark/>
          </w:tcPr>
          <w:p w14:paraId="654B5847"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92,126</w:t>
            </w:r>
          </w:p>
        </w:tc>
        <w:tc>
          <w:tcPr>
            <w:tcW w:w="1659" w:type="dxa"/>
            <w:tcBorders>
              <w:top w:val="single" w:sz="4" w:space="0" w:color="auto"/>
              <w:left w:val="single" w:sz="4" w:space="0" w:color="auto"/>
              <w:bottom w:val="single" w:sz="4" w:space="0" w:color="auto"/>
              <w:right w:val="single" w:sz="4" w:space="0" w:color="auto"/>
            </w:tcBorders>
            <w:noWrap/>
            <w:hideMark/>
          </w:tcPr>
          <w:p w14:paraId="168694A8"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39,523</w:t>
            </w:r>
          </w:p>
        </w:tc>
      </w:tr>
      <w:tr w:rsidR="00803199" w14:paraId="579E77DC" w14:textId="77777777" w:rsidTr="00803199">
        <w:trPr>
          <w:trHeight w:val="286"/>
        </w:trPr>
        <w:tc>
          <w:tcPr>
            <w:tcW w:w="2212" w:type="dxa"/>
            <w:tcBorders>
              <w:top w:val="single" w:sz="4" w:space="0" w:color="auto"/>
              <w:left w:val="single" w:sz="4" w:space="0" w:color="auto"/>
              <w:bottom w:val="single" w:sz="4" w:space="0" w:color="auto"/>
              <w:right w:val="single" w:sz="4" w:space="0" w:color="auto"/>
            </w:tcBorders>
            <w:noWrap/>
            <w:hideMark/>
          </w:tcPr>
          <w:p w14:paraId="0DFCC1CF"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2008</w:t>
            </w:r>
          </w:p>
        </w:tc>
        <w:tc>
          <w:tcPr>
            <w:tcW w:w="1382" w:type="dxa"/>
            <w:tcBorders>
              <w:top w:val="single" w:sz="4" w:space="0" w:color="auto"/>
              <w:left w:val="single" w:sz="4" w:space="0" w:color="auto"/>
              <w:bottom w:val="single" w:sz="4" w:space="0" w:color="auto"/>
              <w:right w:val="single" w:sz="4" w:space="0" w:color="auto"/>
            </w:tcBorders>
            <w:noWrap/>
            <w:hideMark/>
          </w:tcPr>
          <w:p w14:paraId="34A3CBB6"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19,254</w:t>
            </w:r>
          </w:p>
        </w:tc>
        <w:tc>
          <w:tcPr>
            <w:tcW w:w="1744" w:type="dxa"/>
            <w:tcBorders>
              <w:top w:val="single" w:sz="4" w:space="0" w:color="auto"/>
              <w:left w:val="single" w:sz="4" w:space="0" w:color="auto"/>
              <w:bottom w:val="single" w:sz="4" w:space="0" w:color="auto"/>
              <w:right w:val="single" w:sz="4" w:space="0" w:color="auto"/>
            </w:tcBorders>
            <w:noWrap/>
            <w:hideMark/>
          </w:tcPr>
          <w:p w14:paraId="0ACAD0B9"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82,751</w:t>
            </w:r>
          </w:p>
        </w:tc>
        <w:tc>
          <w:tcPr>
            <w:tcW w:w="1765" w:type="dxa"/>
            <w:tcBorders>
              <w:top w:val="single" w:sz="4" w:space="0" w:color="auto"/>
              <w:left w:val="single" w:sz="4" w:space="0" w:color="auto"/>
              <w:bottom w:val="single" w:sz="4" w:space="0" w:color="auto"/>
              <w:right w:val="single" w:sz="4" w:space="0" w:color="auto"/>
            </w:tcBorders>
            <w:noWrap/>
            <w:hideMark/>
          </w:tcPr>
          <w:p w14:paraId="21B60740"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87,069</w:t>
            </w:r>
          </w:p>
        </w:tc>
        <w:tc>
          <w:tcPr>
            <w:tcW w:w="1659" w:type="dxa"/>
            <w:tcBorders>
              <w:top w:val="single" w:sz="4" w:space="0" w:color="auto"/>
              <w:left w:val="single" w:sz="4" w:space="0" w:color="auto"/>
              <w:bottom w:val="single" w:sz="4" w:space="0" w:color="auto"/>
              <w:right w:val="single" w:sz="4" w:space="0" w:color="auto"/>
            </w:tcBorders>
            <w:noWrap/>
            <w:hideMark/>
          </w:tcPr>
          <w:p w14:paraId="5F40E502"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38,892</w:t>
            </w:r>
          </w:p>
        </w:tc>
      </w:tr>
      <w:tr w:rsidR="00803199" w14:paraId="23B3E7FB"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75690F9B"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2009</w:t>
            </w:r>
          </w:p>
        </w:tc>
        <w:tc>
          <w:tcPr>
            <w:tcW w:w="1382" w:type="dxa"/>
            <w:tcBorders>
              <w:top w:val="single" w:sz="4" w:space="0" w:color="auto"/>
              <w:left w:val="single" w:sz="4" w:space="0" w:color="auto"/>
              <w:bottom w:val="single" w:sz="4" w:space="0" w:color="auto"/>
              <w:right w:val="single" w:sz="4" w:space="0" w:color="auto"/>
            </w:tcBorders>
            <w:noWrap/>
            <w:hideMark/>
          </w:tcPr>
          <w:p w14:paraId="5A88A199"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18,751</w:t>
            </w:r>
          </w:p>
        </w:tc>
        <w:tc>
          <w:tcPr>
            <w:tcW w:w="1744" w:type="dxa"/>
            <w:tcBorders>
              <w:top w:val="single" w:sz="4" w:space="0" w:color="auto"/>
              <w:left w:val="single" w:sz="4" w:space="0" w:color="auto"/>
              <w:bottom w:val="single" w:sz="4" w:space="0" w:color="auto"/>
              <w:right w:val="single" w:sz="4" w:space="0" w:color="auto"/>
            </w:tcBorders>
            <w:noWrap/>
            <w:hideMark/>
          </w:tcPr>
          <w:p w14:paraId="46AC40D3"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111,114</w:t>
            </w:r>
          </w:p>
        </w:tc>
        <w:tc>
          <w:tcPr>
            <w:tcW w:w="1765" w:type="dxa"/>
            <w:tcBorders>
              <w:top w:val="single" w:sz="4" w:space="0" w:color="auto"/>
              <w:left w:val="single" w:sz="4" w:space="0" w:color="auto"/>
              <w:bottom w:val="single" w:sz="4" w:space="0" w:color="auto"/>
              <w:right w:val="single" w:sz="4" w:space="0" w:color="auto"/>
            </w:tcBorders>
            <w:noWrap/>
            <w:hideMark/>
          </w:tcPr>
          <w:p w14:paraId="593FBB1D"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88,881</w:t>
            </w:r>
          </w:p>
        </w:tc>
        <w:tc>
          <w:tcPr>
            <w:tcW w:w="1659" w:type="dxa"/>
            <w:tcBorders>
              <w:top w:val="single" w:sz="4" w:space="0" w:color="auto"/>
              <w:left w:val="single" w:sz="4" w:space="0" w:color="auto"/>
              <w:bottom w:val="single" w:sz="4" w:space="0" w:color="auto"/>
              <w:right w:val="single" w:sz="4" w:space="0" w:color="auto"/>
            </w:tcBorders>
            <w:noWrap/>
            <w:hideMark/>
          </w:tcPr>
          <w:p w14:paraId="7CFA26EA"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38,475</w:t>
            </w:r>
          </w:p>
        </w:tc>
      </w:tr>
      <w:tr w:rsidR="00803199" w14:paraId="0D498698"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47D73D28"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lastRenderedPageBreak/>
              <w:t>2010</w:t>
            </w:r>
          </w:p>
        </w:tc>
        <w:tc>
          <w:tcPr>
            <w:tcW w:w="1382" w:type="dxa"/>
            <w:tcBorders>
              <w:top w:val="single" w:sz="4" w:space="0" w:color="auto"/>
              <w:left w:val="single" w:sz="4" w:space="0" w:color="auto"/>
              <w:bottom w:val="single" w:sz="4" w:space="0" w:color="auto"/>
              <w:right w:val="single" w:sz="4" w:space="0" w:color="auto"/>
            </w:tcBorders>
            <w:noWrap/>
            <w:hideMark/>
          </w:tcPr>
          <w:p w14:paraId="2752117B"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18,316</w:t>
            </w:r>
          </w:p>
        </w:tc>
        <w:tc>
          <w:tcPr>
            <w:tcW w:w="1744" w:type="dxa"/>
            <w:tcBorders>
              <w:top w:val="single" w:sz="4" w:space="0" w:color="auto"/>
              <w:left w:val="single" w:sz="4" w:space="0" w:color="auto"/>
              <w:bottom w:val="single" w:sz="4" w:space="0" w:color="auto"/>
              <w:right w:val="single" w:sz="4" w:space="0" w:color="auto"/>
            </w:tcBorders>
            <w:noWrap/>
            <w:hideMark/>
          </w:tcPr>
          <w:p w14:paraId="12756F62"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114,454</w:t>
            </w:r>
          </w:p>
        </w:tc>
        <w:tc>
          <w:tcPr>
            <w:tcW w:w="1765" w:type="dxa"/>
            <w:tcBorders>
              <w:top w:val="single" w:sz="4" w:space="0" w:color="auto"/>
              <w:left w:val="single" w:sz="4" w:space="0" w:color="auto"/>
              <w:bottom w:val="single" w:sz="4" w:space="0" w:color="auto"/>
              <w:right w:val="single" w:sz="4" w:space="0" w:color="auto"/>
            </w:tcBorders>
            <w:noWrap/>
            <w:hideMark/>
          </w:tcPr>
          <w:p w14:paraId="3E3EB1F5"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94,379</w:t>
            </w:r>
          </w:p>
        </w:tc>
        <w:tc>
          <w:tcPr>
            <w:tcW w:w="1659" w:type="dxa"/>
            <w:tcBorders>
              <w:top w:val="single" w:sz="4" w:space="0" w:color="auto"/>
              <w:left w:val="single" w:sz="4" w:space="0" w:color="auto"/>
              <w:bottom w:val="single" w:sz="4" w:space="0" w:color="auto"/>
              <w:right w:val="single" w:sz="4" w:space="0" w:color="auto"/>
            </w:tcBorders>
            <w:noWrap/>
            <w:hideMark/>
          </w:tcPr>
          <w:p w14:paraId="063DD60E"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36,610</w:t>
            </w:r>
          </w:p>
        </w:tc>
      </w:tr>
      <w:tr w:rsidR="00803199" w14:paraId="68613203"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58BD2ED6"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2011</w:t>
            </w:r>
          </w:p>
        </w:tc>
        <w:tc>
          <w:tcPr>
            <w:tcW w:w="1382" w:type="dxa"/>
            <w:tcBorders>
              <w:top w:val="single" w:sz="4" w:space="0" w:color="auto"/>
              <w:left w:val="single" w:sz="4" w:space="0" w:color="auto"/>
              <w:bottom w:val="single" w:sz="4" w:space="0" w:color="auto"/>
              <w:right w:val="single" w:sz="4" w:space="0" w:color="auto"/>
            </w:tcBorders>
            <w:noWrap/>
            <w:hideMark/>
          </w:tcPr>
          <w:p w14:paraId="6CBABBBB"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18,142</w:t>
            </w:r>
          </w:p>
        </w:tc>
        <w:tc>
          <w:tcPr>
            <w:tcW w:w="1744" w:type="dxa"/>
            <w:tcBorders>
              <w:top w:val="single" w:sz="4" w:space="0" w:color="auto"/>
              <w:left w:val="single" w:sz="4" w:space="0" w:color="auto"/>
              <w:bottom w:val="single" w:sz="4" w:space="0" w:color="auto"/>
              <w:right w:val="single" w:sz="4" w:space="0" w:color="auto"/>
            </w:tcBorders>
            <w:noWrap/>
            <w:hideMark/>
          </w:tcPr>
          <w:p w14:paraId="52C0D5AA"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126,936</w:t>
            </w:r>
          </w:p>
        </w:tc>
        <w:tc>
          <w:tcPr>
            <w:tcW w:w="1765" w:type="dxa"/>
            <w:tcBorders>
              <w:top w:val="single" w:sz="4" w:space="0" w:color="auto"/>
              <w:left w:val="single" w:sz="4" w:space="0" w:color="auto"/>
              <w:bottom w:val="single" w:sz="4" w:space="0" w:color="auto"/>
              <w:right w:val="single" w:sz="4" w:space="0" w:color="auto"/>
            </w:tcBorders>
            <w:noWrap/>
            <w:hideMark/>
          </w:tcPr>
          <w:p w14:paraId="4AD1C7C7"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124,799</w:t>
            </w:r>
          </w:p>
        </w:tc>
        <w:tc>
          <w:tcPr>
            <w:tcW w:w="1659" w:type="dxa"/>
            <w:tcBorders>
              <w:top w:val="single" w:sz="4" w:space="0" w:color="auto"/>
              <w:left w:val="single" w:sz="4" w:space="0" w:color="auto"/>
              <w:bottom w:val="single" w:sz="4" w:space="0" w:color="auto"/>
              <w:right w:val="single" w:sz="4" w:space="0" w:color="auto"/>
            </w:tcBorders>
            <w:noWrap/>
            <w:hideMark/>
          </w:tcPr>
          <w:p w14:paraId="6CEA0225"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27,388</w:t>
            </w:r>
          </w:p>
        </w:tc>
      </w:tr>
      <w:tr w:rsidR="00803199" w14:paraId="5011E9B0" w14:textId="77777777" w:rsidTr="00803199">
        <w:trPr>
          <w:trHeight w:val="286"/>
        </w:trPr>
        <w:tc>
          <w:tcPr>
            <w:tcW w:w="2212" w:type="dxa"/>
            <w:tcBorders>
              <w:top w:val="single" w:sz="4" w:space="0" w:color="auto"/>
              <w:left w:val="single" w:sz="4" w:space="0" w:color="auto"/>
              <w:bottom w:val="single" w:sz="4" w:space="0" w:color="auto"/>
              <w:right w:val="single" w:sz="4" w:space="0" w:color="auto"/>
            </w:tcBorders>
            <w:noWrap/>
            <w:hideMark/>
          </w:tcPr>
          <w:p w14:paraId="73C87E92"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2012</w:t>
            </w:r>
          </w:p>
        </w:tc>
        <w:tc>
          <w:tcPr>
            <w:tcW w:w="1382" w:type="dxa"/>
            <w:tcBorders>
              <w:top w:val="single" w:sz="4" w:space="0" w:color="auto"/>
              <w:left w:val="single" w:sz="4" w:space="0" w:color="auto"/>
              <w:bottom w:val="single" w:sz="4" w:space="0" w:color="auto"/>
              <w:right w:val="single" w:sz="4" w:space="0" w:color="auto"/>
            </w:tcBorders>
            <w:noWrap/>
            <w:hideMark/>
          </w:tcPr>
          <w:p w14:paraId="6DAC8CF0"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13,938</w:t>
            </w:r>
          </w:p>
        </w:tc>
        <w:tc>
          <w:tcPr>
            <w:tcW w:w="1744" w:type="dxa"/>
            <w:tcBorders>
              <w:top w:val="single" w:sz="4" w:space="0" w:color="auto"/>
              <w:left w:val="single" w:sz="4" w:space="0" w:color="auto"/>
              <w:bottom w:val="single" w:sz="4" w:space="0" w:color="auto"/>
              <w:right w:val="single" w:sz="4" w:space="0" w:color="auto"/>
            </w:tcBorders>
            <w:noWrap/>
            <w:hideMark/>
          </w:tcPr>
          <w:p w14:paraId="0FA7D498"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138,574</w:t>
            </w:r>
          </w:p>
        </w:tc>
        <w:tc>
          <w:tcPr>
            <w:tcW w:w="1765" w:type="dxa"/>
            <w:tcBorders>
              <w:top w:val="single" w:sz="4" w:space="0" w:color="auto"/>
              <w:left w:val="single" w:sz="4" w:space="0" w:color="auto"/>
              <w:bottom w:val="single" w:sz="4" w:space="0" w:color="auto"/>
              <w:right w:val="single" w:sz="4" w:space="0" w:color="auto"/>
            </w:tcBorders>
            <w:noWrap/>
            <w:hideMark/>
          </w:tcPr>
          <w:p w14:paraId="34937302"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134,979</w:t>
            </w:r>
          </w:p>
        </w:tc>
        <w:tc>
          <w:tcPr>
            <w:tcW w:w="1659" w:type="dxa"/>
            <w:tcBorders>
              <w:top w:val="single" w:sz="4" w:space="0" w:color="auto"/>
              <w:left w:val="single" w:sz="4" w:space="0" w:color="auto"/>
              <w:bottom w:val="single" w:sz="4" w:space="0" w:color="auto"/>
              <w:right w:val="single" w:sz="4" w:space="0" w:color="auto"/>
            </w:tcBorders>
            <w:noWrap/>
            <w:hideMark/>
          </w:tcPr>
          <w:p w14:paraId="17AFD883"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29,915</w:t>
            </w:r>
          </w:p>
        </w:tc>
      </w:tr>
      <w:tr w:rsidR="00803199" w14:paraId="32F999E9"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5A3EE572"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2013</w:t>
            </w:r>
          </w:p>
        </w:tc>
        <w:tc>
          <w:tcPr>
            <w:tcW w:w="1382" w:type="dxa"/>
            <w:tcBorders>
              <w:top w:val="single" w:sz="4" w:space="0" w:color="auto"/>
              <w:left w:val="single" w:sz="4" w:space="0" w:color="auto"/>
              <w:bottom w:val="single" w:sz="4" w:space="0" w:color="auto"/>
              <w:right w:val="single" w:sz="4" w:space="0" w:color="auto"/>
            </w:tcBorders>
            <w:noWrap/>
            <w:hideMark/>
          </w:tcPr>
          <w:p w14:paraId="39F51E75"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13,808</w:t>
            </w:r>
          </w:p>
        </w:tc>
        <w:tc>
          <w:tcPr>
            <w:tcW w:w="1744" w:type="dxa"/>
            <w:tcBorders>
              <w:top w:val="single" w:sz="4" w:space="0" w:color="auto"/>
              <w:left w:val="single" w:sz="4" w:space="0" w:color="auto"/>
              <w:bottom w:val="single" w:sz="4" w:space="0" w:color="auto"/>
              <w:right w:val="single" w:sz="4" w:space="0" w:color="auto"/>
            </w:tcBorders>
            <w:noWrap/>
            <w:hideMark/>
          </w:tcPr>
          <w:p w14:paraId="0B9E3264"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146,144</w:t>
            </w:r>
          </w:p>
        </w:tc>
        <w:tc>
          <w:tcPr>
            <w:tcW w:w="1765" w:type="dxa"/>
            <w:tcBorders>
              <w:top w:val="single" w:sz="4" w:space="0" w:color="auto"/>
              <w:left w:val="single" w:sz="4" w:space="0" w:color="auto"/>
              <w:bottom w:val="single" w:sz="4" w:space="0" w:color="auto"/>
              <w:right w:val="single" w:sz="4" w:space="0" w:color="auto"/>
            </w:tcBorders>
            <w:noWrap/>
            <w:hideMark/>
          </w:tcPr>
          <w:p w14:paraId="4EFFEF88"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154,251</w:t>
            </w:r>
          </w:p>
        </w:tc>
        <w:tc>
          <w:tcPr>
            <w:tcW w:w="1659" w:type="dxa"/>
            <w:tcBorders>
              <w:top w:val="single" w:sz="4" w:space="0" w:color="auto"/>
              <w:left w:val="single" w:sz="4" w:space="0" w:color="auto"/>
              <w:bottom w:val="single" w:sz="4" w:space="0" w:color="auto"/>
              <w:right w:val="single" w:sz="4" w:space="0" w:color="auto"/>
            </w:tcBorders>
            <w:noWrap/>
            <w:hideMark/>
          </w:tcPr>
          <w:p w14:paraId="4B952001"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22,170</w:t>
            </w:r>
          </w:p>
        </w:tc>
      </w:tr>
      <w:tr w:rsidR="00803199" w14:paraId="440558A6" w14:textId="77777777" w:rsidTr="00803199">
        <w:trPr>
          <w:trHeight w:val="286"/>
        </w:trPr>
        <w:tc>
          <w:tcPr>
            <w:tcW w:w="2212" w:type="dxa"/>
            <w:tcBorders>
              <w:top w:val="single" w:sz="4" w:space="0" w:color="auto"/>
              <w:left w:val="single" w:sz="4" w:space="0" w:color="auto"/>
              <w:bottom w:val="single" w:sz="4" w:space="0" w:color="auto"/>
              <w:right w:val="single" w:sz="4" w:space="0" w:color="auto"/>
            </w:tcBorders>
            <w:noWrap/>
            <w:hideMark/>
          </w:tcPr>
          <w:p w14:paraId="2C92476D"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2014</w:t>
            </w:r>
          </w:p>
        </w:tc>
        <w:tc>
          <w:tcPr>
            <w:tcW w:w="1382" w:type="dxa"/>
            <w:tcBorders>
              <w:top w:val="single" w:sz="4" w:space="0" w:color="auto"/>
              <w:left w:val="single" w:sz="4" w:space="0" w:color="auto"/>
              <w:bottom w:val="single" w:sz="4" w:space="0" w:color="auto"/>
              <w:right w:val="single" w:sz="4" w:space="0" w:color="auto"/>
            </w:tcBorders>
            <w:noWrap/>
            <w:hideMark/>
          </w:tcPr>
          <w:p w14:paraId="02CAFAE4"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17,046</w:t>
            </w:r>
          </w:p>
        </w:tc>
        <w:tc>
          <w:tcPr>
            <w:tcW w:w="1744" w:type="dxa"/>
            <w:tcBorders>
              <w:top w:val="single" w:sz="4" w:space="0" w:color="auto"/>
              <w:left w:val="single" w:sz="4" w:space="0" w:color="auto"/>
              <w:bottom w:val="single" w:sz="4" w:space="0" w:color="auto"/>
              <w:right w:val="single" w:sz="4" w:space="0" w:color="auto"/>
            </w:tcBorders>
            <w:noWrap/>
            <w:hideMark/>
          </w:tcPr>
          <w:p w14:paraId="4007AB95"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152,228</w:t>
            </w:r>
          </w:p>
        </w:tc>
        <w:tc>
          <w:tcPr>
            <w:tcW w:w="1765" w:type="dxa"/>
            <w:tcBorders>
              <w:top w:val="single" w:sz="4" w:space="0" w:color="auto"/>
              <w:left w:val="single" w:sz="4" w:space="0" w:color="auto"/>
              <w:bottom w:val="single" w:sz="4" w:space="0" w:color="auto"/>
              <w:right w:val="single" w:sz="4" w:space="0" w:color="auto"/>
            </w:tcBorders>
            <w:noWrap/>
            <w:hideMark/>
          </w:tcPr>
          <w:p w14:paraId="014E5A29"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180,061</w:t>
            </w:r>
          </w:p>
        </w:tc>
        <w:tc>
          <w:tcPr>
            <w:tcW w:w="1659" w:type="dxa"/>
            <w:tcBorders>
              <w:top w:val="single" w:sz="4" w:space="0" w:color="auto"/>
              <w:left w:val="single" w:sz="4" w:space="0" w:color="auto"/>
              <w:bottom w:val="single" w:sz="4" w:space="0" w:color="auto"/>
              <w:right w:val="single" w:sz="4" w:space="0" w:color="auto"/>
            </w:tcBorders>
            <w:noWrap/>
            <w:hideMark/>
          </w:tcPr>
          <w:p w14:paraId="35E59802"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19,209</w:t>
            </w:r>
          </w:p>
        </w:tc>
      </w:tr>
      <w:tr w:rsidR="00803199" w14:paraId="243DA4D6" w14:textId="77777777" w:rsidTr="00803199">
        <w:trPr>
          <w:trHeight w:val="286"/>
        </w:trPr>
        <w:tc>
          <w:tcPr>
            <w:tcW w:w="2212" w:type="dxa"/>
            <w:tcBorders>
              <w:top w:val="single" w:sz="4" w:space="0" w:color="auto"/>
              <w:left w:val="single" w:sz="4" w:space="0" w:color="auto"/>
              <w:bottom w:val="single" w:sz="4" w:space="0" w:color="auto"/>
              <w:right w:val="single" w:sz="4" w:space="0" w:color="auto"/>
            </w:tcBorders>
            <w:noWrap/>
            <w:hideMark/>
          </w:tcPr>
          <w:p w14:paraId="1C26A808"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2015</w:t>
            </w:r>
          </w:p>
        </w:tc>
        <w:tc>
          <w:tcPr>
            <w:tcW w:w="1382" w:type="dxa"/>
            <w:tcBorders>
              <w:top w:val="single" w:sz="4" w:space="0" w:color="auto"/>
              <w:left w:val="single" w:sz="4" w:space="0" w:color="auto"/>
              <w:bottom w:val="single" w:sz="4" w:space="0" w:color="auto"/>
              <w:right w:val="single" w:sz="4" w:space="0" w:color="auto"/>
            </w:tcBorders>
            <w:noWrap/>
            <w:hideMark/>
          </w:tcPr>
          <w:p w14:paraId="1208F893"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7,996</w:t>
            </w:r>
          </w:p>
        </w:tc>
        <w:tc>
          <w:tcPr>
            <w:tcW w:w="1744" w:type="dxa"/>
            <w:tcBorders>
              <w:top w:val="single" w:sz="4" w:space="0" w:color="auto"/>
              <w:left w:val="single" w:sz="4" w:space="0" w:color="auto"/>
              <w:bottom w:val="single" w:sz="4" w:space="0" w:color="auto"/>
              <w:right w:val="single" w:sz="4" w:space="0" w:color="auto"/>
            </w:tcBorders>
            <w:noWrap/>
            <w:hideMark/>
          </w:tcPr>
          <w:p w14:paraId="7D34E5AF"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152,230</w:t>
            </w:r>
          </w:p>
        </w:tc>
        <w:tc>
          <w:tcPr>
            <w:tcW w:w="1765" w:type="dxa"/>
            <w:tcBorders>
              <w:top w:val="single" w:sz="4" w:space="0" w:color="auto"/>
              <w:left w:val="single" w:sz="4" w:space="0" w:color="auto"/>
              <w:bottom w:val="single" w:sz="4" w:space="0" w:color="auto"/>
              <w:right w:val="single" w:sz="4" w:space="0" w:color="auto"/>
            </w:tcBorders>
            <w:noWrap/>
            <w:hideMark/>
          </w:tcPr>
          <w:p w14:paraId="715C52F2"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197,877</w:t>
            </w:r>
          </w:p>
        </w:tc>
        <w:tc>
          <w:tcPr>
            <w:tcW w:w="1659" w:type="dxa"/>
            <w:tcBorders>
              <w:top w:val="single" w:sz="4" w:space="0" w:color="auto"/>
              <w:left w:val="single" w:sz="4" w:space="0" w:color="auto"/>
              <w:bottom w:val="single" w:sz="4" w:space="0" w:color="auto"/>
              <w:right w:val="single" w:sz="4" w:space="0" w:color="auto"/>
            </w:tcBorders>
            <w:noWrap/>
            <w:hideMark/>
          </w:tcPr>
          <w:p w14:paraId="7DE70F29"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19,011</w:t>
            </w:r>
          </w:p>
        </w:tc>
      </w:tr>
      <w:tr w:rsidR="00803199" w14:paraId="24DC79BE"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6BE972D7"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2016</w:t>
            </w:r>
          </w:p>
        </w:tc>
        <w:tc>
          <w:tcPr>
            <w:tcW w:w="1382" w:type="dxa"/>
            <w:tcBorders>
              <w:top w:val="single" w:sz="4" w:space="0" w:color="auto"/>
              <w:left w:val="single" w:sz="4" w:space="0" w:color="auto"/>
              <w:bottom w:val="single" w:sz="4" w:space="0" w:color="auto"/>
              <w:right w:val="single" w:sz="4" w:space="0" w:color="auto"/>
            </w:tcBorders>
            <w:noWrap/>
            <w:hideMark/>
          </w:tcPr>
          <w:p w14:paraId="75E79EC8"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19,021</w:t>
            </w:r>
          </w:p>
        </w:tc>
        <w:tc>
          <w:tcPr>
            <w:tcW w:w="1744" w:type="dxa"/>
            <w:tcBorders>
              <w:top w:val="single" w:sz="4" w:space="0" w:color="auto"/>
              <w:left w:val="single" w:sz="4" w:space="0" w:color="auto"/>
              <w:bottom w:val="single" w:sz="4" w:space="0" w:color="auto"/>
              <w:right w:val="single" w:sz="4" w:space="0" w:color="auto"/>
            </w:tcBorders>
            <w:noWrap/>
            <w:hideMark/>
          </w:tcPr>
          <w:p w14:paraId="51C36873"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147,577</w:t>
            </w:r>
          </w:p>
        </w:tc>
        <w:tc>
          <w:tcPr>
            <w:tcW w:w="1765" w:type="dxa"/>
            <w:tcBorders>
              <w:top w:val="single" w:sz="4" w:space="0" w:color="auto"/>
              <w:left w:val="single" w:sz="4" w:space="0" w:color="auto"/>
              <w:bottom w:val="single" w:sz="4" w:space="0" w:color="auto"/>
              <w:right w:val="single" w:sz="4" w:space="0" w:color="auto"/>
            </w:tcBorders>
            <w:noWrap/>
            <w:hideMark/>
          </w:tcPr>
          <w:p w14:paraId="508ADF1D"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247,915</w:t>
            </w:r>
          </w:p>
        </w:tc>
        <w:tc>
          <w:tcPr>
            <w:tcW w:w="1659" w:type="dxa"/>
            <w:tcBorders>
              <w:top w:val="single" w:sz="4" w:space="0" w:color="auto"/>
              <w:left w:val="single" w:sz="4" w:space="0" w:color="auto"/>
              <w:bottom w:val="single" w:sz="4" w:space="0" w:color="auto"/>
              <w:right w:val="single" w:sz="4" w:space="0" w:color="auto"/>
            </w:tcBorders>
            <w:noWrap/>
            <w:hideMark/>
          </w:tcPr>
          <w:p w14:paraId="7A9E457B"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16,578</w:t>
            </w:r>
          </w:p>
        </w:tc>
      </w:tr>
      <w:tr w:rsidR="00803199" w14:paraId="1DF3ABA8"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393743D1"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2017</w:t>
            </w:r>
          </w:p>
        </w:tc>
        <w:tc>
          <w:tcPr>
            <w:tcW w:w="1382" w:type="dxa"/>
            <w:tcBorders>
              <w:top w:val="single" w:sz="4" w:space="0" w:color="auto"/>
              <w:left w:val="single" w:sz="4" w:space="0" w:color="auto"/>
              <w:bottom w:val="single" w:sz="4" w:space="0" w:color="auto"/>
              <w:right w:val="single" w:sz="4" w:space="0" w:color="auto"/>
            </w:tcBorders>
            <w:noWrap/>
            <w:hideMark/>
          </w:tcPr>
          <w:p w14:paraId="183181F1"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21,392</w:t>
            </w:r>
          </w:p>
        </w:tc>
        <w:tc>
          <w:tcPr>
            <w:tcW w:w="1744" w:type="dxa"/>
            <w:tcBorders>
              <w:top w:val="single" w:sz="4" w:space="0" w:color="auto"/>
              <w:left w:val="single" w:sz="4" w:space="0" w:color="auto"/>
              <w:bottom w:val="single" w:sz="4" w:space="0" w:color="auto"/>
              <w:right w:val="single" w:sz="4" w:space="0" w:color="auto"/>
            </w:tcBorders>
            <w:noWrap/>
            <w:hideMark/>
          </w:tcPr>
          <w:p w14:paraId="3E52CC4C"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179,744</w:t>
            </w:r>
          </w:p>
        </w:tc>
        <w:tc>
          <w:tcPr>
            <w:tcW w:w="1765" w:type="dxa"/>
            <w:tcBorders>
              <w:top w:val="single" w:sz="4" w:space="0" w:color="auto"/>
              <w:left w:val="single" w:sz="4" w:space="0" w:color="auto"/>
              <w:bottom w:val="single" w:sz="4" w:space="0" w:color="auto"/>
              <w:right w:val="single" w:sz="4" w:space="0" w:color="auto"/>
            </w:tcBorders>
            <w:noWrap/>
            <w:hideMark/>
          </w:tcPr>
          <w:p w14:paraId="09745FF9"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278,104</w:t>
            </w:r>
          </w:p>
        </w:tc>
        <w:tc>
          <w:tcPr>
            <w:tcW w:w="1659" w:type="dxa"/>
            <w:tcBorders>
              <w:top w:val="single" w:sz="4" w:space="0" w:color="auto"/>
              <w:left w:val="single" w:sz="4" w:space="0" w:color="auto"/>
              <w:bottom w:val="single" w:sz="4" w:space="0" w:color="auto"/>
              <w:right w:val="single" w:sz="4" w:space="0" w:color="auto"/>
            </w:tcBorders>
            <w:noWrap/>
            <w:hideMark/>
          </w:tcPr>
          <w:p w14:paraId="50927732"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12,373</w:t>
            </w:r>
          </w:p>
        </w:tc>
      </w:tr>
      <w:tr w:rsidR="00803199" w14:paraId="593D2629" w14:textId="77777777" w:rsidTr="00803199">
        <w:trPr>
          <w:trHeight w:val="286"/>
        </w:trPr>
        <w:tc>
          <w:tcPr>
            <w:tcW w:w="2212" w:type="dxa"/>
            <w:tcBorders>
              <w:top w:val="single" w:sz="4" w:space="0" w:color="auto"/>
              <w:left w:val="single" w:sz="4" w:space="0" w:color="auto"/>
              <w:bottom w:val="single" w:sz="4" w:space="0" w:color="auto"/>
              <w:right w:val="single" w:sz="4" w:space="0" w:color="auto"/>
            </w:tcBorders>
            <w:noWrap/>
            <w:hideMark/>
          </w:tcPr>
          <w:p w14:paraId="280D147D"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2018</w:t>
            </w:r>
          </w:p>
        </w:tc>
        <w:tc>
          <w:tcPr>
            <w:tcW w:w="1382" w:type="dxa"/>
            <w:tcBorders>
              <w:top w:val="single" w:sz="4" w:space="0" w:color="auto"/>
              <w:left w:val="single" w:sz="4" w:space="0" w:color="auto"/>
              <w:bottom w:val="single" w:sz="4" w:space="0" w:color="auto"/>
              <w:right w:val="single" w:sz="4" w:space="0" w:color="auto"/>
            </w:tcBorders>
            <w:noWrap/>
            <w:hideMark/>
          </w:tcPr>
          <w:p w14:paraId="18D7CBB1"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19,467</w:t>
            </w:r>
          </w:p>
        </w:tc>
        <w:tc>
          <w:tcPr>
            <w:tcW w:w="1744" w:type="dxa"/>
            <w:tcBorders>
              <w:top w:val="single" w:sz="4" w:space="0" w:color="auto"/>
              <w:left w:val="single" w:sz="4" w:space="0" w:color="auto"/>
              <w:bottom w:val="single" w:sz="4" w:space="0" w:color="auto"/>
              <w:right w:val="single" w:sz="4" w:space="0" w:color="auto"/>
            </w:tcBorders>
            <w:noWrap/>
            <w:hideMark/>
          </w:tcPr>
          <w:p w14:paraId="29ADF555"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168,165</w:t>
            </w:r>
          </w:p>
        </w:tc>
        <w:tc>
          <w:tcPr>
            <w:tcW w:w="1765" w:type="dxa"/>
            <w:tcBorders>
              <w:top w:val="single" w:sz="4" w:space="0" w:color="auto"/>
              <w:left w:val="single" w:sz="4" w:space="0" w:color="auto"/>
              <w:bottom w:val="single" w:sz="4" w:space="0" w:color="auto"/>
              <w:right w:val="single" w:sz="4" w:space="0" w:color="auto"/>
            </w:tcBorders>
            <w:noWrap/>
            <w:hideMark/>
          </w:tcPr>
          <w:p w14:paraId="11A981EB"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301,784</w:t>
            </w:r>
          </w:p>
        </w:tc>
        <w:tc>
          <w:tcPr>
            <w:tcW w:w="1659" w:type="dxa"/>
            <w:tcBorders>
              <w:top w:val="single" w:sz="4" w:space="0" w:color="auto"/>
              <w:left w:val="single" w:sz="4" w:space="0" w:color="auto"/>
              <w:bottom w:val="single" w:sz="4" w:space="0" w:color="auto"/>
              <w:right w:val="single" w:sz="4" w:space="0" w:color="auto"/>
            </w:tcBorders>
            <w:noWrap/>
            <w:hideMark/>
          </w:tcPr>
          <w:p w14:paraId="2EE9C527"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9,049</w:t>
            </w:r>
          </w:p>
        </w:tc>
      </w:tr>
      <w:tr w:rsidR="00803199" w14:paraId="771537F9"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noWrap/>
            <w:hideMark/>
          </w:tcPr>
          <w:p w14:paraId="19EDC731"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2019</w:t>
            </w:r>
          </w:p>
        </w:tc>
        <w:tc>
          <w:tcPr>
            <w:tcW w:w="1382" w:type="dxa"/>
            <w:tcBorders>
              <w:top w:val="single" w:sz="4" w:space="0" w:color="auto"/>
              <w:left w:val="single" w:sz="4" w:space="0" w:color="auto"/>
              <w:bottom w:val="single" w:sz="4" w:space="0" w:color="auto"/>
              <w:right w:val="single" w:sz="4" w:space="0" w:color="auto"/>
            </w:tcBorders>
            <w:noWrap/>
            <w:hideMark/>
          </w:tcPr>
          <w:p w14:paraId="51FF638A"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13,645</w:t>
            </w:r>
          </w:p>
        </w:tc>
        <w:tc>
          <w:tcPr>
            <w:tcW w:w="1744" w:type="dxa"/>
            <w:tcBorders>
              <w:top w:val="single" w:sz="4" w:space="0" w:color="auto"/>
              <w:left w:val="single" w:sz="4" w:space="0" w:color="auto"/>
              <w:bottom w:val="single" w:sz="4" w:space="0" w:color="auto"/>
              <w:right w:val="single" w:sz="4" w:space="0" w:color="auto"/>
            </w:tcBorders>
            <w:noWrap/>
            <w:hideMark/>
          </w:tcPr>
          <w:p w14:paraId="4D9A7C93"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256,307</w:t>
            </w:r>
          </w:p>
        </w:tc>
        <w:tc>
          <w:tcPr>
            <w:tcW w:w="1765" w:type="dxa"/>
            <w:tcBorders>
              <w:top w:val="single" w:sz="4" w:space="0" w:color="auto"/>
              <w:left w:val="single" w:sz="4" w:space="0" w:color="auto"/>
              <w:bottom w:val="single" w:sz="4" w:space="0" w:color="auto"/>
              <w:right w:val="single" w:sz="4" w:space="0" w:color="auto"/>
            </w:tcBorders>
            <w:noWrap/>
            <w:hideMark/>
          </w:tcPr>
          <w:p w14:paraId="3AA9EC45"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345,534</w:t>
            </w:r>
          </w:p>
        </w:tc>
        <w:tc>
          <w:tcPr>
            <w:tcW w:w="1659" w:type="dxa"/>
            <w:tcBorders>
              <w:top w:val="single" w:sz="4" w:space="0" w:color="auto"/>
              <w:left w:val="single" w:sz="4" w:space="0" w:color="auto"/>
              <w:bottom w:val="single" w:sz="4" w:space="0" w:color="auto"/>
              <w:right w:val="single" w:sz="4" w:space="0" w:color="auto"/>
            </w:tcBorders>
            <w:noWrap/>
            <w:hideMark/>
          </w:tcPr>
          <w:p w14:paraId="23D9D6E1" w14:textId="77777777" w:rsidR="00803199" w:rsidRDefault="0080319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7,241</w:t>
            </w:r>
          </w:p>
        </w:tc>
      </w:tr>
      <w:tr w:rsidR="00803199" w14:paraId="798C7469" w14:textId="77777777" w:rsidTr="00803199">
        <w:trPr>
          <w:trHeight w:val="298"/>
        </w:trPr>
        <w:tc>
          <w:tcPr>
            <w:tcW w:w="2212"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hideMark/>
          </w:tcPr>
          <w:p w14:paraId="04113B2E"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Total</w:t>
            </w:r>
          </w:p>
        </w:tc>
        <w:tc>
          <w:tcPr>
            <w:tcW w:w="1382"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hideMark/>
          </w:tcPr>
          <w:p w14:paraId="24180098"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431,455</w:t>
            </w:r>
          </w:p>
        </w:tc>
        <w:tc>
          <w:tcPr>
            <w:tcW w:w="174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hideMark/>
          </w:tcPr>
          <w:p w14:paraId="47DB997D"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2,651,989</w:t>
            </w:r>
          </w:p>
        </w:tc>
        <w:tc>
          <w:tcPr>
            <w:tcW w:w="176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hideMark/>
          </w:tcPr>
          <w:p w14:paraId="4E9C3B2F"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3,009,531</w:t>
            </w:r>
          </w:p>
        </w:tc>
        <w:tc>
          <w:tcPr>
            <w:tcW w:w="1659"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hideMark/>
          </w:tcPr>
          <w:p w14:paraId="5A974DB1" w14:textId="77777777" w:rsidR="00803199" w:rsidRDefault="00803199">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837,649</w:t>
            </w:r>
          </w:p>
        </w:tc>
      </w:tr>
    </w:tbl>
    <w:p w14:paraId="58874063" w14:textId="0A9F9F8B" w:rsidR="007B5AC5" w:rsidRDefault="009328C8" w:rsidP="0093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 *-Unit in Hectares</w:t>
      </w:r>
    </w:p>
    <w:p w14:paraId="28B84E32" w14:textId="7792BA5B" w:rsidR="009328C8" w:rsidRDefault="009328C8" w:rsidP="0093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00576291" w:rsidRPr="00576291">
        <w:rPr>
          <w:rFonts w:ascii="Times New Roman" w:hAnsi="Times New Roman" w:cs="Times New Roman"/>
          <w:sz w:val="24"/>
          <w:szCs w:val="24"/>
        </w:rPr>
        <w:t>Ministry of Agriculture and Farmers</w:t>
      </w:r>
      <w:r w:rsidR="00576291">
        <w:rPr>
          <w:rFonts w:ascii="Times New Roman" w:hAnsi="Times New Roman" w:cs="Times New Roman"/>
          <w:sz w:val="24"/>
          <w:szCs w:val="24"/>
        </w:rPr>
        <w:t xml:space="preserve"> welfare, 2024 (aps.dac.gov.in) </w:t>
      </w:r>
      <w:r w:rsidR="0077032B">
        <w:rPr>
          <w:rFonts w:ascii="Times New Roman" w:hAnsi="Times New Roman" w:cs="Times New Roman"/>
          <w:sz w:val="24"/>
          <w:szCs w:val="24"/>
        </w:rPr>
        <w:t xml:space="preserve">&amp; Author’s </w:t>
      </w:r>
      <w:r>
        <w:rPr>
          <w:rFonts w:ascii="Times New Roman" w:hAnsi="Times New Roman" w:cs="Times New Roman"/>
          <w:sz w:val="24"/>
          <w:szCs w:val="24"/>
        </w:rPr>
        <w:t>Research Findings (2025)</w:t>
      </w:r>
    </w:p>
    <w:p w14:paraId="6C909E46" w14:textId="77777777" w:rsidR="009328C8" w:rsidRPr="00606210" w:rsidRDefault="009328C8" w:rsidP="009328C8">
      <w:pPr>
        <w:spacing w:after="0" w:line="240" w:lineRule="auto"/>
        <w:jc w:val="both"/>
        <w:rPr>
          <w:rFonts w:ascii="Times New Roman" w:hAnsi="Times New Roman" w:cs="Times New Roman"/>
          <w:sz w:val="24"/>
          <w:szCs w:val="24"/>
        </w:rPr>
      </w:pPr>
    </w:p>
    <w:p w14:paraId="19170B20" w14:textId="63F02D6D" w:rsidR="00F11E90" w:rsidRPr="00606210" w:rsidRDefault="00CB657D" w:rsidP="009328C8">
      <w:pPr>
        <w:spacing w:line="240" w:lineRule="auto"/>
        <w:jc w:val="both"/>
        <w:rPr>
          <w:rFonts w:ascii="Times New Roman" w:eastAsiaTheme="minorEastAsia" w:hAnsi="Times New Roman" w:cs="Times New Roman"/>
          <w:sz w:val="24"/>
          <w:szCs w:val="24"/>
        </w:rPr>
      </w:pPr>
      <w:r w:rsidRPr="00606210">
        <w:rPr>
          <w:rFonts w:ascii="Times New Roman" w:hAnsi="Times New Roman" w:cs="Times New Roman"/>
          <w:sz w:val="24"/>
          <w:szCs w:val="24"/>
          <w:lang w:val="en-US"/>
        </w:rPr>
        <w:t>Figure 1 indicates</w:t>
      </w:r>
      <w:r w:rsidR="007E1767" w:rsidRPr="00606210">
        <w:rPr>
          <w:rFonts w:ascii="Times New Roman" w:hAnsi="Times New Roman" w:cs="Times New Roman"/>
          <w:sz w:val="24"/>
          <w:szCs w:val="24"/>
          <w:lang w:val="en-US"/>
        </w:rPr>
        <w:t xml:space="preserve"> the </w:t>
      </w:r>
      <w:r w:rsidRPr="00606210">
        <w:rPr>
          <w:rFonts w:ascii="Times New Roman" w:hAnsi="Times New Roman" w:cs="Times New Roman"/>
          <w:sz w:val="24"/>
          <w:szCs w:val="24"/>
          <w:lang w:val="en-US"/>
        </w:rPr>
        <w:t xml:space="preserve">decrease in </w:t>
      </w:r>
      <w:r w:rsidR="00A45880">
        <w:rPr>
          <w:rFonts w:ascii="Times New Roman" w:hAnsi="Times New Roman" w:cs="Times New Roman"/>
          <w:sz w:val="24"/>
          <w:szCs w:val="24"/>
          <w:lang w:val="en-US"/>
        </w:rPr>
        <w:t>Total</w:t>
      </w:r>
      <w:r w:rsidR="007E1767" w:rsidRPr="00606210">
        <w:rPr>
          <w:rFonts w:ascii="Times New Roman" w:hAnsi="Times New Roman" w:cs="Times New Roman"/>
          <w:sz w:val="24"/>
          <w:szCs w:val="24"/>
          <w:lang w:val="en-US"/>
        </w:rPr>
        <w:t xml:space="preserve"> Cropped Area of Paddy</w:t>
      </w:r>
      <w:r w:rsidR="00F11E90" w:rsidRPr="00606210">
        <w:rPr>
          <w:rFonts w:ascii="Times New Roman" w:hAnsi="Times New Roman" w:cs="Times New Roman"/>
          <w:sz w:val="24"/>
          <w:szCs w:val="24"/>
          <w:lang w:val="en-US"/>
        </w:rPr>
        <w:t xml:space="preserve"> from </w:t>
      </w:r>
      <w:r w:rsidR="00D03D35" w:rsidRPr="00606210">
        <w:rPr>
          <w:rFonts w:ascii="Times New Roman" w:hAnsi="Times New Roman" w:cs="Times New Roman"/>
          <w:sz w:val="24"/>
          <w:szCs w:val="24"/>
          <w:lang w:val="en-US"/>
        </w:rPr>
        <w:t xml:space="preserve">20119 ha in 1998 to 13645 ha in 2019. </w:t>
      </w:r>
      <w:r w:rsidR="007E1767" w:rsidRPr="00606210">
        <w:rPr>
          <w:rFonts w:ascii="Times New Roman" w:hAnsi="Times New Roman" w:cs="Times New Roman"/>
          <w:sz w:val="24"/>
          <w:szCs w:val="24"/>
          <w:lang w:val="en-US"/>
        </w:rPr>
        <w:t>The area under paddy took a sudden drop in 2015</w:t>
      </w:r>
      <w:r w:rsidR="00D03D35" w:rsidRPr="00606210">
        <w:rPr>
          <w:rFonts w:ascii="Times New Roman" w:hAnsi="Times New Roman" w:cs="Times New Roman"/>
          <w:sz w:val="24"/>
          <w:szCs w:val="24"/>
          <w:lang w:val="en-US"/>
        </w:rPr>
        <w:t xml:space="preserve"> with an area of 7996 ha</w:t>
      </w:r>
      <w:r w:rsidR="007E1767" w:rsidRPr="00606210">
        <w:rPr>
          <w:rFonts w:ascii="Times New Roman" w:hAnsi="Times New Roman" w:cs="Times New Roman"/>
          <w:sz w:val="24"/>
          <w:szCs w:val="24"/>
          <w:lang w:val="en-US"/>
        </w:rPr>
        <w:t>, thereafter increased sharply in the next year</w:t>
      </w:r>
      <w:r w:rsidR="00F11E90" w:rsidRPr="00606210">
        <w:rPr>
          <w:rFonts w:ascii="Times New Roman" w:hAnsi="Times New Roman" w:cs="Times New Roman"/>
          <w:sz w:val="24"/>
          <w:szCs w:val="24"/>
          <w:lang w:val="en-US"/>
        </w:rPr>
        <w:t>.</w:t>
      </w:r>
      <w:r w:rsidR="00D03D35" w:rsidRPr="00606210">
        <w:rPr>
          <w:rFonts w:ascii="Times New Roman" w:hAnsi="Times New Roman" w:cs="Times New Roman"/>
          <w:sz w:val="24"/>
          <w:szCs w:val="24"/>
          <w:lang w:val="en-US"/>
        </w:rPr>
        <w:t xml:space="preserve"> It took a major peak in the year 2017 with an area of 21392 ha. Overall, the paddy was found to follow a decreasing trend in </w:t>
      </w:r>
      <w:proofErr w:type="spellStart"/>
      <w:r w:rsidR="00D03D35" w:rsidRPr="00606210">
        <w:rPr>
          <w:rFonts w:ascii="Times New Roman" w:hAnsi="Times New Roman" w:cs="Times New Roman"/>
          <w:sz w:val="24"/>
          <w:szCs w:val="24"/>
          <w:lang w:val="en-US"/>
        </w:rPr>
        <w:t>Chhindwara</w:t>
      </w:r>
      <w:proofErr w:type="spellEnd"/>
      <w:r w:rsidR="00D03D35" w:rsidRPr="00606210">
        <w:rPr>
          <w:rFonts w:ascii="Times New Roman" w:hAnsi="Times New Roman" w:cs="Times New Roman"/>
          <w:sz w:val="24"/>
          <w:szCs w:val="24"/>
          <w:lang w:val="en-US"/>
        </w:rPr>
        <w:t xml:space="preserve"> district with a b-value of -485.87 during the study period.</w:t>
      </w:r>
      <w:r w:rsidR="00894314" w:rsidRPr="00606210">
        <w:rPr>
          <w:rFonts w:ascii="Times New Roman" w:hAnsi="Times New Roman" w:cs="Times New Roman"/>
          <w:sz w:val="24"/>
          <w:szCs w:val="24"/>
          <w:lang w:val="en-US"/>
        </w:rPr>
        <w:t xml:space="preserve"> Figure 2 signifies that the area under Jowar kept on decreasing throughout the study period. It decreased from 63321 ha in 1998 to 7241 ha in 2019. It increased slightly in the year 2012, with the area covered found to be 29915 ha. Overall, the area under Jowar was found to follow a decreasing trend with a b-value of -2999. Although the area under Paddy and Wheat decreased in the district, the area under maize increased from 55428 ha in 1998 to 345534 ha in 2019. Overall, the area under Maize followed an increasing trend with a b-value of 11461 during the study period in the district (Figure 3). The area under Wheat increased from 101851 ha in 1998 to 256307 ha in 2019. The area decreased suddenly from 104202 ha in 1999 to 61486 ha in 2000. The area was found to increase suddenly from 168165 ha in 2018 to 256307 ha in 2019. Overall, the area under Wheat followed an increasing trend with a b-value of 5992.9 during the study period in </w:t>
      </w:r>
      <w:proofErr w:type="spellStart"/>
      <w:r w:rsidR="00894314" w:rsidRPr="00606210">
        <w:rPr>
          <w:rFonts w:ascii="Times New Roman" w:hAnsi="Times New Roman" w:cs="Times New Roman"/>
          <w:sz w:val="24"/>
          <w:szCs w:val="24"/>
          <w:lang w:val="en-US"/>
        </w:rPr>
        <w:t>Chhindwara</w:t>
      </w:r>
      <w:proofErr w:type="spellEnd"/>
      <w:r w:rsidR="00894314" w:rsidRPr="00606210">
        <w:rPr>
          <w:rFonts w:ascii="Times New Roman" w:hAnsi="Times New Roman" w:cs="Times New Roman"/>
          <w:sz w:val="24"/>
          <w:szCs w:val="24"/>
          <w:lang w:val="en-US"/>
        </w:rPr>
        <w:t xml:space="preserve"> (Figure 4).</w:t>
      </w:r>
    </w:p>
    <w:p w14:paraId="7E16712B" w14:textId="2A27616C" w:rsidR="00894314" w:rsidRPr="00606210" w:rsidRDefault="00D55FDA" w:rsidP="00101D8B">
      <w:pPr>
        <w:spacing w:line="240" w:lineRule="auto"/>
        <w:jc w:val="both"/>
        <w:rPr>
          <w:rFonts w:ascii="Times New Roman" w:hAnsi="Times New Roman" w:cs="Times New Roman"/>
          <w:sz w:val="24"/>
          <w:szCs w:val="24"/>
        </w:rPr>
      </w:pPr>
      <w:r w:rsidRPr="00606210">
        <w:rPr>
          <w:rFonts w:ascii="Times New Roman" w:hAnsi="Times New Roman" w:cs="Times New Roman"/>
          <w:noProof/>
          <w:sz w:val="24"/>
          <w:szCs w:val="24"/>
          <w:lang w:eastAsia="en-IN" w:bidi="ar-SA"/>
        </w:rPr>
        <w:drawing>
          <wp:inline distT="0" distB="0" distL="0" distR="0" wp14:anchorId="28E88E70" wp14:editId="31919AB7">
            <wp:extent cx="5731510" cy="2332990"/>
            <wp:effectExtent l="0" t="0" r="2540" b="10160"/>
            <wp:docPr id="598124003" name="Chart 1">
              <a:extLst xmlns:a="http://schemas.openxmlformats.org/drawingml/2006/main">
                <a:ext uri="{FF2B5EF4-FFF2-40B4-BE49-F238E27FC236}">
                  <a16:creationId xmlns:a16="http://schemas.microsoft.com/office/drawing/2014/main" id="{ABCED6AD-1966-FA40-CA0B-E093ACC38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619559" w14:textId="292DE871" w:rsidR="009328C8" w:rsidRPr="009328C8" w:rsidRDefault="009328C8" w:rsidP="009328C8">
      <w:pPr>
        <w:spacing w:line="240" w:lineRule="auto"/>
        <w:ind w:left="360"/>
        <w:jc w:val="center"/>
        <w:rPr>
          <w:rFonts w:ascii="Times New Roman" w:eastAsiaTheme="minorEastAsia" w:hAnsi="Times New Roman" w:cs="Times New Roman"/>
          <w:color w:val="000000" w:themeColor="text1"/>
          <w:sz w:val="24"/>
          <w:szCs w:val="24"/>
          <w:lang w:val="en-US"/>
        </w:rPr>
      </w:pPr>
      <w:r w:rsidRPr="009328C8">
        <w:rPr>
          <w:rFonts w:ascii="Times New Roman" w:eastAsiaTheme="minorEastAsia" w:hAnsi="Times New Roman" w:cs="Times New Roman"/>
          <w:color w:val="000000" w:themeColor="text1"/>
          <w:sz w:val="24"/>
          <w:szCs w:val="24"/>
        </w:rPr>
        <w:t xml:space="preserve">Figure 1: </w:t>
      </w:r>
      <w:r w:rsidR="00A45880">
        <w:rPr>
          <w:rFonts w:ascii="Times New Roman" w:hAnsi="Times New Roman" w:cs="Times New Roman"/>
          <w:color w:val="000000" w:themeColor="text1"/>
          <w:sz w:val="24"/>
          <w:szCs w:val="24"/>
          <w:lang w:val="en-US"/>
        </w:rPr>
        <w:t>Total</w:t>
      </w:r>
      <w:r w:rsidRPr="009328C8">
        <w:rPr>
          <w:rFonts w:ascii="Times New Roman" w:hAnsi="Times New Roman" w:cs="Times New Roman"/>
          <w:color w:val="000000" w:themeColor="text1"/>
          <w:sz w:val="24"/>
          <w:szCs w:val="24"/>
          <w:lang w:val="en-US"/>
        </w:rPr>
        <w:t xml:space="preserve"> cropped area of Paddy from 1998-2019</w:t>
      </w:r>
    </w:p>
    <w:p w14:paraId="228791A9" w14:textId="77777777" w:rsidR="00576291" w:rsidRPr="00576291" w:rsidRDefault="009328C8" w:rsidP="00576291">
      <w:pPr>
        <w:rPr>
          <w:rFonts w:ascii="Times New Roman" w:hAnsi="Times New Roman" w:cs="Times New Roman"/>
          <w:color w:val="000000" w:themeColor="text1"/>
          <w:sz w:val="24"/>
          <w:szCs w:val="24"/>
          <w:lang w:val="en-US"/>
        </w:rPr>
      </w:pPr>
      <w:r w:rsidRPr="009328C8">
        <w:rPr>
          <w:rFonts w:ascii="Times New Roman" w:hAnsi="Times New Roman" w:cs="Times New Roman"/>
          <w:color w:val="000000" w:themeColor="text1"/>
          <w:sz w:val="24"/>
          <w:szCs w:val="24"/>
          <w:lang w:val="en-US"/>
        </w:rPr>
        <w:t xml:space="preserve">Source: </w:t>
      </w:r>
      <w:r w:rsidR="00576291" w:rsidRPr="00576291">
        <w:rPr>
          <w:rFonts w:ascii="Times New Roman" w:hAnsi="Times New Roman" w:cs="Times New Roman"/>
          <w:color w:val="000000" w:themeColor="text1"/>
          <w:sz w:val="24"/>
          <w:szCs w:val="24"/>
          <w:lang w:val="en-US"/>
        </w:rPr>
        <w:t>Ministry of Agriculture and Farmers welfare, 2024 (aps.dac.gov.in) &amp; Author’s Research Findings (2025)</w:t>
      </w:r>
    </w:p>
    <w:p w14:paraId="32F8DFCB" w14:textId="4DA334BB" w:rsidR="00606210" w:rsidRDefault="00606210" w:rsidP="00101D8B">
      <w:pPr>
        <w:spacing w:line="240" w:lineRule="auto"/>
        <w:jc w:val="both"/>
        <w:rPr>
          <w:rFonts w:ascii="Times New Roman" w:hAnsi="Times New Roman" w:cs="Times New Roman"/>
          <w:color w:val="000000" w:themeColor="text1"/>
          <w:sz w:val="24"/>
          <w:szCs w:val="24"/>
          <w:lang w:val="en-US"/>
        </w:rPr>
      </w:pPr>
    </w:p>
    <w:p w14:paraId="1C961DEF" w14:textId="77777777" w:rsidR="009328C8" w:rsidRPr="009328C8" w:rsidRDefault="009328C8" w:rsidP="00101D8B">
      <w:pPr>
        <w:spacing w:line="240" w:lineRule="auto"/>
        <w:jc w:val="both"/>
        <w:rPr>
          <w:rFonts w:ascii="Times New Roman" w:hAnsi="Times New Roman" w:cs="Times New Roman"/>
          <w:color w:val="000000" w:themeColor="text1"/>
          <w:sz w:val="24"/>
          <w:szCs w:val="24"/>
          <w:lang w:val="en-US"/>
        </w:rPr>
      </w:pPr>
    </w:p>
    <w:p w14:paraId="40AD08BB" w14:textId="4934C6F3" w:rsidR="00347113" w:rsidRPr="00606210" w:rsidRDefault="00347113" w:rsidP="00101D8B">
      <w:pPr>
        <w:spacing w:line="240" w:lineRule="auto"/>
        <w:jc w:val="both"/>
        <w:rPr>
          <w:rFonts w:ascii="Times New Roman" w:hAnsi="Times New Roman" w:cs="Times New Roman"/>
          <w:sz w:val="24"/>
          <w:szCs w:val="24"/>
          <w:lang w:val="en-US"/>
        </w:rPr>
      </w:pPr>
      <w:r w:rsidRPr="00606210">
        <w:rPr>
          <w:rFonts w:ascii="Arial" w:hAnsi="Arial" w:cs="Arial"/>
          <w:noProof/>
          <w:sz w:val="24"/>
          <w:szCs w:val="24"/>
          <w:lang w:eastAsia="en-IN" w:bidi="ar-SA"/>
        </w:rPr>
        <w:drawing>
          <wp:inline distT="0" distB="0" distL="0" distR="0" wp14:anchorId="08C12A07" wp14:editId="2BBCFBE6">
            <wp:extent cx="5348393" cy="2836333"/>
            <wp:effectExtent l="0" t="0" r="5080" b="2540"/>
            <wp:docPr id="2142496194" name="Chart 1">
              <a:extLst xmlns:a="http://schemas.openxmlformats.org/drawingml/2006/main">
                <a:ext uri="{FF2B5EF4-FFF2-40B4-BE49-F238E27FC236}">
                  <a16:creationId xmlns:a16="http://schemas.microsoft.com/office/drawing/2014/main" id="{F7FE669A-C84B-097F-5FFF-03FBA2048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0CC817" w14:textId="793C615C" w:rsidR="009328C8" w:rsidRPr="009328C8" w:rsidRDefault="00A45880" w:rsidP="009328C8">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Figure 2: Total</w:t>
      </w:r>
      <w:r w:rsidR="009328C8" w:rsidRPr="009328C8">
        <w:rPr>
          <w:rFonts w:ascii="Times New Roman" w:hAnsi="Times New Roman" w:cs="Times New Roman"/>
          <w:color w:val="000000" w:themeColor="text1"/>
          <w:sz w:val="24"/>
          <w:szCs w:val="24"/>
          <w:lang w:val="en-US"/>
        </w:rPr>
        <w:t xml:space="preserve"> cropped area of </w:t>
      </w:r>
      <w:r w:rsidR="009328C8" w:rsidRPr="009328C8">
        <w:rPr>
          <w:rFonts w:ascii="Times New Roman" w:hAnsi="Times New Roman" w:cs="Times New Roman"/>
          <w:color w:val="000000" w:themeColor="text1"/>
          <w:sz w:val="24"/>
          <w:szCs w:val="24"/>
        </w:rPr>
        <w:t>Jowar from 1998-2019</w:t>
      </w:r>
    </w:p>
    <w:p w14:paraId="3D077435" w14:textId="77777777" w:rsidR="00576291" w:rsidRPr="00576291" w:rsidRDefault="009328C8" w:rsidP="00576291">
      <w:pPr>
        <w:rPr>
          <w:rFonts w:ascii="Times New Roman" w:hAnsi="Times New Roman" w:cs="Times New Roman"/>
          <w:color w:val="000000" w:themeColor="text1"/>
          <w:sz w:val="24"/>
          <w:szCs w:val="24"/>
          <w:lang w:val="en-US"/>
        </w:rPr>
      </w:pPr>
      <w:r w:rsidRPr="009328C8">
        <w:rPr>
          <w:rFonts w:ascii="Times New Roman" w:hAnsi="Times New Roman" w:cs="Times New Roman"/>
          <w:color w:val="000000" w:themeColor="text1"/>
          <w:sz w:val="24"/>
          <w:szCs w:val="24"/>
          <w:lang w:val="en-US"/>
        </w:rPr>
        <w:t>Source:</w:t>
      </w:r>
      <w:r w:rsidRPr="00F85619">
        <w:rPr>
          <w:rFonts w:ascii="Times New Roman" w:hAnsi="Times New Roman" w:cs="Times New Roman"/>
          <w:color w:val="000000" w:themeColor="text1"/>
          <w:sz w:val="24"/>
          <w:szCs w:val="24"/>
          <w:lang w:val="en-US"/>
        </w:rPr>
        <w:t xml:space="preserve"> </w:t>
      </w:r>
      <w:r w:rsidR="00576291" w:rsidRPr="00576291">
        <w:rPr>
          <w:rFonts w:ascii="Times New Roman" w:hAnsi="Times New Roman" w:cs="Times New Roman"/>
          <w:color w:val="000000" w:themeColor="text1"/>
          <w:sz w:val="24"/>
          <w:szCs w:val="24"/>
          <w:lang w:val="en-US"/>
        </w:rPr>
        <w:t>Ministry of Agriculture and Farmers welfare, 2024 (aps.dac.gov.in) &amp; Author’s Research Findings (2025)</w:t>
      </w:r>
    </w:p>
    <w:p w14:paraId="7CC14457" w14:textId="77777777" w:rsidR="00602A5B" w:rsidRPr="00606210" w:rsidRDefault="00602A5B" w:rsidP="00101D8B">
      <w:pPr>
        <w:spacing w:line="240" w:lineRule="auto"/>
        <w:jc w:val="both"/>
        <w:rPr>
          <w:rFonts w:ascii="Times New Roman" w:hAnsi="Times New Roman" w:cs="Times New Roman"/>
          <w:sz w:val="24"/>
          <w:szCs w:val="24"/>
          <w:lang w:val="en-US"/>
        </w:rPr>
      </w:pPr>
    </w:p>
    <w:p w14:paraId="45811E8A" w14:textId="77777777" w:rsidR="005437EA" w:rsidRDefault="005437EA" w:rsidP="00101D8B">
      <w:pPr>
        <w:spacing w:line="240" w:lineRule="auto"/>
        <w:jc w:val="both"/>
        <w:rPr>
          <w:rFonts w:ascii="Times New Roman" w:hAnsi="Times New Roman" w:cs="Times New Roman"/>
          <w:sz w:val="24"/>
          <w:szCs w:val="24"/>
          <w:lang w:val="en-US"/>
        </w:rPr>
      </w:pPr>
    </w:p>
    <w:p w14:paraId="057D7FE2" w14:textId="77777777" w:rsidR="005437EA" w:rsidRDefault="005437EA" w:rsidP="00101D8B">
      <w:pPr>
        <w:spacing w:line="240" w:lineRule="auto"/>
        <w:jc w:val="both"/>
        <w:rPr>
          <w:rFonts w:ascii="Times New Roman" w:hAnsi="Times New Roman" w:cs="Times New Roman"/>
          <w:sz w:val="24"/>
          <w:szCs w:val="24"/>
          <w:lang w:val="en-US"/>
        </w:rPr>
      </w:pPr>
    </w:p>
    <w:p w14:paraId="3E3AE030" w14:textId="68FBAA2F" w:rsidR="00347113" w:rsidRPr="00606210" w:rsidRDefault="00347113" w:rsidP="00101D8B">
      <w:pPr>
        <w:spacing w:line="240" w:lineRule="auto"/>
        <w:jc w:val="both"/>
        <w:rPr>
          <w:rFonts w:ascii="Times New Roman" w:hAnsi="Times New Roman" w:cs="Times New Roman"/>
          <w:sz w:val="24"/>
          <w:szCs w:val="24"/>
          <w:lang w:val="en-US"/>
        </w:rPr>
      </w:pPr>
      <w:r w:rsidRPr="00606210">
        <w:rPr>
          <w:rFonts w:ascii="Arial" w:hAnsi="Arial" w:cs="Arial"/>
          <w:noProof/>
          <w:sz w:val="24"/>
          <w:szCs w:val="24"/>
          <w:lang w:eastAsia="en-IN" w:bidi="ar-SA"/>
        </w:rPr>
        <w:drawing>
          <wp:inline distT="0" distB="0" distL="0" distR="0" wp14:anchorId="22B95199" wp14:editId="7775907F">
            <wp:extent cx="5960853" cy="3165894"/>
            <wp:effectExtent l="0" t="0" r="1905" b="15875"/>
            <wp:docPr id="775138834" name="Chart 1">
              <a:extLst xmlns:a="http://schemas.openxmlformats.org/drawingml/2006/main">
                <a:ext uri="{FF2B5EF4-FFF2-40B4-BE49-F238E27FC236}">
                  <a16:creationId xmlns:a16="http://schemas.microsoft.com/office/drawing/2014/main" id="{232B7D2D-942A-6B36-C8F6-3381C61A2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44278A" w14:textId="743D903A" w:rsidR="00F85619" w:rsidRPr="00F85619" w:rsidRDefault="00F85619" w:rsidP="00F85619">
      <w:pPr>
        <w:spacing w:line="240" w:lineRule="auto"/>
        <w:jc w:val="center"/>
        <w:rPr>
          <w:rFonts w:ascii="Times New Roman" w:hAnsi="Times New Roman" w:cs="Times New Roman"/>
          <w:color w:val="000000" w:themeColor="text1"/>
          <w:sz w:val="24"/>
          <w:szCs w:val="24"/>
          <w:lang w:val="en-US"/>
        </w:rPr>
      </w:pPr>
      <w:r w:rsidRPr="00F85619">
        <w:rPr>
          <w:rFonts w:ascii="Times New Roman" w:hAnsi="Times New Roman" w:cs="Times New Roman"/>
          <w:color w:val="000000" w:themeColor="text1"/>
          <w:sz w:val="24"/>
          <w:szCs w:val="24"/>
          <w:lang w:val="en-US"/>
        </w:rPr>
        <w:t>F</w:t>
      </w:r>
      <w:r w:rsidR="00A45880">
        <w:rPr>
          <w:rFonts w:ascii="Times New Roman" w:hAnsi="Times New Roman" w:cs="Times New Roman"/>
          <w:color w:val="000000" w:themeColor="text1"/>
          <w:sz w:val="24"/>
          <w:szCs w:val="24"/>
          <w:lang w:val="en-US"/>
        </w:rPr>
        <w:t>igure 3: Total</w:t>
      </w:r>
      <w:r w:rsidRPr="00F85619">
        <w:rPr>
          <w:rFonts w:ascii="Times New Roman" w:hAnsi="Times New Roman" w:cs="Times New Roman"/>
          <w:color w:val="000000" w:themeColor="text1"/>
          <w:sz w:val="24"/>
          <w:szCs w:val="24"/>
          <w:lang w:val="en-US"/>
        </w:rPr>
        <w:t xml:space="preserve"> cropped area of Maize from 1998-2019</w:t>
      </w:r>
    </w:p>
    <w:p w14:paraId="1FAD9DD8" w14:textId="28492DDC" w:rsidR="00F85619" w:rsidRPr="00F85619" w:rsidRDefault="00F85619" w:rsidP="00F85619">
      <w:pPr>
        <w:spacing w:line="240" w:lineRule="auto"/>
        <w:jc w:val="both"/>
        <w:rPr>
          <w:rFonts w:ascii="Times New Roman" w:hAnsi="Times New Roman" w:cs="Times New Roman"/>
          <w:color w:val="000000" w:themeColor="text1"/>
          <w:sz w:val="24"/>
          <w:szCs w:val="24"/>
          <w:lang w:val="en-US"/>
        </w:rPr>
      </w:pPr>
      <w:r w:rsidRPr="00F85619">
        <w:rPr>
          <w:rFonts w:ascii="Times New Roman" w:hAnsi="Times New Roman" w:cs="Times New Roman"/>
          <w:color w:val="000000" w:themeColor="text1"/>
          <w:sz w:val="24"/>
          <w:szCs w:val="24"/>
          <w:lang w:val="en-US"/>
        </w:rPr>
        <w:lastRenderedPageBreak/>
        <w:t xml:space="preserve">Source: </w:t>
      </w:r>
      <w:r w:rsidR="00576291" w:rsidRPr="00576291">
        <w:rPr>
          <w:rFonts w:ascii="Times New Roman" w:hAnsi="Times New Roman" w:cs="Times New Roman"/>
          <w:color w:val="000000" w:themeColor="text1"/>
          <w:sz w:val="24"/>
          <w:szCs w:val="24"/>
          <w:lang w:val="en-US"/>
        </w:rPr>
        <w:t>Ministry of Agriculture and Farmers welfare, 2024 (aps.dac.gov.in) &amp; Author’s Research Findings (2025)</w:t>
      </w:r>
    </w:p>
    <w:p w14:paraId="3E007130" w14:textId="77777777" w:rsidR="00894314" w:rsidRPr="00606210" w:rsidRDefault="00894314" w:rsidP="00101D8B">
      <w:pPr>
        <w:spacing w:line="240" w:lineRule="auto"/>
        <w:jc w:val="both"/>
        <w:rPr>
          <w:rFonts w:ascii="Times New Roman" w:hAnsi="Times New Roman" w:cs="Times New Roman"/>
          <w:sz w:val="24"/>
          <w:szCs w:val="24"/>
          <w:lang w:val="en-US"/>
        </w:rPr>
      </w:pPr>
    </w:p>
    <w:p w14:paraId="5538E729" w14:textId="623FA7C1" w:rsidR="0061104C" w:rsidRPr="00606210" w:rsidRDefault="0061104C" w:rsidP="00101D8B">
      <w:pPr>
        <w:spacing w:line="240" w:lineRule="auto"/>
        <w:jc w:val="both"/>
        <w:rPr>
          <w:rFonts w:ascii="Times New Roman" w:hAnsi="Times New Roman" w:cs="Times New Roman"/>
          <w:sz w:val="24"/>
          <w:szCs w:val="24"/>
          <w:lang w:val="en-US"/>
        </w:rPr>
      </w:pPr>
    </w:p>
    <w:p w14:paraId="25682F8D" w14:textId="70DE1E13" w:rsidR="00347113" w:rsidRPr="00606210" w:rsidRDefault="00347113"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noProof/>
          <w:sz w:val="24"/>
          <w:szCs w:val="24"/>
          <w:lang w:eastAsia="en-IN" w:bidi="ar-SA"/>
        </w:rPr>
        <w:drawing>
          <wp:inline distT="0" distB="0" distL="0" distR="0" wp14:anchorId="60493EA8" wp14:editId="74C572F7">
            <wp:extent cx="5874589" cy="3355676"/>
            <wp:effectExtent l="0" t="0" r="12065" b="16510"/>
            <wp:docPr id="1043020698" name="Chart 1">
              <a:extLst xmlns:a="http://schemas.openxmlformats.org/drawingml/2006/main">
                <a:ext uri="{FF2B5EF4-FFF2-40B4-BE49-F238E27FC236}">
                  <a16:creationId xmlns:a16="http://schemas.microsoft.com/office/drawing/2014/main" id="{E27494F0-AA89-64A6-EC80-E4E8C2F53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BA61C9" w14:textId="5BE8ABAD" w:rsidR="00F85619" w:rsidRPr="00F85619" w:rsidRDefault="00F85619" w:rsidP="00F85619">
      <w:pPr>
        <w:spacing w:line="240" w:lineRule="auto"/>
        <w:jc w:val="center"/>
        <w:rPr>
          <w:rFonts w:ascii="Times New Roman" w:hAnsi="Times New Roman" w:cs="Times New Roman"/>
          <w:color w:val="000000" w:themeColor="text1"/>
          <w:sz w:val="24"/>
          <w:szCs w:val="24"/>
          <w:lang w:val="en-US"/>
        </w:rPr>
      </w:pPr>
      <w:r w:rsidRPr="00F85619">
        <w:rPr>
          <w:rFonts w:ascii="Times New Roman" w:hAnsi="Times New Roman" w:cs="Times New Roman"/>
          <w:color w:val="000000" w:themeColor="text1"/>
          <w:sz w:val="24"/>
          <w:szCs w:val="24"/>
          <w:lang w:val="en-US"/>
        </w:rPr>
        <w:t>F</w:t>
      </w:r>
      <w:r w:rsidR="00A45880">
        <w:rPr>
          <w:rFonts w:ascii="Times New Roman" w:hAnsi="Times New Roman" w:cs="Times New Roman"/>
          <w:color w:val="000000" w:themeColor="text1"/>
          <w:sz w:val="24"/>
          <w:szCs w:val="24"/>
          <w:lang w:val="en-US"/>
        </w:rPr>
        <w:t>igure 4: Total</w:t>
      </w:r>
      <w:r w:rsidRPr="00F85619">
        <w:rPr>
          <w:rFonts w:ascii="Times New Roman" w:hAnsi="Times New Roman" w:cs="Times New Roman"/>
          <w:color w:val="000000" w:themeColor="text1"/>
          <w:sz w:val="24"/>
          <w:szCs w:val="24"/>
          <w:lang w:val="en-US"/>
        </w:rPr>
        <w:t xml:space="preserve"> cropped area of Wheat crop from 1998-2019</w:t>
      </w:r>
    </w:p>
    <w:p w14:paraId="17463809" w14:textId="1F2937D9" w:rsidR="00F85619" w:rsidRPr="00F85619" w:rsidRDefault="00F85619" w:rsidP="00F85619">
      <w:pPr>
        <w:spacing w:line="240" w:lineRule="auto"/>
        <w:jc w:val="both"/>
        <w:rPr>
          <w:rFonts w:ascii="Times New Roman" w:hAnsi="Times New Roman" w:cs="Times New Roman"/>
          <w:color w:val="000000" w:themeColor="text1"/>
          <w:sz w:val="24"/>
          <w:szCs w:val="24"/>
          <w:lang w:val="en-US"/>
        </w:rPr>
      </w:pPr>
      <w:r w:rsidRPr="00F85619">
        <w:rPr>
          <w:rFonts w:ascii="Times New Roman" w:hAnsi="Times New Roman" w:cs="Times New Roman"/>
          <w:color w:val="000000" w:themeColor="text1"/>
          <w:sz w:val="24"/>
          <w:szCs w:val="24"/>
          <w:lang w:val="en-US"/>
        </w:rPr>
        <w:t xml:space="preserve">Source: </w:t>
      </w:r>
      <w:r w:rsidR="00576291" w:rsidRPr="00576291">
        <w:rPr>
          <w:rFonts w:ascii="Times New Roman" w:hAnsi="Times New Roman" w:cs="Times New Roman"/>
          <w:color w:val="000000" w:themeColor="text1"/>
          <w:sz w:val="24"/>
          <w:szCs w:val="24"/>
          <w:lang w:val="en-US"/>
        </w:rPr>
        <w:t>Ministry of Agriculture and Farmers welfare, 2024 (aps.dac.gov.in) &amp; Author’s Research Findings (2025)</w:t>
      </w:r>
    </w:p>
    <w:p w14:paraId="7C56C7DF" w14:textId="7C5AE44D" w:rsidR="00CB4DD5" w:rsidRPr="00E97D87" w:rsidRDefault="00CB4DD5" w:rsidP="00101D8B">
      <w:pPr>
        <w:spacing w:line="240" w:lineRule="auto"/>
        <w:jc w:val="both"/>
        <w:rPr>
          <w:rFonts w:ascii="Times New Roman" w:hAnsi="Times New Roman" w:cs="Times New Roman"/>
          <w:color w:val="000000" w:themeColor="text1"/>
          <w:sz w:val="24"/>
          <w:szCs w:val="24"/>
          <w:lang w:val="en-US"/>
        </w:rPr>
      </w:pPr>
    </w:p>
    <w:p w14:paraId="1F37380D" w14:textId="3D04CE24" w:rsidR="0011694F" w:rsidRPr="00606210" w:rsidRDefault="00817B87" w:rsidP="00101D8B">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4.2. </w:t>
      </w:r>
      <w:r w:rsidR="005437EA">
        <w:rPr>
          <w:rFonts w:ascii="Times New Roman" w:hAnsi="Times New Roman" w:cs="Times New Roman"/>
          <w:b/>
          <w:bCs/>
          <w:sz w:val="24"/>
          <w:szCs w:val="24"/>
          <w:lang w:val="en-US"/>
        </w:rPr>
        <w:t>T</w:t>
      </w:r>
      <w:r w:rsidR="00E0380F" w:rsidRPr="00606210">
        <w:rPr>
          <w:rFonts w:ascii="Times New Roman" w:hAnsi="Times New Roman" w:cs="Times New Roman"/>
          <w:b/>
          <w:bCs/>
          <w:sz w:val="24"/>
          <w:szCs w:val="24"/>
          <w:lang w:val="en-US"/>
        </w:rPr>
        <w:t>rend of share of</w:t>
      </w:r>
      <w:r w:rsidR="00AE7EDB" w:rsidRPr="00606210">
        <w:rPr>
          <w:rFonts w:ascii="Times New Roman" w:hAnsi="Times New Roman" w:cs="Times New Roman"/>
          <w:b/>
          <w:bCs/>
          <w:sz w:val="24"/>
          <w:szCs w:val="24"/>
          <w:lang w:val="en-US"/>
        </w:rPr>
        <w:t xml:space="preserve"> area under</w:t>
      </w:r>
      <w:r w:rsidR="00E0380F" w:rsidRPr="00606210">
        <w:rPr>
          <w:rFonts w:ascii="Times New Roman" w:hAnsi="Times New Roman" w:cs="Times New Roman"/>
          <w:b/>
          <w:bCs/>
          <w:sz w:val="24"/>
          <w:szCs w:val="24"/>
          <w:lang w:val="en-US"/>
        </w:rPr>
        <w:t xml:space="preserve"> major cereals and millets in the </w:t>
      </w:r>
      <w:proofErr w:type="spellStart"/>
      <w:r w:rsidR="00E0380F" w:rsidRPr="00606210">
        <w:rPr>
          <w:rFonts w:ascii="Times New Roman" w:hAnsi="Times New Roman" w:cs="Times New Roman"/>
          <w:b/>
          <w:bCs/>
          <w:sz w:val="24"/>
          <w:szCs w:val="24"/>
          <w:lang w:val="en-US"/>
        </w:rPr>
        <w:t>Chhindwara</w:t>
      </w:r>
      <w:proofErr w:type="spellEnd"/>
      <w:r w:rsidR="00E0380F" w:rsidRPr="00606210">
        <w:rPr>
          <w:rFonts w:ascii="Times New Roman" w:hAnsi="Times New Roman" w:cs="Times New Roman"/>
          <w:b/>
          <w:bCs/>
          <w:sz w:val="24"/>
          <w:szCs w:val="24"/>
          <w:lang w:val="en-US"/>
        </w:rPr>
        <w:t xml:space="preserve"> district</w:t>
      </w:r>
      <w:r w:rsidR="00F15A05" w:rsidRPr="00606210">
        <w:rPr>
          <w:rFonts w:ascii="Times New Roman" w:hAnsi="Times New Roman" w:cs="Times New Roman"/>
          <w:b/>
          <w:bCs/>
          <w:sz w:val="24"/>
          <w:szCs w:val="24"/>
          <w:lang w:val="en-US"/>
        </w:rPr>
        <w:t xml:space="preserve"> of Madhya Pradesh</w:t>
      </w:r>
    </w:p>
    <w:p w14:paraId="1FE93495" w14:textId="4B6B637E" w:rsidR="00F15A05" w:rsidRPr="00606210" w:rsidRDefault="00F15A05"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 xml:space="preserve">Table 3 reveals the share of area under Cereals and Millets had increased from 48.22 per cent in 1998 to 78.28 per cent in 2019. In the last six years during our study period, the contribution of cereals and millets had increased to more than 50 per cent which further increased to more than 70 per cent in the last two years. On an average, the cereals and millets contributed 52.63 per cent to the Gross Cropped Area during the study period of 22 years. Figure 5 and Table 4 depicts that the share of area under Paddy and Jowar decreased whereas the share of area under Wheat and Maize increased from the total Cereals and Millets in Chhindwara. The contribution of Paddy to the total cereals and millets was 6.78 per cent in 1998 which decreased to only 2.17 per cent in 2019. The share of Wheat increased from 34.31 per cent in 1998 to 40.70 per cent in 2019. The area under maize increased from 18.67 per cent to 54.87 per cent covering more than half of the share among total cereals and millets in 2019. The share of area under Jowar decreased drastically from 21.33 per cent to only 1.15 per cent in 2019. On an average, during the study period, Maize had the highest share of 36.78 per cent followed by Wheat (34.29 %), Jowar (12.67 %) and Paddy (6.15 %) in the total cereals and millets in the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w:t>
      </w:r>
      <w:r w:rsidR="00A34B6F">
        <w:rPr>
          <w:rFonts w:ascii="Times New Roman" w:hAnsi="Times New Roman" w:cs="Times New Roman"/>
          <w:sz w:val="24"/>
          <w:szCs w:val="24"/>
        </w:rPr>
        <w:t xml:space="preserve"> </w:t>
      </w:r>
      <w:r w:rsidR="00A34B6F" w:rsidRPr="00A34B6F">
        <w:rPr>
          <w:rFonts w:ascii="Times New Roman" w:hAnsi="Times New Roman" w:cs="Times New Roman"/>
          <w:sz w:val="24"/>
          <w:szCs w:val="24"/>
        </w:rPr>
        <w:t>A similar study conducted by (Paul et al.,</w:t>
      </w:r>
      <w:r w:rsidR="00A34B6F">
        <w:rPr>
          <w:rFonts w:ascii="Times New Roman" w:hAnsi="Times New Roman" w:cs="Times New Roman"/>
          <w:sz w:val="24"/>
          <w:szCs w:val="24"/>
        </w:rPr>
        <w:t xml:space="preserve"> </w:t>
      </w:r>
      <w:r w:rsidR="00A34B6F" w:rsidRPr="00A34B6F">
        <w:rPr>
          <w:rFonts w:ascii="Times New Roman" w:hAnsi="Times New Roman" w:cs="Times New Roman"/>
          <w:sz w:val="24"/>
          <w:szCs w:val="24"/>
        </w:rPr>
        <w:t>2024)</w:t>
      </w:r>
      <w:r w:rsidR="00A34B6F">
        <w:rPr>
          <w:rFonts w:ascii="Times New Roman" w:hAnsi="Times New Roman" w:cs="Times New Roman"/>
          <w:sz w:val="24"/>
          <w:szCs w:val="24"/>
        </w:rPr>
        <w:t xml:space="preserve"> </w:t>
      </w:r>
      <w:r w:rsidR="00A34B6F" w:rsidRPr="00A34B6F">
        <w:rPr>
          <w:rFonts w:ascii="Times New Roman" w:hAnsi="Times New Roman" w:cs="Times New Roman"/>
          <w:sz w:val="24"/>
          <w:szCs w:val="24"/>
        </w:rPr>
        <w:t>revealed that area under Jowar (</w:t>
      </w:r>
      <w:r w:rsidR="00A34B6F" w:rsidRPr="00A34B6F">
        <w:rPr>
          <w:rFonts w:ascii="Times New Roman" w:hAnsi="Times New Roman" w:cs="Times New Roman"/>
          <w:i/>
          <w:sz w:val="24"/>
          <w:szCs w:val="24"/>
        </w:rPr>
        <w:t xml:space="preserve">Sorghum </w:t>
      </w:r>
      <w:r w:rsidR="00A34B6F" w:rsidRPr="00A34B6F">
        <w:rPr>
          <w:rFonts w:ascii="Times New Roman" w:hAnsi="Times New Roman" w:cs="Times New Roman"/>
          <w:i/>
          <w:sz w:val="24"/>
          <w:szCs w:val="24"/>
        </w:rPr>
        <w:lastRenderedPageBreak/>
        <w:t>bicolour</w:t>
      </w:r>
      <w:r w:rsidR="00A34B6F" w:rsidRPr="00A34B6F">
        <w:rPr>
          <w:rFonts w:ascii="Times New Roman" w:hAnsi="Times New Roman" w:cs="Times New Roman"/>
          <w:sz w:val="24"/>
          <w:szCs w:val="24"/>
        </w:rPr>
        <w:t xml:space="preserve">) in Maharashtra showed a decreasing trend. Jowar production experienced a negative growth rate with a CAGR of -3.89%. </w:t>
      </w:r>
    </w:p>
    <w:p w14:paraId="7222375C" w14:textId="77777777" w:rsidR="00F15A05" w:rsidRPr="00606210" w:rsidRDefault="00F15A05" w:rsidP="00101D8B">
      <w:pPr>
        <w:spacing w:line="240" w:lineRule="auto"/>
        <w:jc w:val="both"/>
        <w:rPr>
          <w:rFonts w:ascii="Times New Roman" w:hAnsi="Times New Roman" w:cs="Times New Roman"/>
          <w:sz w:val="24"/>
          <w:szCs w:val="24"/>
        </w:rPr>
      </w:pPr>
    </w:p>
    <w:p w14:paraId="4C8B7288" w14:textId="77777777" w:rsidR="00F85619" w:rsidRPr="00F85619" w:rsidRDefault="00F85619" w:rsidP="00F85619">
      <w:pPr>
        <w:spacing w:line="240" w:lineRule="auto"/>
        <w:jc w:val="center"/>
        <w:rPr>
          <w:rFonts w:ascii="Times New Roman" w:hAnsi="Times New Roman" w:cs="Times New Roman"/>
          <w:color w:val="000000" w:themeColor="text1"/>
          <w:sz w:val="24"/>
          <w:szCs w:val="24"/>
        </w:rPr>
      </w:pPr>
      <w:r w:rsidRPr="00F85619">
        <w:rPr>
          <w:rFonts w:ascii="Times New Roman" w:hAnsi="Times New Roman" w:cs="Times New Roman"/>
          <w:color w:val="000000" w:themeColor="text1"/>
          <w:sz w:val="24"/>
          <w:szCs w:val="24"/>
        </w:rPr>
        <w:t xml:space="preserve">Table 3: The Share (%) of Cereals and Millets in the Gross Cropped area in </w:t>
      </w:r>
      <w:proofErr w:type="spellStart"/>
      <w:r w:rsidRPr="00F85619">
        <w:rPr>
          <w:rFonts w:ascii="Times New Roman" w:hAnsi="Times New Roman" w:cs="Times New Roman"/>
          <w:color w:val="000000" w:themeColor="text1"/>
          <w:sz w:val="24"/>
          <w:szCs w:val="24"/>
        </w:rPr>
        <w:t>Chhindwara</w:t>
      </w:r>
      <w:proofErr w:type="spellEnd"/>
      <w:r w:rsidRPr="00F85619">
        <w:rPr>
          <w:rFonts w:ascii="Times New Roman" w:hAnsi="Times New Roman" w:cs="Times New Roman"/>
          <w:color w:val="000000" w:themeColor="text1"/>
          <w:sz w:val="24"/>
          <w:szCs w:val="24"/>
        </w:rPr>
        <w:t xml:space="preserve"> district from 1998-2019</w:t>
      </w:r>
    </w:p>
    <w:p w14:paraId="67D0A34A" w14:textId="221FE6E0" w:rsidR="0011694F" w:rsidRPr="00606210" w:rsidRDefault="0011694F" w:rsidP="00101D8B">
      <w:pPr>
        <w:spacing w:line="240" w:lineRule="auto"/>
        <w:jc w:val="both"/>
        <w:rPr>
          <w:rFonts w:ascii="Times New Roman" w:hAnsi="Times New Roman" w:cs="Times New Roman"/>
          <w:sz w:val="24"/>
          <w:szCs w:val="24"/>
        </w:rPr>
      </w:pPr>
    </w:p>
    <w:tbl>
      <w:tblPr>
        <w:tblStyle w:val="TableGrid1"/>
        <w:tblW w:w="6311" w:type="dxa"/>
        <w:tblInd w:w="704" w:type="dxa"/>
        <w:tblLook w:val="06E0" w:firstRow="1" w:lastRow="1" w:firstColumn="1" w:lastColumn="0" w:noHBand="1" w:noVBand="1"/>
      </w:tblPr>
      <w:tblGrid>
        <w:gridCol w:w="1843"/>
        <w:gridCol w:w="4468"/>
      </w:tblGrid>
      <w:tr w:rsidR="00E97D87" w:rsidRPr="00E97D87" w14:paraId="1D061E1F" w14:textId="77777777" w:rsidTr="00576291">
        <w:trPr>
          <w:trHeight w:val="288"/>
        </w:trPr>
        <w:tc>
          <w:tcPr>
            <w:tcW w:w="1843" w:type="dxa"/>
            <w:noWrap/>
            <w:hideMark/>
          </w:tcPr>
          <w:p w14:paraId="1B2C88FA"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Year</w:t>
            </w:r>
          </w:p>
        </w:tc>
        <w:tc>
          <w:tcPr>
            <w:tcW w:w="4468" w:type="dxa"/>
            <w:noWrap/>
            <w:hideMark/>
          </w:tcPr>
          <w:p w14:paraId="168F92F9"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Share of Cereals and Millets (%)</w:t>
            </w:r>
          </w:p>
        </w:tc>
      </w:tr>
      <w:tr w:rsidR="00E97D87" w:rsidRPr="00E97D87" w14:paraId="1A8EE511" w14:textId="77777777" w:rsidTr="00576291">
        <w:trPr>
          <w:trHeight w:val="288"/>
        </w:trPr>
        <w:tc>
          <w:tcPr>
            <w:tcW w:w="1843" w:type="dxa"/>
            <w:noWrap/>
            <w:hideMark/>
          </w:tcPr>
          <w:p w14:paraId="0EBE3F91"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1998</w:t>
            </w:r>
          </w:p>
        </w:tc>
        <w:tc>
          <w:tcPr>
            <w:tcW w:w="4468" w:type="dxa"/>
            <w:noWrap/>
            <w:hideMark/>
          </w:tcPr>
          <w:p w14:paraId="339948E9"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48.22</w:t>
            </w:r>
          </w:p>
        </w:tc>
      </w:tr>
      <w:tr w:rsidR="00E97D87" w:rsidRPr="00E97D87" w14:paraId="7769B618" w14:textId="77777777" w:rsidTr="00576291">
        <w:trPr>
          <w:trHeight w:val="288"/>
        </w:trPr>
        <w:tc>
          <w:tcPr>
            <w:tcW w:w="1843" w:type="dxa"/>
            <w:noWrap/>
            <w:hideMark/>
          </w:tcPr>
          <w:p w14:paraId="76F68F85"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1999</w:t>
            </w:r>
          </w:p>
        </w:tc>
        <w:tc>
          <w:tcPr>
            <w:tcW w:w="4468" w:type="dxa"/>
            <w:noWrap/>
            <w:hideMark/>
          </w:tcPr>
          <w:p w14:paraId="6BECD30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54.14</w:t>
            </w:r>
          </w:p>
        </w:tc>
      </w:tr>
      <w:tr w:rsidR="00E97D87" w:rsidRPr="00E97D87" w14:paraId="6C347B3A" w14:textId="77777777" w:rsidTr="00576291">
        <w:trPr>
          <w:trHeight w:val="288"/>
        </w:trPr>
        <w:tc>
          <w:tcPr>
            <w:tcW w:w="1843" w:type="dxa"/>
            <w:noWrap/>
            <w:hideMark/>
          </w:tcPr>
          <w:p w14:paraId="2D7BBA38"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2000</w:t>
            </w:r>
          </w:p>
        </w:tc>
        <w:tc>
          <w:tcPr>
            <w:tcW w:w="4468" w:type="dxa"/>
            <w:noWrap/>
            <w:hideMark/>
          </w:tcPr>
          <w:p w14:paraId="7EA3C7CA"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50.44</w:t>
            </w:r>
          </w:p>
        </w:tc>
      </w:tr>
      <w:tr w:rsidR="00E97D87" w:rsidRPr="00E97D87" w14:paraId="6865A864" w14:textId="77777777" w:rsidTr="00576291">
        <w:trPr>
          <w:trHeight w:val="288"/>
        </w:trPr>
        <w:tc>
          <w:tcPr>
            <w:tcW w:w="1843" w:type="dxa"/>
            <w:noWrap/>
            <w:hideMark/>
          </w:tcPr>
          <w:p w14:paraId="3468612C"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2001</w:t>
            </w:r>
          </w:p>
        </w:tc>
        <w:tc>
          <w:tcPr>
            <w:tcW w:w="4468" w:type="dxa"/>
            <w:noWrap/>
            <w:hideMark/>
          </w:tcPr>
          <w:p w14:paraId="2364ADA0"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50.85</w:t>
            </w:r>
          </w:p>
        </w:tc>
      </w:tr>
      <w:tr w:rsidR="00E97D87" w:rsidRPr="00E97D87" w14:paraId="29B0780F" w14:textId="77777777" w:rsidTr="00576291">
        <w:trPr>
          <w:trHeight w:val="288"/>
        </w:trPr>
        <w:tc>
          <w:tcPr>
            <w:tcW w:w="1843" w:type="dxa"/>
            <w:noWrap/>
            <w:hideMark/>
          </w:tcPr>
          <w:p w14:paraId="1EF9F94B"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2002</w:t>
            </w:r>
          </w:p>
        </w:tc>
        <w:tc>
          <w:tcPr>
            <w:tcW w:w="4468" w:type="dxa"/>
            <w:noWrap/>
            <w:hideMark/>
          </w:tcPr>
          <w:p w14:paraId="76DD7A79"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49.14</w:t>
            </w:r>
          </w:p>
        </w:tc>
      </w:tr>
      <w:tr w:rsidR="00E97D87" w:rsidRPr="00E97D87" w14:paraId="44F13CFC" w14:textId="77777777" w:rsidTr="00576291">
        <w:trPr>
          <w:trHeight w:val="288"/>
        </w:trPr>
        <w:tc>
          <w:tcPr>
            <w:tcW w:w="1843" w:type="dxa"/>
            <w:noWrap/>
            <w:hideMark/>
          </w:tcPr>
          <w:p w14:paraId="71FA93EA"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2003</w:t>
            </w:r>
          </w:p>
        </w:tc>
        <w:tc>
          <w:tcPr>
            <w:tcW w:w="4468" w:type="dxa"/>
            <w:noWrap/>
            <w:hideMark/>
          </w:tcPr>
          <w:p w14:paraId="35096840"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49.05</w:t>
            </w:r>
          </w:p>
        </w:tc>
      </w:tr>
      <w:tr w:rsidR="00E97D87" w:rsidRPr="00E97D87" w14:paraId="70F29BAA" w14:textId="77777777" w:rsidTr="00576291">
        <w:trPr>
          <w:trHeight w:val="288"/>
        </w:trPr>
        <w:tc>
          <w:tcPr>
            <w:tcW w:w="1843" w:type="dxa"/>
            <w:noWrap/>
            <w:hideMark/>
          </w:tcPr>
          <w:p w14:paraId="75BD724D"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2004</w:t>
            </w:r>
          </w:p>
        </w:tc>
        <w:tc>
          <w:tcPr>
            <w:tcW w:w="4468" w:type="dxa"/>
            <w:noWrap/>
            <w:hideMark/>
          </w:tcPr>
          <w:p w14:paraId="7FD6DD3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45.70</w:t>
            </w:r>
          </w:p>
        </w:tc>
      </w:tr>
      <w:tr w:rsidR="00E97D87" w:rsidRPr="00E97D87" w14:paraId="5483ED7D" w14:textId="77777777" w:rsidTr="00576291">
        <w:trPr>
          <w:trHeight w:val="288"/>
        </w:trPr>
        <w:tc>
          <w:tcPr>
            <w:tcW w:w="1843" w:type="dxa"/>
            <w:noWrap/>
            <w:hideMark/>
          </w:tcPr>
          <w:p w14:paraId="264ACA9C"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2005</w:t>
            </w:r>
          </w:p>
        </w:tc>
        <w:tc>
          <w:tcPr>
            <w:tcW w:w="4468" w:type="dxa"/>
            <w:noWrap/>
            <w:hideMark/>
          </w:tcPr>
          <w:p w14:paraId="1E4B9445"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46.00</w:t>
            </w:r>
          </w:p>
        </w:tc>
      </w:tr>
      <w:tr w:rsidR="00E97D87" w:rsidRPr="00E97D87" w14:paraId="08CB4010" w14:textId="77777777" w:rsidTr="00576291">
        <w:trPr>
          <w:trHeight w:val="288"/>
        </w:trPr>
        <w:tc>
          <w:tcPr>
            <w:tcW w:w="1843" w:type="dxa"/>
            <w:noWrap/>
            <w:hideMark/>
          </w:tcPr>
          <w:p w14:paraId="643AA6C1"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2006</w:t>
            </w:r>
          </w:p>
        </w:tc>
        <w:tc>
          <w:tcPr>
            <w:tcW w:w="4468" w:type="dxa"/>
            <w:noWrap/>
            <w:hideMark/>
          </w:tcPr>
          <w:p w14:paraId="391C2BDB"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45.88</w:t>
            </w:r>
          </w:p>
        </w:tc>
      </w:tr>
      <w:tr w:rsidR="00E97D87" w:rsidRPr="00E97D87" w14:paraId="273423B0" w14:textId="77777777" w:rsidTr="00576291">
        <w:trPr>
          <w:trHeight w:val="288"/>
        </w:trPr>
        <w:tc>
          <w:tcPr>
            <w:tcW w:w="1843" w:type="dxa"/>
            <w:noWrap/>
            <w:hideMark/>
          </w:tcPr>
          <w:p w14:paraId="78654E92"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2007</w:t>
            </w:r>
          </w:p>
        </w:tc>
        <w:tc>
          <w:tcPr>
            <w:tcW w:w="4468" w:type="dxa"/>
            <w:noWrap/>
            <w:hideMark/>
          </w:tcPr>
          <w:p w14:paraId="6184300C"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47.03</w:t>
            </w:r>
          </w:p>
        </w:tc>
      </w:tr>
      <w:tr w:rsidR="00E97D87" w:rsidRPr="00E97D87" w14:paraId="4D3AE718" w14:textId="77777777" w:rsidTr="00576291">
        <w:trPr>
          <w:trHeight w:val="288"/>
        </w:trPr>
        <w:tc>
          <w:tcPr>
            <w:tcW w:w="1843" w:type="dxa"/>
            <w:noWrap/>
            <w:hideMark/>
          </w:tcPr>
          <w:p w14:paraId="1649DCEC"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2008</w:t>
            </w:r>
          </w:p>
        </w:tc>
        <w:tc>
          <w:tcPr>
            <w:tcW w:w="4468" w:type="dxa"/>
            <w:noWrap/>
            <w:hideMark/>
          </w:tcPr>
          <w:p w14:paraId="2AAD163D"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44.69</w:t>
            </w:r>
          </w:p>
        </w:tc>
      </w:tr>
      <w:tr w:rsidR="00E97D87" w:rsidRPr="00E97D87" w14:paraId="0908BF08" w14:textId="77777777" w:rsidTr="00576291">
        <w:trPr>
          <w:trHeight w:val="288"/>
        </w:trPr>
        <w:tc>
          <w:tcPr>
            <w:tcW w:w="1843" w:type="dxa"/>
            <w:noWrap/>
            <w:hideMark/>
          </w:tcPr>
          <w:p w14:paraId="67C061C0"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2009</w:t>
            </w:r>
          </w:p>
        </w:tc>
        <w:tc>
          <w:tcPr>
            <w:tcW w:w="4468" w:type="dxa"/>
            <w:noWrap/>
            <w:hideMark/>
          </w:tcPr>
          <w:p w14:paraId="5A730161"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45.63</w:t>
            </w:r>
          </w:p>
        </w:tc>
      </w:tr>
      <w:tr w:rsidR="00E97D87" w:rsidRPr="00E97D87" w14:paraId="6BB83926" w14:textId="77777777" w:rsidTr="00576291">
        <w:trPr>
          <w:trHeight w:val="288"/>
        </w:trPr>
        <w:tc>
          <w:tcPr>
            <w:tcW w:w="1843" w:type="dxa"/>
            <w:noWrap/>
            <w:hideMark/>
          </w:tcPr>
          <w:p w14:paraId="2F9552C0"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2010</w:t>
            </w:r>
          </w:p>
        </w:tc>
        <w:tc>
          <w:tcPr>
            <w:tcW w:w="4468" w:type="dxa"/>
            <w:noWrap/>
            <w:hideMark/>
          </w:tcPr>
          <w:p w14:paraId="0E94561C"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44.04</w:t>
            </w:r>
          </w:p>
        </w:tc>
      </w:tr>
      <w:tr w:rsidR="00E97D87" w:rsidRPr="00E97D87" w14:paraId="290267E9" w14:textId="77777777" w:rsidTr="00576291">
        <w:trPr>
          <w:trHeight w:val="288"/>
        </w:trPr>
        <w:tc>
          <w:tcPr>
            <w:tcW w:w="1843" w:type="dxa"/>
            <w:noWrap/>
            <w:hideMark/>
          </w:tcPr>
          <w:p w14:paraId="157563DD"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2011</w:t>
            </w:r>
          </w:p>
        </w:tc>
        <w:tc>
          <w:tcPr>
            <w:tcW w:w="4468" w:type="dxa"/>
            <w:noWrap/>
            <w:hideMark/>
          </w:tcPr>
          <w:p w14:paraId="5384CEE7"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47.74</w:t>
            </w:r>
          </w:p>
        </w:tc>
      </w:tr>
      <w:tr w:rsidR="00E97D87" w:rsidRPr="00E97D87" w14:paraId="1DE7A728" w14:textId="77777777" w:rsidTr="00576291">
        <w:trPr>
          <w:trHeight w:val="288"/>
        </w:trPr>
        <w:tc>
          <w:tcPr>
            <w:tcW w:w="1843" w:type="dxa"/>
            <w:noWrap/>
            <w:hideMark/>
          </w:tcPr>
          <w:p w14:paraId="5C591003"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2012</w:t>
            </w:r>
          </w:p>
        </w:tc>
        <w:tc>
          <w:tcPr>
            <w:tcW w:w="4468" w:type="dxa"/>
            <w:noWrap/>
            <w:hideMark/>
          </w:tcPr>
          <w:p w14:paraId="5FC83009"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48.05</w:t>
            </w:r>
          </w:p>
        </w:tc>
      </w:tr>
      <w:tr w:rsidR="00E97D87" w:rsidRPr="00E97D87" w14:paraId="554E3618" w14:textId="77777777" w:rsidTr="00576291">
        <w:trPr>
          <w:trHeight w:val="288"/>
        </w:trPr>
        <w:tc>
          <w:tcPr>
            <w:tcW w:w="1843" w:type="dxa"/>
            <w:noWrap/>
            <w:hideMark/>
          </w:tcPr>
          <w:p w14:paraId="5B0473DC"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2013</w:t>
            </w:r>
          </w:p>
        </w:tc>
        <w:tc>
          <w:tcPr>
            <w:tcW w:w="4468" w:type="dxa"/>
            <w:noWrap/>
            <w:hideMark/>
          </w:tcPr>
          <w:p w14:paraId="54DD9FF4"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49.95</w:t>
            </w:r>
          </w:p>
        </w:tc>
      </w:tr>
      <w:tr w:rsidR="00E97D87" w:rsidRPr="00E97D87" w14:paraId="4FE53E52" w14:textId="77777777" w:rsidTr="00576291">
        <w:trPr>
          <w:trHeight w:val="288"/>
        </w:trPr>
        <w:tc>
          <w:tcPr>
            <w:tcW w:w="1843" w:type="dxa"/>
            <w:noWrap/>
            <w:hideMark/>
          </w:tcPr>
          <w:p w14:paraId="347E2A7C"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2014</w:t>
            </w:r>
          </w:p>
        </w:tc>
        <w:tc>
          <w:tcPr>
            <w:tcW w:w="4468" w:type="dxa"/>
            <w:noWrap/>
            <w:hideMark/>
          </w:tcPr>
          <w:p w14:paraId="6730A2DF"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53.42</w:t>
            </w:r>
          </w:p>
        </w:tc>
      </w:tr>
      <w:tr w:rsidR="00E97D87" w:rsidRPr="00E97D87" w14:paraId="74A2BB04" w14:textId="77777777" w:rsidTr="00576291">
        <w:trPr>
          <w:trHeight w:val="288"/>
        </w:trPr>
        <w:tc>
          <w:tcPr>
            <w:tcW w:w="1843" w:type="dxa"/>
            <w:noWrap/>
            <w:hideMark/>
          </w:tcPr>
          <w:p w14:paraId="2894AC8D"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2015</w:t>
            </w:r>
          </w:p>
        </w:tc>
        <w:tc>
          <w:tcPr>
            <w:tcW w:w="4468" w:type="dxa"/>
            <w:noWrap/>
            <w:hideMark/>
          </w:tcPr>
          <w:p w14:paraId="6AAC721D"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55.16</w:t>
            </w:r>
          </w:p>
        </w:tc>
      </w:tr>
      <w:tr w:rsidR="00E97D87" w:rsidRPr="00E97D87" w14:paraId="4F944C47" w14:textId="77777777" w:rsidTr="00576291">
        <w:trPr>
          <w:trHeight w:val="288"/>
        </w:trPr>
        <w:tc>
          <w:tcPr>
            <w:tcW w:w="1843" w:type="dxa"/>
            <w:noWrap/>
            <w:hideMark/>
          </w:tcPr>
          <w:p w14:paraId="21ED8BA8"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2016</w:t>
            </w:r>
          </w:p>
        </w:tc>
        <w:tc>
          <w:tcPr>
            <w:tcW w:w="4468" w:type="dxa"/>
            <w:noWrap/>
            <w:hideMark/>
          </w:tcPr>
          <w:p w14:paraId="3113619B"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62.74</w:t>
            </w:r>
          </w:p>
        </w:tc>
      </w:tr>
      <w:tr w:rsidR="00E97D87" w:rsidRPr="00E97D87" w14:paraId="176A242A" w14:textId="77777777" w:rsidTr="00576291">
        <w:trPr>
          <w:trHeight w:val="288"/>
        </w:trPr>
        <w:tc>
          <w:tcPr>
            <w:tcW w:w="1843" w:type="dxa"/>
            <w:noWrap/>
            <w:hideMark/>
          </w:tcPr>
          <w:p w14:paraId="073F18E3"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2017</w:t>
            </w:r>
          </w:p>
        </w:tc>
        <w:tc>
          <w:tcPr>
            <w:tcW w:w="4468" w:type="dxa"/>
            <w:noWrap/>
            <w:hideMark/>
          </w:tcPr>
          <w:p w14:paraId="1AAA6ED2"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69.24</w:t>
            </w:r>
          </w:p>
        </w:tc>
      </w:tr>
      <w:tr w:rsidR="00E97D87" w:rsidRPr="00E97D87" w14:paraId="23B70AEB" w14:textId="77777777" w:rsidTr="00576291">
        <w:trPr>
          <w:trHeight w:val="288"/>
        </w:trPr>
        <w:tc>
          <w:tcPr>
            <w:tcW w:w="1843" w:type="dxa"/>
            <w:noWrap/>
            <w:hideMark/>
          </w:tcPr>
          <w:p w14:paraId="5DFA29BC"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2018</w:t>
            </w:r>
          </w:p>
        </w:tc>
        <w:tc>
          <w:tcPr>
            <w:tcW w:w="4468" w:type="dxa"/>
            <w:noWrap/>
            <w:hideMark/>
          </w:tcPr>
          <w:p w14:paraId="61200044"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72.48</w:t>
            </w:r>
          </w:p>
        </w:tc>
      </w:tr>
      <w:tr w:rsidR="00E97D87" w:rsidRPr="00E97D87" w14:paraId="4E0B9954" w14:textId="77777777" w:rsidTr="00576291">
        <w:trPr>
          <w:trHeight w:val="288"/>
        </w:trPr>
        <w:tc>
          <w:tcPr>
            <w:tcW w:w="1843" w:type="dxa"/>
            <w:noWrap/>
            <w:hideMark/>
          </w:tcPr>
          <w:p w14:paraId="402AA786"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2019</w:t>
            </w:r>
          </w:p>
        </w:tc>
        <w:tc>
          <w:tcPr>
            <w:tcW w:w="4468" w:type="dxa"/>
            <w:noWrap/>
            <w:hideMark/>
          </w:tcPr>
          <w:p w14:paraId="3F698477"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78.28</w:t>
            </w:r>
          </w:p>
        </w:tc>
      </w:tr>
      <w:tr w:rsidR="00E97D87" w:rsidRPr="00E97D87" w14:paraId="06E2C099" w14:textId="77777777" w:rsidTr="00576291">
        <w:trPr>
          <w:trHeight w:val="288"/>
        </w:trPr>
        <w:tc>
          <w:tcPr>
            <w:tcW w:w="1843" w:type="dxa"/>
            <w:shd w:val="clear" w:color="auto" w:fill="FFE599" w:themeFill="accent4" w:themeFillTint="66"/>
            <w:noWrap/>
            <w:hideMark/>
          </w:tcPr>
          <w:p w14:paraId="2E060C06"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Average</w:t>
            </w:r>
          </w:p>
        </w:tc>
        <w:tc>
          <w:tcPr>
            <w:tcW w:w="4468" w:type="dxa"/>
            <w:shd w:val="clear" w:color="auto" w:fill="FFE599" w:themeFill="accent4" w:themeFillTint="66"/>
            <w:noWrap/>
            <w:hideMark/>
          </w:tcPr>
          <w:p w14:paraId="39081A39"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52.63</w:t>
            </w:r>
          </w:p>
        </w:tc>
      </w:tr>
    </w:tbl>
    <w:p w14:paraId="624ED877" w14:textId="70F5E62D" w:rsidR="0011694F" w:rsidRPr="00606210" w:rsidRDefault="0077032B" w:rsidP="00101D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Source: </w:t>
      </w:r>
      <w:r w:rsidR="00576291" w:rsidRPr="00576291">
        <w:rPr>
          <w:rFonts w:ascii="Times New Roman" w:hAnsi="Times New Roman" w:cs="Times New Roman"/>
          <w:sz w:val="24"/>
          <w:szCs w:val="24"/>
        </w:rPr>
        <w:t>Ministry of Agriculture and Farmers welfare, 2024 (aps.dac.gov.in) &amp; Author’s Research Findings (2025)</w:t>
      </w:r>
      <w:r w:rsidR="00576291">
        <w:rPr>
          <w:rFonts w:ascii="Times New Roman" w:hAnsi="Times New Roman" w:cs="Times New Roman"/>
          <w:sz w:val="24"/>
          <w:szCs w:val="24"/>
        </w:rPr>
        <w:t xml:space="preserve">. </w:t>
      </w:r>
    </w:p>
    <w:p w14:paraId="070E74A2" w14:textId="3FE19359" w:rsidR="0011694F" w:rsidRPr="00606210" w:rsidRDefault="00E97D87" w:rsidP="00E97D87">
      <w:pPr>
        <w:spacing w:line="240" w:lineRule="auto"/>
        <w:jc w:val="center"/>
        <w:rPr>
          <w:rFonts w:ascii="Times New Roman" w:hAnsi="Times New Roman" w:cs="Times New Roman"/>
          <w:sz w:val="24"/>
          <w:szCs w:val="24"/>
        </w:rPr>
      </w:pPr>
      <w:r w:rsidRPr="00E97D87">
        <w:rPr>
          <w:rFonts w:ascii="Times New Roman" w:hAnsi="Times New Roman" w:cs="Times New Roman"/>
          <w:sz w:val="24"/>
          <w:szCs w:val="24"/>
        </w:rPr>
        <w:t xml:space="preserve">Table </w:t>
      </w:r>
      <w:r w:rsidR="00A45880">
        <w:rPr>
          <w:rFonts w:ascii="Times New Roman" w:hAnsi="Times New Roman" w:cs="Times New Roman"/>
          <w:sz w:val="24"/>
          <w:szCs w:val="24"/>
        </w:rPr>
        <w:t>4: The Share (%) of</w:t>
      </w:r>
      <w:r w:rsidRPr="00E97D87">
        <w:rPr>
          <w:rFonts w:ascii="Times New Roman" w:hAnsi="Times New Roman" w:cs="Times New Roman"/>
          <w:sz w:val="24"/>
          <w:szCs w:val="24"/>
        </w:rPr>
        <w:t xml:space="preserve"> Paddy, Wheat, Maize and Jowar in the total Cereal and Millets in Chhindwara district from 1998-2019</w:t>
      </w:r>
    </w:p>
    <w:tbl>
      <w:tblPr>
        <w:tblStyle w:val="TableGrid2"/>
        <w:tblW w:w="8869" w:type="dxa"/>
        <w:tblLook w:val="06E0" w:firstRow="1" w:lastRow="1" w:firstColumn="1" w:lastColumn="0" w:noHBand="1" w:noVBand="1"/>
      </w:tblPr>
      <w:tblGrid>
        <w:gridCol w:w="1849"/>
        <w:gridCol w:w="1755"/>
        <w:gridCol w:w="1755"/>
        <w:gridCol w:w="1755"/>
        <w:gridCol w:w="1755"/>
      </w:tblGrid>
      <w:tr w:rsidR="00E97D87" w:rsidRPr="00E97D87" w14:paraId="5A850E77" w14:textId="77777777" w:rsidTr="00576291">
        <w:trPr>
          <w:trHeight w:val="285"/>
        </w:trPr>
        <w:tc>
          <w:tcPr>
            <w:tcW w:w="1849" w:type="dxa"/>
            <w:noWrap/>
            <w:hideMark/>
          </w:tcPr>
          <w:p w14:paraId="60CBE43D"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Year</w:t>
            </w:r>
          </w:p>
        </w:tc>
        <w:tc>
          <w:tcPr>
            <w:tcW w:w="1755" w:type="dxa"/>
            <w:noWrap/>
            <w:hideMark/>
          </w:tcPr>
          <w:p w14:paraId="08FFDCB8"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Paddy</w:t>
            </w:r>
          </w:p>
        </w:tc>
        <w:tc>
          <w:tcPr>
            <w:tcW w:w="1755" w:type="dxa"/>
            <w:noWrap/>
            <w:hideMark/>
          </w:tcPr>
          <w:p w14:paraId="5AC3292D"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Wheat</w:t>
            </w:r>
          </w:p>
        </w:tc>
        <w:tc>
          <w:tcPr>
            <w:tcW w:w="1755" w:type="dxa"/>
            <w:noWrap/>
            <w:hideMark/>
          </w:tcPr>
          <w:p w14:paraId="0C0F953E"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Maize</w:t>
            </w:r>
          </w:p>
        </w:tc>
        <w:tc>
          <w:tcPr>
            <w:tcW w:w="1755" w:type="dxa"/>
            <w:noWrap/>
            <w:hideMark/>
          </w:tcPr>
          <w:p w14:paraId="4CDD2298"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Jowar</w:t>
            </w:r>
          </w:p>
        </w:tc>
      </w:tr>
      <w:tr w:rsidR="00E97D87" w:rsidRPr="00E97D87" w14:paraId="779AE474" w14:textId="77777777" w:rsidTr="00576291">
        <w:trPr>
          <w:trHeight w:val="285"/>
        </w:trPr>
        <w:tc>
          <w:tcPr>
            <w:tcW w:w="1849" w:type="dxa"/>
            <w:noWrap/>
            <w:hideMark/>
          </w:tcPr>
          <w:p w14:paraId="3D88BEA0"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1998</w:t>
            </w:r>
          </w:p>
        </w:tc>
        <w:tc>
          <w:tcPr>
            <w:tcW w:w="1755" w:type="dxa"/>
            <w:noWrap/>
            <w:hideMark/>
          </w:tcPr>
          <w:p w14:paraId="4205E055"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6.78</w:t>
            </w:r>
          </w:p>
        </w:tc>
        <w:tc>
          <w:tcPr>
            <w:tcW w:w="1755" w:type="dxa"/>
            <w:noWrap/>
            <w:hideMark/>
          </w:tcPr>
          <w:p w14:paraId="767BFF68"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34.31</w:t>
            </w:r>
          </w:p>
        </w:tc>
        <w:tc>
          <w:tcPr>
            <w:tcW w:w="1755" w:type="dxa"/>
            <w:noWrap/>
            <w:hideMark/>
          </w:tcPr>
          <w:p w14:paraId="0E023384"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18.67</w:t>
            </w:r>
          </w:p>
        </w:tc>
        <w:tc>
          <w:tcPr>
            <w:tcW w:w="1755" w:type="dxa"/>
            <w:noWrap/>
            <w:hideMark/>
          </w:tcPr>
          <w:p w14:paraId="057F16D0"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21.33</w:t>
            </w:r>
          </w:p>
        </w:tc>
      </w:tr>
      <w:tr w:rsidR="00E97D87" w:rsidRPr="00E97D87" w14:paraId="1B63E4E3" w14:textId="77777777" w:rsidTr="00576291">
        <w:trPr>
          <w:trHeight w:val="285"/>
        </w:trPr>
        <w:tc>
          <w:tcPr>
            <w:tcW w:w="1849" w:type="dxa"/>
            <w:noWrap/>
            <w:hideMark/>
          </w:tcPr>
          <w:p w14:paraId="0C3B2D81"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1999</w:t>
            </w:r>
          </w:p>
        </w:tc>
        <w:tc>
          <w:tcPr>
            <w:tcW w:w="1755" w:type="dxa"/>
            <w:noWrap/>
            <w:hideMark/>
          </w:tcPr>
          <w:p w14:paraId="554D6EFA"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7.55</w:t>
            </w:r>
          </w:p>
        </w:tc>
        <w:tc>
          <w:tcPr>
            <w:tcW w:w="1755" w:type="dxa"/>
            <w:noWrap/>
            <w:hideMark/>
          </w:tcPr>
          <w:p w14:paraId="16A740B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30.95</w:t>
            </w:r>
          </w:p>
        </w:tc>
        <w:tc>
          <w:tcPr>
            <w:tcW w:w="1755" w:type="dxa"/>
            <w:noWrap/>
            <w:hideMark/>
          </w:tcPr>
          <w:p w14:paraId="296B7D49"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25.04</w:t>
            </w:r>
          </w:p>
        </w:tc>
        <w:tc>
          <w:tcPr>
            <w:tcW w:w="1755" w:type="dxa"/>
            <w:noWrap/>
            <w:hideMark/>
          </w:tcPr>
          <w:p w14:paraId="1BB21F35"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19.63</w:t>
            </w:r>
          </w:p>
        </w:tc>
      </w:tr>
      <w:tr w:rsidR="00E97D87" w:rsidRPr="00E97D87" w14:paraId="27EF13A4" w14:textId="77777777" w:rsidTr="00576291">
        <w:trPr>
          <w:trHeight w:val="285"/>
        </w:trPr>
        <w:tc>
          <w:tcPr>
            <w:tcW w:w="1849" w:type="dxa"/>
            <w:noWrap/>
            <w:hideMark/>
          </w:tcPr>
          <w:p w14:paraId="62508785"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2000</w:t>
            </w:r>
          </w:p>
        </w:tc>
        <w:tc>
          <w:tcPr>
            <w:tcW w:w="1755" w:type="dxa"/>
            <w:noWrap/>
            <w:hideMark/>
          </w:tcPr>
          <w:p w14:paraId="466BD5DA"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9.13</w:t>
            </w:r>
          </w:p>
        </w:tc>
        <w:tc>
          <w:tcPr>
            <w:tcW w:w="1755" w:type="dxa"/>
            <w:noWrap/>
            <w:hideMark/>
          </w:tcPr>
          <w:p w14:paraId="31F7F28C"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22.68</w:t>
            </w:r>
          </w:p>
        </w:tc>
        <w:tc>
          <w:tcPr>
            <w:tcW w:w="1755" w:type="dxa"/>
            <w:noWrap/>
            <w:hideMark/>
          </w:tcPr>
          <w:p w14:paraId="1020C359"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25.85</w:t>
            </w:r>
          </w:p>
        </w:tc>
        <w:tc>
          <w:tcPr>
            <w:tcW w:w="1755" w:type="dxa"/>
            <w:noWrap/>
            <w:hideMark/>
          </w:tcPr>
          <w:p w14:paraId="53F2E2A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23.91</w:t>
            </w:r>
          </w:p>
        </w:tc>
      </w:tr>
      <w:tr w:rsidR="00E97D87" w:rsidRPr="00E97D87" w14:paraId="13474256" w14:textId="77777777" w:rsidTr="00576291">
        <w:trPr>
          <w:trHeight w:val="285"/>
        </w:trPr>
        <w:tc>
          <w:tcPr>
            <w:tcW w:w="1849" w:type="dxa"/>
            <w:noWrap/>
            <w:hideMark/>
          </w:tcPr>
          <w:p w14:paraId="19D139AC"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2001</w:t>
            </w:r>
          </w:p>
        </w:tc>
        <w:tc>
          <w:tcPr>
            <w:tcW w:w="1755" w:type="dxa"/>
            <w:noWrap/>
            <w:hideMark/>
          </w:tcPr>
          <w:p w14:paraId="0A9E2CB7"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9.21</w:t>
            </w:r>
          </w:p>
        </w:tc>
        <w:tc>
          <w:tcPr>
            <w:tcW w:w="1755" w:type="dxa"/>
            <w:noWrap/>
            <w:hideMark/>
          </w:tcPr>
          <w:p w14:paraId="712628EB"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21.67</w:t>
            </w:r>
          </w:p>
        </w:tc>
        <w:tc>
          <w:tcPr>
            <w:tcW w:w="1755" w:type="dxa"/>
            <w:noWrap/>
            <w:hideMark/>
          </w:tcPr>
          <w:p w14:paraId="5FFCA14D"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29.22</w:t>
            </w:r>
          </w:p>
        </w:tc>
        <w:tc>
          <w:tcPr>
            <w:tcW w:w="1755" w:type="dxa"/>
            <w:noWrap/>
            <w:hideMark/>
          </w:tcPr>
          <w:p w14:paraId="79C4F065"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22.56</w:t>
            </w:r>
          </w:p>
        </w:tc>
      </w:tr>
      <w:tr w:rsidR="00E97D87" w:rsidRPr="00E97D87" w14:paraId="5DFFEB4A" w14:textId="77777777" w:rsidTr="00576291">
        <w:trPr>
          <w:trHeight w:val="285"/>
        </w:trPr>
        <w:tc>
          <w:tcPr>
            <w:tcW w:w="1849" w:type="dxa"/>
            <w:noWrap/>
            <w:hideMark/>
          </w:tcPr>
          <w:p w14:paraId="2FC8A998"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2002</w:t>
            </w:r>
          </w:p>
        </w:tc>
        <w:tc>
          <w:tcPr>
            <w:tcW w:w="1755" w:type="dxa"/>
            <w:noWrap/>
            <w:hideMark/>
          </w:tcPr>
          <w:p w14:paraId="401F0994"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9.15</w:t>
            </w:r>
          </w:p>
        </w:tc>
        <w:tc>
          <w:tcPr>
            <w:tcW w:w="1755" w:type="dxa"/>
            <w:noWrap/>
            <w:hideMark/>
          </w:tcPr>
          <w:p w14:paraId="01BF590C"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25.67</w:t>
            </w:r>
          </w:p>
        </w:tc>
        <w:tc>
          <w:tcPr>
            <w:tcW w:w="1755" w:type="dxa"/>
            <w:noWrap/>
            <w:hideMark/>
          </w:tcPr>
          <w:p w14:paraId="24C7D284"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26.47</w:t>
            </w:r>
          </w:p>
        </w:tc>
        <w:tc>
          <w:tcPr>
            <w:tcW w:w="1755" w:type="dxa"/>
            <w:noWrap/>
            <w:hideMark/>
          </w:tcPr>
          <w:p w14:paraId="20E3CB6D"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21.97</w:t>
            </w:r>
          </w:p>
        </w:tc>
      </w:tr>
      <w:tr w:rsidR="00E97D87" w:rsidRPr="00E97D87" w14:paraId="3A54CAB2" w14:textId="77777777" w:rsidTr="00576291">
        <w:trPr>
          <w:trHeight w:val="285"/>
        </w:trPr>
        <w:tc>
          <w:tcPr>
            <w:tcW w:w="1849" w:type="dxa"/>
            <w:noWrap/>
            <w:hideMark/>
          </w:tcPr>
          <w:p w14:paraId="3DF255CB"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2003</w:t>
            </w:r>
          </w:p>
        </w:tc>
        <w:tc>
          <w:tcPr>
            <w:tcW w:w="1755" w:type="dxa"/>
            <w:noWrap/>
            <w:hideMark/>
          </w:tcPr>
          <w:p w14:paraId="14D21368"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8.36</w:t>
            </w:r>
          </w:p>
        </w:tc>
        <w:tc>
          <w:tcPr>
            <w:tcW w:w="1755" w:type="dxa"/>
            <w:noWrap/>
            <w:hideMark/>
          </w:tcPr>
          <w:p w14:paraId="5A3F3B45"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28.99</w:t>
            </w:r>
          </w:p>
        </w:tc>
        <w:tc>
          <w:tcPr>
            <w:tcW w:w="1755" w:type="dxa"/>
            <w:noWrap/>
            <w:hideMark/>
          </w:tcPr>
          <w:p w14:paraId="46D1B2A3"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28.24</w:t>
            </w:r>
          </w:p>
        </w:tc>
        <w:tc>
          <w:tcPr>
            <w:tcW w:w="1755" w:type="dxa"/>
            <w:noWrap/>
            <w:hideMark/>
          </w:tcPr>
          <w:p w14:paraId="75BEF89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19.83</w:t>
            </w:r>
          </w:p>
        </w:tc>
      </w:tr>
      <w:tr w:rsidR="00E97D87" w:rsidRPr="00E97D87" w14:paraId="07D92B97" w14:textId="77777777" w:rsidTr="00576291">
        <w:trPr>
          <w:trHeight w:val="285"/>
        </w:trPr>
        <w:tc>
          <w:tcPr>
            <w:tcW w:w="1849" w:type="dxa"/>
            <w:noWrap/>
            <w:hideMark/>
          </w:tcPr>
          <w:p w14:paraId="61F0EDE5"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2004</w:t>
            </w:r>
          </w:p>
        </w:tc>
        <w:tc>
          <w:tcPr>
            <w:tcW w:w="1755" w:type="dxa"/>
            <w:noWrap/>
            <w:hideMark/>
          </w:tcPr>
          <w:p w14:paraId="72E36539"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8.25</w:t>
            </w:r>
          </w:p>
        </w:tc>
        <w:tc>
          <w:tcPr>
            <w:tcW w:w="1755" w:type="dxa"/>
            <w:noWrap/>
            <w:hideMark/>
          </w:tcPr>
          <w:p w14:paraId="18AF1F4A"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30.65</w:t>
            </w:r>
          </w:p>
        </w:tc>
        <w:tc>
          <w:tcPr>
            <w:tcW w:w="1755" w:type="dxa"/>
            <w:noWrap/>
            <w:hideMark/>
          </w:tcPr>
          <w:p w14:paraId="11501CCC"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27.65</w:t>
            </w:r>
          </w:p>
        </w:tc>
        <w:tc>
          <w:tcPr>
            <w:tcW w:w="1755" w:type="dxa"/>
            <w:noWrap/>
            <w:hideMark/>
          </w:tcPr>
          <w:p w14:paraId="496D7974"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19.31</w:t>
            </w:r>
          </w:p>
        </w:tc>
      </w:tr>
      <w:tr w:rsidR="00E97D87" w:rsidRPr="00E97D87" w14:paraId="4065B5A3" w14:textId="77777777" w:rsidTr="00576291">
        <w:trPr>
          <w:trHeight w:val="285"/>
        </w:trPr>
        <w:tc>
          <w:tcPr>
            <w:tcW w:w="1849" w:type="dxa"/>
            <w:noWrap/>
            <w:hideMark/>
          </w:tcPr>
          <w:p w14:paraId="3169E82B"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2005</w:t>
            </w:r>
          </w:p>
        </w:tc>
        <w:tc>
          <w:tcPr>
            <w:tcW w:w="1755" w:type="dxa"/>
            <w:noWrap/>
            <w:hideMark/>
          </w:tcPr>
          <w:p w14:paraId="46FC88D2"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7.91</w:t>
            </w:r>
          </w:p>
        </w:tc>
        <w:tc>
          <w:tcPr>
            <w:tcW w:w="1755" w:type="dxa"/>
            <w:noWrap/>
            <w:hideMark/>
          </w:tcPr>
          <w:p w14:paraId="6119B9E7"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33.71</w:t>
            </w:r>
          </w:p>
        </w:tc>
        <w:tc>
          <w:tcPr>
            <w:tcW w:w="1755" w:type="dxa"/>
            <w:noWrap/>
            <w:hideMark/>
          </w:tcPr>
          <w:p w14:paraId="32FDB60D"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27.33</w:t>
            </w:r>
          </w:p>
        </w:tc>
        <w:tc>
          <w:tcPr>
            <w:tcW w:w="1755" w:type="dxa"/>
            <w:noWrap/>
            <w:hideMark/>
          </w:tcPr>
          <w:p w14:paraId="4A3DD01D"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18.00</w:t>
            </w:r>
          </w:p>
        </w:tc>
      </w:tr>
      <w:tr w:rsidR="00E97D87" w:rsidRPr="00E97D87" w14:paraId="63C9695C" w14:textId="77777777" w:rsidTr="00576291">
        <w:trPr>
          <w:trHeight w:val="285"/>
        </w:trPr>
        <w:tc>
          <w:tcPr>
            <w:tcW w:w="1849" w:type="dxa"/>
            <w:noWrap/>
            <w:hideMark/>
          </w:tcPr>
          <w:p w14:paraId="18F60489"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2006</w:t>
            </w:r>
          </w:p>
        </w:tc>
        <w:tc>
          <w:tcPr>
            <w:tcW w:w="1755" w:type="dxa"/>
            <w:noWrap/>
            <w:hideMark/>
          </w:tcPr>
          <w:p w14:paraId="3118B8D6"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7.23</w:t>
            </w:r>
          </w:p>
        </w:tc>
        <w:tc>
          <w:tcPr>
            <w:tcW w:w="1755" w:type="dxa"/>
            <w:noWrap/>
            <w:hideMark/>
          </w:tcPr>
          <w:p w14:paraId="1C77C502"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37.25</w:t>
            </w:r>
          </w:p>
        </w:tc>
        <w:tc>
          <w:tcPr>
            <w:tcW w:w="1755" w:type="dxa"/>
            <w:noWrap/>
            <w:hideMark/>
          </w:tcPr>
          <w:p w14:paraId="39CD9A58"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29.93</w:t>
            </w:r>
          </w:p>
        </w:tc>
        <w:tc>
          <w:tcPr>
            <w:tcW w:w="1755" w:type="dxa"/>
            <w:noWrap/>
            <w:hideMark/>
          </w:tcPr>
          <w:p w14:paraId="1FA6F9C9"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15.43</w:t>
            </w:r>
          </w:p>
        </w:tc>
      </w:tr>
      <w:tr w:rsidR="00E97D87" w:rsidRPr="00E97D87" w14:paraId="1E307977" w14:textId="77777777" w:rsidTr="00576291">
        <w:trPr>
          <w:trHeight w:val="285"/>
        </w:trPr>
        <w:tc>
          <w:tcPr>
            <w:tcW w:w="1849" w:type="dxa"/>
            <w:noWrap/>
            <w:hideMark/>
          </w:tcPr>
          <w:p w14:paraId="40DBEA5B"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lastRenderedPageBreak/>
              <w:t>2007</w:t>
            </w:r>
          </w:p>
        </w:tc>
        <w:tc>
          <w:tcPr>
            <w:tcW w:w="1755" w:type="dxa"/>
            <w:noWrap/>
            <w:hideMark/>
          </w:tcPr>
          <w:p w14:paraId="4FBA692B"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6.95</w:t>
            </w:r>
          </w:p>
        </w:tc>
        <w:tc>
          <w:tcPr>
            <w:tcW w:w="1755" w:type="dxa"/>
            <w:noWrap/>
            <w:hideMark/>
          </w:tcPr>
          <w:p w14:paraId="3D6174BB"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37.61</w:t>
            </w:r>
          </w:p>
        </w:tc>
        <w:tc>
          <w:tcPr>
            <w:tcW w:w="1755" w:type="dxa"/>
            <w:noWrap/>
            <w:hideMark/>
          </w:tcPr>
          <w:p w14:paraId="5EC8092A"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31.29</w:t>
            </w:r>
          </w:p>
        </w:tc>
        <w:tc>
          <w:tcPr>
            <w:tcW w:w="1755" w:type="dxa"/>
            <w:noWrap/>
            <w:hideMark/>
          </w:tcPr>
          <w:p w14:paraId="3B148B4A"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13.42</w:t>
            </w:r>
          </w:p>
        </w:tc>
      </w:tr>
      <w:tr w:rsidR="00E97D87" w:rsidRPr="00E97D87" w14:paraId="70FAD564" w14:textId="77777777" w:rsidTr="00576291">
        <w:trPr>
          <w:trHeight w:val="285"/>
        </w:trPr>
        <w:tc>
          <w:tcPr>
            <w:tcW w:w="1849" w:type="dxa"/>
            <w:noWrap/>
            <w:hideMark/>
          </w:tcPr>
          <w:p w14:paraId="44B08D11"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2008</w:t>
            </w:r>
          </w:p>
        </w:tc>
        <w:tc>
          <w:tcPr>
            <w:tcW w:w="1755" w:type="dxa"/>
            <w:noWrap/>
            <w:hideMark/>
          </w:tcPr>
          <w:p w14:paraId="44209FEA"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7.42</w:t>
            </w:r>
          </w:p>
        </w:tc>
        <w:tc>
          <w:tcPr>
            <w:tcW w:w="1755" w:type="dxa"/>
            <w:noWrap/>
            <w:hideMark/>
          </w:tcPr>
          <w:p w14:paraId="32A3AC93"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31.87</w:t>
            </w:r>
          </w:p>
        </w:tc>
        <w:tc>
          <w:tcPr>
            <w:tcW w:w="1755" w:type="dxa"/>
            <w:noWrap/>
            <w:hideMark/>
          </w:tcPr>
          <w:p w14:paraId="4C2051B4"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33.54</w:t>
            </w:r>
          </w:p>
        </w:tc>
        <w:tc>
          <w:tcPr>
            <w:tcW w:w="1755" w:type="dxa"/>
            <w:noWrap/>
            <w:hideMark/>
          </w:tcPr>
          <w:p w14:paraId="0EEB391D"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14.98</w:t>
            </w:r>
          </w:p>
        </w:tc>
      </w:tr>
      <w:tr w:rsidR="00E97D87" w:rsidRPr="00E97D87" w14:paraId="6EFF2A49" w14:textId="77777777" w:rsidTr="00576291">
        <w:trPr>
          <w:trHeight w:val="285"/>
        </w:trPr>
        <w:tc>
          <w:tcPr>
            <w:tcW w:w="1849" w:type="dxa"/>
            <w:noWrap/>
            <w:hideMark/>
          </w:tcPr>
          <w:p w14:paraId="61D93E95"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2009</w:t>
            </w:r>
          </w:p>
        </w:tc>
        <w:tc>
          <w:tcPr>
            <w:tcW w:w="1755" w:type="dxa"/>
            <w:noWrap/>
            <w:hideMark/>
          </w:tcPr>
          <w:p w14:paraId="6642D1A3"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6.56</w:t>
            </w:r>
          </w:p>
        </w:tc>
        <w:tc>
          <w:tcPr>
            <w:tcW w:w="1755" w:type="dxa"/>
            <w:noWrap/>
            <w:hideMark/>
          </w:tcPr>
          <w:p w14:paraId="2C714F8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38.87</w:t>
            </w:r>
          </w:p>
        </w:tc>
        <w:tc>
          <w:tcPr>
            <w:tcW w:w="1755" w:type="dxa"/>
            <w:noWrap/>
            <w:hideMark/>
          </w:tcPr>
          <w:p w14:paraId="1205BF4C"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31.09</w:t>
            </w:r>
          </w:p>
        </w:tc>
        <w:tc>
          <w:tcPr>
            <w:tcW w:w="1755" w:type="dxa"/>
            <w:noWrap/>
            <w:hideMark/>
          </w:tcPr>
          <w:p w14:paraId="01888FB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13.46</w:t>
            </w:r>
          </w:p>
        </w:tc>
      </w:tr>
      <w:tr w:rsidR="00E97D87" w:rsidRPr="00E97D87" w14:paraId="6242C0D0" w14:textId="77777777" w:rsidTr="00576291">
        <w:trPr>
          <w:trHeight w:val="285"/>
        </w:trPr>
        <w:tc>
          <w:tcPr>
            <w:tcW w:w="1849" w:type="dxa"/>
            <w:noWrap/>
            <w:hideMark/>
          </w:tcPr>
          <w:p w14:paraId="4E06308D"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2010</w:t>
            </w:r>
          </w:p>
        </w:tc>
        <w:tc>
          <w:tcPr>
            <w:tcW w:w="1755" w:type="dxa"/>
            <w:noWrap/>
            <w:hideMark/>
          </w:tcPr>
          <w:p w14:paraId="5E81642B"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6.34</w:t>
            </w:r>
          </w:p>
        </w:tc>
        <w:tc>
          <w:tcPr>
            <w:tcW w:w="1755" w:type="dxa"/>
            <w:noWrap/>
            <w:hideMark/>
          </w:tcPr>
          <w:p w14:paraId="24ECA262"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39.64</w:t>
            </w:r>
          </w:p>
        </w:tc>
        <w:tc>
          <w:tcPr>
            <w:tcW w:w="1755" w:type="dxa"/>
            <w:noWrap/>
            <w:hideMark/>
          </w:tcPr>
          <w:p w14:paraId="251E5E7F"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32.69</w:t>
            </w:r>
          </w:p>
        </w:tc>
        <w:tc>
          <w:tcPr>
            <w:tcW w:w="1755" w:type="dxa"/>
            <w:noWrap/>
            <w:hideMark/>
          </w:tcPr>
          <w:p w14:paraId="191C0043"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12.68</w:t>
            </w:r>
          </w:p>
        </w:tc>
      </w:tr>
      <w:tr w:rsidR="00E97D87" w:rsidRPr="00E97D87" w14:paraId="636467FB" w14:textId="77777777" w:rsidTr="00576291">
        <w:trPr>
          <w:trHeight w:val="285"/>
        </w:trPr>
        <w:tc>
          <w:tcPr>
            <w:tcW w:w="1849" w:type="dxa"/>
            <w:noWrap/>
            <w:hideMark/>
          </w:tcPr>
          <w:p w14:paraId="35EBC76D"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2011</w:t>
            </w:r>
          </w:p>
        </w:tc>
        <w:tc>
          <w:tcPr>
            <w:tcW w:w="1755" w:type="dxa"/>
            <w:noWrap/>
            <w:hideMark/>
          </w:tcPr>
          <w:p w14:paraId="314E6E99"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5.62</w:t>
            </w:r>
          </w:p>
        </w:tc>
        <w:tc>
          <w:tcPr>
            <w:tcW w:w="1755" w:type="dxa"/>
            <w:noWrap/>
            <w:hideMark/>
          </w:tcPr>
          <w:p w14:paraId="28F5C0CB"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39.33</w:t>
            </w:r>
          </w:p>
        </w:tc>
        <w:tc>
          <w:tcPr>
            <w:tcW w:w="1755" w:type="dxa"/>
            <w:noWrap/>
            <w:hideMark/>
          </w:tcPr>
          <w:p w14:paraId="76F20415"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38.67</w:t>
            </w:r>
          </w:p>
        </w:tc>
        <w:tc>
          <w:tcPr>
            <w:tcW w:w="1755" w:type="dxa"/>
            <w:noWrap/>
            <w:hideMark/>
          </w:tcPr>
          <w:p w14:paraId="3D939FC0"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8.49</w:t>
            </w:r>
          </w:p>
        </w:tc>
      </w:tr>
      <w:tr w:rsidR="00E97D87" w:rsidRPr="00E97D87" w14:paraId="1E76DC69" w14:textId="77777777" w:rsidTr="00576291">
        <w:trPr>
          <w:trHeight w:val="285"/>
        </w:trPr>
        <w:tc>
          <w:tcPr>
            <w:tcW w:w="1849" w:type="dxa"/>
            <w:noWrap/>
            <w:hideMark/>
          </w:tcPr>
          <w:p w14:paraId="1DF60338"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2012</w:t>
            </w:r>
          </w:p>
        </w:tc>
        <w:tc>
          <w:tcPr>
            <w:tcW w:w="1755" w:type="dxa"/>
            <w:noWrap/>
            <w:hideMark/>
          </w:tcPr>
          <w:p w14:paraId="01E63890"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4.11</w:t>
            </w:r>
          </w:p>
        </w:tc>
        <w:tc>
          <w:tcPr>
            <w:tcW w:w="1755" w:type="dxa"/>
            <w:noWrap/>
            <w:hideMark/>
          </w:tcPr>
          <w:p w14:paraId="7814AF25"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40.84</w:t>
            </w:r>
          </w:p>
        </w:tc>
        <w:tc>
          <w:tcPr>
            <w:tcW w:w="1755" w:type="dxa"/>
            <w:noWrap/>
            <w:hideMark/>
          </w:tcPr>
          <w:p w14:paraId="4C901F8B"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39.78</w:t>
            </w:r>
          </w:p>
        </w:tc>
        <w:tc>
          <w:tcPr>
            <w:tcW w:w="1755" w:type="dxa"/>
            <w:noWrap/>
            <w:hideMark/>
          </w:tcPr>
          <w:p w14:paraId="50170710"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8.82</w:t>
            </w:r>
          </w:p>
        </w:tc>
      </w:tr>
      <w:tr w:rsidR="00E97D87" w:rsidRPr="00E97D87" w14:paraId="7AC6A358" w14:textId="77777777" w:rsidTr="00576291">
        <w:trPr>
          <w:trHeight w:val="285"/>
        </w:trPr>
        <w:tc>
          <w:tcPr>
            <w:tcW w:w="1849" w:type="dxa"/>
            <w:noWrap/>
            <w:hideMark/>
          </w:tcPr>
          <w:p w14:paraId="50F27BB0"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2013</w:t>
            </w:r>
          </w:p>
        </w:tc>
        <w:tc>
          <w:tcPr>
            <w:tcW w:w="1755" w:type="dxa"/>
            <w:noWrap/>
            <w:hideMark/>
          </w:tcPr>
          <w:p w14:paraId="017FFD16"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3.84</w:t>
            </w:r>
          </w:p>
        </w:tc>
        <w:tc>
          <w:tcPr>
            <w:tcW w:w="1755" w:type="dxa"/>
            <w:noWrap/>
            <w:hideMark/>
          </w:tcPr>
          <w:p w14:paraId="261CE8EB"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40.61</w:t>
            </w:r>
          </w:p>
        </w:tc>
        <w:tc>
          <w:tcPr>
            <w:tcW w:w="1755" w:type="dxa"/>
            <w:noWrap/>
            <w:hideMark/>
          </w:tcPr>
          <w:p w14:paraId="3E20547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42.87</w:t>
            </w:r>
          </w:p>
        </w:tc>
        <w:tc>
          <w:tcPr>
            <w:tcW w:w="1755" w:type="dxa"/>
            <w:noWrap/>
            <w:hideMark/>
          </w:tcPr>
          <w:p w14:paraId="795631EF"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6.16</w:t>
            </w:r>
          </w:p>
        </w:tc>
      </w:tr>
      <w:tr w:rsidR="00E97D87" w:rsidRPr="00E97D87" w14:paraId="4DFCA302" w14:textId="77777777" w:rsidTr="00576291">
        <w:trPr>
          <w:trHeight w:val="285"/>
        </w:trPr>
        <w:tc>
          <w:tcPr>
            <w:tcW w:w="1849" w:type="dxa"/>
            <w:noWrap/>
            <w:hideMark/>
          </w:tcPr>
          <w:p w14:paraId="31755B2F"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2014</w:t>
            </w:r>
          </w:p>
        </w:tc>
        <w:tc>
          <w:tcPr>
            <w:tcW w:w="1755" w:type="dxa"/>
            <w:noWrap/>
            <w:hideMark/>
          </w:tcPr>
          <w:p w14:paraId="7E37E96B"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4.40</w:t>
            </w:r>
          </w:p>
        </w:tc>
        <w:tc>
          <w:tcPr>
            <w:tcW w:w="1755" w:type="dxa"/>
            <w:noWrap/>
            <w:hideMark/>
          </w:tcPr>
          <w:p w14:paraId="4202BBC9"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39.29</w:t>
            </w:r>
          </w:p>
        </w:tc>
        <w:tc>
          <w:tcPr>
            <w:tcW w:w="1755" w:type="dxa"/>
            <w:noWrap/>
            <w:hideMark/>
          </w:tcPr>
          <w:p w14:paraId="7DEAE90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46.48</w:t>
            </w:r>
          </w:p>
        </w:tc>
        <w:tc>
          <w:tcPr>
            <w:tcW w:w="1755" w:type="dxa"/>
            <w:noWrap/>
            <w:hideMark/>
          </w:tcPr>
          <w:p w14:paraId="37FBB286"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4.96</w:t>
            </w:r>
          </w:p>
        </w:tc>
      </w:tr>
      <w:tr w:rsidR="00E97D87" w:rsidRPr="00E97D87" w14:paraId="11286310" w14:textId="77777777" w:rsidTr="00576291">
        <w:trPr>
          <w:trHeight w:val="285"/>
        </w:trPr>
        <w:tc>
          <w:tcPr>
            <w:tcW w:w="1849" w:type="dxa"/>
            <w:noWrap/>
            <w:hideMark/>
          </w:tcPr>
          <w:p w14:paraId="700665E1"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2015</w:t>
            </w:r>
          </w:p>
        </w:tc>
        <w:tc>
          <w:tcPr>
            <w:tcW w:w="1755" w:type="dxa"/>
            <w:noWrap/>
            <w:hideMark/>
          </w:tcPr>
          <w:p w14:paraId="407F66F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2.02</w:t>
            </w:r>
          </w:p>
        </w:tc>
        <w:tc>
          <w:tcPr>
            <w:tcW w:w="1755" w:type="dxa"/>
            <w:noWrap/>
            <w:hideMark/>
          </w:tcPr>
          <w:p w14:paraId="729EFAA8"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38.44</w:t>
            </w:r>
          </w:p>
        </w:tc>
        <w:tc>
          <w:tcPr>
            <w:tcW w:w="1755" w:type="dxa"/>
            <w:noWrap/>
            <w:hideMark/>
          </w:tcPr>
          <w:p w14:paraId="5802FDCF"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49.97</w:t>
            </w:r>
          </w:p>
        </w:tc>
        <w:tc>
          <w:tcPr>
            <w:tcW w:w="1755" w:type="dxa"/>
            <w:noWrap/>
            <w:hideMark/>
          </w:tcPr>
          <w:p w14:paraId="05CFD4E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4.80</w:t>
            </w:r>
          </w:p>
        </w:tc>
      </w:tr>
      <w:tr w:rsidR="00E97D87" w:rsidRPr="00E97D87" w14:paraId="003EDB14" w14:textId="77777777" w:rsidTr="00576291">
        <w:trPr>
          <w:trHeight w:val="285"/>
        </w:trPr>
        <w:tc>
          <w:tcPr>
            <w:tcW w:w="1849" w:type="dxa"/>
            <w:noWrap/>
            <w:hideMark/>
          </w:tcPr>
          <w:p w14:paraId="556D23EB"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2016</w:t>
            </w:r>
          </w:p>
        </w:tc>
        <w:tc>
          <w:tcPr>
            <w:tcW w:w="1755" w:type="dxa"/>
            <w:noWrap/>
            <w:hideMark/>
          </w:tcPr>
          <w:p w14:paraId="5707D6AC"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4.24</w:t>
            </w:r>
          </w:p>
        </w:tc>
        <w:tc>
          <w:tcPr>
            <w:tcW w:w="1755" w:type="dxa"/>
            <w:noWrap/>
            <w:hideMark/>
          </w:tcPr>
          <w:p w14:paraId="62C35854"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32.91</w:t>
            </w:r>
          </w:p>
        </w:tc>
        <w:tc>
          <w:tcPr>
            <w:tcW w:w="1755" w:type="dxa"/>
            <w:noWrap/>
            <w:hideMark/>
          </w:tcPr>
          <w:p w14:paraId="7B20722B"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55.28</w:t>
            </w:r>
          </w:p>
        </w:tc>
        <w:tc>
          <w:tcPr>
            <w:tcW w:w="1755" w:type="dxa"/>
            <w:noWrap/>
            <w:hideMark/>
          </w:tcPr>
          <w:p w14:paraId="26C8CBCA"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3.70</w:t>
            </w:r>
          </w:p>
        </w:tc>
      </w:tr>
      <w:tr w:rsidR="00E97D87" w:rsidRPr="00E97D87" w14:paraId="65972B8B" w14:textId="77777777" w:rsidTr="00576291">
        <w:trPr>
          <w:trHeight w:val="285"/>
        </w:trPr>
        <w:tc>
          <w:tcPr>
            <w:tcW w:w="1849" w:type="dxa"/>
            <w:noWrap/>
            <w:hideMark/>
          </w:tcPr>
          <w:p w14:paraId="066747D0"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2017</w:t>
            </w:r>
          </w:p>
        </w:tc>
        <w:tc>
          <w:tcPr>
            <w:tcW w:w="1755" w:type="dxa"/>
            <w:noWrap/>
            <w:hideMark/>
          </w:tcPr>
          <w:p w14:paraId="433ABD39"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4.21</w:t>
            </w:r>
          </w:p>
        </w:tc>
        <w:tc>
          <w:tcPr>
            <w:tcW w:w="1755" w:type="dxa"/>
            <w:noWrap/>
            <w:hideMark/>
          </w:tcPr>
          <w:p w14:paraId="3F7A0092"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35.38</w:t>
            </w:r>
          </w:p>
        </w:tc>
        <w:tc>
          <w:tcPr>
            <w:tcW w:w="1755" w:type="dxa"/>
            <w:noWrap/>
            <w:hideMark/>
          </w:tcPr>
          <w:p w14:paraId="4674B1F6"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54.74</w:t>
            </w:r>
          </w:p>
        </w:tc>
        <w:tc>
          <w:tcPr>
            <w:tcW w:w="1755" w:type="dxa"/>
            <w:noWrap/>
            <w:hideMark/>
          </w:tcPr>
          <w:p w14:paraId="05DC0ACE"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2.44</w:t>
            </w:r>
          </w:p>
        </w:tc>
      </w:tr>
      <w:tr w:rsidR="00E97D87" w:rsidRPr="00E97D87" w14:paraId="0D72BBE1" w14:textId="77777777" w:rsidTr="00576291">
        <w:trPr>
          <w:trHeight w:val="285"/>
        </w:trPr>
        <w:tc>
          <w:tcPr>
            <w:tcW w:w="1849" w:type="dxa"/>
            <w:noWrap/>
            <w:hideMark/>
          </w:tcPr>
          <w:p w14:paraId="736E61DD"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2018</w:t>
            </w:r>
          </w:p>
        </w:tc>
        <w:tc>
          <w:tcPr>
            <w:tcW w:w="1755" w:type="dxa"/>
            <w:noWrap/>
            <w:hideMark/>
          </w:tcPr>
          <w:p w14:paraId="6CAD4A7A"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3.83</w:t>
            </w:r>
          </w:p>
        </w:tc>
        <w:tc>
          <w:tcPr>
            <w:tcW w:w="1755" w:type="dxa"/>
            <w:noWrap/>
            <w:hideMark/>
          </w:tcPr>
          <w:p w14:paraId="4F0F1970"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33.11</w:t>
            </w:r>
          </w:p>
        </w:tc>
        <w:tc>
          <w:tcPr>
            <w:tcW w:w="1755" w:type="dxa"/>
            <w:noWrap/>
            <w:hideMark/>
          </w:tcPr>
          <w:p w14:paraId="114FC5EA"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59.41</w:t>
            </w:r>
          </w:p>
        </w:tc>
        <w:tc>
          <w:tcPr>
            <w:tcW w:w="1755" w:type="dxa"/>
            <w:noWrap/>
            <w:hideMark/>
          </w:tcPr>
          <w:p w14:paraId="3C686EE3"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1.78</w:t>
            </w:r>
          </w:p>
        </w:tc>
      </w:tr>
      <w:tr w:rsidR="00E97D87" w:rsidRPr="00E97D87" w14:paraId="00A27184" w14:textId="77777777" w:rsidTr="00576291">
        <w:trPr>
          <w:trHeight w:val="285"/>
        </w:trPr>
        <w:tc>
          <w:tcPr>
            <w:tcW w:w="1849" w:type="dxa"/>
            <w:noWrap/>
            <w:hideMark/>
          </w:tcPr>
          <w:p w14:paraId="059E702C"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2019</w:t>
            </w:r>
          </w:p>
        </w:tc>
        <w:tc>
          <w:tcPr>
            <w:tcW w:w="1755" w:type="dxa"/>
            <w:noWrap/>
            <w:hideMark/>
          </w:tcPr>
          <w:p w14:paraId="2A41FBC3"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2.17</w:t>
            </w:r>
          </w:p>
        </w:tc>
        <w:tc>
          <w:tcPr>
            <w:tcW w:w="1755" w:type="dxa"/>
            <w:noWrap/>
            <w:hideMark/>
          </w:tcPr>
          <w:p w14:paraId="40642F06"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40.70</w:t>
            </w:r>
          </w:p>
        </w:tc>
        <w:tc>
          <w:tcPr>
            <w:tcW w:w="1755" w:type="dxa"/>
            <w:noWrap/>
            <w:hideMark/>
          </w:tcPr>
          <w:p w14:paraId="5E6CC215"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54.87</w:t>
            </w:r>
          </w:p>
        </w:tc>
        <w:tc>
          <w:tcPr>
            <w:tcW w:w="1755" w:type="dxa"/>
            <w:noWrap/>
            <w:hideMark/>
          </w:tcPr>
          <w:p w14:paraId="0D5E95B8"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1.15</w:t>
            </w:r>
          </w:p>
        </w:tc>
      </w:tr>
      <w:tr w:rsidR="00E97D87" w:rsidRPr="00E97D87" w14:paraId="19310FC6" w14:textId="77777777" w:rsidTr="00576291">
        <w:trPr>
          <w:trHeight w:val="285"/>
        </w:trPr>
        <w:tc>
          <w:tcPr>
            <w:tcW w:w="1849" w:type="dxa"/>
            <w:shd w:val="clear" w:color="auto" w:fill="FFE599" w:themeFill="accent4" w:themeFillTint="66"/>
            <w:noWrap/>
            <w:hideMark/>
          </w:tcPr>
          <w:p w14:paraId="72E974DF" w14:textId="77777777" w:rsidR="00E97D87" w:rsidRPr="00E97D87" w:rsidRDefault="00E97D87" w:rsidP="00E97D87">
            <w:pPr>
              <w:jc w:val="center"/>
              <w:rPr>
                <w:rFonts w:ascii="Times New Roman" w:hAnsi="Times New Roman" w:cs="Times New Roman"/>
                <w:b/>
                <w:sz w:val="24"/>
                <w:szCs w:val="24"/>
              </w:rPr>
            </w:pPr>
            <w:r w:rsidRPr="00E97D87">
              <w:rPr>
                <w:rFonts w:ascii="Times New Roman" w:hAnsi="Times New Roman" w:cs="Times New Roman"/>
                <w:b/>
                <w:sz w:val="24"/>
                <w:szCs w:val="24"/>
              </w:rPr>
              <w:t>Average</w:t>
            </w:r>
          </w:p>
        </w:tc>
        <w:tc>
          <w:tcPr>
            <w:tcW w:w="1755" w:type="dxa"/>
            <w:shd w:val="clear" w:color="auto" w:fill="FFE599" w:themeFill="accent4" w:themeFillTint="66"/>
            <w:noWrap/>
            <w:hideMark/>
          </w:tcPr>
          <w:p w14:paraId="01357764"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6.15</w:t>
            </w:r>
          </w:p>
        </w:tc>
        <w:tc>
          <w:tcPr>
            <w:tcW w:w="1755" w:type="dxa"/>
            <w:shd w:val="clear" w:color="auto" w:fill="FFE599" w:themeFill="accent4" w:themeFillTint="66"/>
            <w:noWrap/>
            <w:hideMark/>
          </w:tcPr>
          <w:p w14:paraId="7B31F763"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34.29</w:t>
            </w:r>
          </w:p>
        </w:tc>
        <w:tc>
          <w:tcPr>
            <w:tcW w:w="1755" w:type="dxa"/>
            <w:shd w:val="clear" w:color="auto" w:fill="FFE599" w:themeFill="accent4" w:themeFillTint="66"/>
            <w:noWrap/>
            <w:hideMark/>
          </w:tcPr>
          <w:p w14:paraId="46EC9CC8"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36.78</w:t>
            </w:r>
          </w:p>
        </w:tc>
        <w:tc>
          <w:tcPr>
            <w:tcW w:w="1755" w:type="dxa"/>
            <w:shd w:val="clear" w:color="auto" w:fill="FFE599" w:themeFill="accent4" w:themeFillTint="66"/>
            <w:noWrap/>
            <w:hideMark/>
          </w:tcPr>
          <w:p w14:paraId="7E4787C8" w14:textId="77777777" w:rsidR="00E97D87" w:rsidRPr="00E97D87" w:rsidRDefault="00E97D87" w:rsidP="00E97D87">
            <w:pPr>
              <w:jc w:val="center"/>
              <w:rPr>
                <w:rFonts w:ascii="Times New Roman" w:hAnsi="Times New Roman" w:cs="Times New Roman"/>
                <w:sz w:val="24"/>
                <w:szCs w:val="24"/>
              </w:rPr>
            </w:pPr>
            <w:r w:rsidRPr="00E97D87">
              <w:rPr>
                <w:rFonts w:ascii="Times New Roman" w:hAnsi="Times New Roman" w:cs="Times New Roman"/>
                <w:sz w:val="24"/>
                <w:szCs w:val="24"/>
              </w:rPr>
              <w:t>12.67</w:t>
            </w:r>
          </w:p>
        </w:tc>
      </w:tr>
    </w:tbl>
    <w:p w14:paraId="2A985DE2" w14:textId="49C1AE28" w:rsidR="0011694F" w:rsidRPr="00C81807" w:rsidRDefault="00E97D87" w:rsidP="00101D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00576291" w:rsidRPr="00576291">
        <w:rPr>
          <w:rFonts w:ascii="Times New Roman" w:hAnsi="Times New Roman" w:cs="Times New Roman"/>
          <w:sz w:val="24"/>
          <w:szCs w:val="24"/>
        </w:rPr>
        <w:t>Ministry of Agriculture and Farmers welfare, 2024 (aps.dac.gov.in) &amp; Author’s Research Findings (2025)</w:t>
      </w:r>
      <w:r w:rsidR="00576291">
        <w:rPr>
          <w:rFonts w:ascii="Times New Roman" w:hAnsi="Times New Roman" w:cs="Times New Roman"/>
          <w:sz w:val="24"/>
          <w:szCs w:val="24"/>
        </w:rPr>
        <w:t xml:space="preserve"> </w:t>
      </w:r>
    </w:p>
    <w:p w14:paraId="326EB510" w14:textId="77777777" w:rsidR="009D011B" w:rsidRPr="00606210" w:rsidRDefault="009D011B" w:rsidP="00101D8B">
      <w:pPr>
        <w:spacing w:line="240" w:lineRule="auto"/>
        <w:jc w:val="both"/>
        <w:rPr>
          <w:rFonts w:ascii="Times New Roman" w:hAnsi="Times New Roman" w:cs="Times New Roman"/>
          <w:sz w:val="24"/>
          <w:szCs w:val="24"/>
          <w:lang w:val="en-US"/>
        </w:rPr>
      </w:pPr>
    </w:p>
    <w:p w14:paraId="6C29BA4E" w14:textId="77777777" w:rsidR="00E97D87" w:rsidRPr="00E97D87" w:rsidRDefault="00E97D87" w:rsidP="00E97D87">
      <w:pPr>
        <w:spacing w:line="240" w:lineRule="auto"/>
        <w:jc w:val="both"/>
        <w:rPr>
          <w:rFonts w:ascii="Times New Roman" w:hAnsi="Times New Roman" w:cs="Times New Roman"/>
          <w:sz w:val="24"/>
          <w:szCs w:val="24"/>
        </w:rPr>
      </w:pPr>
      <w:r w:rsidRPr="00E97D87">
        <w:rPr>
          <w:rFonts w:ascii="Times New Roman" w:hAnsi="Times New Roman" w:cs="Times New Roman"/>
          <w:sz w:val="24"/>
          <w:szCs w:val="24"/>
          <w:lang w:val="en-US"/>
        </w:rPr>
        <w:t xml:space="preserve">Figure 5: The </w:t>
      </w:r>
      <w:r w:rsidRPr="00E97D87">
        <w:rPr>
          <w:rFonts w:ascii="Times New Roman" w:hAnsi="Times New Roman" w:cs="Times New Roman"/>
          <w:sz w:val="24"/>
          <w:szCs w:val="24"/>
        </w:rPr>
        <w:t>Share (%) of major cereals and millets (Paddy, Wheat, Maize and Jowar) in the total Cereals and Millets grown in the Chhindwara district of Madhya Pradesh from 1998-2019</w:t>
      </w:r>
    </w:p>
    <w:p w14:paraId="27829D55" w14:textId="211C03D9" w:rsidR="00EF34F7" w:rsidRPr="00606210" w:rsidRDefault="00EF34F7"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noProof/>
          <w:sz w:val="24"/>
          <w:szCs w:val="24"/>
          <w:lang w:eastAsia="en-IN" w:bidi="ar-SA"/>
        </w:rPr>
        <w:drawing>
          <wp:inline distT="0" distB="0" distL="0" distR="0" wp14:anchorId="4ACC65B6" wp14:editId="744581E5">
            <wp:extent cx="5731510" cy="3202305"/>
            <wp:effectExtent l="0" t="0" r="2540" b="17145"/>
            <wp:docPr id="1995833850" name="Chart 1">
              <a:extLst xmlns:a="http://schemas.openxmlformats.org/drawingml/2006/main">
                <a:ext uri="{FF2B5EF4-FFF2-40B4-BE49-F238E27FC236}">
                  <a16:creationId xmlns:a16="http://schemas.microsoft.com/office/drawing/2014/main" id="{F89971AA-6FC0-BF33-6F58-E989B7DC1F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D71B5F" w14:textId="435A5574" w:rsidR="00021F3F" w:rsidRPr="00E97D87" w:rsidRDefault="00E97D87" w:rsidP="00101D8B">
      <w:pPr>
        <w:spacing w:line="240" w:lineRule="auto"/>
        <w:jc w:val="both"/>
        <w:rPr>
          <w:rFonts w:ascii="Times New Roman" w:hAnsi="Times New Roman" w:cs="Times New Roman"/>
          <w:bCs/>
          <w:sz w:val="24"/>
          <w:szCs w:val="24"/>
          <w:lang w:val="en-US"/>
        </w:rPr>
      </w:pPr>
      <w:r w:rsidRPr="00E97D87">
        <w:rPr>
          <w:rFonts w:ascii="Times New Roman" w:hAnsi="Times New Roman" w:cs="Times New Roman"/>
          <w:bCs/>
          <w:sz w:val="24"/>
          <w:szCs w:val="24"/>
          <w:lang w:val="en-US"/>
        </w:rPr>
        <w:t xml:space="preserve">Source: </w:t>
      </w:r>
      <w:r w:rsidR="00576291" w:rsidRPr="00576291">
        <w:rPr>
          <w:rFonts w:ascii="Times New Roman" w:hAnsi="Times New Roman" w:cs="Times New Roman"/>
          <w:bCs/>
          <w:sz w:val="24"/>
          <w:szCs w:val="24"/>
          <w:lang w:val="en-US"/>
        </w:rPr>
        <w:t>Ministry of Agriculture and Farmers welfare, 2024 (aps.dac.gov.in) &amp; Author’s Research Findings (2025)</w:t>
      </w:r>
      <w:r w:rsidR="00576291">
        <w:rPr>
          <w:rFonts w:ascii="Times New Roman" w:hAnsi="Times New Roman" w:cs="Times New Roman"/>
          <w:bCs/>
          <w:sz w:val="24"/>
          <w:szCs w:val="24"/>
          <w:lang w:val="en-US"/>
        </w:rPr>
        <w:t xml:space="preserve"> </w:t>
      </w:r>
    </w:p>
    <w:p w14:paraId="3C8DF676" w14:textId="77777777" w:rsidR="00021F3F" w:rsidRPr="00606210" w:rsidRDefault="00021F3F" w:rsidP="00101D8B">
      <w:pPr>
        <w:spacing w:line="240" w:lineRule="auto"/>
        <w:jc w:val="both"/>
        <w:rPr>
          <w:rFonts w:ascii="Times New Roman" w:hAnsi="Times New Roman" w:cs="Times New Roman"/>
          <w:b/>
          <w:bCs/>
          <w:sz w:val="24"/>
          <w:szCs w:val="24"/>
          <w:lang w:val="en-US"/>
        </w:rPr>
      </w:pPr>
    </w:p>
    <w:p w14:paraId="63A45529" w14:textId="2383084E" w:rsidR="00EB1352" w:rsidRPr="00606210" w:rsidRDefault="00E97D87" w:rsidP="00101D8B">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4.3. </w:t>
      </w:r>
      <w:r w:rsidR="005437EA">
        <w:rPr>
          <w:rFonts w:ascii="Times New Roman" w:hAnsi="Times New Roman" w:cs="Times New Roman"/>
          <w:b/>
          <w:bCs/>
          <w:sz w:val="24"/>
          <w:szCs w:val="24"/>
          <w:lang w:val="en-US"/>
        </w:rPr>
        <w:t>G</w:t>
      </w:r>
      <w:r w:rsidR="006B288B">
        <w:rPr>
          <w:rFonts w:ascii="Times New Roman" w:hAnsi="Times New Roman" w:cs="Times New Roman"/>
          <w:b/>
          <w:bCs/>
          <w:sz w:val="24"/>
          <w:szCs w:val="24"/>
          <w:lang w:val="en-US"/>
        </w:rPr>
        <w:t>rowth in the Total</w:t>
      </w:r>
      <w:r w:rsidR="006A5E11" w:rsidRPr="00606210">
        <w:rPr>
          <w:rFonts w:ascii="Times New Roman" w:hAnsi="Times New Roman" w:cs="Times New Roman"/>
          <w:b/>
          <w:bCs/>
          <w:sz w:val="24"/>
          <w:szCs w:val="24"/>
          <w:lang w:val="en-US"/>
        </w:rPr>
        <w:t xml:space="preserve"> Cropped Area under major cereals and millets </w:t>
      </w:r>
    </w:p>
    <w:p w14:paraId="2DB01061" w14:textId="42D5AEB9" w:rsidR="00E97D87" w:rsidRPr="00E97D87" w:rsidRDefault="00E97D87" w:rsidP="00E97D87">
      <w:pPr>
        <w:spacing w:line="240" w:lineRule="auto"/>
        <w:jc w:val="both"/>
        <w:rPr>
          <w:rFonts w:ascii="Times New Roman" w:hAnsi="Times New Roman" w:cs="Times New Roman"/>
          <w:bCs/>
          <w:sz w:val="24"/>
          <w:szCs w:val="24"/>
          <w:lang w:val="en-US"/>
        </w:rPr>
      </w:pPr>
      <w:r w:rsidRPr="00E97D87">
        <w:rPr>
          <w:rFonts w:ascii="Times New Roman" w:hAnsi="Times New Roman" w:cs="Times New Roman"/>
          <w:bCs/>
          <w:sz w:val="24"/>
          <w:szCs w:val="24"/>
          <w:lang w:val="en-US"/>
        </w:rPr>
        <w:t>Table 5</w:t>
      </w:r>
      <w:r>
        <w:rPr>
          <w:rFonts w:ascii="Times New Roman" w:hAnsi="Times New Roman" w:cs="Times New Roman"/>
          <w:bCs/>
          <w:sz w:val="24"/>
          <w:szCs w:val="24"/>
          <w:lang w:val="en-US"/>
        </w:rPr>
        <w:t xml:space="preserve"> below shows </w:t>
      </w:r>
      <w:r w:rsidRPr="00E97D87">
        <w:rPr>
          <w:rFonts w:ascii="Times New Roman" w:hAnsi="Times New Roman" w:cs="Times New Roman"/>
          <w:bCs/>
          <w:sz w:val="24"/>
          <w:szCs w:val="24"/>
          <w:lang w:val="en-US"/>
        </w:rPr>
        <w:t xml:space="preserve">that Paddy and Jowar had negative Growth rates whereas Wheat and Maize showed a positive growth. The Paddy and Jowar had an average annual growth rate of -0.02 per cent and -0.10 per cent respectively whereas Wheat and Maize had an Average Annual Growth Rate of 0.04 per cent and 0.09 per cent respectively. Paddy and Jowar showed a </w:t>
      </w:r>
      <w:r w:rsidRPr="00E97D87">
        <w:rPr>
          <w:rFonts w:ascii="Times New Roman" w:hAnsi="Times New Roman" w:cs="Times New Roman"/>
          <w:bCs/>
          <w:sz w:val="24"/>
          <w:szCs w:val="24"/>
          <w:lang w:val="en-US"/>
        </w:rPr>
        <w:lastRenderedPageBreak/>
        <w:t xml:space="preserve">negative Simple Growth Rate of -2.48 per cent and -7.88 per cent respectively whereas Wheat and Maize had a simple growth rate of 4.97 per cent and 8.38 per cent respectively during the study period. </w:t>
      </w:r>
      <w:r w:rsidR="00A452B7" w:rsidRPr="00A452B7">
        <w:rPr>
          <w:rFonts w:ascii="Times New Roman" w:hAnsi="Times New Roman" w:cs="Times New Roman"/>
          <w:bCs/>
          <w:sz w:val="24"/>
          <w:szCs w:val="24"/>
          <w:lang w:val="en-US"/>
        </w:rPr>
        <w:t>The reason behind the increasing trend in Maize and Wheat and reduction in the Paddy and Jowar may be due to higher profitability and net returns among major crops in Madhya Pradesh (Singh &amp; Kumar, 2017). Although hybrid maize is costlier but easy adoption and availability of Hybrid maize, resulted in higher yield and lower per unit cost of production Paddy cultivation is more labor intensive and water requiring which may have discouraged farmers from growing paddy in the region (Anupama et al.,</w:t>
      </w:r>
      <w:r w:rsidR="007D7D16">
        <w:rPr>
          <w:rFonts w:ascii="Times New Roman" w:hAnsi="Times New Roman" w:cs="Times New Roman"/>
          <w:bCs/>
          <w:sz w:val="24"/>
          <w:szCs w:val="24"/>
          <w:lang w:val="en-US"/>
        </w:rPr>
        <w:t xml:space="preserve"> </w:t>
      </w:r>
      <w:r w:rsidR="00A452B7" w:rsidRPr="00A452B7">
        <w:rPr>
          <w:rFonts w:ascii="Times New Roman" w:hAnsi="Times New Roman" w:cs="Times New Roman"/>
          <w:bCs/>
          <w:sz w:val="24"/>
          <w:szCs w:val="24"/>
          <w:lang w:val="en-US"/>
        </w:rPr>
        <w:t xml:space="preserve">2005). Farmers in </w:t>
      </w:r>
      <w:proofErr w:type="spellStart"/>
      <w:r w:rsidR="00A452B7" w:rsidRPr="00A452B7">
        <w:rPr>
          <w:rFonts w:ascii="Times New Roman" w:hAnsi="Times New Roman" w:cs="Times New Roman"/>
          <w:bCs/>
          <w:sz w:val="24"/>
          <w:szCs w:val="24"/>
          <w:lang w:val="en-US"/>
        </w:rPr>
        <w:t>Chhindwara</w:t>
      </w:r>
      <w:proofErr w:type="spellEnd"/>
      <w:r w:rsidR="00A452B7" w:rsidRPr="00A452B7">
        <w:rPr>
          <w:rFonts w:ascii="Times New Roman" w:hAnsi="Times New Roman" w:cs="Times New Roman"/>
          <w:bCs/>
          <w:sz w:val="24"/>
          <w:szCs w:val="24"/>
          <w:lang w:val="en-US"/>
        </w:rPr>
        <w:t xml:space="preserve"> are growing paddy for a very long time. They may have decided to change the cropping pattern seeing the adverse effect of continuous cropping on soil health. Unlike Wheat and Maize, Jowar cultivation did not get as much benefited from technological advancements resulting in reduction in competitiveness. (Mahapatra et al.,</w:t>
      </w:r>
      <w:r w:rsidR="007D7D16">
        <w:rPr>
          <w:rFonts w:ascii="Times New Roman" w:hAnsi="Times New Roman" w:cs="Times New Roman"/>
          <w:bCs/>
          <w:sz w:val="24"/>
          <w:szCs w:val="24"/>
          <w:lang w:val="en-US"/>
        </w:rPr>
        <w:t xml:space="preserve"> </w:t>
      </w:r>
      <w:r w:rsidR="00A452B7" w:rsidRPr="00A452B7">
        <w:rPr>
          <w:rFonts w:ascii="Times New Roman" w:hAnsi="Times New Roman" w:cs="Times New Roman"/>
          <w:bCs/>
          <w:sz w:val="24"/>
          <w:szCs w:val="24"/>
          <w:lang w:val="en-US"/>
        </w:rPr>
        <w:t>2024)</w:t>
      </w:r>
      <w:r w:rsidR="007D7D16">
        <w:rPr>
          <w:rFonts w:ascii="Times New Roman" w:hAnsi="Times New Roman" w:cs="Times New Roman"/>
          <w:bCs/>
          <w:sz w:val="24"/>
          <w:szCs w:val="24"/>
          <w:lang w:val="en-US"/>
        </w:rPr>
        <w:t xml:space="preserve">. </w:t>
      </w:r>
      <w:r w:rsidRPr="00E97D87">
        <w:rPr>
          <w:rFonts w:ascii="Times New Roman" w:hAnsi="Times New Roman" w:cs="Times New Roman"/>
          <w:bCs/>
          <w:sz w:val="24"/>
          <w:szCs w:val="24"/>
          <w:lang w:val="en-US"/>
        </w:rPr>
        <w:t xml:space="preserve">Overall, Maize had the highest growth rate followed by wheat. Dwivedi </w:t>
      </w:r>
      <w:r w:rsidRPr="00E97D87">
        <w:rPr>
          <w:rFonts w:ascii="Times New Roman" w:hAnsi="Times New Roman" w:cs="Times New Roman"/>
          <w:bCs/>
          <w:i/>
          <w:sz w:val="24"/>
          <w:szCs w:val="24"/>
          <w:lang w:val="en-US"/>
        </w:rPr>
        <w:t>et al</w:t>
      </w:r>
      <w:r w:rsidRPr="00E97D87">
        <w:rPr>
          <w:rFonts w:ascii="Times New Roman" w:hAnsi="Times New Roman" w:cs="Times New Roman"/>
          <w:bCs/>
          <w:sz w:val="24"/>
          <w:szCs w:val="24"/>
          <w:lang w:val="en-US"/>
        </w:rPr>
        <w:t>., (2024), carried out a study to estimate the trend and growth rate of area of small millets in Madhya Pradesh between 1966-67 to 2020-21 by using descriptive statistics and linear growth rates (Compound Annual Growth Rate). A decreasing trend was observed and the results showed that the cultivated area has reduced by 5.34 % per annum. The overall area under small; millets reduced from 1,677.7 thousand hectares to 68 thousand hectares. 95 % area was lost due to over-cultivation of major cereals, pulses and cash crops.</w:t>
      </w:r>
      <w:r w:rsidR="00A34B6F">
        <w:rPr>
          <w:rFonts w:ascii="Times New Roman" w:hAnsi="Times New Roman" w:cs="Times New Roman"/>
          <w:bCs/>
          <w:sz w:val="24"/>
          <w:szCs w:val="24"/>
          <w:lang w:val="en-US"/>
        </w:rPr>
        <w:t xml:space="preserve"> </w:t>
      </w:r>
      <w:r w:rsidR="00A34B6F" w:rsidRPr="00A34B6F">
        <w:rPr>
          <w:rFonts w:ascii="Times New Roman" w:hAnsi="Times New Roman" w:cs="Times New Roman"/>
          <w:bCs/>
          <w:sz w:val="24"/>
          <w:szCs w:val="24"/>
          <w:lang w:val="en-US"/>
        </w:rPr>
        <w:t>A similar study was conducted by Madhu et.al.</w:t>
      </w:r>
      <w:r w:rsidR="00A34B6F">
        <w:rPr>
          <w:rFonts w:ascii="Times New Roman" w:hAnsi="Times New Roman" w:cs="Times New Roman"/>
          <w:bCs/>
          <w:sz w:val="24"/>
          <w:szCs w:val="24"/>
          <w:lang w:val="en-US"/>
        </w:rPr>
        <w:t xml:space="preserve"> (2024)</w:t>
      </w:r>
      <w:r w:rsidR="00A34B6F" w:rsidRPr="00A34B6F">
        <w:rPr>
          <w:rFonts w:ascii="Times New Roman" w:hAnsi="Times New Roman" w:cs="Times New Roman"/>
          <w:bCs/>
          <w:sz w:val="24"/>
          <w:szCs w:val="24"/>
          <w:lang w:val="en-US"/>
        </w:rPr>
        <w:t xml:space="preserve"> which showed that area under Jowar decreased at -4.32% CAGR per year in India. Global millet area during 2000-2021 decreas</w:t>
      </w:r>
      <w:r w:rsidR="00A34B6F">
        <w:rPr>
          <w:rFonts w:ascii="Times New Roman" w:hAnsi="Times New Roman" w:cs="Times New Roman"/>
          <w:bCs/>
          <w:sz w:val="24"/>
          <w:szCs w:val="24"/>
          <w:lang w:val="en-US"/>
        </w:rPr>
        <w:t>ed by 0.69%.</w:t>
      </w:r>
    </w:p>
    <w:p w14:paraId="73B8ADAF" w14:textId="581C6D4D" w:rsidR="009D011B" w:rsidRDefault="009D011B"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Table 5: Slope, Average Annual Growth Rate and Simple Growth Rate of Major cereals and Millets</w:t>
      </w:r>
      <w:r w:rsidR="000775A6" w:rsidRPr="00606210">
        <w:rPr>
          <w:rFonts w:ascii="Times New Roman" w:hAnsi="Times New Roman" w:cs="Times New Roman"/>
          <w:sz w:val="24"/>
          <w:szCs w:val="24"/>
          <w:lang w:val="en-US"/>
        </w:rPr>
        <w:t xml:space="preserve"> (Paddy, Wheat, Maize and Jowar</w:t>
      </w:r>
      <w:r w:rsidRPr="00606210">
        <w:rPr>
          <w:rFonts w:ascii="Times New Roman" w:hAnsi="Times New Roman" w:cs="Times New Roman"/>
          <w:sz w:val="24"/>
          <w:szCs w:val="24"/>
          <w:lang w:val="en-US"/>
        </w:rPr>
        <w:t xml:space="preserve">) in the </w:t>
      </w:r>
      <w:proofErr w:type="spellStart"/>
      <w:r w:rsidRPr="00606210">
        <w:rPr>
          <w:rFonts w:ascii="Times New Roman" w:hAnsi="Times New Roman" w:cs="Times New Roman"/>
          <w:sz w:val="24"/>
          <w:szCs w:val="24"/>
          <w:lang w:val="en-US"/>
        </w:rPr>
        <w:t>Chhindwara</w:t>
      </w:r>
      <w:proofErr w:type="spellEnd"/>
      <w:r w:rsidRPr="00606210">
        <w:rPr>
          <w:rFonts w:ascii="Times New Roman" w:hAnsi="Times New Roman" w:cs="Times New Roman"/>
          <w:sz w:val="24"/>
          <w:szCs w:val="24"/>
          <w:lang w:val="en-US"/>
        </w:rPr>
        <w:t xml:space="preserve"> district of Madhya Pradesh.</w:t>
      </w:r>
    </w:p>
    <w:tbl>
      <w:tblPr>
        <w:tblStyle w:val="TableGrid3"/>
        <w:tblW w:w="8647" w:type="dxa"/>
        <w:tblInd w:w="279" w:type="dxa"/>
        <w:tblLook w:val="06A0" w:firstRow="1" w:lastRow="0" w:firstColumn="1" w:lastColumn="0" w:noHBand="1" w:noVBand="1"/>
      </w:tblPr>
      <w:tblGrid>
        <w:gridCol w:w="2515"/>
        <w:gridCol w:w="2022"/>
        <w:gridCol w:w="1817"/>
        <w:gridCol w:w="2293"/>
      </w:tblGrid>
      <w:tr w:rsidR="00147683" w:rsidRPr="00147683" w14:paraId="0258B32B" w14:textId="77777777" w:rsidTr="00576291">
        <w:trPr>
          <w:trHeight w:val="318"/>
        </w:trPr>
        <w:tc>
          <w:tcPr>
            <w:tcW w:w="2515" w:type="dxa"/>
            <w:noWrap/>
            <w:hideMark/>
          </w:tcPr>
          <w:p w14:paraId="6E44E0E5" w14:textId="77777777" w:rsidR="00147683" w:rsidRPr="00147683" w:rsidRDefault="00147683" w:rsidP="00147683">
            <w:pPr>
              <w:jc w:val="center"/>
              <w:rPr>
                <w:rFonts w:ascii="Times New Roman" w:eastAsia="Times New Roman" w:hAnsi="Times New Roman" w:cs="Times New Roman"/>
                <w:b/>
                <w:color w:val="000000"/>
                <w:kern w:val="0"/>
                <w:sz w:val="24"/>
                <w:szCs w:val="24"/>
                <w:lang w:eastAsia="en-IN"/>
                <w14:ligatures w14:val="none"/>
              </w:rPr>
            </w:pPr>
            <w:r w:rsidRPr="00147683">
              <w:rPr>
                <w:rFonts w:ascii="Times New Roman" w:eastAsia="Times New Roman" w:hAnsi="Times New Roman" w:cs="Times New Roman"/>
                <w:b/>
                <w:color w:val="000000"/>
                <w:kern w:val="0"/>
                <w:sz w:val="24"/>
                <w:szCs w:val="24"/>
                <w:lang w:eastAsia="en-IN"/>
                <w14:ligatures w14:val="none"/>
              </w:rPr>
              <w:t>Type of Crops</w:t>
            </w:r>
          </w:p>
        </w:tc>
        <w:tc>
          <w:tcPr>
            <w:tcW w:w="2022" w:type="dxa"/>
            <w:noWrap/>
            <w:hideMark/>
          </w:tcPr>
          <w:p w14:paraId="6374A16F" w14:textId="77777777" w:rsidR="00147683" w:rsidRPr="00147683" w:rsidRDefault="00147683" w:rsidP="00147683">
            <w:pPr>
              <w:jc w:val="center"/>
              <w:rPr>
                <w:rFonts w:ascii="Times New Roman" w:eastAsia="Times New Roman" w:hAnsi="Times New Roman" w:cs="Times New Roman"/>
                <w:b/>
                <w:color w:val="000000"/>
                <w:kern w:val="0"/>
                <w:sz w:val="24"/>
                <w:szCs w:val="24"/>
                <w:lang w:eastAsia="en-IN"/>
                <w14:ligatures w14:val="none"/>
              </w:rPr>
            </w:pPr>
            <w:r w:rsidRPr="00147683">
              <w:rPr>
                <w:rFonts w:ascii="Times New Roman" w:eastAsia="Times New Roman" w:hAnsi="Times New Roman" w:cs="Times New Roman"/>
                <w:b/>
                <w:color w:val="000000"/>
                <w:kern w:val="0"/>
                <w:sz w:val="24"/>
                <w:szCs w:val="24"/>
                <w:lang w:eastAsia="en-IN"/>
                <w14:ligatures w14:val="none"/>
              </w:rPr>
              <w:t>b value</w:t>
            </w:r>
          </w:p>
        </w:tc>
        <w:tc>
          <w:tcPr>
            <w:tcW w:w="1817" w:type="dxa"/>
            <w:noWrap/>
            <w:hideMark/>
          </w:tcPr>
          <w:p w14:paraId="0C61FD10" w14:textId="77777777" w:rsidR="00147683" w:rsidRPr="00147683" w:rsidRDefault="00147683" w:rsidP="00147683">
            <w:pPr>
              <w:jc w:val="center"/>
              <w:rPr>
                <w:rFonts w:ascii="Times New Roman" w:eastAsia="Times New Roman" w:hAnsi="Times New Roman" w:cs="Times New Roman"/>
                <w:b/>
                <w:color w:val="000000"/>
                <w:kern w:val="0"/>
                <w:sz w:val="24"/>
                <w:szCs w:val="24"/>
                <w:lang w:eastAsia="en-IN"/>
                <w14:ligatures w14:val="none"/>
              </w:rPr>
            </w:pPr>
            <w:r w:rsidRPr="00147683">
              <w:rPr>
                <w:rFonts w:ascii="Times New Roman" w:eastAsia="Times New Roman" w:hAnsi="Times New Roman" w:cs="Times New Roman"/>
                <w:b/>
                <w:color w:val="000000"/>
                <w:kern w:val="0"/>
                <w:sz w:val="24"/>
                <w:szCs w:val="24"/>
                <w:lang w:eastAsia="en-IN"/>
                <w14:ligatures w14:val="none"/>
              </w:rPr>
              <w:t>AAGR</w:t>
            </w:r>
          </w:p>
        </w:tc>
        <w:tc>
          <w:tcPr>
            <w:tcW w:w="2293" w:type="dxa"/>
            <w:noWrap/>
            <w:hideMark/>
          </w:tcPr>
          <w:p w14:paraId="26360B35" w14:textId="77777777" w:rsidR="00147683" w:rsidRPr="00147683" w:rsidRDefault="00147683" w:rsidP="00147683">
            <w:pPr>
              <w:jc w:val="center"/>
              <w:rPr>
                <w:rFonts w:ascii="Times New Roman" w:eastAsia="Times New Roman" w:hAnsi="Times New Roman" w:cs="Times New Roman"/>
                <w:b/>
                <w:color w:val="000000"/>
                <w:kern w:val="0"/>
                <w:sz w:val="24"/>
                <w:szCs w:val="24"/>
                <w:lang w:eastAsia="en-IN"/>
                <w14:ligatures w14:val="none"/>
              </w:rPr>
            </w:pPr>
            <w:r w:rsidRPr="00147683">
              <w:rPr>
                <w:rFonts w:ascii="Times New Roman" w:eastAsia="Times New Roman" w:hAnsi="Times New Roman" w:cs="Times New Roman"/>
                <w:b/>
                <w:color w:val="000000"/>
                <w:kern w:val="0"/>
                <w:sz w:val="24"/>
                <w:szCs w:val="24"/>
                <w:lang w:eastAsia="en-IN"/>
                <w14:ligatures w14:val="none"/>
              </w:rPr>
              <w:t>SGR</w:t>
            </w:r>
          </w:p>
        </w:tc>
      </w:tr>
      <w:tr w:rsidR="00147683" w:rsidRPr="00147683" w14:paraId="667DB049" w14:textId="77777777" w:rsidTr="00576291">
        <w:trPr>
          <w:trHeight w:val="318"/>
        </w:trPr>
        <w:tc>
          <w:tcPr>
            <w:tcW w:w="2515" w:type="dxa"/>
            <w:noWrap/>
            <w:hideMark/>
          </w:tcPr>
          <w:p w14:paraId="1FDE33F7" w14:textId="77777777" w:rsidR="00147683" w:rsidRPr="00147683" w:rsidRDefault="00147683" w:rsidP="00147683">
            <w:pPr>
              <w:jc w:val="center"/>
              <w:rPr>
                <w:rFonts w:ascii="Times New Roman" w:eastAsia="Times New Roman" w:hAnsi="Times New Roman" w:cs="Times New Roman"/>
                <w:b/>
                <w:color w:val="000000"/>
                <w:kern w:val="0"/>
                <w:sz w:val="24"/>
                <w:szCs w:val="24"/>
                <w:lang w:eastAsia="en-IN"/>
                <w14:ligatures w14:val="none"/>
              </w:rPr>
            </w:pPr>
            <w:r w:rsidRPr="00147683">
              <w:rPr>
                <w:rFonts w:ascii="Times New Roman" w:eastAsia="Times New Roman" w:hAnsi="Times New Roman" w:cs="Times New Roman"/>
                <w:b/>
                <w:color w:val="000000"/>
                <w:kern w:val="0"/>
                <w:sz w:val="24"/>
                <w:szCs w:val="24"/>
                <w:lang w:eastAsia="en-IN"/>
                <w14:ligatures w14:val="none"/>
              </w:rPr>
              <w:t>Paddy</w:t>
            </w:r>
          </w:p>
        </w:tc>
        <w:tc>
          <w:tcPr>
            <w:tcW w:w="2022" w:type="dxa"/>
            <w:noWrap/>
            <w:hideMark/>
          </w:tcPr>
          <w:p w14:paraId="2A7C5F2E"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-485.87</w:t>
            </w:r>
          </w:p>
        </w:tc>
        <w:tc>
          <w:tcPr>
            <w:tcW w:w="1817" w:type="dxa"/>
            <w:noWrap/>
            <w:hideMark/>
          </w:tcPr>
          <w:p w14:paraId="005C2708"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-0.02</w:t>
            </w:r>
          </w:p>
        </w:tc>
        <w:tc>
          <w:tcPr>
            <w:tcW w:w="2293" w:type="dxa"/>
            <w:noWrap/>
            <w:hideMark/>
          </w:tcPr>
          <w:p w14:paraId="6A51FDAC"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-2.48</w:t>
            </w:r>
          </w:p>
        </w:tc>
      </w:tr>
      <w:tr w:rsidR="00147683" w:rsidRPr="00147683" w14:paraId="5076E2EE" w14:textId="77777777" w:rsidTr="00576291">
        <w:trPr>
          <w:trHeight w:val="306"/>
        </w:trPr>
        <w:tc>
          <w:tcPr>
            <w:tcW w:w="2515" w:type="dxa"/>
            <w:noWrap/>
          </w:tcPr>
          <w:p w14:paraId="7EE0D1F5" w14:textId="77777777" w:rsidR="00147683" w:rsidRPr="00147683" w:rsidRDefault="00147683" w:rsidP="00147683">
            <w:pPr>
              <w:jc w:val="center"/>
              <w:rPr>
                <w:rFonts w:ascii="Times New Roman" w:eastAsia="Times New Roman" w:hAnsi="Times New Roman" w:cs="Times New Roman"/>
                <w:b/>
                <w:color w:val="000000"/>
                <w:kern w:val="0"/>
                <w:sz w:val="24"/>
                <w:szCs w:val="24"/>
                <w:lang w:eastAsia="en-IN"/>
                <w14:ligatures w14:val="none"/>
              </w:rPr>
            </w:pPr>
            <w:r w:rsidRPr="00147683">
              <w:rPr>
                <w:rFonts w:ascii="Times New Roman" w:eastAsia="Times New Roman" w:hAnsi="Times New Roman" w:cs="Times New Roman"/>
                <w:b/>
                <w:color w:val="000000"/>
                <w:kern w:val="0"/>
                <w:sz w:val="24"/>
                <w:szCs w:val="24"/>
                <w:lang w:eastAsia="en-IN"/>
                <w14:ligatures w14:val="none"/>
              </w:rPr>
              <w:t>Wheat</w:t>
            </w:r>
          </w:p>
        </w:tc>
        <w:tc>
          <w:tcPr>
            <w:tcW w:w="2022" w:type="dxa"/>
            <w:noWrap/>
          </w:tcPr>
          <w:p w14:paraId="11E3A45C"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5992.90</w:t>
            </w:r>
          </w:p>
        </w:tc>
        <w:tc>
          <w:tcPr>
            <w:tcW w:w="1817" w:type="dxa"/>
            <w:noWrap/>
          </w:tcPr>
          <w:p w14:paraId="652516BD"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0.04</w:t>
            </w:r>
          </w:p>
        </w:tc>
        <w:tc>
          <w:tcPr>
            <w:tcW w:w="2293" w:type="dxa"/>
            <w:noWrap/>
          </w:tcPr>
          <w:p w14:paraId="5AE64F23"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4.97</w:t>
            </w:r>
          </w:p>
        </w:tc>
      </w:tr>
      <w:tr w:rsidR="00147683" w:rsidRPr="00147683" w14:paraId="2C3EA42B" w14:textId="77777777" w:rsidTr="00576291">
        <w:trPr>
          <w:trHeight w:val="306"/>
        </w:trPr>
        <w:tc>
          <w:tcPr>
            <w:tcW w:w="2515" w:type="dxa"/>
            <w:noWrap/>
          </w:tcPr>
          <w:p w14:paraId="7BECAFE8" w14:textId="77777777" w:rsidR="00147683" w:rsidRPr="00147683" w:rsidRDefault="00147683" w:rsidP="00147683">
            <w:pPr>
              <w:jc w:val="center"/>
              <w:rPr>
                <w:rFonts w:ascii="Times New Roman" w:eastAsia="Times New Roman" w:hAnsi="Times New Roman" w:cs="Times New Roman"/>
                <w:b/>
                <w:color w:val="000000"/>
                <w:kern w:val="0"/>
                <w:sz w:val="24"/>
                <w:szCs w:val="24"/>
                <w:lang w:eastAsia="en-IN"/>
                <w14:ligatures w14:val="none"/>
              </w:rPr>
            </w:pPr>
            <w:r w:rsidRPr="00147683">
              <w:rPr>
                <w:rFonts w:ascii="Times New Roman" w:eastAsia="Times New Roman" w:hAnsi="Times New Roman" w:cs="Times New Roman"/>
                <w:b/>
                <w:color w:val="000000"/>
                <w:kern w:val="0"/>
                <w:sz w:val="24"/>
                <w:szCs w:val="24"/>
                <w:lang w:eastAsia="en-IN"/>
                <w14:ligatures w14:val="none"/>
              </w:rPr>
              <w:t>Maize</w:t>
            </w:r>
          </w:p>
        </w:tc>
        <w:tc>
          <w:tcPr>
            <w:tcW w:w="2022" w:type="dxa"/>
            <w:noWrap/>
          </w:tcPr>
          <w:p w14:paraId="42254341"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11461.00</w:t>
            </w:r>
          </w:p>
        </w:tc>
        <w:tc>
          <w:tcPr>
            <w:tcW w:w="1817" w:type="dxa"/>
            <w:noWrap/>
          </w:tcPr>
          <w:p w14:paraId="2A91E4B7"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0.09</w:t>
            </w:r>
          </w:p>
        </w:tc>
        <w:tc>
          <w:tcPr>
            <w:tcW w:w="2293" w:type="dxa"/>
            <w:noWrap/>
          </w:tcPr>
          <w:p w14:paraId="39FFFAA0"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8.38</w:t>
            </w:r>
          </w:p>
        </w:tc>
      </w:tr>
      <w:tr w:rsidR="00147683" w:rsidRPr="00147683" w14:paraId="7ECF22CE" w14:textId="77777777" w:rsidTr="00576291">
        <w:trPr>
          <w:trHeight w:val="306"/>
        </w:trPr>
        <w:tc>
          <w:tcPr>
            <w:tcW w:w="2515" w:type="dxa"/>
            <w:noWrap/>
          </w:tcPr>
          <w:p w14:paraId="7A2CC981" w14:textId="77777777" w:rsidR="00147683" w:rsidRPr="00147683" w:rsidRDefault="00147683" w:rsidP="00147683">
            <w:pPr>
              <w:jc w:val="center"/>
              <w:rPr>
                <w:rFonts w:ascii="Times New Roman" w:eastAsia="Times New Roman" w:hAnsi="Times New Roman" w:cs="Times New Roman"/>
                <w:b/>
                <w:color w:val="000000"/>
                <w:kern w:val="0"/>
                <w:sz w:val="24"/>
                <w:szCs w:val="24"/>
                <w:lang w:eastAsia="en-IN"/>
                <w14:ligatures w14:val="none"/>
              </w:rPr>
            </w:pPr>
            <w:r w:rsidRPr="00147683">
              <w:rPr>
                <w:rFonts w:ascii="Times New Roman" w:eastAsia="Times New Roman" w:hAnsi="Times New Roman" w:cs="Times New Roman"/>
                <w:b/>
                <w:color w:val="000000"/>
                <w:kern w:val="0"/>
                <w:sz w:val="24"/>
                <w:szCs w:val="24"/>
                <w:lang w:eastAsia="en-IN"/>
                <w14:ligatures w14:val="none"/>
              </w:rPr>
              <w:t>Jowar</w:t>
            </w:r>
          </w:p>
        </w:tc>
        <w:tc>
          <w:tcPr>
            <w:tcW w:w="2022" w:type="dxa"/>
            <w:noWrap/>
          </w:tcPr>
          <w:p w14:paraId="233B496F"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-2999.00</w:t>
            </w:r>
          </w:p>
        </w:tc>
        <w:tc>
          <w:tcPr>
            <w:tcW w:w="1817" w:type="dxa"/>
            <w:noWrap/>
          </w:tcPr>
          <w:p w14:paraId="347CECA2"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-0.10</w:t>
            </w:r>
          </w:p>
        </w:tc>
        <w:tc>
          <w:tcPr>
            <w:tcW w:w="2293" w:type="dxa"/>
            <w:noWrap/>
          </w:tcPr>
          <w:p w14:paraId="378EDD5E" w14:textId="77777777" w:rsidR="00147683" w:rsidRPr="00147683" w:rsidRDefault="00147683" w:rsidP="00147683">
            <w:pPr>
              <w:jc w:val="center"/>
              <w:rPr>
                <w:rFonts w:ascii="Times New Roman" w:eastAsia="Times New Roman" w:hAnsi="Times New Roman" w:cs="Times New Roman"/>
                <w:color w:val="000000"/>
                <w:kern w:val="0"/>
                <w:sz w:val="24"/>
                <w:szCs w:val="24"/>
                <w:lang w:eastAsia="en-IN"/>
                <w14:ligatures w14:val="none"/>
              </w:rPr>
            </w:pPr>
            <w:r w:rsidRPr="00147683">
              <w:rPr>
                <w:rFonts w:ascii="Times New Roman" w:eastAsia="Times New Roman" w:hAnsi="Times New Roman" w:cs="Times New Roman"/>
                <w:color w:val="000000"/>
                <w:kern w:val="0"/>
                <w:sz w:val="24"/>
                <w:szCs w:val="24"/>
                <w:lang w:eastAsia="en-IN"/>
                <w14:ligatures w14:val="none"/>
              </w:rPr>
              <w:t>-7.88</w:t>
            </w:r>
          </w:p>
        </w:tc>
      </w:tr>
    </w:tbl>
    <w:p w14:paraId="618857BF" w14:textId="6E32CB89" w:rsidR="00147683" w:rsidRPr="00606210" w:rsidRDefault="00147683" w:rsidP="00101D8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Source: </w:t>
      </w:r>
      <w:r w:rsidR="00576291" w:rsidRPr="00576291">
        <w:rPr>
          <w:rFonts w:ascii="Times New Roman" w:hAnsi="Times New Roman" w:cs="Times New Roman"/>
          <w:sz w:val="24"/>
          <w:szCs w:val="24"/>
          <w:lang w:val="en-US"/>
        </w:rPr>
        <w:t>Ministry of Agriculture and Farmers welfare, 2024 (aps.dac.gov.in) &amp; Author’s Research Findings (2025)</w:t>
      </w:r>
      <w:r w:rsidR="00576291">
        <w:rPr>
          <w:rFonts w:ascii="Times New Roman" w:hAnsi="Times New Roman" w:cs="Times New Roman"/>
          <w:sz w:val="24"/>
          <w:szCs w:val="24"/>
          <w:lang w:val="en-US"/>
        </w:rPr>
        <w:t xml:space="preserve"> </w:t>
      </w:r>
    </w:p>
    <w:p w14:paraId="451DFF45" w14:textId="77777777" w:rsidR="005437EA" w:rsidRDefault="005437EA" w:rsidP="00101D8B">
      <w:pPr>
        <w:spacing w:line="240" w:lineRule="auto"/>
        <w:jc w:val="both"/>
        <w:rPr>
          <w:rFonts w:ascii="Times New Roman" w:hAnsi="Times New Roman" w:cs="Times New Roman"/>
          <w:sz w:val="24"/>
          <w:szCs w:val="24"/>
          <w:lang w:val="en-US"/>
        </w:rPr>
      </w:pPr>
    </w:p>
    <w:p w14:paraId="6C43A33B" w14:textId="751A09F1" w:rsidR="00101D8B" w:rsidRPr="00606210" w:rsidRDefault="00147683" w:rsidP="00101D8B">
      <w:pPr>
        <w:spacing w:line="240" w:lineRule="auto"/>
        <w:jc w:val="both"/>
        <w:rPr>
          <w:rFonts w:ascii="Times New Roman" w:hAnsi="Times New Roman" w:cs="Times New Roman"/>
          <w:b/>
          <w:bCs/>
          <w:sz w:val="24"/>
          <w:szCs w:val="24"/>
          <w:lang w:val="en-US"/>
        </w:rPr>
      </w:pPr>
      <w:r w:rsidRPr="00147683">
        <w:rPr>
          <w:rFonts w:ascii="Times New Roman" w:hAnsi="Times New Roman" w:cs="Times New Roman"/>
          <w:b/>
          <w:sz w:val="24"/>
          <w:szCs w:val="24"/>
          <w:lang w:val="en-US"/>
        </w:rPr>
        <w:t xml:space="preserve">4.4. </w:t>
      </w:r>
      <w:r w:rsidR="005437EA" w:rsidRPr="00147683">
        <w:rPr>
          <w:rFonts w:ascii="Times New Roman" w:hAnsi="Times New Roman" w:cs="Times New Roman"/>
          <w:b/>
          <w:sz w:val="24"/>
          <w:szCs w:val="24"/>
          <w:lang w:val="en-US"/>
        </w:rPr>
        <w:t>I</w:t>
      </w:r>
      <w:r w:rsidR="00B20E91" w:rsidRPr="00147683">
        <w:rPr>
          <w:rFonts w:ascii="Times New Roman" w:hAnsi="Times New Roman" w:cs="Times New Roman"/>
          <w:b/>
          <w:bCs/>
          <w:sz w:val="24"/>
          <w:szCs w:val="24"/>
          <w:lang w:val="en-US"/>
        </w:rPr>
        <w:t>nstability</w:t>
      </w:r>
      <w:r w:rsidR="006B288B">
        <w:rPr>
          <w:rFonts w:ascii="Times New Roman" w:hAnsi="Times New Roman" w:cs="Times New Roman"/>
          <w:b/>
          <w:bCs/>
          <w:sz w:val="24"/>
          <w:szCs w:val="24"/>
          <w:lang w:val="en-US"/>
        </w:rPr>
        <w:t xml:space="preserve"> in Total</w:t>
      </w:r>
      <w:r w:rsidR="00B20E91" w:rsidRPr="00606210">
        <w:rPr>
          <w:rFonts w:ascii="Times New Roman" w:hAnsi="Times New Roman" w:cs="Times New Roman"/>
          <w:b/>
          <w:bCs/>
          <w:sz w:val="24"/>
          <w:szCs w:val="24"/>
          <w:lang w:val="en-US"/>
        </w:rPr>
        <w:t xml:space="preserve"> Cropped Area under the major cereals and</w:t>
      </w:r>
      <w:r w:rsidR="0085177B" w:rsidRPr="00606210">
        <w:rPr>
          <w:rFonts w:ascii="Times New Roman" w:hAnsi="Times New Roman" w:cs="Times New Roman"/>
          <w:b/>
          <w:bCs/>
          <w:sz w:val="24"/>
          <w:szCs w:val="24"/>
          <w:lang w:val="en-US"/>
        </w:rPr>
        <w:t xml:space="preserve"> </w:t>
      </w:r>
      <w:r w:rsidR="00B20E91" w:rsidRPr="00606210">
        <w:rPr>
          <w:rFonts w:ascii="Times New Roman" w:hAnsi="Times New Roman" w:cs="Times New Roman"/>
          <w:b/>
          <w:bCs/>
          <w:sz w:val="24"/>
          <w:szCs w:val="24"/>
          <w:lang w:val="en-US"/>
        </w:rPr>
        <w:t>millets</w:t>
      </w:r>
    </w:p>
    <w:p w14:paraId="5F61BC90" w14:textId="4BF7B684" w:rsidR="00F65741" w:rsidRPr="00606210" w:rsidRDefault="00F65741" w:rsidP="00101D8B">
      <w:pPr>
        <w:spacing w:line="240" w:lineRule="auto"/>
        <w:jc w:val="both"/>
        <w:rPr>
          <w:rFonts w:ascii="Times New Roman" w:hAnsi="Times New Roman" w:cs="Times New Roman"/>
          <w:b/>
          <w:bCs/>
          <w:sz w:val="24"/>
          <w:szCs w:val="24"/>
          <w:lang w:val="en-US"/>
        </w:rPr>
      </w:pPr>
      <w:r w:rsidRPr="00606210">
        <w:rPr>
          <w:rFonts w:ascii="Times New Roman" w:hAnsi="Times New Roman" w:cs="Times New Roman"/>
          <w:bCs/>
          <w:sz w:val="24"/>
          <w:szCs w:val="24"/>
          <w:lang w:val="en-US"/>
        </w:rPr>
        <w:t xml:space="preserve">It was found that as per the criteria of instability </w:t>
      </w:r>
      <w:r w:rsidR="006B288B">
        <w:rPr>
          <w:rFonts w:ascii="Times New Roman" w:hAnsi="Times New Roman" w:cs="Times New Roman"/>
          <w:bCs/>
          <w:sz w:val="24"/>
          <w:szCs w:val="24"/>
          <w:lang w:val="en-US"/>
        </w:rPr>
        <w:t>set by CDVI, the growth in Total</w:t>
      </w:r>
      <w:r w:rsidRPr="00606210">
        <w:rPr>
          <w:rFonts w:ascii="Times New Roman" w:hAnsi="Times New Roman" w:cs="Times New Roman"/>
          <w:bCs/>
          <w:sz w:val="24"/>
          <w:szCs w:val="24"/>
          <w:lang w:val="en-US"/>
        </w:rPr>
        <w:t xml:space="preserve"> Cropped Area under Jowar was found to be the most stable with an instability of just 6.49 per cent. Wheat and Paddy were found to have medium instability with 20.06 per cent and 30.11 per cent. Maize was found to be highly instable with a CDVI of 30.11 per cent.</w:t>
      </w:r>
      <w:r w:rsidR="009710BD">
        <w:rPr>
          <w:rFonts w:ascii="Times New Roman" w:hAnsi="Times New Roman" w:cs="Times New Roman"/>
          <w:bCs/>
          <w:sz w:val="24"/>
          <w:szCs w:val="24"/>
          <w:lang w:val="en-US"/>
        </w:rPr>
        <w:t xml:space="preserve"> Yamuna </w:t>
      </w:r>
      <w:r w:rsidR="009710BD" w:rsidRPr="009710BD">
        <w:rPr>
          <w:rFonts w:ascii="Times New Roman" w:hAnsi="Times New Roman" w:cs="Times New Roman"/>
          <w:bCs/>
          <w:i/>
          <w:sz w:val="24"/>
          <w:szCs w:val="24"/>
          <w:lang w:val="en-US"/>
        </w:rPr>
        <w:t>et al.,</w:t>
      </w:r>
      <w:r w:rsidR="009710BD">
        <w:rPr>
          <w:rFonts w:ascii="Times New Roman" w:hAnsi="Times New Roman" w:cs="Times New Roman"/>
          <w:bCs/>
          <w:sz w:val="24"/>
          <w:szCs w:val="24"/>
          <w:lang w:val="en-US"/>
        </w:rPr>
        <w:t xml:space="preserve"> (2024) studied the</w:t>
      </w:r>
      <w:r w:rsidR="009710BD" w:rsidRPr="009710BD">
        <w:rPr>
          <w:rFonts w:ascii="Times New Roman" w:hAnsi="Times New Roman" w:cs="Times New Roman"/>
          <w:bCs/>
          <w:sz w:val="24"/>
          <w:szCs w:val="24"/>
          <w:lang w:val="en-US"/>
        </w:rPr>
        <w:t xml:space="preserve"> trends and Instability in area of millets in India over a span of 54 years from 1966-67 to 2019-20. Results showed an alarming decline in cultivation area of major millets (-2.51 % for Sorghum and -1</w:t>
      </w:r>
      <w:r w:rsidR="009710BD">
        <w:rPr>
          <w:rFonts w:ascii="Times New Roman" w:hAnsi="Times New Roman" w:cs="Times New Roman"/>
          <w:bCs/>
          <w:sz w:val="24"/>
          <w:szCs w:val="24"/>
          <w:lang w:val="en-US"/>
        </w:rPr>
        <w:t>.84% for Finger Millet). This was</w:t>
      </w:r>
      <w:r w:rsidR="009710BD" w:rsidRPr="009710BD">
        <w:rPr>
          <w:rFonts w:ascii="Times New Roman" w:hAnsi="Times New Roman" w:cs="Times New Roman"/>
          <w:bCs/>
          <w:sz w:val="24"/>
          <w:szCs w:val="24"/>
          <w:lang w:val="en-US"/>
        </w:rPr>
        <w:t xml:space="preserve"> due to over cultivation of major crops. Coefficients of Variation and Cuddy-Della Valle Index was used to find out the instability of Millets which showed varying stability rang</w:t>
      </w:r>
      <w:r w:rsidR="009710BD">
        <w:rPr>
          <w:rFonts w:ascii="Times New Roman" w:hAnsi="Times New Roman" w:cs="Times New Roman"/>
          <w:bCs/>
          <w:sz w:val="24"/>
          <w:szCs w:val="24"/>
          <w:lang w:val="en-US"/>
        </w:rPr>
        <w:t>ing from 5.90 to 21.11. The instability was</w:t>
      </w:r>
      <w:r w:rsidR="009710BD" w:rsidRPr="009710BD">
        <w:rPr>
          <w:rFonts w:ascii="Times New Roman" w:hAnsi="Times New Roman" w:cs="Times New Roman"/>
          <w:bCs/>
          <w:sz w:val="24"/>
          <w:szCs w:val="24"/>
          <w:lang w:val="en-US"/>
        </w:rPr>
        <w:t xml:space="preserve"> low in all the millets (almost less than 15) showcasing the resilience and adaptability of millets to diverse climatic conditions.</w:t>
      </w:r>
      <w:r w:rsidR="009710BD">
        <w:rPr>
          <w:rFonts w:ascii="Times New Roman" w:hAnsi="Times New Roman" w:cs="Times New Roman"/>
          <w:bCs/>
          <w:sz w:val="24"/>
          <w:szCs w:val="24"/>
          <w:lang w:val="en-US"/>
        </w:rPr>
        <w:t xml:space="preserve"> </w:t>
      </w:r>
      <w:r w:rsidR="009710BD" w:rsidRPr="009710BD">
        <w:rPr>
          <w:rFonts w:ascii="Times New Roman" w:hAnsi="Times New Roman" w:cs="Times New Roman"/>
          <w:bCs/>
          <w:sz w:val="24"/>
          <w:szCs w:val="24"/>
          <w:lang w:val="en-US"/>
        </w:rPr>
        <w:t>The variability in trend and stability indices among different millet categories emphasizes the need for targeted interventions to address specific challenges faced by each crop.</w:t>
      </w:r>
      <w:r w:rsidR="00A34B6F">
        <w:rPr>
          <w:rFonts w:ascii="Times New Roman" w:hAnsi="Times New Roman" w:cs="Times New Roman"/>
          <w:bCs/>
          <w:sz w:val="24"/>
          <w:szCs w:val="24"/>
          <w:lang w:val="en-US"/>
        </w:rPr>
        <w:t xml:space="preserve"> </w:t>
      </w:r>
      <w:r w:rsidR="00A34B6F" w:rsidRPr="00A34B6F">
        <w:rPr>
          <w:rFonts w:ascii="Times New Roman" w:hAnsi="Times New Roman" w:cs="Times New Roman"/>
          <w:bCs/>
          <w:sz w:val="24"/>
          <w:szCs w:val="24"/>
          <w:lang w:val="en-US"/>
        </w:rPr>
        <w:t>A similar</w:t>
      </w:r>
      <w:r w:rsidR="00A34B6F">
        <w:rPr>
          <w:rFonts w:ascii="Times New Roman" w:hAnsi="Times New Roman" w:cs="Times New Roman"/>
          <w:bCs/>
          <w:sz w:val="24"/>
          <w:szCs w:val="24"/>
          <w:lang w:val="en-US"/>
        </w:rPr>
        <w:t xml:space="preserve"> study conducted by Madhu et al., (2024) </w:t>
      </w:r>
      <w:r w:rsidR="00A34B6F" w:rsidRPr="00A34B6F">
        <w:rPr>
          <w:rFonts w:ascii="Times New Roman" w:hAnsi="Times New Roman" w:cs="Times New Roman"/>
          <w:bCs/>
          <w:sz w:val="24"/>
          <w:szCs w:val="24"/>
          <w:lang w:val="en-US"/>
        </w:rPr>
        <w:t xml:space="preserve">showed that during 2000-2021, the area under millets in India showed a low instability at 7.09% CDVI. The low </w:t>
      </w:r>
      <w:r w:rsidR="00A34B6F" w:rsidRPr="00A34B6F">
        <w:rPr>
          <w:rFonts w:ascii="Times New Roman" w:hAnsi="Times New Roman" w:cs="Times New Roman"/>
          <w:bCs/>
          <w:sz w:val="24"/>
          <w:szCs w:val="24"/>
          <w:lang w:val="en-US"/>
        </w:rPr>
        <w:lastRenderedPageBreak/>
        <w:t>instability in area compared to production and productivity was attributed to droughts experienced during 2002,</w:t>
      </w:r>
      <w:r w:rsidR="00A34B6F">
        <w:rPr>
          <w:rFonts w:ascii="Times New Roman" w:hAnsi="Times New Roman" w:cs="Times New Roman"/>
          <w:bCs/>
          <w:sz w:val="24"/>
          <w:szCs w:val="24"/>
          <w:lang w:val="en-US"/>
        </w:rPr>
        <w:t xml:space="preserve"> </w:t>
      </w:r>
      <w:r w:rsidR="00A34B6F" w:rsidRPr="00A34B6F">
        <w:rPr>
          <w:rFonts w:ascii="Times New Roman" w:hAnsi="Times New Roman" w:cs="Times New Roman"/>
          <w:bCs/>
          <w:sz w:val="24"/>
          <w:szCs w:val="24"/>
          <w:lang w:val="en-US"/>
        </w:rPr>
        <w:t xml:space="preserve">2012, 2014-16 and 2019 resulting decline in production. </w:t>
      </w:r>
    </w:p>
    <w:p w14:paraId="0C4F5651" w14:textId="4A32E87E" w:rsidR="00F8115E" w:rsidRPr="00F8115E" w:rsidRDefault="00F8115E" w:rsidP="00F8115E">
      <w:pPr>
        <w:spacing w:line="240" w:lineRule="auto"/>
        <w:jc w:val="center"/>
        <w:rPr>
          <w:rFonts w:ascii="Times New Roman" w:hAnsi="Times New Roman" w:cs="Times New Roman"/>
          <w:sz w:val="24"/>
          <w:szCs w:val="24"/>
        </w:rPr>
      </w:pPr>
      <w:r w:rsidRPr="00F8115E">
        <w:rPr>
          <w:rFonts w:ascii="Times New Roman" w:hAnsi="Times New Roman" w:cs="Times New Roman"/>
          <w:sz w:val="24"/>
          <w:szCs w:val="24"/>
          <w:lang w:val="en-US"/>
        </w:rPr>
        <w:t>Table 6:</w:t>
      </w:r>
      <w:r w:rsidRPr="00F8115E">
        <w:rPr>
          <w:rFonts w:ascii="Times New Roman" w:hAnsi="Times New Roman" w:cs="Times New Roman"/>
          <w:b/>
          <w:bCs/>
          <w:sz w:val="24"/>
          <w:szCs w:val="24"/>
          <w:lang w:val="en-US"/>
        </w:rPr>
        <w:t xml:space="preserve"> </w:t>
      </w:r>
      <w:r w:rsidRPr="00F8115E">
        <w:rPr>
          <w:rFonts w:ascii="Times New Roman" w:hAnsi="Times New Roman" w:cs="Times New Roman"/>
          <w:sz w:val="24"/>
          <w:szCs w:val="24"/>
          <w:lang w:val="en-US"/>
        </w:rPr>
        <w:t xml:space="preserve">The value of </w:t>
      </w:r>
      <w:r w:rsidRPr="00F8115E">
        <w:rPr>
          <w:rFonts w:ascii="Times New Roman" w:hAnsi="Times New Roman" w:cs="Times New Roman"/>
          <w:sz w:val="24"/>
          <w:szCs w:val="24"/>
        </w:rPr>
        <w:t>Cuddy-Della Valle In</w:t>
      </w:r>
      <w:r w:rsidR="006B288B">
        <w:rPr>
          <w:rFonts w:ascii="Times New Roman" w:hAnsi="Times New Roman" w:cs="Times New Roman"/>
          <w:sz w:val="24"/>
          <w:szCs w:val="24"/>
        </w:rPr>
        <w:t>stability Index (CDVI) for Total</w:t>
      </w:r>
      <w:r w:rsidRPr="00F8115E">
        <w:rPr>
          <w:rFonts w:ascii="Times New Roman" w:hAnsi="Times New Roman" w:cs="Times New Roman"/>
          <w:sz w:val="24"/>
          <w:szCs w:val="24"/>
        </w:rPr>
        <w:t xml:space="preserve"> Cropped Area of major cereals and millets (Paddy, Wheat, Maize and Jowar) in </w:t>
      </w:r>
      <w:proofErr w:type="spellStart"/>
      <w:r w:rsidRPr="00F8115E">
        <w:rPr>
          <w:rFonts w:ascii="Times New Roman" w:hAnsi="Times New Roman" w:cs="Times New Roman"/>
          <w:sz w:val="24"/>
          <w:szCs w:val="24"/>
        </w:rPr>
        <w:t>Chhindwara</w:t>
      </w:r>
      <w:proofErr w:type="spellEnd"/>
      <w:r w:rsidRPr="00F8115E">
        <w:rPr>
          <w:rFonts w:ascii="Times New Roman" w:hAnsi="Times New Roman" w:cs="Times New Roman"/>
          <w:sz w:val="24"/>
          <w:szCs w:val="24"/>
        </w:rPr>
        <w:t xml:space="preserve"> district of Madhya Pradesh</w:t>
      </w:r>
    </w:p>
    <w:p w14:paraId="3EAE3EFA" w14:textId="079CAC4B" w:rsidR="009D011B" w:rsidRPr="00606210" w:rsidRDefault="009D011B" w:rsidP="00101D8B">
      <w:pPr>
        <w:spacing w:line="240" w:lineRule="auto"/>
        <w:jc w:val="both"/>
        <w:rPr>
          <w:rFonts w:ascii="Times New Roman" w:hAnsi="Times New Roman" w:cs="Times New Roman"/>
          <w:sz w:val="24"/>
          <w:szCs w:val="24"/>
        </w:rPr>
      </w:pPr>
    </w:p>
    <w:tbl>
      <w:tblPr>
        <w:tblStyle w:val="TableGrid4"/>
        <w:tblW w:w="7027" w:type="dxa"/>
        <w:tblInd w:w="535" w:type="dxa"/>
        <w:tblLook w:val="06A0" w:firstRow="1" w:lastRow="0" w:firstColumn="1" w:lastColumn="0" w:noHBand="1" w:noVBand="1"/>
      </w:tblPr>
      <w:tblGrid>
        <w:gridCol w:w="2049"/>
        <w:gridCol w:w="4978"/>
      </w:tblGrid>
      <w:tr w:rsidR="00F8115E" w:rsidRPr="00F8115E" w14:paraId="740BDCFA" w14:textId="77777777" w:rsidTr="00576291">
        <w:trPr>
          <w:trHeight w:val="299"/>
        </w:trPr>
        <w:tc>
          <w:tcPr>
            <w:tcW w:w="2049" w:type="dxa"/>
          </w:tcPr>
          <w:p w14:paraId="0C65A2B2" w14:textId="77777777" w:rsidR="00F8115E" w:rsidRPr="00F8115E" w:rsidRDefault="00F8115E" w:rsidP="00F8115E">
            <w:pPr>
              <w:jc w:val="center"/>
              <w:rPr>
                <w:rFonts w:ascii="Times New Roman" w:eastAsia="Times New Roman" w:hAnsi="Times New Roman" w:cs="Times New Roman"/>
                <w:b/>
                <w:bCs/>
                <w:color w:val="000000"/>
                <w:kern w:val="0"/>
                <w:sz w:val="24"/>
                <w:szCs w:val="24"/>
                <w:lang w:eastAsia="en-IN"/>
                <w14:ligatures w14:val="none"/>
              </w:rPr>
            </w:pPr>
            <w:r w:rsidRPr="00F8115E">
              <w:rPr>
                <w:rFonts w:ascii="Times New Roman" w:eastAsia="Times New Roman" w:hAnsi="Times New Roman" w:cs="Times New Roman"/>
                <w:b/>
                <w:color w:val="000000"/>
                <w:kern w:val="0"/>
                <w:sz w:val="24"/>
                <w:szCs w:val="24"/>
                <w:lang w:eastAsia="en-IN"/>
                <w14:ligatures w14:val="none"/>
              </w:rPr>
              <w:t>Type of Crops</w:t>
            </w:r>
          </w:p>
        </w:tc>
        <w:tc>
          <w:tcPr>
            <w:tcW w:w="4978" w:type="dxa"/>
            <w:noWrap/>
            <w:hideMark/>
          </w:tcPr>
          <w:p w14:paraId="321F40F6" w14:textId="77777777" w:rsidR="00F8115E" w:rsidRPr="00F8115E" w:rsidRDefault="00F8115E" w:rsidP="00F8115E">
            <w:pPr>
              <w:jc w:val="center"/>
              <w:rPr>
                <w:rFonts w:ascii="Times New Roman" w:eastAsia="Times New Roman" w:hAnsi="Times New Roman" w:cs="Times New Roman"/>
                <w:b/>
                <w:color w:val="000000"/>
                <w:kern w:val="0"/>
                <w:sz w:val="24"/>
                <w:szCs w:val="24"/>
                <w:lang w:eastAsia="en-IN"/>
                <w14:ligatures w14:val="none"/>
              </w:rPr>
            </w:pPr>
            <w:r w:rsidRPr="00F8115E">
              <w:rPr>
                <w:rFonts w:ascii="Times New Roman" w:eastAsia="Times New Roman" w:hAnsi="Times New Roman" w:cs="Times New Roman"/>
                <w:b/>
                <w:color w:val="000000"/>
                <w:kern w:val="0"/>
                <w:sz w:val="24"/>
                <w:szCs w:val="24"/>
                <w:lang w:eastAsia="en-IN"/>
                <w14:ligatures w14:val="none"/>
              </w:rPr>
              <w:t>CDVI (%)</w:t>
            </w:r>
          </w:p>
        </w:tc>
      </w:tr>
      <w:tr w:rsidR="00F8115E" w:rsidRPr="00F8115E" w14:paraId="2DE3D0AB" w14:textId="77777777" w:rsidTr="00576291">
        <w:trPr>
          <w:trHeight w:val="299"/>
        </w:trPr>
        <w:tc>
          <w:tcPr>
            <w:tcW w:w="2049" w:type="dxa"/>
          </w:tcPr>
          <w:p w14:paraId="06296B32" w14:textId="77777777" w:rsidR="00F8115E" w:rsidRPr="00F8115E" w:rsidRDefault="00F8115E" w:rsidP="00F8115E">
            <w:pPr>
              <w:jc w:val="center"/>
              <w:rPr>
                <w:rFonts w:ascii="Times New Roman" w:eastAsia="Times New Roman" w:hAnsi="Times New Roman" w:cs="Times New Roman"/>
                <w:b/>
                <w:color w:val="000000"/>
                <w:kern w:val="0"/>
                <w:sz w:val="24"/>
                <w:szCs w:val="24"/>
                <w:lang w:eastAsia="en-IN"/>
                <w14:ligatures w14:val="none"/>
              </w:rPr>
            </w:pPr>
            <w:r w:rsidRPr="00F8115E">
              <w:rPr>
                <w:rFonts w:ascii="Times New Roman" w:eastAsia="Times New Roman" w:hAnsi="Times New Roman" w:cs="Times New Roman"/>
                <w:b/>
                <w:color w:val="000000"/>
                <w:kern w:val="0"/>
                <w:sz w:val="24"/>
                <w:szCs w:val="24"/>
                <w:lang w:eastAsia="en-IN"/>
                <w14:ligatures w14:val="none"/>
              </w:rPr>
              <w:t>Paddy</w:t>
            </w:r>
          </w:p>
        </w:tc>
        <w:tc>
          <w:tcPr>
            <w:tcW w:w="4978" w:type="dxa"/>
            <w:noWrap/>
            <w:hideMark/>
          </w:tcPr>
          <w:p w14:paraId="7E0200C0" w14:textId="77777777" w:rsidR="00F8115E" w:rsidRPr="00F8115E" w:rsidRDefault="00F8115E" w:rsidP="00F8115E">
            <w:pPr>
              <w:jc w:val="center"/>
              <w:rPr>
                <w:rFonts w:ascii="Times New Roman" w:eastAsia="Times New Roman" w:hAnsi="Times New Roman" w:cs="Times New Roman"/>
                <w:color w:val="000000"/>
                <w:kern w:val="0"/>
                <w:sz w:val="24"/>
                <w:szCs w:val="24"/>
                <w:lang w:eastAsia="en-IN"/>
                <w14:ligatures w14:val="none"/>
              </w:rPr>
            </w:pPr>
            <w:r w:rsidRPr="00F8115E">
              <w:rPr>
                <w:rFonts w:ascii="Times New Roman" w:eastAsia="Times New Roman" w:hAnsi="Times New Roman" w:cs="Times New Roman"/>
                <w:color w:val="000000"/>
                <w:kern w:val="0"/>
                <w:sz w:val="24"/>
                <w:szCs w:val="24"/>
                <w:lang w:eastAsia="en-IN"/>
                <w14:ligatures w14:val="none"/>
              </w:rPr>
              <w:t>16.39</w:t>
            </w:r>
          </w:p>
        </w:tc>
      </w:tr>
      <w:tr w:rsidR="00F8115E" w:rsidRPr="00F8115E" w14:paraId="7A905A24" w14:textId="77777777" w:rsidTr="00576291">
        <w:trPr>
          <w:trHeight w:val="287"/>
        </w:trPr>
        <w:tc>
          <w:tcPr>
            <w:tcW w:w="2049" w:type="dxa"/>
          </w:tcPr>
          <w:p w14:paraId="17C900F9" w14:textId="77777777" w:rsidR="00F8115E" w:rsidRPr="00F8115E" w:rsidRDefault="00F8115E" w:rsidP="00F8115E">
            <w:pPr>
              <w:jc w:val="center"/>
              <w:rPr>
                <w:rFonts w:ascii="Times New Roman" w:eastAsia="Times New Roman" w:hAnsi="Times New Roman" w:cs="Times New Roman"/>
                <w:b/>
                <w:color w:val="000000"/>
                <w:kern w:val="0"/>
                <w:sz w:val="24"/>
                <w:szCs w:val="24"/>
                <w:lang w:eastAsia="en-IN"/>
                <w14:ligatures w14:val="none"/>
              </w:rPr>
            </w:pPr>
            <w:r w:rsidRPr="00F8115E">
              <w:rPr>
                <w:rFonts w:ascii="Times New Roman" w:eastAsia="Times New Roman" w:hAnsi="Times New Roman" w:cs="Times New Roman"/>
                <w:b/>
                <w:color w:val="000000"/>
                <w:kern w:val="0"/>
                <w:sz w:val="24"/>
                <w:szCs w:val="24"/>
                <w:lang w:eastAsia="en-IN"/>
                <w14:ligatures w14:val="none"/>
              </w:rPr>
              <w:t>Wheat</w:t>
            </w:r>
          </w:p>
        </w:tc>
        <w:tc>
          <w:tcPr>
            <w:tcW w:w="4978" w:type="dxa"/>
            <w:noWrap/>
          </w:tcPr>
          <w:p w14:paraId="15370390" w14:textId="77777777" w:rsidR="00F8115E" w:rsidRPr="00F8115E" w:rsidRDefault="00F8115E" w:rsidP="00F8115E">
            <w:pPr>
              <w:jc w:val="center"/>
              <w:rPr>
                <w:rFonts w:ascii="Times New Roman" w:eastAsia="Times New Roman" w:hAnsi="Times New Roman" w:cs="Times New Roman"/>
                <w:color w:val="000000"/>
                <w:kern w:val="0"/>
                <w:sz w:val="24"/>
                <w:szCs w:val="24"/>
                <w:lang w:eastAsia="en-IN"/>
                <w14:ligatures w14:val="none"/>
              </w:rPr>
            </w:pPr>
            <w:r w:rsidRPr="00F8115E">
              <w:rPr>
                <w:rFonts w:ascii="Times New Roman" w:eastAsia="Times New Roman" w:hAnsi="Times New Roman" w:cs="Times New Roman"/>
                <w:color w:val="000000"/>
                <w:kern w:val="0"/>
                <w:sz w:val="24"/>
                <w:szCs w:val="24"/>
                <w:lang w:eastAsia="en-IN"/>
                <w14:ligatures w14:val="none"/>
              </w:rPr>
              <w:t>20.06</w:t>
            </w:r>
          </w:p>
        </w:tc>
      </w:tr>
      <w:tr w:rsidR="00F8115E" w:rsidRPr="00F8115E" w14:paraId="510F78F9" w14:textId="77777777" w:rsidTr="00576291">
        <w:trPr>
          <w:trHeight w:val="287"/>
        </w:trPr>
        <w:tc>
          <w:tcPr>
            <w:tcW w:w="2049" w:type="dxa"/>
          </w:tcPr>
          <w:p w14:paraId="0EDF0514" w14:textId="77777777" w:rsidR="00F8115E" w:rsidRPr="00F8115E" w:rsidRDefault="00F8115E" w:rsidP="00F8115E">
            <w:pPr>
              <w:jc w:val="center"/>
              <w:rPr>
                <w:rFonts w:ascii="Times New Roman" w:eastAsia="Times New Roman" w:hAnsi="Times New Roman" w:cs="Times New Roman"/>
                <w:b/>
                <w:color w:val="000000"/>
                <w:kern w:val="0"/>
                <w:sz w:val="24"/>
                <w:szCs w:val="24"/>
                <w:lang w:eastAsia="en-IN"/>
                <w14:ligatures w14:val="none"/>
              </w:rPr>
            </w:pPr>
            <w:r w:rsidRPr="00F8115E">
              <w:rPr>
                <w:rFonts w:ascii="Times New Roman" w:eastAsia="Times New Roman" w:hAnsi="Times New Roman" w:cs="Times New Roman"/>
                <w:b/>
                <w:color w:val="000000"/>
                <w:kern w:val="0"/>
                <w:sz w:val="24"/>
                <w:szCs w:val="24"/>
                <w:lang w:eastAsia="en-IN"/>
                <w14:ligatures w14:val="none"/>
              </w:rPr>
              <w:t>Maize</w:t>
            </w:r>
          </w:p>
        </w:tc>
        <w:tc>
          <w:tcPr>
            <w:tcW w:w="4978" w:type="dxa"/>
            <w:noWrap/>
            <w:hideMark/>
          </w:tcPr>
          <w:p w14:paraId="1CD27642" w14:textId="77777777" w:rsidR="00F8115E" w:rsidRPr="00F8115E" w:rsidRDefault="00F8115E" w:rsidP="00F8115E">
            <w:pPr>
              <w:jc w:val="center"/>
              <w:rPr>
                <w:rFonts w:ascii="Times New Roman" w:eastAsia="Times New Roman" w:hAnsi="Times New Roman" w:cs="Times New Roman"/>
                <w:color w:val="000000"/>
                <w:kern w:val="0"/>
                <w:sz w:val="24"/>
                <w:szCs w:val="24"/>
                <w:lang w:eastAsia="en-IN"/>
                <w14:ligatures w14:val="none"/>
              </w:rPr>
            </w:pPr>
            <w:r w:rsidRPr="00F8115E">
              <w:rPr>
                <w:rFonts w:ascii="Times New Roman" w:eastAsia="Times New Roman" w:hAnsi="Times New Roman" w:cs="Times New Roman"/>
                <w:color w:val="000000"/>
                <w:kern w:val="0"/>
                <w:sz w:val="24"/>
                <w:szCs w:val="24"/>
                <w:lang w:eastAsia="en-IN"/>
                <w14:ligatures w14:val="none"/>
              </w:rPr>
              <w:t>30.11</w:t>
            </w:r>
          </w:p>
        </w:tc>
      </w:tr>
      <w:tr w:rsidR="00F8115E" w:rsidRPr="00F8115E" w14:paraId="58DBE065" w14:textId="77777777" w:rsidTr="00576291">
        <w:trPr>
          <w:trHeight w:val="287"/>
        </w:trPr>
        <w:tc>
          <w:tcPr>
            <w:tcW w:w="2049" w:type="dxa"/>
          </w:tcPr>
          <w:p w14:paraId="59A0CEBC" w14:textId="77777777" w:rsidR="00F8115E" w:rsidRPr="00F8115E" w:rsidRDefault="00F8115E" w:rsidP="00F8115E">
            <w:pPr>
              <w:jc w:val="center"/>
              <w:rPr>
                <w:rFonts w:ascii="Times New Roman" w:eastAsia="Times New Roman" w:hAnsi="Times New Roman" w:cs="Times New Roman"/>
                <w:b/>
                <w:color w:val="000000"/>
                <w:kern w:val="0"/>
                <w:sz w:val="24"/>
                <w:szCs w:val="24"/>
                <w:lang w:eastAsia="en-IN"/>
                <w14:ligatures w14:val="none"/>
              </w:rPr>
            </w:pPr>
            <w:r w:rsidRPr="00F8115E">
              <w:rPr>
                <w:rFonts w:ascii="Times New Roman" w:eastAsia="Times New Roman" w:hAnsi="Times New Roman" w:cs="Times New Roman"/>
                <w:b/>
                <w:color w:val="000000"/>
                <w:kern w:val="0"/>
                <w:sz w:val="24"/>
                <w:szCs w:val="24"/>
                <w:lang w:eastAsia="en-IN"/>
                <w14:ligatures w14:val="none"/>
              </w:rPr>
              <w:t>Jowar</w:t>
            </w:r>
          </w:p>
        </w:tc>
        <w:tc>
          <w:tcPr>
            <w:tcW w:w="4978" w:type="dxa"/>
            <w:noWrap/>
          </w:tcPr>
          <w:p w14:paraId="0927D9D1" w14:textId="77777777" w:rsidR="00F8115E" w:rsidRPr="00F8115E" w:rsidRDefault="00F8115E" w:rsidP="00F8115E">
            <w:pPr>
              <w:jc w:val="center"/>
              <w:rPr>
                <w:rFonts w:ascii="Times New Roman" w:eastAsia="Times New Roman" w:hAnsi="Times New Roman" w:cs="Times New Roman"/>
                <w:color w:val="000000"/>
                <w:kern w:val="0"/>
                <w:sz w:val="24"/>
                <w:szCs w:val="24"/>
                <w:lang w:eastAsia="en-IN"/>
                <w14:ligatures w14:val="none"/>
              </w:rPr>
            </w:pPr>
            <w:r w:rsidRPr="00F8115E">
              <w:rPr>
                <w:rFonts w:ascii="Times New Roman" w:eastAsia="Times New Roman" w:hAnsi="Times New Roman" w:cs="Times New Roman"/>
                <w:color w:val="000000"/>
                <w:kern w:val="0"/>
                <w:sz w:val="24"/>
                <w:szCs w:val="24"/>
                <w:lang w:eastAsia="en-IN"/>
                <w14:ligatures w14:val="none"/>
              </w:rPr>
              <w:t>6.49</w:t>
            </w:r>
          </w:p>
        </w:tc>
      </w:tr>
    </w:tbl>
    <w:p w14:paraId="5B545B4E" w14:textId="668AD540" w:rsidR="00F8115E" w:rsidRPr="00F8115E" w:rsidRDefault="0077032B" w:rsidP="00F8115E">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 xml:space="preserve"> </w:t>
      </w:r>
      <w:r w:rsidR="00F8115E">
        <w:rPr>
          <w:rFonts w:ascii="Times New Roman" w:hAnsi="Times New Roman" w:cs="Times New Roman"/>
          <w:color w:val="000000" w:themeColor="text1"/>
          <w:sz w:val="24"/>
          <w:szCs w:val="24"/>
          <w:lang w:val="en-US"/>
        </w:rPr>
        <w:t>Source</w:t>
      </w:r>
      <w:r w:rsidR="00F8115E" w:rsidRPr="00F8115E">
        <w:rPr>
          <w:rFonts w:ascii="Times New Roman" w:hAnsi="Times New Roman" w:cs="Times New Roman"/>
          <w:color w:val="000000" w:themeColor="text1"/>
          <w:sz w:val="24"/>
          <w:szCs w:val="24"/>
          <w:lang w:val="en-US"/>
        </w:rPr>
        <w:t xml:space="preserve">: </w:t>
      </w:r>
      <w:r w:rsidR="00576291" w:rsidRPr="00576291">
        <w:rPr>
          <w:rFonts w:ascii="Times New Roman" w:hAnsi="Times New Roman" w:cs="Times New Roman"/>
          <w:color w:val="000000" w:themeColor="text1"/>
          <w:sz w:val="24"/>
          <w:szCs w:val="24"/>
          <w:lang w:val="en-US"/>
        </w:rPr>
        <w:t>Ministry of Agriculture and Farmers welfare, 2024 (aps.dac.gov.in) &amp; Author’s Research Findings (2025</w:t>
      </w:r>
      <w:r w:rsidR="00576291">
        <w:rPr>
          <w:rFonts w:ascii="Times New Roman" w:hAnsi="Times New Roman" w:cs="Times New Roman"/>
          <w:color w:val="000000" w:themeColor="text1"/>
          <w:sz w:val="24"/>
          <w:szCs w:val="24"/>
          <w:lang w:val="en-US"/>
        </w:rPr>
        <w:t>).</w:t>
      </w:r>
    </w:p>
    <w:p w14:paraId="24D3CD9E" w14:textId="77777777" w:rsidR="00C55269" w:rsidRPr="00606210" w:rsidRDefault="00C55269" w:rsidP="00101D8B">
      <w:pPr>
        <w:spacing w:line="240" w:lineRule="auto"/>
        <w:jc w:val="both"/>
        <w:rPr>
          <w:rFonts w:ascii="Times New Roman" w:hAnsi="Times New Roman" w:cs="Times New Roman"/>
          <w:b/>
          <w:bCs/>
          <w:sz w:val="24"/>
          <w:szCs w:val="24"/>
          <w:lang w:val="en-US"/>
        </w:rPr>
      </w:pPr>
    </w:p>
    <w:p w14:paraId="79E7C808" w14:textId="0A5F3E9E" w:rsidR="009F6EA5" w:rsidRPr="00606210" w:rsidRDefault="001A72BE" w:rsidP="00EF5391">
      <w:pPr>
        <w:spacing w:line="240" w:lineRule="auto"/>
        <w:rPr>
          <w:rFonts w:ascii="Times New Roman" w:hAnsi="Times New Roman" w:cs="Times New Roman"/>
          <w:b/>
          <w:bCs/>
          <w:sz w:val="24"/>
          <w:szCs w:val="24"/>
        </w:rPr>
      </w:pPr>
      <w:r>
        <w:rPr>
          <w:rFonts w:ascii="Times New Roman" w:hAnsi="Times New Roman" w:cs="Times New Roman"/>
          <w:b/>
          <w:bCs/>
          <w:sz w:val="24"/>
          <w:szCs w:val="24"/>
        </w:rPr>
        <w:t>5.0.</w:t>
      </w:r>
      <w:r w:rsidR="00F65741" w:rsidRPr="00606210">
        <w:rPr>
          <w:rFonts w:ascii="Times New Roman" w:hAnsi="Times New Roman" w:cs="Times New Roman"/>
          <w:b/>
          <w:bCs/>
          <w:sz w:val="24"/>
          <w:szCs w:val="24"/>
        </w:rPr>
        <w:t xml:space="preserve"> CONCLUSION</w:t>
      </w:r>
    </w:p>
    <w:p w14:paraId="0367F957" w14:textId="4D22FD2D" w:rsidR="00DA138C" w:rsidRDefault="00DA138C" w:rsidP="001A72BE">
      <w:pPr>
        <w:spacing w:line="240" w:lineRule="auto"/>
        <w:jc w:val="both"/>
        <w:rPr>
          <w:rFonts w:ascii="Times New Roman" w:hAnsi="Times New Roman" w:cs="Times New Roman"/>
          <w:sz w:val="24"/>
          <w:szCs w:val="24"/>
        </w:rPr>
      </w:pPr>
      <w:r w:rsidRPr="00DA138C">
        <w:rPr>
          <w:rFonts w:ascii="Times New Roman" w:hAnsi="Times New Roman" w:cs="Times New Roman"/>
          <w:sz w:val="24"/>
          <w:szCs w:val="24"/>
        </w:rPr>
        <w:t xml:space="preserve">The analysis of trend, growth and instability in cereals and millets cultivation in </w:t>
      </w:r>
      <w:proofErr w:type="spellStart"/>
      <w:r w:rsidRPr="00DA138C">
        <w:rPr>
          <w:rFonts w:ascii="Times New Roman" w:hAnsi="Times New Roman" w:cs="Times New Roman"/>
          <w:sz w:val="24"/>
          <w:szCs w:val="24"/>
        </w:rPr>
        <w:t>Chhindwara</w:t>
      </w:r>
      <w:proofErr w:type="spellEnd"/>
      <w:r w:rsidRPr="00DA138C">
        <w:rPr>
          <w:rFonts w:ascii="Times New Roman" w:hAnsi="Times New Roman" w:cs="Times New Roman"/>
          <w:sz w:val="24"/>
          <w:szCs w:val="24"/>
        </w:rPr>
        <w:t xml:space="preserve"> district reveals a significant shift in cropping pattern over the study period. Maize and Wheat had an incr</w:t>
      </w:r>
      <w:r w:rsidR="003A4CDF">
        <w:rPr>
          <w:rFonts w:ascii="Times New Roman" w:hAnsi="Times New Roman" w:cs="Times New Roman"/>
          <w:sz w:val="24"/>
          <w:szCs w:val="24"/>
        </w:rPr>
        <w:t>easing trend whereas paddy and J</w:t>
      </w:r>
      <w:r w:rsidRPr="00DA138C">
        <w:rPr>
          <w:rFonts w:ascii="Times New Roman" w:hAnsi="Times New Roman" w:cs="Times New Roman"/>
          <w:sz w:val="24"/>
          <w:szCs w:val="24"/>
        </w:rPr>
        <w:t>owar experienced a decreasing trend. This may be because of sup</w:t>
      </w:r>
      <w:r w:rsidR="00A75BFE">
        <w:rPr>
          <w:rFonts w:ascii="Times New Roman" w:hAnsi="Times New Roman" w:cs="Times New Roman"/>
          <w:sz w:val="24"/>
          <w:szCs w:val="24"/>
        </w:rPr>
        <w:t>portive government policies, h</w:t>
      </w:r>
      <w:r w:rsidRPr="00DA138C">
        <w:rPr>
          <w:rFonts w:ascii="Times New Roman" w:hAnsi="Times New Roman" w:cs="Times New Roman"/>
          <w:sz w:val="24"/>
          <w:szCs w:val="24"/>
        </w:rPr>
        <w:t>igher profits and net returns from maize and wheat. Farmers may have deviated away from paddy cultivation due to involvement of more water and labour or th</w:t>
      </w:r>
      <w:r w:rsidR="00A75BFE">
        <w:rPr>
          <w:rFonts w:ascii="Times New Roman" w:hAnsi="Times New Roman" w:cs="Times New Roman"/>
          <w:sz w:val="24"/>
          <w:szCs w:val="24"/>
        </w:rPr>
        <w:t>ey may be losing interest from J</w:t>
      </w:r>
      <w:r w:rsidRPr="00DA138C">
        <w:rPr>
          <w:rFonts w:ascii="Times New Roman" w:hAnsi="Times New Roman" w:cs="Times New Roman"/>
          <w:sz w:val="24"/>
          <w:szCs w:val="24"/>
        </w:rPr>
        <w:t>owar cultivation with a thought of shifting from traditional to commercial crops. Although Paddy and Jowar had a declining trend but they are found to be more stable compared to Wheat and Maize. This may compel farmers into rethinking their movement of cropping pattern in long term. These patterns show the movement towards high yielding crop, driven by changing market dynamics and farmer preferences, but also regarding risks due to instability. Policy makers may use the findings from the current study to inform the creation of region-specific initiatives that protect vulnerable crops, forming a balance between stability, growth and advance sustainable development in the district.</w:t>
      </w:r>
    </w:p>
    <w:p w14:paraId="6D2EF0B7" w14:textId="0505922F" w:rsidR="001A72BE" w:rsidRPr="00D61EFA" w:rsidRDefault="00EF5391" w:rsidP="001A72BE">
      <w:pPr>
        <w:spacing w:line="240" w:lineRule="auto"/>
        <w:jc w:val="both"/>
        <w:rPr>
          <w:rFonts w:ascii="Times New Roman" w:hAnsi="Times New Roman" w:cs="Times New Roman"/>
          <w:b/>
          <w:bCs/>
          <w:color w:val="000000" w:themeColor="text1"/>
          <w:sz w:val="24"/>
          <w:szCs w:val="24"/>
        </w:rPr>
      </w:pPr>
      <w:r w:rsidRPr="00606210">
        <w:rPr>
          <w:rFonts w:ascii="Times New Roman" w:hAnsi="Times New Roman" w:cs="Times New Roman"/>
          <w:sz w:val="24"/>
          <w:szCs w:val="24"/>
        </w:rPr>
        <w:t xml:space="preserve"> </w:t>
      </w:r>
      <w:r w:rsidR="001A72BE" w:rsidRPr="00D61EFA">
        <w:rPr>
          <w:rFonts w:ascii="Times New Roman" w:hAnsi="Times New Roman" w:cs="Times New Roman"/>
          <w:b/>
          <w:bCs/>
          <w:color w:val="000000" w:themeColor="text1"/>
          <w:sz w:val="24"/>
          <w:szCs w:val="24"/>
        </w:rPr>
        <w:t>6.0. RECOMMENDATIONS</w:t>
      </w:r>
    </w:p>
    <w:p w14:paraId="3CD59EA2" w14:textId="05BDB61E" w:rsidR="001A72BE" w:rsidRPr="00222B73" w:rsidRDefault="001A72BE" w:rsidP="001A72BE">
      <w:pPr>
        <w:spacing w:line="240" w:lineRule="auto"/>
        <w:jc w:val="both"/>
        <w:rPr>
          <w:rFonts w:ascii="Times New Roman" w:hAnsi="Times New Roman" w:cs="Times New Roman"/>
          <w:sz w:val="24"/>
          <w:szCs w:val="24"/>
        </w:rPr>
      </w:pPr>
      <w:r w:rsidRPr="001A72BE">
        <w:rPr>
          <w:rFonts w:ascii="Times New Roman" w:hAnsi="Times New Roman" w:cs="Times New Roman"/>
          <w:b/>
          <w:color w:val="000000" w:themeColor="text1"/>
          <w:sz w:val="24"/>
          <w:szCs w:val="24"/>
        </w:rPr>
        <w:t>6.1. Recommendations to the study</w:t>
      </w:r>
      <w:r w:rsidRPr="00D61EFA">
        <w:rPr>
          <w:rFonts w:ascii="Times New Roman" w:hAnsi="Times New Roman" w:cs="Times New Roman"/>
          <w:b/>
          <w:color w:val="000000" w:themeColor="text1"/>
          <w:sz w:val="24"/>
          <w:szCs w:val="24"/>
        </w:rPr>
        <w:t>:</w:t>
      </w:r>
      <w:r w:rsidRPr="00D61EFA">
        <w:rPr>
          <w:rFonts w:ascii="Times New Roman" w:hAnsi="Times New Roman" w:cs="Times New Roman"/>
          <w:color w:val="000000" w:themeColor="text1"/>
          <w:sz w:val="24"/>
          <w:szCs w:val="24"/>
        </w:rPr>
        <w:t xml:space="preserve"> </w:t>
      </w:r>
      <w:r w:rsidRPr="00606210">
        <w:rPr>
          <w:rFonts w:ascii="Times New Roman" w:hAnsi="Times New Roman" w:cs="Times New Roman"/>
          <w:sz w:val="24"/>
          <w:szCs w:val="24"/>
        </w:rPr>
        <w:t>The examination of these trends is instrumental in the development of policies that will enhance yield and revive the decline.</w:t>
      </w:r>
      <w:r w:rsidR="00CB1D33" w:rsidRPr="00CB1D33">
        <w:t xml:space="preserve"> </w:t>
      </w:r>
      <w:r w:rsidR="00CB1D33" w:rsidRPr="00CB1D33">
        <w:rPr>
          <w:rFonts w:ascii="Times New Roman" w:hAnsi="Times New Roman" w:cs="Times New Roman"/>
          <w:sz w:val="24"/>
          <w:szCs w:val="24"/>
        </w:rPr>
        <w:t>To ensure sustainable agriculture in Chhindwara district, Paddy and Wheat cultivation should be regulated due to their long-term impact on soil fertility. Promoting crop rotation, especially with legumes, can help restore soil health. With the growing area under cereals and millets, building storage facilities is crucial to minimize post-harvest losses. Despite their health benefits, millets like Jowar and Bajra are declining and need greater promotion. Given the water demands of Paddy and Wheat, better irrigation resource management and recharge efforts are essential. As maize has shown the highest area and growth, setting up a corn processing plant is recommended, though its expansion should be controlled due to high instability.</w:t>
      </w:r>
    </w:p>
    <w:p w14:paraId="32DD715A" w14:textId="5E503AC1" w:rsidR="00CB1D33" w:rsidRPr="00CB1D33" w:rsidRDefault="001A72BE" w:rsidP="00D61EFA">
      <w:pPr>
        <w:jc w:val="both"/>
        <w:rPr>
          <w:rFonts w:ascii="Times New Roman" w:eastAsia="Times New Roman" w:hAnsi="Times New Roman" w:cs="Times New Roman"/>
          <w:kern w:val="0"/>
          <w:sz w:val="24"/>
          <w:szCs w:val="24"/>
          <w:lang w:eastAsia="en-IN" w:bidi="ar-SA"/>
          <w14:ligatures w14:val="none"/>
        </w:rPr>
      </w:pPr>
      <w:r w:rsidRPr="001A72BE">
        <w:rPr>
          <w:rFonts w:ascii="Times New Roman" w:hAnsi="Times New Roman" w:cs="Times New Roman"/>
          <w:b/>
          <w:color w:val="000000" w:themeColor="text1"/>
          <w:sz w:val="24"/>
          <w:szCs w:val="24"/>
        </w:rPr>
        <w:t>6.2. Recommendations to the future researchers</w:t>
      </w:r>
      <w:r w:rsidR="00CB1D33" w:rsidRPr="00D61EFA">
        <w:rPr>
          <w:rFonts w:ascii="Times New Roman" w:hAnsi="Times New Roman" w:cs="Times New Roman"/>
          <w:b/>
          <w:color w:val="000000" w:themeColor="text1"/>
          <w:sz w:val="24"/>
          <w:szCs w:val="24"/>
        </w:rPr>
        <w:t xml:space="preserve">: </w:t>
      </w:r>
      <w:r w:rsidR="003A4CDF" w:rsidRPr="003A4CDF">
        <w:rPr>
          <w:rFonts w:ascii="Times New Roman" w:eastAsia="Times New Roman" w:hAnsi="Times New Roman" w:cs="Times New Roman"/>
          <w:kern w:val="0"/>
          <w:sz w:val="24"/>
          <w:szCs w:val="24"/>
          <w:lang w:eastAsia="en-IN" w:bidi="ar-SA"/>
          <w14:ligatures w14:val="none"/>
        </w:rPr>
        <w:t xml:space="preserve">This study can be used to </w:t>
      </w:r>
      <w:proofErr w:type="spellStart"/>
      <w:r w:rsidR="003A4CDF" w:rsidRPr="003A4CDF">
        <w:rPr>
          <w:rFonts w:ascii="Times New Roman" w:eastAsia="Times New Roman" w:hAnsi="Times New Roman" w:cs="Times New Roman"/>
          <w:kern w:val="0"/>
          <w:sz w:val="24"/>
          <w:szCs w:val="24"/>
          <w:lang w:eastAsia="en-IN" w:bidi="ar-SA"/>
          <w14:ligatures w14:val="none"/>
        </w:rPr>
        <w:t>analyze</w:t>
      </w:r>
      <w:proofErr w:type="spellEnd"/>
      <w:r w:rsidR="003A4CDF" w:rsidRPr="003A4CDF">
        <w:rPr>
          <w:rFonts w:ascii="Times New Roman" w:eastAsia="Times New Roman" w:hAnsi="Times New Roman" w:cs="Times New Roman"/>
          <w:kern w:val="0"/>
          <w:sz w:val="24"/>
          <w:szCs w:val="24"/>
          <w:lang w:eastAsia="en-IN" w:bidi="ar-SA"/>
          <w14:ligatures w14:val="none"/>
        </w:rPr>
        <w:t xml:space="preserve"> crop movement in other regions of India and the world, providing a broader perspective for better policies. It can be used as a benchmark for similar </w:t>
      </w:r>
      <w:proofErr w:type="spellStart"/>
      <w:r w:rsidR="003A4CDF" w:rsidRPr="003A4CDF">
        <w:rPr>
          <w:rFonts w:ascii="Times New Roman" w:eastAsia="Times New Roman" w:hAnsi="Times New Roman" w:cs="Times New Roman"/>
          <w:kern w:val="0"/>
          <w:sz w:val="24"/>
          <w:szCs w:val="24"/>
          <w:lang w:eastAsia="en-IN" w:bidi="ar-SA"/>
          <w14:ligatures w14:val="none"/>
        </w:rPr>
        <w:t>agro</w:t>
      </w:r>
      <w:proofErr w:type="spellEnd"/>
      <w:r w:rsidR="003A4CDF" w:rsidRPr="003A4CDF">
        <w:rPr>
          <w:rFonts w:ascii="Times New Roman" w:eastAsia="Times New Roman" w:hAnsi="Times New Roman" w:cs="Times New Roman"/>
          <w:kern w:val="0"/>
          <w:sz w:val="24"/>
          <w:szCs w:val="24"/>
          <w:lang w:eastAsia="en-IN" w:bidi="ar-SA"/>
          <w14:ligatures w14:val="none"/>
        </w:rPr>
        <w:t xml:space="preserve">-ecological conditions in </w:t>
      </w:r>
      <w:proofErr w:type="spellStart"/>
      <w:r w:rsidR="003A4CDF" w:rsidRPr="003A4CDF">
        <w:rPr>
          <w:rFonts w:ascii="Times New Roman" w:eastAsia="Times New Roman" w:hAnsi="Times New Roman" w:cs="Times New Roman"/>
          <w:kern w:val="0"/>
          <w:sz w:val="24"/>
          <w:szCs w:val="24"/>
          <w:lang w:eastAsia="en-IN" w:bidi="ar-SA"/>
          <w14:ligatures w14:val="none"/>
        </w:rPr>
        <w:t>Chhindwara</w:t>
      </w:r>
      <w:proofErr w:type="spellEnd"/>
      <w:r w:rsidR="003A4CDF" w:rsidRPr="003A4CDF">
        <w:rPr>
          <w:rFonts w:ascii="Times New Roman" w:eastAsia="Times New Roman" w:hAnsi="Times New Roman" w:cs="Times New Roman"/>
          <w:kern w:val="0"/>
          <w:sz w:val="24"/>
          <w:szCs w:val="24"/>
          <w:lang w:eastAsia="en-IN" w:bidi="ar-SA"/>
          <w14:ligatures w14:val="none"/>
        </w:rPr>
        <w:t xml:space="preserve">. The study's focus on major cereals and millets limits its scope. Future research could use </w:t>
      </w:r>
      <w:r w:rsidR="003A4CDF" w:rsidRPr="003A4CDF">
        <w:rPr>
          <w:rFonts w:ascii="Times New Roman" w:eastAsia="Times New Roman" w:hAnsi="Times New Roman" w:cs="Times New Roman"/>
          <w:kern w:val="0"/>
          <w:sz w:val="24"/>
          <w:szCs w:val="24"/>
          <w:lang w:eastAsia="en-IN" w:bidi="ar-SA"/>
          <w14:ligatures w14:val="none"/>
        </w:rPr>
        <w:lastRenderedPageBreak/>
        <w:t>forecasting models like ARIMA to anticipate crop trends and incorporate production and productivity to evaluate food output and agricultural efficiency.</w:t>
      </w:r>
    </w:p>
    <w:p w14:paraId="6A3373F5" w14:textId="01BADAC5" w:rsidR="001A72BE" w:rsidRPr="001A72BE" w:rsidRDefault="001A72BE" w:rsidP="001A72BE">
      <w:pPr>
        <w:spacing w:line="240" w:lineRule="auto"/>
        <w:jc w:val="both"/>
        <w:rPr>
          <w:rFonts w:ascii="Times New Roman" w:hAnsi="Times New Roman" w:cs="Times New Roman"/>
          <w:color w:val="EE0000"/>
          <w:sz w:val="24"/>
          <w:szCs w:val="24"/>
        </w:rPr>
      </w:pPr>
    </w:p>
    <w:p w14:paraId="6E07A2EC" w14:textId="77777777" w:rsidR="00250AD9" w:rsidRDefault="00250AD9" w:rsidP="009B1696">
      <w:pPr>
        <w:spacing w:after="200" w:line="276" w:lineRule="auto"/>
        <w:rPr>
          <w:rFonts w:ascii="Calibri" w:eastAsia="Calibri" w:hAnsi="Calibri" w:cs="Times New Roman"/>
          <w:szCs w:val="22"/>
          <w:highlight w:val="yellow"/>
          <w:lang w:val="en-US" w:bidi="ar-SA"/>
        </w:rPr>
      </w:pPr>
    </w:p>
    <w:p w14:paraId="51498822" w14:textId="62C9AD3B" w:rsidR="009B1696" w:rsidRPr="002F017D" w:rsidRDefault="009B1696" w:rsidP="009B1696">
      <w:pPr>
        <w:spacing w:after="200" w:line="276" w:lineRule="auto"/>
        <w:rPr>
          <w:rFonts w:ascii="Times New Roman" w:eastAsia="Calibri" w:hAnsi="Times New Roman" w:cs="Times New Roman"/>
          <w:sz w:val="24"/>
          <w:szCs w:val="22"/>
          <w:highlight w:val="yellow"/>
          <w:lang w:val="en-US" w:bidi="ar-SA"/>
        </w:rPr>
      </w:pPr>
      <w:r w:rsidRPr="002F017D">
        <w:rPr>
          <w:rFonts w:ascii="Times New Roman" w:eastAsia="Calibri" w:hAnsi="Times New Roman" w:cs="Times New Roman"/>
          <w:sz w:val="24"/>
          <w:szCs w:val="22"/>
          <w:highlight w:val="yellow"/>
          <w:lang w:val="en-US" w:bidi="ar-SA"/>
        </w:rPr>
        <w:t>Disclaimer (Artificial intelligence)</w:t>
      </w:r>
    </w:p>
    <w:p w14:paraId="31327E3F" w14:textId="77777777" w:rsidR="009B1696" w:rsidRPr="002F017D" w:rsidRDefault="009B1696" w:rsidP="009B1696">
      <w:pPr>
        <w:spacing w:after="200" w:line="276" w:lineRule="auto"/>
        <w:rPr>
          <w:rFonts w:ascii="Times New Roman" w:eastAsia="Calibri" w:hAnsi="Times New Roman" w:cs="Times New Roman"/>
          <w:sz w:val="24"/>
          <w:szCs w:val="22"/>
          <w:highlight w:val="yellow"/>
          <w:lang w:val="en-US" w:bidi="ar-SA"/>
        </w:rPr>
      </w:pPr>
      <w:r w:rsidRPr="002F017D">
        <w:rPr>
          <w:rFonts w:ascii="Times New Roman" w:eastAsia="Calibri" w:hAnsi="Times New Roman" w:cs="Times New Roman"/>
          <w:sz w:val="24"/>
          <w:szCs w:val="22"/>
          <w:highlight w:val="yellow"/>
          <w:lang w:val="en-US" w:bidi="ar-SA"/>
        </w:rPr>
        <w:t>Author(s) hereby declare that NO generative AI technologies such as Large Language Models (</w:t>
      </w:r>
      <w:proofErr w:type="spellStart"/>
      <w:r w:rsidRPr="002F017D">
        <w:rPr>
          <w:rFonts w:ascii="Times New Roman" w:eastAsia="Calibri" w:hAnsi="Times New Roman" w:cs="Times New Roman"/>
          <w:sz w:val="24"/>
          <w:szCs w:val="22"/>
          <w:highlight w:val="yellow"/>
          <w:lang w:val="en-US" w:bidi="ar-SA"/>
        </w:rPr>
        <w:t>ChatGPT</w:t>
      </w:r>
      <w:proofErr w:type="spellEnd"/>
      <w:r w:rsidRPr="002F017D">
        <w:rPr>
          <w:rFonts w:ascii="Times New Roman" w:eastAsia="Calibri" w:hAnsi="Times New Roman" w:cs="Times New Roman"/>
          <w:sz w:val="24"/>
          <w:szCs w:val="22"/>
          <w:highlight w:val="yellow"/>
          <w:lang w:val="en-US" w:bidi="ar-SA"/>
        </w:rPr>
        <w:t xml:space="preserve">, COPILOT, etc.) and text-to-image generators have been used during the writing or editing of this manuscript. </w:t>
      </w:r>
    </w:p>
    <w:p w14:paraId="16AF9282" w14:textId="77777777" w:rsidR="00951648" w:rsidRPr="00606210" w:rsidRDefault="00951648" w:rsidP="00101D8B">
      <w:pPr>
        <w:pStyle w:val="ListParagraph"/>
        <w:spacing w:line="240" w:lineRule="auto"/>
        <w:jc w:val="both"/>
        <w:rPr>
          <w:rFonts w:ascii="Times New Roman" w:hAnsi="Times New Roman" w:cs="Times New Roman"/>
          <w:sz w:val="24"/>
          <w:szCs w:val="24"/>
        </w:rPr>
      </w:pPr>
    </w:p>
    <w:p w14:paraId="5A0047FB" w14:textId="77777777" w:rsidR="00222B73" w:rsidRDefault="00222B73" w:rsidP="00606210">
      <w:pPr>
        <w:spacing w:line="240" w:lineRule="auto"/>
        <w:rPr>
          <w:rFonts w:ascii="Times New Roman" w:hAnsi="Times New Roman" w:cs="Times New Roman"/>
          <w:b/>
          <w:bCs/>
          <w:sz w:val="24"/>
          <w:szCs w:val="24"/>
          <w:lang w:val="en-US"/>
        </w:rPr>
      </w:pPr>
    </w:p>
    <w:p w14:paraId="57D65308" w14:textId="77777777" w:rsidR="00222B73" w:rsidRDefault="00222B73" w:rsidP="00606210">
      <w:pPr>
        <w:spacing w:line="240" w:lineRule="auto"/>
        <w:rPr>
          <w:rFonts w:ascii="Times New Roman" w:hAnsi="Times New Roman" w:cs="Times New Roman"/>
          <w:b/>
          <w:bCs/>
          <w:sz w:val="24"/>
          <w:szCs w:val="24"/>
          <w:lang w:val="en-US"/>
        </w:rPr>
      </w:pPr>
    </w:p>
    <w:p w14:paraId="201CEF0A" w14:textId="3B652994" w:rsidR="003140D5" w:rsidRPr="00606210" w:rsidRDefault="002808B4" w:rsidP="00606210">
      <w:pPr>
        <w:spacing w:line="240" w:lineRule="auto"/>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REFERENCES</w:t>
      </w:r>
    </w:p>
    <w:p w14:paraId="4C02D189" w14:textId="77777777" w:rsidR="00B03BED" w:rsidRPr="00606210" w:rsidRDefault="00B03BED"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Andrade, M., &amp; Romero-Padilla, J. (2022). Analysis of the factors associated with agricultural GDP in Mexico. </w:t>
      </w:r>
      <w:proofErr w:type="spellStart"/>
      <w:r w:rsidRPr="00606210">
        <w:rPr>
          <w:rFonts w:ascii="Times New Roman" w:hAnsi="Times New Roman" w:cs="Times New Roman"/>
          <w:i/>
          <w:iCs/>
          <w:sz w:val="24"/>
          <w:szCs w:val="24"/>
        </w:rPr>
        <w:t>Agro</w:t>
      </w:r>
      <w:proofErr w:type="spellEnd"/>
      <w:r w:rsidRPr="00606210">
        <w:rPr>
          <w:rFonts w:ascii="Times New Roman" w:hAnsi="Times New Roman" w:cs="Times New Roman"/>
          <w:i/>
          <w:iCs/>
          <w:sz w:val="24"/>
          <w:szCs w:val="24"/>
        </w:rPr>
        <w:t xml:space="preserve"> </w:t>
      </w:r>
      <w:proofErr w:type="spellStart"/>
      <w:r w:rsidRPr="00606210">
        <w:rPr>
          <w:rFonts w:ascii="Times New Roman" w:hAnsi="Times New Roman" w:cs="Times New Roman"/>
          <w:i/>
          <w:iCs/>
          <w:sz w:val="24"/>
          <w:szCs w:val="24"/>
        </w:rPr>
        <w:t>Productividad</w:t>
      </w:r>
      <w:proofErr w:type="spellEnd"/>
      <w:r w:rsidRPr="00606210">
        <w:rPr>
          <w:rFonts w:ascii="Times New Roman" w:hAnsi="Times New Roman" w:cs="Times New Roman"/>
          <w:sz w:val="24"/>
          <w:szCs w:val="24"/>
        </w:rPr>
        <w:t xml:space="preserve">. </w:t>
      </w:r>
      <w:hyperlink r:id="rId13" w:history="1">
        <w:r w:rsidRPr="00606210">
          <w:rPr>
            <w:rStyle w:val="Hyperlink"/>
            <w:rFonts w:ascii="Times New Roman" w:hAnsi="Times New Roman" w:cs="Times New Roman"/>
            <w:sz w:val="24"/>
            <w:szCs w:val="24"/>
          </w:rPr>
          <w:t>https://doi.org/10.32854/agrop.v15i3.2133</w:t>
        </w:r>
      </w:hyperlink>
      <w:r w:rsidRPr="00606210">
        <w:rPr>
          <w:rFonts w:ascii="Times New Roman" w:hAnsi="Times New Roman" w:cs="Times New Roman"/>
          <w:sz w:val="24"/>
          <w:szCs w:val="24"/>
        </w:rPr>
        <w:t>.</w:t>
      </w:r>
    </w:p>
    <w:p w14:paraId="232D6550" w14:textId="77777777" w:rsidR="00B03BED" w:rsidRPr="00B03BED" w:rsidRDefault="00B03BED" w:rsidP="00B03BED">
      <w:pPr>
        <w:spacing w:line="240" w:lineRule="auto"/>
        <w:ind w:left="720" w:hanging="720"/>
        <w:jc w:val="both"/>
        <w:rPr>
          <w:rFonts w:ascii="Times New Roman" w:hAnsi="Times New Roman" w:cs="Times New Roman"/>
          <w:sz w:val="24"/>
          <w:szCs w:val="24"/>
        </w:rPr>
      </w:pPr>
      <w:r w:rsidRPr="00B03BED">
        <w:rPr>
          <w:rFonts w:ascii="Times New Roman" w:hAnsi="Times New Roman" w:cs="Times New Roman"/>
          <w:sz w:val="24"/>
          <w:szCs w:val="24"/>
        </w:rPr>
        <w:t>Anupama, J., Singh, R. P., &amp; Kumar, R. (2005). Technical efficiency in maize production in Madhya Pradesh: Estimation and implications. Agricultural Economics Research Review, 18(2), 305-315.</w:t>
      </w:r>
    </w:p>
    <w:p w14:paraId="1F948129" w14:textId="77777777" w:rsidR="00B03BED" w:rsidRPr="00606210" w:rsidRDefault="00B03BED"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Chaturvedi, P., Vani, G., Rajput, A., &amp; Rathore, V. (2024). Growth and Variability in Major Fruit Spice Cultivation and Export from India. </w:t>
      </w:r>
      <w:r w:rsidRPr="00606210">
        <w:rPr>
          <w:rFonts w:ascii="Times New Roman" w:hAnsi="Times New Roman" w:cs="Times New Roman"/>
          <w:i/>
          <w:iCs/>
          <w:sz w:val="24"/>
          <w:szCs w:val="24"/>
        </w:rPr>
        <w:t>Journal of Experimental Agriculture International</w:t>
      </w:r>
      <w:r w:rsidRPr="00606210">
        <w:rPr>
          <w:rFonts w:ascii="Times New Roman" w:hAnsi="Times New Roman" w:cs="Times New Roman"/>
          <w:sz w:val="24"/>
          <w:szCs w:val="24"/>
        </w:rPr>
        <w:t>, </w:t>
      </w:r>
      <w:r w:rsidRPr="00606210">
        <w:rPr>
          <w:rFonts w:ascii="Times New Roman" w:hAnsi="Times New Roman" w:cs="Times New Roman"/>
          <w:iCs/>
          <w:sz w:val="24"/>
          <w:szCs w:val="24"/>
        </w:rPr>
        <w:t>46</w:t>
      </w:r>
      <w:r w:rsidRPr="00606210">
        <w:rPr>
          <w:rFonts w:ascii="Times New Roman" w:hAnsi="Times New Roman" w:cs="Times New Roman"/>
          <w:sz w:val="24"/>
          <w:szCs w:val="24"/>
        </w:rPr>
        <w:t xml:space="preserve">(7), 815–821. </w:t>
      </w:r>
      <w:hyperlink r:id="rId14" w:history="1">
        <w:r w:rsidRPr="00606210">
          <w:rPr>
            <w:rStyle w:val="Hyperlink"/>
            <w:rFonts w:ascii="Times New Roman" w:hAnsi="Times New Roman" w:cs="Times New Roman"/>
            <w:sz w:val="24"/>
            <w:szCs w:val="24"/>
          </w:rPr>
          <w:t>https://doi.org/10.9734/jeai/2024/v46i72634</w:t>
        </w:r>
      </w:hyperlink>
    </w:p>
    <w:p w14:paraId="1F2BC63B" w14:textId="77777777" w:rsidR="00B03BED" w:rsidRPr="00606210" w:rsidRDefault="00B03BED" w:rsidP="005071E4">
      <w:pPr>
        <w:spacing w:line="240" w:lineRule="auto"/>
        <w:ind w:left="720" w:hanging="720"/>
        <w:jc w:val="both"/>
        <w:rPr>
          <w:rFonts w:ascii="Times New Roman" w:hAnsi="Times New Roman" w:cs="Times New Roman"/>
          <w:sz w:val="24"/>
          <w:szCs w:val="24"/>
          <w:lang w:val="en-US"/>
        </w:rPr>
      </w:pPr>
      <w:r w:rsidRPr="00606210">
        <w:rPr>
          <w:rFonts w:ascii="Times New Roman" w:hAnsi="Times New Roman" w:cs="Times New Roman"/>
          <w:sz w:val="24"/>
          <w:szCs w:val="24"/>
        </w:rPr>
        <w:t>Cuddy, J. D. &amp; Valle, P.D. (1978). Measuring the instability of time series data. Oxford Bulletin of Economics and Statistics, 40(1):79-85.</w:t>
      </w:r>
    </w:p>
    <w:p w14:paraId="6D609215" w14:textId="77777777" w:rsidR="00B03BED" w:rsidRPr="004F49C2" w:rsidRDefault="00B03BED" w:rsidP="004F49C2">
      <w:pPr>
        <w:spacing w:line="240" w:lineRule="auto"/>
        <w:ind w:left="720" w:hanging="720"/>
        <w:jc w:val="both"/>
        <w:rPr>
          <w:rFonts w:ascii="Times New Roman" w:hAnsi="Times New Roman" w:cs="Times New Roman"/>
          <w:sz w:val="24"/>
          <w:szCs w:val="24"/>
        </w:rPr>
      </w:pPr>
      <w:r w:rsidRPr="004F49C2">
        <w:rPr>
          <w:rFonts w:ascii="Times New Roman" w:hAnsi="Times New Roman" w:cs="Times New Roman"/>
          <w:sz w:val="24"/>
          <w:szCs w:val="24"/>
        </w:rPr>
        <w:t xml:space="preserve">D. M., M., Basavaraj, G., V. V. D., M., R., H., &amp; </w:t>
      </w:r>
      <w:proofErr w:type="spellStart"/>
      <w:r w:rsidRPr="004F49C2">
        <w:rPr>
          <w:rFonts w:ascii="Times New Roman" w:hAnsi="Times New Roman" w:cs="Times New Roman"/>
          <w:sz w:val="24"/>
          <w:szCs w:val="24"/>
        </w:rPr>
        <w:t>Moolimane</w:t>
      </w:r>
      <w:proofErr w:type="spellEnd"/>
      <w:r w:rsidRPr="004F49C2">
        <w:rPr>
          <w:rFonts w:ascii="Times New Roman" w:hAnsi="Times New Roman" w:cs="Times New Roman"/>
          <w:sz w:val="24"/>
          <w:szCs w:val="24"/>
        </w:rPr>
        <w:t xml:space="preserve">, C. B. (2024). An Overview of Millets Production in India: Growth and Instability. Journal of Experimental Agriculture International, 46(10), 213–225. https://doi.org/10.9734/jeai/2024/v46i102940 </w:t>
      </w:r>
    </w:p>
    <w:p w14:paraId="2CD128DD" w14:textId="77777777" w:rsidR="00B03BED" w:rsidRPr="00606210" w:rsidRDefault="00B03BED" w:rsidP="005071E4">
      <w:pPr>
        <w:spacing w:line="240" w:lineRule="auto"/>
        <w:ind w:left="720" w:hanging="720"/>
        <w:jc w:val="both"/>
        <w:rPr>
          <w:rFonts w:ascii="Times New Roman" w:hAnsi="Times New Roman" w:cs="Times New Roman"/>
          <w:sz w:val="24"/>
          <w:szCs w:val="24"/>
          <w:lang w:val="en-US"/>
        </w:rPr>
      </w:pPr>
      <w:r w:rsidRPr="00606210">
        <w:rPr>
          <w:rFonts w:ascii="Times New Roman" w:hAnsi="Times New Roman" w:cs="Times New Roman"/>
          <w:sz w:val="24"/>
          <w:szCs w:val="24"/>
        </w:rPr>
        <w:t xml:space="preserve">Deb, U., &amp; </w:t>
      </w:r>
      <w:proofErr w:type="spellStart"/>
      <w:r w:rsidRPr="00606210">
        <w:rPr>
          <w:rFonts w:ascii="Times New Roman" w:hAnsi="Times New Roman" w:cs="Times New Roman"/>
          <w:sz w:val="24"/>
          <w:szCs w:val="24"/>
        </w:rPr>
        <w:t>Soumitra</w:t>
      </w:r>
      <w:proofErr w:type="spellEnd"/>
      <w:r w:rsidRPr="00606210">
        <w:rPr>
          <w:rFonts w:ascii="Times New Roman" w:hAnsi="Times New Roman" w:cs="Times New Roman"/>
          <w:sz w:val="24"/>
          <w:szCs w:val="24"/>
        </w:rPr>
        <w:t xml:space="preserve">, P. (2015). Groundnut production performance in Bangladesh: A district level analysis. </w:t>
      </w:r>
      <w:r w:rsidRPr="00606210">
        <w:rPr>
          <w:rFonts w:ascii="Times New Roman" w:hAnsi="Times New Roman" w:cs="Times New Roman"/>
          <w:i/>
          <w:sz w:val="24"/>
          <w:szCs w:val="24"/>
        </w:rPr>
        <w:t>Economic Affairs</w:t>
      </w:r>
      <w:r w:rsidRPr="00606210">
        <w:rPr>
          <w:rFonts w:ascii="Times New Roman" w:hAnsi="Times New Roman" w:cs="Times New Roman"/>
          <w:sz w:val="24"/>
          <w:szCs w:val="24"/>
        </w:rPr>
        <w:t>, 60(03):391-400.</w:t>
      </w:r>
    </w:p>
    <w:p w14:paraId="6F197C3A" w14:textId="77777777" w:rsidR="00B03BED" w:rsidRPr="00606210" w:rsidRDefault="00B03BED"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Devi, A., </w:t>
      </w:r>
      <w:proofErr w:type="spellStart"/>
      <w:r w:rsidRPr="00606210">
        <w:rPr>
          <w:rFonts w:ascii="Times New Roman" w:hAnsi="Times New Roman" w:cs="Times New Roman"/>
          <w:sz w:val="24"/>
          <w:szCs w:val="24"/>
        </w:rPr>
        <w:t>Anbukkani</w:t>
      </w:r>
      <w:proofErr w:type="spellEnd"/>
      <w:r w:rsidRPr="00606210">
        <w:rPr>
          <w:rFonts w:ascii="Times New Roman" w:hAnsi="Times New Roman" w:cs="Times New Roman"/>
          <w:sz w:val="24"/>
          <w:szCs w:val="24"/>
        </w:rPr>
        <w:t xml:space="preserve">, P., Singh, A., Malhotra, S. K., Jha, G. K., &amp; </w:t>
      </w:r>
      <w:proofErr w:type="spellStart"/>
      <w:r w:rsidRPr="00606210">
        <w:rPr>
          <w:rFonts w:ascii="Times New Roman" w:hAnsi="Times New Roman" w:cs="Times New Roman"/>
          <w:sz w:val="24"/>
          <w:szCs w:val="24"/>
        </w:rPr>
        <w:t>Panghal</w:t>
      </w:r>
      <w:proofErr w:type="spellEnd"/>
      <w:r w:rsidRPr="00606210">
        <w:rPr>
          <w:rFonts w:ascii="Times New Roman" w:hAnsi="Times New Roman" w:cs="Times New Roman"/>
          <w:sz w:val="24"/>
          <w:szCs w:val="24"/>
        </w:rPr>
        <w:t>, P. (2024). Study on production and utilization of minor millets in Madhya Pradesh. </w:t>
      </w:r>
      <w:r w:rsidRPr="00606210">
        <w:rPr>
          <w:rFonts w:ascii="Times New Roman" w:hAnsi="Times New Roman" w:cs="Times New Roman"/>
          <w:i/>
          <w:iCs/>
          <w:sz w:val="24"/>
          <w:szCs w:val="24"/>
        </w:rPr>
        <w:t>The Indian Journal of Agricultural Sciences</w:t>
      </w:r>
      <w:r w:rsidRPr="00606210">
        <w:rPr>
          <w:rFonts w:ascii="Times New Roman" w:hAnsi="Times New Roman" w:cs="Times New Roman"/>
          <w:sz w:val="24"/>
          <w:szCs w:val="24"/>
        </w:rPr>
        <w:t>, </w:t>
      </w:r>
      <w:r w:rsidRPr="00606210">
        <w:rPr>
          <w:rFonts w:ascii="Times New Roman" w:hAnsi="Times New Roman" w:cs="Times New Roman"/>
          <w:i/>
          <w:iCs/>
          <w:sz w:val="24"/>
          <w:szCs w:val="24"/>
        </w:rPr>
        <w:t>94</w:t>
      </w:r>
      <w:r w:rsidRPr="00606210">
        <w:rPr>
          <w:rFonts w:ascii="Times New Roman" w:hAnsi="Times New Roman" w:cs="Times New Roman"/>
          <w:sz w:val="24"/>
          <w:szCs w:val="24"/>
        </w:rPr>
        <w:t xml:space="preserve">(3), 303-307. </w:t>
      </w:r>
      <w:hyperlink r:id="rId15" w:history="1">
        <w:r w:rsidRPr="00606210">
          <w:rPr>
            <w:rStyle w:val="Hyperlink"/>
            <w:rFonts w:ascii="Times New Roman" w:hAnsi="Times New Roman" w:cs="Times New Roman"/>
            <w:sz w:val="24"/>
            <w:szCs w:val="24"/>
          </w:rPr>
          <w:t>https://doi.org/10.56093/ijas.v94i3.133902</w:t>
        </w:r>
      </w:hyperlink>
    </w:p>
    <w:p w14:paraId="3FBFA406" w14:textId="77777777" w:rsidR="00B03BED" w:rsidRPr="00606210" w:rsidRDefault="00B03BED"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Directorate of Economics and Statistics, Ministry of Agriculture &amp; Farmers Welfare, Government of India. (n.d.). Area under crops – Standard Report. Retrieved January 3, 2025, from </w:t>
      </w:r>
      <w:hyperlink r:id="rId16" w:history="1">
        <w:r w:rsidRPr="00606210">
          <w:rPr>
            <w:rStyle w:val="Hyperlink"/>
            <w:rFonts w:ascii="Times New Roman" w:hAnsi="Times New Roman" w:cs="Times New Roman"/>
            <w:sz w:val="24"/>
            <w:szCs w:val="24"/>
          </w:rPr>
          <w:t>https://data.desagri.gov.in/weblus/lus-area-under-crops-report-web</w:t>
        </w:r>
      </w:hyperlink>
    </w:p>
    <w:p w14:paraId="360443D6" w14:textId="77777777" w:rsidR="00B03BED" w:rsidRPr="00606210" w:rsidRDefault="00B03BED" w:rsidP="005071E4">
      <w:pPr>
        <w:spacing w:line="240" w:lineRule="auto"/>
        <w:ind w:left="720" w:hanging="720"/>
        <w:jc w:val="both"/>
        <w:rPr>
          <w:rFonts w:ascii="Times New Roman" w:hAnsi="Times New Roman" w:cs="Times New Roman"/>
          <w:iCs/>
          <w:sz w:val="24"/>
          <w:szCs w:val="24"/>
        </w:rPr>
      </w:pPr>
      <w:r w:rsidRPr="00606210">
        <w:rPr>
          <w:rFonts w:ascii="Times New Roman" w:hAnsi="Times New Roman" w:cs="Times New Roman"/>
          <w:sz w:val="24"/>
          <w:szCs w:val="24"/>
        </w:rPr>
        <w:t xml:space="preserve">Dwivedi, R., </w:t>
      </w:r>
      <w:proofErr w:type="spellStart"/>
      <w:r w:rsidRPr="00606210">
        <w:rPr>
          <w:rFonts w:ascii="Times New Roman" w:hAnsi="Times New Roman" w:cs="Times New Roman"/>
          <w:sz w:val="24"/>
          <w:szCs w:val="24"/>
        </w:rPr>
        <w:t>Khavse</w:t>
      </w:r>
      <w:proofErr w:type="spellEnd"/>
      <w:r w:rsidRPr="00606210">
        <w:rPr>
          <w:rFonts w:ascii="Times New Roman" w:hAnsi="Times New Roman" w:cs="Times New Roman"/>
          <w:sz w:val="24"/>
          <w:szCs w:val="24"/>
        </w:rPr>
        <w:t xml:space="preserve">, R., &amp; </w:t>
      </w:r>
      <w:proofErr w:type="spellStart"/>
      <w:r w:rsidRPr="00606210">
        <w:rPr>
          <w:rFonts w:ascii="Times New Roman" w:hAnsi="Times New Roman" w:cs="Times New Roman"/>
          <w:sz w:val="24"/>
          <w:szCs w:val="24"/>
        </w:rPr>
        <w:t>Ahriwar</w:t>
      </w:r>
      <w:proofErr w:type="spellEnd"/>
      <w:r w:rsidRPr="00606210">
        <w:rPr>
          <w:rFonts w:ascii="Times New Roman" w:hAnsi="Times New Roman" w:cs="Times New Roman"/>
          <w:sz w:val="24"/>
          <w:szCs w:val="24"/>
        </w:rPr>
        <w:t xml:space="preserve">, M.K. (2024). Trend Analysis of Area, Production and Productivity of Small Millets in Madhya Pradesh, India. </w:t>
      </w:r>
      <w:r w:rsidRPr="00606210">
        <w:rPr>
          <w:rFonts w:ascii="Times New Roman" w:hAnsi="Times New Roman" w:cs="Times New Roman"/>
          <w:i/>
          <w:iCs/>
          <w:sz w:val="24"/>
          <w:szCs w:val="24"/>
        </w:rPr>
        <w:t xml:space="preserve">Plant Archives, </w:t>
      </w:r>
      <w:r w:rsidRPr="00606210">
        <w:rPr>
          <w:rFonts w:ascii="Times New Roman" w:hAnsi="Times New Roman" w:cs="Times New Roman"/>
          <w:iCs/>
          <w:sz w:val="24"/>
          <w:szCs w:val="24"/>
        </w:rPr>
        <w:t>24(1): 543-548</w:t>
      </w:r>
      <w:r w:rsidRPr="00606210">
        <w:rPr>
          <w:rFonts w:ascii="Times New Roman" w:hAnsi="Times New Roman" w:cs="Times New Roman"/>
          <w:i/>
          <w:iCs/>
          <w:sz w:val="24"/>
          <w:szCs w:val="24"/>
        </w:rPr>
        <w:t xml:space="preserve">.          </w:t>
      </w:r>
      <w:hyperlink r:id="rId17" w:history="1">
        <w:r w:rsidRPr="00606210">
          <w:rPr>
            <w:rStyle w:val="Hyperlink"/>
            <w:rFonts w:ascii="Times New Roman" w:hAnsi="Times New Roman" w:cs="Times New Roman"/>
            <w:iCs/>
            <w:sz w:val="24"/>
            <w:szCs w:val="24"/>
          </w:rPr>
          <w:t>https://doi.org/10.51470/PLANTARCHIVES.2024.v24.no.1.073</w:t>
        </w:r>
      </w:hyperlink>
    </w:p>
    <w:p w14:paraId="5CAB316C" w14:textId="77777777" w:rsidR="00B03BED" w:rsidRPr="00606210" w:rsidRDefault="00B03BED"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lang w:val="en-US"/>
        </w:rPr>
        <w:lastRenderedPageBreak/>
        <w:t xml:space="preserve">Gulati, A., </w:t>
      </w:r>
      <w:proofErr w:type="spellStart"/>
      <w:r w:rsidRPr="00606210">
        <w:rPr>
          <w:rFonts w:ascii="Times New Roman" w:hAnsi="Times New Roman" w:cs="Times New Roman"/>
          <w:sz w:val="24"/>
          <w:szCs w:val="24"/>
          <w:lang w:val="en-US"/>
        </w:rPr>
        <w:t>Rajkhowa</w:t>
      </w:r>
      <w:proofErr w:type="spellEnd"/>
      <w:r w:rsidRPr="00606210">
        <w:rPr>
          <w:rFonts w:ascii="Times New Roman" w:hAnsi="Times New Roman" w:cs="Times New Roman"/>
          <w:sz w:val="24"/>
          <w:szCs w:val="24"/>
          <w:lang w:val="en-US"/>
        </w:rPr>
        <w:t xml:space="preserve">, P., Roy, R., &amp; Sharma, P. (2021). Performance in Agriculture in Madhya Pradesh. </w:t>
      </w:r>
      <w:r w:rsidRPr="00606210">
        <w:rPr>
          <w:rFonts w:ascii="Times New Roman" w:hAnsi="Times New Roman" w:cs="Times New Roman"/>
          <w:iCs/>
          <w:sz w:val="24"/>
          <w:szCs w:val="24"/>
        </w:rPr>
        <w:t>Revitalizing Indian Agriculture and Boosting Farmer Incomes</w:t>
      </w:r>
      <w:r w:rsidRPr="00606210">
        <w:rPr>
          <w:rFonts w:ascii="Times New Roman" w:hAnsi="Times New Roman" w:cs="Times New Roman"/>
          <w:i/>
          <w:iCs/>
          <w:sz w:val="24"/>
          <w:szCs w:val="24"/>
        </w:rPr>
        <w:t xml:space="preserve">. </w:t>
      </w:r>
      <w:r w:rsidRPr="00606210">
        <w:rPr>
          <w:rFonts w:ascii="Times New Roman" w:hAnsi="Times New Roman" w:cs="Times New Roman"/>
          <w:iCs/>
          <w:sz w:val="24"/>
          <w:szCs w:val="24"/>
        </w:rPr>
        <w:t>India Studies in Business and Economics</w:t>
      </w:r>
      <w:r w:rsidRPr="00606210">
        <w:rPr>
          <w:rFonts w:ascii="Times New Roman" w:hAnsi="Times New Roman" w:cs="Times New Roman"/>
          <w:sz w:val="24"/>
          <w:szCs w:val="24"/>
        </w:rPr>
        <w:t xml:space="preserve"> (pp. 145-174). </w:t>
      </w:r>
      <w:r w:rsidRPr="00606210">
        <w:rPr>
          <w:rStyle w:val="Hyperlink"/>
          <w:rFonts w:ascii="Times New Roman" w:hAnsi="Times New Roman" w:cs="Times New Roman"/>
          <w:sz w:val="24"/>
          <w:szCs w:val="24"/>
        </w:rPr>
        <w:t>https://doi.org/10.1007/978-981-15-9335-2</w:t>
      </w:r>
    </w:p>
    <w:p w14:paraId="2E93DD6B" w14:textId="77777777" w:rsidR="00B03BED" w:rsidRPr="00606210" w:rsidRDefault="00B03BED"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lang w:val="en-US"/>
        </w:rPr>
        <w:t xml:space="preserve">Jain, A., Singh, P., &amp; Lal, N. (2017). </w:t>
      </w:r>
      <w:r w:rsidRPr="00606210">
        <w:rPr>
          <w:rFonts w:ascii="Times New Roman" w:hAnsi="Times New Roman" w:cs="Times New Roman"/>
          <w:sz w:val="24"/>
          <w:szCs w:val="24"/>
        </w:rPr>
        <w:t xml:space="preserve">Screening of Little Millet Germplasm against Grain Smut Caused by </w:t>
      </w:r>
      <w:proofErr w:type="spellStart"/>
      <w:r w:rsidRPr="00606210">
        <w:rPr>
          <w:rFonts w:ascii="Times New Roman" w:hAnsi="Times New Roman" w:cs="Times New Roman"/>
          <w:sz w:val="24"/>
          <w:szCs w:val="24"/>
        </w:rPr>
        <w:t>Macalpinomyces</w:t>
      </w:r>
      <w:proofErr w:type="spellEnd"/>
      <w:r w:rsidRPr="00606210">
        <w:rPr>
          <w:rFonts w:ascii="Times New Roman" w:hAnsi="Times New Roman" w:cs="Times New Roman"/>
          <w:sz w:val="24"/>
          <w:szCs w:val="24"/>
        </w:rPr>
        <w:t xml:space="preserve"> </w:t>
      </w:r>
      <w:proofErr w:type="spellStart"/>
      <w:r w:rsidRPr="00606210">
        <w:rPr>
          <w:rFonts w:ascii="Times New Roman" w:hAnsi="Times New Roman" w:cs="Times New Roman"/>
          <w:sz w:val="24"/>
          <w:szCs w:val="24"/>
        </w:rPr>
        <w:t>sharmae</w:t>
      </w:r>
      <w:proofErr w:type="spellEnd"/>
      <w:r w:rsidRPr="00606210">
        <w:rPr>
          <w:rFonts w:ascii="Times New Roman" w:hAnsi="Times New Roman" w:cs="Times New Roman"/>
          <w:sz w:val="24"/>
          <w:szCs w:val="24"/>
        </w:rPr>
        <w:t xml:space="preserve">. </w:t>
      </w:r>
      <w:r w:rsidRPr="00606210">
        <w:rPr>
          <w:rFonts w:ascii="Times New Roman" w:hAnsi="Times New Roman" w:cs="Times New Roman"/>
          <w:i/>
          <w:iCs/>
          <w:sz w:val="24"/>
          <w:szCs w:val="24"/>
        </w:rPr>
        <w:t>International Journal of Current Microbiology and Applied Sciences,</w:t>
      </w:r>
      <w:r w:rsidRPr="00606210">
        <w:rPr>
          <w:rFonts w:ascii="Times New Roman" w:hAnsi="Times New Roman" w:cs="Times New Roman"/>
          <w:sz w:val="24"/>
          <w:szCs w:val="24"/>
        </w:rPr>
        <w:t xml:space="preserve"> 6 (4): 2187-2196.</w:t>
      </w:r>
    </w:p>
    <w:p w14:paraId="79A21BE6" w14:textId="77777777" w:rsidR="00B03BED" w:rsidRPr="00606210" w:rsidRDefault="00B03BED" w:rsidP="005071E4">
      <w:pPr>
        <w:spacing w:line="240" w:lineRule="auto"/>
        <w:ind w:left="720" w:hanging="720"/>
        <w:jc w:val="both"/>
        <w:rPr>
          <w:rFonts w:ascii="Times New Roman" w:hAnsi="Times New Roman" w:cs="Times New Roman"/>
          <w:sz w:val="24"/>
          <w:szCs w:val="24"/>
          <w:lang w:val="en-US"/>
        </w:rPr>
      </w:pPr>
      <w:proofErr w:type="spellStart"/>
      <w:r w:rsidRPr="00606210">
        <w:rPr>
          <w:rFonts w:ascii="Times New Roman" w:hAnsi="Times New Roman" w:cs="Times New Roman"/>
          <w:sz w:val="24"/>
          <w:szCs w:val="24"/>
          <w:lang w:val="en-US"/>
        </w:rPr>
        <w:t>Kothapalli</w:t>
      </w:r>
      <w:proofErr w:type="spellEnd"/>
      <w:r w:rsidRPr="00606210">
        <w:rPr>
          <w:rFonts w:ascii="Times New Roman" w:hAnsi="Times New Roman" w:cs="Times New Roman"/>
          <w:sz w:val="24"/>
          <w:szCs w:val="24"/>
          <w:lang w:val="en-US"/>
        </w:rPr>
        <w:t xml:space="preserve">, S., Ramalingam, S., &amp; Nair, S.S. (2024). </w:t>
      </w:r>
      <w:r w:rsidRPr="00606210">
        <w:rPr>
          <w:rFonts w:ascii="Times New Roman" w:hAnsi="Times New Roman" w:cs="Times New Roman"/>
          <w:sz w:val="24"/>
          <w:szCs w:val="24"/>
        </w:rPr>
        <w:t xml:space="preserve">Millets as Nutri-cereals and its health benefits: An overview. </w:t>
      </w:r>
      <w:r w:rsidRPr="00606210">
        <w:rPr>
          <w:rFonts w:ascii="Times New Roman" w:hAnsi="Times New Roman" w:cs="Times New Roman"/>
          <w:i/>
          <w:iCs/>
          <w:sz w:val="24"/>
          <w:szCs w:val="24"/>
        </w:rPr>
        <w:t xml:space="preserve">International Journal of Community Medicine and Public Health, </w:t>
      </w:r>
      <w:r w:rsidRPr="00606210">
        <w:rPr>
          <w:rFonts w:ascii="Times New Roman" w:hAnsi="Times New Roman" w:cs="Times New Roman"/>
          <w:sz w:val="24"/>
          <w:szCs w:val="24"/>
        </w:rPr>
        <w:t>11(3):1384-1389.</w:t>
      </w:r>
    </w:p>
    <w:p w14:paraId="5B153213" w14:textId="77777777" w:rsidR="00B03BED" w:rsidRPr="00606210" w:rsidRDefault="00B03BED"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Krishan, B., &amp; Chanchal, A. (2014). Agricultural growth and instability in western </w:t>
      </w:r>
      <w:proofErr w:type="spellStart"/>
      <w:r w:rsidRPr="00606210">
        <w:rPr>
          <w:rFonts w:ascii="Times New Roman" w:hAnsi="Times New Roman" w:cs="Times New Roman"/>
          <w:sz w:val="24"/>
          <w:szCs w:val="24"/>
        </w:rPr>
        <w:t>himalayan</w:t>
      </w:r>
      <w:proofErr w:type="spellEnd"/>
      <w:r w:rsidRPr="00606210">
        <w:rPr>
          <w:rFonts w:ascii="Times New Roman" w:hAnsi="Times New Roman" w:cs="Times New Roman"/>
          <w:sz w:val="24"/>
          <w:szCs w:val="24"/>
        </w:rPr>
        <w:t xml:space="preserve"> region: an analysis of Himachal Pradesh, India. </w:t>
      </w:r>
      <w:r w:rsidRPr="00606210">
        <w:rPr>
          <w:rFonts w:ascii="Times New Roman" w:hAnsi="Times New Roman" w:cs="Times New Roman"/>
          <w:i/>
          <w:sz w:val="24"/>
          <w:szCs w:val="24"/>
        </w:rPr>
        <w:t>Journal of Agriculture and Life Sciences</w:t>
      </w:r>
      <w:r w:rsidRPr="00606210">
        <w:rPr>
          <w:rFonts w:ascii="Times New Roman" w:hAnsi="Times New Roman" w:cs="Times New Roman"/>
          <w:sz w:val="24"/>
          <w:szCs w:val="24"/>
        </w:rPr>
        <w:t>, 1(1):21-27.</w:t>
      </w:r>
    </w:p>
    <w:p w14:paraId="572EF5EB" w14:textId="77777777" w:rsidR="00B03BED" w:rsidRPr="00606210" w:rsidRDefault="00B03BED"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Ministry of Agriculture &amp; Farmers Wel</w:t>
      </w:r>
      <w:r>
        <w:rPr>
          <w:rFonts w:ascii="Times New Roman" w:hAnsi="Times New Roman" w:cs="Times New Roman"/>
          <w:sz w:val="24"/>
          <w:szCs w:val="24"/>
        </w:rPr>
        <w:t>fare, Government of India. (2024</w:t>
      </w:r>
      <w:r w:rsidRPr="00606210">
        <w:rPr>
          <w:rFonts w:ascii="Times New Roman" w:hAnsi="Times New Roman" w:cs="Times New Roman"/>
          <w:sz w:val="24"/>
          <w:szCs w:val="24"/>
        </w:rPr>
        <w:t>, January 3). Land Use Statistics Information System. Retrieved on Janu</w:t>
      </w:r>
      <w:r>
        <w:rPr>
          <w:rFonts w:ascii="Times New Roman" w:hAnsi="Times New Roman" w:cs="Times New Roman"/>
          <w:sz w:val="24"/>
          <w:szCs w:val="24"/>
        </w:rPr>
        <w:t>ary 3, 2024</w:t>
      </w:r>
      <w:r w:rsidRPr="00606210">
        <w:rPr>
          <w:rFonts w:ascii="Times New Roman" w:hAnsi="Times New Roman" w:cs="Times New Roman"/>
          <w:sz w:val="24"/>
          <w:szCs w:val="24"/>
        </w:rPr>
        <w:t>, from aps.dac.gov.in</w:t>
      </w:r>
    </w:p>
    <w:p w14:paraId="3F9D0B3E" w14:textId="77777777" w:rsidR="00B03BED" w:rsidRPr="00606210" w:rsidRDefault="00B03BED"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Mishra, S., </w:t>
      </w:r>
      <w:proofErr w:type="spellStart"/>
      <w:r w:rsidRPr="00606210">
        <w:rPr>
          <w:rFonts w:ascii="Times New Roman" w:hAnsi="Times New Roman" w:cs="Times New Roman"/>
          <w:sz w:val="24"/>
          <w:szCs w:val="24"/>
        </w:rPr>
        <w:t>Nahatkar</w:t>
      </w:r>
      <w:proofErr w:type="spellEnd"/>
      <w:r w:rsidRPr="00606210">
        <w:rPr>
          <w:rFonts w:ascii="Times New Roman" w:hAnsi="Times New Roman" w:cs="Times New Roman"/>
          <w:sz w:val="24"/>
          <w:szCs w:val="24"/>
        </w:rPr>
        <w:t xml:space="preserve">, S. B. &amp; Patel, S. (2023) Growth and Instability of Soybean in Central India: A district-level Analysis. </w:t>
      </w:r>
      <w:r w:rsidRPr="00606210">
        <w:rPr>
          <w:rFonts w:ascii="Times New Roman" w:hAnsi="Times New Roman" w:cs="Times New Roman"/>
          <w:i/>
          <w:iCs/>
          <w:sz w:val="24"/>
          <w:szCs w:val="24"/>
        </w:rPr>
        <w:t>The Pharma Innovation Journal,</w:t>
      </w:r>
      <w:r w:rsidRPr="00606210">
        <w:rPr>
          <w:rFonts w:ascii="Times New Roman" w:hAnsi="Times New Roman" w:cs="Times New Roman"/>
          <w:sz w:val="24"/>
          <w:szCs w:val="24"/>
        </w:rPr>
        <w:t xml:space="preserve"> 12(1): 3058-3061.</w:t>
      </w:r>
    </w:p>
    <w:p w14:paraId="06C51F52" w14:textId="77777777" w:rsidR="00B03BED" w:rsidRDefault="00B03BED" w:rsidP="00B02CA9">
      <w:pPr>
        <w:spacing w:line="240" w:lineRule="auto"/>
        <w:ind w:left="720" w:hanging="720"/>
        <w:jc w:val="both"/>
        <w:rPr>
          <w:rFonts w:ascii="Times New Roman" w:hAnsi="Times New Roman" w:cs="Times New Roman"/>
          <w:sz w:val="24"/>
          <w:szCs w:val="24"/>
        </w:rPr>
      </w:pPr>
      <w:r w:rsidRPr="00260F3E">
        <w:rPr>
          <w:rFonts w:ascii="Times New Roman" w:hAnsi="Times New Roman" w:cs="Times New Roman"/>
          <w:sz w:val="24"/>
          <w:szCs w:val="24"/>
        </w:rPr>
        <w:t>Panda, R. K. (2014). Trend and pattern of crop diversification in Odisha. In Diversification of Agriculture in Eastern India (pp. 59-67). New Delhi: Springer India.</w:t>
      </w:r>
      <w:r>
        <w:rPr>
          <w:rFonts w:ascii="Times New Roman" w:hAnsi="Times New Roman" w:cs="Times New Roman"/>
          <w:sz w:val="24"/>
          <w:szCs w:val="24"/>
        </w:rPr>
        <w:t xml:space="preserve"> </w:t>
      </w:r>
      <w:hyperlink r:id="rId18" w:history="1">
        <w:r w:rsidRPr="00DF3DB6">
          <w:rPr>
            <w:rStyle w:val="Hyperlink"/>
            <w:rFonts w:ascii="Times New Roman" w:hAnsi="Times New Roman" w:cs="Times New Roman"/>
            <w:sz w:val="24"/>
            <w:szCs w:val="24"/>
          </w:rPr>
          <w:t>https://doi.org/10.1007/978-81-322-1997-2_5</w:t>
        </w:r>
      </w:hyperlink>
    </w:p>
    <w:p w14:paraId="534F3F71" w14:textId="77777777" w:rsidR="00B03BED" w:rsidRPr="004F49C2" w:rsidRDefault="00B03BED" w:rsidP="00B02CA9">
      <w:pPr>
        <w:spacing w:line="240" w:lineRule="auto"/>
        <w:ind w:left="720" w:hanging="720"/>
        <w:jc w:val="both"/>
        <w:rPr>
          <w:rFonts w:ascii="Times New Roman" w:hAnsi="Times New Roman" w:cs="Times New Roman"/>
          <w:sz w:val="24"/>
          <w:szCs w:val="24"/>
        </w:rPr>
      </w:pPr>
      <w:r w:rsidRPr="004F49C2">
        <w:rPr>
          <w:rFonts w:ascii="Times New Roman" w:hAnsi="Times New Roman" w:cs="Times New Roman"/>
          <w:sz w:val="24"/>
          <w:szCs w:val="24"/>
        </w:rPr>
        <w:t xml:space="preserve">Paul, N. C., &amp; </w:t>
      </w:r>
      <w:proofErr w:type="spellStart"/>
      <w:r w:rsidRPr="004F49C2">
        <w:rPr>
          <w:rFonts w:ascii="Times New Roman" w:hAnsi="Times New Roman" w:cs="Times New Roman"/>
          <w:sz w:val="24"/>
          <w:szCs w:val="24"/>
        </w:rPr>
        <w:t>Nangare</w:t>
      </w:r>
      <w:proofErr w:type="spellEnd"/>
      <w:r w:rsidRPr="004F49C2">
        <w:rPr>
          <w:rFonts w:ascii="Times New Roman" w:hAnsi="Times New Roman" w:cs="Times New Roman"/>
          <w:sz w:val="24"/>
          <w:szCs w:val="24"/>
        </w:rPr>
        <w:t xml:space="preserve">, D. D. (2024). Trend analysis of area, production and productivity of </w:t>
      </w:r>
      <w:proofErr w:type="spellStart"/>
      <w:r w:rsidRPr="004F49C2">
        <w:rPr>
          <w:rFonts w:ascii="Times New Roman" w:hAnsi="Times New Roman" w:cs="Times New Roman"/>
          <w:sz w:val="24"/>
          <w:szCs w:val="24"/>
        </w:rPr>
        <w:t>nutri</w:t>
      </w:r>
      <w:proofErr w:type="spellEnd"/>
      <w:r w:rsidRPr="004F49C2">
        <w:rPr>
          <w:rFonts w:ascii="Times New Roman" w:hAnsi="Times New Roman" w:cs="Times New Roman"/>
          <w:sz w:val="24"/>
          <w:szCs w:val="24"/>
        </w:rPr>
        <w:t>-cereals (pearl millet and sorghum) in Maharashtra, India: Navigating challenges for food security and the way out. National Academy Science Letters, 1-4.</w:t>
      </w:r>
    </w:p>
    <w:p w14:paraId="2241A3CD" w14:textId="77777777" w:rsidR="00B03BED" w:rsidRPr="00606210" w:rsidRDefault="00B03BED"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Rao, B. D., Patil, J. V., &amp; </w:t>
      </w:r>
      <w:proofErr w:type="spellStart"/>
      <w:r w:rsidRPr="00606210">
        <w:rPr>
          <w:rFonts w:ascii="Times New Roman" w:hAnsi="Times New Roman" w:cs="Times New Roman"/>
          <w:sz w:val="24"/>
          <w:szCs w:val="24"/>
        </w:rPr>
        <w:t>Tonapi</w:t>
      </w:r>
      <w:proofErr w:type="spellEnd"/>
      <w:r w:rsidRPr="00606210">
        <w:rPr>
          <w:rFonts w:ascii="Times New Roman" w:hAnsi="Times New Roman" w:cs="Times New Roman"/>
          <w:sz w:val="24"/>
          <w:szCs w:val="24"/>
        </w:rPr>
        <w:t>, V. A. (2017). Nutritional and health benefits of millets. ICAR-Indian Institute of Millets Research Bulletin.</w:t>
      </w:r>
    </w:p>
    <w:p w14:paraId="4B35A978" w14:textId="77777777" w:rsidR="00B03BED" w:rsidRPr="00606210" w:rsidRDefault="00B03BED"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lang w:val="en-US"/>
        </w:rPr>
        <w:t>Sananse</w:t>
      </w:r>
      <w:proofErr w:type="spellEnd"/>
      <w:r w:rsidRPr="00606210">
        <w:rPr>
          <w:rFonts w:ascii="Times New Roman" w:hAnsi="Times New Roman" w:cs="Times New Roman"/>
          <w:sz w:val="24"/>
          <w:szCs w:val="24"/>
          <w:lang w:val="en-US"/>
        </w:rPr>
        <w:t xml:space="preserve">, S.L., &amp; </w:t>
      </w:r>
      <w:proofErr w:type="spellStart"/>
      <w:r w:rsidRPr="00606210">
        <w:rPr>
          <w:rFonts w:ascii="Times New Roman" w:hAnsi="Times New Roman" w:cs="Times New Roman"/>
          <w:sz w:val="24"/>
          <w:szCs w:val="24"/>
          <w:lang w:val="en-US"/>
        </w:rPr>
        <w:t>Maidapwad</w:t>
      </w:r>
      <w:proofErr w:type="spellEnd"/>
      <w:r w:rsidRPr="00606210">
        <w:rPr>
          <w:rFonts w:ascii="Times New Roman" w:hAnsi="Times New Roman" w:cs="Times New Roman"/>
          <w:sz w:val="24"/>
          <w:szCs w:val="24"/>
          <w:lang w:val="en-US"/>
        </w:rPr>
        <w:t xml:space="preserve">, S.L. (2009). On Estimation of Growth Rates using Linear Model. </w:t>
      </w:r>
      <w:r w:rsidRPr="00606210">
        <w:rPr>
          <w:rFonts w:ascii="Times New Roman" w:hAnsi="Times New Roman" w:cs="Times New Roman"/>
          <w:i/>
          <w:iCs/>
          <w:sz w:val="24"/>
          <w:szCs w:val="24"/>
        </w:rPr>
        <w:t xml:space="preserve">International Journal of Agricultural and Statistical Sciences, </w:t>
      </w:r>
      <w:r w:rsidRPr="00606210">
        <w:rPr>
          <w:rFonts w:ascii="Times New Roman" w:hAnsi="Times New Roman" w:cs="Times New Roman"/>
          <w:sz w:val="24"/>
          <w:szCs w:val="24"/>
        </w:rPr>
        <w:t>5(2): 463-469.</w:t>
      </w:r>
    </w:p>
    <w:p w14:paraId="64B32AB2" w14:textId="77777777" w:rsidR="00B03BED" w:rsidRDefault="00B03BED" w:rsidP="00B02CA9">
      <w:pPr>
        <w:spacing w:line="240" w:lineRule="auto"/>
        <w:ind w:left="720" w:hanging="720"/>
        <w:jc w:val="both"/>
        <w:rPr>
          <w:rFonts w:ascii="Times New Roman" w:hAnsi="Times New Roman" w:cs="Times New Roman"/>
          <w:sz w:val="24"/>
          <w:szCs w:val="24"/>
        </w:rPr>
      </w:pPr>
      <w:r w:rsidRPr="00260F3E">
        <w:rPr>
          <w:rFonts w:ascii="Times New Roman" w:hAnsi="Times New Roman" w:cs="Times New Roman"/>
          <w:sz w:val="24"/>
          <w:szCs w:val="24"/>
        </w:rPr>
        <w:t xml:space="preserve">Shinde, S. D., </w:t>
      </w:r>
      <w:proofErr w:type="spellStart"/>
      <w:r w:rsidRPr="00260F3E">
        <w:rPr>
          <w:rFonts w:ascii="Times New Roman" w:hAnsi="Times New Roman" w:cs="Times New Roman"/>
          <w:sz w:val="24"/>
          <w:szCs w:val="24"/>
        </w:rPr>
        <w:t>Nimbalkar</w:t>
      </w:r>
      <w:proofErr w:type="spellEnd"/>
      <w:r w:rsidRPr="00260F3E">
        <w:rPr>
          <w:rFonts w:ascii="Times New Roman" w:hAnsi="Times New Roman" w:cs="Times New Roman"/>
          <w:sz w:val="24"/>
          <w:szCs w:val="24"/>
        </w:rPr>
        <w:t xml:space="preserve">, C. A., </w:t>
      </w:r>
      <w:proofErr w:type="spellStart"/>
      <w:r w:rsidRPr="00260F3E">
        <w:rPr>
          <w:rFonts w:ascii="Times New Roman" w:hAnsi="Times New Roman" w:cs="Times New Roman"/>
          <w:sz w:val="24"/>
          <w:szCs w:val="24"/>
        </w:rPr>
        <w:t>Wani</w:t>
      </w:r>
      <w:proofErr w:type="spellEnd"/>
      <w:r w:rsidRPr="00260F3E">
        <w:rPr>
          <w:rFonts w:ascii="Times New Roman" w:hAnsi="Times New Roman" w:cs="Times New Roman"/>
          <w:sz w:val="24"/>
          <w:szCs w:val="24"/>
        </w:rPr>
        <w:t>, V. S., Jadhav, V. A., &amp; Deshmukh, B. A. (2016). Growth performance of principal crops in Maharashtra. International Research Journal of Multidisciplinary Studies, 2(3), 1-6.</w:t>
      </w:r>
    </w:p>
    <w:p w14:paraId="4879E128" w14:textId="77777777" w:rsidR="00B03BED" w:rsidRDefault="00B03BED" w:rsidP="00260F3E">
      <w:pPr>
        <w:spacing w:line="240" w:lineRule="auto"/>
        <w:ind w:left="720" w:hanging="720"/>
        <w:jc w:val="both"/>
        <w:rPr>
          <w:rFonts w:ascii="Times New Roman" w:hAnsi="Times New Roman" w:cs="Times New Roman"/>
          <w:sz w:val="24"/>
          <w:szCs w:val="24"/>
        </w:rPr>
      </w:pPr>
      <w:r w:rsidRPr="00260F3E">
        <w:rPr>
          <w:rFonts w:ascii="Times New Roman" w:hAnsi="Times New Roman" w:cs="Times New Roman"/>
          <w:sz w:val="24"/>
          <w:szCs w:val="24"/>
        </w:rPr>
        <w:t xml:space="preserve">Show, S. (2017). Changing cropping pattern and its impact on agricultural income of West Bengal: A district level study. Asian Journal of Research in Business Economics and Management, 7, 29-44. </w:t>
      </w:r>
      <w:hyperlink r:id="rId19" w:history="1">
        <w:r w:rsidRPr="00DF3DB6">
          <w:rPr>
            <w:rStyle w:val="Hyperlink"/>
            <w:rFonts w:ascii="Times New Roman" w:hAnsi="Times New Roman" w:cs="Times New Roman"/>
            <w:sz w:val="24"/>
            <w:szCs w:val="24"/>
          </w:rPr>
          <w:t>https://doi.org/10.5958/2249-7307.2017.00096.2</w:t>
        </w:r>
      </w:hyperlink>
      <w:r w:rsidRPr="00260F3E">
        <w:rPr>
          <w:rFonts w:ascii="Times New Roman" w:hAnsi="Times New Roman" w:cs="Times New Roman"/>
          <w:sz w:val="24"/>
          <w:szCs w:val="24"/>
        </w:rPr>
        <w:t>.</w:t>
      </w:r>
    </w:p>
    <w:p w14:paraId="06BF83FE" w14:textId="77777777" w:rsidR="00B03BED" w:rsidRPr="00260F3E" w:rsidRDefault="00B03BED" w:rsidP="00260F3E">
      <w:pPr>
        <w:spacing w:line="240" w:lineRule="auto"/>
        <w:ind w:left="720" w:hanging="720"/>
        <w:jc w:val="both"/>
        <w:rPr>
          <w:rFonts w:ascii="Times New Roman" w:hAnsi="Times New Roman" w:cs="Times New Roman"/>
          <w:sz w:val="24"/>
          <w:szCs w:val="24"/>
        </w:rPr>
      </w:pPr>
      <w:r w:rsidRPr="00260F3E">
        <w:rPr>
          <w:rFonts w:ascii="Times New Roman" w:hAnsi="Times New Roman" w:cs="Times New Roman"/>
          <w:sz w:val="24"/>
          <w:szCs w:val="24"/>
        </w:rPr>
        <w:t>Singh, A., &amp; Ashraf, S. (2021). Impact of Technological Change on Growth and Agricultural Sector in Gujarat State of India: A Time-Series Data Study. Asian Development Policy Review. https://doi.org/10.18488/journal.107.2021.93.144.160.</w:t>
      </w:r>
    </w:p>
    <w:p w14:paraId="7C374D2F" w14:textId="77777777" w:rsidR="00B03BED" w:rsidRPr="00B03BED" w:rsidRDefault="00B03BED" w:rsidP="00B03BED">
      <w:pPr>
        <w:spacing w:line="240" w:lineRule="auto"/>
        <w:ind w:left="720" w:hanging="720"/>
        <w:jc w:val="both"/>
        <w:rPr>
          <w:rFonts w:ascii="Times New Roman" w:hAnsi="Times New Roman" w:cs="Times New Roman"/>
          <w:sz w:val="24"/>
          <w:szCs w:val="24"/>
        </w:rPr>
      </w:pPr>
      <w:r w:rsidRPr="00B03BED">
        <w:rPr>
          <w:rFonts w:ascii="Times New Roman" w:hAnsi="Times New Roman" w:cs="Times New Roman"/>
          <w:sz w:val="24"/>
          <w:szCs w:val="24"/>
        </w:rPr>
        <w:t>Singh, R. S., &amp; Kumar, M. (2017). Economic evaluation and mechanization index of selected cropping pattern in Madhya Pradesh. Economic Affairs, 62(3), 439-446.</w:t>
      </w:r>
    </w:p>
    <w:p w14:paraId="709900D4" w14:textId="77777777" w:rsidR="00B03BED" w:rsidRDefault="00B03BED" w:rsidP="00260F3E">
      <w:pPr>
        <w:spacing w:line="240" w:lineRule="auto"/>
        <w:ind w:left="720" w:hanging="720"/>
        <w:jc w:val="both"/>
        <w:rPr>
          <w:rFonts w:ascii="Times New Roman" w:hAnsi="Times New Roman" w:cs="Times New Roman"/>
          <w:sz w:val="24"/>
          <w:szCs w:val="24"/>
        </w:rPr>
      </w:pPr>
      <w:r w:rsidRPr="00260F3E">
        <w:rPr>
          <w:rFonts w:ascii="Times New Roman" w:hAnsi="Times New Roman" w:cs="Times New Roman"/>
          <w:sz w:val="24"/>
          <w:szCs w:val="24"/>
        </w:rPr>
        <w:t xml:space="preserve">Singh, R., &amp; </w:t>
      </w:r>
      <w:proofErr w:type="spellStart"/>
      <w:r w:rsidRPr="00260F3E">
        <w:rPr>
          <w:rFonts w:ascii="Times New Roman" w:hAnsi="Times New Roman" w:cs="Times New Roman"/>
          <w:sz w:val="24"/>
          <w:szCs w:val="24"/>
        </w:rPr>
        <w:t>Rejula</w:t>
      </w:r>
      <w:proofErr w:type="spellEnd"/>
      <w:r w:rsidRPr="00260F3E">
        <w:rPr>
          <w:rFonts w:ascii="Times New Roman" w:hAnsi="Times New Roman" w:cs="Times New Roman"/>
          <w:sz w:val="24"/>
          <w:szCs w:val="24"/>
        </w:rPr>
        <w:t xml:space="preserve">, K. (2015). An analysis of changing land use pattern and cropping pattern in a scenario of increasing food insecurity in Kerala state. Economic Affairs, 60, 123-129. </w:t>
      </w:r>
      <w:hyperlink r:id="rId20" w:history="1">
        <w:r w:rsidRPr="00DF3DB6">
          <w:rPr>
            <w:rStyle w:val="Hyperlink"/>
            <w:rFonts w:ascii="Times New Roman" w:hAnsi="Times New Roman" w:cs="Times New Roman"/>
            <w:sz w:val="24"/>
            <w:szCs w:val="24"/>
          </w:rPr>
          <w:t>https://doi.org/10.5958/0976-4666.2015.00017.0</w:t>
        </w:r>
      </w:hyperlink>
      <w:r w:rsidRPr="00260F3E">
        <w:rPr>
          <w:rFonts w:ascii="Times New Roman" w:hAnsi="Times New Roman" w:cs="Times New Roman"/>
          <w:sz w:val="24"/>
          <w:szCs w:val="24"/>
        </w:rPr>
        <w:t>.</w:t>
      </w:r>
    </w:p>
    <w:p w14:paraId="38C1AF7D" w14:textId="77777777" w:rsidR="00B03BED" w:rsidRDefault="00B03BED" w:rsidP="005735CD">
      <w:pPr>
        <w:spacing w:line="240" w:lineRule="auto"/>
        <w:ind w:left="720" w:hanging="720"/>
        <w:jc w:val="both"/>
        <w:rPr>
          <w:rFonts w:ascii="Times New Roman" w:hAnsi="Times New Roman" w:cs="Times New Roman"/>
          <w:sz w:val="24"/>
          <w:szCs w:val="24"/>
        </w:rPr>
      </w:pPr>
      <w:r w:rsidRPr="00DF4C6C">
        <w:rPr>
          <w:rFonts w:ascii="Times New Roman" w:hAnsi="Times New Roman" w:cs="Times New Roman"/>
          <w:sz w:val="24"/>
          <w:szCs w:val="24"/>
        </w:rPr>
        <w:lastRenderedPageBreak/>
        <w:t>Singh</w:t>
      </w:r>
      <w:r>
        <w:rPr>
          <w:rFonts w:ascii="Times New Roman" w:hAnsi="Times New Roman" w:cs="Times New Roman"/>
          <w:sz w:val="24"/>
          <w:szCs w:val="24"/>
        </w:rPr>
        <w:t>, T. S. &amp;</w:t>
      </w:r>
      <w:r w:rsidRPr="00DF4C6C">
        <w:rPr>
          <w:rFonts w:ascii="Times New Roman" w:hAnsi="Times New Roman" w:cs="Times New Roman"/>
          <w:sz w:val="24"/>
          <w:szCs w:val="24"/>
        </w:rPr>
        <w:t xml:space="preserve"> Sharma H.O. (2018)</w:t>
      </w:r>
      <w:r>
        <w:rPr>
          <w:rFonts w:ascii="Times New Roman" w:hAnsi="Times New Roman" w:cs="Times New Roman"/>
          <w:sz w:val="24"/>
          <w:szCs w:val="24"/>
        </w:rPr>
        <w:t xml:space="preserve">. </w:t>
      </w:r>
      <w:r w:rsidRPr="00DF4C6C">
        <w:rPr>
          <w:rFonts w:ascii="Times New Roman" w:hAnsi="Times New Roman" w:cs="Times New Roman"/>
          <w:sz w:val="24"/>
          <w:szCs w:val="24"/>
        </w:rPr>
        <w:t xml:space="preserve"> Trend and Growth of Small Millets Production in Madhya Pradesh as Compared to India. </w:t>
      </w:r>
      <w:r w:rsidRPr="00DF4C6C">
        <w:rPr>
          <w:rFonts w:ascii="Times New Roman" w:hAnsi="Times New Roman" w:cs="Times New Roman"/>
          <w:i/>
          <w:sz w:val="24"/>
          <w:szCs w:val="24"/>
        </w:rPr>
        <w:t>International Journal of Agriculture Sciences</w:t>
      </w:r>
      <w:r>
        <w:rPr>
          <w:rFonts w:ascii="Times New Roman" w:hAnsi="Times New Roman" w:cs="Times New Roman"/>
          <w:sz w:val="24"/>
          <w:szCs w:val="24"/>
        </w:rPr>
        <w:t>, 10(</w:t>
      </w:r>
      <w:r w:rsidRPr="00DF4C6C">
        <w:rPr>
          <w:rFonts w:ascii="Times New Roman" w:hAnsi="Times New Roman" w:cs="Times New Roman"/>
          <w:sz w:val="24"/>
          <w:szCs w:val="24"/>
        </w:rPr>
        <w:t>1</w:t>
      </w:r>
      <w:r>
        <w:rPr>
          <w:rFonts w:ascii="Times New Roman" w:hAnsi="Times New Roman" w:cs="Times New Roman"/>
          <w:sz w:val="24"/>
          <w:szCs w:val="24"/>
        </w:rPr>
        <w:t>): 4983-4986.</w:t>
      </w:r>
    </w:p>
    <w:p w14:paraId="79762C98" w14:textId="77777777" w:rsidR="00B03BED" w:rsidRDefault="00B03BED" w:rsidP="00B03BED">
      <w:pPr>
        <w:spacing w:line="240" w:lineRule="auto"/>
        <w:ind w:left="720" w:hanging="720"/>
        <w:jc w:val="both"/>
        <w:rPr>
          <w:rFonts w:ascii="Times New Roman" w:hAnsi="Times New Roman" w:cs="Times New Roman"/>
          <w:sz w:val="24"/>
          <w:szCs w:val="24"/>
        </w:rPr>
      </w:pPr>
      <w:proofErr w:type="spellStart"/>
      <w:r w:rsidRPr="00B03BED">
        <w:rPr>
          <w:rFonts w:ascii="Times New Roman" w:hAnsi="Times New Roman" w:cs="Times New Roman"/>
          <w:sz w:val="24"/>
          <w:szCs w:val="24"/>
        </w:rPr>
        <w:t>Subrat</w:t>
      </w:r>
      <w:proofErr w:type="spellEnd"/>
      <w:r w:rsidRPr="00B03BED">
        <w:rPr>
          <w:rFonts w:ascii="Times New Roman" w:hAnsi="Times New Roman" w:cs="Times New Roman"/>
          <w:sz w:val="24"/>
          <w:szCs w:val="24"/>
        </w:rPr>
        <w:t xml:space="preserve">, M. K., Digvijay, D. S., Bhattacharya, D., &amp; Sarkar, A. K. (2024). Statistical Study on Growth and Instability of Area, Production and Productivity of Selected Cereal, Millet and Oilseed Crop of Odisha. </w:t>
      </w:r>
      <w:r w:rsidRPr="00B03BED">
        <w:rPr>
          <w:rFonts w:ascii="Times New Roman" w:hAnsi="Times New Roman" w:cs="Times New Roman"/>
          <w:i/>
          <w:sz w:val="24"/>
          <w:szCs w:val="24"/>
        </w:rPr>
        <w:t xml:space="preserve">Bhartiya Krishi </w:t>
      </w:r>
      <w:proofErr w:type="spellStart"/>
      <w:r w:rsidRPr="00B03BED">
        <w:rPr>
          <w:rFonts w:ascii="Times New Roman" w:hAnsi="Times New Roman" w:cs="Times New Roman"/>
          <w:i/>
          <w:sz w:val="24"/>
          <w:szCs w:val="24"/>
        </w:rPr>
        <w:t>Anusandhan</w:t>
      </w:r>
      <w:proofErr w:type="spellEnd"/>
      <w:r w:rsidRPr="00B03BED">
        <w:rPr>
          <w:rFonts w:ascii="Times New Roman" w:hAnsi="Times New Roman" w:cs="Times New Roman"/>
          <w:i/>
          <w:sz w:val="24"/>
          <w:szCs w:val="24"/>
        </w:rPr>
        <w:t xml:space="preserve"> </w:t>
      </w:r>
      <w:proofErr w:type="spellStart"/>
      <w:r w:rsidRPr="00B03BED">
        <w:rPr>
          <w:rFonts w:ascii="Times New Roman" w:hAnsi="Times New Roman" w:cs="Times New Roman"/>
          <w:i/>
          <w:sz w:val="24"/>
          <w:szCs w:val="24"/>
        </w:rPr>
        <w:t>Patrika</w:t>
      </w:r>
      <w:proofErr w:type="spellEnd"/>
      <w:r w:rsidRPr="00B03BED">
        <w:rPr>
          <w:rFonts w:ascii="Times New Roman" w:hAnsi="Times New Roman" w:cs="Times New Roman"/>
          <w:sz w:val="24"/>
          <w:szCs w:val="24"/>
        </w:rPr>
        <w:t xml:space="preserve">, 39(3): 323-327. </w:t>
      </w:r>
      <w:proofErr w:type="spellStart"/>
      <w:r w:rsidRPr="00B03BED">
        <w:rPr>
          <w:rFonts w:ascii="Times New Roman" w:hAnsi="Times New Roman" w:cs="Times New Roman"/>
          <w:sz w:val="24"/>
          <w:szCs w:val="24"/>
        </w:rPr>
        <w:t>doi</w:t>
      </w:r>
      <w:proofErr w:type="spellEnd"/>
      <w:r w:rsidRPr="00B03BED">
        <w:rPr>
          <w:rFonts w:ascii="Times New Roman" w:hAnsi="Times New Roman" w:cs="Times New Roman"/>
          <w:sz w:val="24"/>
          <w:szCs w:val="24"/>
        </w:rPr>
        <w:t>: 10.18805/BKAP754.</w:t>
      </w:r>
    </w:p>
    <w:p w14:paraId="4599A96C" w14:textId="77777777" w:rsidR="00B03BED" w:rsidRPr="00606210" w:rsidRDefault="00B03BED"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rPr>
        <w:t>Vekariya</w:t>
      </w:r>
      <w:proofErr w:type="spellEnd"/>
      <w:r w:rsidRPr="00606210">
        <w:rPr>
          <w:rFonts w:ascii="Times New Roman" w:hAnsi="Times New Roman" w:cs="Times New Roman"/>
          <w:sz w:val="24"/>
          <w:szCs w:val="24"/>
        </w:rPr>
        <w:t xml:space="preserve">, P. R., </w:t>
      </w:r>
      <w:proofErr w:type="spellStart"/>
      <w:r w:rsidRPr="00606210">
        <w:rPr>
          <w:rFonts w:ascii="Times New Roman" w:hAnsi="Times New Roman" w:cs="Times New Roman"/>
          <w:sz w:val="24"/>
          <w:szCs w:val="24"/>
        </w:rPr>
        <w:t>Dudhat</w:t>
      </w:r>
      <w:proofErr w:type="spellEnd"/>
      <w:r w:rsidRPr="00606210">
        <w:rPr>
          <w:rFonts w:ascii="Times New Roman" w:hAnsi="Times New Roman" w:cs="Times New Roman"/>
          <w:sz w:val="24"/>
          <w:szCs w:val="24"/>
        </w:rPr>
        <w:t xml:space="preserve">, A. S., </w:t>
      </w:r>
      <w:proofErr w:type="spellStart"/>
      <w:r w:rsidRPr="00606210">
        <w:rPr>
          <w:rFonts w:ascii="Times New Roman" w:hAnsi="Times New Roman" w:cs="Times New Roman"/>
          <w:sz w:val="24"/>
          <w:szCs w:val="24"/>
        </w:rPr>
        <w:t>Shitap</w:t>
      </w:r>
      <w:proofErr w:type="spellEnd"/>
      <w:r w:rsidRPr="00606210">
        <w:rPr>
          <w:rFonts w:ascii="Times New Roman" w:hAnsi="Times New Roman" w:cs="Times New Roman"/>
          <w:sz w:val="24"/>
          <w:szCs w:val="24"/>
        </w:rPr>
        <w:t xml:space="preserve">, M. S., &amp; Patel, D. V. (2020). Growth and Instability Analysis of Groundnut Price of Major Markets in Saurashtra Region of Gujarat State. </w:t>
      </w:r>
      <w:r w:rsidRPr="00606210">
        <w:rPr>
          <w:rFonts w:ascii="Times New Roman" w:hAnsi="Times New Roman" w:cs="Times New Roman"/>
          <w:i/>
          <w:sz w:val="24"/>
          <w:szCs w:val="24"/>
        </w:rPr>
        <w:t>Advances in Research,</w:t>
      </w:r>
      <w:r w:rsidRPr="00606210">
        <w:rPr>
          <w:rFonts w:ascii="Times New Roman" w:hAnsi="Times New Roman" w:cs="Times New Roman"/>
          <w:sz w:val="24"/>
          <w:szCs w:val="24"/>
        </w:rPr>
        <w:t xml:space="preserve"> 21(12):16-22. </w:t>
      </w:r>
      <w:hyperlink r:id="rId21" w:history="1">
        <w:r w:rsidRPr="00606210">
          <w:rPr>
            <w:rStyle w:val="Hyperlink"/>
            <w:rFonts w:ascii="Times New Roman" w:hAnsi="Times New Roman" w:cs="Times New Roman"/>
            <w:sz w:val="24"/>
            <w:szCs w:val="24"/>
          </w:rPr>
          <w:t>https://doi.org/10.9734/air/2020/v21i1230276</w:t>
        </w:r>
      </w:hyperlink>
    </w:p>
    <w:p w14:paraId="330564C9" w14:textId="77777777" w:rsidR="00B03BED" w:rsidRDefault="00B03BED"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rPr>
        <w:t>Vilhekar</w:t>
      </w:r>
      <w:proofErr w:type="spellEnd"/>
      <w:r w:rsidRPr="00606210">
        <w:rPr>
          <w:rFonts w:ascii="Times New Roman" w:hAnsi="Times New Roman" w:cs="Times New Roman"/>
          <w:sz w:val="24"/>
          <w:szCs w:val="24"/>
        </w:rPr>
        <w:t xml:space="preserve">, R. A., </w:t>
      </w:r>
      <w:proofErr w:type="spellStart"/>
      <w:r w:rsidRPr="00606210">
        <w:rPr>
          <w:rFonts w:ascii="Times New Roman" w:hAnsi="Times New Roman" w:cs="Times New Roman"/>
          <w:sz w:val="24"/>
          <w:szCs w:val="24"/>
        </w:rPr>
        <w:t>Pokharkar</w:t>
      </w:r>
      <w:proofErr w:type="spellEnd"/>
      <w:r w:rsidRPr="00606210">
        <w:rPr>
          <w:rFonts w:ascii="Times New Roman" w:hAnsi="Times New Roman" w:cs="Times New Roman"/>
          <w:sz w:val="24"/>
          <w:szCs w:val="24"/>
        </w:rPr>
        <w:t>, V. G. &amp; Yadav, D. B. (2022)</w:t>
      </w:r>
      <w:r>
        <w:rPr>
          <w:rFonts w:ascii="Times New Roman" w:hAnsi="Times New Roman" w:cs="Times New Roman"/>
          <w:sz w:val="24"/>
          <w:szCs w:val="24"/>
        </w:rPr>
        <w:t>.</w:t>
      </w:r>
      <w:r w:rsidRPr="00606210">
        <w:rPr>
          <w:rFonts w:ascii="Times New Roman" w:hAnsi="Times New Roman" w:cs="Times New Roman"/>
          <w:sz w:val="24"/>
          <w:szCs w:val="24"/>
        </w:rPr>
        <w:t xml:space="preserve"> Growth and instability of area, production and productivity of acid lime in India and Maharashtra. </w:t>
      </w:r>
      <w:r w:rsidRPr="00606210">
        <w:rPr>
          <w:rFonts w:ascii="Times New Roman" w:hAnsi="Times New Roman" w:cs="Times New Roman"/>
          <w:i/>
          <w:iCs/>
          <w:sz w:val="24"/>
          <w:szCs w:val="24"/>
        </w:rPr>
        <w:t>The Pharma Innovation Journal</w:t>
      </w:r>
      <w:r w:rsidRPr="00606210">
        <w:rPr>
          <w:rFonts w:ascii="Times New Roman" w:hAnsi="Times New Roman" w:cs="Times New Roman"/>
          <w:sz w:val="24"/>
          <w:szCs w:val="24"/>
        </w:rPr>
        <w:t>, SP-11(5): 101-105.</w:t>
      </w:r>
    </w:p>
    <w:p w14:paraId="70F8309C" w14:textId="77777777" w:rsidR="00B03BED" w:rsidRDefault="00B03BED" w:rsidP="004F49C2">
      <w:pPr>
        <w:spacing w:line="240" w:lineRule="auto"/>
        <w:ind w:left="720" w:hanging="720"/>
        <w:jc w:val="both"/>
        <w:rPr>
          <w:rStyle w:val="Hyperlink"/>
          <w:rFonts w:ascii="Times New Roman" w:hAnsi="Times New Roman" w:cs="Times New Roman"/>
          <w:sz w:val="24"/>
          <w:szCs w:val="24"/>
        </w:rPr>
      </w:pPr>
      <w:r w:rsidRPr="005735CD">
        <w:rPr>
          <w:rFonts w:ascii="Times New Roman" w:hAnsi="Times New Roman" w:cs="Times New Roman"/>
          <w:sz w:val="24"/>
          <w:szCs w:val="24"/>
        </w:rPr>
        <w:t>Yamuna</w:t>
      </w:r>
      <w:r>
        <w:rPr>
          <w:rFonts w:ascii="Times New Roman" w:hAnsi="Times New Roman" w:cs="Times New Roman"/>
          <w:sz w:val="24"/>
          <w:szCs w:val="24"/>
        </w:rPr>
        <w:t>, N.,</w:t>
      </w:r>
      <w:r w:rsidRPr="005735CD">
        <w:rPr>
          <w:rFonts w:ascii="Times New Roman" w:hAnsi="Times New Roman" w:cs="Times New Roman"/>
          <w:sz w:val="24"/>
          <w:szCs w:val="24"/>
        </w:rPr>
        <w:t xml:space="preserve"> </w:t>
      </w:r>
      <w:proofErr w:type="spellStart"/>
      <w:r w:rsidRPr="005735CD">
        <w:rPr>
          <w:rFonts w:ascii="Times New Roman" w:hAnsi="Times New Roman" w:cs="Times New Roman"/>
          <w:sz w:val="24"/>
          <w:szCs w:val="24"/>
        </w:rPr>
        <w:t>Kolekar</w:t>
      </w:r>
      <w:proofErr w:type="spellEnd"/>
      <w:r w:rsidRPr="005735CD">
        <w:rPr>
          <w:rFonts w:ascii="Times New Roman" w:hAnsi="Times New Roman" w:cs="Times New Roman"/>
          <w:sz w:val="24"/>
          <w:szCs w:val="24"/>
        </w:rPr>
        <w:t>,</w:t>
      </w:r>
      <w:r>
        <w:rPr>
          <w:rFonts w:ascii="Times New Roman" w:hAnsi="Times New Roman" w:cs="Times New Roman"/>
          <w:sz w:val="24"/>
          <w:szCs w:val="24"/>
        </w:rPr>
        <w:t xml:space="preserve"> </w:t>
      </w:r>
      <w:r w:rsidRPr="005735CD">
        <w:rPr>
          <w:rFonts w:ascii="Times New Roman" w:hAnsi="Times New Roman" w:cs="Times New Roman"/>
          <w:sz w:val="24"/>
          <w:szCs w:val="24"/>
        </w:rPr>
        <w:t xml:space="preserve">D. V. </w:t>
      </w:r>
      <w:r>
        <w:rPr>
          <w:rFonts w:ascii="Times New Roman" w:hAnsi="Times New Roman" w:cs="Times New Roman"/>
          <w:sz w:val="24"/>
          <w:szCs w:val="24"/>
        </w:rPr>
        <w:t>&amp;</w:t>
      </w:r>
      <w:r w:rsidRPr="005735CD">
        <w:rPr>
          <w:rFonts w:ascii="Times New Roman" w:hAnsi="Times New Roman" w:cs="Times New Roman"/>
          <w:sz w:val="24"/>
          <w:szCs w:val="24"/>
        </w:rPr>
        <w:t xml:space="preserve"> Rakesh</w:t>
      </w:r>
      <w:r>
        <w:rPr>
          <w:rFonts w:ascii="Times New Roman" w:hAnsi="Times New Roman" w:cs="Times New Roman"/>
          <w:sz w:val="24"/>
          <w:szCs w:val="24"/>
        </w:rPr>
        <w:t>,</w:t>
      </w:r>
      <w:r w:rsidRPr="005735CD">
        <w:rPr>
          <w:rFonts w:ascii="Times New Roman" w:hAnsi="Times New Roman" w:cs="Times New Roman"/>
          <w:sz w:val="24"/>
          <w:szCs w:val="24"/>
        </w:rPr>
        <w:t xml:space="preserve"> N. </w:t>
      </w:r>
      <w:r>
        <w:rPr>
          <w:rFonts w:ascii="Times New Roman" w:hAnsi="Times New Roman" w:cs="Times New Roman"/>
          <w:sz w:val="24"/>
          <w:szCs w:val="24"/>
        </w:rPr>
        <w:t>(</w:t>
      </w:r>
      <w:r w:rsidRPr="005735CD">
        <w:rPr>
          <w:rFonts w:ascii="Times New Roman" w:hAnsi="Times New Roman" w:cs="Times New Roman"/>
          <w:sz w:val="24"/>
          <w:szCs w:val="24"/>
        </w:rPr>
        <w:t>2024</w:t>
      </w:r>
      <w:r>
        <w:rPr>
          <w:rFonts w:ascii="Times New Roman" w:hAnsi="Times New Roman" w:cs="Times New Roman"/>
          <w:sz w:val="24"/>
          <w:szCs w:val="24"/>
        </w:rPr>
        <w:t xml:space="preserve">). </w:t>
      </w:r>
      <w:r w:rsidRPr="005735CD">
        <w:rPr>
          <w:rFonts w:ascii="Times New Roman" w:hAnsi="Times New Roman" w:cs="Times New Roman"/>
          <w:sz w:val="24"/>
          <w:szCs w:val="24"/>
        </w:rPr>
        <w:t>Trend and Instability Analysis of Area, Production, P</w:t>
      </w:r>
      <w:r>
        <w:rPr>
          <w:rFonts w:ascii="Times New Roman" w:hAnsi="Times New Roman" w:cs="Times New Roman"/>
          <w:sz w:val="24"/>
          <w:szCs w:val="24"/>
        </w:rPr>
        <w:t>roductivity of Millets in India</w:t>
      </w:r>
      <w:r w:rsidRPr="005735CD">
        <w:rPr>
          <w:rFonts w:ascii="Times New Roman" w:hAnsi="Times New Roman" w:cs="Times New Roman"/>
          <w:sz w:val="24"/>
          <w:szCs w:val="24"/>
        </w:rPr>
        <w:t xml:space="preserve">. </w:t>
      </w:r>
      <w:r w:rsidRPr="005735CD">
        <w:rPr>
          <w:rFonts w:ascii="Times New Roman" w:hAnsi="Times New Roman" w:cs="Times New Roman"/>
          <w:i/>
          <w:sz w:val="24"/>
          <w:szCs w:val="24"/>
        </w:rPr>
        <w:t>Journal of Scientific Research and Reports</w:t>
      </w:r>
      <w:r>
        <w:rPr>
          <w:rFonts w:ascii="Times New Roman" w:hAnsi="Times New Roman" w:cs="Times New Roman"/>
          <w:sz w:val="24"/>
          <w:szCs w:val="24"/>
        </w:rPr>
        <w:t>,</w:t>
      </w:r>
      <w:r w:rsidRPr="005735CD">
        <w:rPr>
          <w:rFonts w:ascii="Times New Roman" w:hAnsi="Times New Roman" w:cs="Times New Roman"/>
          <w:sz w:val="24"/>
          <w:szCs w:val="24"/>
        </w:rPr>
        <w:t xml:space="preserve"> 30 (8):686-99. </w:t>
      </w:r>
      <w:hyperlink r:id="rId22" w:history="1">
        <w:r w:rsidRPr="005735CD">
          <w:rPr>
            <w:rStyle w:val="Hyperlink"/>
            <w:rFonts w:ascii="Times New Roman" w:hAnsi="Times New Roman" w:cs="Times New Roman"/>
            <w:sz w:val="24"/>
            <w:szCs w:val="24"/>
          </w:rPr>
          <w:t>https://doi.org/10.9734/jsrr/2024/v30i82290</w:t>
        </w:r>
      </w:hyperlink>
    </w:p>
    <w:p w14:paraId="5759641B" w14:textId="77777777" w:rsidR="00B03BED" w:rsidRDefault="00B03BED" w:rsidP="00B03BED">
      <w:pPr>
        <w:spacing w:line="240" w:lineRule="auto"/>
        <w:ind w:left="720" w:hanging="720"/>
        <w:jc w:val="both"/>
        <w:rPr>
          <w:rFonts w:ascii="Times New Roman" w:hAnsi="Times New Roman" w:cs="Times New Roman"/>
          <w:sz w:val="24"/>
          <w:szCs w:val="24"/>
        </w:rPr>
      </w:pPr>
    </w:p>
    <w:p w14:paraId="7F74CE44" w14:textId="77777777" w:rsidR="00260F3E" w:rsidRDefault="00260F3E" w:rsidP="00260F3E">
      <w:pPr>
        <w:spacing w:line="240" w:lineRule="auto"/>
        <w:ind w:left="720" w:hanging="720"/>
        <w:jc w:val="both"/>
        <w:rPr>
          <w:rFonts w:ascii="Times New Roman" w:hAnsi="Times New Roman" w:cs="Times New Roman"/>
          <w:sz w:val="24"/>
          <w:szCs w:val="24"/>
        </w:rPr>
      </w:pPr>
    </w:p>
    <w:p w14:paraId="0DD36E13" w14:textId="77777777" w:rsidR="00DF4C6C" w:rsidRDefault="00DF4C6C" w:rsidP="005071E4">
      <w:pPr>
        <w:spacing w:line="240" w:lineRule="auto"/>
        <w:ind w:left="720" w:hanging="720"/>
        <w:jc w:val="both"/>
        <w:rPr>
          <w:rFonts w:ascii="Times New Roman" w:hAnsi="Times New Roman" w:cs="Times New Roman"/>
          <w:sz w:val="24"/>
          <w:szCs w:val="24"/>
        </w:rPr>
      </w:pPr>
    </w:p>
    <w:sectPr w:rsidR="00DF4C6C">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16C32" w14:textId="77777777" w:rsidR="00C93FE6" w:rsidRDefault="00C93FE6" w:rsidP="00B31932">
      <w:pPr>
        <w:spacing w:after="0" w:line="240" w:lineRule="auto"/>
      </w:pPr>
      <w:r>
        <w:separator/>
      </w:r>
    </w:p>
  </w:endnote>
  <w:endnote w:type="continuationSeparator" w:id="0">
    <w:p w14:paraId="22C7C589" w14:textId="77777777" w:rsidR="00C93FE6" w:rsidRDefault="00C93FE6" w:rsidP="00B3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57BF" w14:textId="77777777" w:rsidR="00576291" w:rsidRDefault="00576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B0E7" w14:textId="77777777" w:rsidR="00576291" w:rsidRDefault="00576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1332" w14:textId="77777777" w:rsidR="00576291" w:rsidRDefault="00576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61A19" w14:textId="77777777" w:rsidR="00C93FE6" w:rsidRDefault="00C93FE6" w:rsidP="00B31932">
      <w:pPr>
        <w:spacing w:after="0" w:line="240" w:lineRule="auto"/>
      </w:pPr>
      <w:r>
        <w:separator/>
      </w:r>
    </w:p>
  </w:footnote>
  <w:footnote w:type="continuationSeparator" w:id="0">
    <w:p w14:paraId="5C0670F6" w14:textId="77777777" w:rsidR="00C93FE6" w:rsidRDefault="00C93FE6" w:rsidP="00B3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FF9" w14:textId="6F536614" w:rsidR="00576291" w:rsidRDefault="00C93FE6">
    <w:pPr>
      <w:pStyle w:val="Header"/>
    </w:pPr>
    <w:r>
      <w:rPr>
        <w:noProof/>
      </w:rPr>
      <w:pict w14:anchorId="21DB2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0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F96D" w14:textId="157D6951" w:rsidR="00576291" w:rsidRDefault="00C93FE6">
    <w:pPr>
      <w:pStyle w:val="Header"/>
    </w:pPr>
    <w:r>
      <w:rPr>
        <w:noProof/>
      </w:rPr>
      <w:pict w14:anchorId="7F19A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0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CEA2" w14:textId="6EC5BD8A" w:rsidR="00576291" w:rsidRDefault="00C93FE6">
    <w:pPr>
      <w:pStyle w:val="Header"/>
    </w:pPr>
    <w:r>
      <w:rPr>
        <w:noProof/>
      </w:rPr>
      <w:pict w14:anchorId="4EF6D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0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38BF"/>
    <w:multiLevelType w:val="multilevel"/>
    <w:tmpl w:val="7070E0F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D8F472F"/>
    <w:multiLevelType w:val="hybridMultilevel"/>
    <w:tmpl w:val="E2BE1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31CB0"/>
    <w:multiLevelType w:val="hybridMultilevel"/>
    <w:tmpl w:val="674A0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1111FF"/>
    <w:multiLevelType w:val="hybridMultilevel"/>
    <w:tmpl w:val="E2BE1D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054014"/>
    <w:multiLevelType w:val="multilevel"/>
    <w:tmpl w:val="FBF0EB7E"/>
    <w:lvl w:ilvl="0">
      <w:start w:val="3"/>
      <w:numFmt w:val="decimal"/>
      <w:lvlText w:val="%1."/>
      <w:lvlJc w:val="left"/>
      <w:pPr>
        <w:ind w:left="540" w:hanging="540"/>
      </w:pPr>
      <w:rPr>
        <w:rFonts w:hint="default"/>
        <w:b/>
      </w:rPr>
    </w:lvl>
    <w:lvl w:ilvl="1">
      <w:start w:val="7"/>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D3C1CA9"/>
    <w:multiLevelType w:val="multilevel"/>
    <w:tmpl w:val="656EC1F8"/>
    <w:lvl w:ilvl="0">
      <w:start w:val="3"/>
      <w:numFmt w:val="decimal"/>
      <w:lvlText w:val="%1."/>
      <w:lvlJc w:val="left"/>
      <w:pPr>
        <w:ind w:left="540" w:hanging="540"/>
      </w:pPr>
      <w:rPr>
        <w:rFonts w:hint="default"/>
        <w:b/>
      </w:rPr>
    </w:lvl>
    <w:lvl w:ilvl="1">
      <w:start w:val="7"/>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57A4B59"/>
    <w:multiLevelType w:val="hybridMultilevel"/>
    <w:tmpl w:val="884E8D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DF2DA8"/>
    <w:multiLevelType w:val="hybridMultilevel"/>
    <w:tmpl w:val="0ACEEF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B0408A"/>
    <w:multiLevelType w:val="hybridMultilevel"/>
    <w:tmpl w:val="64D0F6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307277B"/>
    <w:multiLevelType w:val="hybridMultilevel"/>
    <w:tmpl w:val="0388EE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2"/>
  </w:num>
  <w:num w:numId="5">
    <w:abstractNumId w:val="7"/>
  </w:num>
  <w:num w:numId="6">
    <w:abstractNumId w:val="1"/>
  </w:num>
  <w:num w:numId="7">
    <w:abstractNumId w:val="6"/>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26"/>
    <w:rsid w:val="000000FF"/>
    <w:rsid w:val="00001738"/>
    <w:rsid w:val="00014144"/>
    <w:rsid w:val="000210BB"/>
    <w:rsid w:val="00021F3F"/>
    <w:rsid w:val="000271AB"/>
    <w:rsid w:val="000369DB"/>
    <w:rsid w:val="00047EA2"/>
    <w:rsid w:val="00055733"/>
    <w:rsid w:val="000614A6"/>
    <w:rsid w:val="000775A6"/>
    <w:rsid w:val="000A4F40"/>
    <w:rsid w:val="000C401B"/>
    <w:rsid w:val="000C46ED"/>
    <w:rsid w:val="000C7518"/>
    <w:rsid w:val="000D4BFB"/>
    <w:rsid w:val="000D69FE"/>
    <w:rsid w:val="000F4E26"/>
    <w:rsid w:val="000F776F"/>
    <w:rsid w:val="00101D8B"/>
    <w:rsid w:val="001066F3"/>
    <w:rsid w:val="0011694F"/>
    <w:rsid w:val="001276B9"/>
    <w:rsid w:val="001324F7"/>
    <w:rsid w:val="00133D0D"/>
    <w:rsid w:val="00147683"/>
    <w:rsid w:val="00147EFB"/>
    <w:rsid w:val="00156143"/>
    <w:rsid w:val="001564AD"/>
    <w:rsid w:val="001672FE"/>
    <w:rsid w:val="00180F29"/>
    <w:rsid w:val="00181C77"/>
    <w:rsid w:val="00184C35"/>
    <w:rsid w:val="00186F38"/>
    <w:rsid w:val="001873B0"/>
    <w:rsid w:val="00187596"/>
    <w:rsid w:val="0019609B"/>
    <w:rsid w:val="00196389"/>
    <w:rsid w:val="001971F4"/>
    <w:rsid w:val="00197B6E"/>
    <w:rsid w:val="001A72BE"/>
    <w:rsid w:val="001B158C"/>
    <w:rsid w:val="001B4049"/>
    <w:rsid w:val="001C0AB9"/>
    <w:rsid w:val="001C1B32"/>
    <w:rsid w:val="001C2F2F"/>
    <w:rsid w:val="001C5735"/>
    <w:rsid w:val="001C7E9D"/>
    <w:rsid w:val="001F2762"/>
    <w:rsid w:val="001F3AFB"/>
    <w:rsid w:val="00214179"/>
    <w:rsid w:val="002153D7"/>
    <w:rsid w:val="00217714"/>
    <w:rsid w:val="0022060C"/>
    <w:rsid w:val="0022193B"/>
    <w:rsid w:val="00222B73"/>
    <w:rsid w:val="00224CCB"/>
    <w:rsid w:val="00224FAC"/>
    <w:rsid w:val="002261D5"/>
    <w:rsid w:val="00231E7F"/>
    <w:rsid w:val="00250AD9"/>
    <w:rsid w:val="00260243"/>
    <w:rsid w:val="00260BBB"/>
    <w:rsid w:val="00260F3E"/>
    <w:rsid w:val="00275030"/>
    <w:rsid w:val="00275E19"/>
    <w:rsid w:val="002808B4"/>
    <w:rsid w:val="002A4E6E"/>
    <w:rsid w:val="002A5B79"/>
    <w:rsid w:val="002B0C6A"/>
    <w:rsid w:val="002B24EB"/>
    <w:rsid w:val="002C6F05"/>
    <w:rsid w:val="002D2078"/>
    <w:rsid w:val="002D7A7B"/>
    <w:rsid w:val="002E5248"/>
    <w:rsid w:val="002F017D"/>
    <w:rsid w:val="002F115C"/>
    <w:rsid w:val="002F1879"/>
    <w:rsid w:val="00302554"/>
    <w:rsid w:val="0030347E"/>
    <w:rsid w:val="0030440E"/>
    <w:rsid w:val="003051CE"/>
    <w:rsid w:val="003140D5"/>
    <w:rsid w:val="00322181"/>
    <w:rsid w:val="00347113"/>
    <w:rsid w:val="00354C3D"/>
    <w:rsid w:val="00365FBC"/>
    <w:rsid w:val="00371522"/>
    <w:rsid w:val="00371F15"/>
    <w:rsid w:val="00374119"/>
    <w:rsid w:val="003762CB"/>
    <w:rsid w:val="0037718B"/>
    <w:rsid w:val="0038212E"/>
    <w:rsid w:val="00382A93"/>
    <w:rsid w:val="00387EA0"/>
    <w:rsid w:val="003A4CDF"/>
    <w:rsid w:val="003A5EED"/>
    <w:rsid w:val="003A7E74"/>
    <w:rsid w:val="003D1B4E"/>
    <w:rsid w:val="003D340F"/>
    <w:rsid w:val="003D5B71"/>
    <w:rsid w:val="003E0826"/>
    <w:rsid w:val="003E4BCD"/>
    <w:rsid w:val="003E715E"/>
    <w:rsid w:val="003F0C8F"/>
    <w:rsid w:val="003F7204"/>
    <w:rsid w:val="003F7335"/>
    <w:rsid w:val="003F7EA5"/>
    <w:rsid w:val="00403253"/>
    <w:rsid w:val="00404A99"/>
    <w:rsid w:val="00410747"/>
    <w:rsid w:val="00413D9B"/>
    <w:rsid w:val="004169E7"/>
    <w:rsid w:val="00425B77"/>
    <w:rsid w:val="0044667F"/>
    <w:rsid w:val="0044697A"/>
    <w:rsid w:val="00474B84"/>
    <w:rsid w:val="00475018"/>
    <w:rsid w:val="00480073"/>
    <w:rsid w:val="00484F03"/>
    <w:rsid w:val="004A05F2"/>
    <w:rsid w:val="004B61E6"/>
    <w:rsid w:val="004B6A69"/>
    <w:rsid w:val="004D6746"/>
    <w:rsid w:val="004F0BF4"/>
    <w:rsid w:val="004F13A5"/>
    <w:rsid w:val="004F1C58"/>
    <w:rsid w:val="004F3940"/>
    <w:rsid w:val="004F49C2"/>
    <w:rsid w:val="004F6828"/>
    <w:rsid w:val="004F6AC6"/>
    <w:rsid w:val="00504255"/>
    <w:rsid w:val="00504E40"/>
    <w:rsid w:val="005071E4"/>
    <w:rsid w:val="005116FB"/>
    <w:rsid w:val="005233DA"/>
    <w:rsid w:val="00532864"/>
    <w:rsid w:val="005437EA"/>
    <w:rsid w:val="0056056E"/>
    <w:rsid w:val="005735CD"/>
    <w:rsid w:val="005751F0"/>
    <w:rsid w:val="00576291"/>
    <w:rsid w:val="00580643"/>
    <w:rsid w:val="005865C3"/>
    <w:rsid w:val="00587C04"/>
    <w:rsid w:val="00596D91"/>
    <w:rsid w:val="005A1767"/>
    <w:rsid w:val="005A69E9"/>
    <w:rsid w:val="005A76C8"/>
    <w:rsid w:val="005B0167"/>
    <w:rsid w:val="005B153D"/>
    <w:rsid w:val="005B4DD7"/>
    <w:rsid w:val="005B7AD3"/>
    <w:rsid w:val="005C0359"/>
    <w:rsid w:val="005C5785"/>
    <w:rsid w:val="005D14F7"/>
    <w:rsid w:val="005D1938"/>
    <w:rsid w:val="005D3DD5"/>
    <w:rsid w:val="005E76F6"/>
    <w:rsid w:val="005F7964"/>
    <w:rsid w:val="006013C0"/>
    <w:rsid w:val="006016E4"/>
    <w:rsid w:val="00602A5B"/>
    <w:rsid w:val="00602C79"/>
    <w:rsid w:val="00606210"/>
    <w:rsid w:val="0061104C"/>
    <w:rsid w:val="00623DD0"/>
    <w:rsid w:val="00626450"/>
    <w:rsid w:val="006271AC"/>
    <w:rsid w:val="00627E8E"/>
    <w:rsid w:val="00634B11"/>
    <w:rsid w:val="006441AA"/>
    <w:rsid w:val="006449D0"/>
    <w:rsid w:val="0067605B"/>
    <w:rsid w:val="00677F91"/>
    <w:rsid w:val="00696303"/>
    <w:rsid w:val="006A1A3E"/>
    <w:rsid w:val="006A1DAA"/>
    <w:rsid w:val="006A5E11"/>
    <w:rsid w:val="006B0A81"/>
    <w:rsid w:val="006B0B1E"/>
    <w:rsid w:val="006B288B"/>
    <w:rsid w:val="006B4A07"/>
    <w:rsid w:val="006B4B52"/>
    <w:rsid w:val="006C00F7"/>
    <w:rsid w:val="006D690A"/>
    <w:rsid w:val="006D7B17"/>
    <w:rsid w:val="006F0371"/>
    <w:rsid w:val="006F4277"/>
    <w:rsid w:val="006F42EC"/>
    <w:rsid w:val="00701919"/>
    <w:rsid w:val="0070194D"/>
    <w:rsid w:val="007140CD"/>
    <w:rsid w:val="0072058B"/>
    <w:rsid w:val="0072111C"/>
    <w:rsid w:val="00745994"/>
    <w:rsid w:val="0077032B"/>
    <w:rsid w:val="00773B88"/>
    <w:rsid w:val="007769AF"/>
    <w:rsid w:val="00783CFF"/>
    <w:rsid w:val="0078473B"/>
    <w:rsid w:val="007867DC"/>
    <w:rsid w:val="00794683"/>
    <w:rsid w:val="00795996"/>
    <w:rsid w:val="007A4DE3"/>
    <w:rsid w:val="007B0477"/>
    <w:rsid w:val="007B5AC5"/>
    <w:rsid w:val="007C0B07"/>
    <w:rsid w:val="007C7233"/>
    <w:rsid w:val="007D3C55"/>
    <w:rsid w:val="007D7D16"/>
    <w:rsid w:val="007E1767"/>
    <w:rsid w:val="0080088E"/>
    <w:rsid w:val="00803199"/>
    <w:rsid w:val="00807129"/>
    <w:rsid w:val="00817B87"/>
    <w:rsid w:val="00846BFC"/>
    <w:rsid w:val="0085177B"/>
    <w:rsid w:val="008609D6"/>
    <w:rsid w:val="00884327"/>
    <w:rsid w:val="008942C1"/>
    <w:rsid w:val="00894314"/>
    <w:rsid w:val="008A02EE"/>
    <w:rsid w:val="008A12DE"/>
    <w:rsid w:val="008A309E"/>
    <w:rsid w:val="008B163E"/>
    <w:rsid w:val="008C4764"/>
    <w:rsid w:val="008D42AE"/>
    <w:rsid w:val="008E5611"/>
    <w:rsid w:val="008E5677"/>
    <w:rsid w:val="0090258C"/>
    <w:rsid w:val="00906E19"/>
    <w:rsid w:val="009165BB"/>
    <w:rsid w:val="009205E4"/>
    <w:rsid w:val="009237EC"/>
    <w:rsid w:val="00925E9A"/>
    <w:rsid w:val="009328C8"/>
    <w:rsid w:val="00940C49"/>
    <w:rsid w:val="00943CC1"/>
    <w:rsid w:val="00944C4E"/>
    <w:rsid w:val="00951648"/>
    <w:rsid w:val="00954335"/>
    <w:rsid w:val="0096188E"/>
    <w:rsid w:val="009710BD"/>
    <w:rsid w:val="0097269B"/>
    <w:rsid w:val="00972FC8"/>
    <w:rsid w:val="0097432C"/>
    <w:rsid w:val="009778FE"/>
    <w:rsid w:val="009818E3"/>
    <w:rsid w:val="0098230B"/>
    <w:rsid w:val="009B1696"/>
    <w:rsid w:val="009D011B"/>
    <w:rsid w:val="009D4CEF"/>
    <w:rsid w:val="009D54DE"/>
    <w:rsid w:val="009D6EF6"/>
    <w:rsid w:val="009E3235"/>
    <w:rsid w:val="009F6EA5"/>
    <w:rsid w:val="00A309BE"/>
    <w:rsid w:val="00A34B6F"/>
    <w:rsid w:val="00A354A4"/>
    <w:rsid w:val="00A42D8A"/>
    <w:rsid w:val="00A44A65"/>
    <w:rsid w:val="00A452B7"/>
    <w:rsid w:val="00A45880"/>
    <w:rsid w:val="00A4646A"/>
    <w:rsid w:val="00A5549A"/>
    <w:rsid w:val="00A55E90"/>
    <w:rsid w:val="00A60628"/>
    <w:rsid w:val="00A72138"/>
    <w:rsid w:val="00A75BFE"/>
    <w:rsid w:val="00A856D5"/>
    <w:rsid w:val="00A8585E"/>
    <w:rsid w:val="00A9060F"/>
    <w:rsid w:val="00A910FB"/>
    <w:rsid w:val="00A963D9"/>
    <w:rsid w:val="00A96AFC"/>
    <w:rsid w:val="00AA7B5B"/>
    <w:rsid w:val="00AC68A5"/>
    <w:rsid w:val="00AE7EDB"/>
    <w:rsid w:val="00AF08D3"/>
    <w:rsid w:val="00AF3DB2"/>
    <w:rsid w:val="00AF7593"/>
    <w:rsid w:val="00B02CA9"/>
    <w:rsid w:val="00B03BE5"/>
    <w:rsid w:val="00B03BED"/>
    <w:rsid w:val="00B03D6C"/>
    <w:rsid w:val="00B05DA2"/>
    <w:rsid w:val="00B17083"/>
    <w:rsid w:val="00B20E91"/>
    <w:rsid w:val="00B31932"/>
    <w:rsid w:val="00B3701F"/>
    <w:rsid w:val="00B4669E"/>
    <w:rsid w:val="00B52BF2"/>
    <w:rsid w:val="00B667E3"/>
    <w:rsid w:val="00B67BE8"/>
    <w:rsid w:val="00B86F6D"/>
    <w:rsid w:val="00BB4D79"/>
    <w:rsid w:val="00BC0DD9"/>
    <w:rsid w:val="00BC2C48"/>
    <w:rsid w:val="00BC57E4"/>
    <w:rsid w:val="00BC5E03"/>
    <w:rsid w:val="00BC7749"/>
    <w:rsid w:val="00BD582C"/>
    <w:rsid w:val="00BE2F4E"/>
    <w:rsid w:val="00C02CF3"/>
    <w:rsid w:val="00C07ACD"/>
    <w:rsid w:val="00C1146E"/>
    <w:rsid w:val="00C120B3"/>
    <w:rsid w:val="00C16409"/>
    <w:rsid w:val="00C270A0"/>
    <w:rsid w:val="00C31E90"/>
    <w:rsid w:val="00C334CA"/>
    <w:rsid w:val="00C44BE3"/>
    <w:rsid w:val="00C55269"/>
    <w:rsid w:val="00C55441"/>
    <w:rsid w:val="00C57E2B"/>
    <w:rsid w:val="00C66B68"/>
    <w:rsid w:val="00C77475"/>
    <w:rsid w:val="00C81807"/>
    <w:rsid w:val="00C8230B"/>
    <w:rsid w:val="00C91ABE"/>
    <w:rsid w:val="00C93FE6"/>
    <w:rsid w:val="00CA7822"/>
    <w:rsid w:val="00CB1D33"/>
    <w:rsid w:val="00CB4DD5"/>
    <w:rsid w:val="00CB657D"/>
    <w:rsid w:val="00CC6C73"/>
    <w:rsid w:val="00CD1031"/>
    <w:rsid w:val="00CD6EB1"/>
    <w:rsid w:val="00CD7312"/>
    <w:rsid w:val="00D03D35"/>
    <w:rsid w:val="00D113DF"/>
    <w:rsid w:val="00D14FB2"/>
    <w:rsid w:val="00D155B1"/>
    <w:rsid w:val="00D2767A"/>
    <w:rsid w:val="00D346A7"/>
    <w:rsid w:val="00D3657E"/>
    <w:rsid w:val="00D43D80"/>
    <w:rsid w:val="00D454CA"/>
    <w:rsid w:val="00D54C36"/>
    <w:rsid w:val="00D55FDA"/>
    <w:rsid w:val="00D56B9B"/>
    <w:rsid w:val="00D57615"/>
    <w:rsid w:val="00D61EFA"/>
    <w:rsid w:val="00D71AEE"/>
    <w:rsid w:val="00D71B8E"/>
    <w:rsid w:val="00D759A2"/>
    <w:rsid w:val="00D805B7"/>
    <w:rsid w:val="00DA0DA4"/>
    <w:rsid w:val="00DA138C"/>
    <w:rsid w:val="00DA3EEE"/>
    <w:rsid w:val="00DA630B"/>
    <w:rsid w:val="00DA7CAC"/>
    <w:rsid w:val="00DC22F5"/>
    <w:rsid w:val="00DD47FB"/>
    <w:rsid w:val="00DE6A15"/>
    <w:rsid w:val="00DF4C6C"/>
    <w:rsid w:val="00DF7B93"/>
    <w:rsid w:val="00E006D8"/>
    <w:rsid w:val="00E0380F"/>
    <w:rsid w:val="00E10F3B"/>
    <w:rsid w:val="00E11FEE"/>
    <w:rsid w:val="00E21D2D"/>
    <w:rsid w:val="00E22E9E"/>
    <w:rsid w:val="00E27E64"/>
    <w:rsid w:val="00E31E27"/>
    <w:rsid w:val="00E33053"/>
    <w:rsid w:val="00E46AB0"/>
    <w:rsid w:val="00E62BFE"/>
    <w:rsid w:val="00E67D7B"/>
    <w:rsid w:val="00E7605C"/>
    <w:rsid w:val="00E90DA0"/>
    <w:rsid w:val="00E92888"/>
    <w:rsid w:val="00E928AF"/>
    <w:rsid w:val="00E9719F"/>
    <w:rsid w:val="00E97B2D"/>
    <w:rsid w:val="00E97D87"/>
    <w:rsid w:val="00EA60A9"/>
    <w:rsid w:val="00EB0704"/>
    <w:rsid w:val="00EB1352"/>
    <w:rsid w:val="00ED0ABB"/>
    <w:rsid w:val="00ED2FE6"/>
    <w:rsid w:val="00EE22AA"/>
    <w:rsid w:val="00EF058D"/>
    <w:rsid w:val="00EF34F7"/>
    <w:rsid w:val="00EF446E"/>
    <w:rsid w:val="00EF5391"/>
    <w:rsid w:val="00F036F3"/>
    <w:rsid w:val="00F05981"/>
    <w:rsid w:val="00F11E90"/>
    <w:rsid w:val="00F15A05"/>
    <w:rsid w:val="00F16C62"/>
    <w:rsid w:val="00F65741"/>
    <w:rsid w:val="00F719C7"/>
    <w:rsid w:val="00F73B21"/>
    <w:rsid w:val="00F7492C"/>
    <w:rsid w:val="00F8115E"/>
    <w:rsid w:val="00F85619"/>
    <w:rsid w:val="00F928AA"/>
    <w:rsid w:val="00F94A61"/>
    <w:rsid w:val="00FA3B7C"/>
    <w:rsid w:val="00FB3145"/>
    <w:rsid w:val="00FD7C4B"/>
    <w:rsid w:val="00FE3A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E63379"/>
  <w15:chartTrackingRefBased/>
  <w15:docId w15:val="{3E842B2C-BA26-437C-8FFF-ED2C434D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2C1"/>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F3B"/>
    <w:pPr>
      <w:ind w:left="720"/>
      <w:contextualSpacing/>
    </w:pPr>
  </w:style>
  <w:style w:type="character" w:styleId="Hyperlink">
    <w:name w:val="Hyperlink"/>
    <w:basedOn w:val="DefaultParagraphFont"/>
    <w:uiPriority w:val="99"/>
    <w:unhideWhenUsed/>
    <w:rsid w:val="001C7E9D"/>
    <w:rPr>
      <w:color w:val="0563C1" w:themeColor="hyperlink"/>
      <w:u w:val="single"/>
    </w:rPr>
  </w:style>
  <w:style w:type="character" w:customStyle="1" w:styleId="UnresolvedMention1">
    <w:name w:val="Unresolved Mention1"/>
    <w:basedOn w:val="DefaultParagraphFont"/>
    <w:uiPriority w:val="99"/>
    <w:semiHidden/>
    <w:unhideWhenUsed/>
    <w:rsid w:val="001C7E9D"/>
    <w:rPr>
      <w:color w:val="605E5C"/>
      <w:shd w:val="clear" w:color="auto" w:fill="E1DFDD"/>
    </w:rPr>
  </w:style>
  <w:style w:type="character" w:styleId="PlaceholderText">
    <w:name w:val="Placeholder Text"/>
    <w:basedOn w:val="DefaultParagraphFont"/>
    <w:uiPriority w:val="99"/>
    <w:semiHidden/>
    <w:rsid w:val="001971F4"/>
    <w:rPr>
      <w:color w:val="666666"/>
    </w:rPr>
  </w:style>
  <w:style w:type="table" w:styleId="PlainTable2">
    <w:name w:val="Plain Table 2"/>
    <w:basedOn w:val="TableNormal"/>
    <w:uiPriority w:val="42"/>
    <w:rsid w:val="00A721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721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0C401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8942C1"/>
    <w:rPr>
      <w:rFonts w:asciiTheme="majorHAnsi" w:eastAsiaTheme="majorEastAsia" w:hAnsiTheme="majorHAnsi" w:cstheme="majorBidi"/>
      <w:color w:val="2F5496" w:themeColor="accent1" w:themeShade="BF"/>
      <w:sz w:val="32"/>
      <w:szCs w:val="29"/>
    </w:rPr>
  </w:style>
  <w:style w:type="character" w:styleId="CommentReference">
    <w:name w:val="annotation reference"/>
    <w:basedOn w:val="DefaultParagraphFont"/>
    <w:uiPriority w:val="99"/>
    <w:semiHidden/>
    <w:unhideWhenUsed/>
    <w:rsid w:val="00F7492C"/>
    <w:rPr>
      <w:sz w:val="16"/>
      <w:szCs w:val="16"/>
    </w:rPr>
  </w:style>
  <w:style w:type="paragraph" w:styleId="CommentText">
    <w:name w:val="annotation text"/>
    <w:basedOn w:val="Normal"/>
    <w:link w:val="CommentTextChar"/>
    <w:uiPriority w:val="99"/>
    <w:semiHidden/>
    <w:unhideWhenUsed/>
    <w:rsid w:val="00F7492C"/>
    <w:pPr>
      <w:spacing w:line="240" w:lineRule="auto"/>
    </w:pPr>
    <w:rPr>
      <w:sz w:val="20"/>
      <w:szCs w:val="18"/>
    </w:rPr>
  </w:style>
  <w:style w:type="character" w:customStyle="1" w:styleId="CommentTextChar">
    <w:name w:val="Comment Text Char"/>
    <w:basedOn w:val="DefaultParagraphFont"/>
    <w:link w:val="CommentText"/>
    <w:uiPriority w:val="99"/>
    <w:semiHidden/>
    <w:rsid w:val="00F7492C"/>
    <w:rPr>
      <w:sz w:val="20"/>
      <w:szCs w:val="18"/>
    </w:rPr>
  </w:style>
  <w:style w:type="paragraph" w:styleId="CommentSubject">
    <w:name w:val="annotation subject"/>
    <w:basedOn w:val="CommentText"/>
    <w:next w:val="CommentText"/>
    <w:link w:val="CommentSubjectChar"/>
    <w:uiPriority w:val="99"/>
    <w:semiHidden/>
    <w:unhideWhenUsed/>
    <w:rsid w:val="00F7492C"/>
    <w:rPr>
      <w:b/>
      <w:bCs/>
    </w:rPr>
  </w:style>
  <w:style w:type="character" w:customStyle="1" w:styleId="CommentSubjectChar">
    <w:name w:val="Comment Subject Char"/>
    <w:basedOn w:val="CommentTextChar"/>
    <w:link w:val="CommentSubject"/>
    <w:uiPriority w:val="99"/>
    <w:semiHidden/>
    <w:rsid w:val="00F7492C"/>
    <w:rPr>
      <w:b/>
      <w:bCs/>
      <w:sz w:val="20"/>
      <w:szCs w:val="18"/>
    </w:rPr>
  </w:style>
  <w:style w:type="paragraph" w:styleId="BalloonText">
    <w:name w:val="Balloon Text"/>
    <w:basedOn w:val="Normal"/>
    <w:link w:val="BalloonTextChar"/>
    <w:uiPriority w:val="99"/>
    <w:semiHidden/>
    <w:unhideWhenUsed/>
    <w:rsid w:val="00F7492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7492C"/>
    <w:rPr>
      <w:rFonts w:ascii="Segoe UI" w:hAnsi="Segoe UI" w:cs="Mangal"/>
      <w:sz w:val="18"/>
      <w:szCs w:val="16"/>
    </w:rPr>
  </w:style>
  <w:style w:type="table" w:styleId="TableGrid">
    <w:name w:val="Table Grid"/>
    <w:basedOn w:val="TableNormal"/>
    <w:uiPriority w:val="39"/>
    <w:rsid w:val="0011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932"/>
  </w:style>
  <w:style w:type="paragraph" w:styleId="Footer">
    <w:name w:val="footer"/>
    <w:basedOn w:val="Normal"/>
    <w:link w:val="FooterChar"/>
    <w:uiPriority w:val="99"/>
    <w:unhideWhenUsed/>
    <w:rsid w:val="00B3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932"/>
  </w:style>
  <w:style w:type="table" w:customStyle="1" w:styleId="TableGrid1">
    <w:name w:val="Table Grid1"/>
    <w:basedOn w:val="TableNormal"/>
    <w:next w:val="TableGrid"/>
    <w:uiPriority w:val="39"/>
    <w:rsid w:val="00E97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7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47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8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7B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3995">
      <w:bodyDiv w:val="1"/>
      <w:marLeft w:val="0"/>
      <w:marRight w:val="0"/>
      <w:marTop w:val="0"/>
      <w:marBottom w:val="0"/>
      <w:divBdr>
        <w:top w:val="none" w:sz="0" w:space="0" w:color="auto"/>
        <w:left w:val="none" w:sz="0" w:space="0" w:color="auto"/>
        <w:bottom w:val="none" w:sz="0" w:space="0" w:color="auto"/>
        <w:right w:val="none" w:sz="0" w:space="0" w:color="auto"/>
      </w:divBdr>
    </w:div>
    <w:div w:id="150105444">
      <w:bodyDiv w:val="1"/>
      <w:marLeft w:val="0"/>
      <w:marRight w:val="0"/>
      <w:marTop w:val="0"/>
      <w:marBottom w:val="0"/>
      <w:divBdr>
        <w:top w:val="none" w:sz="0" w:space="0" w:color="auto"/>
        <w:left w:val="none" w:sz="0" w:space="0" w:color="auto"/>
        <w:bottom w:val="none" w:sz="0" w:space="0" w:color="auto"/>
        <w:right w:val="none" w:sz="0" w:space="0" w:color="auto"/>
      </w:divBdr>
    </w:div>
    <w:div w:id="195585352">
      <w:bodyDiv w:val="1"/>
      <w:marLeft w:val="0"/>
      <w:marRight w:val="0"/>
      <w:marTop w:val="0"/>
      <w:marBottom w:val="0"/>
      <w:divBdr>
        <w:top w:val="none" w:sz="0" w:space="0" w:color="auto"/>
        <w:left w:val="none" w:sz="0" w:space="0" w:color="auto"/>
        <w:bottom w:val="none" w:sz="0" w:space="0" w:color="auto"/>
        <w:right w:val="none" w:sz="0" w:space="0" w:color="auto"/>
      </w:divBdr>
    </w:div>
    <w:div w:id="195971576">
      <w:bodyDiv w:val="1"/>
      <w:marLeft w:val="0"/>
      <w:marRight w:val="0"/>
      <w:marTop w:val="0"/>
      <w:marBottom w:val="0"/>
      <w:divBdr>
        <w:top w:val="none" w:sz="0" w:space="0" w:color="auto"/>
        <w:left w:val="none" w:sz="0" w:space="0" w:color="auto"/>
        <w:bottom w:val="none" w:sz="0" w:space="0" w:color="auto"/>
        <w:right w:val="none" w:sz="0" w:space="0" w:color="auto"/>
      </w:divBdr>
    </w:div>
    <w:div w:id="203251650">
      <w:bodyDiv w:val="1"/>
      <w:marLeft w:val="0"/>
      <w:marRight w:val="0"/>
      <w:marTop w:val="0"/>
      <w:marBottom w:val="0"/>
      <w:divBdr>
        <w:top w:val="none" w:sz="0" w:space="0" w:color="auto"/>
        <w:left w:val="none" w:sz="0" w:space="0" w:color="auto"/>
        <w:bottom w:val="none" w:sz="0" w:space="0" w:color="auto"/>
        <w:right w:val="none" w:sz="0" w:space="0" w:color="auto"/>
      </w:divBdr>
    </w:div>
    <w:div w:id="263727141">
      <w:bodyDiv w:val="1"/>
      <w:marLeft w:val="0"/>
      <w:marRight w:val="0"/>
      <w:marTop w:val="0"/>
      <w:marBottom w:val="0"/>
      <w:divBdr>
        <w:top w:val="none" w:sz="0" w:space="0" w:color="auto"/>
        <w:left w:val="none" w:sz="0" w:space="0" w:color="auto"/>
        <w:bottom w:val="none" w:sz="0" w:space="0" w:color="auto"/>
        <w:right w:val="none" w:sz="0" w:space="0" w:color="auto"/>
      </w:divBdr>
    </w:div>
    <w:div w:id="319357409">
      <w:bodyDiv w:val="1"/>
      <w:marLeft w:val="0"/>
      <w:marRight w:val="0"/>
      <w:marTop w:val="0"/>
      <w:marBottom w:val="0"/>
      <w:divBdr>
        <w:top w:val="none" w:sz="0" w:space="0" w:color="auto"/>
        <w:left w:val="none" w:sz="0" w:space="0" w:color="auto"/>
        <w:bottom w:val="none" w:sz="0" w:space="0" w:color="auto"/>
        <w:right w:val="none" w:sz="0" w:space="0" w:color="auto"/>
      </w:divBdr>
    </w:div>
    <w:div w:id="335152750">
      <w:bodyDiv w:val="1"/>
      <w:marLeft w:val="0"/>
      <w:marRight w:val="0"/>
      <w:marTop w:val="0"/>
      <w:marBottom w:val="0"/>
      <w:divBdr>
        <w:top w:val="none" w:sz="0" w:space="0" w:color="auto"/>
        <w:left w:val="none" w:sz="0" w:space="0" w:color="auto"/>
        <w:bottom w:val="none" w:sz="0" w:space="0" w:color="auto"/>
        <w:right w:val="none" w:sz="0" w:space="0" w:color="auto"/>
      </w:divBdr>
      <w:divsChild>
        <w:div w:id="1963729416">
          <w:marLeft w:val="0"/>
          <w:marRight w:val="0"/>
          <w:marTop w:val="0"/>
          <w:marBottom w:val="0"/>
          <w:divBdr>
            <w:top w:val="none" w:sz="0" w:space="0" w:color="auto"/>
            <w:left w:val="none" w:sz="0" w:space="0" w:color="auto"/>
            <w:bottom w:val="none" w:sz="0" w:space="0" w:color="auto"/>
            <w:right w:val="none" w:sz="0" w:space="0" w:color="auto"/>
          </w:divBdr>
        </w:div>
      </w:divsChild>
    </w:div>
    <w:div w:id="355153818">
      <w:bodyDiv w:val="1"/>
      <w:marLeft w:val="0"/>
      <w:marRight w:val="0"/>
      <w:marTop w:val="0"/>
      <w:marBottom w:val="0"/>
      <w:divBdr>
        <w:top w:val="none" w:sz="0" w:space="0" w:color="auto"/>
        <w:left w:val="none" w:sz="0" w:space="0" w:color="auto"/>
        <w:bottom w:val="none" w:sz="0" w:space="0" w:color="auto"/>
        <w:right w:val="none" w:sz="0" w:space="0" w:color="auto"/>
      </w:divBdr>
    </w:div>
    <w:div w:id="374504030">
      <w:bodyDiv w:val="1"/>
      <w:marLeft w:val="0"/>
      <w:marRight w:val="0"/>
      <w:marTop w:val="0"/>
      <w:marBottom w:val="0"/>
      <w:divBdr>
        <w:top w:val="none" w:sz="0" w:space="0" w:color="auto"/>
        <w:left w:val="none" w:sz="0" w:space="0" w:color="auto"/>
        <w:bottom w:val="none" w:sz="0" w:space="0" w:color="auto"/>
        <w:right w:val="none" w:sz="0" w:space="0" w:color="auto"/>
      </w:divBdr>
    </w:div>
    <w:div w:id="454982853">
      <w:bodyDiv w:val="1"/>
      <w:marLeft w:val="0"/>
      <w:marRight w:val="0"/>
      <w:marTop w:val="0"/>
      <w:marBottom w:val="0"/>
      <w:divBdr>
        <w:top w:val="none" w:sz="0" w:space="0" w:color="auto"/>
        <w:left w:val="none" w:sz="0" w:space="0" w:color="auto"/>
        <w:bottom w:val="none" w:sz="0" w:space="0" w:color="auto"/>
        <w:right w:val="none" w:sz="0" w:space="0" w:color="auto"/>
      </w:divBdr>
    </w:div>
    <w:div w:id="524442939">
      <w:bodyDiv w:val="1"/>
      <w:marLeft w:val="0"/>
      <w:marRight w:val="0"/>
      <w:marTop w:val="0"/>
      <w:marBottom w:val="0"/>
      <w:divBdr>
        <w:top w:val="none" w:sz="0" w:space="0" w:color="auto"/>
        <w:left w:val="none" w:sz="0" w:space="0" w:color="auto"/>
        <w:bottom w:val="none" w:sz="0" w:space="0" w:color="auto"/>
        <w:right w:val="none" w:sz="0" w:space="0" w:color="auto"/>
      </w:divBdr>
    </w:div>
    <w:div w:id="586573470">
      <w:bodyDiv w:val="1"/>
      <w:marLeft w:val="0"/>
      <w:marRight w:val="0"/>
      <w:marTop w:val="0"/>
      <w:marBottom w:val="0"/>
      <w:divBdr>
        <w:top w:val="none" w:sz="0" w:space="0" w:color="auto"/>
        <w:left w:val="none" w:sz="0" w:space="0" w:color="auto"/>
        <w:bottom w:val="none" w:sz="0" w:space="0" w:color="auto"/>
        <w:right w:val="none" w:sz="0" w:space="0" w:color="auto"/>
      </w:divBdr>
    </w:div>
    <w:div w:id="592978980">
      <w:bodyDiv w:val="1"/>
      <w:marLeft w:val="0"/>
      <w:marRight w:val="0"/>
      <w:marTop w:val="0"/>
      <w:marBottom w:val="0"/>
      <w:divBdr>
        <w:top w:val="none" w:sz="0" w:space="0" w:color="auto"/>
        <w:left w:val="none" w:sz="0" w:space="0" w:color="auto"/>
        <w:bottom w:val="none" w:sz="0" w:space="0" w:color="auto"/>
        <w:right w:val="none" w:sz="0" w:space="0" w:color="auto"/>
      </w:divBdr>
    </w:div>
    <w:div w:id="632907030">
      <w:bodyDiv w:val="1"/>
      <w:marLeft w:val="0"/>
      <w:marRight w:val="0"/>
      <w:marTop w:val="0"/>
      <w:marBottom w:val="0"/>
      <w:divBdr>
        <w:top w:val="none" w:sz="0" w:space="0" w:color="auto"/>
        <w:left w:val="none" w:sz="0" w:space="0" w:color="auto"/>
        <w:bottom w:val="none" w:sz="0" w:space="0" w:color="auto"/>
        <w:right w:val="none" w:sz="0" w:space="0" w:color="auto"/>
      </w:divBdr>
    </w:div>
    <w:div w:id="644353239">
      <w:bodyDiv w:val="1"/>
      <w:marLeft w:val="0"/>
      <w:marRight w:val="0"/>
      <w:marTop w:val="0"/>
      <w:marBottom w:val="0"/>
      <w:divBdr>
        <w:top w:val="none" w:sz="0" w:space="0" w:color="auto"/>
        <w:left w:val="none" w:sz="0" w:space="0" w:color="auto"/>
        <w:bottom w:val="none" w:sz="0" w:space="0" w:color="auto"/>
        <w:right w:val="none" w:sz="0" w:space="0" w:color="auto"/>
      </w:divBdr>
    </w:div>
    <w:div w:id="646205353">
      <w:bodyDiv w:val="1"/>
      <w:marLeft w:val="0"/>
      <w:marRight w:val="0"/>
      <w:marTop w:val="0"/>
      <w:marBottom w:val="0"/>
      <w:divBdr>
        <w:top w:val="none" w:sz="0" w:space="0" w:color="auto"/>
        <w:left w:val="none" w:sz="0" w:space="0" w:color="auto"/>
        <w:bottom w:val="none" w:sz="0" w:space="0" w:color="auto"/>
        <w:right w:val="none" w:sz="0" w:space="0" w:color="auto"/>
      </w:divBdr>
    </w:div>
    <w:div w:id="647249522">
      <w:bodyDiv w:val="1"/>
      <w:marLeft w:val="0"/>
      <w:marRight w:val="0"/>
      <w:marTop w:val="0"/>
      <w:marBottom w:val="0"/>
      <w:divBdr>
        <w:top w:val="none" w:sz="0" w:space="0" w:color="auto"/>
        <w:left w:val="none" w:sz="0" w:space="0" w:color="auto"/>
        <w:bottom w:val="none" w:sz="0" w:space="0" w:color="auto"/>
        <w:right w:val="none" w:sz="0" w:space="0" w:color="auto"/>
      </w:divBdr>
      <w:divsChild>
        <w:div w:id="1059940334">
          <w:marLeft w:val="0"/>
          <w:marRight w:val="0"/>
          <w:marTop w:val="0"/>
          <w:marBottom w:val="0"/>
          <w:divBdr>
            <w:top w:val="none" w:sz="0" w:space="0" w:color="auto"/>
            <w:left w:val="none" w:sz="0" w:space="0" w:color="auto"/>
            <w:bottom w:val="none" w:sz="0" w:space="0" w:color="auto"/>
            <w:right w:val="none" w:sz="0" w:space="0" w:color="auto"/>
          </w:divBdr>
        </w:div>
      </w:divsChild>
    </w:div>
    <w:div w:id="657421972">
      <w:bodyDiv w:val="1"/>
      <w:marLeft w:val="0"/>
      <w:marRight w:val="0"/>
      <w:marTop w:val="0"/>
      <w:marBottom w:val="0"/>
      <w:divBdr>
        <w:top w:val="none" w:sz="0" w:space="0" w:color="auto"/>
        <w:left w:val="none" w:sz="0" w:space="0" w:color="auto"/>
        <w:bottom w:val="none" w:sz="0" w:space="0" w:color="auto"/>
        <w:right w:val="none" w:sz="0" w:space="0" w:color="auto"/>
      </w:divBdr>
    </w:div>
    <w:div w:id="660933404">
      <w:bodyDiv w:val="1"/>
      <w:marLeft w:val="0"/>
      <w:marRight w:val="0"/>
      <w:marTop w:val="0"/>
      <w:marBottom w:val="0"/>
      <w:divBdr>
        <w:top w:val="none" w:sz="0" w:space="0" w:color="auto"/>
        <w:left w:val="none" w:sz="0" w:space="0" w:color="auto"/>
        <w:bottom w:val="none" w:sz="0" w:space="0" w:color="auto"/>
        <w:right w:val="none" w:sz="0" w:space="0" w:color="auto"/>
      </w:divBdr>
    </w:div>
    <w:div w:id="667634972">
      <w:bodyDiv w:val="1"/>
      <w:marLeft w:val="0"/>
      <w:marRight w:val="0"/>
      <w:marTop w:val="0"/>
      <w:marBottom w:val="0"/>
      <w:divBdr>
        <w:top w:val="none" w:sz="0" w:space="0" w:color="auto"/>
        <w:left w:val="none" w:sz="0" w:space="0" w:color="auto"/>
        <w:bottom w:val="none" w:sz="0" w:space="0" w:color="auto"/>
        <w:right w:val="none" w:sz="0" w:space="0" w:color="auto"/>
      </w:divBdr>
    </w:div>
    <w:div w:id="712078053">
      <w:bodyDiv w:val="1"/>
      <w:marLeft w:val="0"/>
      <w:marRight w:val="0"/>
      <w:marTop w:val="0"/>
      <w:marBottom w:val="0"/>
      <w:divBdr>
        <w:top w:val="none" w:sz="0" w:space="0" w:color="auto"/>
        <w:left w:val="none" w:sz="0" w:space="0" w:color="auto"/>
        <w:bottom w:val="none" w:sz="0" w:space="0" w:color="auto"/>
        <w:right w:val="none" w:sz="0" w:space="0" w:color="auto"/>
      </w:divBdr>
    </w:div>
    <w:div w:id="714697238">
      <w:bodyDiv w:val="1"/>
      <w:marLeft w:val="0"/>
      <w:marRight w:val="0"/>
      <w:marTop w:val="0"/>
      <w:marBottom w:val="0"/>
      <w:divBdr>
        <w:top w:val="none" w:sz="0" w:space="0" w:color="auto"/>
        <w:left w:val="none" w:sz="0" w:space="0" w:color="auto"/>
        <w:bottom w:val="none" w:sz="0" w:space="0" w:color="auto"/>
        <w:right w:val="none" w:sz="0" w:space="0" w:color="auto"/>
      </w:divBdr>
    </w:div>
    <w:div w:id="836269114">
      <w:bodyDiv w:val="1"/>
      <w:marLeft w:val="0"/>
      <w:marRight w:val="0"/>
      <w:marTop w:val="0"/>
      <w:marBottom w:val="0"/>
      <w:divBdr>
        <w:top w:val="none" w:sz="0" w:space="0" w:color="auto"/>
        <w:left w:val="none" w:sz="0" w:space="0" w:color="auto"/>
        <w:bottom w:val="none" w:sz="0" w:space="0" w:color="auto"/>
        <w:right w:val="none" w:sz="0" w:space="0" w:color="auto"/>
      </w:divBdr>
    </w:div>
    <w:div w:id="847598201">
      <w:bodyDiv w:val="1"/>
      <w:marLeft w:val="0"/>
      <w:marRight w:val="0"/>
      <w:marTop w:val="0"/>
      <w:marBottom w:val="0"/>
      <w:divBdr>
        <w:top w:val="none" w:sz="0" w:space="0" w:color="auto"/>
        <w:left w:val="none" w:sz="0" w:space="0" w:color="auto"/>
        <w:bottom w:val="none" w:sz="0" w:space="0" w:color="auto"/>
        <w:right w:val="none" w:sz="0" w:space="0" w:color="auto"/>
      </w:divBdr>
    </w:div>
    <w:div w:id="879633347">
      <w:bodyDiv w:val="1"/>
      <w:marLeft w:val="0"/>
      <w:marRight w:val="0"/>
      <w:marTop w:val="0"/>
      <w:marBottom w:val="0"/>
      <w:divBdr>
        <w:top w:val="none" w:sz="0" w:space="0" w:color="auto"/>
        <w:left w:val="none" w:sz="0" w:space="0" w:color="auto"/>
        <w:bottom w:val="none" w:sz="0" w:space="0" w:color="auto"/>
        <w:right w:val="none" w:sz="0" w:space="0" w:color="auto"/>
      </w:divBdr>
    </w:div>
    <w:div w:id="905215371">
      <w:bodyDiv w:val="1"/>
      <w:marLeft w:val="0"/>
      <w:marRight w:val="0"/>
      <w:marTop w:val="0"/>
      <w:marBottom w:val="0"/>
      <w:divBdr>
        <w:top w:val="none" w:sz="0" w:space="0" w:color="auto"/>
        <w:left w:val="none" w:sz="0" w:space="0" w:color="auto"/>
        <w:bottom w:val="none" w:sz="0" w:space="0" w:color="auto"/>
        <w:right w:val="none" w:sz="0" w:space="0" w:color="auto"/>
      </w:divBdr>
    </w:div>
    <w:div w:id="906770329">
      <w:bodyDiv w:val="1"/>
      <w:marLeft w:val="0"/>
      <w:marRight w:val="0"/>
      <w:marTop w:val="0"/>
      <w:marBottom w:val="0"/>
      <w:divBdr>
        <w:top w:val="none" w:sz="0" w:space="0" w:color="auto"/>
        <w:left w:val="none" w:sz="0" w:space="0" w:color="auto"/>
        <w:bottom w:val="none" w:sz="0" w:space="0" w:color="auto"/>
        <w:right w:val="none" w:sz="0" w:space="0" w:color="auto"/>
      </w:divBdr>
    </w:div>
    <w:div w:id="917012211">
      <w:bodyDiv w:val="1"/>
      <w:marLeft w:val="0"/>
      <w:marRight w:val="0"/>
      <w:marTop w:val="0"/>
      <w:marBottom w:val="0"/>
      <w:divBdr>
        <w:top w:val="none" w:sz="0" w:space="0" w:color="auto"/>
        <w:left w:val="none" w:sz="0" w:space="0" w:color="auto"/>
        <w:bottom w:val="none" w:sz="0" w:space="0" w:color="auto"/>
        <w:right w:val="none" w:sz="0" w:space="0" w:color="auto"/>
      </w:divBdr>
    </w:div>
    <w:div w:id="1073702304">
      <w:bodyDiv w:val="1"/>
      <w:marLeft w:val="0"/>
      <w:marRight w:val="0"/>
      <w:marTop w:val="0"/>
      <w:marBottom w:val="0"/>
      <w:divBdr>
        <w:top w:val="none" w:sz="0" w:space="0" w:color="auto"/>
        <w:left w:val="none" w:sz="0" w:space="0" w:color="auto"/>
        <w:bottom w:val="none" w:sz="0" w:space="0" w:color="auto"/>
        <w:right w:val="none" w:sz="0" w:space="0" w:color="auto"/>
      </w:divBdr>
    </w:div>
    <w:div w:id="1109667807">
      <w:bodyDiv w:val="1"/>
      <w:marLeft w:val="0"/>
      <w:marRight w:val="0"/>
      <w:marTop w:val="0"/>
      <w:marBottom w:val="0"/>
      <w:divBdr>
        <w:top w:val="none" w:sz="0" w:space="0" w:color="auto"/>
        <w:left w:val="none" w:sz="0" w:space="0" w:color="auto"/>
        <w:bottom w:val="none" w:sz="0" w:space="0" w:color="auto"/>
        <w:right w:val="none" w:sz="0" w:space="0" w:color="auto"/>
      </w:divBdr>
    </w:div>
    <w:div w:id="1244560284">
      <w:bodyDiv w:val="1"/>
      <w:marLeft w:val="0"/>
      <w:marRight w:val="0"/>
      <w:marTop w:val="0"/>
      <w:marBottom w:val="0"/>
      <w:divBdr>
        <w:top w:val="none" w:sz="0" w:space="0" w:color="auto"/>
        <w:left w:val="none" w:sz="0" w:space="0" w:color="auto"/>
        <w:bottom w:val="none" w:sz="0" w:space="0" w:color="auto"/>
        <w:right w:val="none" w:sz="0" w:space="0" w:color="auto"/>
      </w:divBdr>
    </w:div>
    <w:div w:id="1322923985">
      <w:bodyDiv w:val="1"/>
      <w:marLeft w:val="0"/>
      <w:marRight w:val="0"/>
      <w:marTop w:val="0"/>
      <w:marBottom w:val="0"/>
      <w:divBdr>
        <w:top w:val="none" w:sz="0" w:space="0" w:color="auto"/>
        <w:left w:val="none" w:sz="0" w:space="0" w:color="auto"/>
        <w:bottom w:val="none" w:sz="0" w:space="0" w:color="auto"/>
        <w:right w:val="none" w:sz="0" w:space="0" w:color="auto"/>
      </w:divBdr>
    </w:div>
    <w:div w:id="1334912982">
      <w:bodyDiv w:val="1"/>
      <w:marLeft w:val="0"/>
      <w:marRight w:val="0"/>
      <w:marTop w:val="0"/>
      <w:marBottom w:val="0"/>
      <w:divBdr>
        <w:top w:val="none" w:sz="0" w:space="0" w:color="auto"/>
        <w:left w:val="none" w:sz="0" w:space="0" w:color="auto"/>
        <w:bottom w:val="none" w:sz="0" w:space="0" w:color="auto"/>
        <w:right w:val="none" w:sz="0" w:space="0" w:color="auto"/>
      </w:divBdr>
    </w:div>
    <w:div w:id="1347708660">
      <w:bodyDiv w:val="1"/>
      <w:marLeft w:val="0"/>
      <w:marRight w:val="0"/>
      <w:marTop w:val="0"/>
      <w:marBottom w:val="0"/>
      <w:divBdr>
        <w:top w:val="none" w:sz="0" w:space="0" w:color="auto"/>
        <w:left w:val="none" w:sz="0" w:space="0" w:color="auto"/>
        <w:bottom w:val="none" w:sz="0" w:space="0" w:color="auto"/>
        <w:right w:val="none" w:sz="0" w:space="0" w:color="auto"/>
      </w:divBdr>
    </w:div>
    <w:div w:id="1370841011">
      <w:bodyDiv w:val="1"/>
      <w:marLeft w:val="0"/>
      <w:marRight w:val="0"/>
      <w:marTop w:val="0"/>
      <w:marBottom w:val="0"/>
      <w:divBdr>
        <w:top w:val="none" w:sz="0" w:space="0" w:color="auto"/>
        <w:left w:val="none" w:sz="0" w:space="0" w:color="auto"/>
        <w:bottom w:val="none" w:sz="0" w:space="0" w:color="auto"/>
        <w:right w:val="none" w:sz="0" w:space="0" w:color="auto"/>
      </w:divBdr>
    </w:div>
    <w:div w:id="1406412421">
      <w:bodyDiv w:val="1"/>
      <w:marLeft w:val="0"/>
      <w:marRight w:val="0"/>
      <w:marTop w:val="0"/>
      <w:marBottom w:val="0"/>
      <w:divBdr>
        <w:top w:val="none" w:sz="0" w:space="0" w:color="auto"/>
        <w:left w:val="none" w:sz="0" w:space="0" w:color="auto"/>
        <w:bottom w:val="none" w:sz="0" w:space="0" w:color="auto"/>
        <w:right w:val="none" w:sz="0" w:space="0" w:color="auto"/>
      </w:divBdr>
    </w:div>
    <w:div w:id="1624771945">
      <w:bodyDiv w:val="1"/>
      <w:marLeft w:val="0"/>
      <w:marRight w:val="0"/>
      <w:marTop w:val="0"/>
      <w:marBottom w:val="0"/>
      <w:divBdr>
        <w:top w:val="none" w:sz="0" w:space="0" w:color="auto"/>
        <w:left w:val="none" w:sz="0" w:space="0" w:color="auto"/>
        <w:bottom w:val="none" w:sz="0" w:space="0" w:color="auto"/>
        <w:right w:val="none" w:sz="0" w:space="0" w:color="auto"/>
      </w:divBdr>
    </w:div>
    <w:div w:id="1635788478">
      <w:bodyDiv w:val="1"/>
      <w:marLeft w:val="0"/>
      <w:marRight w:val="0"/>
      <w:marTop w:val="0"/>
      <w:marBottom w:val="0"/>
      <w:divBdr>
        <w:top w:val="none" w:sz="0" w:space="0" w:color="auto"/>
        <w:left w:val="none" w:sz="0" w:space="0" w:color="auto"/>
        <w:bottom w:val="none" w:sz="0" w:space="0" w:color="auto"/>
        <w:right w:val="none" w:sz="0" w:space="0" w:color="auto"/>
      </w:divBdr>
    </w:div>
    <w:div w:id="1737818753">
      <w:bodyDiv w:val="1"/>
      <w:marLeft w:val="0"/>
      <w:marRight w:val="0"/>
      <w:marTop w:val="0"/>
      <w:marBottom w:val="0"/>
      <w:divBdr>
        <w:top w:val="none" w:sz="0" w:space="0" w:color="auto"/>
        <w:left w:val="none" w:sz="0" w:space="0" w:color="auto"/>
        <w:bottom w:val="none" w:sz="0" w:space="0" w:color="auto"/>
        <w:right w:val="none" w:sz="0" w:space="0" w:color="auto"/>
      </w:divBdr>
    </w:div>
    <w:div w:id="1747610886">
      <w:bodyDiv w:val="1"/>
      <w:marLeft w:val="0"/>
      <w:marRight w:val="0"/>
      <w:marTop w:val="0"/>
      <w:marBottom w:val="0"/>
      <w:divBdr>
        <w:top w:val="none" w:sz="0" w:space="0" w:color="auto"/>
        <w:left w:val="none" w:sz="0" w:space="0" w:color="auto"/>
        <w:bottom w:val="none" w:sz="0" w:space="0" w:color="auto"/>
        <w:right w:val="none" w:sz="0" w:space="0" w:color="auto"/>
      </w:divBdr>
    </w:div>
    <w:div w:id="1789278670">
      <w:bodyDiv w:val="1"/>
      <w:marLeft w:val="0"/>
      <w:marRight w:val="0"/>
      <w:marTop w:val="0"/>
      <w:marBottom w:val="0"/>
      <w:divBdr>
        <w:top w:val="none" w:sz="0" w:space="0" w:color="auto"/>
        <w:left w:val="none" w:sz="0" w:space="0" w:color="auto"/>
        <w:bottom w:val="none" w:sz="0" w:space="0" w:color="auto"/>
        <w:right w:val="none" w:sz="0" w:space="0" w:color="auto"/>
      </w:divBdr>
    </w:div>
    <w:div w:id="1971547415">
      <w:bodyDiv w:val="1"/>
      <w:marLeft w:val="0"/>
      <w:marRight w:val="0"/>
      <w:marTop w:val="0"/>
      <w:marBottom w:val="0"/>
      <w:divBdr>
        <w:top w:val="none" w:sz="0" w:space="0" w:color="auto"/>
        <w:left w:val="none" w:sz="0" w:space="0" w:color="auto"/>
        <w:bottom w:val="none" w:sz="0" w:space="0" w:color="auto"/>
        <w:right w:val="none" w:sz="0" w:space="0" w:color="auto"/>
      </w:divBdr>
    </w:div>
    <w:div w:id="1996101073">
      <w:bodyDiv w:val="1"/>
      <w:marLeft w:val="0"/>
      <w:marRight w:val="0"/>
      <w:marTop w:val="0"/>
      <w:marBottom w:val="0"/>
      <w:divBdr>
        <w:top w:val="none" w:sz="0" w:space="0" w:color="auto"/>
        <w:left w:val="none" w:sz="0" w:space="0" w:color="auto"/>
        <w:bottom w:val="none" w:sz="0" w:space="0" w:color="auto"/>
        <w:right w:val="none" w:sz="0" w:space="0" w:color="auto"/>
      </w:divBdr>
    </w:div>
    <w:div w:id="2012636147">
      <w:bodyDiv w:val="1"/>
      <w:marLeft w:val="0"/>
      <w:marRight w:val="0"/>
      <w:marTop w:val="0"/>
      <w:marBottom w:val="0"/>
      <w:divBdr>
        <w:top w:val="none" w:sz="0" w:space="0" w:color="auto"/>
        <w:left w:val="none" w:sz="0" w:space="0" w:color="auto"/>
        <w:bottom w:val="none" w:sz="0" w:space="0" w:color="auto"/>
        <w:right w:val="none" w:sz="0" w:space="0" w:color="auto"/>
      </w:divBdr>
    </w:div>
    <w:div w:id="2100982708">
      <w:bodyDiv w:val="1"/>
      <w:marLeft w:val="0"/>
      <w:marRight w:val="0"/>
      <w:marTop w:val="0"/>
      <w:marBottom w:val="0"/>
      <w:divBdr>
        <w:top w:val="none" w:sz="0" w:space="0" w:color="auto"/>
        <w:left w:val="none" w:sz="0" w:space="0" w:color="auto"/>
        <w:bottom w:val="none" w:sz="0" w:space="0" w:color="auto"/>
        <w:right w:val="none" w:sz="0" w:space="0" w:color="auto"/>
      </w:divBdr>
    </w:div>
    <w:div w:id="21384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32854/agrop.v15i3.2133" TargetMode="External"/><Relationship Id="rId18" Type="http://schemas.openxmlformats.org/officeDocument/2006/relationships/hyperlink" Target="https://doi.org/10.1007/978-81-322-1997-2_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9734/air/2020/v21i1230276"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51470/PLANTARCHIVES.2024.v24.no.1.07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ata.desagri.gov.in/weblus/lus-area-under-crops-report-web" TargetMode="External"/><Relationship Id="rId20" Type="http://schemas.openxmlformats.org/officeDocument/2006/relationships/hyperlink" Target="https://doi.org/10.5958/0976-4666.2015.00017.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56093/ijas.v94i3.13390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yperlink" Target="https://doi.org/10.5958/2249-7307.2017.00096.2"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9734/jeai/2024/v46i72634" TargetMode="External"/><Relationship Id="rId22" Type="http://schemas.openxmlformats.org/officeDocument/2006/relationships/hyperlink" Target="https://doi.org/10.9734/jsrr/2024/v30i82290"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Millets'!$B$31</c:f>
              <c:strCache>
                <c:ptCount val="1"/>
                <c:pt idx="0">
                  <c:v>Paddy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0983595454708921"/>
                  <c:y val="-0.1803804419297734"/>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Millets'!$B$32:$B$53</c:f>
              <c:numCache>
                <c:formatCode>General</c:formatCode>
                <c:ptCount val="22"/>
                <c:pt idx="0">
                  <c:v>20119</c:v>
                </c:pt>
                <c:pt idx="1">
                  <c:v>25405</c:v>
                </c:pt>
                <c:pt idx="2">
                  <c:v>24750</c:v>
                </c:pt>
                <c:pt idx="3">
                  <c:v>25426</c:v>
                </c:pt>
                <c:pt idx="4">
                  <c:v>25431</c:v>
                </c:pt>
                <c:pt idx="5">
                  <c:v>24282</c:v>
                </c:pt>
                <c:pt idx="6">
                  <c:v>22682</c:v>
                </c:pt>
                <c:pt idx="7">
                  <c:v>21568</c:v>
                </c:pt>
                <c:pt idx="8">
                  <c:v>20557</c:v>
                </c:pt>
                <c:pt idx="9">
                  <c:v>20459</c:v>
                </c:pt>
                <c:pt idx="10">
                  <c:v>19254</c:v>
                </c:pt>
                <c:pt idx="11">
                  <c:v>18751</c:v>
                </c:pt>
                <c:pt idx="12">
                  <c:v>18316</c:v>
                </c:pt>
                <c:pt idx="13">
                  <c:v>18142</c:v>
                </c:pt>
                <c:pt idx="14">
                  <c:v>13938</c:v>
                </c:pt>
                <c:pt idx="15">
                  <c:v>13808</c:v>
                </c:pt>
                <c:pt idx="16">
                  <c:v>17046</c:v>
                </c:pt>
                <c:pt idx="17">
                  <c:v>7996</c:v>
                </c:pt>
                <c:pt idx="18">
                  <c:v>19021</c:v>
                </c:pt>
                <c:pt idx="19">
                  <c:v>21392</c:v>
                </c:pt>
                <c:pt idx="20">
                  <c:v>19467</c:v>
                </c:pt>
                <c:pt idx="21">
                  <c:v>13645</c:v>
                </c:pt>
              </c:numCache>
            </c:numRef>
          </c:val>
          <c:smooth val="0"/>
          <c:extLst>
            <c:ext xmlns:c16="http://schemas.microsoft.com/office/drawing/2014/chart" uri="{C3380CC4-5D6E-409C-BE32-E72D297353CC}">
              <c16:uniqueId val="{00000003-A639-4C39-8FD2-3860086E9D0C}"/>
            </c:ext>
          </c:extLst>
        </c:ser>
        <c:dLbls>
          <c:showLegendKey val="0"/>
          <c:showVal val="0"/>
          <c:showCatName val="0"/>
          <c:showSerName val="0"/>
          <c:showPercent val="0"/>
          <c:showBubbleSize val="0"/>
        </c:dLbls>
        <c:marker val="1"/>
        <c:smooth val="0"/>
        <c:axId val="-1703430400"/>
        <c:axId val="-1703442368"/>
      </c:lineChart>
      <c:catAx>
        <c:axId val="-170343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3442368"/>
        <c:crosses val="autoZero"/>
        <c:auto val="1"/>
        <c:lblAlgn val="ctr"/>
        <c:lblOffset val="100"/>
        <c:noMultiLvlLbl val="0"/>
      </c:catAx>
      <c:valAx>
        <c:axId val="-1703442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Total Cropped Area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3430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Millets'!$E$31</c:f>
              <c:strCache>
                <c:ptCount val="1"/>
                <c:pt idx="0">
                  <c:v>Jowar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1.5891704121257823E-2"/>
                  <c:y val="-0.33904869421185735"/>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Millets'!$E$32:$E$53</c:f>
              <c:numCache>
                <c:formatCode>General</c:formatCode>
                <c:ptCount val="22"/>
                <c:pt idx="0">
                  <c:v>63321</c:v>
                </c:pt>
                <c:pt idx="1">
                  <c:v>66069</c:v>
                </c:pt>
                <c:pt idx="2">
                  <c:v>64821</c:v>
                </c:pt>
                <c:pt idx="3">
                  <c:v>62288</c:v>
                </c:pt>
                <c:pt idx="4">
                  <c:v>61062</c:v>
                </c:pt>
                <c:pt idx="5">
                  <c:v>57573</c:v>
                </c:pt>
                <c:pt idx="6">
                  <c:v>53088</c:v>
                </c:pt>
                <c:pt idx="7">
                  <c:v>49095</c:v>
                </c:pt>
                <c:pt idx="8">
                  <c:v>43898</c:v>
                </c:pt>
                <c:pt idx="9">
                  <c:v>39523</c:v>
                </c:pt>
                <c:pt idx="10">
                  <c:v>38892</c:v>
                </c:pt>
                <c:pt idx="11">
                  <c:v>38475</c:v>
                </c:pt>
                <c:pt idx="12">
                  <c:v>36610</c:v>
                </c:pt>
                <c:pt idx="13">
                  <c:v>27388</c:v>
                </c:pt>
                <c:pt idx="14">
                  <c:v>29915</c:v>
                </c:pt>
                <c:pt idx="15">
                  <c:v>22170</c:v>
                </c:pt>
                <c:pt idx="16">
                  <c:v>19209</c:v>
                </c:pt>
                <c:pt idx="17">
                  <c:v>19011</c:v>
                </c:pt>
                <c:pt idx="18">
                  <c:v>16578</c:v>
                </c:pt>
                <c:pt idx="19">
                  <c:v>12373</c:v>
                </c:pt>
                <c:pt idx="20">
                  <c:v>9049</c:v>
                </c:pt>
                <c:pt idx="21">
                  <c:v>7241</c:v>
                </c:pt>
              </c:numCache>
            </c:numRef>
          </c:val>
          <c:smooth val="0"/>
          <c:extLst>
            <c:ext xmlns:c16="http://schemas.microsoft.com/office/drawing/2014/chart" uri="{C3380CC4-5D6E-409C-BE32-E72D297353CC}">
              <c16:uniqueId val="{00000003-099A-46C7-B7A7-9B2367B6C5C9}"/>
            </c:ext>
          </c:extLst>
        </c:ser>
        <c:dLbls>
          <c:showLegendKey val="0"/>
          <c:showVal val="0"/>
          <c:showCatName val="0"/>
          <c:showSerName val="0"/>
          <c:showPercent val="0"/>
          <c:showBubbleSize val="0"/>
        </c:dLbls>
        <c:marker val="1"/>
        <c:smooth val="0"/>
        <c:axId val="-1703459232"/>
        <c:axId val="-1703430944"/>
      </c:lineChart>
      <c:catAx>
        <c:axId val="-170345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3430944"/>
        <c:crosses val="autoZero"/>
        <c:auto val="1"/>
        <c:lblAlgn val="ctr"/>
        <c:lblOffset val="100"/>
        <c:noMultiLvlLbl val="0"/>
      </c:catAx>
      <c:valAx>
        <c:axId val="-1703430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Total</a:t>
                </a:r>
                <a:r>
                  <a:rPr lang="en-IN" baseline="0"/>
                  <a:t> </a:t>
                </a:r>
                <a:r>
                  <a:rPr lang="en-IN"/>
                  <a:t>Cropped Area (ha)</a:t>
                </a:r>
              </a:p>
            </c:rich>
          </c:tx>
          <c:overlay val="0"/>
          <c:spPr>
            <a:noFill/>
            <a:ln>
              <a:noFill/>
            </a:ln>
            <a:effectLst/>
          </c:spPr>
          <c:txPr>
            <a:bodyPr rot="-5400000" spcFirstLastPara="1" vertOverflow="ellipsis" vert="horz" wrap="square" anchor="ctr" anchorCtr="1"/>
            <a:lstStyle/>
            <a:p>
              <a:pPr algn="ct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3459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Millets'!$D$31</c:f>
              <c:strCache>
                <c:ptCount val="1"/>
                <c:pt idx="0">
                  <c:v>Maize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4883990001338096"/>
                  <c:y val="4.5349400088071465E-2"/>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Millets'!$D$32:$D$53</c:f>
              <c:numCache>
                <c:formatCode>General</c:formatCode>
                <c:ptCount val="22"/>
                <c:pt idx="0">
                  <c:v>55428</c:v>
                </c:pt>
                <c:pt idx="1">
                  <c:v>84298</c:v>
                </c:pt>
                <c:pt idx="2">
                  <c:v>70082</c:v>
                </c:pt>
                <c:pt idx="3">
                  <c:v>80696</c:v>
                </c:pt>
                <c:pt idx="4">
                  <c:v>73579</c:v>
                </c:pt>
                <c:pt idx="5">
                  <c:v>81991</c:v>
                </c:pt>
                <c:pt idx="6">
                  <c:v>76013</c:v>
                </c:pt>
                <c:pt idx="7">
                  <c:v>74553</c:v>
                </c:pt>
                <c:pt idx="8">
                  <c:v>85132</c:v>
                </c:pt>
                <c:pt idx="9">
                  <c:v>92126</c:v>
                </c:pt>
                <c:pt idx="10">
                  <c:v>87069</c:v>
                </c:pt>
                <c:pt idx="11">
                  <c:v>88881</c:v>
                </c:pt>
                <c:pt idx="12">
                  <c:v>94379</c:v>
                </c:pt>
                <c:pt idx="13">
                  <c:v>124799</c:v>
                </c:pt>
                <c:pt idx="14">
                  <c:v>134979</c:v>
                </c:pt>
                <c:pt idx="15">
                  <c:v>154251</c:v>
                </c:pt>
                <c:pt idx="16">
                  <c:v>180061</c:v>
                </c:pt>
                <c:pt idx="17">
                  <c:v>197877</c:v>
                </c:pt>
                <c:pt idx="18">
                  <c:v>247915</c:v>
                </c:pt>
                <c:pt idx="19">
                  <c:v>278104</c:v>
                </c:pt>
                <c:pt idx="20">
                  <c:v>301784</c:v>
                </c:pt>
                <c:pt idx="21">
                  <c:v>345534</c:v>
                </c:pt>
              </c:numCache>
            </c:numRef>
          </c:val>
          <c:smooth val="0"/>
          <c:extLst>
            <c:ext xmlns:c16="http://schemas.microsoft.com/office/drawing/2014/chart" uri="{C3380CC4-5D6E-409C-BE32-E72D297353CC}">
              <c16:uniqueId val="{00000002-E563-424B-A3E1-93CE4A302329}"/>
            </c:ext>
          </c:extLst>
        </c:ser>
        <c:dLbls>
          <c:showLegendKey val="0"/>
          <c:showVal val="0"/>
          <c:showCatName val="0"/>
          <c:showSerName val="0"/>
          <c:showPercent val="0"/>
          <c:showBubbleSize val="0"/>
        </c:dLbls>
        <c:marker val="1"/>
        <c:smooth val="0"/>
        <c:axId val="-1703440192"/>
        <c:axId val="-1703429856"/>
      </c:lineChart>
      <c:catAx>
        <c:axId val="-170344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3429856"/>
        <c:crosses val="autoZero"/>
        <c:auto val="1"/>
        <c:lblAlgn val="ctr"/>
        <c:lblOffset val="100"/>
        <c:noMultiLvlLbl val="0"/>
      </c:catAx>
      <c:valAx>
        <c:axId val="-1703429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Total</a:t>
                </a:r>
                <a:r>
                  <a:rPr lang="en-IN" baseline="0"/>
                  <a:t> </a:t>
                </a:r>
                <a:r>
                  <a:rPr lang="en-IN"/>
                  <a:t>Cropped Area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344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9893815067932"/>
          <c:y val="0.17435472432259566"/>
          <c:w val="0.84459243724603117"/>
          <c:h val="0.68248905478014066"/>
        </c:manualLayout>
      </c:layout>
      <c:lineChart>
        <c:grouping val="standard"/>
        <c:varyColors val="0"/>
        <c:ser>
          <c:idx val="0"/>
          <c:order val="0"/>
          <c:tx>
            <c:strRef>
              <c:f>'Pivot Paper 1-Cereal &amp; Millets'!$C$31</c:f>
              <c:strCache>
                <c:ptCount val="1"/>
                <c:pt idx="0">
                  <c:v>Wheat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7731120788543489"/>
                  <c:y val="2.6182750755993741E-2"/>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Millets'!$C$32:$C$53</c:f>
              <c:numCache>
                <c:formatCode>General</c:formatCode>
                <c:ptCount val="22"/>
                <c:pt idx="0">
                  <c:v>101851</c:v>
                </c:pt>
                <c:pt idx="1">
                  <c:v>104202</c:v>
                </c:pt>
                <c:pt idx="2">
                  <c:v>61486</c:v>
                </c:pt>
                <c:pt idx="3">
                  <c:v>59831</c:v>
                </c:pt>
                <c:pt idx="4">
                  <c:v>71348</c:v>
                </c:pt>
                <c:pt idx="5">
                  <c:v>84177</c:v>
                </c:pt>
                <c:pt idx="6">
                  <c:v>84257</c:v>
                </c:pt>
                <c:pt idx="7">
                  <c:v>91935</c:v>
                </c:pt>
                <c:pt idx="8">
                  <c:v>105946</c:v>
                </c:pt>
                <c:pt idx="9">
                  <c:v>110732</c:v>
                </c:pt>
                <c:pt idx="10">
                  <c:v>82751</c:v>
                </c:pt>
                <c:pt idx="11">
                  <c:v>111114</c:v>
                </c:pt>
                <c:pt idx="12">
                  <c:v>114454</c:v>
                </c:pt>
                <c:pt idx="13">
                  <c:v>126936</c:v>
                </c:pt>
                <c:pt idx="14">
                  <c:v>138574</c:v>
                </c:pt>
                <c:pt idx="15">
                  <c:v>146144</c:v>
                </c:pt>
                <c:pt idx="16">
                  <c:v>152228</c:v>
                </c:pt>
                <c:pt idx="17">
                  <c:v>152230</c:v>
                </c:pt>
                <c:pt idx="18">
                  <c:v>147577</c:v>
                </c:pt>
                <c:pt idx="19">
                  <c:v>179744</c:v>
                </c:pt>
                <c:pt idx="20">
                  <c:v>168165</c:v>
                </c:pt>
                <c:pt idx="21">
                  <c:v>256307</c:v>
                </c:pt>
              </c:numCache>
            </c:numRef>
          </c:val>
          <c:smooth val="0"/>
          <c:extLst>
            <c:ext xmlns:c16="http://schemas.microsoft.com/office/drawing/2014/chart" uri="{C3380CC4-5D6E-409C-BE32-E72D297353CC}">
              <c16:uniqueId val="{00000003-4C9C-4313-9B9E-6C09CB12C5B5}"/>
            </c:ext>
          </c:extLst>
        </c:ser>
        <c:dLbls>
          <c:showLegendKey val="0"/>
          <c:showVal val="0"/>
          <c:showCatName val="0"/>
          <c:showSerName val="0"/>
          <c:showPercent val="0"/>
          <c:showBubbleSize val="0"/>
        </c:dLbls>
        <c:marker val="1"/>
        <c:smooth val="0"/>
        <c:axId val="-1703457056"/>
        <c:axId val="-1703453792"/>
      </c:lineChart>
      <c:catAx>
        <c:axId val="-170345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3453792"/>
        <c:crosses val="autoZero"/>
        <c:auto val="1"/>
        <c:lblAlgn val="ctr"/>
        <c:lblOffset val="100"/>
        <c:noMultiLvlLbl val="0"/>
      </c:catAx>
      <c:valAx>
        <c:axId val="-1703453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Total Cropped Area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345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Millets'!$C$118</c:f>
              <c:strCache>
                <c:ptCount val="1"/>
                <c:pt idx="0">
                  <c:v>Paddy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Millets'!$C$119:$C$140</c:f>
              <c:numCache>
                <c:formatCode>0.00</c:formatCode>
                <c:ptCount val="22"/>
                <c:pt idx="0">
                  <c:v>6.778273408441593</c:v>
                </c:pt>
                <c:pt idx="1">
                  <c:v>7.5469512158894441</c:v>
                </c:pt>
                <c:pt idx="2">
                  <c:v>9.129910323991929</c:v>
                </c:pt>
                <c:pt idx="3">
                  <c:v>9.20754826303763</c:v>
                </c:pt>
                <c:pt idx="4">
                  <c:v>9.1483353418349918</c:v>
                </c:pt>
                <c:pt idx="5">
                  <c:v>8.3635286499593562</c:v>
                </c:pt>
                <c:pt idx="6">
                  <c:v>8.2512705035814182</c:v>
                </c:pt>
                <c:pt idx="7">
                  <c:v>7.9072598089176642</c:v>
                </c:pt>
                <c:pt idx="8">
                  <c:v>7.2274119206415621</c:v>
                </c:pt>
                <c:pt idx="9">
                  <c:v>6.9493413767569514</c:v>
                </c:pt>
                <c:pt idx="10">
                  <c:v>7.4161094505900849</c:v>
                </c:pt>
                <c:pt idx="11">
                  <c:v>6.5589539813350877</c:v>
                </c:pt>
                <c:pt idx="12">
                  <c:v>6.3432473991161853</c:v>
                </c:pt>
                <c:pt idx="13">
                  <c:v>5.6217830925074912</c:v>
                </c:pt>
                <c:pt idx="14">
                  <c:v>4.1074575491993146</c:v>
                </c:pt>
                <c:pt idx="15">
                  <c:v>3.8373676458327544</c:v>
                </c:pt>
                <c:pt idx="16">
                  <c:v>4.3998533898436332</c:v>
                </c:pt>
                <c:pt idx="17">
                  <c:v>2.0192276126093138</c:v>
                </c:pt>
                <c:pt idx="18">
                  <c:v>4.2412053130455911</c:v>
                </c:pt>
                <c:pt idx="19">
                  <c:v>4.2105511783126692</c:v>
                </c:pt>
                <c:pt idx="20">
                  <c:v>3.8324864602015563</c:v>
                </c:pt>
                <c:pt idx="21">
                  <c:v>2.1666777819062952</c:v>
                </c:pt>
              </c:numCache>
            </c:numRef>
          </c:val>
          <c:smooth val="0"/>
          <c:extLst>
            <c:ext xmlns:c16="http://schemas.microsoft.com/office/drawing/2014/chart" uri="{C3380CC4-5D6E-409C-BE32-E72D297353CC}">
              <c16:uniqueId val="{00000000-AB8B-4980-9E45-B021CC236583}"/>
            </c:ext>
          </c:extLst>
        </c:ser>
        <c:ser>
          <c:idx val="1"/>
          <c:order val="1"/>
          <c:tx>
            <c:strRef>
              <c:f>'Pivot Paper 1-Cereal &amp; Millets'!$D$118</c:f>
              <c:strCache>
                <c:ptCount val="1"/>
                <c:pt idx="0">
                  <c:v>Wheat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Millets'!$D$119:$D$140</c:f>
              <c:numCache>
                <c:formatCode>0.00</c:formatCode>
                <c:ptCount val="22"/>
                <c:pt idx="0">
                  <c:v>34.314524823459649</c:v>
                </c:pt>
                <c:pt idx="1">
                  <c:v>30.954828206971534</c:v>
                </c:pt>
                <c:pt idx="2">
                  <c:v>22.68127944165526</c:v>
                </c:pt>
                <c:pt idx="3">
                  <c:v>21.666672702186908</c:v>
                </c:pt>
                <c:pt idx="4">
                  <c:v>25.66613306473371</c:v>
                </c:pt>
                <c:pt idx="5">
                  <c:v>28.993359326564072</c:v>
                </c:pt>
                <c:pt idx="6">
                  <c:v>30.651058055738456</c:v>
                </c:pt>
                <c:pt idx="7">
                  <c:v>33.705208203488759</c:v>
                </c:pt>
                <c:pt idx="8">
                  <c:v>37.248401193962685</c:v>
                </c:pt>
                <c:pt idx="9">
                  <c:v>37.612516219319161</c:v>
                </c:pt>
                <c:pt idx="10">
                  <c:v>31.873401534526852</c:v>
                </c:pt>
                <c:pt idx="11">
                  <c:v>38.86681311301087</c:v>
                </c:pt>
                <c:pt idx="12">
                  <c:v>39.63802346682921</c:v>
                </c:pt>
                <c:pt idx="13">
                  <c:v>39.334508798948896</c:v>
                </c:pt>
                <c:pt idx="14">
                  <c:v>40.837051400684871</c:v>
                </c:pt>
                <c:pt idx="15">
                  <c:v>40.614734735847485</c:v>
                </c:pt>
                <c:pt idx="16">
                  <c:v>39.292554372234925</c:v>
                </c:pt>
                <c:pt idx="17">
                  <c:v>38.442598732805884</c:v>
                </c:pt>
                <c:pt idx="18">
                  <c:v>32.905964801184446</c:v>
                </c:pt>
                <c:pt idx="19">
                  <c:v>35.378707507228519</c:v>
                </c:pt>
                <c:pt idx="20">
                  <c:v>33.106800512651915</c:v>
                </c:pt>
                <c:pt idx="21">
                  <c:v>40.698767478714316</c:v>
                </c:pt>
              </c:numCache>
            </c:numRef>
          </c:val>
          <c:smooth val="0"/>
          <c:extLst>
            <c:ext xmlns:c16="http://schemas.microsoft.com/office/drawing/2014/chart" uri="{C3380CC4-5D6E-409C-BE32-E72D297353CC}">
              <c16:uniqueId val="{00000001-AB8B-4980-9E45-B021CC236583}"/>
            </c:ext>
          </c:extLst>
        </c:ser>
        <c:ser>
          <c:idx val="2"/>
          <c:order val="2"/>
          <c:tx>
            <c:strRef>
              <c:f>'Pivot Paper 1-Cereal &amp; Millets'!$E$118</c:f>
              <c:strCache>
                <c:ptCount val="1"/>
                <c:pt idx="0">
                  <c:v>Maize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Millets'!$E$119:$E$140</c:f>
              <c:numCache>
                <c:formatCode>0.00</c:formatCode>
                <c:ptCount val="22"/>
                <c:pt idx="0">
                  <c:v>18.674195461161123</c:v>
                </c:pt>
                <c:pt idx="1">
                  <c:v>25.042034780438826</c:v>
                </c:pt>
                <c:pt idx="2">
                  <c:v>25.852217184888982</c:v>
                </c:pt>
                <c:pt idx="3">
                  <c:v>29.222540495323074</c:v>
                </c:pt>
                <c:pt idx="4">
                  <c:v>26.468694354011905</c:v>
                </c:pt>
                <c:pt idx="5">
                  <c:v>28.240428199440643</c:v>
                </c:pt>
                <c:pt idx="6">
                  <c:v>27.6520511766482</c:v>
                </c:pt>
                <c:pt idx="7">
                  <c:v>27.332619646431688</c:v>
                </c:pt>
                <c:pt idx="8">
                  <c:v>29.930633440096194</c:v>
                </c:pt>
                <c:pt idx="9">
                  <c:v>31.292586327538537</c:v>
                </c:pt>
                <c:pt idx="10">
                  <c:v>33.536575971404801</c:v>
                </c:pt>
                <c:pt idx="11">
                  <c:v>31.08988260972982</c:v>
                </c:pt>
                <c:pt idx="12">
                  <c:v>32.685594359095127</c:v>
                </c:pt>
                <c:pt idx="13">
                  <c:v>38.672302290918445</c:v>
                </c:pt>
                <c:pt idx="14">
                  <c:v>39.777623226673427</c:v>
                </c:pt>
                <c:pt idx="15">
                  <c:v>42.867743100908761</c:v>
                </c:pt>
                <c:pt idx="16">
                  <c:v>46.47671015068839</c:v>
                </c:pt>
                <c:pt idx="17">
                  <c:v>49.969822698886091</c:v>
                </c:pt>
                <c:pt idx="18">
                  <c:v>55.278818946622046</c:v>
                </c:pt>
                <c:pt idx="19">
                  <c:v>54.738739944533791</c:v>
                </c:pt>
                <c:pt idx="20">
                  <c:v>59.412497760593133</c:v>
                </c:pt>
                <c:pt idx="21">
                  <c:v>54.867045855127138</c:v>
                </c:pt>
              </c:numCache>
            </c:numRef>
          </c:val>
          <c:smooth val="0"/>
          <c:extLst>
            <c:ext xmlns:c16="http://schemas.microsoft.com/office/drawing/2014/chart" uri="{C3380CC4-5D6E-409C-BE32-E72D297353CC}">
              <c16:uniqueId val="{00000002-AB8B-4980-9E45-B021CC236583}"/>
            </c:ext>
          </c:extLst>
        </c:ser>
        <c:ser>
          <c:idx val="3"/>
          <c:order val="3"/>
          <c:tx>
            <c:strRef>
              <c:f>'Pivot Paper 1-Cereal &amp; Millets'!$F$118</c:f>
              <c:strCache>
                <c:ptCount val="1"/>
                <c:pt idx="0">
                  <c:v>Jowar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Millets'!$F$119:$F$140</c:f>
              <c:numCache>
                <c:formatCode>0.00</c:formatCode>
                <c:ptCount val="22"/>
                <c:pt idx="0">
                  <c:v>21.333418683628917</c:v>
                </c:pt>
                <c:pt idx="1">
                  <c:v>19.626826210690794</c:v>
                </c:pt>
                <c:pt idx="2">
                  <c:v>23.911511802484071</c:v>
                </c:pt>
                <c:pt idx="3">
                  <c:v>22.556429096518833</c:v>
                </c:pt>
                <c:pt idx="4">
                  <c:v>21.965933413673401</c:v>
                </c:pt>
                <c:pt idx="5">
                  <c:v>19.830056624829506</c:v>
                </c:pt>
                <c:pt idx="6">
                  <c:v>19.312381998683115</c:v>
                </c:pt>
                <c:pt idx="7">
                  <c:v>17.999208100835158</c:v>
                </c:pt>
                <c:pt idx="8">
                  <c:v>15.43362010470026</c:v>
                </c:pt>
                <c:pt idx="9">
                  <c:v>13.424840863852827</c:v>
                </c:pt>
                <c:pt idx="10">
                  <c:v>14.980125103996549</c:v>
                </c:pt>
                <c:pt idx="11">
                  <c:v>13.458255796057141</c:v>
                </c:pt>
                <c:pt idx="12">
                  <c:v>12.678875697840331</c:v>
                </c:pt>
                <c:pt idx="13">
                  <c:v>8.486903061271919</c:v>
                </c:pt>
                <c:pt idx="14">
                  <c:v>8.8157980043261208</c:v>
                </c:pt>
                <c:pt idx="15">
                  <c:v>6.1612428091042988</c:v>
                </c:pt>
                <c:pt idx="16">
                  <c:v>4.9581593198114717</c:v>
                </c:pt>
                <c:pt idx="17">
                  <c:v>4.8008424391340254</c:v>
                </c:pt>
                <c:pt idx="18">
                  <c:v>3.6964776657205101</c:v>
                </c:pt>
                <c:pt idx="19">
                  <c:v>2.4353566627366612</c:v>
                </c:pt>
                <c:pt idx="20">
                  <c:v>1.7814850761988947</c:v>
                </c:pt>
                <c:pt idx="21">
                  <c:v>1.1497921450189437</c:v>
                </c:pt>
              </c:numCache>
            </c:numRef>
          </c:val>
          <c:smooth val="0"/>
          <c:extLst>
            <c:ext xmlns:c16="http://schemas.microsoft.com/office/drawing/2014/chart" uri="{C3380CC4-5D6E-409C-BE32-E72D297353CC}">
              <c16:uniqueId val="{00000003-AB8B-4980-9E45-B021CC236583}"/>
            </c:ext>
          </c:extLst>
        </c:ser>
        <c:dLbls>
          <c:showLegendKey val="0"/>
          <c:showVal val="0"/>
          <c:showCatName val="0"/>
          <c:showSerName val="0"/>
          <c:showPercent val="0"/>
          <c:showBubbleSize val="0"/>
        </c:dLbls>
        <c:marker val="1"/>
        <c:smooth val="0"/>
        <c:axId val="-1703435296"/>
        <c:axId val="-1703441824"/>
      </c:lineChart>
      <c:catAx>
        <c:axId val="-170343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3441824"/>
        <c:crosses val="autoZero"/>
        <c:auto val="1"/>
        <c:lblAlgn val="ctr"/>
        <c:lblOffset val="100"/>
        <c:noMultiLvlLbl val="0"/>
      </c:catAx>
      <c:valAx>
        <c:axId val="-1703441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Share of Crops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343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6EDA4-A6DC-4B4C-928F-EA103BC8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16</Pages>
  <Words>5518</Words>
  <Characters>31455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dc:creator>
  <cp:keywords/>
  <dc:description/>
  <cp:lastModifiedBy>Editor-11</cp:lastModifiedBy>
  <cp:revision>73</cp:revision>
  <dcterms:created xsi:type="dcterms:W3CDTF">2025-06-16T18:06:00Z</dcterms:created>
  <dcterms:modified xsi:type="dcterms:W3CDTF">2025-06-24T09:16:00Z</dcterms:modified>
</cp:coreProperties>
</file>