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B983D" w14:textId="0EE7B2CA" w:rsidR="008554BF" w:rsidRPr="004C335E" w:rsidRDefault="00675043" w:rsidP="00841F9A">
      <w:pPr>
        <w:pStyle w:val="Author"/>
        <w:spacing w:line="240" w:lineRule="auto"/>
        <w:rPr>
          <w:rFonts w:ascii="Arial" w:hAnsi="Arial" w:cs="Arial"/>
          <w:bCs/>
          <w:iCs/>
          <w:kern w:val="28"/>
          <w:sz w:val="36"/>
        </w:rPr>
      </w:pPr>
      <w:r w:rsidRPr="00675043">
        <w:rPr>
          <w:rFonts w:ascii="Arial" w:hAnsi="Arial" w:cs="Arial"/>
          <w:bCs/>
          <w:iCs/>
          <w:kern w:val="28"/>
          <w:sz w:val="36"/>
        </w:rPr>
        <w:t>Job Satisfaction among Food Delivery Drivers in Hanoi, Vietnam</w:t>
      </w:r>
    </w:p>
    <w:p w14:paraId="194C4D9B" w14:textId="77777777" w:rsidR="008554BF" w:rsidRPr="004C335E" w:rsidRDefault="008554BF" w:rsidP="008554BF">
      <w:pPr>
        <w:pStyle w:val="Author"/>
        <w:spacing w:line="240" w:lineRule="auto"/>
        <w:jc w:val="both"/>
        <w:rPr>
          <w:rFonts w:ascii="Arial" w:hAnsi="Arial" w:cs="Arial"/>
          <w:sz w:val="36"/>
        </w:rPr>
      </w:pPr>
    </w:p>
    <w:p w14:paraId="0AA8F988" w14:textId="1679D1A6" w:rsidR="00323217" w:rsidRPr="00AA1CFA" w:rsidRDefault="00323217" w:rsidP="00323217">
      <w:pPr>
        <w:rPr>
          <w:rFonts w:ascii="Arial" w:hAnsi="Arial" w:cs="Arial"/>
        </w:rPr>
      </w:pPr>
      <w:r w:rsidRPr="00323217">
        <w:rPr>
          <w:rFonts w:ascii="Arial" w:hAnsi="Arial" w:cs="Arial"/>
          <w:highlight w:val="yellow"/>
        </w:rPr>
        <w:t>Original Research Article</w:t>
      </w:r>
    </w:p>
    <w:p w14:paraId="592F6601" w14:textId="77777777" w:rsidR="008554BF" w:rsidRPr="004C335E" w:rsidRDefault="008554BF" w:rsidP="008554BF">
      <w:pPr>
        <w:pStyle w:val="Affiliation"/>
        <w:spacing w:after="0" w:line="240" w:lineRule="auto"/>
        <w:jc w:val="both"/>
        <w:rPr>
          <w:rFonts w:ascii="Arial" w:hAnsi="Arial" w:cs="Arial"/>
        </w:rPr>
      </w:pPr>
    </w:p>
    <w:p w14:paraId="2A7A2533" w14:textId="77777777" w:rsidR="002C57D2" w:rsidRPr="004C335E" w:rsidRDefault="002C57D2" w:rsidP="00441B6F">
      <w:pPr>
        <w:pStyle w:val="Affiliation"/>
        <w:spacing w:after="0" w:line="240" w:lineRule="auto"/>
        <w:jc w:val="both"/>
        <w:rPr>
          <w:rFonts w:ascii="Arial" w:hAnsi="Arial" w:cs="Arial"/>
        </w:rPr>
      </w:pPr>
    </w:p>
    <w:p w14:paraId="2AF1CE79" w14:textId="77777777" w:rsidR="00B01FCD" w:rsidRPr="004C335E" w:rsidRDefault="003F509A" w:rsidP="00441B6F">
      <w:pPr>
        <w:pStyle w:val="Copyright"/>
        <w:spacing w:after="0" w:line="240" w:lineRule="auto"/>
        <w:jc w:val="both"/>
        <w:rPr>
          <w:rFonts w:ascii="Arial" w:hAnsi="Arial" w:cs="Arial"/>
        </w:rPr>
        <w:sectPr w:rsidR="00B01FCD" w:rsidRPr="004C335E" w:rsidSect="00253F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87B92AB">
          <v:shapetype id="_x0000_t32" coordsize="21600,21600" o:spt="32" o:oned="t" path="m,l21600,21600e" filled="f">
            <v:path arrowok="t" fillok="f" o:connecttype="none"/>
            <o:lock v:ext="edit" shapetype="t"/>
          </v:shapetype>
          <v:shape id="_x0000_s106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C335E">
        <w:rPr>
          <w:rFonts w:ascii="Arial" w:hAnsi="Arial" w:cs="Arial"/>
        </w:rPr>
        <w:t>.</w:t>
      </w:r>
    </w:p>
    <w:p w14:paraId="198AD399" w14:textId="7742560A" w:rsidR="00B01FCD" w:rsidRPr="004C335E" w:rsidRDefault="00B01FCD" w:rsidP="00441B6F">
      <w:pPr>
        <w:pStyle w:val="AbstHead"/>
        <w:spacing w:after="0"/>
        <w:jc w:val="both"/>
        <w:rPr>
          <w:rFonts w:ascii="Arial" w:hAnsi="Arial" w:cs="Arial"/>
        </w:rPr>
      </w:pPr>
      <w:r w:rsidRPr="004C335E">
        <w:rPr>
          <w:rFonts w:ascii="Arial" w:hAnsi="Arial" w:cs="Arial"/>
        </w:rPr>
        <w:t>ABSTRACT</w:t>
      </w:r>
    </w:p>
    <w:p w14:paraId="7DE44DAD" w14:textId="77777777" w:rsidR="00790ADA" w:rsidRPr="004C335E"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C335E" w14:paraId="1974D834" w14:textId="77777777" w:rsidTr="001E44FE">
        <w:tc>
          <w:tcPr>
            <w:tcW w:w="9576" w:type="dxa"/>
            <w:shd w:val="clear" w:color="auto" w:fill="F2F2F2"/>
          </w:tcPr>
          <w:p w14:paraId="4041054B" w14:textId="6FC0B7A9" w:rsidR="00F8332B" w:rsidRPr="004C335E" w:rsidRDefault="00F8332B" w:rsidP="00F8332B">
            <w:pPr>
              <w:pStyle w:val="Body"/>
              <w:spacing w:after="0" w:line="276" w:lineRule="auto"/>
              <w:rPr>
                <w:rFonts w:ascii="Arial" w:eastAsia="Calibri" w:hAnsi="Arial" w:cs="Arial"/>
                <w:sz w:val="22"/>
                <w:szCs w:val="22"/>
              </w:rPr>
            </w:pPr>
            <w:r w:rsidRPr="00F8332B">
              <w:rPr>
                <w:rFonts w:ascii="Arial" w:eastAsia="Calibri" w:hAnsi="Arial" w:cs="Arial"/>
                <w:sz w:val="22"/>
                <w:szCs w:val="22"/>
              </w:rPr>
              <w:t xml:space="preserve">This study aims to evaluate the job satisfaction of </w:t>
            </w:r>
            <w:proofErr w:type="spellStart"/>
            <w:r w:rsidRPr="00F8332B">
              <w:rPr>
                <w:rFonts w:ascii="Arial" w:eastAsia="Calibri" w:hAnsi="Arial" w:cs="Arial"/>
                <w:sz w:val="22"/>
                <w:szCs w:val="22"/>
              </w:rPr>
              <w:t>ShopeeFood</w:t>
            </w:r>
            <w:proofErr w:type="spellEnd"/>
            <w:r w:rsidRPr="00F8332B">
              <w:rPr>
                <w:rFonts w:ascii="Arial" w:eastAsia="Calibri" w:hAnsi="Arial" w:cs="Arial"/>
                <w:sz w:val="22"/>
                <w:szCs w:val="22"/>
              </w:rPr>
              <w:t xml:space="preserve"> delivery drivers in Hanoi, Vietnam, and to identify key factors influencing their satisfaction. The analysis is based on survey data collected in 2024 from 136 </w:t>
            </w:r>
            <w:proofErr w:type="spellStart"/>
            <w:r w:rsidRPr="00F8332B">
              <w:rPr>
                <w:rFonts w:ascii="Arial" w:eastAsia="Calibri" w:hAnsi="Arial" w:cs="Arial"/>
                <w:sz w:val="22"/>
                <w:szCs w:val="22"/>
              </w:rPr>
              <w:t>ShopeeFood</w:t>
            </w:r>
            <w:proofErr w:type="spellEnd"/>
            <w:r w:rsidRPr="00F8332B">
              <w:rPr>
                <w:rFonts w:ascii="Arial" w:eastAsia="Calibri" w:hAnsi="Arial" w:cs="Arial"/>
                <w:sz w:val="22"/>
                <w:szCs w:val="22"/>
              </w:rPr>
              <w:t xml:space="preserve"> drivers operating in Hanoi. Data were obtained through face-to-face interviews using a structured questionnaire employing a five-point Likert scale. After data cleaning, the responses were analyzed using SPSS software for both descriptive statistics and regression analysis.</w:t>
            </w:r>
            <w:r w:rsidRPr="004C335E">
              <w:rPr>
                <w:rFonts w:ascii="Arial" w:eastAsia="Calibri" w:hAnsi="Arial" w:cs="Arial"/>
                <w:sz w:val="22"/>
                <w:szCs w:val="22"/>
              </w:rPr>
              <w:t xml:space="preserve"> </w:t>
            </w:r>
            <w:r w:rsidRPr="00F8332B">
              <w:rPr>
                <w:rFonts w:ascii="Arial" w:eastAsia="Calibri" w:hAnsi="Arial" w:cs="Arial"/>
                <w:sz w:val="22"/>
                <w:szCs w:val="22"/>
              </w:rPr>
              <w:t>The findings reveal that over 50% of the respondents reported being satisfied or very satisfied with their income and the flexibility of working hours. Additionally, more than 48% expressed satisfaction with the welfare policies provided. However, satisfaction levels declined when environmental factors such as adverse weather conditions and the stress associated with urban traffic were considered.</w:t>
            </w:r>
            <w:r w:rsidRPr="004C335E">
              <w:rPr>
                <w:rFonts w:ascii="Arial" w:eastAsia="Calibri" w:hAnsi="Arial" w:cs="Arial"/>
                <w:sz w:val="22"/>
                <w:szCs w:val="22"/>
              </w:rPr>
              <w:t xml:space="preserve"> </w:t>
            </w:r>
            <w:r w:rsidRPr="00F8332B">
              <w:rPr>
                <w:rFonts w:ascii="Arial" w:eastAsia="Calibri" w:hAnsi="Arial" w:cs="Arial"/>
                <w:sz w:val="22"/>
                <w:szCs w:val="22"/>
              </w:rPr>
              <w:t xml:space="preserve">Regression analysis indicates that income, the nature of the work, customer behavior, and driver qualifications significantly impact overall job satisfaction. </w:t>
            </w:r>
            <w:r w:rsidR="002757A7" w:rsidRPr="002757A7">
              <w:rPr>
                <w:rFonts w:ascii="Arial" w:eastAsia="Calibri" w:hAnsi="Arial" w:cs="Arial"/>
                <w:sz w:val="22"/>
                <w:szCs w:val="22"/>
                <w:highlight w:val="yellow"/>
              </w:rPr>
              <w:t>T</w:t>
            </w:r>
            <w:r w:rsidRPr="002757A7">
              <w:rPr>
                <w:rFonts w:ascii="Arial" w:eastAsia="Calibri" w:hAnsi="Arial" w:cs="Arial"/>
                <w:sz w:val="22"/>
                <w:szCs w:val="22"/>
                <w:highlight w:val="yellow"/>
              </w:rPr>
              <w:t>he study recommends a set of integrated solutions, including improving income and welfare policies, providing professional training, optimizing digital platforms, and fostering an engaged and supportive driver community, to enhance long-term retention and performance.</w:t>
            </w:r>
          </w:p>
        </w:tc>
      </w:tr>
    </w:tbl>
    <w:p w14:paraId="32970115" w14:textId="77777777" w:rsidR="00636EB2" w:rsidRPr="004C335E" w:rsidRDefault="00636EB2" w:rsidP="00441B6F">
      <w:pPr>
        <w:pStyle w:val="Body"/>
        <w:spacing w:after="0"/>
        <w:rPr>
          <w:rFonts w:ascii="Arial" w:hAnsi="Arial" w:cs="Arial"/>
          <w:i/>
        </w:rPr>
      </w:pPr>
    </w:p>
    <w:p w14:paraId="6C2ACD83" w14:textId="3F8CCD5B" w:rsidR="0024282C" w:rsidRPr="004C335E" w:rsidRDefault="00A24E7E" w:rsidP="008554BF">
      <w:pPr>
        <w:pStyle w:val="Body"/>
        <w:spacing w:before="120" w:after="120"/>
        <w:rPr>
          <w:rFonts w:ascii="Arial" w:hAnsi="Arial" w:cs="Arial"/>
          <w:i/>
        </w:rPr>
      </w:pPr>
      <w:r w:rsidRPr="004C335E">
        <w:rPr>
          <w:rFonts w:ascii="Arial" w:hAnsi="Arial" w:cs="Arial"/>
          <w:i/>
        </w:rPr>
        <w:t xml:space="preserve">Keywords: </w:t>
      </w:r>
      <w:r w:rsidR="008554BF" w:rsidRPr="004C335E">
        <w:rPr>
          <w:rFonts w:ascii="Arial" w:hAnsi="Arial" w:cs="Arial"/>
          <w:i/>
        </w:rPr>
        <w:t xml:space="preserve">Job satisfaction; </w:t>
      </w:r>
      <w:proofErr w:type="spellStart"/>
      <w:r w:rsidR="008554BF" w:rsidRPr="004C335E">
        <w:rPr>
          <w:rFonts w:ascii="Arial" w:hAnsi="Arial" w:cs="Arial"/>
          <w:i/>
        </w:rPr>
        <w:t>Shopeefood</w:t>
      </w:r>
      <w:proofErr w:type="spellEnd"/>
      <w:r w:rsidR="008554BF" w:rsidRPr="004C335E">
        <w:rPr>
          <w:rFonts w:ascii="Arial" w:hAnsi="Arial" w:cs="Arial"/>
          <w:i/>
        </w:rPr>
        <w:t xml:space="preserve"> delivery; driver; Hanoi, </w:t>
      </w:r>
      <w:bookmarkStart w:id="0" w:name="_GoBack"/>
      <w:bookmarkEnd w:id="0"/>
    </w:p>
    <w:p w14:paraId="411AFD1F" w14:textId="77777777" w:rsidR="00505F06" w:rsidRPr="004C335E" w:rsidRDefault="00505F06" w:rsidP="00441B6F">
      <w:pPr>
        <w:pStyle w:val="Body"/>
        <w:spacing w:after="0"/>
        <w:rPr>
          <w:rFonts w:ascii="Arial" w:hAnsi="Arial" w:cs="Arial"/>
          <w:i/>
        </w:rPr>
      </w:pPr>
    </w:p>
    <w:p w14:paraId="436D62B5" w14:textId="53F5BA51" w:rsidR="007F7B32" w:rsidRPr="004C335E" w:rsidRDefault="00902823" w:rsidP="00441B6F">
      <w:pPr>
        <w:pStyle w:val="AbstHead"/>
        <w:spacing w:after="0"/>
        <w:jc w:val="both"/>
        <w:rPr>
          <w:rFonts w:ascii="Arial" w:hAnsi="Arial" w:cs="Arial"/>
        </w:rPr>
      </w:pPr>
      <w:r w:rsidRPr="004C335E">
        <w:rPr>
          <w:rFonts w:ascii="Arial" w:hAnsi="Arial" w:cs="Arial"/>
        </w:rPr>
        <w:t xml:space="preserve">1. </w:t>
      </w:r>
      <w:r w:rsidR="00B01FCD" w:rsidRPr="004C335E">
        <w:rPr>
          <w:rFonts w:ascii="Arial" w:hAnsi="Arial" w:cs="Arial"/>
        </w:rPr>
        <w:t>INTRODUCTION</w:t>
      </w:r>
      <w:r w:rsidR="007F7B32" w:rsidRPr="004C335E">
        <w:rPr>
          <w:rFonts w:ascii="Arial" w:hAnsi="Arial" w:cs="Arial"/>
        </w:rPr>
        <w:t xml:space="preserve"> </w:t>
      </w:r>
    </w:p>
    <w:p w14:paraId="30FAD113" w14:textId="13B6A8D1" w:rsidR="0035515D" w:rsidRPr="0035515D" w:rsidRDefault="0035515D" w:rsidP="0035515D">
      <w:pPr>
        <w:pStyle w:val="Body"/>
        <w:spacing w:before="120" w:after="120" w:line="276" w:lineRule="auto"/>
        <w:rPr>
          <w:rFonts w:ascii="Arial" w:hAnsi="Arial" w:cs="Arial"/>
        </w:rPr>
      </w:pPr>
      <w:r w:rsidRPr="0035515D">
        <w:rPr>
          <w:rFonts w:ascii="Arial" w:hAnsi="Arial" w:cs="Arial"/>
        </w:rPr>
        <w:t>The service industry has experienced rapid expansion, particularly in major urban centers</w:t>
      </w:r>
      <w:r w:rsidRPr="004C335E">
        <w:rPr>
          <w:rFonts w:ascii="Arial" w:hAnsi="Arial" w:cs="Arial"/>
        </w:rPr>
        <w:t xml:space="preserve"> of Vietnam</w:t>
      </w:r>
      <w:r w:rsidRPr="0035515D">
        <w:rPr>
          <w:rFonts w:ascii="Arial" w:hAnsi="Arial" w:cs="Arial"/>
        </w:rPr>
        <w:t xml:space="preserve"> such as Hanoi</w:t>
      </w:r>
      <w:r w:rsidRPr="004C335E">
        <w:rPr>
          <w:rFonts w:ascii="Arial" w:hAnsi="Arial" w:cs="Arial"/>
        </w:rPr>
        <w:t xml:space="preserve"> and Ho Chi Minh city</w:t>
      </w:r>
      <w:r w:rsidRPr="0035515D">
        <w:rPr>
          <w:rFonts w:ascii="Arial" w:hAnsi="Arial" w:cs="Arial"/>
        </w:rPr>
        <w:t xml:space="preserve">. The widespread adoption of food delivery applications like </w:t>
      </w:r>
      <w:proofErr w:type="spellStart"/>
      <w:r w:rsidRPr="0035515D">
        <w:rPr>
          <w:rFonts w:ascii="Arial" w:hAnsi="Arial" w:cs="Arial"/>
        </w:rPr>
        <w:t>ShopeeFood</w:t>
      </w:r>
      <w:proofErr w:type="spellEnd"/>
      <w:r w:rsidRPr="0035515D">
        <w:rPr>
          <w:rFonts w:ascii="Arial" w:hAnsi="Arial" w:cs="Arial"/>
        </w:rPr>
        <w:t xml:space="preserve">, </w:t>
      </w:r>
      <w:proofErr w:type="spellStart"/>
      <w:r w:rsidRPr="0035515D">
        <w:rPr>
          <w:rFonts w:ascii="Arial" w:hAnsi="Arial" w:cs="Arial"/>
        </w:rPr>
        <w:t>GrabFood</w:t>
      </w:r>
      <w:proofErr w:type="spellEnd"/>
      <w:r w:rsidRPr="0035515D">
        <w:rPr>
          <w:rFonts w:ascii="Arial" w:hAnsi="Arial" w:cs="Arial"/>
        </w:rPr>
        <w:t xml:space="preserve">, and </w:t>
      </w:r>
      <w:proofErr w:type="spellStart"/>
      <w:r w:rsidRPr="0035515D">
        <w:rPr>
          <w:rFonts w:ascii="Arial" w:hAnsi="Arial" w:cs="Arial"/>
        </w:rPr>
        <w:t>GoFood</w:t>
      </w:r>
      <w:proofErr w:type="spellEnd"/>
      <w:r w:rsidRPr="0035515D">
        <w:rPr>
          <w:rFonts w:ascii="Arial" w:hAnsi="Arial" w:cs="Arial"/>
        </w:rPr>
        <w:t xml:space="preserve"> has not only transformed consumer behavior but also generated thousands of new employment opportunities. Among these, the role of delivery drivers</w:t>
      </w:r>
      <w:r w:rsidRPr="004C335E">
        <w:rPr>
          <w:rFonts w:ascii="Arial" w:hAnsi="Arial" w:cs="Arial"/>
        </w:rPr>
        <w:t xml:space="preserve">, </w:t>
      </w:r>
      <w:r w:rsidRPr="0035515D">
        <w:rPr>
          <w:rFonts w:ascii="Arial" w:hAnsi="Arial" w:cs="Arial"/>
        </w:rPr>
        <w:t>commonly referred to as “shippers”</w:t>
      </w:r>
      <w:r w:rsidRPr="004C335E">
        <w:rPr>
          <w:rFonts w:ascii="Arial" w:hAnsi="Arial" w:cs="Arial"/>
        </w:rPr>
        <w:t xml:space="preserve">, </w:t>
      </w:r>
      <w:r w:rsidRPr="0035515D">
        <w:rPr>
          <w:rFonts w:ascii="Arial" w:hAnsi="Arial" w:cs="Arial"/>
        </w:rPr>
        <w:t xml:space="preserve">has emerged as a popular choice for many </w:t>
      </w:r>
      <w:r w:rsidRPr="004C335E">
        <w:rPr>
          <w:rFonts w:ascii="Arial" w:hAnsi="Arial" w:cs="Arial"/>
        </w:rPr>
        <w:t>laborers</w:t>
      </w:r>
      <w:r w:rsidRPr="0035515D">
        <w:rPr>
          <w:rFonts w:ascii="Arial" w:hAnsi="Arial" w:cs="Arial"/>
        </w:rPr>
        <w:t>. These drivers also play a crucial role in addressing last-mile delivery challenges in a densely populated and economically active city like Hanoi.</w:t>
      </w:r>
    </w:p>
    <w:p w14:paraId="2133A30A" w14:textId="23398B93" w:rsidR="0035515D" w:rsidRPr="0035515D" w:rsidRDefault="0035515D" w:rsidP="0035515D">
      <w:pPr>
        <w:pStyle w:val="Body"/>
        <w:spacing w:before="120" w:after="120" w:line="276" w:lineRule="auto"/>
        <w:rPr>
          <w:rFonts w:ascii="Arial" w:hAnsi="Arial" w:cs="Arial"/>
        </w:rPr>
      </w:pPr>
      <w:r w:rsidRPr="0035515D">
        <w:rPr>
          <w:rFonts w:ascii="Arial" w:hAnsi="Arial" w:cs="Arial"/>
        </w:rPr>
        <w:t xml:space="preserve">However, for technology-based enterprises employing this delivery model, a key challenge lies in maintaining the motivation and engagement of their driver workforce (Le </w:t>
      </w:r>
      <w:proofErr w:type="spellStart"/>
      <w:r w:rsidRPr="0035515D">
        <w:rPr>
          <w:rFonts w:ascii="Arial" w:hAnsi="Arial" w:cs="Arial"/>
        </w:rPr>
        <w:t>Thi</w:t>
      </w:r>
      <w:proofErr w:type="spellEnd"/>
      <w:r w:rsidRPr="0035515D">
        <w:rPr>
          <w:rFonts w:ascii="Arial" w:hAnsi="Arial" w:cs="Arial"/>
        </w:rPr>
        <w:t xml:space="preserve"> Thu Thuy et al., 2022</w:t>
      </w:r>
      <w:r w:rsidRPr="004C335E">
        <w:rPr>
          <w:rFonts w:ascii="Arial" w:hAnsi="Arial" w:cs="Arial"/>
        </w:rPr>
        <w:t>)</w:t>
      </w:r>
      <w:r w:rsidRPr="0035515D">
        <w:rPr>
          <w:rFonts w:ascii="Arial" w:hAnsi="Arial" w:cs="Arial"/>
        </w:rPr>
        <w:t xml:space="preserve">. Behind the growth and allure of the digital economy lie serious concerns regarding job quality, working conditions, and driver satisfaction, particularly as these </w:t>
      </w:r>
      <w:r w:rsidRPr="004C335E">
        <w:rPr>
          <w:rFonts w:ascii="Arial" w:hAnsi="Arial" w:cs="Arial"/>
        </w:rPr>
        <w:t>drivers</w:t>
      </w:r>
      <w:r w:rsidRPr="0035515D">
        <w:rPr>
          <w:rFonts w:ascii="Arial" w:hAnsi="Arial" w:cs="Arial"/>
        </w:rPr>
        <w:t xml:space="preserve"> often operate informally without adequate labor protections (Bui Ton Hien et al., 2022).</w:t>
      </w:r>
    </w:p>
    <w:p w14:paraId="55028801" w14:textId="32383415" w:rsidR="0035515D" w:rsidRPr="0035515D" w:rsidRDefault="0035515D" w:rsidP="0035515D">
      <w:pPr>
        <w:pStyle w:val="Body"/>
        <w:spacing w:before="120" w:after="120" w:line="276" w:lineRule="auto"/>
        <w:rPr>
          <w:rFonts w:ascii="Arial" w:hAnsi="Arial" w:cs="Arial"/>
        </w:rPr>
      </w:pPr>
      <w:r w:rsidRPr="0035515D">
        <w:rPr>
          <w:rFonts w:ascii="Arial" w:hAnsi="Arial" w:cs="Arial"/>
        </w:rPr>
        <w:lastRenderedPageBreak/>
        <w:t xml:space="preserve">Job satisfaction has long been recognized as a critical determinant of employee performance, organizational commitment, and retention (Locke, 1990; Spector, 1997). In the context of the digital transformation and the </w:t>
      </w:r>
      <w:r w:rsidR="00EE77ED">
        <w:rPr>
          <w:rFonts w:ascii="Arial" w:hAnsi="Arial" w:cs="Arial"/>
        </w:rPr>
        <w:t>G</w:t>
      </w:r>
      <w:r w:rsidRPr="0035515D">
        <w:rPr>
          <w:rFonts w:ascii="Arial" w:hAnsi="Arial" w:cs="Arial"/>
        </w:rPr>
        <w:t>ig economy</w:t>
      </w:r>
      <w:r w:rsidR="00D45A8C" w:rsidRPr="004C335E">
        <w:rPr>
          <w:rFonts w:ascii="Arial" w:hAnsi="Arial" w:cs="Arial"/>
        </w:rPr>
        <w:t xml:space="preserve">, </w:t>
      </w:r>
      <w:r w:rsidRPr="0035515D">
        <w:rPr>
          <w:rFonts w:ascii="Arial" w:hAnsi="Arial" w:cs="Arial"/>
        </w:rPr>
        <w:t>where employment is characterized by flexibility, instability, and lack of long-term commitment</w:t>
      </w:r>
      <w:r w:rsidR="00D45A8C" w:rsidRPr="004C335E">
        <w:rPr>
          <w:rFonts w:ascii="Arial" w:hAnsi="Arial" w:cs="Arial"/>
        </w:rPr>
        <w:t xml:space="preserve">, </w:t>
      </w:r>
      <w:r w:rsidRPr="0035515D">
        <w:rPr>
          <w:rFonts w:ascii="Arial" w:hAnsi="Arial" w:cs="Arial"/>
        </w:rPr>
        <w:t>job satisfaction has become an increasingly complex and vital area of study (</w:t>
      </w:r>
      <w:proofErr w:type="spellStart"/>
      <w:r w:rsidRPr="0035515D">
        <w:rPr>
          <w:rFonts w:ascii="Arial" w:hAnsi="Arial" w:cs="Arial"/>
        </w:rPr>
        <w:t>Kässi</w:t>
      </w:r>
      <w:proofErr w:type="spellEnd"/>
      <w:r w:rsidRPr="0035515D">
        <w:rPr>
          <w:rFonts w:ascii="Arial" w:hAnsi="Arial" w:cs="Arial"/>
        </w:rPr>
        <w:t xml:space="preserve"> &amp; </w:t>
      </w:r>
      <w:proofErr w:type="spellStart"/>
      <w:r w:rsidRPr="0035515D">
        <w:rPr>
          <w:rFonts w:ascii="Arial" w:hAnsi="Arial" w:cs="Arial"/>
        </w:rPr>
        <w:t>Lehdonvirta</w:t>
      </w:r>
      <w:proofErr w:type="spellEnd"/>
      <w:r w:rsidRPr="0035515D">
        <w:rPr>
          <w:rFonts w:ascii="Arial" w:hAnsi="Arial" w:cs="Arial"/>
        </w:rPr>
        <w:t>, 2018). For delivery drivers, satisfaction is influenced by multiple factors beyond income, including job flexibility, platform policies, interactions with customers, and the physical and psychological pressures of navigating urban environments (Chen et al., 2019).</w:t>
      </w:r>
    </w:p>
    <w:p w14:paraId="5D28723E" w14:textId="7E65AEF1" w:rsidR="0035515D" w:rsidRPr="0035515D" w:rsidRDefault="0035515D" w:rsidP="0035515D">
      <w:pPr>
        <w:pStyle w:val="Body"/>
        <w:spacing w:before="120" w:after="120" w:line="276" w:lineRule="auto"/>
        <w:rPr>
          <w:rFonts w:ascii="Arial" w:hAnsi="Arial" w:cs="Arial"/>
        </w:rPr>
      </w:pPr>
      <w:r w:rsidRPr="0035515D">
        <w:rPr>
          <w:rFonts w:ascii="Arial" w:hAnsi="Arial" w:cs="Arial"/>
        </w:rPr>
        <w:t xml:space="preserve">As Vietnam’s capital, Hanoi represents both a high-potential and highly demanding market for food delivery services. </w:t>
      </w:r>
      <w:proofErr w:type="spellStart"/>
      <w:r w:rsidRPr="0035515D">
        <w:rPr>
          <w:rFonts w:ascii="Arial" w:hAnsi="Arial" w:cs="Arial"/>
        </w:rPr>
        <w:t>ShopeeFood</w:t>
      </w:r>
      <w:proofErr w:type="spellEnd"/>
      <w:r w:rsidRPr="0035515D">
        <w:rPr>
          <w:rFonts w:ascii="Arial" w:hAnsi="Arial" w:cs="Arial"/>
        </w:rPr>
        <w:t xml:space="preserve">, as one of the dominant platforms in the city, has rapidly gained market share. Hanoi’s dense population, high consumption levels, and urban congestion pose significant challenges for delivery drivers. These </w:t>
      </w:r>
      <w:r w:rsidR="00D45A8C" w:rsidRPr="004C335E">
        <w:rPr>
          <w:rFonts w:ascii="Arial" w:hAnsi="Arial" w:cs="Arial"/>
        </w:rPr>
        <w:t>drivers</w:t>
      </w:r>
      <w:r w:rsidRPr="0035515D">
        <w:rPr>
          <w:rFonts w:ascii="Arial" w:hAnsi="Arial" w:cs="Arial"/>
        </w:rPr>
        <w:t xml:space="preserve"> often endure long hours, adverse weather conditions, and elevated risks of traffic accidents. Additionally, they must manage complex interactions involving customers</w:t>
      </w:r>
      <w:r w:rsidR="00EE77ED">
        <w:rPr>
          <w:rFonts w:ascii="Arial" w:hAnsi="Arial" w:cs="Arial"/>
        </w:rPr>
        <w:t xml:space="preserve"> </w:t>
      </w:r>
      <w:r w:rsidRPr="0035515D">
        <w:rPr>
          <w:rFonts w:ascii="Arial" w:hAnsi="Arial" w:cs="Arial"/>
        </w:rPr>
        <w:t>and platform support services. Such conditions directly impact their job satisfaction and work attitudes</w:t>
      </w:r>
      <w:r w:rsidR="00EE77ED">
        <w:rPr>
          <w:rFonts w:ascii="Arial" w:hAnsi="Arial" w:cs="Arial"/>
        </w:rPr>
        <w:t xml:space="preserve"> </w:t>
      </w:r>
      <w:r w:rsidRPr="0035515D">
        <w:rPr>
          <w:rFonts w:ascii="Arial" w:hAnsi="Arial" w:cs="Arial"/>
        </w:rPr>
        <w:t>(Wu et al., 2019).</w:t>
      </w:r>
    </w:p>
    <w:p w14:paraId="73B3933B" w14:textId="7C9DB968" w:rsidR="0035515D" w:rsidRPr="0035515D" w:rsidRDefault="0035515D" w:rsidP="0035515D">
      <w:pPr>
        <w:pStyle w:val="Body"/>
        <w:spacing w:before="120" w:after="120" w:line="276" w:lineRule="auto"/>
        <w:rPr>
          <w:rFonts w:ascii="Arial" w:hAnsi="Arial" w:cs="Arial"/>
        </w:rPr>
      </w:pPr>
      <w:r w:rsidRPr="0035515D">
        <w:rPr>
          <w:rFonts w:ascii="Arial" w:hAnsi="Arial" w:cs="Arial"/>
        </w:rPr>
        <w:t>Despite their pivotal role in the logistics supply chain, delivery driver</w:t>
      </w:r>
      <w:r w:rsidR="00D45A8C" w:rsidRPr="004C335E">
        <w:rPr>
          <w:rFonts w:ascii="Arial" w:hAnsi="Arial" w:cs="Arial"/>
        </w:rPr>
        <w:t xml:space="preserve">s, </w:t>
      </w:r>
      <w:r w:rsidRPr="0035515D">
        <w:rPr>
          <w:rFonts w:ascii="Arial" w:hAnsi="Arial" w:cs="Arial"/>
        </w:rPr>
        <w:t xml:space="preserve">especially those working with </w:t>
      </w:r>
      <w:proofErr w:type="spellStart"/>
      <w:r w:rsidRPr="0035515D">
        <w:rPr>
          <w:rFonts w:ascii="Arial" w:hAnsi="Arial" w:cs="Arial"/>
        </w:rPr>
        <w:t>ShopeeFood</w:t>
      </w:r>
      <w:proofErr w:type="spellEnd"/>
      <w:r w:rsidR="00D45A8C" w:rsidRPr="004C335E">
        <w:rPr>
          <w:rFonts w:ascii="Arial" w:hAnsi="Arial" w:cs="Arial"/>
        </w:rPr>
        <w:t xml:space="preserve">, </w:t>
      </w:r>
      <w:r w:rsidRPr="0035515D">
        <w:rPr>
          <w:rFonts w:ascii="Arial" w:hAnsi="Arial" w:cs="Arial"/>
        </w:rPr>
        <w:t xml:space="preserve">remain underrepresented in academic research in Vietnam. Most domestic studies to date have centered on technological innovation or consumer behavior, with limited attention paid to the human resources dimension, particularly job satisfaction among frontline </w:t>
      </w:r>
      <w:r w:rsidR="00D45A8C" w:rsidRPr="004C335E">
        <w:rPr>
          <w:rFonts w:ascii="Arial" w:hAnsi="Arial" w:cs="Arial"/>
        </w:rPr>
        <w:t>drivers</w:t>
      </w:r>
      <w:r w:rsidRPr="0035515D">
        <w:rPr>
          <w:rFonts w:ascii="Arial" w:hAnsi="Arial" w:cs="Arial"/>
        </w:rPr>
        <w:t>. This oversight represents a significant research gap. A deeper understanding of delivery drivers' working conditions and satisfaction is essential for developing sustainable and effective workforce policies for technology platforms.</w:t>
      </w:r>
    </w:p>
    <w:p w14:paraId="21019BD0" w14:textId="74F961F8" w:rsidR="00790ADA" w:rsidRPr="004C335E" w:rsidRDefault="0035515D" w:rsidP="0035515D">
      <w:pPr>
        <w:pStyle w:val="Body"/>
        <w:spacing w:before="120" w:after="120" w:line="276" w:lineRule="auto"/>
        <w:rPr>
          <w:rFonts w:ascii="Arial" w:hAnsi="Arial" w:cs="Arial"/>
        </w:rPr>
      </w:pPr>
      <w:r w:rsidRPr="0035515D">
        <w:rPr>
          <w:rFonts w:ascii="Arial" w:hAnsi="Arial" w:cs="Arial"/>
        </w:rPr>
        <w:t xml:space="preserve">In response to this need, </w:t>
      </w:r>
      <w:r w:rsidRPr="00F47641">
        <w:rPr>
          <w:rFonts w:ascii="Arial" w:hAnsi="Arial" w:cs="Arial"/>
          <w:highlight w:val="yellow"/>
        </w:rPr>
        <w:t>th</w:t>
      </w:r>
      <w:r w:rsidR="00B3190E" w:rsidRPr="00F47641">
        <w:rPr>
          <w:rFonts w:ascii="Arial" w:hAnsi="Arial" w:cs="Arial"/>
          <w:highlight w:val="yellow"/>
        </w:rPr>
        <w:t>is</w:t>
      </w:r>
      <w:r w:rsidRPr="00F47641">
        <w:rPr>
          <w:rFonts w:ascii="Arial" w:hAnsi="Arial" w:cs="Arial"/>
          <w:highlight w:val="yellow"/>
        </w:rPr>
        <w:t xml:space="preserve"> study seeks to </w:t>
      </w:r>
      <w:r w:rsidR="00F47641" w:rsidRPr="00F47641">
        <w:rPr>
          <w:rFonts w:ascii="Arial" w:hAnsi="Arial" w:cs="Arial"/>
          <w:highlight w:val="yellow"/>
        </w:rPr>
        <w:t xml:space="preserve">answer the main research question </w:t>
      </w:r>
      <w:r w:rsidR="00F47641" w:rsidRPr="00F47641">
        <w:rPr>
          <w:rFonts w:ascii="Arial" w:hAnsi="Arial" w:cs="Arial"/>
          <w:i/>
          <w:iCs/>
          <w:highlight w:val="yellow"/>
        </w:rPr>
        <w:t xml:space="preserve">“what factors affect job satisfaction of </w:t>
      </w:r>
      <w:proofErr w:type="spellStart"/>
      <w:r w:rsidR="00F47641" w:rsidRPr="00F47641">
        <w:rPr>
          <w:rFonts w:ascii="Arial" w:hAnsi="Arial" w:cs="Arial"/>
          <w:i/>
          <w:iCs/>
          <w:highlight w:val="yellow"/>
        </w:rPr>
        <w:t>Shopeefood</w:t>
      </w:r>
      <w:proofErr w:type="spellEnd"/>
      <w:r w:rsidR="00F47641" w:rsidRPr="00F47641">
        <w:rPr>
          <w:rFonts w:ascii="Arial" w:hAnsi="Arial" w:cs="Arial"/>
          <w:i/>
          <w:iCs/>
          <w:highlight w:val="yellow"/>
        </w:rPr>
        <w:t xml:space="preserve"> delivery drivers in Hanoi?”</w:t>
      </w:r>
      <w:r w:rsidRPr="00F47641">
        <w:rPr>
          <w:rFonts w:ascii="Arial" w:hAnsi="Arial" w:cs="Arial"/>
          <w:highlight w:val="yellow"/>
        </w:rPr>
        <w:t xml:space="preserve">. The </w:t>
      </w:r>
      <w:r w:rsidR="00F47641" w:rsidRPr="00F47641">
        <w:rPr>
          <w:rFonts w:ascii="Arial" w:hAnsi="Arial" w:cs="Arial"/>
          <w:highlight w:val="yellow"/>
        </w:rPr>
        <w:t>research objective</w:t>
      </w:r>
      <w:r w:rsidRPr="00F47641">
        <w:rPr>
          <w:rFonts w:ascii="Arial" w:hAnsi="Arial" w:cs="Arial"/>
          <w:highlight w:val="yellow"/>
        </w:rPr>
        <w:t xml:space="preserve"> is to propose strategies for improving driver satisfaction, thereby contributing to the enhancement of human resource quality in the gig-based delivery industry</w:t>
      </w:r>
      <w:r w:rsidRPr="0035515D">
        <w:rPr>
          <w:rFonts w:ascii="Arial" w:hAnsi="Arial" w:cs="Arial"/>
        </w:rPr>
        <w:t xml:space="preserve">. The </w:t>
      </w:r>
      <w:r w:rsidR="00B3190E" w:rsidRPr="004C335E">
        <w:rPr>
          <w:rFonts w:ascii="Arial" w:hAnsi="Arial" w:cs="Arial"/>
        </w:rPr>
        <w:t xml:space="preserve">rest of this </w:t>
      </w:r>
      <w:r w:rsidRPr="0035515D">
        <w:rPr>
          <w:rFonts w:ascii="Arial" w:hAnsi="Arial" w:cs="Arial"/>
        </w:rPr>
        <w:t>article is structured as follows: research methodology; findings and discussion; and conclusions with policy recommendations.</w:t>
      </w:r>
    </w:p>
    <w:p w14:paraId="3FA11B13" w14:textId="4AABD7C7" w:rsidR="00790ADA" w:rsidRPr="004C335E" w:rsidRDefault="00902823" w:rsidP="00441B6F">
      <w:pPr>
        <w:pStyle w:val="AbstHead"/>
        <w:spacing w:after="0"/>
        <w:jc w:val="both"/>
        <w:rPr>
          <w:rFonts w:ascii="Arial" w:hAnsi="Arial" w:cs="Arial"/>
        </w:rPr>
      </w:pPr>
      <w:r w:rsidRPr="004C335E">
        <w:rPr>
          <w:rFonts w:ascii="Arial" w:hAnsi="Arial" w:cs="Arial"/>
        </w:rPr>
        <w:t xml:space="preserve">2. </w:t>
      </w:r>
      <w:r w:rsidR="006B57D0" w:rsidRPr="004C335E">
        <w:rPr>
          <w:rFonts w:ascii="Arial" w:hAnsi="Arial" w:cs="Arial"/>
        </w:rPr>
        <w:t>methodology</w:t>
      </w:r>
    </w:p>
    <w:p w14:paraId="4677EA2D" w14:textId="77777777" w:rsidR="008554BF" w:rsidRPr="004C335E" w:rsidRDefault="008554BF" w:rsidP="008554BF">
      <w:pPr>
        <w:pStyle w:val="Body"/>
        <w:spacing w:before="120" w:after="120" w:line="276" w:lineRule="auto"/>
        <w:rPr>
          <w:rFonts w:ascii="Arial" w:hAnsi="Arial" w:cs="Arial"/>
          <w:b/>
          <w:bCs/>
          <w:sz w:val="22"/>
          <w:szCs w:val="22"/>
        </w:rPr>
      </w:pPr>
      <w:r w:rsidRPr="004C335E">
        <w:rPr>
          <w:rFonts w:ascii="Arial" w:hAnsi="Arial" w:cs="Arial"/>
          <w:b/>
          <w:bCs/>
          <w:sz w:val="22"/>
          <w:szCs w:val="22"/>
        </w:rPr>
        <w:t>2.1 Data Collection</w:t>
      </w:r>
    </w:p>
    <w:p w14:paraId="3A9828CF" w14:textId="77777777" w:rsidR="00D36D13" w:rsidRPr="00D36D13" w:rsidRDefault="00D36D13" w:rsidP="00D36D13">
      <w:pPr>
        <w:pStyle w:val="Body"/>
        <w:spacing w:before="120" w:after="120" w:line="276" w:lineRule="auto"/>
        <w:rPr>
          <w:rFonts w:ascii="Arial" w:hAnsi="Arial" w:cs="Arial"/>
        </w:rPr>
      </w:pPr>
      <w:r w:rsidRPr="00D36D13">
        <w:rPr>
          <w:rFonts w:ascii="Arial" w:hAnsi="Arial" w:cs="Arial"/>
        </w:rPr>
        <w:t xml:space="preserve">The study employs a mixed-method approach, utilizing both secondary and primary data to ensure a comprehensive and objective assessment of </w:t>
      </w:r>
      <w:proofErr w:type="spellStart"/>
      <w:r w:rsidRPr="00D36D13">
        <w:rPr>
          <w:rFonts w:ascii="Arial" w:hAnsi="Arial" w:cs="Arial"/>
        </w:rPr>
        <w:t>ShopeeFood</w:t>
      </w:r>
      <w:proofErr w:type="spellEnd"/>
      <w:r w:rsidRPr="00D36D13">
        <w:rPr>
          <w:rFonts w:ascii="Arial" w:hAnsi="Arial" w:cs="Arial"/>
        </w:rPr>
        <w:t xml:space="preserve"> drivers’ job satisfaction in Hanoi.</w:t>
      </w:r>
    </w:p>
    <w:p w14:paraId="7A6264CA" w14:textId="25A88085" w:rsidR="00D36D13" w:rsidRPr="00D36D13" w:rsidRDefault="00D36D13" w:rsidP="00D36D13">
      <w:pPr>
        <w:pStyle w:val="Body"/>
        <w:spacing w:before="120" w:after="120" w:line="276" w:lineRule="auto"/>
        <w:rPr>
          <w:rFonts w:ascii="Arial" w:hAnsi="Arial" w:cs="Arial"/>
        </w:rPr>
      </w:pPr>
      <w:r w:rsidRPr="00D36D13">
        <w:rPr>
          <w:rFonts w:ascii="Arial" w:hAnsi="Arial" w:cs="Arial"/>
        </w:rPr>
        <w:t xml:space="preserve">Secondary data were obtained from credible sources, including </w:t>
      </w:r>
      <w:proofErr w:type="spellStart"/>
      <w:r w:rsidRPr="00D36D13">
        <w:rPr>
          <w:rFonts w:ascii="Arial" w:hAnsi="Arial" w:cs="Arial"/>
        </w:rPr>
        <w:t>ShopeeFood’s</w:t>
      </w:r>
      <w:proofErr w:type="spellEnd"/>
      <w:r w:rsidRPr="00D36D13">
        <w:rPr>
          <w:rFonts w:ascii="Arial" w:hAnsi="Arial" w:cs="Arial"/>
        </w:rPr>
        <w:t xml:space="preserve"> official website, online service review platforms such as TripAdvisor and Foody, and relevant academic literature. Additional data were sourced from books, peer-reviewed journals, and specialized websites related to the delivery and </w:t>
      </w:r>
      <w:r w:rsidR="00AA6D70">
        <w:rPr>
          <w:rFonts w:ascii="Arial" w:hAnsi="Arial" w:cs="Arial"/>
        </w:rPr>
        <w:t>G</w:t>
      </w:r>
      <w:r w:rsidRPr="00D36D13">
        <w:rPr>
          <w:rFonts w:ascii="Arial" w:hAnsi="Arial" w:cs="Arial"/>
        </w:rPr>
        <w:t xml:space="preserve">ig economy sectors. The primary aim of collecting secondary data was to establish a solid theoretical foundation regarding the factors influencing job satisfaction among </w:t>
      </w:r>
      <w:proofErr w:type="spellStart"/>
      <w:r w:rsidRPr="00D36D13">
        <w:rPr>
          <w:rFonts w:ascii="Arial" w:hAnsi="Arial" w:cs="Arial"/>
        </w:rPr>
        <w:t>ShopeeFood</w:t>
      </w:r>
      <w:proofErr w:type="spellEnd"/>
      <w:r w:rsidRPr="00D36D13">
        <w:rPr>
          <w:rFonts w:ascii="Arial" w:hAnsi="Arial" w:cs="Arial"/>
        </w:rPr>
        <w:t xml:space="preserve"> drivers.</w:t>
      </w:r>
    </w:p>
    <w:p w14:paraId="4AF8DA7D" w14:textId="1923A3C4" w:rsidR="008554BF" w:rsidRPr="004C335E" w:rsidRDefault="00D36D13" w:rsidP="008554BF">
      <w:pPr>
        <w:pStyle w:val="Body"/>
        <w:spacing w:before="120" w:after="120" w:line="276" w:lineRule="auto"/>
        <w:rPr>
          <w:rFonts w:ascii="Arial" w:hAnsi="Arial" w:cs="Arial"/>
        </w:rPr>
      </w:pPr>
      <w:r w:rsidRPr="00D36D13">
        <w:rPr>
          <w:rFonts w:ascii="Arial" w:hAnsi="Arial" w:cs="Arial"/>
        </w:rPr>
        <w:t xml:space="preserve">Primary data were collected through interviews with 150 </w:t>
      </w:r>
      <w:proofErr w:type="spellStart"/>
      <w:r w:rsidRPr="00D36D13">
        <w:rPr>
          <w:rFonts w:ascii="Arial" w:hAnsi="Arial" w:cs="Arial"/>
        </w:rPr>
        <w:t>ShopeeFood</w:t>
      </w:r>
      <w:proofErr w:type="spellEnd"/>
      <w:r w:rsidRPr="00D36D13">
        <w:rPr>
          <w:rFonts w:ascii="Arial" w:hAnsi="Arial" w:cs="Arial"/>
        </w:rPr>
        <w:t xml:space="preserve"> drivers operating in Hanoi. A semi-structured questionnaire was developed to facilitate face-to-face interviews, allowing respondents to elaborate on their experiences. The questionnaire focused on evaluating drivers’ satisfaction levels and explored influencing factors such as working </w:t>
      </w:r>
      <w:r w:rsidRPr="00D36D13">
        <w:rPr>
          <w:rFonts w:ascii="Arial" w:hAnsi="Arial" w:cs="Arial"/>
        </w:rPr>
        <w:lastRenderedPageBreak/>
        <w:t>hours, job environment, and individual demographic characteristics. This method enabled the collection of in-depth insights and contextual understanding to complement the quantitative survey data (Creswell, 2017).</w:t>
      </w:r>
    </w:p>
    <w:p w14:paraId="1FF7B277" w14:textId="5FAB8E73" w:rsidR="00D36D13" w:rsidRPr="004C335E" w:rsidRDefault="00D36D13" w:rsidP="00D36D13">
      <w:pPr>
        <w:pStyle w:val="01"/>
        <w:spacing w:before="120" w:after="120"/>
      </w:pPr>
      <w:r w:rsidRPr="004C335E">
        <w:rPr>
          <w:lang w:val="en-US"/>
        </w:rPr>
        <w:t>Table 1. Five-Point Likert Scale Used in the Study</w:t>
      </w:r>
    </w:p>
    <w:tbl>
      <w:tblPr>
        <w:tblW w:w="7269" w:type="dxa"/>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2165"/>
        <w:gridCol w:w="1928"/>
        <w:gridCol w:w="2483"/>
      </w:tblGrid>
      <w:tr w:rsidR="006D0179" w:rsidRPr="004C335E" w14:paraId="50EB3CDA" w14:textId="77777777" w:rsidTr="00AA6D70">
        <w:trPr>
          <w:trHeight w:val="332"/>
          <w:tblHeader/>
          <w:tblCellSpacing w:w="15" w:type="dxa"/>
          <w:jc w:val="center"/>
        </w:trPr>
        <w:tc>
          <w:tcPr>
            <w:tcW w:w="0" w:type="auto"/>
            <w:tcBorders>
              <w:top w:val="single" w:sz="4" w:space="0" w:color="auto"/>
            </w:tcBorders>
            <w:vAlign w:val="center"/>
            <w:hideMark/>
          </w:tcPr>
          <w:p w14:paraId="50ECA98B"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Level</w:t>
            </w:r>
          </w:p>
        </w:tc>
        <w:tc>
          <w:tcPr>
            <w:tcW w:w="0" w:type="auto"/>
            <w:tcBorders>
              <w:top w:val="single" w:sz="4" w:space="0" w:color="auto"/>
            </w:tcBorders>
            <w:vAlign w:val="center"/>
            <w:hideMark/>
          </w:tcPr>
          <w:p w14:paraId="223107B9"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Evaluation Criteria</w:t>
            </w:r>
          </w:p>
        </w:tc>
        <w:tc>
          <w:tcPr>
            <w:tcW w:w="0" w:type="auto"/>
            <w:tcBorders>
              <w:top w:val="single" w:sz="4" w:space="0" w:color="auto"/>
            </w:tcBorders>
            <w:vAlign w:val="center"/>
            <w:hideMark/>
          </w:tcPr>
          <w:p w14:paraId="4E020FF6"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Response Score</w:t>
            </w:r>
          </w:p>
        </w:tc>
        <w:tc>
          <w:tcPr>
            <w:tcW w:w="0" w:type="auto"/>
            <w:tcBorders>
              <w:top w:val="single" w:sz="4" w:space="0" w:color="auto"/>
            </w:tcBorders>
            <w:vAlign w:val="center"/>
            <w:hideMark/>
          </w:tcPr>
          <w:p w14:paraId="402B1C58"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Quality Interpretation</w:t>
            </w:r>
          </w:p>
        </w:tc>
      </w:tr>
      <w:tr w:rsidR="006D0179" w:rsidRPr="004C335E" w14:paraId="2825C4E4" w14:textId="77777777" w:rsidTr="004C335E">
        <w:trPr>
          <w:trHeight w:val="311"/>
          <w:tblCellSpacing w:w="15" w:type="dxa"/>
          <w:jc w:val="center"/>
        </w:trPr>
        <w:tc>
          <w:tcPr>
            <w:tcW w:w="0" w:type="auto"/>
            <w:tcBorders>
              <w:top w:val="single" w:sz="4" w:space="0" w:color="auto"/>
              <w:bottom w:val="nil"/>
            </w:tcBorders>
            <w:vAlign w:val="center"/>
            <w:hideMark/>
          </w:tcPr>
          <w:p w14:paraId="6B8A4BB6"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1</w:t>
            </w:r>
          </w:p>
        </w:tc>
        <w:tc>
          <w:tcPr>
            <w:tcW w:w="0" w:type="auto"/>
            <w:tcBorders>
              <w:top w:val="single" w:sz="4" w:space="0" w:color="auto"/>
              <w:bottom w:val="nil"/>
            </w:tcBorders>
            <w:vAlign w:val="center"/>
            <w:hideMark/>
          </w:tcPr>
          <w:p w14:paraId="33878120" w14:textId="6ED55BD8" w:rsidR="00D36D13" w:rsidRPr="00D36D13" w:rsidRDefault="006D0179" w:rsidP="004C335E">
            <w:pPr>
              <w:pStyle w:val="Body"/>
              <w:spacing w:after="0"/>
              <w:jc w:val="left"/>
              <w:rPr>
                <w:rFonts w:ascii="Arial" w:hAnsi="Arial" w:cs="Arial"/>
                <w:sz w:val="18"/>
                <w:szCs w:val="18"/>
              </w:rPr>
            </w:pPr>
            <w:r w:rsidRPr="004C335E">
              <w:rPr>
                <w:rFonts w:ascii="Arial" w:hAnsi="Arial" w:cs="Arial"/>
                <w:sz w:val="18"/>
                <w:szCs w:val="18"/>
              </w:rPr>
              <w:t>Most</w:t>
            </w:r>
            <w:r w:rsidR="00D36D13" w:rsidRPr="00D36D13">
              <w:rPr>
                <w:rFonts w:ascii="Arial" w:hAnsi="Arial" w:cs="Arial"/>
                <w:sz w:val="18"/>
                <w:szCs w:val="18"/>
              </w:rPr>
              <w:t xml:space="preserve"> Dissatisfied</w:t>
            </w:r>
          </w:p>
        </w:tc>
        <w:tc>
          <w:tcPr>
            <w:tcW w:w="0" w:type="auto"/>
            <w:tcBorders>
              <w:top w:val="single" w:sz="4" w:space="0" w:color="auto"/>
              <w:bottom w:val="nil"/>
            </w:tcBorders>
            <w:vAlign w:val="center"/>
            <w:hideMark/>
          </w:tcPr>
          <w:p w14:paraId="707173C7"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1</w:t>
            </w:r>
          </w:p>
        </w:tc>
        <w:tc>
          <w:tcPr>
            <w:tcW w:w="0" w:type="auto"/>
            <w:tcBorders>
              <w:top w:val="single" w:sz="4" w:space="0" w:color="auto"/>
              <w:bottom w:val="nil"/>
            </w:tcBorders>
            <w:vAlign w:val="center"/>
            <w:hideMark/>
          </w:tcPr>
          <w:p w14:paraId="4B737A40" w14:textId="3DB51E24"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1.00 – 1.79: </w:t>
            </w:r>
            <w:r w:rsidR="006D0179" w:rsidRPr="004C335E">
              <w:rPr>
                <w:rFonts w:ascii="Arial" w:hAnsi="Arial" w:cs="Arial"/>
                <w:sz w:val="18"/>
                <w:szCs w:val="18"/>
              </w:rPr>
              <w:t>Very low</w:t>
            </w:r>
          </w:p>
        </w:tc>
      </w:tr>
      <w:tr w:rsidR="006D0179" w:rsidRPr="004C335E" w14:paraId="7DCEBB0C" w14:textId="77777777" w:rsidTr="004C335E">
        <w:trPr>
          <w:trHeight w:val="204"/>
          <w:tblCellSpacing w:w="15" w:type="dxa"/>
          <w:jc w:val="center"/>
        </w:trPr>
        <w:tc>
          <w:tcPr>
            <w:tcW w:w="0" w:type="auto"/>
            <w:vAlign w:val="center"/>
            <w:hideMark/>
          </w:tcPr>
          <w:p w14:paraId="4BFF17EC"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2</w:t>
            </w:r>
          </w:p>
        </w:tc>
        <w:tc>
          <w:tcPr>
            <w:tcW w:w="0" w:type="auto"/>
            <w:vAlign w:val="center"/>
            <w:hideMark/>
          </w:tcPr>
          <w:p w14:paraId="1445A250"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Dissatisfied</w:t>
            </w:r>
          </w:p>
        </w:tc>
        <w:tc>
          <w:tcPr>
            <w:tcW w:w="0" w:type="auto"/>
            <w:vAlign w:val="center"/>
            <w:hideMark/>
          </w:tcPr>
          <w:p w14:paraId="4E7087EA"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2</w:t>
            </w:r>
          </w:p>
        </w:tc>
        <w:tc>
          <w:tcPr>
            <w:tcW w:w="0" w:type="auto"/>
            <w:vAlign w:val="center"/>
            <w:hideMark/>
          </w:tcPr>
          <w:p w14:paraId="4E1B0655" w14:textId="77C0F2EA"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1.80 – 2.59: </w:t>
            </w:r>
            <w:r w:rsidR="006D0179" w:rsidRPr="004C335E">
              <w:rPr>
                <w:rFonts w:ascii="Arial" w:hAnsi="Arial" w:cs="Arial"/>
                <w:sz w:val="18"/>
                <w:szCs w:val="18"/>
              </w:rPr>
              <w:t>Low</w:t>
            </w:r>
          </w:p>
        </w:tc>
      </w:tr>
      <w:tr w:rsidR="006D0179" w:rsidRPr="004C335E" w14:paraId="115A3684" w14:textId="77777777" w:rsidTr="004C335E">
        <w:trPr>
          <w:trHeight w:val="294"/>
          <w:tblCellSpacing w:w="15" w:type="dxa"/>
          <w:jc w:val="center"/>
        </w:trPr>
        <w:tc>
          <w:tcPr>
            <w:tcW w:w="0" w:type="auto"/>
            <w:vAlign w:val="center"/>
            <w:hideMark/>
          </w:tcPr>
          <w:p w14:paraId="7EEAC932"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3</w:t>
            </w:r>
          </w:p>
        </w:tc>
        <w:tc>
          <w:tcPr>
            <w:tcW w:w="0" w:type="auto"/>
            <w:vAlign w:val="center"/>
            <w:hideMark/>
          </w:tcPr>
          <w:p w14:paraId="10357D86"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Neutral</w:t>
            </w:r>
          </w:p>
        </w:tc>
        <w:tc>
          <w:tcPr>
            <w:tcW w:w="0" w:type="auto"/>
            <w:vAlign w:val="center"/>
            <w:hideMark/>
          </w:tcPr>
          <w:p w14:paraId="6F1D48FB"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3</w:t>
            </w:r>
          </w:p>
        </w:tc>
        <w:tc>
          <w:tcPr>
            <w:tcW w:w="0" w:type="auto"/>
            <w:vAlign w:val="center"/>
            <w:hideMark/>
          </w:tcPr>
          <w:p w14:paraId="5185B414" w14:textId="7A993F5B"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2.60 – 3.39: Average</w:t>
            </w:r>
          </w:p>
        </w:tc>
      </w:tr>
      <w:tr w:rsidR="006D0179" w:rsidRPr="004C335E" w14:paraId="32F95B3C" w14:textId="77777777" w:rsidTr="004C335E">
        <w:trPr>
          <w:trHeight w:val="213"/>
          <w:tblCellSpacing w:w="15" w:type="dxa"/>
          <w:jc w:val="center"/>
        </w:trPr>
        <w:tc>
          <w:tcPr>
            <w:tcW w:w="0" w:type="auto"/>
            <w:vAlign w:val="center"/>
            <w:hideMark/>
          </w:tcPr>
          <w:p w14:paraId="4CEA11DC"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4</w:t>
            </w:r>
          </w:p>
        </w:tc>
        <w:tc>
          <w:tcPr>
            <w:tcW w:w="0" w:type="auto"/>
            <w:vAlign w:val="center"/>
            <w:hideMark/>
          </w:tcPr>
          <w:p w14:paraId="4ABC0FB2"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Satisfied</w:t>
            </w:r>
          </w:p>
        </w:tc>
        <w:tc>
          <w:tcPr>
            <w:tcW w:w="0" w:type="auto"/>
            <w:vAlign w:val="center"/>
            <w:hideMark/>
          </w:tcPr>
          <w:p w14:paraId="2BB2F349"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4</w:t>
            </w:r>
          </w:p>
        </w:tc>
        <w:tc>
          <w:tcPr>
            <w:tcW w:w="0" w:type="auto"/>
            <w:vAlign w:val="center"/>
            <w:hideMark/>
          </w:tcPr>
          <w:p w14:paraId="0B2C0646" w14:textId="0B6FCB26"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3.40 – 4.19: </w:t>
            </w:r>
            <w:r w:rsidR="006D0179" w:rsidRPr="004C335E">
              <w:rPr>
                <w:rFonts w:ascii="Arial" w:hAnsi="Arial" w:cs="Arial"/>
                <w:sz w:val="18"/>
                <w:szCs w:val="18"/>
              </w:rPr>
              <w:t>High</w:t>
            </w:r>
          </w:p>
        </w:tc>
      </w:tr>
      <w:tr w:rsidR="006D0179" w:rsidRPr="004C335E" w14:paraId="3E08635F" w14:textId="77777777" w:rsidTr="004C335E">
        <w:trPr>
          <w:trHeight w:val="357"/>
          <w:tblCellSpacing w:w="15" w:type="dxa"/>
          <w:jc w:val="center"/>
        </w:trPr>
        <w:tc>
          <w:tcPr>
            <w:tcW w:w="0" w:type="auto"/>
            <w:tcBorders>
              <w:bottom w:val="single" w:sz="4" w:space="0" w:color="auto"/>
            </w:tcBorders>
            <w:vAlign w:val="center"/>
            <w:hideMark/>
          </w:tcPr>
          <w:p w14:paraId="232DE24B"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5</w:t>
            </w:r>
          </w:p>
        </w:tc>
        <w:tc>
          <w:tcPr>
            <w:tcW w:w="0" w:type="auto"/>
            <w:tcBorders>
              <w:bottom w:val="single" w:sz="4" w:space="0" w:color="auto"/>
            </w:tcBorders>
            <w:vAlign w:val="center"/>
            <w:hideMark/>
          </w:tcPr>
          <w:p w14:paraId="324F1464" w14:textId="12AC040A" w:rsidR="00D36D13" w:rsidRPr="00D36D13" w:rsidRDefault="006D0179" w:rsidP="004C335E">
            <w:pPr>
              <w:pStyle w:val="Body"/>
              <w:spacing w:after="0"/>
              <w:jc w:val="left"/>
              <w:rPr>
                <w:rFonts w:ascii="Arial" w:hAnsi="Arial" w:cs="Arial"/>
                <w:sz w:val="18"/>
                <w:szCs w:val="18"/>
              </w:rPr>
            </w:pPr>
            <w:r w:rsidRPr="004C335E">
              <w:rPr>
                <w:rFonts w:ascii="Arial" w:hAnsi="Arial" w:cs="Arial"/>
                <w:sz w:val="18"/>
                <w:szCs w:val="18"/>
              </w:rPr>
              <w:t>Most</w:t>
            </w:r>
            <w:r w:rsidR="00D36D13" w:rsidRPr="00D36D13">
              <w:rPr>
                <w:rFonts w:ascii="Arial" w:hAnsi="Arial" w:cs="Arial"/>
                <w:sz w:val="18"/>
                <w:szCs w:val="18"/>
              </w:rPr>
              <w:t xml:space="preserve"> Satisfied</w:t>
            </w:r>
          </w:p>
        </w:tc>
        <w:tc>
          <w:tcPr>
            <w:tcW w:w="0" w:type="auto"/>
            <w:tcBorders>
              <w:bottom w:val="single" w:sz="4" w:space="0" w:color="auto"/>
            </w:tcBorders>
            <w:vAlign w:val="center"/>
            <w:hideMark/>
          </w:tcPr>
          <w:p w14:paraId="1ECDFC33"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5</w:t>
            </w:r>
          </w:p>
        </w:tc>
        <w:tc>
          <w:tcPr>
            <w:tcW w:w="0" w:type="auto"/>
            <w:tcBorders>
              <w:bottom w:val="single" w:sz="4" w:space="0" w:color="auto"/>
            </w:tcBorders>
            <w:vAlign w:val="center"/>
            <w:hideMark/>
          </w:tcPr>
          <w:p w14:paraId="5F50E906" w14:textId="553A81FD"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4.20 – 5.00: </w:t>
            </w:r>
            <w:r w:rsidR="006D0179" w:rsidRPr="004C335E">
              <w:rPr>
                <w:rFonts w:ascii="Arial" w:hAnsi="Arial" w:cs="Arial"/>
                <w:sz w:val="18"/>
                <w:szCs w:val="18"/>
              </w:rPr>
              <w:t>Very high</w:t>
            </w:r>
          </w:p>
        </w:tc>
      </w:tr>
    </w:tbl>
    <w:p w14:paraId="42F9256F" w14:textId="667725D6" w:rsidR="00D36D13" w:rsidRPr="004C335E" w:rsidRDefault="007329D7" w:rsidP="007329D7">
      <w:pPr>
        <w:pStyle w:val="Body"/>
        <w:spacing w:before="120" w:after="120"/>
        <w:jc w:val="center"/>
        <w:rPr>
          <w:i/>
          <w:iCs/>
        </w:rPr>
      </w:pPr>
      <w:r w:rsidRPr="004C335E">
        <w:rPr>
          <w:i/>
          <w:iCs/>
        </w:rPr>
        <w:t>Source: Compilation author (2025)</w:t>
      </w:r>
    </w:p>
    <w:p w14:paraId="368E6BEE" w14:textId="46D70A61" w:rsidR="008554BF" w:rsidRPr="004C335E" w:rsidRDefault="00905727" w:rsidP="008554BF">
      <w:pPr>
        <w:pStyle w:val="Body"/>
        <w:spacing w:before="120" w:after="120" w:line="276" w:lineRule="auto"/>
        <w:rPr>
          <w:rFonts w:ascii="Arial" w:hAnsi="Arial" w:cs="Arial"/>
        </w:rPr>
      </w:pPr>
      <w:r w:rsidRPr="004C335E">
        <w:rPr>
          <w:rFonts w:ascii="Arial" w:hAnsi="Arial" w:cs="Arial"/>
        </w:rPr>
        <w:t>In the semi-structured questionnaire, a five-point Likert scale was employed to measure drivers’ job satisfaction. This scale enabled respondents to indicate their level of agreement with each statement, ranging from 1</w:t>
      </w:r>
      <w:r w:rsidR="00AA6D70">
        <w:rPr>
          <w:rFonts w:ascii="Arial" w:hAnsi="Arial" w:cs="Arial"/>
        </w:rPr>
        <w:t xml:space="preserve"> - </w:t>
      </w:r>
      <w:r w:rsidRPr="004C335E">
        <w:rPr>
          <w:rFonts w:ascii="Arial" w:hAnsi="Arial" w:cs="Arial"/>
        </w:rPr>
        <w:t>“Most Dissatisfied” to 5</w:t>
      </w:r>
      <w:r w:rsidR="00AA6D70">
        <w:rPr>
          <w:rFonts w:ascii="Arial" w:hAnsi="Arial" w:cs="Arial"/>
        </w:rPr>
        <w:t xml:space="preserve"> - </w:t>
      </w:r>
      <w:r w:rsidRPr="004C335E">
        <w:rPr>
          <w:rFonts w:ascii="Arial" w:hAnsi="Arial" w:cs="Arial"/>
        </w:rPr>
        <w:t>“Most Satisfied” (Table 1). The use of a five-point Likert scale is widely accepted in satisfaction-related studies, as it enhances the feasibility of data collection and analysis, while also facilitating the interpretation of satisfaction levels among survey participants (</w:t>
      </w:r>
      <w:proofErr w:type="spellStart"/>
      <w:r w:rsidR="0092467B" w:rsidRPr="009122E8">
        <w:rPr>
          <w:rFonts w:ascii="Arial" w:hAnsi="Arial" w:cs="Arial"/>
          <w:color w:val="000000" w:themeColor="text1"/>
          <w:highlight w:val="yellow"/>
        </w:rPr>
        <w:t>Panumasvivat</w:t>
      </w:r>
      <w:proofErr w:type="spellEnd"/>
      <w:r w:rsidR="0092467B" w:rsidRPr="009122E8">
        <w:rPr>
          <w:rFonts w:ascii="Arial" w:hAnsi="Arial" w:cs="Arial"/>
          <w:highlight w:val="yellow"/>
        </w:rPr>
        <w:t xml:space="preserve"> et al., 2025;</w:t>
      </w:r>
      <w:r w:rsidR="0092467B">
        <w:rPr>
          <w:rFonts w:ascii="Arial" w:hAnsi="Arial" w:cs="Arial"/>
        </w:rPr>
        <w:t xml:space="preserve"> </w:t>
      </w:r>
      <w:r w:rsidRPr="004C335E">
        <w:rPr>
          <w:rFonts w:ascii="Arial" w:hAnsi="Arial" w:cs="Arial"/>
        </w:rPr>
        <w:t>Joshi et al., 2015)</w:t>
      </w:r>
      <w:r w:rsidR="008554BF" w:rsidRPr="004C335E">
        <w:rPr>
          <w:rFonts w:ascii="Arial" w:hAnsi="Arial" w:cs="Arial"/>
        </w:rPr>
        <w:t>.</w:t>
      </w:r>
    </w:p>
    <w:p w14:paraId="43F45102" w14:textId="0ADB4207" w:rsidR="008554BF" w:rsidRPr="004C335E" w:rsidRDefault="008554BF" w:rsidP="008554BF">
      <w:pPr>
        <w:pStyle w:val="Body"/>
        <w:spacing w:before="120" w:after="120" w:line="276" w:lineRule="auto"/>
        <w:rPr>
          <w:rFonts w:ascii="Arial" w:hAnsi="Arial" w:cs="Arial"/>
          <w:b/>
          <w:bCs/>
          <w:sz w:val="22"/>
          <w:szCs w:val="22"/>
        </w:rPr>
      </w:pPr>
      <w:r w:rsidRPr="004C335E">
        <w:rPr>
          <w:rFonts w:ascii="Arial" w:hAnsi="Arial" w:cs="Arial"/>
          <w:b/>
          <w:bCs/>
          <w:sz w:val="22"/>
          <w:szCs w:val="22"/>
        </w:rPr>
        <w:t>2.2 Analytical Framework</w:t>
      </w:r>
    </w:p>
    <w:p w14:paraId="7B07E8FA" w14:textId="5BEF8674" w:rsidR="00AA43BF" w:rsidRPr="00AA43BF" w:rsidRDefault="00AA43BF" w:rsidP="00AA43BF">
      <w:pPr>
        <w:pStyle w:val="Body"/>
        <w:spacing w:before="120" w:after="120" w:line="276" w:lineRule="auto"/>
        <w:rPr>
          <w:rFonts w:ascii="Arial" w:hAnsi="Arial" w:cs="Arial"/>
        </w:rPr>
      </w:pPr>
      <w:r w:rsidRPr="00AA43BF">
        <w:rPr>
          <w:rFonts w:ascii="Arial" w:hAnsi="Arial" w:cs="Arial"/>
        </w:rPr>
        <w:t>To date, numerous definitions of job satisfaction have been employed in academic research. One of the earliest and most widely cited definitions describes job satisfaction as "any combination of psychological, physiological, and environmental circumstances that causes a person to truthfully say, ‘I am satisfied with my job’. According to this view, job satisfaction is influenced not only by external environmental factors but also by internal perceptions and emotions experienced by the employee (</w:t>
      </w:r>
      <w:proofErr w:type="spellStart"/>
      <w:r w:rsidRPr="00AA43BF">
        <w:rPr>
          <w:rFonts w:ascii="Arial" w:hAnsi="Arial" w:cs="Arial"/>
        </w:rPr>
        <w:t>Hoppock</w:t>
      </w:r>
      <w:proofErr w:type="spellEnd"/>
      <w:r w:rsidRPr="00AA43BF">
        <w:rPr>
          <w:rFonts w:ascii="Arial" w:hAnsi="Arial" w:cs="Arial"/>
        </w:rPr>
        <w:t>, 1935).</w:t>
      </w:r>
    </w:p>
    <w:p w14:paraId="7981A83E" w14:textId="77777777" w:rsidR="00AA43BF" w:rsidRPr="00AA43BF" w:rsidRDefault="00AA43BF" w:rsidP="00AA43BF">
      <w:pPr>
        <w:pStyle w:val="Body"/>
        <w:spacing w:before="120" w:after="120" w:line="276" w:lineRule="auto"/>
        <w:rPr>
          <w:rFonts w:ascii="Arial" w:hAnsi="Arial" w:cs="Arial"/>
        </w:rPr>
      </w:pPr>
      <w:r w:rsidRPr="00AA43BF">
        <w:rPr>
          <w:rFonts w:ascii="Arial" w:hAnsi="Arial" w:cs="Arial"/>
        </w:rPr>
        <w:t>Another perspective defines job satisfaction as an employee’s perception of the effort exerted and success achieved in their job. It is closely linked to labor productivity and the individual’s sense of well-being. In this sense, job satisfaction implies that the employee is performing a job they enjoy, performing it effectively, and receiving appropriate recognition or rewards for their efforts. Furthermore, job satisfaction is also associated with enthusiasm and emotional fulfillment derived from the work itself. It is considered a key driver of recognition, income, promotion, and ultimately, personal and professional fulfillment (</w:t>
      </w:r>
      <w:proofErr w:type="spellStart"/>
      <w:r w:rsidRPr="00AA43BF">
        <w:rPr>
          <w:rFonts w:ascii="Arial" w:hAnsi="Arial" w:cs="Arial"/>
        </w:rPr>
        <w:t>Kaliski</w:t>
      </w:r>
      <w:proofErr w:type="spellEnd"/>
      <w:r w:rsidRPr="00AA43BF">
        <w:rPr>
          <w:rFonts w:ascii="Arial" w:hAnsi="Arial" w:cs="Arial"/>
        </w:rPr>
        <w:t>, 2007).</w:t>
      </w:r>
    </w:p>
    <w:p w14:paraId="46BB53C8" w14:textId="48A9DA2B" w:rsidR="006E3A16" w:rsidRDefault="00AA43BF" w:rsidP="00AA43BF">
      <w:pPr>
        <w:pStyle w:val="Body"/>
        <w:spacing w:before="120" w:after="120" w:line="276" w:lineRule="auto"/>
        <w:rPr>
          <w:rFonts w:ascii="Arial" w:hAnsi="Arial" w:cs="Arial"/>
        </w:rPr>
      </w:pPr>
      <w:r w:rsidRPr="00AA43BF">
        <w:rPr>
          <w:rFonts w:ascii="Arial" w:hAnsi="Arial" w:cs="Arial"/>
        </w:rPr>
        <w:t xml:space="preserve">From a more localized perspective, job satisfaction has been defined as the degree to which employees are satisfied with the rewards they receive from their work. This includes both tangible rewards (e.g., salary) and intangible elements (e.g., recognition), and is often viewed as a reflection of intrinsic motivation (Nguyen </w:t>
      </w:r>
      <w:proofErr w:type="spellStart"/>
      <w:r w:rsidRPr="00AA43BF">
        <w:rPr>
          <w:rFonts w:ascii="Arial" w:hAnsi="Arial" w:cs="Arial"/>
        </w:rPr>
        <w:t>Thi</w:t>
      </w:r>
      <w:proofErr w:type="spellEnd"/>
      <w:r w:rsidRPr="00AA43BF">
        <w:rPr>
          <w:rFonts w:ascii="Arial" w:hAnsi="Arial" w:cs="Arial"/>
        </w:rPr>
        <w:t xml:space="preserve"> Thu Ha, 2014). According to Le Thai </w:t>
      </w:r>
      <w:proofErr w:type="spellStart"/>
      <w:r w:rsidRPr="00AA43BF">
        <w:rPr>
          <w:rFonts w:ascii="Arial" w:hAnsi="Arial" w:cs="Arial"/>
        </w:rPr>
        <w:t>Phong</w:t>
      </w:r>
      <w:proofErr w:type="spellEnd"/>
      <w:r w:rsidRPr="00AA43BF">
        <w:rPr>
          <w:rFonts w:ascii="Arial" w:hAnsi="Arial" w:cs="Arial"/>
        </w:rPr>
        <w:t xml:space="preserve"> (2015), satisfaction represents an emotional state regarding various aspects of work. These aspects</w:t>
      </w:r>
      <w:r w:rsidRPr="004C335E">
        <w:rPr>
          <w:rFonts w:ascii="Arial" w:hAnsi="Arial" w:cs="Arial"/>
        </w:rPr>
        <w:t xml:space="preserve">, </w:t>
      </w:r>
      <w:r w:rsidRPr="00AA43BF">
        <w:rPr>
          <w:rFonts w:ascii="Arial" w:hAnsi="Arial" w:cs="Arial"/>
        </w:rPr>
        <w:t>such as the nature of the job, promotion opportunities, leadership quality, peer relationships, and compensation</w:t>
      </w:r>
      <w:r w:rsidRPr="004C335E">
        <w:rPr>
          <w:rFonts w:ascii="Arial" w:hAnsi="Arial" w:cs="Arial"/>
        </w:rPr>
        <w:t xml:space="preserve">, </w:t>
      </w:r>
      <w:r w:rsidRPr="00AA43BF">
        <w:rPr>
          <w:rFonts w:ascii="Arial" w:hAnsi="Arial" w:cs="Arial"/>
        </w:rPr>
        <w:t>directly influence employees' attitudes and perceptions within the workplace</w:t>
      </w:r>
      <w:r w:rsidR="008554BF" w:rsidRPr="004C335E">
        <w:rPr>
          <w:rFonts w:ascii="Arial" w:hAnsi="Arial" w:cs="Arial"/>
        </w:rPr>
        <w:t>.</w:t>
      </w:r>
    </w:p>
    <w:p w14:paraId="1501A137" w14:textId="77777777" w:rsidR="006E52F0" w:rsidRPr="004C335E" w:rsidRDefault="006E52F0" w:rsidP="00AA43BF">
      <w:pPr>
        <w:pStyle w:val="Body"/>
        <w:spacing w:before="120" w:after="120" w:line="276" w:lineRule="auto"/>
        <w:rPr>
          <w:rFonts w:ascii="Arial" w:hAnsi="Arial" w:cs="Arial"/>
        </w:rPr>
      </w:pPr>
    </w:p>
    <w:p w14:paraId="79405628" w14:textId="3B479079" w:rsidR="00504177" w:rsidRPr="004C335E" w:rsidRDefault="003F509A" w:rsidP="00504177">
      <w:pPr>
        <w:pStyle w:val="Body"/>
        <w:spacing w:before="120" w:after="120" w:line="276" w:lineRule="auto"/>
        <w:jc w:val="center"/>
        <w:rPr>
          <w:rFonts w:ascii="Arial" w:hAnsi="Arial" w:cs="Arial"/>
        </w:rPr>
      </w:pPr>
      <w:r>
        <w:rPr>
          <w:noProof/>
        </w:rPr>
        <w:pict w14:anchorId="3D6052D8">
          <v:group id="_x0000_s1068" style="position:absolute;left:0;text-align:left;margin-left:33.1pt;margin-top:6.1pt;width:367.3pt;height:205.25pt;z-index:251678720" coordorigin="2678,3798" coordsize="7346,4105">
            <v:shapetype id="_x0000_t202" coordsize="21600,21600" o:spt="202" path="m,l,21600r21600,l21600,xe">
              <v:stroke joinstyle="miter"/>
              <v:path gradientshapeok="t" o:connecttype="rect"/>
            </v:shapetype>
            <v:shape id="_x0000_s1051" type="#_x0000_t202" style="position:absolute;left:2678;top:3806;width:1872;height:720;mso-position-horizontal:absolute;mso-position-horizontal-relative:text;mso-position-vertical:absolute;mso-position-vertical-relative:text">
              <v:textbox style="mso-next-textbox:#_x0000_s1051">
                <w:txbxContent>
                  <w:p w14:paraId="0CECE44A" w14:textId="77777777" w:rsidR="00B2075F" w:rsidRDefault="00504177" w:rsidP="00504177">
                    <w:pPr>
                      <w:jc w:val="center"/>
                      <w:rPr>
                        <w:rFonts w:ascii="Arial" w:hAnsi="Arial" w:cs="Arial"/>
                        <w:b/>
                        <w:bCs/>
                        <w:sz w:val="18"/>
                        <w:szCs w:val="18"/>
                      </w:rPr>
                    </w:pPr>
                    <w:r w:rsidRPr="00504177">
                      <w:rPr>
                        <w:rFonts w:ascii="Arial" w:hAnsi="Arial" w:cs="Arial"/>
                        <w:b/>
                        <w:bCs/>
                        <w:sz w:val="18"/>
                        <w:szCs w:val="18"/>
                      </w:rPr>
                      <w:t xml:space="preserve">Customer </w:t>
                    </w:r>
                  </w:p>
                  <w:p w14:paraId="3267A522" w14:textId="63ECC275" w:rsidR="00504177" w:rsidRPr="00504177" w:rsidRDefault="00504177" w:rsidP="00504177">
                    <w:pPr>
                      <w:jc w:val="center"/>
                      <w:rPr>
                        <w:rFonts w:ascii="Arial" w:hAnsi="Arial" w:cs="Arial"/>
                        <w:b/>
                        <w:bCs/>
                        <w:sz w:val="18"/>
                        <w:szCs w:val="18"/>
                      </w:rPr>
                    </w:pPr>
                    <w:r w:rsidRPr="00504177">
                      <w:rPr>
                        <w:rFonts w:ascii="Arial" w:hAnsi="Arial" w:cs="Arial"/>
                        <w:b/>
                        <w:bCs/>
                        <w:sz w:val="18"/>
                        <w:szCs w:val="18"/>
                      </w:rPr>
                      <w:t>attitude</w:t>
                    </w:r>
                  </w:p>
                </w:txbxContent>
              </v:textbox>
            </v:shape>
            <v:shape id="_x0000_s1052" type="#_x0000_t202" style="position:absolute;left:2683;top:4897;width:1867;height:720;mso-position-horizontal-relative:text;mso-position-vertical-relative:text">
              <v:textbox style="mso-next-textbox:#_x0000_s1052">
                <w:txbxContent>
                  <w:p w14:paraId="68B72914" w14:textId="1BFE694C" w:rsidR="00504177" w:rsidRPr="00504177" w:rsidRDefault="00504177" w:rsidP="00504177">
                    <w:pPr>
                      <w:jc w:val="center"/>
                      <w:rPr>
                        <w:rFonts w:ascii="Arial" w:hAnsi="Arial" w:cs="Arial"/>
                        <w:b/>
                        <w:bCs/>
                        <w:sz w:val="18"/>
                        <w:szCs w:val="18"/>
                      </w:rPr>
                    </w:pPr>
                    <w:r w:rsidRPr="00504177">
                      <w:rPr>
                        <w:rFonts w:ascii="Arial" w:hAnsi="Arial" w:cs="Arial"/>
                        <w:b/>
                        <w:bCs/>
                        <w:sz w:val="18"/>
                        <w:szCs w:val="18"/>
                      </w:rPr>
                      <w:t>Driver characteristics</w:t>
                    </w:r>
                  </w:p>
                </w:txbxContent>
              </v:textbox>
            </v:shape>
            <v:shape id="_x0000_s1053" type="#_x0000_t202" style="position:absolute;left:2683;top:6015;width:1872;height:720;mso-position-horizontal-relative:text;mso-position-vertical-relative:text">
              <v:textbox style="mso-next-textbox:#_x0000_s1053">
                <w:txbxContent>
                  <w:p w14:paraId="31A04B38" w14:textId="48967D8D" w:rsidR="00504177" w:rsidRPr="00504177" w:rsidRDefault="00504177" w:rsidP="00504177">
                    <w:pPr>
                      <w:jc w:val="center"/>
                      <w:rPr>
                        <w:rFonts w:ascii="Arial" w:hAnsi="Arial" w:cs="Arial"/>
                        <w:b/>
                        <w:bCs/>
                        <w:sz w:val="18"/>
                        <w:szCs w:val="18"/>
                      </w:rPr>
                    </w:pPr>
                    <w:r w:rsidRPr="00504177">
                      <w:rPr>
                        <w:rFonts w:ascii="Arial" w:hAnsi="Arial" w:cs="Arial"/>
                        <w:b/>
                        <w:bCs/>
                        <w:sz w:val="18"/>
                        <w:szCs w:val="18"/>
                      </w:rPr>
                      <w:t>Working environment</w:t>
                    </w:r>
                  </w:p>
                </w:txbxContent>
              </v:textbox>
            </v:shape>
            <v:shape id="_x0000_s1054" type="#_x0000_t202" style="position:absolute;left:2678;top:7176;width:1872;height:727;mso-position-horizontal-relative:text;mso-position-vertical-relative:text">
              <v:textbox style="mso-next-textbox:#_x0000_s1054">
                <w:txbxContent>
                  <w:p w14:paraId="1D415643" w14:textId="519ACD27" w:rsidR="00504177" w:rsidRPr="004C1440" w:rsidRDefault="00504177" w:rsidP="00504177">
                    <w:pPr>
                      <w:jc w:val="center"/>
                      <w:rPr>
                        <w:rFonts w:ascii="Arial" w:hAnsi="Arial" w:cs="Arial"/>
                        <w:b/>
                        <w:bCs/>
                        <w:sz w:val="18"/>
                        <w:szCs w:val="18"/>
                      </w:rPr>
                    </w:pPr>
                    <w:r w:rsidRPr="004C1440">
                      <w:rPr>
                        <w:rFonts w:ascii="Arial" w:hAnsi="Arial" w:cs="Arial"/>
                        <w:b/>
                        <w:bCs/>
                        <w:sz w:val="18"/>
                        <w:szCs w:val="18"/>
                      </w:rPr>
                      <w:t>Competition from other platforms</w:t>
                    </w:r>
                  </w:p>
                </w:txbxContent>
              </v:textbox>
            </v:shape>
            <v:shape id="_x0000_s1055" type="#_x0000_t202" style="position:absolute;left:5296;top:4897;width:2040;height:2161;mso-position-horizontal-relative:margin">
              <v:textbox style="mso-next-textbox:#_x0000_s1055">
                <w:txbxContent>
                  <w:p w14:paraId="4328DEA4" w14:textId="77777777" w:rsidR="004C1440" w:rsidRDefault="004C1440" w:rsidP="004C1440">
                    <w:pPr>
                      <w:jc w:val="center"/>
                      <w:rPr>
                        <w:rFonts w:ascii="Arial" w:hAnsi="Arial" w:cs="Arial"/>
                        <w:b/>
                        <w:bCs/>
                        <w:sz w:val="18"/>
                        <w:szCs w:val="18"/>
                      </w:rPr>
                    </w:pPr>
                  </w:p>
                  <w:p w14:paraId="6204C1A3" w14:textId="77777777" w:rsidR="004C1440" w:rsidRDefault="004C1440" w:rsidP="004C1440">
                    <w:pPr>
                      <w:rPr>
                        <w:rFonts w:ascii="Arial" w:hAnsi="Arial" w:cs="Arial"/>
                        <w:b/>
                        <w:bCs/>
                        <w:sz w:val="18"/>
                        <w:szCs w:val="18"/>
                      </w:rPr>
                    </w:pPr>
                  </w:p>
                  <w:p w14:paraId="2C4B57AD" w14:textId="77777777" w:rsidR="004C1440" w:rsidRDefault="004C1440" w:rsidP="004C1440">
                    <w:pPr>
                      <w:jc w:val="center"/>
                      <w:rPr>
                        <w:rFonts w:ascii="Arial" w:hAnsi="Arial" w:cs="Arial"/>
                        <w:b/>
                        <w:bCs/>
                        <w:sz w:val="18"/>
                        <w:szCs w:val="18"/>
                      </w:rPr>
                    </w:pPr>
                  </w:p>
                  <w:p w14:paraId="2F441BB3" w14:textId="716AE11F" w:rsidR="004C1440" w:rsidRPr="004C1440" w:rsidRDefault="004C1440" w:rsidP="004C1440">
                    <w:pPr>
                      <w:jc w:val="center"/>
                      <w:rPr>
                        <w:rFonts w:ascii="Arial" w:hAnsi="Arial" w:cs="Arial"/>
                        <w:b/>
                        <w:bCs/>
                        <w:sz w:val="18"/>
                        <w:szCs w:val="18"/>
                      </w:rPr>
                    </w:pPr>
                    <w:r w:rsidRPr="004C1440">
                      <w:rPr>
                        <w:rFonts w:ascii="Arial" w:hAnsi="Arial" w:cs="Arial"/>
                        <w:b/>
                        <w:bCs/>
                        <w:sz w:val="18"/>
                        <w:szCs w:val="18"/>
                      </w:rPr>
                      <w:t xml:space="preserve">Job satisfaction of </w:t>
                    </w:r>
                    <w:proofErr w:type="spellStart"/>
                    <w:r w:rsidRPr="004C1440">
                      <w:rPr>
                        <w:rFonts w:ascii="Arial" w:hAnsi="Arial" w:cs="Arial"/>
                        <w:b/>
                        <w:bCs/>
                        <w:sz w:val="18"/>
                        <w:szCs w:val="18"/>
                      </w:rPr>
                      <w:t>Shopeefood</w:t>
                    </w:r>
                    <w:proofErr w:type="spellEnd"/>
                    <w:r w:rsidRPr="004C1440">
                      <w:rPr>
                        <w:rFonts w:ascii="Arial" w:hAnsi="Arial" w:cs="Arial"/>
                        <w:b/>
                        <w:bCs/>
                        <w:sz w:val="18"/>
                        <w:szCs w:val="18"/>
                      </w:rPr>
                      <w:t xml:space="preserve"> drivers</w:t>
                    </w:r>
                  </w:p>
                </w:txbxContent>
              </v:textbox>
            </v:shape>
            <v:shape id="_x0000_s1056" type="#_x0000_t202" style="position:absolute;left:8107;top:3798;width:1872;height:720;visibility:visible;mso-wrap-style:square;mso-wrap-distance-left:9pt;mso-wrap-distance-top:0;mso-wrap-distance-right:9pt;mso-wrap-distance-bottom:0;mso-position-horizontal-relative:text;mso-position-vertical-relative:text;v-text-anchor:middle" filled="f" strokecolor="black [3213]">
              <v:textbox style="mso-next-textbox:#_x0000_s1056" inset="0,0,0,0">
                <w:txbxContent>
                  <w:p w14:paraId="56B3CB23" w14:textId="3A9A33F2" w:rsidR="004C1440" w:rsidRPr="004B28CD" w:rsidRDefault="004C1440" w:rsidP="004C1440">
                    <w:pPr>
                      <w:jc w:val="center"/>
                      <w:rPr>
                        <w:b/>
                        <w:bCs/>
                        <w:sz w:val="18"/>
                      </w:rPr>
                    </w:pPr>
                    <w:r>
                      <w:rPr>
                        <w:b/>
                        <w:bCs/>
                        <w:sz w:val="18"/>
                      </w:rPr>
                      <w:t>Income</w:t>
                    </w:r>
                  </w:p>
                </w:txbxContent>
              </v:textbox>
            </v:shape>
            <v:shape id="_x0000_s1059" type="#_x0000_t202" style="position:absolute;left:8107;top:5528;width:1872;height:720;visibility:visible;mso-wrap-style:square;mso-wrap-distance-left:9pt;mso-wrap-distance-top:0;mso-wrap-distance-right:9pt;mso-wrap-distance-bottom:0;mso-position-horizontal-relative:text;mso-position-vertical-relative:text;v-text-anchor:middle" filled="f" strokecolor="black [3213]">
              <v:textbox style="mso-next-textbox:#_x0000_s1059" inset="0,0,0,0">
                <w:txbxContent>
                  <w:p w14:paraId="5DDB944A" w14:textId="2056328B" w:rsidR="004C1440" w:rsidRPr="004B28CD" w:rsidRDefault="004C1440" w:rsidP="004C1440">
                    <w:pPr>
                      <w:jc w:val="center"/>
                      <w:rPr>
                        <w:b/>
                        <w:bCs/>
                        <w:sz w:val="18"/>
                      </w:rPr>
                    </w:pPr>
                    <w:r>
                      <w:rPr>
                        <w:b/>
                        <w:bCs/>
                        <w:sz w:val="18"/>
                      </w:rPr>
                      <w:t>Welfare regime</w:t>
                    </w:r>
                  </w:p>
                </w:txbxContent>
              </v:textbox>
            </v:shape>
            <v:shape id="_x0000_s1060" type="#_x0000_t202" style="position:absolute;left:8152;top:7103;width:1872;height:720;visibility:visible;mso-wrap-style:square;mso-wrap-distance-left:9pt;mso-wrap-distance-top:0;mso-wrap-distance-right:9pt;mso-wrap-distance-bottom:0;mso-position-horizontal-relative:text;mso-position-vertical-relative:text;v-text-anchor:middle" filled="f" strokecolor="black [3213]">
              <v:textbox style="mso-next-textbox:#_x0000_s1060" inset="0,0,0,0">
                <w:txbxContent>
                  <w:p w14:paraId="4D1B9788" w14:textId="1EEB5050" w:rsidR="004C1440" w:rsidRPr="004B28CD" w:rsidRDefault="004C1440" w:rsidP="004C1440">
                    <w:pPr>
                      <w:jc w:val="center"/>
                      <w:rPr>
                        <w:b/>
                        <w:bCs/>
                        <w:sz w:val="18"/>
                      </w:rPr>
                    </w:pPr>
                    <w:r>
                      <w:rPr>
                        <w:b/>
                        <w:bCs/>
                        <w:sz w:val="18"/>
                      </w:rPr>
                      <w:t>Nature of work</w:t>
                    </w:r>
                  </w:p>
                </w:txbxContent>
              </v:textbox>
            </v:shape>
            <v:shape id="_x0000_s1061" type="#_x0000_t32" style="position:absolute;left:4550;top:4125;width:746;height:2018" o:connectortype="straight">
              <v:stroke endarrow="block"/>
            </v:shape>
            <v:shape id="_x0000_s1062" type="#_x0000_t32" style="position:absolute;left:4555;top:5230;width:785;height:981" o:connectortype="straight">
              <v:stroke endarrow="block"/>
            </v:shape>
            <v:shape id="_x0000_s1063" type="#_x0000_t32" style="position:absolute;left:4555;top:6143;width:770;height:286;flip:y" o:connectortype="straight">
              <v:stroke endarrow="block"/>
            </v:shape>
            <v:shape id="_x0000_s1064" type="#_x0000_t32" style="position:absolute;left:4550;top:6143;width:741;height:1372;flip:y" o:connectortype="straight">
              <v:stroke endarrow="block"/>
            </v:shape>
            <v:shape id="_x0000_s1065" type="#_x0000_t32" style="position:absolute;left:7336;top:4125;width:771;height:1890;flip:x" o:connectortype="straight"/>
            <v:shape id="_x0000_s1066" type="#_x0000_t32" style="position:absolute;left:7336;top:5955;width:771;height:60;flip:x" o:connectortype="straight"/>
            <v:shape id="_x0000_s1067" type="#_x0000_t32" style="position:absolute;left:7336;top:6015;width:816;height:1455;flip:x y" o:connectortype="straight"/>
          </v:group>
        </w:pict>
      </w:r>
    </w:p>
    <w:p w14:paraId="251E6A53" w14:textId="2B08285F" w:rsidR="00504177" w:rsidRPr="004C335E" w:rsidRDefault="00504177" w:rsidP="00504177">
      <w:pPr>
        <w:pStyle w:val="Body"/>
        <w:spacing w:before="120" w:after="120" w:line="276" w:lineRule="auto"/>
        <w:jc w:val="center"/>
        <w:rPr>
          <w:rFonts w:ascii="Arial" w:hAnsi="Arial" w:cs="Arial"/>
        </w:rPr>
      </w:pPr>
    </w:p>
    <w:p w14:paraId="7049B0C7" w14:textId="77777777" w:rsidR="00504177" w:rsidRPr="004C335E" w:rsidRDefault="00504177" w:rsidP="00504177">
      <w:pPr>
        <w:pStyle w:val="Body"/>
        <w:spacing w:before="120" w:after="120" w:line="276" w:lineRule="auto"/>
        <w:jc w:val="center"/>
        <w:rPr>
          <w:rFonts w:ascii="Arial" w:hAnsi="Arial" w:cs="Arial"/>
        </w:rPr>
      </w:pPr>
    </w:p>
    <w:p w14:paraId="39B054B5" w14:textId="6ECCA0F4" w:rsidR="00504177" w:rsidRPr="004C335E" w:rsidRDefault="00504177" w:rsidP="00504177">
      <w:pPr>
        <w:pStyle w:val="Body"/>
        <w:spacing w:before="120" w:after="120" w:line="276" w:lineRule="auto"/>
        <w:jc w:val="center"/>
        <w:rPr>
          <w:rFonts w:ascii="Arial" w:hAnsi="Arial" w:cs="Arial"/>
        </w:rPr>
      </w:pPr>
    </w:p>
    <w:p w14:paraId="389315FA" w14:textId="78E377D6" w:rsidR="00504177" w:rsidRPr="004C335E" w:rsidRDefault="00504177" w:rsidP="00504177">
      <w:pPr>
        <w:pStyle w:val="Body"/>
        <w:spacing w:before="120" w:after="120" w:line="276" w:lineRule="auto"/>
        <w:jc w:val="center"/>
        <w:rPr>
          <w:rFonts w:ascii="Arial" w:hAnsi="Arial" w:cs="Arial"/>
        </w:rPr>
      </w:pPr>
    </w:p>
    <w:p w14:paraId="15DA5A5A" w14:textId="257F8AA0" w:rsidR="00504177" w:rsidRPr="004C335E" w:rsidRDefault="00504177" w:rsidP="00504177">
      <w:pPr>
        <w:pStyle w:val="Body"/>
        <w:spacing w:before="120" w:after="120" w:line="276" w:lineRule="auto"/>
        <w:jc w:val="center"/>
        <w:rPr>
          <w:rFonts w:ascii="Arial" w:hAnsi="Arial" w:cs="Arial"/>
        </w:rPr>
      </w:pPr>
    </w:p>
    <w:p w14:paraId="4F1DF71D" w14:textId="1D2816C5" w:rsidR="00504177" w:rsidRPr="004C335E" w:rsidRDefault="00504177" w:rsidP="00504177">
      <w:pPr>
        <w:pStyle w:val="Body"/>
        <w:spacing w:before="120" w:after="120" w:line="276" w:lineRule="auto"/>
        <w:jc w:val="center"/>
        <w:rPr>
          <w:rFonts w:ascii="Arial" w:hAnsi="Arial" w:cs="Arial"/>
        </w:rPr>
      </w:pPr>
    </w:p>
    <w:p w14:paraId="24E72DB1" w14:textId="3D683F39" w:rsidR="00504177" w:rsidRPr="004C335E" w:rsidRDefault="00504177" w:rsidP="00504177">
      <w:pPr>
        <w:pStyle w:val="Body"/>
        <w:spacing w:before="120" w:after="120" w:line="276" w:lineRule="auto"/>
        <w:jc w:val="center"/>
        <w:rPr>
          <w:rFonts w:ascii="Arial" w:hAnsi="Arial" w:cs="Arial"/>
        </w:rPr>
      </w:pPr>
    </w:p>
    <w:p w14:paraId="615C6816" w14:textId="61060D92" w:rsidR="00504177" w:rsidRPr="004C335E" w:rsidRDefault="00504177" w:rsidP="00504177">
      <w:pPr>
        <w:pStyle w:val="Body"/>
        <w:spacing w:before="120" w:after="120" w:line="276" w:lineRule="auto"/>
        <w:jc w:val="center"/>
        <w:rPr>
          <w:rFonts w:ascii="Arial" w:hAnsi="Arial" w:cs="Arial"/>
        </w:rPr>
      </w:pPr>
    </w:p>
    <w:p w14:paraId="512DCCB9" w14:textId="6FB78740" w:rsidR="00504177" w:rsidRPr="004C335E" w:rsidRDefault="00504177" w:rsidP="00504177">
      <w:pPr>
        <w:pStyle w:val="Body"/>
        <w:spacing w:before="120" w:after="120" w:line="276" w:lineRule="auto"/>
        <w:jc w:val="center"/>
        <w:rPr>
          <w:rFonts w:ascii="Arial" w:hAnsi="Arial" w:cs="Arial"/>
        </w:rPr>
      </w:pPr>
    </w:p>
    <w:p w14:paraId="7F84F1B6" w14:textId="77777777" w:rsidR="00504177" w:rsidRPr="004C335E" w:rsidRDefault="00504177" w:rsidP="00447076">
      <w:pPr>
        <w:pStyle w:val="Body"/>
        <w:spacing w:before="120" w:after="120" w:line="276" w:lineRule="auto"/>
        <w:rPr>
          <w:rFonts w:ascii="Arial" w:hAnsi="Arial" w:cs="Arial"/>
        </w:rPr>
      </w:pPr>
    </w:p>
    <w:p w14:paraId="5A57DF26" w14:textId="77777777" w:rsidR="00447076" w:rsidRPr="004C335E" w:rsidRDefault="00447076" w:rsidP="00447076">
      <w:pPr>
        <w:pStyle w:val="Body"/>
        <w:spacing w:before="120" w:after="120" w:line="276" w:lineRule="auto"/>
        <w:rPr>
          <w:rFonts w:ascii="Arial" w:hAnsi="Arial" w:cs="Arial"/>
        </w:rPr>
      </w:pPr>
    </w:p>
    <w:p w14:paraId="17481AD5" w14:textId="16DDDE42" w:rsidR="008554BF" w:rsidRPr="004C335E" w:rsidRDefault="003F509A" w:rsidP="00447076">
      <w:pPr>
        <w:pStyle w:val="Body"/>
        <w:spacing w:before="120" w:after="120" w:line="276" w:lineRule="auto"/>
        <w:jc w:val="center"/>
        <w:rPr>
          <w:rFonts w:ascii="Arial" w:hAnsi="Arial" w:cs="Arial"/>
          <w:b/>
          <w:bCs/>
          <w:sz w:val="22"/>
          <w:szCs w:val="22"/>
        </w:rPr>
      </w:pPr>
      <w:r>
        <w:rPr>
          <w:b/>
          <w:bCs/>
          <w:noProof/>
        </w:rPr>
        <w:pict w14:anchorId="51EA63DA">
          <v:shape id="Textbox 9" o:spid="_x0000_s1057" type="#_x0000_t202" style="position:absolute;left:0;text-align:left;margin-left:402.45pt;margin-top:582.05pt;width:1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kHsAEAAFUDAAAOAAAAZHJzL2Uyb0RvYy54bWysU82O0zAQviPxDpbv1OmqLBA1XcGuFiEh&#10;WGnhAVzHbizZHjN2m/TtGbtNu4Ib4jKZP8/M981kfTd5xw4ak4XQ8eWi4UwHBb0Nu47//PH45j1n&#10;KcvQSwdBd/yoE7/bvH61HmOrb2AA12tkVCSkdowdH3KOrRBJDdrLtICoAwUNoJeZTNyJHuVI1b0T&#10;N01zK0bAPiIonRJ5H05Bvqn1jdEqfzcm6cxcx2m2XCVWuS1SbNay3aGMg1XnMeQ/TOGlDdT0UupB&#10;Zsn2aP8q5a1CSGDyQoEXYIxVumIgNMvmDzTPg4y6YiFyUrzQlP5fWfXt8ByfkOXpE0y0wELIGFOb&#10;yFnwTAZ9+dKkjOJE4fFCm54yU+T8sFytGoooCq3evqO1lCri+jhiyp81eFaUjiNtpZIlD19TPqXO&#10;KaWXC0UmcLZ/tM5Vo9yDvnfIDpI2mac6KLV4kUVWeSmu4xctT9uJ2b7jtzO0LfRHQjzS0juefu0l&#10;as7cl0CslguZFZyV7axgdvdwuiMZ1AB0RipjRRLg4z6DsRVNaXtqcp6Gdlf5ON9ZOY6Xds26/g2b&#10;3wAAAP//AwBQSwMEFAAGAAgAAAAhADFEzWDhAAAADQEAAA8AAABkcnMvZG93bnJldi54bWxMj0FP&#10;g0AQhe8m/ofNmHgxdqElhFKWxjTqQXqxmp637AhEdpaw20L/veNJj/PelzfvFdvZ9uKCo+8cKYgX&#10;EQik2pmOGgWfHy+PGQgfNBndO0IFV/SwLW9vCp0bN9E7Xg6hERxCPtcK2hCGXEpft2i1X7gBib0v&#10;N1od+BwbaUY9cbjt5TKKUml1R/yh1QPuWqy/D2er4Nns3fRQ2RW+0TV2bfW6o+qo1P3d/LQBEXAO&#10;fzD81ufqUHKnkzuT8aJXkEXJmlE24jSJQTCyTjKWTiwtV2kMsizk/xXlDwAAAP//AwBQSwECLQAU&#10;AAYACAAAACEAtoM4kv4AAADhAQAAEwAAAAAAAAAAAAAAAAAAAAAAW0NvbnRlbnRfVHlwZXNdLnht&#10;bFBLAQItABQABgAIAAAAIQA4/SH/1gAAAJQBAAALAAAAAAAAAAAAAAAAAC8BAABfcmVscy8ucmVs&#10;c1BLAQItABQABgAIAAAAIQAlJfkHsAEAAFUDAAAOAAAAAAAAAAAAAAAAAC4CAABkcnMvZTJvRG9j&#10;LnhtbFBLAQItABQABgAIAAAAIQAxRM1g4QAAAA0BAAAPAAAAAAAAAAAAAAAAAAoEAABkcnMvZG93&#10;bnJldi54bWxQSwUGAAAAAAQABADzAAAAGAUAAAAA&#10;" filled="f" strokecolor="black [3213]">
            <v:textbox style="mso-next-textbox:#Textbox 9" inset="0,0,0,0">
              <w:txbxContent>
                <w:p w14:paraId="6BE6A99B" w14:textId="77777777" w:rsidR="004C1440" w:rsidRPr="00FC4AFF" w:rsidRDefault="004C1440" w:rsidP="004C1440">
                  <w:pPr>
                    <w:jc w:val="center"/>
                    <w:rPr>
                      <w:rFonts w:ascii="Arial" w:hAnsi="Arial" w:cs="Arial"/>
                      <w:b/>
                      <w:bCs/>
                      <w:sz w:val="16"/>
                      <w:szCs w:val="16"/>
                    </w:rPr>
                  </w:pPr>
                  <w:proofErr w:type="spellStart"/>
                  <w:r w:rsidRPr="00FC4AFF">
                    <w:rPr>
                      <w:rFonts w:ascii="Arial" w:hAnsi="Arial" w:cs="Arial"/>
                      <w:b/>
                      <w:bCs/>
                      <w:sz w:val="16"/>
                      <w:szCs w:val="16"/>
                    </w:rPr>
                    <w:t>Các</w:t>
                  </w:r>
                  <w:proofErr w:type="spellEnd"/>
                  <w:r w:rsidRPr="00FC4AFF">
                    <w:rPr>
                      <w:rFonts w:ascii="Arial" w:hAnsi="Arial" w:cs="Arial"/>
                      <w:b/>
                      <w:bCs/>
                      <w:sz w:val="16"/>
                      <w:szCs w:val="16"/>
                    </w:rPr>
                    <w:t xml:space="preserve"> </w:t>
                  </w:r>
                  <w:proofErr w:type="spellStart"/>
                  <w:r w:rsidRPr="00FC4AFF">
                    <w:rPr>
                      <w:rFonts w:ascii="Arial" w:hAnsi="Arial" w:cs="Arial"/>
                      <w:b/>
                      <w:bCs/>
                      <w:sz w:val="16"/>
                      <w:szCs w:val="16"/>
                    </w:rPr>
                    <w:t>chế</w:t>
                  </w:r>
                  <w:proofErr w:type="spellEnd"/>
                  <w:r w:rsidRPr="00FC4AFF">
                    <w:rPr>
                      <w:rFonts w:ascii="Arial" w:hAnsi="Arial" w:cs="Arial"/>
                      <w:b/>
                      <w:bCs/>
                      <w:sz w:val="16"/>
                      <w:szCs w:val="16"/>
                    </w:rPr>
                    <w:t xml:space="preserve"> </w:t>
                  </w:r>
                  <w:proofErr w:type="spellStart"/>
                  <w:r w:rsidRPr="00FC4AFF">
                    <w:rPr>
                      <w:rFonts w:ascii="Arial" w:hAnsi="Arial" w:cs="Arial"/>
                      <w:b/>
                      <w:bCs/>
                      <w:sz w:val="16"/>
                      <w:szCs w:val="16"/>
                    </w:rPr>
                    <w:t>độ</w:t>
                  </w:r>
                  <w:proofErr w:type="spellEnd"/>
                  <w:r w:rsidRPr="00FC4AFF">
                    <w:rPr>
                      <w:rFonts w:ascii="Arial" w:hAnsi="Arial" w:cs="Arial"/>
                      <w:b/>
                      <w:bCs/>
                      <w:sz w:val="16"/>
                      <w:szCs w:val="16"/>
                    </w:rPr>
                    <w:t xml:space="preserve"> </w:t>
                  </w:r>
                  <w:proofErr w:type="spellStart"/>
                  <w:r w:rsidRPr="00FC4AFF">
                    <w:rPr>
                      <w:rFonts w:ascii="Arial" w:hAnsi="Arial" w:cs="Arial"/>
                      <w:b/>
                      <w:bCs/>
                      <w:sz w:val="16"/>
                      <w:szCs w:val="16"/>
                    </w:rPr>
                    <w:t>phúc</w:t>
                  </w:r>
                  <w:proofErr w:type="spellEnd"/>
                  <w:r w:rsidRPr="00FC4AFF">
                    <w:rPr>
                      <w:rFonts w:ascii="Arial" w:hAnsi="Arial" w:cs="Arial"/>
                      <w:b/>
                      <w:bCs/>
                      <w:sz w:val="16"/>
                      <w:szCs w:val="16"/>
                    </w:rPr>
                    <w:t xml:space="preserve"> </w:t>
                  </w:r>
                  <w:proofErr w:type="spellStart"/>
                  <w:r w:rsidRPr="00FC4AFF">
                    <w:rPr>
                      <w:rFonts w:ascii="Arial" w:hAnsi="Arial" w:cs="Arial"/>
                      <w:b/>
                      <w:bCs/>
                      <w:sz w:val="16"/>
                      <w:szCs w:val="16"/>
                    </w:rPr>
                    <w:t>lợi</w:t>
                  </w:r>
                  <w:proofErr w:type="spellEnd"/>
                </w:p>
              </w:txbxContent>
            </v:textbox>
          </v:shape>
        </w:pict>
      </w:r>
      <w:r w:rsidR="008554BF" w:rsidRPr="004C335E">
        <w:rPr>
          <w:rFonts w:ascii="Arial" w:hAnsi="Arial" w:cs="Arial"/>
          <w:b/>
          <w:bCs/>
        </w:rPr>
        <w:t xml:space="preserve">Fig. 1. </w:t>
      </w:r>
      <w:r w:rsidR="00447076" w:rsidRPr="004C335E">
        <w:rPr>
          <w:rFonts w:ascii="Arial" w:hAnsi="Arial" w:cs="Arial"/>
          <w:b/>
          <w:bCs/>
          <w:sz w:val="22"/>
          <w:szCs w:val="22"/>
        </w:rPr>
        <w:t xml:space="preserve">Analytical framework for job satisfaction of </w:t>
      </w:r>
      <w:proofErr w:type="spellStart"/>
      <w:r w:rsidR="00447076" w:rsidRPr="004C335E">
        <w:rPr>
          <w:rFonts w:ascii="Arial" w:hAnsi="Arial" w:cs="Arial"/>
          <w:b/>
          <w:bCs/>
          <w:sz w:val="22"/>
          <w:szCs w:val="22"/>
        </w:rPr>
        <w:t>Shopeefood</w:t>
      </w:r>
      <w:proofErr w:type="spellEnd"/>
      <w:r w:rsidR="00447076" w:rsidRPr="004C335E">
        <w:rPr>
          <w:rFonts w:ascii="Arial" w:hAnsi="Arial" w:cs="Arial"/>
          <w:b/>
          <w:bCs/>
          <w:sz w:val="22"/>
          <w:szCs w:val="22"/>
        </w:rPr>
        <w:t xml:space="preserve"> drivers</w:t>
      </w:r>
    </w:p>
    <w:p w14:paraId="563B50D5" w14:textId="38653044" w:rsidR="006E3A16" w:rsidRPr="004C335E" w:rsidRDefault="006E3A16" w:rsidP="006E3A16">
      <w:pPr>
        <w:pStyle w:val="Body"/>
        <w:spacing w:before="120" w:after="120"/>
        <w:jc w:val="center"/>
        <w:rPr>
          <w:i/>
          <w:iCs/>
        </w:rPr>
      </w:pPr>
      <w:r w:rsidRPr="004C335E">
        <w:rPr>
          <w:i/>
          <w:iCs/>
        </w:rPr>
        <w:t>Source: Compilation author (2025)</w:t>
      </w:r>
    </w:p>
    <w:p w14:paraId="0449527E" w14:textId="422708A9" w:rsidR="00AA43BF" w:rsidRPr="00AA43BF" w:rsidRDefault="00AA43BF" w:rsidP="00AA43BF">
      <w:pPr>
        <w:pStyle w:val="Body"/>
        <w:spacing w:before="120" w:after="120" w:line="276" w:lineRule="auto"/>
        <w:rPr>
          <w:rFonts w:ascii="Arial" w:hAnsi="Arial" w:cs="Arial"/>
        </w:rPr>
      </w:pPr>
      <w:r w:rsidRPr="00AA43BF">
        <w:rPr>
          <w:rFonts w:ascii="Arial" w:hAnsi="Arial" w:cs="Arial"/>
        </w:rPr>
        <w:t xml:space="preserve">Building upon the various definitions of job satisfaction discussed above, this study concentrates on evaluating the job satisfaction of </w:t>
      </w:r>
      <w:proofErr w:type="spellStart"/>
      <w:r w:rsidRPr="00AA43BF">
        <w:rPr>
          <w:rFonts w:ascii="Arial" w:hAnsi="Arial" w:cs="Arial"/>
        </w:rPr>
        <w:t>ShopeeFood</w:t>
      </w:r>
      <w:proofErr w:type="spellEnd"/>
      <w:r w:rsidRPr="00AA43BF">
        <w:rPr>
          <w:rFonts w:ascii="Arial" w:hAnsi="Arial" w:cs="Arial"/>
        </w:rPr>
        <w:t xml:space="preserve"> delivery drivers across three core dimensions: satisfaction with income, satisfaction with welfare policies, and satisfaction with the nature of delivery work (Fig 1). These dimensions provide a structured approach to understanding the drivers' overall satisfaction within the context of platform-based </w:t>
      </w:r>
      <w:r w:rsidR="00ED427E">
        <w:rPr>
          <w:rFonts w:ascii="Arial" w:hAnsi="Arial" w:cs="Arial"/>
        </w:rPr>
        <w:t>G</w:t>
      </w:r>
      <w:r w:rsidRPr="00AA43BF">
        <w:rPr>
          <w:rFonts w:ascii="Arial" w:hAnsi="Arial" w:cs="Arial"/>
        </w:rPr>
        <w:t>ig work.</w:t>
      </w:r>
      <w:r w:rsidRPr="004C335E">
        <w:rPr>
          <w:rFonts w:ascii="Arial" w:hAnsi="Arial" w:cs="Arial"/>
        </w:rPr>
        <w:t xml:space="preserve"> </w:t>
      </w:r>
      <w:r w:rsidRPr="00AA43BF">
        <w:rPr>
          <w:rFonts w:ascii="Arial" w:hAnsi="Arial" w:cs="Arial"/>
        </w:rPr>
        <w:t>In addition to these core aspects, the study also investigates several external and internal factors that may influence job satisfaction. These include: customer</w:t>
      </w:r>
      <w:r w:rsidR="001376E6" w:rsidRPr="004C335E">
        <w:rPr>
          <w:rFonts w:ascii="Arial" w:hAnsi="Arial" w:cs="Arial"/>
        </w:rPr>
        <w:t xml:space="preserve"> attitude</w:t>
      </w:r>
      <w:r w:rsidRPr="00AA43BF">
        <w:rPr>
          <w:rFonts w:ascii="Arial" w:hAnsi="Arial" w:cs="Arial"/>
        </w:rPr>
        <w:t xml:space="preserve">, individual characteristics of the drivers, working environment conditions (such as traffic congestion and weather conditions), and competitive pressure from other delivery platforms (Le </w:t>
      </w:r>
      <w:proofErr w:type="spellStart"/>
      <w:r w:rsidRPr="00AA43BF">
        <w:rPr>
          <w:rFonts w:ascii="Arial" w:hAnsi="Arial" w:cs="Arial"/>
        </w:rPr>
        <w:t>Trong</w:t>
      </w:r>
      <w:proofErr w:type="spellEnd"/>
      <w:r w:rsidRPr="00AA43BF">
        <w:rPr>
          <w:rFonts w:ascii="Arial" w:hAnsi="Arial" w:cs="Arial"/>
        </w:rPr>
        <w:t xml:space="preserve"> </w:t>
      </w:r>
      <w:proofErr w:type="spellStart"/>
      <w:r w:rsidRPr="00AA43BF">
        <w:rPr>
          <w:rFonts w:ascii="Arial" w:hAnsi="Arial" w:cs="Arial"/>
        </w:rPr>
        <w:t>Hieu</w:t>
      </w:r>
      <w:proofErr w:type="spellEnd"/>
      <w:r w:rsidRPr="00AA43BF">
        <w:rPr>
          <w:rFonts w:ascii="Arial" w:hAnsi="Arial" w:cs="Arial"/>
        </w:rPr>
        <w:t xml:space="preserve"> et al., 2024).</w:t>
      </w:r>
    </w:p>
    <w:p w14:paraId="481B3075" w14:textId="77777777" w:rsidR="00C51504" w:rsidRPr="004C335E" w:rsidRDefault="00C51504" w:rsidP="00C51504">
      <w:pPr>
        <w:pStyle w:val="Body"/>
        <w:spacing w:before="120" w:after="120" w:line="276" w:lineRule="auto"/>
        <w:rPr>
          <w:rFonts w:ascii="Arial" w:hAnsi="Arial" w:cs="Arial"/>
          <w:b/>
          <w:bCs/>
          <w:sz w:val="22"/>
          <w:szCs w:val="22"/>
        </w:rPr>
      </w:pPr>
      <w:r w:rsidRPr="004C335E">
        <w:rPr>
          <w:rFonts w:ascii="Arial" w:hAnsi="Arial" w:cs="Arial"/>
          <w:b/>
          <w:bCs/>
          <w:sz w:val="22"/>
          <w:szCs w:val="22"/>
        </w:rPr>
        <w:t>2.3 Analysis Methods</w:t>
      </w:r>
    </w:p>
    <w:p w14:paraId="1EB5DBB4" w14:textId="77777777" w:rsidR="00135611" w:rsidRPr="004C335E" w:rsidRDefault="00135611" w:rsidP="00135611">
      <w:pPr>
        <w:pStyle w:val="Body"/>
        <w:spacing w:before="120" w:after="120" w:line="276" w:lineRule="auto"/>
        <w:rPr>
          <w:rFonts w:ascii="Arial" w:hAnsi="Arial" w:cs="Arial"/>
        </w:rPr>
      </w:pPr>
      <w:r w:rsidRPr="00135611">
        <w:rPr>
          <w:rFonts w:ascii="Arial" w:hAnsi="Arial" w:cs="Arial"/>
          <w:i/>
          <w:iCs/>
        </w:rPr>
        <w:t>Descriptive Statistics</w:t>
      </w:r>
      <w:r w:rsidRPr="00135611">
        <w:rPr>
          <w:rFonts w:ascii="Arial" w:hAnsi="Arial" w:cs="Arial"/>
        </w:rPr>
        <w:t>:</w:t>
      </w:r>
      <w:r w:rsidRPr="004C335E">
        <w:rPr>
          <w:rFonts w:ascii="Arial" w:hAnsi="Arial" w:cs="Arial"/>
        </w:rPr>
        <w:t xml:space="preserve"> </w:t>
      </w:r>
      <w:r w:rsidRPr="00135611">
        <w:rPr>
          <w:rFonts w:ascii="Arial" w:hAnsi="Arial" w:cs="Arial"/>
        </w:rPr>
        <w:t>After data collection, a total of 136 valid questionnaires were retained for analysis. The data were coded and processed using SPSS software, applying multivariate statistical analysis techniques. To assess both overall job satisfaction and satisfaction with individual job components, the study utilized two key measures: the frequency distribution across satisfaction levels and the mean satisfaction score for each component.</w:t>
      </w:r>
    </w:p>
    <w:p w14:paraId="3A81484C" w14:textId="78639953" w:rsidR="00C51504" w:rsidRPr="004C335E" w:rsidRDefault="00135611" w:rsidP="00C51504">
      <w:pPr>
        <w:pStyle w:val="Body"/>
        <w:spacing w:before="120" w:after="120" w:line="276" w:lineRule="auto"/>
        <w:rPr>
          <w:rFonts w:ascii="Arial" w:hAnsi="Arial" w:cs="Arial"/>
        </w:rPr>
      </w:pPr>
      <w:r w:rsidRPr="00135611">
        <w:rPr>
          <w:rFonts w:ascii="Arial" w:hAnsi="Arial" w:cs="Arial"/>
          <w:i/>
          <w:iCs/>
        </w:rPr>
        <w:t>Quantitative Model</w:t>
      </w:r>
      <w:r w:rsidRPr="00135611">
        <w:rPr>
          <w:rFonts w:ascii="Arial" w:hAnsi="Arial" w:cs="Arial"/>
        </w:rPr>
        <w:t>:</w:t>
      </w:r>
      <w:r w:rsidRPr="004C335E">
        <w:rPr>
          <w:rFonts w:ascii="Arial" w:hAnsi="Arial" w:cs="Arial"/>
        </w:rPr>
        <w:t xml:space="preserve"> </w:t>
      </w:r>
      <w:r w:rsidRPr="00135611">
        <w:rPr>
          <w:rFonts w:ascii="Arial" w:hAnsi="Arial" w:cs="Arial"/>
        </w:rPr>
        <w:t xml:space="preserve">To further examine the determinants of job satisfaction among </w:t>
      </w:r>
      <w:proofErr w:type="spellStart"/>
      <w:r w:rsidRPr="00135611">
        <w:rPr>
          <w:rFonts w:ascii="Arial" w:hAnsi="Arial" w:cs="Arial"/>
        </w:rPr>
        <w:t>ShopeeFood</w:t>
      </w:r>
      <w:proofErr w:type="spellEnd"/>
      <w:r w:rsidRPr="00135611">
        <w:rPr>
          <w:rFonts w:ascii="Arial" w:hAnsi="Arial" w:cs="Arial"/>
        </w:rPr>
        <w:t xml:space="preserve"> drivers, regression analysis was employed to quantify the impact of various influencing factors. This analytical approach follows established methodologies in prior research,</w:t>
      </w:r>
      <w:r w:rsidRPr="004C335E">
        <w:rPr>
          <w:rFonts w:ascii="Arial" w:hAnsi="Arial" w:cs="Arial"/>
        </w:rPr>
        <w:t xml:space="preserve"> </w:t>
      </w:r>
      <w:r w:rsidRPr="00135611">
        <w:rPr>
          <w:rFonts w:ascii="Arial" w:hAnsi="Arial" w:cs="Arial"/>
        </w:rPr>
        <w:t>the following regression model was constructed</w:t>
      </w:r>
      <w:r w:rsidRPr="004C335E">
        <w:rPr>
          <w:rFonts w:ascii="Arial" w:hAnsi="Arial" w:cs="Arial"/>
        </w:rPr>
        <w:t xml:space="preserve"> </w:t>
      </w:r>
      <w:r w:rsidRPr="00135611">
        <w:rPr>
          <w:rFonts w:ascii="Arial" w:hAnsi="Arial" w:cs="Arial"/>
        </w:rPr>
        <w:t xml:space="preserve">(Pham Thu Hang &amp; Pham </w:t>
      </w:r>
      <w:proofErr w:type="spellStart"/>
      <w:r w:rsidRPr="00135611">
        <w:rPr>
          <w:rFonts w:ascii="Arial" w:hAnsi="Arial" w:cs="Arial"/>
        </w:rPr>
        <w:t>Thi</w:t>
      </w:r>
      <w:proofErr w:type="spellEnd"/>
      <w:r w:rsidRPr="00135611">
        <w:rPr>
          <w:rFonts w:ascii="Arial" w:hAnsi="Arial" w:cs="Arial"/>
        </w:rPr>
        <w:t xml:space="preserve"> Thanh Hong, 2015; Hair et al., 2017; Nguyen </w:t>
      </w:r>
      <w:proofErr w:type="spellStart"/>
      <w:r w:rsidRPr="00135611">
        <w:rPr>
          <w:rFonts w:ascii="Arial" w:hAnsi="Arial" w:cs="Arial"/>
        </w:rPr>
        <w:t>Thi</w:t>
      </w:r>
      <w:proofErr w:type="spellEnd"/>
      <w:r w:rsidRPr="00135611">
        <w:rPr>
          <w:rFonts w:ascii="Arial" w:hAnsi="Arial" w:cs="Arial"/>
        </w:rPr>
        <w:t xml:space="preserve"> Hong Dao et al., 2024):</w:t>
      </w:r>
    </w:p>
    <w:p w14:paraId="0CBF5438" w14:textId="77777777" w:rsidR="00C51504" w:rsidRPr="004C335E" w:rsidRDefault="00C51504" w:rsidP="00C51504">
      <w:pPr>
        <w:widowControl w:val="0"/>
        <w:suppressLineNumbers/>
        <w:suppressAutoHyphens/>
        <w:spacing w:before="120" w:after="120" w:line="276" w:lineRule="auto"/>
        <w:ind w:firstLine="360"/>
        <w:jc w:val="center"/>
        <w:rPr>
          <w:rFonts w:ascii="Arial" w:hAnsi="Arial" w:cs="Arial"/>
          <w:bCs/>
          <w:w w:val="95"/>
        </w:rPr>
      </w:pPr>
      <w:r w:rsidRPr="004C335E">
        <w:rPr>
          <w:rFonts w:ascii="Arial" w:hAnsi="Arial" w:cs="Arial"/>
          <w:bCs/>
          <w:w w:val="95"/>
        </w:rPr>
        <w:t>Y = β</w:t>
      </w:r>
      <w:r w:rsidRPr="004C335E">
        <w:rPr>
          <w:rFonts w:ascii="Arial" w:hAnsi="Arial" w:cs="Arial"/>
          <w:bCs/>
          <w:w w:val="95"/>
          <w:vertAlign w:val="subscript"/>
        </w:rPr>
        <w:t>1</w:t>
      </w:r>
      <w:r w:rsidRPr="004C335E">
        <w:rPr>
          <w:rFonts w:ascii="Arial" w:hAnsi="Arial" w:cs="Arial"/>
          <w:bCs/>
          <w:w w:val="95"/>
        </w:rPr>
        <w:t xml:space="preserve"> X</w:t>
      </w:r>
      <w:r w:rsidRPr="004C335E">
        <w:rPr>
          <w:rFonts w:ascii="Arial" w:hAnsi="Arial" w:cs="Arial"/>
          <w:bCs/>
          <w:w w:val="95"/>
          <w:vertAlign w:val="subscript"/>
        </w:rPr>
        <w:t>1</w:t>
      </w:r>
      <w:r w:rsidRPr="004C335E">
        <w:rPr>
          <w:rFonts w:ascii="Arial" w:hAnsi="Arial" w:cs="Arial"/>
          <w:bCs/>
          <w:w w:val="95"/>
        </w:rPr>
        <w:t xml:space="preserve"> + β</w:t>
      </w:r>
      <w:r w:rsidRPr="004C335E">
        <w:rPr>
          <w:rFonts w:ascii="Arial" w:hAnsi="Arial" w:cs="Arial"/>
          <w:bCs/>
          <w:w w:val="95"/>
          <w:vertAlign w:val="subscript"/>
        </w:rPr>
        <w:t>2</w:t>
      </w:r>
      <w:r w:rsidRPr="004C335E">
        <w:rPr>
          <w:rFonts w:ascii="Arial" w:hAnsi="Arial" w:cs="Arial"/>
          <w:bCs/>
          <w:w w:val="95"/>
        </w:rPr>
        <w:t xml:space="preserve"> X</w:t>
      </w:r>
      <w:r w:rsidRPr="004C335E">
        <w:rPr>
          <w:rFonts w:ascii="Arial" w:hAnsi="Arial" w:cs="Arial"/>
          <w:bCs/>
          <w:w w:val="95"/>
          <w:vertAlign w:val="subscript"/>
        </w:rPr>
        <w:t>2</w:t>
      </w:r>
      <w:r w:rsidRPr="004C335E">
        <w:rPr>
          <w:rFonts w:ascii="Arial" w:hAnsi="Arial" w:cs="Arial"/>
          <w:bCs/>
          <w:w w:val="95"/>
        </w:rPr>
        <w:t xml:space="preserve"> + β</w:t>
      </w:r>
      <w:r w:rsidRPr="004C335E">
        <w:rPr>
          <w:rFonts w:ascii="Arial" w:hAnsi="Arial" w:cs="Arial"/>
          <w:bCs/>
          <w:w w:val="95"/>
          <w:vertAlign w:val="subscript"/>
        </w:rPr>
        <w:t>3</w:t>
      </w:r>
      <w:r w:rsidRPr="004C335E">
        <w:rPr>
          <w:rFonts w:ascii="Arial" w:hAnsi="Arial" w:cs="Arial"/>
          <w:bCs/>
          <w:w w:val="95"/>
        </w:rPr>
        <w:t xml:space="preserve"> X</w:t>
      </w:r>
      <w:r w:rsidRPr="004C335E">
        <w:rPr>
          <w:rFonts w:ascii="Arial" w:hAnsi="Arial" w:cs="Arial"/>
          <w:bCs/>
          <w:w w:val="95"/>
          <w:vertAlign w:val="subscript"/>
        </w:rPr>
        <w:t>3</w:t>
      </w:r>
      <w:r w:rsidRPr="004C335E">
        <w:rPr>
          <w:rFonts w:ascii="Arial" w:hAnsi="Arial" w:cs="Arial"/>
          <w:bCs/>
          <w:w w:val="95"/>
        </w:rPr>
        <w:t xml:space="preserve"> + β</w:t>
      </w:r>
      <w:r w:rsidRPr="004C335E">
        <w:rPr>
          <w:rFonts w:ascii="Arial" w:hAnsi="Arial" w:cs="Arial"/>
          <w:bCs/>
          <w:w w:val="95"/>
          <w:vertAlign w:val="subscript"/>
        </w:rPr>
        <w:t>4</w:t>
      </w:r>
      <w:r w:rsidRPr="004C335E">
        <w:rPr>
          <w:rFonts w:ascii="Arial" w:hAnsi="Arial" w:cs="Arial"/>
          <w:bCs/>
          <w:w w:val="95"/>
        </w:rPr>
        <w:t xml:space="preserve"> X</w:t>
      </w:r>
      <w:r w:rsidRPr="004C335E">
        <w:rPr>
          <w:rFonts w:ascii="Arial" w:hAnsi="Arial" w:cs="Arial"/>
          <w:bCs/>
          <w:w w:val="95"/>
          <w:vertAlign w:val="subscript"/>
        </w:rPr>
        <w:t>4</w:t>
      </w:r>
      <w:r w:rsidRPr="004C335E">
        <w:rPr>
          <w:rFonts w:ascii="Arial" w:hAnsi="Arial" w:cs="Arial"/>
          <w:bCs/>
          <w:w w:val="95"/>
        </w:rPr>
        <w:t xml:space="preserve"> + β</w:t>
      </w:r>
      <w:r w:rsidRPr="004C335E">
        <w:rPr>
          <w:rFonts w:ascii="Arial" w:hAnsi="Arial" w:cs="Arial"/>
          <w:bCs/>
          <w:w w:val="95"/>
          <w:vertAlign w:val="subscript"/>
        </w:rPr>
        <w:t>5</w:t>
      </w:r>
      <w:r w:rsidRPr="004C335E">
        <w:rPr>
          <w:rFonts w:ascii="Arial" w:hAnsi="Arial" w:cs="Arial"/>
          <w:bCs/>
          <w:w w:val="95"/>
        </w:rPr>
        <w:t xml:space="preserve"> X</w:t>
      </w:r>
      <w:r w:rsidRPr="004C335E">
        <w:rPr>
          <w:rFonts w:ascii="Arial" w:hAnsi="Arial" w:cs="Arial"/>
          <w:bCs/>
          <w:w w:val="95"/>
          <w:vertAlign w:val="subscript"/>
        </w:rPr>
        <w:t>5</w:t>
      </w:r>
      <w:r w:rsidRPr="004C335E">
        <w:rPr>
          <w:rFonts w:ascii="Arial" w:hAnsi="Arial" w:cs="Arial"/>
          <w:bCs/>
          <w:w w:val="95"/>
        </w:rPr>
        <w:t xml:space="preserve"> + ε</w:t>
      </w:r>
    </w:p>
    <w:p w14:paraId="37D0151C" w14:textId="77777777" w:rsidR="00135611" w:rsidRPr="00135611" w:rsidRDefault="00135611" w:rsidP="00677C95">
      <w:pPr>
        <w:pStyle w:val="Body"/>
        <w:spacing w:before="120" w:after="120" w:line="276" w:lineRule="auto"/>
        <w:rPr>
          <w:rFonts w:ascii="Arial" w:hAnsi="Arial" w:cs="Arial"/>
        </w:rPr>
      </w:pPr>
      <w:r w:rsidRPr="00135611">
        <w:rPr>
          <w:rFonts w:ascii="Arial" w:hAnsi="Arial" w:cs="Arial"/>
        </w:rPr>
        <w:lastRenderedPageBreak/>
        <w:t>Where:</w:t>
      </w:r>
    </w:p>
    <w:p w14:paraId="44C6B720" w14:textId="4F61C807"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 xml:space="preserve">Y: Job satisfaction of </w:t>
      </w:r>
      <w:proofErr w:type="spellStart"/>
      <w:r w:rsidRPr="00135611">
        <w:rPr>
          <w:rFonts w:ascii="Arial" w:hAnsi="Arial" w:cs="Arial"/>
        </w:rPr>
        <w:t>ShopeeFood</w:t>
      </w:r>
      <w:proofErr w:type="spellEnd"/>
      <w:r w:rsidRPr="00135611">
        <w:rPr>
          <w:rFonts w:ascii="Arial" w:hAnsi="Arial" w:cs="Arial"/>
        </w:rPr>
        <w:t xml:space="preserve"> drivers</w:t>
      </w:r>
    </w:p>
    <w:p w14:paraId="166C2C4E" w14:textId="63E162AC"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1</w:t>
      </w:r>
      <w:r w:rsidRPr="00135611">
        <w:rPr>
          <w:rFonts w:ascii="Arial" w:hAnsi="Arial" w:cs="Arial"/>
        </w:rPr>
        <w:t>​: Income</w:t>
      </w:r>
    </w:p>
    <w:p w14:paraId="4EEC7278" w14:textId="0FFF9811"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2</w:t>
      </w:r>
      <w:r w:rsidRPr="00135611">
        <w:rPr>
          <w:rFonts w:ascii="Arial" w:hAnsi="Arial" w:cs="Arial"/>
        </w:rPr>
        <w:t>​: Nature of work</w:t>
      </w:r>
      <w:r w:rsidRPr="004C335E">
        <w:rPr>
          <w:rFonts w:ascii="Arial" w:hAnsi="Arial" w:cs="Arial"/>
        </w:rPr>
        <w:t xml:space="preserve"> (</w:t>
      </w:r>
      <w:r w:rsidRPr="00135611">
        <w:rPr>
          <w:rFonts w:ascii="Arial" w:hAnsi="Arial" w:cs="Arial"/>
        </w:rPr>
        <w:t>workload, task characteristics, and job autonomy</w:t>
      </w:r>
      <w:r w:rsidRPr="004C335E">
        <w:rPr>
          <w:rFonts w:ascii="Arial" w:hAnsi="Arial" w:cs="Arial"/>
        </w:rPr>
        <w:t>)</w:t>
      </w:r>
    </w:p>
    <w:p w14:paraId="5FF04008" w14:textId="1B2EC563"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3</w:t>
      </w:r>
      <w:r w:rsidRPr="00135611">
        <w:rPr>
          <w:rFonts w:ascii="Arial" w:hAnsi="Arial" w:cs="Arial"/>
        </w:rPr>
        <w:t>​: Working environmen</w:t>
      </w:r>
      <w:r w:rsidRPr="004C335E">
        <w:rPr>
          <w:rFonts w:ascii="Arial" w:hAnsi="Arial" w:cs="Arial"/>
        </w:rPr>
        <w:t>t (</w:t>
      </w:r>
      <w:r w:rsidRPr="00135611">
        <w:rPr>
          <w:rFonts w:ascii="Arial" w:hAnsi="Arial" w:cs="Arial"/>
        </w:rPr>
        <w:t>traffic conditions, weather challenges</w:t>
      </w:r>
      <w:r w:rsidRPr="004C335E">
        <w:rPr>
          <w:rFonts w:ascii="Arial" w:hAnsi="Arial" w:cs="Arial"/>
        </w:rPr>
        <w:t>)</w:t>
      </w:r>
    </w:p>
    <w:p w14:paraId="1ED555F7" w14:textId="70C9C176"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4</w:t>
      </w:r>
      <w:r w:rsidRPr="00135611">
        <w:rPr>
          <w:rFonts w:ascii="Arial" w:hAnsi="Arial" w:cs="Arial"/>
        </w:rPr>
        <w:t xml:space="preserve">​: </w:t>
      </w:r>
      <w:r w:rsidRPr="004C335E">
        <w:rPr>
          <w:rFonts w:ascii="Arial" w:hAnsi="Arial" w:cs="Arial"/>
        </w:rPr>
        <w:t>C</w:t>
      </w:r>
      <w:r w:rsidRPr="00135611">
        <w:rPr>
          <w:rFonts w:ascii="Arial" w:hAnsi="Arial" w:cs="Arial"/>
        </w:rPr>
        <w:t>ompetition</w:t>
      </w:r>
      <w:r w:rsidRPr="004C335E">
        <w:rPr>
          <w:rFonts w:ascii="Arial" w:hAnsi="Arial" w:cs="Arial"/>
        </w:rPr>
        <w:t xml:space="preserve"> (</w:t>
      </w:r>
      <w:r w:rsidRPr="00135611">
        <w:rPr>
          <w:rFonts w:ascii="Arial" w:hAnsi="Arial" w:cs="Arial"/>
        </w:rPr>
        <w:t>competitive pressure from other delivery platforms and apps</w:t>
      </w:r>
      <w:r w:rsidRPr="004C335E">
        <w:rPr>
          <w:rFonts w:ascii="Arial" w:hAnsi="Arial" w:cs="Arial"/>
        </w:rPr>
        <w:t>)</w:t>
      </w:r>
    </w:p>
    <w:p w14:paraId="794F9D26" w14:textId="2A719294"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5</w:t>
      </w:r>
      <w:r w:rsidRPr="00135611">
        <w:rPr>
          <w:rFonts w:ascii="Arial" w:hAnsi="Arial" w:cs="Arial"/>
        </w:rPr>
        <w:t>: Customer attitude</w:t>
      </w:r>
      <w:r w:rsidRPr="004C335E">
        <w:rPr>
          <w:rFonts w:ascii="Arial" w:hAnsi="Arial" w:cs="Arial"/>
        </w:rPr>
        <w:t xml:space="preserve"> (</w:t>
      </w:r>
      <w:r w:rsidRPr="00135611">
        <w:rPr>
          <w:rFonts w:ascii="Arial" w:hAnsi="Arial" w:cs="Arial"/>
        </w:rPr>
        <w:t>drivers' perception of respect, cooperation, and fairness from customers</w:t>
      </w:r>
      <w:r w:rsidRPr="004C335E">
        <w:rPr>
          <w:rFonts w:ascii="Arial" w:hAnsi="Arial" w:cs="Arial"/>
        </w:rPr>
        <w:t>)</w:t>
      </w:r>
    </w:p>
    <w:p w14:paraId="7E4CB263" w14:textId="753BFB50"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6</w:t>
      </w:r>
      <w:r w:rsidRPr="00135611">
        <w:rPr>
          <w:rFonts w:ascii="Arial" w:hAnsi="Arial" w:cs="Arial"/>
        </w:rPr>
        <w:t>​: Driver age</w:t>
      </w:r>
      <w:r w:rsidRPr="004C335E">
        <w:rPr>
          <w:rFonts w:ascii="Arial" w:hAnsi="Arial" w:cs="Arial"/>
        </w:rPr>
        <w:t xml:space="preserve"> (</w:t>
      </w:r>
      <w:r w:rsidRPr="00135611">
        <w:rPr>
          <w:rFonts w:ascii="Arial" w:hAnsi="Arial" w:cs="Arial"/>
        </w:rPr>
        <w:t>demographic variable capturing age-related effects on satisfaction</w:t>
      </w:r>
      <w:r w:rsidRPr="004C335E">
        <w:rPr>
          <w:rFonts w:ascii="Arial" w:hAnsi="Arial" w:cs="Arial"/>
        </w:rPr>
        <w:t>)</w:t>
      </w:r>
    </w:p>
    <w:p w14:paraId="230EB333" w14:textId="136EE211" w:rsidR="00C51504" w:rsidRPr="004C335E"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7</w:t>
      </w:r>
      <w:r w:rsidRPr="004C335E">
        <w:rPr>
          <w:rFonts w:ascii="Arial" w:hAnsi="Arial" w:cs="Arial"/>
        </w:rPr>
        <w:t>:</w:t>
      </w:r>
      <w:r w:rsidRPr="00135611">
        <w:rPr>
          <w:rFonts w:ascii="Arial" w:hAnsi="Arial" w:cs="Arial"/>
        </w:rPr>
        <w:t xml:space="preserve"> Driver education level</w:t>
      </w:r>
      <w:r w:rsidRPr="004C335E">
        <w:rPr>
          <w:rFonts w:ascii="Arial" w:hAnsi="Arial" w:cs="Arial"/>
        </w:rPr>
        <w:t xml:space="preserve"> (</w:t>
      </w:r>
      <w:r w:rsidRPr="00135611">
        <w:rPr>
          <w:rFonts w:ascii="Arial" w:hAnsi="Arial" w:cs="Arial"/>
        </w:rPr>
        <w:t>highest level of formal education attained</w:t>
      </w:r>
      <w:r w:rsidRPr="004C335E">
        <w:rPr>
          <w:rFonts w:ascii="Arial" w:hAnsi="Arial" w:cs="Arial"/>
        </w:rPr>
        <w:t>)</w:t>
      </w:r>
    </w:p>
    <w:p w14:paraId="77FE4336" w14:textId="5B831A8C" w:rsidR="00EB0F4A" w:rsidRPr="00EB0F4A" w:rsidRDefault="00EB0F4A" w:rsidP="004E76F5">
      <w:pPr>
        <w:pStyle w:val="Body"/>
        <w:spacing w:before="120" w:after="120" w:line="276" w:lineRule="auto"/>
        <w:jc w:val="center"/>
        <w:rPr>
          <w:rFonts w:ascii="Arial" w:hAnsi="Arial" w:cs="Arial"/>
        </w:rPr>
      </w:pPr>
      <w:r w:rsidRPr="00EB0F4A">
        <w:rPr>
          <w:rFonts w:ascii="Arial" w:hAnsi="Arial" w:cs="Arial"/>
          <w:b/>
          <w:bCs/>
        </w:rPr>
        <w:t xml:space="preserve">Table </w:t>
      </w:r>
      <w:r w:rsidRPr="004C335E">
        <w:rPr>
          <w:rFonts w:ascii="Arial" w:hAnsi="Arial" w:cs="Arial"/>
          <w:b/>
          <w:bCs/>
        </w:rPr>
        <w:t>2</w:t>
      </w:r>
      <w:r w:rsidRPr="00EB0F4A">
        <w:rPr>
          <w:rFonts w:ascii="Arial" w:hAnsi="Arial" w:cs="Arial"/>
          <w:b/>
          <w:bCs/>
        </w:rPr>
        <w:t xml:space="preserve">. Description of </w:t>
      </w:r>
      <w:r w:rsidR="009C4DEE" w:rsidRPr="004C335E">
        <w:rPr>
          <w:rFonts w:ascii="Arial" w:hAnsi="Arial" w:cs="Arial"/>
          <w:b/>
          <w:bCs/>
        </w:rPr>
        <w:t>i</w:t>
      </w:r>
      <w:r w:rsidRPr="00EB0F4A">
        <w:rPr>
          <w:rFonts w:ascii="Arial" w:hAnsi="Arial" w:cs="Arial"/>
          <w:b/>
          <w:bCs/>
        </w:rPr>
        <w:t xml:space="preserve">ndependent </w:t>
      </w:r>
      <w:r w:rsidR="009C4DEE" w:rsidRPr="004C335E">
        <w:rPr>
          <w:rFonts w:ascii="Arial" w:hAnsi="Arial" w:cs="Arial"/>
          <w:b/>
          <w:bCs/>
        </w:rPr>
        <w:t>v</w:t>
      </w:r>
      <w:r w:rsidRPr="00EB0F4A">
        <w:rPr>
          <w:rFonts w:ascii="Arial" w:hAnsi="Arial" w:cs="Arial"/>
          <w:b/>
          <w:bCs/>
        </w:rPr>
        <w:t xml:space="preserve">ariables in the </w:t>
      </w:r>
      <w:r w:rsidR="009C4DEE" w:rsidRPr="004C335E">
        <w:rPr>
          <w:rFonts w:ascii="Arial" w:hAnsi="Arial" w:cs="Arial"/>
          <w:b/>
          <w:bCs/>
        </w:rPr>
        <w:t>r</w:t>
      </w:r>
      <w:r w:rsidRPr="00EB0F4A">
        <w:rPr>
          <w:rFonts w:ascii="Arial" w:hAnsi="Arial" w:cs="Arial"/>
          <w:b/>
          <w:bCs/>
        </w:rPr>
        <w:t xml:space="preserve">egression </w:t>
      </w:r>
      <w:r w:rsidR="009C4DEE" w:rsidRPr="004C335E">
        <w:rPr>
          <w:rFonts w:ascii="Arial" w:hAnsi="Arial" w:cs="Arial"/>
          <w:b/>
          <w:bCs/>
        </w:rPr>
        <w:t>m</w:t>
      </w:r>
      <w:r w:rsidRPr="00EB0F4A">
        <w:rPr>
          <w:rFonts w:ascii="Arial" w:hAnsi="Arial" w:cs="Arial"/>
          <w:b/>
          <w:bCs/>
        </w:rPr>
        <w:t>odel</w:t>
      </w:r>
    </w:p>
    <w:tbl>
      <w:tblPr>
        <w:tblW w:w="7953" w:type="dxa"/>
        <w:jc w:val="center"/>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776"/>
        <w:gridCol w:w="3580"/>
        <w:gridCol w:w="3597"/>
      </w:tblGrid>
      <w:tr w:rsidR="00305D5F" w:rsidRPr="004C335E" w14:paraId="13DF0386" w14:textId="77777777" w:rsidTr="00305D5F">
        <w:trPr>
          <w:trHeight w:val="270"/>
          <w:tblHeader/>
          <w:tblCellSpacing w:w="15" w:type="dxa"/>
          <w:jc w:val="center"/>
        </w:trPr>
        <w:tc>
          <w:tcPr>
            <w:tcW w:w="0" w:type="auto"/>
            <w:vAlign w:val="center"/>
            <w:hideMark/>
          </w:tcPr>
          <w:p w14:paraId="706558A3" w14:textId="77777777" w:rsidR="00EB0F4A" w:rsidRPr="00EB0F4A" w:rsidRDefault="00EB0F4A" w:rsidP="004E76F5">
            <w:pPr>
              <w:pStyle w:val="Body"/>
              <w:spacing w:after="0" w:line="276" w:lineRule="auto"/>
              <w:jc w:val="center"/>
              <w:rPr>
                <w:rFonts w:ascii="Arial" w:hAnsi="Arial" w:cs="Arial"/>
                <w:b/>
                <w:bCs/>
                <w:sz w:val="18"/>
                <w:szCs w:val="18"/>
              </w:rPr>
            </w:pPr>
            <w:r w:rsidRPr="00EB0F4A">
              <w:rPr>
                <w:rFonts w:ascii="Arial" w:hAnsi="Arial" w:cs="Arial"/>
                <w:b/>
                <w:bCs/>
                <w:sz w:val="18"/>
                <w:szCs w:val="18"/>
              </w:rPr>
              <w:t>Variable</w:t>
            </w:r>
          </w:p>
        </w:tc>
        <w:tc>
          <w:tcPr>
            <w:tcW w:w="0" w:type="auto"/>
            <w:vAlign w:val="center"/>
            <w:hideMark/>
          </w:tcPr>
          <w:p w14:paraId="7B066650" w14:textId="77777777" w:rsidR="00EB0F4A" w:rsidRPr="00EB0F4A" w:rsidRDefault="00EB0F4A" w:rsidP="004E76F5">
            <w:pPr>
              <w:pStyle w:val="Body"/>
              <w:spacing w:after="0" w:line="276" w:lineRule="auto"/>
              <w:jc w:val="center"/>
              <w:rPr>
                <w:rFonts w:ascii="Arial" w:hAnsi="Arial" w:cs="Arial"/>
                <w:b/>
                <w:bCs/>
                <w:sz w:val="18"/>
                <w:szCs w:val="18"/>
              </w:rPr>
            </w:pPr>
            <w:r w:rsidRPr="00EB0F4A">
              <w:rPr>
                <w:rFonts w:ascii="Arial" w:hAnsi="Arial" w:cs="Arial"/>
                <w:b/>
                <w:bCs/>
                <w:sz w:val="18"/>
                <w:szCs w:val="18"/>
              </w:rPr>
              <w:t>Description</w:t>
            </w:r>
          </w:p>
        </w:tc>
        <w:tc>
          <w:tcPr>
            <w:tcW w:w="0" w:type="auto"/>
            <w:vAlign w:val="center"/>
            <w:hideMark/>
          </w:tcPr>
          <w:p w14:paraId="3F900A11" w14:textId="77777777" w:rsidR="00EB0F4A" w:rsidRPr="00EB0F4A" w:rsidRDefault="00EB0F4A" w:rsidP="004E76F5">
            <w:pPr>
              <w:pStyle w:val="Body"/>
              <w:spacing w:after="0" w:line="276" w:lineRule="auto"/>
              <w:jc w:val="center"/>
              <w:rPr>
                <w:rFonts w:ascii="Arial" w:hAnsi="Arial" w:cs="Arial"/>
                <w:b/>
                <w:bCs/>
                <w:sz w:val="18"/>
                <w:szCs w:val="18"/>
              </w:rPr>
            </w:pPr>
            <w:r w:rsidRPr="00EB0F4A">
              <w:rPr>
                <w:rFonts w:ascii="Arial" w:hAnsi="Arial" w:cs="Arial"/>
                <w:b/>
                <w:bCs/>
                <w:sz w:val="18"/>
                <w:szCs w:val="18"/>
              </w:rPr>
              <w:t>Measurement Unit</w:t>
            </w:r>
          </w:p>
        </w:tc>
      </w:tr>
      <w:tr w:rsidR="00305D5F" w:rsidRPr="004C335E" w14:paraId="6A73DBB1" w14:textId="77777777" w:rsidTr="00305D5F">
        <w:trPr>
          <w:trHeight w:val="449"/>
          <w:tblCellSpacing w:w="15" w:type="dxa"/>
          <w:jc w:val="center"/>
        </w:trPr>
        <w:tc>
          <w:tcPr>
            <w:tcW w:w="0" w:type="auto"/>
            <w:tcBorders>
              <w:top w:val="single" w:sz="4" w:space="0" w:color="auto"/>
            </w:tcBorders>
            <w:vAlign w:val="center"/>
            <w:hideMark/>
          </w:tcPr>
          <w:p w14:paraId="6D96DAE2"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1</w:t>
            </w:r>
          </w:p>
        </w:tc>
        <w:tc>
          <w:tcPr>
            <w:tcW w:w="0" w:type="auto"/>
            <w:tcBorders>
              <w:top w:val="single" w:sz="4" w:space="0" w:color="auto"/>
            </w:tcBorders>
            <w:vAlign w:val="center"/>
            <w:hideMark/>
          </w:tcPr>
          <w:p w14:paraId="4F57FA93"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Average monthly income of drivers (including salary and bonuses)</w:t>
            </w:r>
          </w:p>
        </w:tc>
        <w:tc>
          <w:tcPr>
            <w:tcW w:w="0" w:type="auto"/>
            <w:tcBorders>
              <w:top w:val="single" w:sz="4" w:space="0" w:color="auto"/>
            </w:tcBorders>
            <w:vAlign w:val="center"/>
            <w:hideMark/>
          </w:tcPr>
          <w:p w14:paraId="7D34B795"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Million Vietnam Dong</w:t>
            </w:r>
          </w:p>
        </w:tc>
      </w:tr>
      <w:tr w:rsidR="00305D5F" w:rsidRPr="004C335E" w14:paraId="741C55B7" w14:textId="77777777" w:rsidTr="00305D5F">
        <w:trPr>
          <w:trHeight w:val="274"/>
          <w:tblCellSpacing w:w="15" w:type="dxa"/>
          <w:jc w:val="center"/>
        </w:trPr>
        <w:tc>
          <w:tcPr>
            <w:tcW w:w="0" w:type="auto"/>
            <w:vAlign w:val="center"/>
            <w:hideMark/>
          </w:tcPr>
          <w:p w14:paraId="79C00C35"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2</w:t>
            </w:r>
          </w:p>
        </w:tc>
        <w:tc>
          <w:tcPr>
            <w:tcW w:w="0" w:type="auto"/>
            <w:vAlign w:val="center"/>
            <w:hideMark/>
          </w:tcPr>
          <w:p w14:paraId="57A15792" w14:textId="107A533A"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Nature of work</w:t>
            </w:r>
          </w:p>
        </w:tc>
        <w:tc>
          <w:tcPr>
            <w:tcW w:w="0" w:type="auto"/>
            <w:vAlign w:val="center"/>
            <w:hideMark/>
          </w:tcPr>
          <w:p w14:paraId="63A961DD"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2A52CD2D" w14:textId="77777777" w:rsidTr="00305D5F">
        <w:trPr>
          <w:trHeight w:val="246"/>
          <w:tblCellSpacing w:w="15" w:type="dxa"/>
          <w:jc w:val="center"/>
        </w:trPr>
        <w:tc>
          <w:tcPr>
            <w:tcW w:w="0" w:type="auto"/>
            <w:vAlign w:val="center"/>
            <w:hideMark/>
          </w:tcPr>
          <w:p w14:paraId="7E114609"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3</w:t>
            </w:r>
          </w:p>
        </w:tc>
        <w:tc>
          <w:tcPr>
            <w:tcW w:w="0" w:type="auto"/>
            <w:vAlign w:val="center"/>
            <w:hideMark/>
          </w:tcPr>
          <w:p w14:paraId="77B8D182" w14:textId="2217869A"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 xml:space="preserve">Working environment </w:t>
            </w:r>
          </w:p>
        </w:tc>
        <w:tc>
          <w:tcPr>
            <w:tcW w:w="0" w:type="auto"/>
            <w:vAlign w:val="center"/>
            <w:hideMark/>
          </w:tcPr>
          <w:p w14:paraId="084A6D61"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48B18209" w14:textId="77777777" w:rsidTr="004E76F5">
        <w:trPr>
          <w:trHeight w:val="537"/>
          <w:tblCellSpacing w:w="15" w:type="dxa"/>
          <w:jc w:val="center"/>
        </w:trPr>
        <w:tc>
          <w:tcPr>
            <w:tcW w:w="0" w:type="auto"/>
            <w:vAlign w:val="center"/>
            <w:hideMark/>
          </w:tcPr>
          <w:p w14:paraId="4595EDE5"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4</w:t>
            </w:r>
          </w:p>
        </w:tc>
        <w:tc>
          <w:tcPr>
            <w:tcW w:w="0" w:type="auto"/>
            <w:vAlign w:val="center"/>
            <w:hideMark/>
          </w:tcPr>
          <w:p w14:paraId="23D44D06"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Competition from other delivery platforms (e.g., Bee, Grab, etc.)</w:t>
            </w:r>
          </w:p>
        </w:tc>
        <w:tc>
          <w:tcPr>
            <w:tcW w:w="0" w:type="auto"/>
            <w:vAlign w:val="center"/>
            <w:hideMark/>
          </w:tcPr>
          <w:p w14:paraId="229BA910"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0CB63F91" w14:textId="77777777" w:rsidTr="00305D5F">
        <w:trPr>
          <w:trHeight w:val="277"/>
          <w:tblCellSpacing w:w="15" w:type="dxa"/>
          <w:jc w:val="center"/>
        </w:trPr>
        <w:tc>
          <w:tcPr>
            <w:tcW w:w="0" w:type="auto"/>
            <w:vAlign w:val="center"/>
            <w:hideMark/>
          </w:tcPr>
          <w:p w14:paraId="5CD66816"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5</w:t>
            </w:r>
          </w:p>
        </w:tc>
        <w:tc>
          <w:tcPr>
            <w:tcW w:w="0" w:type="auto"/>
            <w:vAlign w:val="center"/>
            <w:hideMark/>
          </w:tcPr>
          <w:p w14:paraId="28640583"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Customer attitude toward drivers</w:t>
            </w:r>
          </w:p>
        </w:tc>
        <w:tc>
          <w:tcPr>
            <w:tcW w:w="0" w:type="auto"/>
            <w:vAlign w:val="center"/>
            <w:hideMark/>
          </w:tcPr>
          <w:p w14:paraId="20342D30"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081882DC" w14:textId="77777777" w:rsidTr="00305D5F">
        <w:trPr>
          <w:trHeight w:val="375"/>
          <w:tblCellSpacing w:w="15" w:type="dxa"/>
          <w:jc w:val="center"/>
        </w:trPr>
        <w:tc>
          <w:tcPr>
            <w:tcW w:w="0" w:type="auto"/>
            <w:vAlign w:val="center"/>
            <w:hideMark/>
          </w:tcPr>
          <w:p w14:paraId="46B148D6"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6</w:t>
            </w:r>
          </w:p>
        </w:tc>
        <w:tc>
          <w:tcPr>
            <w:tcW w:w="0" w:type="auto"/>
            <w:vAlign w:val="center"/>
            <w:hideMark/>
          </w:tcPr>
          <w:p w14:paraId="1A440533"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Driver's age group</w:t>
            </w:r>
          </w:p>
        </w:tc>
        <w:tc>
          <w:tcPr>
            <w:tcW w:w="0" w:type="auto"/>
            <w:vAlign w:val="center"/>
            <w:hideMark/>
          </w:tcPr>
          <w:p w14:paraId="3E8825A2"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 = &lt;25 (Young), 2 = 25–35 (Adult), 3 = &gt;35 (Middle-aged)</w:t>
            </w:r>
          </w:p>
        </w:tc>
      </w:tr>
      <w:tr w:rsidR="00305D5F" w:rsidRPr="004C335E" w14:paraId="253AE424" w14:textId="77777777" w:rsidTr="00305D5F">
        <w:trPr>
          <w:trHeight w:val="548"/>
          <w:tblCellSpacing w:w="15" w:type="dxa"/>
          <w:jc w:val="center"/>
        </w:trPr>
        <w:tc>
          <w:tcPr>
            <w:tcW w:w="0" w:type="auto"/>
            <w:tcBorders>
              <w:top w:val="nil"/>
              <w:bottom w:val="single" w:sz="4" w:space="0" w:color="auto"/>
            </w:tcBorders>
            <w:vAlign w:val="center"/>
            <w:hideMark/>
          </w:tcPr>
          <w:p w14:paraId="2F60DE95"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7</w:t>
            </w:r>
          </w:p>
        </w:tc>
        <w:tc>
          <w:tcPr>
            <w:tcW w:w="0" w:type="auto"/>
            <w:tcBorders>
              <w:top w:val="nil"/>
              <w:bottom w:val="single" w:sz="4" w:space="0" w:color="auto"/>
            </w:tcBorders>
            <w:vAlign w:val="center"/>
            <w:hideMark/>
          </w:tcPr>
          <w:p w14:paraId="3247B77F" w14:textId="319D3D14"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Driver's education</w:t>
            </w:r>
          </w:p>
        </w:tc>
        <w:tc>
          <w:tcPr>
            <w:tcW w:w="0" w:type="auto"/>
            <w:tcBorders>
              <w:top w:val="nil"/>
              <w:bottom w:val="single" w:sz="4" w:space="0" w:color="auto"/>
            </w:tcBorders>
            <w:vAlign w:val="center"/>
            <w:hideMark/>
          </w:tcPr>
          <w:p w14:paraId="045753EA"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 = Below High School, 2 = High School, 3 = University or higher</w:t>
            </w:r>
          </w:p>
        </w:tc>
      </w:tr>
    </w:tbl>
    <w:p w14:paraId="0A1CE8AD" w14:textId="18394C16" w:rsidR="008554BF" w:rsidRPr="004C335E" w:rsidRDefault="007329D7" w:rsidP="007329D7">
      <w:pPr>
        <w:pStyle w:val="Body"/>
        <w:spacing w:before="120" w:after="120"/>
        <w:jc w:val="center"/>
        <w:rPr>
          <w:rFonts w:ascii="Arial" w:hAnsi="Arial" w:cs="Arial"/>
          <w:i/>
          <w:iCs/>
        </w:rPr>
      </w:pPr>
      <w:r w:rsidRPr="004C335E">
        <w:rPr>
          <w:rFonts w:ascii="Arial" w:hAnsi="Arial" w:cs="Arial"/>
          <w:i/>
          <w:iCs/>
        </w:rPr>
        <w:t>Source: Compilation author (2025)</w:t>
      </w:r>
    </w:p>
    <w:p w14:paraId="6333F4FC" w14:textId="7363447D" w:rsidR="00790ADA" w:rsidRPr="004C335E" w:rsidRDefault="00000F8F" w:rsidP="009E35AB">
      <w:pPr>
        <w:pStyle w:val="Head1"/>
        <w:spacing w:before="120" w:after="120" w:line="276" w:lineRule="auto"/>
        <w:jc w:val="both"/>
        <w:rPr>
          <w:rFonts w:ascii="Arial" w:hAnsi="Arial" w:cs="Arial"/>
        </w:rPr>
      </w:pPr>
      <w:r w:rsidRPr="004C335E">
        <w:rPr>
          <w:rFonts w:ascii="Arial" w:hAnsi="Arial" w:cs="Arial"/>
        </w:rPr>
        <w:t>3</w:t>
      </w:r>
      <w:r w:rsidR="00902823" w:rsidRPr="004C335E">
        <w:rPr>
          <w:rFonts w:ascii="Arial" w:hAnsi="Arial" w:cs="Arial"/>
        </w:rPr>
        <w:t xml:space="preserve">. </w:t>
      </w:r>
      <w:r w:rsidRPr="004C335E">
        <w:rPr>
          <w:rFonts w:ascii="Arial" w:hAnsi="Arial" w:cs="Arial"/>
        </w:rPr>
        <w:t>results and discussion</w:t>
      </w:r>
    </w:p>
    <w:p w14:paraId="691B71F8" w14:textId="62ED22EA" w:rsidR="00C51504" w:rsidRPr="004C335E" w:rsidRDefault="00C51504" w:rsidP="009E35AB">
      <w:pPr>
        <w:pStyle w:val="Body"/>
        <w:spacing w:before="120" w:after="120" w:line="276" w:lineRule="auto"/>
        <w:rPr>
          <w:rFonts w:ascii="Arial" w:hAnsi="Arial" w:cs="Arial"/>
          <w:b/>
          <w:bCs/>
          <w:sz w:val="22"/>
          <w:szCs w:val="22"/>
        </w:rPr>
      </w:pPr>
      <w:r w:rsidRPr="004C335E">
        <w:rPr>
          <w:rFonts w:ascii="Arial" w:hAnsi="Arial" w:cs="Arial"/>
          <w:b/>
          <w:bCs/>
          <w:sz w:val="22"/>
          <w:szCs w:val="22"/>
        </w:rPr>
        <w:t xml:space="preserve">3.1 </w:t>
      </w:r>
      <w:r w:rsidR="00BF7C4D" w:rsidRPr="004C335E">
        <w:rPr>
          <w:rFonts w:ascii="Arial" w:hAnsi="Arial" w:cs="Arial"/>
          <w:b/>
          <w:bCs/>
          <w:sz w:val="22"/>
          <w:szCs w:val="22"/>
        </w:rPr>
        <w:t xml:space="preserve">Demographic Characteristics of </w:t>
      </w:r>
      <w:proofErr w:type="spellStart"/>
      <w:r w:rsidR="00BF7C4D" w:rsidRPr="004C335E">
        <w:rPr>
          <w:rFonts w:ascii="Arial" w:hAnsi="Arial" w:cs="Arial"/>
          <w:b/>
          <w:bCs/>
          <w:sz w:val="22"/>
          <w:szCs w:val="22"/>
        </w:rPr>
        <w:t>ShopeeFood</w:t>
      </w:r>
      <w:proofErr w:type="spellEnd"/>
      <w:r w:rsidR="00BF7C4D" w:rsidRPr="004C335E">
        <w:rPr>
          <w:rFonts w:ascii="Arial" w:hAnsi="Arial" w:cs="Arial"/>
          <w:b/>
          <w:bCs/>
          <w:sz w:val="22"/>
          <w:szCs w:val="22"/>
        </w:rPr>
        <w:t xml:space="preserve"> Drivers</w:t>
      </w:r>
    </w:p>
    <w:p w14:paraId="5CF02191" w14:textId="3A4558F2" w:rsidR="00C51504" w:rsidRDefault="009E35AB" w:rsidP="009E35AB">
      <w:pPr>
        <w:pStyle w:val="Body"/>
        <w:spacing w:before="120" w:after="120" w:line="276" w:lineRule="auto"/>
        <w:rPr>
          <w:rFonts w:ascii="Arial" w:hAnsi="Arial" w:cs="Arial"/>
        </w:rPr>
      </w:pPr>
      <w:r w:rsidRPr="009E35AB">
        <w:rPr>
          <w:rFonts w:ascii="Arial" w:hAnsi="Arial" w:cs="Arial"/>
        </w:rPr>
        <w:t xml:space="preserve">Based on 136 valid survey responses, the results indicate several notable demographic characteristics among </w:t>
      </w:r>
      <w:proofErr w:type="spellStart"/>
      <w:r w:rsidRPr="009E35AB">
        <w:rPr>
          <w:rFonts w:ascii="Arial" w:hAnsi="Arial" w:cs="Arial"/>
        </w:rPr>
        <w:t>ShopeeFood</w:t>
      </w:r>
      <w:proofErr w:type="spellEnd"/>
      <w:r w:rsidRPr="009E35AB">
        <w:rPr>
          <w:rFonts w:ascii="Arial" w:hAnsi="Arial" w:cs="Arial"/>
        </w:rPr>
        <w:t xml:space="preserve"> drivers in Hanoi. In terms of age distribution, the majority of drivers fall within the 18–25 age group, accounting for 68% of the sample. This is followed by the 25–35 age group at 31%, while only 1% of respondents are over 35 years old</w:t>
      </w:r>
      <w:r w:rsidR="004F4F43" w:rsidRPr="004C335E">
        <w:rPr>
          <w:rFonts w:ascii="Arial" w:hAnsi="Arial" w:cs="Arial"/>
        </w:rPr>
        <w:t xml:space="preserve"> (Table 3)</w:t>
      </w:r>
      <w:r w:rsidRPr="009E35AB">
        <w:rPr>
          <w:rFonts w:ascii="Arial" w:hAnsi="Arial" w:cs="Arial"/>
        </w:rPr>
        <w:t>.</w:t>
      </w:r>
      <w:r w:rsidRPr="004C335E">
        <w:rPr>
          <w:rFonts w:ascii="Arial" w:hAnsi="Arial" w:cs="Arial"/>
        </w:rPr>
        <w:t xml:space="preserve"> </w:t>
      </w:r>
      <w:r w:rsidRPr="009E35AB">
        <w:rPr>
          <w:rFonts w:ascii="Arial" w:hAnsi="Arial" w:cs="Arial"/>
        </w:rPr>
        <w:t xml:space="preserve">These figures suggest that the </w:t>
      </w:r>
      <w:proofErr w:type="spellStart"/>
      <w:r w:rsidRPr="009E35AB">
        <w:rPr>
          <w:rFonts w:ascii="Arial" w:hAnsi="Arial" w:cs="Arial"/>
        </w:rPr>
        <w:t>ShopeeFood</w:t>
      </w:r>
      <w:proofErr w:type="spellEnd"/>
      <w:r w:rsidRPr="009E35AB">
        <w:rPr>
          <w:rFonts w:ascii="Arial" w:hAnsi="Arial" w:cs="Arial"/>
        </w:rPr>
        <w:t xml:space="preserve"> delivery workforce is predominantly composed of young individuals, many of whom are likely students working part-time. This demographic is characterized by greater flexibility in working hours, fewer long-term commitments, and a short-term income orientation, often seeking work opportunities to support daily living expenses.</w:t>
      </w:r>
    </w:p>
    <w:p w14:paraId="3F9E88D4" w14:textId="77777777" w:rsidR="004E76F5" w:rsidRPr="004C335E" w:rsidRDefault="004E76F5" w:rsidP="009E35AB">
      <w:pPr>
        <w:pStyle w:val="Body"/>
        <w:spacing w:before="120" w:after="120" w:line="276" w:lineRule="auto"/>
        <w:rPr>
          <w:rFonts w:ascii="Arial" w:hAnsi="Arial" w:cs="Arial"/>
        </w:rPr>
      </w:pPr>
    </w:p>
    <w:p w14:paraId="2E2EDDD3" w14:textId="5929A18E" w:rsidR="00BF7C4D" w:rsidRPr="00BF7C4D" w:rsidRDefault="00BF7C4D" w:rsidP="00BF7C4D">
      <w:pPr>
        <w:pStyle w:val="Body"/>
        <w:spacing w:after="0"/>
        <w:jc w:val="center"/>
        <w:rPr>
          <w:rFonts w:ascii="Arial" w:hAnsi="Arial" w:cs="Arial"/>
        </w:rPr>
      </w:pPr>
      <w:r w:rsidRPr="00BF7C4D">
        <w:rPr>
          <w:rFonts w:ascii="Arial" w:hAnsi="Arial"/>
          <w:b/>
          <w:bCs/>
        </w:rPr>
        <w:t xml:space="preserve">Table </w:t>
      </w:r>
      <w:r w:rsidRPr="004C335E">
        <w:rPr>
          <w:rFonts w:ascii="Arial" w:hAnsi="Arial"/>
          <w:b/>
          <w:bCs/>
        </w:rPr>
        <w:t>3</w:t>
      </w:r>
      <w:r w:rsidRPr="00BF7C4D">
        <w:rPr>
          <w:rFonts w:ascii="Arial" w:hAnsi="Arial"/>
          <w:b/>
          <w:bCs/>
        </w:rPr>
        <w:t xml:space="preserve">. Demographic </w:t>
      </w:r>
      <w:r w:rsidRPr="004C335E">
        <w:rPr>
          <w:rFonts w:ascii="Arial" w:hAnsi="Arial"/>
          <w:b/>
          <w:bCs/>
        </w:rPr>
        <w:t>c</w:t>
      </w:r>
      <w:r w:rsidRPr="00BF7C4D">
        <w:rPr>
          <w:rFonts w:ascii="Arial" w:hAnsi="Arial"/>
          <w:b/>
          <w:bCs/>
        </w:rPr>
        <w:t xml:space="preserve">haracteristics of </w:t>
      </w:r>
      <w:proofErr w:type="spellStart"/>
      <w:r w:rsidRPr="00BF7C4D">
        <w:rPr>
          <w:rFonts w:ascii="Arial" w:hAnsi="Arial"/>
          <w:b/>
          <w:bCs/>
        </w:rPr>
        <w:t>Shopee</w:t>
      </w:r>
      <w:r w:rsidR="00624E47" w:rsidRPr="004C335E">
        <w:rPr>
          <w:rFonts w:ascii="Arial" w:hAnsi="Arial"/>
          <w:b/>
          <w:bCs/>
        </w:rPr>
        <w:t>F</w:t>
      </w:r>
      <w:r w:rsidRPr="00BF7C4D">
        <w:rPr>
          <w:rFonts w:ascii="Arial" w:hAnsi="Arial"/>
          <w:b/>
          <w:bCs/>
        </w:rPr>
        <w:t>ood</w:t>
      </w:r>
      <w:proofErr w:type="spellEnd"/>
      <w:r w:rsidRPr="00BF7C4D">
        <w:rPr>
          <w:rFonts w:ascii="Arial" w:hAnsi="Arial"/>
          <w:b/>
          <w:bCs/>
        </w:rPr>
        <w:t xml:space="preserve"> </w:t>
      </w:r>
      <w:r w:rsidRPr="004C335E">
        <w:rPr>
          <w:rFonts w:ascii="Arial" w:hAnsi="Arial"/>
          <w:b/>
          <w:bCs/>
        </w:rPr>
        <w:t>d</w:t>
      </w:r>
      <w:r w:rsidRPr="00BF7C4D">
        <w:rPr>
          <w:rFonts w:ascii="Arial" w:hAnsi="Arial"/>
          <w:b/>
          <w:bCs/>
        </w:rPr>
        <w:t>rivers</w:t>
      </w:r>
    </w:p>
    <w:p w14:paraId="5700B1E8" w14:textId="697A232C" w:rsidR="00BF7C4D" w:rsidRPr="00BF7C4D" w:rsidRDefault="00BF7C4D" w:rsidP="00BF7C4D">
      <w:pPr>
        <w:pStyle w:val="BodyText3"/>
        <w:tabs>
          <w:tab w:val="left" w:pos="1080"/>
        </w:tabs>
        <w:spacing w:after="0"/>
        <w:ind w:left="1080" w:hanging="1080"/>
        <w:jc w:val="both"/>
        <w:rPr>
          <w:rFonts w:ascii="Arial" w:hAnsi="Arial"/>
          <w:b/>
        </w:rPr>
      </w:pPr>
    </w:p>
    <w:tbl>
      <w:tblPr>
        <w:tblW w:w="7611" w:type="dxa"/>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456"/>
        <w:gridCol w:w="1447"/>
        <w:gridCol w:w="1553"/>
      </w:tblGrid>
      <w:tr w:rsidR="00BF7C4D" w:rsidRPr="004C335E" w14:paraId="25B5421E" w14:textId="77777777" w:rsidTr="00624E47">
        <w:trPr>
          <w:trHeight w:val="336"/>
          <w:tblHeader/>
          <w:tblCellSpacing w:w="15" w:type="dxa"/>
          <w:jc w:val="center"/>
        </w:trPr>
        <w:tc>
          <w:tcPr>
            <w:tcW w:w="0" w:type="auto"/>
            <w:vAlign w:val="center"/>
            <w:hideMark/>
          </w:tcPr>
          <w:p w14:paraId="50B5EB58" w14:textId="206D36E1" w:rsidR="00BF7C4D" w:rsidRPr="00BF7C4D" w:rsidRDefault="00FE5EDB" w:rsidP="00624E47">
            <w:pPr>
              <w:pStyle w:val="BodyText3"/>
              <w:tabs>
                <w:tab w:val="left" w:pos="1080"/>
              </w:tabs>
              <w:spacing w:after="0" w:line="276" w:lineRule="auto"/>
              <w:ind w:left="1080" w:hanging="1080"/>
              <w:jc w:val="center"/>
              <w:rPr>
                <w:rFonts w:ascii="Arial" w:hAnsi="Arial" w:cs="Arial"/>
                <w:b/>
                <w:bCs/>
                <w:sz w:val="18"/>
                <w:szCs w:val="18"/>
              </w:rPr>
            </w:pPr>
            <w:r w:rsidRPr="004C335E">
              <w:rPr>
                <w:rFonts w:ascii="Arial" w:hAnsi="Arial" w:cs="Arial"/>
                <w:b/>
                <w:bCs/>
                <w:sz w:val="18"/>
                <w:szCs w:val="18"/>
              </w:rPr>
              <w:t>Indicators</w:t>
            </w:r>
          </w:p>
        </w:tc>
        <w:tc>
          <w:tcPr>
            <w:tcW w:w="0" w:type="auto"/>
            <w:vAlign w:val="center"/>
            <w:hideMark/>
          </w:tcPr>
          <w:p w14:paraId="6E12758B"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Category</w:t>
            </w:r>
          </w:p>
        </w:tc>
        <w:tc>
          <w:tcPr>
            <w:tcW w:w="0" w:type="auto"/>
            <w:vAlign w:val="center"/>
            <w:hideMark/>
          </w:tcPr>
          <w:p w14:paraId="31C7F13A" w14:textId="3A27E1C6" w:rsidR="00BF7C4D" w:rsidRPr="004C335E"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Frequency</w:t>
            </w:r>
          </w:p>
          <w:p w14:paraId="553448E2" w14:textId="34A82609" w:rsidR="00BF7C4D" w:rsidRPr="00BF7C4D"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(n</w:t>
            </w:r>
            <w:r w:rsidRPr="004C335E">
              <w:rPr>
                <w:rFonts w:ascii="Arial" w:hAnsi="Arial" w:cs="Arial"/>
                <w:b/>
                <w:bCs/>
                <w:sz w:val="18"/>
                <w:szCs w:val="18"/>
              </w:rPr>
              <w:t>=136</w:t>
            </w:r>
            <w:r w:rsidRPr="00BF7C4D">
              <w:rPr>
                <w:rFonts w:ascii="Arial" w:hAnsi="Arial" w:cs="Arial"/>
                <w:b/>
                <w:bCs/>
                <w:sz w:val="18"/>
                <w:szCs w:val="18"/>
              </w:rPr>
              <w:t>)</w:t>
            </w:r>
          </w:p>
        </w:tc>
        <w:tc>
          <w:tcPr>
            <w:tcW w:w="0" w:type="auto"/>
            <w:vAlign w:val="center"/>
            <w:hideMark/>
          </w:tcPr>
          <w:p w14:paraId="66698562" w14:textId="270D31FD" w:rsidR="00BF7C4D" w:rsidRPr="004C335E"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Percentage</w:t>
            </w:r>
          </w:p>
          <w:p w14:paraId="51DCFBD0" w14:textId="3B026856" w:rsidR="00BF7C4D" w:rsidRPr="00BF7C4D"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w:t>
            </w:r>
          </w:p>
        </w:tc>
      </w:tr>
      <w:tr w:rsidR="00BF7C4D" w:rsidRPr="004C335E" w14:paraId="5EB4F03D" w14:textId="77777777" w:rsidTr="00624E47">
        <w:trPr>
          <w:trHeight w:val="312"/>
          <w:tblCellSpacing w:w="15" w:type="dxa"/>
          <w:jc w:val="center"/>
        </w:trPr>
        <w:tc>
          <w:tcPr>
            <w:tcW w:w="0" w:type="auto"/>
            <w:tcBorders>
              <w:top w:val="single" w:sz="4" w:space="0" w:color="auto"/>
              <w:bottom w:val="nil"/>
            </w:tcBorders>
            <w:vAlign w:val="center"/>
            <w:hideMark/>
          </w:tcPr>
          <w:p w14:paraId="35B62D6D" w14:textId="28952C00"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Age</w:t>
            </w:r>
          </w:p>
        </w:tc>
        <w:tc>
          <w:tcPr>
            <w:tcW w:w="0" w:type="auto"/>
            <w:tcBorders>
              <w:top w:val="single" w:sz="4" w:space="0" w:color="auto"/>
              <w:bottom w:val="nil"/>
            </w:tcBorders>
            <w:vAlign w:val="center"/>
            <w:hideMark/>
          </w:tcPr>
          <w:p w14:paraId="28F96EBD"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18–25 years</w:t>
            </w:r>
          </w:p>
        </w:tc>
        <w:tc>
          <w:tcPr>
            <w:tcW w:w="0" w:type="auto"/>
            <w:tcBorders>
              <w:top w:val="single" w:sz="4" w:space="0" w:color="auto"/>
              <w:bottom w:val="nil"/>
            </w:tcBorders>
            <w:vAlign w:val="center"/>
            <w:hideMark/>
          </w:tcPr>
          <w:p w14:paraId="041A0EB9"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92</w:t>
            </w:r>
          </w:p>
        </w:tc>
        <w:tc>
          <w:tcPr>
            <w:tcW w:w="0" w:type="auto"/>
            <w:tcBorders>
              <w:top w:val="single" w:sz="4" w:space="0" w:color="auto"/>
              <w:bottom w:val="nil"/>
            </w:tcBorders>
            <w:vAlign w:val="center"/>
            <w:hideMark/>
          </w:tcPr>
          <w:p w14:paraId="76B37C5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68%</w:t>
            </w:r>
          </w:p>
        </w:tc>
      </w:tr>
      <w:tr w:rsidR="00BF7C4D" w:rsidRPr="004C335E" w14:paraId="1F310594" w14:textId="77777777" w:rsidTr="00624E47">
        <w:trPr>
          <w:trHeight w:val="287"/>
          <w:tblCellSpacing w:w="15" w:type="dxa"/>
          <w:jc w:val="center"/>
        </w:trPr>
        <w:tc>
          <w:tcPr>
            <w:tcW w:w="0" w:type="auto"/>
            <w:vAlign w:val="center"/>
            <w:hideMark/>
          </w:tcPr>
          <w:p w14:paraId="5E7132A5"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37B0BFA8"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25–35 years</w:t>
            </w:r>
          </w:p>
        </w:tc>
        <w:tc>
          <w:tcPr>
            <w:tcW w:w="0" w:type="auto"/>
            <w:vAlign w:val="center"/>
            <w:hideMark/>
          </w:tcPr>
          <w:p w14:paraId="12B55019"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42</w:t>
            </w:r>
          </w:p>
        </w:tc>
        <w:tc>
          <w:tcPr>
            <w:tcW w:w="0" w:type="auto"/>
            <w:vAlign w:val="center"/>
            <w:hideMark/>
          </w:tcPr>
          <w:p w14:paraId="50CE8E2C"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31%</w:t>
            </w:r>
          </w:p>
        </w:tc>
      </w:tr>
      <w:tr w:rsidR="00BF7C4D" w:rsidRPr="004C335E" w14:paraId="27ED5027" w14:textId="77777777" w:rsidTr="00624E47">
        <w:trPr>
          <w:trHeight w:val="208"/>
          <w:tblCellSpacing w:w="15" w:type="dxa"/>
          <w:jc w:val="center"/>
        </w:trPr>
        <w:tc>
          <w:tcPr>
            <w:tcW w:w="0" w:type="auto"/>
            <w:vAlign w:val="center"/>
            <w:hideMark/>
          </w:tcPr>
          <w:p w14:paraId="36AFBF34"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0F470FD3"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Over 35 years</w:t>
            </w:r>
          </w:p>
        </w:tc>
        <w:tc>
          <w:tcPr>
            <w:tcW w:w="0" w:type="auto"/>
            <w:vAlign w:val="center"/>
            <w:hideMark/>
          </w:tcPr>
          <w:p w14:paraId="3436D4A4"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2</w:t>
            </w:r>
          </w:p>
        </w:tc>
        <w:tc>
          <w:tcPr>
            <w:tcW w:w="0" w:type="auto"/>
            <w:vAlign w:val="center"/>
            <w:hideMark/>
          </w:tcPr>
          <w:p w14:paraId="368859E4"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1%</w:t>
            </w:r>
          </w:p>
        </w:tc>
      </w:tr>
      <w:tr w:rsidR="00BF7C4D" w:rsidRPr="004C335E" w14:paraId="14733B12" w14:textId="77777777" w:rsidTr="00624E47">
        <w:trPr>
          <w:trHeight w:val="181"/>
          <w:tblCellSpacing w:w="15" w:type="dxa"/>
          <w:jc w:val="center"/>
        </w:trPr>
        <w:tc>
          <w:tcPr>
            <w:tcW w:w="0" w:type="auto"/>
            <w:vAlign w:val="center"/>
            <w:hideMark/>
          </w:tcPr>
          <w:p w14:paraId="5628B737"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Gender</w:t>
            </w:r>
          </w:p>
        </w:tc>
        <w:tc>
          <w:tcPr>
            <w:tcW w:w="0" w:type="auto"/>
            <w:vAlign w:val="center"/>
            <w:hideMark/>
          </w:tcPr>
          <w:p w14:paraId="7309AB05"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Male</w:t>
            </w:r>
          </w:p>
        </w:tc>
        <w:tc>
          <w:tcPr>
            <w:tcW w:w="0" w:type="auto"/>
            <w:vAlign w:val="center"/>
            <w:hideMark/>
          </w:tcPr>
          <w:p w14:paraId="54F2CA3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128</w:t>
            </w:r>
          </w:p>
        </w:tc>
        <w:tc>
          <w:tcPr>
            <w:tcW w:w="0" w:type="auto"/>
            <w:vAlign w:val="center"/>
            <w:hideMark/>
          </w:tcPr>
          <w:p w14:paraId="01437885"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94%</w:t>
            </w:r>
          </w:p>
        </w:tc>
      </w:tr>
      <w:tr w:rsidR="00BF7C4D" w:rsidRPr="004C335E" w14:paraId="46818268" w14:textId="77777777" w:rsidTr="00624E47">
        <w:trPr>
          <w:trHeight w:val="343"/>
          <w:tblCellSpacing w:w="15" w:type="dxa"/>
          <w:jc w:val="center"/>
        </w:trPr>
        <w:tc>
          <w:tcPr>
            <w:tcW w:w="0" w:type="auto"/>
            <w:vAlign w:val="center"/>
            <w:hideMark/>
          </w:tcPr>
          <w:p w14:paraId="23ADD039"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5E19DFE7"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Female</w:t>
            </w:r>
          </w:p>
        </w:tc>
        <w:tc>
          <w:tcPr>
            <w:tcW w:w="0" w:type="auto"/>
            <w:vAlign w:val="center"/>
            <w:hideMark/>
          </w:tcPr>
          <w:p w14:paraId="21AF842A"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8</w:t>
            </w:r>
          </w:p>
        </w:tc>
        <w:tc>
          <w:tcPr>
            <w:tcW w:w="0" w:type="auto"/>
            <w:vAlign w:val="center"/>
            <w:hideMark/>
          </w:tcPr>
          <w:p w14:paraId="656DF5F4"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w:t>
            </w:r>
          </w:p>
        </w:tc>
      </w:tr>
      <w:tr w:rsidR="00BF7C4D" w:rsidRPr="004C335E" w14:paraId="6F372D22" w14:textId="77777777" w:rsidTr="00624E47">
        <w:trPr>
          <w:trHeight w:val="243"/>
          <w:tblCellSpacing w:w="15" w:type="dxa"/>
          <w:jc w:val="center"/>
        </w:trPr>
        <w:tc>
          <w:tcPr>
            <w:tcW w:w="0" w:type="auto"/>
            <w:vAlign w:val="center"/>
            <w:hideMark/>
          </w:tcPr>
          <w:p w14:paraId="7174B7C7"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Education Level</w:t>
            </w:r>
          </w:p>
        </w:tc>
        <w:tc>
          <w:tcPr>
            <w:tcW w:w="0" w:type="auto"/>
            <w:vAlign w:val="center"/>
            <w:hideMark/>
          </w:tcPr>
          <w:p w14:paraId="25BB51FE"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Below High School</w:t>
            </w:r>
          </w:p>
        </w:tc>
        <w:tc>
          <w:tcPr>
            <w:tcW w:w="0" w:type="auto"/>
            <w:vAlign w:val="center"/>
            <w:hideMark/>
          </w:tcPr>
          <w:p w14:paraId="1E454B2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40</w:t>
            </w:r>
          </w:p>
        </w:tc>
        <w:tc>
          <w:tcPr>
            <w:tcW w:w="0" w:type="auto"/>
            <w:vAlign w:val="center"/>
            <w:hideMark/>
          </w:tcPr>
          <w:p w14:paraId="635FD9E6"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29%</w:t>
            </w:r>
          </w:p>
        </w:tc>
      </w:tr>
      <w:tr w:rsidR="00BF7C4D" w:rsidRPr="004C335E" w14:paraId="05363218" w14:textId="77777777" w:rsidTr="00624E47">
        <w:trPr>
          <w:trHeight w:val="208"/>
          <w:tblCellSpacing w:w="15" w:type="dxa"/>
          <w:jc w:val="center"/>
        </w:trPr>
        <w:tc>
          <w:tcPr>
            <w:tcW w:w="0" w:type="auto"/>
            <w:vAlign w:val="center"/>
            <w:hideMark/>
          </w:tcPr>
          <w:p w14:paraId="32CB76BA"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42967D56"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High School</w:t>
            </w:r>
          </w:p>
        </w:tc>
        <w:tc>
          <w:tcPr>
            <w:tcW w:w="0" w:type="auto"/>
            <w:vAlign w:val="center"/>
            <w:hideMark/>
          </w:tcPr>
          <w:p w14:paraId="225315D3"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84</w:t>
            </w:r>
          </w:p>
        </w:tc>
        <w:tc>
          <w:tcPr>
            <w:tcW w:w="0" w:type="auto"/>
            <w:vAlign w:val="center"/>
            <w:hideMark/>
          </w:tcPr>
          <w:p w14:paraId="6879015D"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62%</w:t>
            </w:r>
          </w:p>
        </w:tc>
      </w:tr>
      <w:tr w:rsidR="00BF7C4D" w:rsidRPr="004C335E" w14:paraId="1AB933D1" w14:textId="77777777" w:rsidTr="00624E47">
        <w:trPr>
          <w:trHeight w:val="269"/>
          <w:tblCellSpacing w:w="15" w:type="dxa"/>
          <w:jc w:val="center"/>
        </w:trPr>
        <w:tc>
          <w:tcPr>
            <w:tcW w:w="0" w:type="auto"/>
            <w:vAlign w:val="center"/>
            <w:hideMark/>
          </w:tcPr>
          <w:p w14:paraId="0B2C6603"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415249C5"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University or Higher</w:t>
            </w:r>
          </w:p>
        </w:tc>
        <w:tc>
          <w:tcPr>
            <w:tcW w:w="0" w:type="auto"/>
            <w:vAlign w:val="center"/>
            <w:hideMark/>
          </w:tcPr>
          <w:p w14:paraId="0CE4EBC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12</w:t>
            </w:r>
          </w:p>
        </w:tc>
        <w:tc>
          <w:tcPr>
            <w:tcW w:w="0" w:type="auto"/>
            <w:vAlign w:val="center"/>
            <w:hideMark/>
          </w:tcPr>
          <w:p w14:paraId="4534EEC7"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9%</w:t>
            </w:r>
          </w:p>
        </w:tc>
      </w:tr>
      <w:tr w:rsidR="00BF7C4D" w:rsidRPr="004C335E" w14:paraId="23333467" w14:textId="77777777" w:rsidTr="00624E47">
        <w:trPr>
          <w:trHeight w:val="287"/>
          <w:tblCellSpacing w:w="15" w:type="dxa"/>
          <w:jc w:val="center"/>
        </w:trPr>
        <w:tc>
          <w:tcPr>
            <w:tcW w:w="0" w:type="auto"/>
            <w:vAlign w:val="center"/>
            <w:hideMark/>
          </w:tcPr>
          <w:p w14:paraId="4E05A581"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Work Experience</w:t>
            </w:r>
          </w:p>
        </w:tc>
        <w:tc>
          <w:tcPr>
            <w:tcW w:w="0" w:type="auto"/>
            <w:vAlign w:val="center"/>
            <w:hideMark/>
          </w:tcPr>
          <w:p w14:paraId="49AB11C4"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Less than 2 years</w:t>
            </w:r>
          </w:p>
        </w:tc>
        <w:tc>
          <w:tcPr>
            <w:tcW w:w="0" w:type="auto"/>
            <w:vAlign w:val="center"/>
            <w:hideMark/>
          </w:tcPr>
          <w:p w14:paraId="42D5661E"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62</w:t>
            </w:r>
          </w:p>
        </w:tc>
        <w:tc>
          <w:tcPr>
            <w:tcW w:w="0" w:type="auto"/>
            <w:vAlign w:val="center"/>
            <w:hideMark/>
          </w:tcPr>
          <w:p w14:paraId="0FBB658B"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46%</w:t>
            </w:r>
          </w:p>
        </w:tc>
      </w:tr>
      <w:tr w:rsidR="00BF7C4D" w:rsidRPr="004C335E" w14:paraId="437E9E3B" w14:textId="77777777" w:rsidTr="00624E47">
        <w:trPr>
          <w:trHeight w:val="336"/>
          <w:tblCellSpacing w:w="15" w:type="dxa"/>
          <w:jc w:val="center"/>
        </w:trPr>
        <w:tc>
          <w:tcPr>
            <w:tcW w:w="0" w:type="auto"/>
            <w:vAlign w:val="center"/>
            <w:hideMark/>
          </w:tcPr>
          <w:p w14:paraId="7E6E2204"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621BE20C"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More than 2 years</w:t>
            </w:r>
          </w:p>
        </w:tc>
        <w:tc>
          <w:tcPr>
            <w:tcW w:w="0" w:type="auto"/>
            <w:vAlign w:val="center"/>
            <w:hideMark/>
          </w:tcPr>
          <w:p w14:paraId="62BBC418"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74</w:t>
            </w:r>
          </w:p>
        </w:tc>
        <w:tc>
          <w:tcPr>
            <w:tcW w:w="0" w:type="auto"/>
            <w:vAlign w:val="center"/>
            <w:hideMark/>
          </w:tcPr>
          <w:p w14:paraId="585EAF79"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54%</w:t>
            </w:r>
          </w:p>
        </w:tc>
      </w:tr>
    </w:tbl>
    <w:p w14:paraId="6B891F23" w14:textId="3B6364D9" w:rsidR="00BF7C4D" w:rsidRPr="00BF7C4D" w:rsidRDefault="00340A50" w:rsidP="00340A50">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343714F0" w14:textId="25D5B62C" w:rsidR="00EF60C5" w:rsidRPr="00EF60C5" w:rsidRDefault="00EF60C5" w:rsidP="00EF60C5">
      <w:pPr>
        <w:pStyle w:val="Body"/>
        <w:spacing w:before="120" w:after="120" w:line="276" w:lineRule="auto"/>
        <w:rPr>
          <w:rFonts w:ascii="Arial" w:hAnsi="Arial" w:cs="Arial"/>
        </w:rPr>
      </w:pPr>
      <w:r w:rsidRPr="00EF60C5">
        <w:rPr>
          <w:rFonts w:ascii="Arial" w:hAnsi="Arial" w:cs="Arial"/>
        </w:rPr>
        <w:t>In terms of gender distribution, male drivers overwhelmingly dominate the workforce, accounting for 94%, while female drivers represent only 6% of the sample</w:t>
      </w:r>
      <w:r w:rsidR="004F4F43" w:rsidRPr="004C335E">
        <w:rPr>
          <w:rFonts w:ascii="Arial" w:hAnsi="Arial" w:cs="Arial"/>
        </w:rPr>
        <w:t xml:space="preserve"> (Table 3)</w:t>
      </w:r>
      <w:r w:rsidRPr="00EF60C5">
        <w:rPr>
          <w:rFonts w:ascii="Arial" w:hAnsi="Arial" w:cs="Arial"/>
        </w:rPr>
        <w:t>. This significant disparity reflects the physical and operational demands of the job, which requires strength, flexibility in working hours, and high mobility</w:t>
      </w:r>
      <w:r w:rsidR="00125F1B" w:rsidRPr="004C335E">
        <w:rPr>
          <w:rFonts w:ascii="Arial" w:hAnsi="Arial" w:cs="Arial"/>
        </w:rPr>
        <w:t xml:space="preserve"> - </w:t>
      </w:r>
      <w:r w:rsidRPr="00EF60C5">
        <w:rPr>
          <w:rFonts w:ascii="Arial" w:hAnsi="Arial" w:cs="Arial"/>
        </w:rPr>
        <w:t>factors that tend to align more closely with male labor profiles. Additionally, concerns regarding personal safety serve as a substantial barrier discouraging many women from participating in this type of work.</w:t>
      </w:r>
    </w:p>
    <w:p w14:paraId="402B0C8F" w14:textId="67C87E90" w:rsidR="00EF60C5" w:rsidRPr="00EF60C5" w:rsidRDefault="00EF60C5" w:rsidP="00EF60C5">
      <w:pPr>
        <w:pStyle w:val="Body"/>
        <w:spacing w:before="120" w:after="120" w:line="276" w:lineRule="auto"/>
        <w:rPr>
          <w:rFonts w:ascii="Arial" w:hAnsi="Arial" w:cs="Arial"/>
        </w:rPr>
      </w:pPr>
      <w:r w:rsidRPr="00EF60C5">
        <w:rPr>
          <w:rFonts w:ascii="Arial" w:hAnsi="Arial" w:cs="Arial"/>
        </w:rPr>
        <w:t xml:space="preserve">With respect to educational attainment, the majority of </w:t>
      </w:r>
      <w:proofErr w:type="spellStart"/>
      <w:r w:rsidRPr="00EF60C5">
        <w:rPr>
          <w:rFonts w:ascii="Arial" w:hAnsi="Arial" w:cs="Arial"/>
        </w:rPr>
        <w:t>ShopeeFood</w:t>
      </w:r>
      <w:proofErr w:type="spellEnd"/>
      <w:r w:rsidRPr="00EF60C5">
        <w:rPr>
          <w:rFonts w:ascii="Arial" w:hAnsi="Arial" w:cs="Arial"/>
        </w:rPr>
        <w:t xml:space="preserve"> drivers possess a high school diploma, representing 62% of the respondents. This indicates that the nature of delivery work</w:t>
      </w:r>
      <w:r w:rsidR="00125F1B" w:rsidRPr="004C335E">
        <w:rPr>
          <w:rFonts w:ascii="Arial" w:hAnsi="Arial" w:cs="Arial"/>
        </w:rPr>
        <w:t xml:space="preserve">, </w:t>
      </w:r>
      <w:r w:rsidRPr="00EF60C5">
        <w:rPr>
          <w:rFonts w:ascii="Arial" w:hAnsi="Arial" w:cs="Arial"/>
        </w:rPr>
        <w:t>while increasingly integrated with digital platforms</w:t>
      </w:r>
      <w:r w:rsidR="00125F1B" w:rsidRPr="004C335E">
        <w:rPr>
          <w:rFonts w:ascii="Arial" w:hAnsi="Arial" w:cs="Arial"/>
        </w:rPr>
        <w:t xml:space="preserve">, </w:t>
      </w:r>
      <w:r w:rsidRPr="00EF60C5">
        <w:rPr>
          <w:rFonts w:ascii="Arial" w:hAnsi="Arial" w:cs="Arial"/>
        </w:rPr>
        <w:t xml:space="preserve">does not require a high level of formal education or specialized skills, making it an accessible employment option for individuals with moderate qualifications. This pattern aligns with the Gig Economy job classification framework proposed by </w:t>
      </w:r>
      <w:proofErr w:type="spellStart"/>
      <w:r w:rsidRPr="00EF60C5">
        <w:rPr>
          <w:rFonts w:ascii="Arial" w:hAnsi="Arial" w:cs="Arial"/>
        </w:rPr>
        <w:t>Hauben</w:t>
      </w:r>
      <w:proofErr w:type="spellEnd"/>
      <w:r w:rsidRPr="00EF60C5">
        <w:rPr>
          <w:rFonts w:ascii="Arial" w:hAnsi="Arial" w:cs="Arial"/>
        </w:rPr>
        <w:t xml:space="preserve"> et al. (2020), which identifies four main types of platform-based work:</w:t>
      </w:r>
    </w:p>
    <w:p w14:paraId="4E8DADD4" w14:textId="1F73A3CF"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Type 1: Low-skilled, on-site work (e.g., ride-hailing or food delivery services such as Uber, Lyft, Deliveroo);</w:t>
      </w:r>
    </w:p>
    <w:p w14:paraId="2C527CBA" w14:textId="27BD7721"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Type 2: High-skilled, on-site work (e.g., home repair, healthcare, and domestic services through platforms like Book a Tiger, Helping);</w:t>
      </w:r>
    </w:p>
    <w:p w14:paraId="7387B5D2" w14:textId="1EAF527A"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Type 3: Low-skilled, online work (e.g., microtask platforms like Amazon</w:t>
      </w:r>
      <w:r w:rsidR="00393262" w:rsidRPr="004C335E">
        <w:rPr>
          <w:rFonts w:ascii="Arial" w:hAnsi="Arial" w:cs="Arial"/>
        </w:rPr>
        <w:t xml:space="preserve"> </w:t>
      </w:r>
      <w:r w:rsidRPr="00EF60C5">
        <w:rPr>
          <w:rFonts w:ascii="Arial" w:hAnsi="Arial" w:cs="Arial"/>
        </w:rPr>
        <w:t>or Click</w:t>
      </w:r>
      <w:r w:rsidR="00393262" w:rsidRPr="004C335E">
        <w:rPr>
          <w:rFonts w:ascii="Arial" w:hAnsi="Arial" w:cs="Arial"/>
        </w:rPr>
        <w:t>-</w:t>
      </w:r>
      <w:r w:rsidRPr="00EF60C5">
        <w:rPr>
          <w:rFonts w:ascii="Arial" w:hAnsi="Arial" w:cs="Arial"/>
        </w:rPr>
        <w:t>worker);</w:t>
      </w:r>
    </w:p>
    <w:p w14:paraId="385739B8" w14:textId="0491BB6D"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 xml:space="preserve">Type 4: High-skilled, online work (e.g., digital freelance work in design, translation, marketing, or consulting via </w:t>
      </w:r>
      <w:proofErr w:type="spellStart"/>
      <w:r w:rsidRPr="00EF60C5">
        <w:rPr>
          <w:rFonts w:ascii="Arial" w:hAnsi="Arial" w:cs="Arial"/>
        </w:rPr>
        <w:t>Gengo</w:t>
      </w:r>
      <w:proofErr w:type="spellEnd"/>
      <w:r w:rsidRPr="00EF60C5">
        <w:rPr>
          <w:rFonts w:ascii="Arial" w:hAnsi="Arial" w:cs="Arial"/>
        </w:rPr>
        <w:t>, TaskRabbit, or Upwork).</w:t>
      </w:r>
    </w:p>
    <w:p w14:paraId="721C76EA" w14:textId="2ED30968" w:rsidR="00C51504" w:rsidRPr="004C335E" w:rsidRDefault="00EF60C5" w:rsidP="00EF60C5">
      <w:pPr>
        <w:pStyle w:val="Body"/>
        <w:spacing w:before="120" w:after="120" w:line="276" w:lineRule="auto"/>
        <w:rPr>
          <w:rFonts w:ascii="Arial" w:hAnsi="Arial" w:cs="Arial"/>
        </w:rPr>
      </w:pPr>
      <w:r w:rsidRPr="00EF60C5">
        <w:rPr>
          <w:rFonts w:ascii="Arial" w:hAnsi="Arial" w:cs="Arial"/>
        </w:rPr>
        <w:t xml:space="preserve">Overall, the demographic profile of </w:t>
      </w:r>
      <w:proofErr w:type="spellStart"/>
      <w:r w:rsidRPr="00EF60C5">
        <w:rPr>
          <w:rFonts w:ascii="Arial" w:hAnsi="Arial" w:cs="Arial"/>
        </w:rPr>
        <w:t>ShopeeFood</w:t>
      </w:r>
      <w:proofErr w:type="spellEnd"/>
      <w:r w:rsidRPr="00EF60C5">
        <w:rPr>
          <w:rFonts w:ascii="Arial" w:hAnsi="Arial" w:cs="Arial"/>
        </w:rPr>
        <w:t xml:space="preserve"> drivers mirrors that of workers employed by other delivery platforms in Vietnam, such as </w:t>
      </w:r>
      <w:proofErr w:type="spellStart"/>
      <w:r w:rsidRPr="00EF60C5">
        <w:rPr>
          <w:rFonts w:ascii="Arial" w:hAnsi="Arial" w:cs="Arial"/>
        </w:rPr>
        <w:t>GrabFood</w:t>
      </w:r>
      <w:proofErr w:type="spellEnd"/>
      <w:r w:rsidRPr="00EF60C5">
        <w:rPr>
          <w:rFonts w:ascii="Arial" w:hAnsi="Arial" w:cs="Arial"/>
        </w:rPr>
        <w:t xml:space="preserve"> and </w:t>
      </w:r>
      <w:proofErr w:type="spellStart"/>
      <w:r w:rsidRPr="00EF60C5">
        <w:rPr>
          <w:rFonts w:ascii="Arial" w:hAnsi="Arial" w:cs="Arial"/>
        </w:rPr>
        <w:t>Gojek</w:t>
      </w:r>
      <w:proofErr w:type="spellEnd"/>
      <w:r w:rsidRPr="00EF60C5">
        <w:rPr>
          <w:rFonts w:ascii="Arial" w:hAnsi="Arial" w:cs="Arial"/>
        </w:rPr>
        <w:t xml:space="preserve">. Previous studies have consistently found that platform-based delivery drivers are predominantly male, aged between 20 and 35, and have at least a high school education (Pham Van </w:t>
      </w:r>
      <w:proofErr w:type="spellStart"/>
      <w:r w:rsidRPr="00EF60C5">
        <w:rPr>
          <w:rFonts w:ascii="Arial" w:hAnsi="Arial" w:cs="Arial"/>
        </w:rPr>
        <w:t>Hieu</w:t>
      </w:r>
      <w:proofErr w:type="spellEnd"/>
      <w:r w:rsidRPr="00EF60C5">
        <w:rPr>
          <w:rFonts w:ascii="Arial" w:hAnsi="Arial" w:cs="Arial"/>
        </w:rPr>
        <w:t xml:space="preserve">, 2023; Le </w:t>
      </w:r>
      <w:proofErr w:type="spellStart"/>
      <w:r w:rsidRPr="00EF60C5">
        <w:rPr>
          <w:rFonts w:ascii="Arial" w:hAnsi="Arial" w:cs="Arial"/>
        </w:rPr>
        <w:t>Thi</w:t>
      </w:r>
      <w:proofErr w:type="spellEnd"/>
      <w:r w:rsidRPr="00EF60C5">
        <w:rPr>
          <w:rFonts w:ascii="Arial" w:hAnsi="Arial" w:cs="Arial"/>
        </w:rPr>
        <w:t xml:space="preserve"> Thu Thuy et al., 2022). This suggests a broader trend in Vietnam’s technology-enabled </w:t>
      </w:r>
      <w:r w:rsidRPr="00EF60C5">
        <w:rPr>
          <w:rFonts w:ascii="Arial" w:hAnsi="Arial" w:cs="Arial"/>
        </w:rPr>
        <w:lastRenderedPageBreak/>
        <w:t>delivery sector, which appears to attract a young, male, and relatively well-educated workforce</w:t>
      </w:r>
      <w:r w:rsidR="00360DCD" w:rsidRPr="004C335E">
        <w:rPr>
          <w:rFonts w:ascii="Arial" w:hAnsi="Arial" w:cs="Arial"/>
        </w:rPr>
        <w:t xml:space="preserve">, </w:t>
      </w:r>
      <w:r w:rsidRPr="00EF60C5">
        <w:rPr>
          <w:rFonts w:ascii="Arial" w:hAnsi="Arial" w:cs="Arial"/>
        </w:rPr>
        <w:t>particularly those seeking flexible, short-term income opportunities.</w:t>
      </w:r>
    </w:p>
    <w:p w14:paraId="490ADC07" w14:textId="5EC1E2D1" w:rsidR="00C51504" w:rsidRPr="004C335E" w:rsidRDefault="00C51504" w:rsidP="00C51504">
      <w:pPr>
        <w:pStyle w:val="Body"/>
        <w:spacing w:before="120" w:after="120" w:line="276" w:lineRule="auto"/>
        <w:rPr>
          <w:rFonts w:ascii="Arial" w:hAnsi="Arial" w:cs="Arial"/>
          <w:b/>
          <w:bCs/>
          <w:sz w:val="22"/>
          <w:szCs w:val="22"/>
        </w:rPr>
      </w:pPr>
      <w:r w:rsidRPr="004C335E">
        <w:rPr>
          <w:rFonts w:ascii="Arial" w:hAnsi="Arial" w:cs="Arial"/>
          <w:b/>
          <w:bCs/>
          <w:sz w:val="22"/>
          <w:szCs w:val="22"/>
        </w:rPr>
        <w:t xml:space="preserve">3.2 Job Satisfaction of </w:t>
      </w:r>
      <w:proofErr w:type="spellStart"/>
      <w:r w:rsidRPr="004C335E">
        <w:rPr>
          <w:rFonts w:ascii="Arial" w:hAnsi="Arial" w:cs="Arial"/>
          <w:b/>
          <w:bCs/>
          <w:sz w:val="22"/>
          <w:szCs w:val="22"/>
        </w:rPr>
        <w:t>Shopee</w:t>
      </w:r>
      <w:r w:rsidR="003565EC">
        <w:rPr>
          <w:rFonts w:ascii="Arial" w:hAnsi="Arial" w:cs="Arial"/>
          <w:b/>
          <w:bCs/>
          <w:sz w:val="22"/>
          <w:szCs w:val="22"/>
        </w:rPr>
        <w:t>F</w:t>
      </w:r>
      <w:r w:rsidRPr="004C335E">
        <w:rPr>
          <w:rFonts w:ascii="Arial" w:hAnsi="Arial" w:cs="Arial"/>
          <w:b/>
          <w:bCs/>
          <w:sz w:val="22"/>
          <w:szCs w:val="22"/>
        </w:rPr>
        <w:t>ood</w:t>
      </w:r>
      <w:proofErr w:type="spellEnd"/>
      <w:r w:rsidRPr="004C335E">
        <w:rPr>
          <w:rFonts w:ascii="Arial" w:hAnsi="Arial" w:cs="Arial"/>
          <w:b/>
          <w:bCs/>
          <w:sz w:val="22"/>
          <w:szCs w:val="22"/>
        </w:rPr>
        <w:t xml:space="preserve"> Drivers in Hanoi</w:t>
      </w:r>
    </w:p>
    <w:p w14:paraId="2CF2AD86" w14:textId="1E835168" w:rsidR="00814DC9" w:rsidRDefault="00C51504" w:rsidP="00814DC9">
      <w:pPr>
        <w:pStyle w:val="Body"/>
        <w:spacing w:before="120" w:after="120" w:line="276" w:lineRule="auto"/>
        <w:rPr>
          <w:rFonts w:ascii="Arial" w:hAnsi="Arial" w:cs="Arial"/>
          <w:b/>
        </w:rPr>
      </w:pPr>
      <w:r w:rsidRPr="004C335E">
        <w:rPr>
          <w:rFonts w:ascii="Arial" w:hAnsi="Arial" w:cs="Arial"/>
          <w:b/>
        </w:rPr>
        <w:t>3.2.1 Satisfaction with income</w:t>
      </w:r>
    </w:p>
    <w:p w14:paraId="55AFD8A2" w14:textId="07032559" w:rsidR="003565EC" w:rsidRPr="00814DC9" w:rsidRDefault="003565EC" w:rsidP="00814DC9">
      <w:pPr>
        <w:pStyle w:val="Body"/>
        <w:spacing w:before="120" w:after="120" w:line="276" w:lineRule="auto"/>
        <w:rPr>
          <w:rFonts w:ascii="Arial" w:hAnsi="Arial" w:cs="Arial"/>
        </w:rPr>
      </w:pPr>
      <w:r w:rsidRPr="00814DC9">
        <w:rPr>
          <w:rFonts w:ascii="Arial" w:hAnsi="Arial" w:cs="Arial"/>
        </w:rPr>
        <w:t xml:space="preserve">Statistics derived from a sample of 136 </w:t>
      </w:r>
      <w:proofErr w:type="spellStart"/>
      <w:r w:rsidRPr="00814DC9">
        <w:rPr>
          <w:rFonts w:ascii="Arial" w:hAnsi="Arial" w:cs="Arial"/>
        </w:rPr>
        <w:t>ShopeeFood</w:t>
      </w:r>
      <w:proofErr w:type="spellEnd"/>
      <w:r w:rsidRPr="00814DC9">
        <w:rPr>
          <w:rFonts w:ascii="Arial" w:hAnsi="Arial" w:cs="Arial"/>
        </w:rPr>
        <w:t xml:space="preserve"> drivers reveal that the most common income range falls between 5 to 10 million VND per month, comprising approximately 53% of the respondents. The second-largest group includes drivers earning over 10 million VND/month, accounting for more than 26%, while the remaining 21% earn less than 5 million VND/month</w:t>
      </w:r>
      <w:r w:rsidRPr="004C335E">
        <w:rPr>
          <w:rFonts w:ascii="Arial" w:hAnsi="Arial" w:cs="Arial"/>
        </w:rPr>
        <w:t xml:space="preserve"> (Fig 2)</w:t>
      </w:r>
      <w:r w:rsidRPr="00814DC9">
        <w:rPr>
          <w:rFonts w:ascii="Arial" w:hAnsi="Arial" w:cs="Arial"/>
        </w:rPr>
        <w:t>.</w:t>
      </w:r>
      <w:r w:rsidRPr="004C335E">
        <w:rPr>
          <w:rFonts w:ascii="Arial" w:hAnsi="Arial" w:cs="Arial"/>
        </w:rPr>
        <w:t xml:space="preserve"> </w:t>
      </w:r>
      <w:r w:rsidRPr="00814DC9">
        <w:rPr>
          <w:rFonts w:ascii="Arial" w:hAnsi="Arial" w:cs="Arial"/>
        </w:rPr>
        <w:t xml:space="preserve">The low-income group typically consists of students or part-time </w:t>
      </w:r>
      <w:r>
        <w:rPr>
          <w:rFonts w:ascii="Arial" w:hAnsi="Arial" w:cs="Arial"/>
        </w:rPr>
        <w:t>drivers</w:t>
      </w:r>
      <w:r w:rsidRPr="00814DC9">
        <w:rPr>
          <w:rFonts w:ascii="Arial" w:hAnsi="Arial" w:cs="Arial"/>
        </w:rPr>
        <w:t>, who often divide their time between delivery work and academic pursuits or another primary job. These individuals generally work fewer hours, leading to lower monthly earnings.</w:t>
      </w:r>
      <w:r w:rsidRPr="004C335E">
        <w:rPr>
          <w:rFonts w:ascii="Arial" w:hAnsi="Arial" w:cs="Arial"/>
        </w:rPr>
        <w:t xml:space="preserve"> </w:t>
      </w:r>
      <w:r w:rsidRPr="00814DC9">
        <w:rPr>
          <w:rFonts w:ascii="Arial" w:hAnsi="Arial" w:cs="Arial"/>
        </w:rPr>
        <w:t xml:space="preserve">On average, </w:t>
      </w:r>
      <w:proofErr w:type="spellStart"/>
      <w:r w:rsidRPr="00814DC9">
        <w:rPr>
          <w:rFonts w:ascii="Arial" w:hAnsi="Arial" w:cs="Arial"/>
        </w:rPr>
        <w:t>ShopeeFood</w:t>
      </w:r>
      <w:proofErr w:type="spellEnd"/>
      <w:r w:rsidRPr="00814DC9">
        <w:rPr>
          <w:rFonts w:ascii="Arial" w:hAnsi="Arial" w:cs="Arial"/>
        </w:rPr>
        <w:t xml:space="preserve"> drivers earn around 7.5 million VND per month, a level of income considered sufficient to cover basic living expenses in a major urban area like Hanoi. This figure is consistent with previous research findings, which estimate the average income of motorcycle-based technology drivers in Hanoi at approximately 7 million VND/month, excluding costs such as fuel and platform service fees (Thanh Tung, 2022).</w:t>
      </w:r>
      <w:r w:rsidRPr="004C335E">
        <w:rPr>
          <w:rFonts w:ascii="Arial" w:hAnsi="Arial" w:cs="Arial"/>
        </w:rPr>
        <w:t xml:space="preserve"> </w:t>
      </w:r>
      <w:r w:rsidRPr="00814DC9">
        <w:rPr>
          <w:rFonts w:ascii="Arial" w:hAnsi="Arial" w:cs="Arial"/>
        </w:rPr>
        <w:t xml:space="preserve">These findings highlight the viability of food delivery as a short-term income source, particularly for younger workers seeking flexibility, while also emphasizing the need for better social protection and labor policy frameworks to support this emerging segment of the </w:t>
      </w:r>
      <w:r w:rsidRPr="004C335E">
        <w:rPr>
          <w:rFonts w:ascii="Arial" w:hAnsi="Arial" w:cs="Arial"/>
        </w:rPr>
        <w:t>G</w:t>
      </w:r>
      <w:r w:rsidRPr="00814DC9">
        <w:rPr>
          <w:rFonts w:ascii="Arial" w:hAnsi="Arial" w:cs="Arial"/>
        </w:rPr>
        <w:t>ig economy</w:t>
      </w:r>
      <w:r w:rsidRPr="004C335E">
        <w:rPr>
          <w:rFonts w:ascii="Arial" w:hAnsi="Arial" w:cs="Arial"/>
        </w:rPr>
        <w:t>.</w:t>
      </w:r>
    </w:p>
    <w:p w14:paraId="501C0511" w14:textId="2BF87196" w:rsidR="00823007" w:rsidRPr="004C335E" w:rsidRDefault="00C51504" w:rsidP="000E501B">
      <w:pPr>
        <w:pStyle w:val="Body"/>
        <w:spacing w:after="0"/>
        <w:jc w:val="center"/>
        <w:rPr>
          <w:rFonts w:ascii="Arial" w:hAnsi="Arial" w:cs="Arial"/>
        </w:rPr>
      </w:pPr>
      <w:r w:rsidRPr="004C335E">
        <w:rPr>
          <w:noProof/>
        </w:rPr>
        <w:drawing>
          <wp:inline distT="0" distB="0" distL="0" distR="0" wp14:anchorId="1E8AEF20" wp14:editId="26FD020B">
            <wp:extent cx="3931920" cy="2743200"/>
            <wp:effectExtent l="0" t="0" r="0" b="0"/>
            <wp:docPr id="717420569" name="Chart 1">
              <a:extLst xmlns:a="http://schemas.openxmlformats.org/drawingml/2006/main">
                <a:ext uri="{FF2B5EF4-FFF2-40B4-BE49-F238E27FC236}">
                  <a16:creationId xmlns:a16="http://schemas.microsoft.com/office/drawing/2014/main" id="{8496D3E2-440A-336A-F2FE-6B5E8E305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017765" w14:textId="346F40ED" w:rsidR="00823007" w:rsidRDefault="00C51504" w:rsidP="004F4F43">
      <w:pPr>
        <w:pStyle w:val="Body"/>
        <w:spacing w:before="120" w:after="120" w:line="276" w:lineRule="auto"/>
        <w:jc w:val="center"/>
        <w:rPr>
          <w:rFonts w:ascii="Arial" w:hAnsi="Arial" w:cs="Arial"/>
          <w:b/>
          <w:bCs/>
        </w:rPr>
      </w:pPr>
      <w:r w:rsidRPr="004C335E">
        <w:rPr>
          <w:rFonts w:ascii="Arial" w:hAnsi="Arial" w:cs="Arial"/>
          <w:b/>
          <w:bCs/>
        </w:rPr>
        <w:t xml:space="preserve">Fig. 2. </w:t>
      </w:r>
      <w:r w:rsidR="004F4F43" w:rsidRPr="004C335E">
        <w:rPr>
          <w:rFonts w:ascii="Arial" w:hAnsi="Arial" w:cs="Arial"/>
          <w:b/>
          <w:bCs/>
        </w:rPr>
        <w:t xml:space="preserve">Monthly income structure of </w:t>
      </w:r>
      <w:proofErr w:type="spellStart"/>
      <w:r w:rsidR="004F4F43" w:rsidRPr="004C335E">
        <w:rPr>
          <w:rFonts w:ascii="Arial" w:hAnsi="Arial" w:cs="Arial"/>
          <w:b/>
          <w:bCs/>
        </w:rPr>
        <w:t>ShopeeFood</w:t>
      </w:r>
      <w:proofErr w:type="spellEnd"/>
      <w:r w:rsidR="004F4F43" w:rsidRPr="004C335E">
        <w:rPr>
          <w:rFonts w:ascii="Arial" w:hAnsi="Arial" w:cs="Arial"/>
          <w:b/>
          <w:bCs/>
        </w:rPr>
        <w:t xml:space="preserve"> drivers</w:t>
      </w:r>
    </w:p>
    <w:p w14:paraId="5436663D" w14:textId="71BFBE2D" w:rsidR="003565EC" w:rsidRPr="003565EC" w:rsidRDefault="003565EC" w:rsidP="003565EC">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39D4B62C" w14:textId="6973CE18" w:rsidR="003120B5" w:rsidRPr="003120B5" w:rsidRDefault="003120B5" w:rsidP="003120B5">
      <w:pPr>
        <w:pStyle w:val="Body"/>
        <w:spacing w:before="120" w:after="120" w:line="276" w:lineRule="auto"/>
        <w:rPr>
          <w:rFonts w:ascii="Arial" w:hAnsi="Arial" w:cs="Arial"/>
        </w:rPr>
      </w:pPr>
      <w:r w:rsidRPr="003120B5">
        <w:rPr>
          <w:rFonts w:ascii="Arial" w:hAnsi="Arial" w:cs="Arial"/>
        </w:rPr>
        <w:t xml:space="preserve">The income structure of </w:t>
      </w:r>
      <w:proofErr w:type="spellStart"/>
      <w:r w:rsidRPr="003120B5">
        <w:rPr>
          <w:rFonts w:ascii="Arial" w:hAnsi="Arial" w:cs="Arial"/>
        </w:rPr>
        <w:t>ShopeeFood</w:t>
      </w:r>
      <w:proofErr w:type="spellEnd"/>
      <w:r w:rsidRPr="003120B5">
        <w:rPr>
          <w:rFonts w:ascii="Arial" w:hAnsi="Arial" w:cs="Arial"/>
        </w:rPr>
        <w:t xml:space="preserve"> drivers is largely inherited from the operational model of the Now application. Under this system, a driver’s earnings are calculated based on the following formula: 90% of the delivery fee </w:t>
      </w:r>
      <w:r w:rsidR="003565EC">
        <w:rPr>
          <w:rFonts w:ascii="Arial" w:hAnsi="Arial" w:cs="Arial"/>
        </w:rPr>
        <w:t>plus</w:t>
      </w:r>
      <w:r w:rsidRPr="003120B5">
        <w:rPr>
          <w:rFonts w:ascii="Arial" w:hAnsi="Arial" w:cs="Arial"/>
        </w:rPr>
        <w:t xml:space="preserve"> performance-based bonuses, with the platform retaining a 10% management fee.</w:t>
      </w:r>
      <w:r w:rsidRPr="004C335E">
        <w:rPr>
          <w:rFonts w:ascii="Arial" w:hAnsi="Arial" w:cs="Arial"/>
        </w:rPr>
        <w:t xml:space="preserve"> </w:t>
      </w:r>
      <w:r w:rsidRPr="003120B5">
        <w:rPr>
          <w:rFonts w:ascii="Arial" w:hAnsi="Arial" w:cs="Arial"/>
        </w:rPr>
        <w:t xml:space="preserve">The base delivery fee is set at 15,000 VND for distances under 3 kilometers, with an additional 5,000 VND charged for each subsequent kilometer. Drivers also receive bonuses determined by their performance tier and daily </w:t>
      </w:r>
      <w:r w:rsidRPr="003120B5">
        <w:rPr>
          <w:rFonts w:ascii="Arial" w:hAnsi="Arial" w:cs="Arial"/>
        </w:rPr>
        <w:lastRenderedPageBreak/>
        <w:t>accumulated points. Under favorable conditions and with consistent effort, drivers can earn up to 1 million VND per day, especially those in the highest performance category.</w:t>
      </w:r>
    </w:p>
    <w:p w14:paraId="38A5EEF4" w14:textId="2E35AC78" w:rsidR="003120B5" w:rsidRPr="004C335E" w:rsidRDefault="003120B5" w:rsidP="00823007">
      <w:pPr>
        <w:pStyle w:val="Body"/>
        <w:spacing w:before="120" w:after="120" w:line="276" w:lineRule="auto"/>
        <w:rPr>
          <w:rFonts w:ascii="Arial" w:hAnsi="Arial" w:cs="Arial"/>
        </w:rPr>
      </w:pPr>
      <w:r w:rsidRPr="003120B5">
        <w:rPr>
          <w:rFonts w:ascii="Arial" w:hAnsi="Arial" w:cs="Arial"/>
        </w:rPr>
        <w:t xml:space="preserve">Research findings show that </w:t>
      </w:r>
      <w:proofErr w:type="spellStart"/>
      <w:r w:rsidRPr="003120B5">
        <w:rPr>
          <w:rFonts w:ascii="Arial" w:hAnsi="Arial" w:cs="Arial"/>
        </w:rPr>
        <w:t>ShopeeFood</w:t>
      </w:r>
      <w:proofErr w:type="spellEnd"/>
      <w:r w:rsidRPr="003120B5">
        <w:rPr>
          <w:rFonts w:ascii="Arial" w:hAnsi="Arial" w:cs="Arial"/>
        </w:rPr>
        <w:t xml:space="preserve"> drivers generally express satisfaction with their income, with an average rating of 3.47 on a 5-point Likert scale. More than 50% of drivers reported feeling either “satisfied” or “very satisfied” with their current income level</w:t>
      </w:r>
      <w:r w:rsidR="004F4F43" w:rsidRPr="004C335E">
        <w:rPr>
          <w:rFonts w:ascii="Arial" w:hAnsi="Arial" w:cs="Arial"/>
        </w:rPr>
        <w:t xml:space="preserve"> (Table 4)</w:t>
      </w:r>
      <w:r w:rsidRPr="003120B5">
        <w:rPr>
          <w:rFonts w:ascii="Arial" w:hAnsi="Arial" w:cs="Arial"/>
        </w:rPr>
        <w:t>. Furthermore, 77% of respondents stated that this income constitutes a living wage, particularly when compared to other part-time jobs such as waitstaff or tele</w:t>
      </w:r>
      <w:r w:rsidRPr="004C335E">
        <w:rPr>
          <w:rFonts w:ascii="Arial" w:hAnsi="Arial" w:cs="Arial"/>
        </w:rPr>
        <w:t>-</w:t>
      </w:r>
      <w:r w:rsidRPr="003120B5">
        <w:rPr>
          <w:rFonts w:ascii="Arial" w:hAnsi="Arial" w:cs="Arial"/>
        </w:rPr>
        <w:t>sales, which typically yield only 2.5 to 4 million VND per month.</w:t>
      </w:r>
      <w:r w:rsidRPr="004C335E">
        <w:rPr>
          <w:rFonts w:ascii="Arial" w:hAnsi="Arial" w:cs="Arial"/>
        </w:rPr>
        <w:t xml:space="preserve"> </w:t>
      </w:r>
      <w:r w:rsidRPr="003120B5">
        <w:rPr>
          <w:rFonts w:ascii="Arial" w:hAnsi="Arial" w:cs="Arial"/>
        </w:rPr>
        <w:t xml:space="preserve">These results highlight that food delivery, especially through platforms like </w:t>
      </w:r>
      <w:proofErr w:type="spellStart"/>
      <w:r w:rsidRPr="003120B5">
        <w:rPr>
          <w:rFonts w:ascii="Arial" w:hAnsi="Arial" w:cs="Arial"/>
        </w:rPr>
        <w:t>ShopeeFood</w:t>
      </w:r>
      <w:proofErr w:type="spellEnd"/>
      <w:r w:rsidRPr="003120B5">
        <w:rPr>
          <w:rFonts w:ascii="Arial" w:hAnsi="Arial" w:cs="Arial"/>
        </w:rPr>
        <w:t>, is perceived as a viable and relatively rewarding job option, particularly for those seeking flexibility and competitive short-term earnings.</w:t>
      </w:r>
    </w:p>
    <w:p w14:paraId="2E37B430" w14:textId="67FB54A0" w:rsidR="00C51504" w:rsidRPr="004C335E" w:rsidRDefault="00761049" w:rsidP="00C51504">
      <w:pPr>
        <w:pStyle w:val="Caption"/>
        <w:keepNext/>
        <w:spacing w:line="360" w:lineRule="auto"/>
        <w:jc w:val="center"/>
        <w:rPr>
          <w:rFonts w:ascii="Arial" w:hAnsi="Arial" w:cs="Arial"/>
          <w:color w:val="000000"/>
        </w:rPr>
      </w:pPr>
      <w:bookmarkStart w:id="1" w:name="_Toc150981921"/>
      <w:bookmarkStart w:id="2" w:name="_Toc153916560"/>
      <w:r w:rsidRPr="004C335E">
        <w:rPr>
          <w:rFonts w:ascii="Arial" w:hAnsi="Arial" w:cs="Arial"/>
          <w:color w:val="000000"/>
        </w:rPr>
        <w:t>Table</w:t>
      </w:r>
      <w:r w:rsidR="00C51504" w:rsidRPr="004C335E">
        <w:rPr>
          <w:rFonts w:ascii="Arial" w:hAnsi="Arial" w:cs="Arial"/>
          <w:color w:val="000000"/>
        </w:rPr>
        <w:t xml:space="preserve"> 4</w:t>
      </w:r>
      <w:bookmarkEnd w:id="1"/>
      <w:bookmarkEnd w:id="2"/>
      <w:r w:rsidRPr="004C335E">
        <w:rPr>
          <w:rFonts w:ascii="Arial" w:hAnsi="Arial" w:cs="Arial"/>
          <w:color w:val="000000"/>
        </w:rPr>
        <w:t xml:space="preserve">. Income satisfaction of </w:t>
      </w:r>
      <w:proofErr w:type="spellStart"/>
      <w:r w:rsidRPr="004C335E">
        <w:rPr>
          <w:rFonts w:ascii="Arial" w:hAnsi="Arial" w:cs="Arial"/>
          <w:color w:val="000000"/>
        </w:rPr>
        <w:t>ShopeeFood</w:t>
      </w:r>
      <w:proofErr w:type="spellEnd"/>
      <w:r w:rsidRPr="004C335E">
        <w:rPr>
          <w:rFonts w:ascii="Arial" w:hAnsi="Arial" w:cs="Arial"/>
          <w:color w:val="000000"/>
        </w:rPr>
        <w:t xml:space="preserve"> drivers</w:t>
      </w:r>
    </w:p>
    <w:tbl>
      <w:tblPr>
        <w:tblW w:w="8136" w:type="dxa"/>
        <w:jc w:val="center"/>
        <w:tblLook w:val="04A0" w:firstRow="1" w:lastRow="0" w:firstColumn="1" w:lastColumn="0" w:noHBand="0" w:noVBand="1"/>
      </w:tblPr>
      <w:tblGrid>
        <w:gridCol w:w="1794"/>
        <w:gridCol w:w="1337"/>
        <w:gridCol w:w="1137"/>
        <w:gridCol w:w="946"/>
        <w:gridCol w:w="1037"/>
        <w:gridCol w:w="1039"/>
        <w:gridCol w:w="846"/>
      </w:tblGrid>
      <w:tr w:rsidR="00340A50" w:rsidRPr="004C335E" w14:paraId="25EA8E4E" w14:textId="77777777" w:rsidTr="00340A50">
        <w:trPr>
          <w:trHeight w:val="368"/>
          <w:jc w:val="center"/>
        </w:trPr>
        <w:tc>
          <w:tcPr>
            <w:tcW w:w="1794" w:type="dxa"/>
            <w:vMerge w:val="restart"/>
            <w:tcBorders>
              <w:top w:val="single" w:sz="4" w:space="0" w:color="auto"/>
              <w:bottom w:val="single" w:sz="4" w:space="0" w:color="auto"/>
            </w:tcBorders>
            <w:shd w:val="clear" w:color="auto" w:fill="auto"/>
            <w:hideMark/>
          </w:tcPr>
          <w:p w14:paraId="2A084E4F" w14:textId="77777777" w:rsidR="00C51504" w:rsidRPr="004C335E" w:rsidRDefault="00C51504" w:rsidP="00ED1480">
            <w:pPr>
              <w:jc w:val="center"/>
              <w:rPr>
                <w:rFonts w:ascii="Arial" w:hAnsi="Arial" w:cs="Arial"/>
                <w:b/>
                <w:color w:val="000000"/>
                <w:sz w:val="18"/>
                <w:szCs w:val="18"/>
                <w:lang w:val="vi-VN"/>
              </w:rPr>
            </w:pPr>
          </w:p>
          <w:p w14:paraId="1BB1015F" w14:textId="77777777" w:rsidR="00C51504" w:rsidRPr="004C335E" w:rsidRDefault="00C51504" w:rsidP="00ED1480">
            <w:pPr>
              <w:jc w:val="center"/>
              <w:rPr>
                <w:rFonts w:ascii="Arial" w:hAnsi="Arial" w:cs="Arial"/>
                <w:b/>
                <w:color w:val="000000"/>
                <w:sz w:val="18"/>
                <w:szCs w:val="18"/>
              </w:rPr>
            </w:pPr>
            <w:r w:rsidRPr="004C335E">
              <w:rPr>
                <w:rFonts w:ascii="Arial" w:hAnsi="Arial" w:cs="Arial"/>
                <w:b/>
                <w:color w:val="000000"/>
                <w:sz w:val="18"/>
                <w:szCs w:val="18"/>
              </w:rPr>
              <w:t>Indicator</w:t>
            </w:r>
          </w:p>
        </w:tc>
        <w:tc>
          <w:tcPr>
            <w:tcW w:w="5496" w:type="dxa"/>
            <w:gridSpan w:val="5"/>
            <w:tcBorders>
              <w:top w:val="single" w:sz="4" w:space="0" w:color="auto"/>
              <w:bottom w:val="single" w:sz="4" w:space="0" w:color="auto"/>
            </w:tcBorders>
            <w:shd w:val="clear" w:color="auto" w:fill="auto"/>
            <w:noWrap/>
            <w:hideMark/>
          </w:tcPr>
          <w:p w14:paraId="708E56BA" w14:textId="77777777" w:rsidR="00C51504" w:rsidRPr="004C335E" w:rsidRDefault="00C51504" w:rsidP="00ED1480">
            <w:pPr>
              <w:jc w:val="center"/>
              <w:rPr>
                <w:rFonts w:ascii="Arial" w:hAnsi="Arial" w:cs="Arial"/>
                <w:b/>
                <w:color w:val="000000"/>
                <w:sz w:val="18"/>
                <w:szCs w:val="18"/>
              </w:rPr>
            </w:pPr>
            <w:r w:rsidRPr="004C335E">
              <w:rPr>
                <w:rFonts w:ascii="Arial" w:hAnsi="Arial" w:cs="Arial"/>
                <w:b/>
                <w:color w:val="000000"/>
                <w:sz w:val="18"/>
                <w:szCs w:val="18"/>
              </w:rPr>
              <w:t>Level of satisfaction</w:t>
            </w:r>
          </w:p>
        </w:tc>
        <w:tc>
          <w:tcPr>
            <w:tcW w:w="846" w:type="dxa"/>
            <w:vMerge w:val="restart"/>
            <w:tcBorders>
              <w:top w:val="single" w:sz="4" w:space="0" w:color="auto"/>
              <w:bottom w:val="single" w:sz="4" w:space="0" w:color="auto"/>
            </w:tcBorders>
            <w:shd w:val="clear" w:color="auto" w:fill="auto"/>
            <w:noWrap/>
            <w:hideMark/>
          </w:tcPr>
          <w:p w14:paraId="1FA206C6" w14:textId="14569C50" w:rsidR="00C51504" w:rsidRPr="004C335E" w:rsidRDefault="00C51504" w:rsidP="00ED1480">
            <w:pPr>
              <w:jc w:val="center"/>
              <w:rPr>
                <w:rFonts w:ascii="Arial" w:hAnsi="Arial" w:cs="Arial"/>
                <w:b/>
                <w:color w:val="000000"/>
                <w:sz w:val="18"/>
                <w:szCs w:val="18"/>
              </w:rPr>
            </w:pPr>
            <w:r w:rsidRPr="004C335E">
              <w:rPr>
                <w:rFonts w:ascii="Arial" w:hAnsi="Arial" w:cs="Arial"/>
                <w:b/>
                <w:color w:val="000000"/>
                <w:sz w:val="18"/>
                <w:szCs w:val="18"/>
              </w:rPr>
              <w:t>Mean</w:t>
            </w:r>
            <w:r w:rsidR="00340A50" w:rsidRPr="004C335E">
              <w:rPr>
                <w:rFonts w:ascii="Arial" w:hAnsi="Arial" w:cs="Arial"/>
                <w:b/>
                <w:color w:val="000000"/>
                <w:sz w:val="18"/>
                <w:szCs w:val="18"/>
              </w:rPr>
              <w:t xml:space="preserve"> score</w:t>
            </w:r>
          </w:p>
        </w:tc>
      </w:tr>
      <w:tr w:rsidR="00340A50" w:rsidRPr="004C335E" w14:paraId="6DEAA56B" w14:textId="77777777" w:rsidTr="00340A50">
        <w:trPr>
          <w:trHeight w:val="584"/>
          <w:jc w:val="center"/>
        </w:trPr>
        <w:tc>
          <w:tcPr>
            <w:tcW w:w="1794" w:type="dxa"/>
            <w:vMerge/>
            <w:tcBorders>
              <w:top w:val="single" w:sz="4" w:space="0" w:color="auto"/>
              <w:bottom w:val="single" w:sz="4" w:space="0" w:color="auto"/>
            </w:tcBorders>
            <w:shd w:val="clear" w:color="auto" w:fill="auto"/>
            <w:noWrap/>
            <w:hideMark/>
          </w:tcPr>
          <w:p w14:paraId="32621EE7" w14:textId="77777777" w:rsidR="00C51504" w:rsidRPr="004C335E" w:rsidRDefault="00C51504" w:rsidP="00ED1480">
            <w:pPr>
              <w:rPr>
                <w:rFonts w:ascii="Arial" w:hAnsi="Arial" w:cs="Arial"/>
                <w:color w:val="000000"/>
                <w:sz w:val="18"/>
                <w:szCs w:val="18"/>
              </w:rPr>
            </w:pPr>
          </w:p>
        </w:tc>
        <w:tc>
          <w:tcPr>
            <w:tcW w:w="1337" w:type="dxa"/>
            <w:tcBorders>
              <w:top w:val="single" w:sz="4" w:space="0" w:color="auto"/>
              <w:bottom w:val="single" w:sz="4" w:space="0" w:color="auto"/>
            </w:tcBorders>
            <w:shd w:val="clear" w:color="auto" w:fill="auto"/>
            <w:noWrap/>
            <w:hideMark/>
          </w:tcPr>
          <w:p w14:paraId="79485237"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Most Dissatisfied</w:t>
            </w:r>
          </w:p>
          <w:p w14:paraId="66870110"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(1)</w:t>
            </w:r>
          </w:p>
        </w:tc>
        <w:tc>
          <w:tcPr>
            <w:tcW w:w="1137" w:type="dxa"/>
            <w:tcBorders>
              <w:top w:val="single" w:sz="4" w:space="0" w:color="auto"/>
              <w:bottom w:val="single" w:sz="4" w:space="0" w:color="auto"/>
            </w:tcBorders>
            <w:shd w:val="clear" w:color="auto" w:fill="auto"/>
            <w:noWrap/>
            <w:hideMark/>
          </w:tcPr>
          <w:p w14:paraId="6440B108"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Dissatisfied</w:t>
            </w:r>
          </w:p>
          <w:p w14:paraId="20D4612A"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(2)</w:t>
            </w:r>
          </w:p>
        </w:tc>
        <w:tc>
          <w:tcPr>
            <w:tcW w:w="946" w:type="dxa"/>
            <w:tcBorders>
              <w:top w:val="single" w:sz="4" w:space="0" w:color="auto"/>
              <w:bottom w:val="single" w:sz="4" w:space="0" w:color="auto"/>
            </w:tcBorders>
            <w:shd w:val="clear" w:color="auto" w:fill="auto"/>
            <w:noWrap/>
            <w:hideMark/>
          </w:tcPr>
          <w:p w14:paraId="0EA05942"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Neutral</w:t>
            </w:r>
          </w:p>
          <w:p w14:paraId="388CFA04"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(3)</w:t>
            </w:r>
          </w:p>
        </w:tc>
        <w:tc>
          <w:tcPr>
            <w:tcW w:w="1037" w:type="dxa"/>
            <w:tcBorders>
              <w:top w:val="single" w:sz="4" w:space="0" w:color="auto"/>
              <w:bottom w:val="single" w:sz="4" w:space="0" w:color="auto"/>
            </w:tcBorders>
            <w:shd w:val="clear" w:color="auto" w:fill="auto"/>
            <w:noWrap/>
            <w:hideMark/>
          </w:tcPr>
          <w:p w14:paraId="13603868"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Satisfied</w:t>
            </w:r>
          </w:p>
          <w:p w14:paraId="6D60B629"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(4)</w:t>
            </w:r>
          </w:p>
        </w:tc>
        <w:tc>
          <w:tcPr>
            <w:tcW w:w="1039" w:type="dxa"/>
            <w:tcBorders>
              <w:top w:val="single" w:sz="4" w:space="0" w:color="auto"/>
              <w:bottom w:val="single" w:sz="4" w:space="0" w:color="auto"/>
            </w:tcBorders>
            <w:shd w:val="clear" w:color="auto" w:fill="auto"/>
            <w:noWrap/>
            <w:hideMark/>
          </w:tcPr>
          <w:p w14:paraId="32392E91"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Most Satisfied</w:t>
            </w:r>
          </w:p>
          <w:p w14:paraId="56BC4B43"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(5)</w:t>
            </w:r>
          </w:p>
        </w:tc>
        <w:tc>
          <w:tcPr>
            <w:tcW w:w="846" w:type="dxa"/>
            <w:vMerge/>
            <w:tcBorders>
              <w:top w:val="single" w:sz="4" w:space="0" w:color="auto"/>
              <w:bottom w:val="single" w:sz="4" w:space="0" w:color="auto"/>
            </w:tcBorders>
            <w:shd w:val="clear" w:color="auto" w:fill="auto"/>
            <w:noWrap/>
            <w:hideMark/>
          </w:tcPr>
          <w:p w14:paraId="10A03A56" w14:textId="77777777" w:rsidR="00C51504" w:rsidRPr="004C335E" w:rsidRDefault="00C51504" w:rsidP="00ED1480">
            <w:pPr>
              <w:rPr>
                <w:rFonts w:ascii="Arial" w:hAnsi="Arial" w:cs="Arial"/>
                <w:color w:val="000000"/>
                <w:sz w:val="18"/>
                <w:szCs w:val="18"/>
                <w:lang w:val="vi-VN"/>
              </w:rPr>
            </w:pPr>
          </w:p>
        </w:tc>
      </w:tr>
      <w:tr w:rsidR="00340A50" w:rsidRPr="004C335E" w14:paraId="4670718D" w14:textId="77777777" w:rsidTr="00340A50">
        <w:trPr>
          <w:trHeight w:val="20"/>
          <w:jc w:val="center"/>
        </w:trPr>
        <w:tc>
          <w:tcPr>
            <w:tcW w:w="1794" w:type="dxa"/>
            <w:tcBorders>
              <w:top w:val="single" w:sz="4" w:space="0" w:color="auto"/>
            </w:tcBorders>
            <w:shd w:val="clear" w:color="auto" w:fill="auto"/>
            <w:hideMark/>
          </w:tcPr>
          <w:p w14:paraId="5DD8F234" w14:textId="27DAC5C5" w:rsidR="00C51504" w:rsidRPr="004C335E" w:rsidRDefault="00761049" w:rsidP="00ED1480">
            <w:pPr>
              <w:rPr>
                <w:rFonts w:ascii="Arial" w:hAnsi="Arial" w:cs="Arial"/>
                <w:color w:val="000000"/>
                <w:sz w:val="18"/>
                <w:szCs w:val="18"/>
                <w:lang w:val="vi-VN"/>
              </w:rPr>
            </w:pPr>
            <w:r w:rsidRPr="004C335E">
              <w:rPr>
                <w:rFonts w:ascii="Arial" w:hAnsi="Arial" w:cs="Arial"/>
                <w:color w:val="000000"/>
                <w:sz w:val="18"/>
                <w:szCs w:val="18"/>
              </w:rPr>
              <w:t>Salary is commensurate with my ability</w:t>
            </w:r>
          </w:p>
        </w:tc>
        <w:tc>
          <w:tcPr>
            <w:tcW w:w="1337" w:type="dxa"/>
            <w:tcBorders>
              <w:top w:val="single" w:sz="4" w:space="0" w:color="auto"/>
            </w:tcBorders>
            <w:shd w:val="clear" w:color="auto" w:fill="auto"/>
            <w:noWrap/>
            <w:vAlign w:val="bottom"/>
            <w:hideMark/>
          </w:tcPr>
          <w:p w14:paraId="66D0AA4D"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10</w:t>
            </w:r>
          </w:p>
        </w:tc>
        <w:tc>
          <w:tcPr>
            <w:tcW w:w="1137" w:type="dxa"/>
            <w:tcBorders>
              <w:top w:val="single" w:sz="4" w:space="0" w:color="auto"/>
            </w:tcBorders>
            <w:shd w:val="clear" w:color="auto" w:fill="auto"/>
            <w:noWrap/>
            <w:vAlign w:val="bottom"/>
            <w:hideMark/>
          </w:tcPr>
          <w:p w14:paraId="6E223E03"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13</w:t>
            </w:r>
          </w:p>
        </w:tc>
        <w:tc>
          <w:tcPr>
            <w:tcW w:w="946" w:type="dxa"/>
            <w:tcBorders>
              <w:top w:val="single" w:sz="4" w:space="0" w:color="auto"/>
            </w:tcBorders>
            <w:shd w:val="clear" w:color="auto" w:fill="auto"/>
            <w:noWrap/>
            <w:vAlign w:val="bottom"/>
            <w:hideMark/>
          </w:tcPr>
          <w:p w14:paraId="32B1E477"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55</w:t>
            </w:r>
          </w:p>
        </w:tc>
        <w:tc>
          <w:tcPr>
            <w:tcW w:w="1037" w:type="dxa"/>
            <w:tcBorders>
              <w:top w:val="single" w:sz="4" w:space="0" w:color="auto"/>
            </w:tcBorders>
            <w:shd w:val="clear" w:color="auto" w:fill="auto"/>
            <w:noWrap/>
            <w:vAlign w:val="bottom"/>
            <w:hideMark/>
          </w:tcPr>
          <w:p w14:paraId="6D9667F1"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34</w:t>
            </w:r>
          </w:p>
        </w:tc>
        <w:tc>
          <w:tcPr>
            <w:tcW w:w="1039" w:type="dxa"/>
            <w:tcBorders>
              <w:top w:val="single" w:sz="4" w:space="0" w:color="auto"/>
            </w:tcBorders>
            <w:shd w:val="clear" w:color="auto" w:fill="auto"/>
            <w:noWrap/>
            <w:vAlign w:val="bottom"/>
            <w:hideMark/>
          </w:tcPr>
          <w:p w14:paraId="3E1E8A07"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24</w:t>
            </w:r>
          </w:p>
        </w:tc>
        <w:tc>
          <w:tcPr>
            <w:tcW w:w="846" w:type="dxa"/>
            <w:tcBorders>
              <w:top w:val="single" w:sz="4" w:space="0" w:color="auto"/>
            </w:tcBorders>
            <w:shd w:val="clear" w:color="auto" w:fill="auto"/>
            <w:noWrap/>
            <w:vAlign w:val="bottom"/>
            <w:hideMark/>
          </w:tcPr>
          <w:p w14:paraId="34A20396"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3.36</w:t>
            </w:r>
          </w:p>
        </w:tc>
      </w:tr>
      <w:tr w:rsidR="00340A50" w:rsidRPr="004C335E" w14:paraId="16F97E1B" w14:textId="77777777" w:rsidTr="00340A50">
        <w:trPr>
          <w:trHeight w:val="20"/>
          <w:jc w:val="center"/>
        </w:trPr>
        <w:tc>
          <w:tcPr>
            <w:tcW w:w="1794" w:type="dxa"/>
            <w:shd w:val="clear" w:color="auto" w:fill="auto"/>
            <w:hideMark/>
          </w:tcPr>
          <w:p w14:paraId="62C102D1" w14:textId="036498DD" w:rsidR="00C51504" w:rsidRPr="004C335E" w:rsidRDefault="00761049" w:rsidP="00ED1480">
            <w:pPr>
              <w:rPr>
                <w:rFonts w:ascii="Arial" w:hAnsi="Arial" w:cs="Arial"/>
                <w:color w:val="000000"/>
                <w:sz w:val="18"/>
                <w:szCs w:val="18"/>
                <w:lang w:val="vi-VN"/>
              </w:rPr>
            </w:pPr>
            <w:r w:rsidRPr="004C335E">
              <w:rPr>
                <w:rFonts w:ascii="Arial" w:hAnsi="Arial" w:cs="Arial"/>
                <w:color w:val="000000"/>
                <w:sz w:val="18"/>
                <w:szCs w:val="18"/>
              </w:rPr>
              <w:t>I can make a living from this income</w:t>
            </w:r>
          </w:p>
        </w:tc>
        <w:tc>
          <w:tcPr>
            <w:tcW w:w="1337" w:type="dxa"/>
            <w:shd w:val="clear" w:color="auto" w:fill="auto"/>
            <w:noWrap/>
            <w:vAlign w:val="bottom"/>
            <w:hideMark/>
          </w:tcPr>
          <w:p w14:paraId="2195E88A"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18</w:t>
            </w:r>
          </w:p>
        </w:tc>
        <w:tc>
          <w:tcPr>
            <w:tcW w:w="1137" w:type="dxa"/>
            <w:shd w:val="clear" w:color="auto" w:fill="auto"/>
            <w:noWrap/>
            <w:vAlign w:val="bottom"/>
            <w:hideMark/>
          </w:tcPr>
          <w:p w14:paraId="0F06BD18"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14</w:t>
            </w:r>
          </w:p>
        </w:tc>
        <w:tc>
          <w:tcPr>
            <w:tcW w:w="946" w:type="dxa"/>
            <w:shd w:val="clear" w:color="auto" w:fill="auto"/>
            <w:noWrap/>
            <w:vAlign w:val="bottom"/>
            <w:hideMark/>
          </w:tcPr>
          <w:p w14:paraId="1090F5B9"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26</w:t>
            </w:r>
          </w:p>
        </w:tc>
        <w:tc>
          <w:tcPr>
            <w:tcW w:w="1037" w:type="dxa"/>
            <w:shd w:val="clear" w:color="auto" w:fill="auto"/>
            <w:noWrap/>
            <w:vAlign w:val="bottom"/>
            <w:hideMark/>
          </w:tcPr>
          <w:p w14:paraId="242F6FEF"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35</w:t>
            </w:r>
          </w:p>
        </w:tc>
        <w:tc>
          <w:tcPr>
            <w:tcW w:w="1039" w:type="dxa"/>
            <w:shd w:val="clear" w:color="auto" w:fill="auto"/>
            <w:noWrap/>
            <w:vAlign w:val="bottom"/>
            <w:hideMark/>
          </w:tcPr>
          <w:p w14:paraId="4AE5E05E"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43</w:t>
            </w:r>
          </w:p>
        </w:tc>
        <w:tc>
          <w:tcPr>
            <w:tcW w:w="846" w:type="dxa"/>
            <w:shd w:val="clear" w:color="auto" w:fill="auto"/>
            <w:noWrap/>
            <w:vAlign w:val="bottom"/>
            <w:hideMark/>
          </w:tcPr>
          <w:p w14:paraId="6FDD46FE"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3.52</w:t>
            </w:r>
          </w:p>
        </w:tc>
      </w:tr>
      <w:tr w:rsidR="00340A50" w:rsidRPr="004C335E" w14:paraId="55C8423A" w14:textId="77777777" w:rsidTr="00340A50">
        <w:trPr>
          <w:trHeight w:val="20"/>
          <w:jc w:val="center"/>
        </w:trPr>
        <w:tc>
          <w:tcPr>
            <w:tcW w:w="1794" w:type="dxa"/>
            <w:shd w:val="clear" w:color="auto" w:fill="auto"/>
            <w:hideMark/>
          </w:tcPr>
          <w:p w14:paraId="7C6780C9" w14:textId="2E7AF4E5" w:rsidR="00C51504" w:rsidRPr="004C335E" w:rsidRDefault="00761049" w:rsidP="00ED1480">
            <w:pPr>
              <w:rPr>
                <w:rFonts w:ascii="Arial" w:hAnsi="Arial" w:cs="Arial"/>
                <w:color w:val="000000"/>
                <w:sz w:val="18"/>
                <w:szCs w:val="18"/>
                <w:lang w:val="vi-VN"/>
              </w:rPr>
            </w:pPr>
            <w:r w:rsidRPr="004C335E">
              <w:rPr>
                <w:rFonts w:ascii="Arial" w:hAnsi="Arial" w:cs="Arial"/>
                <w:color w:val="000000"/>
                <w:sz w:val="18"/>
                <w:szCs w:val="18"/>
              </w:rPr>
              <w:t>Income is comparable to other companies</w:t>
            </w:r>
          </w:p>
        </w:tc>
        <w:tc>
          <w:tcPr>
            <w:tcW w:w="1337" w:type="dxa"/>
            <w:shd w:val="clear" w:color="auto" w:fill="auto"/>
            <w:noWrap/>
            <w:vAlign w:val="bottom"/>
            <w:hideMark/>
          </w:tcPr>
          <w:p w14:paraId="29C49AF4"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24</w:t>
            </w:r>
          </w:p>
        </w:tc>
        <w:tc>
          <w:tcPr>
            <w:tcW w:w="1137" w:type="dxa"/>
            <w:shd w:val="clear" w:color="auto" w:fill="auto"/>
            <w:noWrap/>
            <w:vAlign w:val="bottom"/>
            <w:hideMark/>
          </w:tcPr>
          <w:p w14:paraId="767946E6"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20</w:t>
            </w:r>
          </w:p>
        </w:tc>
        <w:tc>
          <w:tcPr>
            <w:tcW w:w="946" w:type="dxa"/>
            <w:shd w:val="clear" w:color="auto" w:fill="auto"/>
            <w:noWrap/>
            <w:vAlign w:val="bottom"/>
            <w:hideMark/>
          </w:tcPr>
          <w:p w14:paraId="25A1D19A"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40</w:t>
            </w:r>
          </w:p>
        </w:tc>
        <w:tc>
          <w:tcPr>
            <w:tcW w:w="1037" w:type="dxa"/>
            <w:shd w:val="clear" w:color="auto" w:fill="auto"/>
            <w:noWrap/>
            <w:vAlign w:val="bottom"/>
            <w:hideMark/>
          </w:tcPr>
          <w:p w14:paraId="4BF2D816"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28</w:t>
            </w:r>
          </w:p>
        </w:tc>
        <w:tc>
          <w:tcPr>
            <w:tcW w:w="1039" w:type="dxa"/>
            <w:shd w:val="clear" w:color="auto" w:fill="auto"/>
            <w:noWrap/>
            <w:vAlign w:val="bottom"/>
            <w:hideMark/>
          </w:tcPr>
          <w:p w14:paraId="3E58A759"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24</w:t>
            </w:r>
          </w:p>
        </w:tc>
        <w:tc>
          <w:tcPr>
            <w:tcW w:w="846" w:type="dxa"/>
            <w:shd w:val="clear" w:color="auto" w:fill="auto"/>
            <w:noWrap/>
            <w:vAlign w:val="bottom"/>
            <w:hideMark/>
          </w:tcPr>
          <w:p w14:paraId="6A18D5A0"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3.06</w:t>
            </w:r>
          </w:p>
        </w:tc>
      </w:tr>
      <w:tr w:rsidR="00340A50" w:rsidRPr="004C335E" w14:paraId="102943F1" w14:textId="77777777" w:rsidTr="00340A50">
        <w:trPr>
          <w:trHeight w:val="20"/>
          <w:jc w:val="center"/>
        </w:trPr>
        <w:tc>
          <w:tcPr>
            <w:tcW w:w="1794" w:type="dxa"/>
            <w:tcBorders>
              <w:bottom w:val="single" w:sz="4" w:space="0" w:color="auto"/>
            </w:tcBorders>
            <w:shd w:val="clear" w:color="auto" w:fill="auto"/>
          </w:tcPr>
          <w:p w14:paraId="7EA18282" w14:textId="023C5855" w:rsidR="00C51504" w:rsidRPr="004C335E" w:rsidRDefault="00340A50" w:rsidP="00ED1480">
            <w:pPr>
              <w:rPr>
                <w:rFonts w:ascii="Arial" w:hAnsi="Arial" w:cs="Arial"/>
                <w:b/>
                <w:bCs/>
                <w:color w:val="000000"/>
                <w:sz w:val="18"/>
                <w:szCs w:val="18"/>
              </w:rPr>
            </w:pPr>
            <w:r w:rsidRPr="004C335E">
              <w:rPr>
                <w:rFonts w:ascii="Arial" w:hAnsi="Arial" w:cs="Arial"/>
                <w:b/>
                <w:bCs/>
                <w:color w:val="000000"/>
                <w:sz w:val="18"/>
                <w:szCs w:val="18"/>
              </w:rPr>
              <w:t>Overall satisfaction with income</w:t>
            </w:r>
          </w:p>
        </w:tc>
        <w:tc>
          <w:tcPr>
            <w:tcW w:w="1337" w:type="dxa"/>
            <w:tcBorders>
              <w:bottom w:val="single" w:sz="4" w:space="0" w:color="auto"/>
            </w:tcBorders>
            <w:shd w:val="clear" w:color="auto" w:fill="auto"/>
            <w:noWrap/>
            <w:vAlign w:val="bottom"/>
          </w:tcPr>
          <w:p w14:paraId="1518B475"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13</w:t>
            </w:r>
          </w:p>
        </w:tc>
        <w:tc>
          <w:tcPr>
            <w:tcW w:w="1137" w:type="dxa"/>
            <w:tcBorders>
              <w:bottom w:val="single" w:sz="4" w:space="0" w:color="auto"/>
            </w:tcBorders>
            <w:shd w:val="clear" w:color="auto" w:fill="auto"/>
            <w:noWrap/>
            <w:vAlign w:val="bottom"/>
          </w:tcPr>
          <w:p w14:paraId="6FCFB076"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21</w:t>
            </w:r>
          </w:p>
        </w:tc>
        <w:tc>
          <w:tcPr>
            <w:tcW w:w="946" w:type="dxa"/>
            <w:tcBorders>
              <w:bottom w:val="single" w:sz="4" w:space="0" w:color="auto"/>
            </w:tcBorders>
            <w:shd w:val="clear" w:color="auto" w:fill="auto"/>
            <w:noWrap/>
            <w:vAlign w:val="bottom"/>
          </w:tcPr>
          <w:p w14:paraId="0DB19568"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33</w:t>
            </w:r>
          </w:p>
        </w:tc>
        <w:tc>
          <w:tcPr>
            <w:tcW w:w="1037" w:type="dxa"/>
            <w:tcBorders>
              <w:bottom w:val="single" w:sz="4" w:space="0" w:color="auto"/>
            </w:tcBorders>
            <w:shd w:val="clear" w:color="auto" w:fill="auto"/>
            <w:noWrap/>
            <w:vAlign w:val="bottom"/>
          </w:tcPr>
          <w:p w14:paraId="70BD780B"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27</w:t>
            </w:r>
          </w:p>
        </w:tc>
        <w:tc>
          <w:tcPr>
            <w:tcW w:w="1039" w:type="dxa"/>
            <w:tcBorders>
              <w:bottom w:val="single" w:sz="4" w:space="0" w:color="auto"/>
            </w:tcBorders>
            <w:shd w:val="clear" w:color="auto" w:fill="auto"/>
            <w:noWrap/>
            <w:vAlign w:val="bottom"/>
          </w:tcPr>
          <w:p w14:paraId="2FB31FDB"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42</w:t>
            </w:r>
          </w:p>
        </w:tc>
        <w:tc>
          <w:tcPr>
            <w:tcW w:w="846" w:type="dxa"/>
            <w:tcBorders>
              <w:bottom w:val="single" w:sz="4" w:space="0" w:color="auto"/>
            </w:tcBorders>
            <w:shd w:val="clear" w:color="auto" w:fill="auto"/>
            <w:noWrap/>
            <w:vAlign w:val="bottom"/>
          </w:tcPr>
          <w:p w14:paraId="05D9D0BB"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3.47</w:t>
            </w:r>
          </w:p>
        </w:tc>
      </w:tr>
    </w:tbl>
    <w:p w14:paraId="1A203C43" w14:textId="1293BDD2" w:rsidR="00C51504" w:rsidRPr="004C335E" w:rsidRDefault="00340A50" w:rsidP="00340A50">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1E6DD59E" w14:textId="34A52EF3" w:rsidR="00340A50" w:rsidRPr="00340A50" w:rsidRDefault="00340A50" w:rsidP="00340A50">
      <w:pPr>
        <w:pStyle w:val="Body"/>
        <w:spacing w:before="120" w:after="120" w:line="276" w:lineRule="auto"/>
        <w:rPr>
          <w:rFonts w:ascii="Arial" w:hAnsi="Arial" w:cs="Arial"/>
        </w:rPr>
      </w:pPr>
      <w:r w:rsidRPr="00340A50">
        <w:rPr>
          <w:rFonts w:ascii="Arial" w:hAnsi="Arial" w:cs="Arial"/>
        </w:rPr>
        <w:t>When compared to the income levels of workers on other technology-based delivery platforms such as Be</w:t>
      </w:r>
      <w:r w:rsidR="00234174" w:rsidRPr="004C335E">
        <w:rPr>
          <w:rFonts w:ascii="Arial" w:hAnsi="Arial" w:cs="Arial"/>
        </w:rPr>
        <w:t>e</w:t>
      </w:r>
      <w:r w:rsidRPr="00340A50">
        <w:rPr>
          <w:rFonts w:ascii="Arial" w:hAnsi="Arial" w:cs="Arial"/>
        </w:rPr>
        <w:t xml:space="preserve"> or </w:t>
      </w:r>
      <w:proofErr w:type="spellStart"/>
      <w:r w:rsidRPr="00340A50">
        <w:rPr>
          <w:rFonts w:ascii="Arial" w:hAnsi="Arial" w:cs="Arial"/>
        </w:rPr>
        <w:t>Baemin</w:t>
      </w:r>
      <w:proofErr w:type="spellEnd"/>
      <w:r w:rsidRPr="00340A50">
        <w:rPr>
          <w:rFonts w:ascii="Arial" w:hAnsi="Arial" w:cs="Arial"/>
        </w:rPr>
        <w:t xml:space="preserve">, the combined satisfaction and high satisfaction rate among </w:t>
      </w:r>
      <w:proofErr w:type="spellStart"/>
      <w:r w:rsidRPr="00340A50">
        <w:rPr>
          <w:rFonts w:ascii="Arial" w:hAnsi="Arial" w:cs="Arial"/>
        </w:rPr>
        <w:t>ShopeeFood</w:t>
      </w:r>
      <w:proofErr w:type="spellEnd"/>
      <w:r w:rsidRPr="00340A50">
        <w:rPr>
          <w:rFonts w:ascii="Arial" w:hAnsi="Arial" w:cs="Arial"/>
        </w:rPr>
        <w:t xml:space="preserve"> drivers is only slightly above 38%. According to the drivers, these competing platforms typically retain 20–30% of the delivery fee and offer lower bonus incentives. In contrast, the </w:t>
      </w:r>
      <w:proofErr w:type="spellStart"/>
      <w:r w:rsidRPr="00340A50">
        <w:rPr>
          <w:rFonts w:ascii="Arial" w:hAnsi="Arial" w:cs="Arial"/>
        </w:rPr>
        <w:t>ShopeeFood</w:t>
      </w:r>
      <w:proofErr w:type="spellEnd"/>
      <w:r w:rsidRPr="00340A50">
        <w:rPr>
          <w:rFonts w:ascii="Arial" w:hAnsi="Arial" w:cs="Arial"/>
        </w:rPr>
        <w:t xml:space="preserve"> platform deducts only 10% of the delivery fee and offers a relatively attractive bonus scheme, indicating that </w:t>
      </w:r>
      <w:proofErr w:type="spellStart"/>
      <w:r w:rsidRPr="00340A50">
        <w:rPr>
          <w:rFonts w:ascii="Arial" w:hAnsi="Arial" w:cs="Arial"/>
        </w:rPr>
        <w:t>ShopeeFood's</w:t>
      </w:r>
      <w:proofErr w:type="spellEnd"/>
      <w:r w:rsidRPr="00340A50">
        <w:rPr>
          <w:rFonts w:ascii="Arial" w:hAnsi="Arial" w:cs="Arial"/>
        </w:rPr>
        <w:t xml:space="preserve"> policy framework provides more favorable earning conditions for its drivers.</w:t>
      </w:r>
    </w:p>
    <w:p w14:paraId="76A8BF66" w14:textId="77777777" w:rsidR="00340A50" w:rsidRPr="00340A50" w:rsidRDefault="00340A50" w:rsidP="00340A50">
      <w:pPr>
        <w:pStyle w:val="Body"/>
        <w:spacing w:before="120" w:after="120" w:line="276" w:lineRule="auto"/>
        <w:rPr>
          <w:rFonts w:ascii="Arial" w:hAnsi="Arial" w:cs="Arial"/>
        </w:rPr>
      </w:pPr>
      <w:r w:rsidRPr="00340A50">
        <w:rPr>
          <w:rFonts w:ascii="Arial" w:hAnsi="Arial" w:cs="Arial"/>
        </w:rPr>
        <w:t xml:space="preserve">Despite the fact that over 50% of </w:t>
      </w:r>
      <w:proofErr w:type="spellStart"/>
      <w:r w:rsidRPr="00340A50">
        <w:rPr>
          <w:rFonts w:ascii="Arial" w:hAnsi="Arial" w:cs="Arial"/>
        </w:rPr>
        <w:t>ShopeeFood</w:t>
      </w:r>
      <w:proofErr w:type="spellEnd"/>
      <w:r w:rsidRPr="00340A50">
        <w:rPr>
          <w:rFonts w:ascii="Arial" w:hAnsi="Arial" w:cs="Arial"/>
        </w:rPr>
        <w:t xml:space="preserve"> drivers report being satisfied or very satisfied with their current income, nearly 10% remain very dissatisfied. Dissatisfaction is often attributed to external working conditions such as severe traffic congestion during peak hours and extreme weather, both of which negatively impact delivery efficiency and income potential. Many drivers have recommended that </w:t>
      </w:r>
      <w:proofErr w:type="spellStart"/>
      <w:r w:rsidRPr="00340A50">
        <w:rPr>
          <w:rFonts w:ascii="Arial" w:hAnsi="Arial" w:cs="Arial"/>
        </w:rPr>
        <w:t>ShopeeFood</w:t>
      </w:r>
      <w:proofErr w:type="spellEnd"/>
      <w:r w:rsidRPr="00340A50">
        <w:rPr>
          <w:rFonts w:ascii="Arial" w:hAnsi="Arial" w:cs="Arial"/>
        </w:rPr>
        <w:t xml:space="preserve"> consider increasing allowances or delivery fees during peak times to better reflect the operational challenges encountered on the job.</w:t>
      </w:r>
    </w:p>
    <w:p w14:paraId="0EB2F30B" w14:textId="0704A586" w:rsidR="00C51504" w:rsidRPr="004C335E" w:rsidRDefault="00340A50" w:rsidP="005C68BE">
      <w:pPr>
        <w:pStyle w:val="Body"/>
        <w:spacing w:before="120" w:after="120" w:line="276" w:lineRule="auto"/>
        <w:rPr>
          <w:rFonts w:ascii="Arial" w:hAnsi="Arial" w:cs="Arial"/>
        </w:rPr>
      </w:pPr>
      <w:r w:rsidRPr="00340A50">
        <w:rPr>
          <w:rFonts w:ascii="Arial" w:hAnsi="Arial" w:cs="Arial"/>
        </w:rPr>
        <w:t xml:space="preserve">In conclusion, </w:t>
      </w:r>
      <w:proofErr w:type="spellStart"/>
      <w:r w:rsidRPr="00340A50">
        <w:rPr>
          <w:rFonts w:ascii="Arial" w:hAnsi="Arial" w:cs="Arial"/>
        </w:rPr>
        <w:t>ShopeeFood</w:t>
      </w:r>
      <w:proofErr w:type="spellEnd"/>
      <w:r w:rsidRPr="00340A50">
        <w:rPr>
          <w:rFonts w:ascii="Arial" w:hAnsi="Arial" w:cs="Arial"/>
        </w:rPr>
        <w:t xml:space="preserve"> drivers are able to achieve relatively stable and competitive incomes, particularly when they demonstrate high work commitment and effective time management. The platform’s low commission rate and generous bonus policy stand out as </w:t>
      </w:r>
      <w:r w:rsidRPr="00340A50">
        <w:rPr>
          <w:rFonts w:ascii="Arial" w:hAnsi="Arial" w:cs="Arial"/>
        </w:rPr>
        <w:lastRenderedPageBreak/>
        <w:t>key competitive advantages when compared to other delivery services, and contribute positively to enhancing driver satisfaction in the gig-based delivery industry.</w:t>
      </w:r>
    </w:p>
    <w:p w14:paraId="09024AA3" w14:textId="255205D7" w:rsidR="00C51504" w:rsidRPr="004C335E" w:rsidRDefault="00C51504" w:rsidP="00567271">
      <w:pPr>
        <w:pStyle w:val="Body"/>
        <w:spacing w:before="120" w:after="120" w:line="276" w:lineRule="auto"/>
        <w:rPr>
          <w:rFonts w:ascii="Arial" w:hAnsi="Arial" w:cs="Arial"/>
          <w:b/>
        </w:rPr>
      </w:pPr>
      <w:r w:rsidRPr="004C335E">
        <w:rPr>
          <w:rFonts w:ascii="Arial" w:hAnsi="Arial" w:cs="Arial"/>
          <w:b/>
        </w:rPr>
        <w:t xml:space="preserve">3.2.2 Satisfaction with welfare </w:t>
      </w:r>
      <w:r w:rsidR="00567271" w:rsidRPr="004C335E">
        <w:rPr>
          <w:rFonts w:ascii="Arial" w:hAnsi="Arial" w:cs="Arial"/>
          <w:b/>
        </w:rPr>
        <w:t>polic</w:t>
      </w:r>
      <w:r w:rsidR="00D60D63" w:rsidRPr="004C335E">
        <w:rPr>
          <w:rFonts w:ascii="Arial" w:hAnsi="Arial" w:cs="Arial"/>
          <w:b/>
        </w:rPr>
        <w:t>ies</w:t>
      </w:r>
    </w:p>
    <w:p w14:paraId="6E3B1150" w14:textId="6A5F3B1A" w:rsidR="00567271" w:rsidRPr="00567271" w:rsidRDefault="00567271" w:rsidP="00567271">
      <w:pPr>
        <w:pStyle w:val="Body"/>
        <w:spacing w:before="120" w:after="120" w:line="276" w:lineRule="auto"/>
        <w:rPr>
          <w:rFonts w:ascii="Arial" w:hAnsi="Arial" w:cs="Arial"/>
          <w:bCs/>
        </w:rPr>
      </w:pPr>
      <w:r w:rsidRPr="00567271">
        <w:rPr>
          <w:rFonts w:ascii="Arial" w:hAnsi="Arial" w:cs="Arial"/>
          <w:bCs/>
        </w:rPr>
        <w:t xml:space="preserve">Welfare and social security systems play a crucial role in enhancing employee satisfaction and retention, particularly within precarious forms of employment such as platform-based </w:t>
      </w:r>
      <w:r w:rsidR="000C21B3">
        <w:rPr>
          <w:rFonts w:ascii="Arial" w:hAnsi="Arial" w:cs="Arial"/>
          <w:bCs/>
        </w:rPr>
        <w:t>G</w:t>
      </w:r>
      <w:r w:rsidRPr="00567271">
        <w:rPr>
          <w:rFonts w:ascii="Arial" w:hAnsi="Arial" w:cs="Arial"/>
          <w:bCs/>
        </w:rPr>
        <w:t xml:space="preserve">ig work. Informal workers, including technology-based delivery drivers, are often excluded from formal labor protections and face significant exposure to occupational and income-related risks. As freelancers, they are not legally required to contribute to social insurance schemes, which in turn prevents them from accessing essential benefits. This absence of formal social protection renders them vulnerable in cases of illness, maternity, work-related accidents, or occupational diseases, all of which can occur unexpectedly and significantly disrupt their livelihoods (Pham Van </w:t>
      </w:r>
      <w:proofErr w:type="spellStart"/>
      <w:r w:rsidRPr="00567271">
        <w:rPr>
          <w:rFonts w:ascii="Arial" w:hAnsi="Arial" w:cs="Arial"/>
          <w:bCs/>
        </w:rPr>
        <w:t>Hieu</w:t>
      </w:r>
      <w:proofErr w:type="spellEnd"/>
      <w:r w:rsidRPr="00567271">
        <w:rPr>
          <w:rFonts w:ascii="Arial" w:hAnsi="Arial" w:cs="Arial"/>
          <w:bCs/>
        </w:rPr>
        <w:t>, 2023).</w:t>
      </w:r>
    </w:p>
    <w:p w14:paraId="73734D3B" w14:textId="6C9B7477" w:rsidR="00C51504" w:rsidRPr="004C335E" w:rsidRDefault="00567271" w:rsidP="00567271">
      <w:pPr>
        <w:pStyle w:val="Body"/>
        <w:spacing w:before="120" w:after="120" w:line="276" w:lineRule="auto"/>
        <w:rPr>
          <w:rFonts w:ascii="Arial" w:hAnsi="Arial" w:cs="Arial"/>
          <w:bCs/>
        </w:rPr>
      </w:pPr>
      <w:r w:rsidRPr="00567271">
        <w:rPr>
          <w:rFonts w:ascii="Arial" w:hAnsi="Arial" w:cs="Arial"/>
          <w:bCs/>
        </w:rPr>
        <w:t xml:space="preserve">In the case of </w:t>
      </w:r>
      <w:proofErr w:type="spellStart"/>
      <w:r w:rsidRPr="00567271">
        <w:rPr>
          <w:rFonts w:ascii="Arial" w:hAnsi="Arial" w:cs="Arial"/>
          <w:bCs/>
        </w:rPr>
        <w:t>ShopeeFood</w:t>
      </w:r>
      <w:proofErr w:type="spellEnd"/>
      <w:r w:rsidRPr="00567271">
        <w:rPr>
          <w:rFonts w:ascii="Arial" w:hAnsi="Arial" w:cs="Arial"/>
          <w:bCs/>
        </w:rPr>
        <w:t xml:space="preserve"> drivers in Hanoi, this study found that the current welfare provisions offered by the platform are perceived as relatively favorable, flexible, and practical. In addition to performance-based bonuses, </w:t>
      </w:r>
      <w:proofErr w:type="spellStart"/>
      <w:r w:rsidRPr="00567271">
        <w:rPr>
          <w:rFonts w:ascii="Arial" w:hAnsi="Arial" w:cs="Arial"/>
          <w:bCs/>
        </w:rPr>
        <w:t>ShopeeFood</w:t>
      </w:r>
      <w:proofErr w:type="spellEnd"/>
      <w:r w:rsidRPr="00567271">
        <w:rPr>
          <w:rFonts w:ascii="Arial" w:hAnsi="Arial" w:cs="Arial"/>
          <w:bCs/>
        </w:rPr>
        <w:t xml:space="preserve"> provides an accident insurance package worth up to VND 60 million, along with free civil liability insurance for motorbikes, hospitalization allowances, outpatient medical coverage, and emergency support of up to VND 100 million per month for exceptional or critical cases (see Table 5).</w:t>
      </w:r>
      <w:r w:rsidRPr="004C335E">
        <w:rPr>
          <w:rFonts w:ascii="Arial" w:hAnsi="Arial" w:cs="Arial"/>
          <w:bCs/>
        </w:rPr>
        <w:t xml:space="preserve"> </w:t>
      </w:r>
      <w:r w:rsidRPr="00567271">
        <w:rPr>
          <w:rFonts w:ascii="Arial" w:hAnsi="Arial" w:cs="Arial"/>
          <w:bCs/>
        </w:rPr>
        <w:t>These support mechanisms serve not only to partially offset the lack of formal social insurance, but also to improve job satisfaction and perceived job security among drivers operating under inherently unstable conditions.</w:t>
      </w:r>
    </w:p>
    <w:p w14:paraId="2966CCBE" w14:textId="6F2D7FA6" w:rsidR="00C51504" w:rsidRPr="004C335E" w:rsidRDefault="00C51504" w:rsidP="00567271">
      <w:pPr>
        <w:spacing w:before="120" w:after="120" w:line="276" w:lineRule="auto"/>
        <w:jc w:val="center"/>
        <w:rPr>
          <w:b/>
          <w:bCs/>
        </w:rPr>
      </w:pPr>
      <w:r w:rsidRPr="004C335E">
        <w:rPr>
          <w:rFonts w:ascii="Arial" w:hAnsi="Arial" w:cs="Arial"/>
          <w:b/>
          <w:bCs/>
        </w:rPr>
        <w:t>Table 5</w:t>
      </w:r>
      <w:r w:rsidR="00567271" w:rsidRPr="004C335E">
        <w:rPr>
          <w:rFonts w:ascii="Arial" w:hAnsi="Arial" w:cs="Arial"/>
          <w:b/>
          <w:bCs/>
        </w:rPr>
        <w:t xml:space="preserve">. Summary of welfare </w:t>
      </w:r>
      <w:r w:rsidR="009427C6" w:rsidRPr="004C335E">
        <w:rPr>
          <w:rFonts w:ascii="Arial" w:hAnsi="Arial" w:cs="Arial"/>
          <w:b/>
          <w:bCs/>
        </w:rPr>
        <w:t>policies</w:t>
      </w:r>
      <w:r w:rsidR="00567271" w:rsidRPr="004C335E">
        <w:rPr>
          <w:rFonts w:ascii="Arial" w:hAnsi="Arial" w:cs="Arial"/>
          <w:b/>
          <w:bCs/>
        </w:rPr>
        <w:t xml:space="preserve"> for </w:t>
      </w:r>
      <w:proofErr w:type="spellStart"/>
      <w:r w:rsidR="00567271" w:rsidRPr="004C335E">
        <w:rPr>
          <w:rFonts w:ascii="Arial" w:hAnsi="Arial" w:cs="Arial"/>
          <w:b/>
          <w:bCs/>
        </w:rPr>
        <w:t>Shopee</w:t>
      </w:r>
      <w:r w:rsidR="009427C6">
        <w:rPr>
          <w:rFonts w:ascii="Arial" w:hAnsi="Arial" w:cs="Arial"/>
          <w:b/>
          <w:bCs/>
        </w:rPr>
        <w:t>F</w:t>
      </w:r>
      <w:r w:rsidR="00567271" w:rsidRPr="004C335E">
        <w:rPr>
          <w:rFonts w:ascii="Arial" w:hAnsi="Arial" w:cs="Arial"/>
          <w:b/>
          <w:bCs/>
        </w:rPr>
        <w:t>ood</w:t>
      </w:r>
      <w:proofErr w:type="spellEnd"/>
      <w:r w:rsidR="00567271" w:rsidRPr="004C335E">
        <w:rPr>
          <w:rFonts w:ascii="Arial" w:hAnsi="Arial" w:cs="Arial"/>
          <w:b/>
          <w:bCs/>
        </w:rPr>
        <w:t xml:space="preserve"> drivers</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2949"/>
        <w:gridCol w:w="2550"/>
      </w:tblGrid>
      <w:tr w:rsidR="00B03233" w:rsidRPr="004C335E" w14:paraId="23B6C9CA" w14:textId="77777777" w:rsidTr="009E21A4">
        <w:trPr>
          <w:trHeight w:val="300"/>
        </w:trPr>
        <w:tc>
          <w:tcPr>
            <w:tcW w:w="2537" w:type="dxa"/>
            <w:tcBorders>
              <w:top w:val="single" w:sz="4" w:space="0" w:color="auto"/>
              <w:bottom w:val="single" w:sz="4" w:space="0" w:color="auto"/>
            </w:tcBorders>
          </w:tcPr>
          <w:p w14:paraId="67C955AF" w14:textId="6C75F76D" w:rsidR="00C51504" w:rsidRPr="004C335E" w:rsidRDefault="00567271" w:rsidP="00567271">
            <w:pPr>
              <w:spacing w:line="276" w:lineRule="auto"/>
              <w:jc w:val="center"/>
              <w:rPr>
                <w:rFonts w:ascii="Arial" w:hAnsi="Arial" w:cs="Arial"/>
                <w:b/>
                <w:bCs/>
                <w:sz w:val="18"/>
                <w:szCs w:val="18"/>
              </w:rPr>
            </w:pPr>
            <w:r w:rsidRPr="004C335E">
              <w:rPr>
                <w:rFonts w:ascii="Arial" w:hAnsi="Arial" w:cs="Arial"/>
                <w:b/>
                <w:bCs/>
                <w:sz w:val="18"/>
                <w:szCs w:val="18"/>
              </w:rPr>
              <w:t>Welfare policy</w:t>
            </w:r>
          </w:p>
        </w:tc>
        <w:tc>
          <w:tcPr>
            <w:tcW w:w="2949" w:type="dxa"/>
            <w:tcBorders>
              <w:top w:val="single" w:sz="4" w:space="0" w:color="auto"/>
              <w:bottom w:val="single" w:sz="4" w:space="0" w:color="auto"/>
            </w:tcBorders>
          </w:tcPr>
          <w:p w14:paraId="31E91169" w14:textId="742F53CF" w:rsidR="00C51504" w:rsidRPr="004C335E" w:rsidRDefault="00567271" w:rsidP="00567271">
            <w:pPr>
              <w:spacing w:line="276" w:lineRule="auto"/>
              <w:jc w:val="center"/>
              <w:rPr>
                <w:rFonts w:ascii="Arial" w:hAnsi="Arial" w:cs="Arial"/>
                <w:b/>
                <w:bCs/>
                <w:sz w:val="18"/>
                <w:szCs w:val="18"/>
              </w:rPr>
            </w:pPr>
            <w:r w:rsidRPr="004C335E">
              <w:rPr>
                <w:rFonts w:ascii="Arial" w:hAnsi="Arial" w:cs="Arial"/>
                <w:b/>
                <w:bCs/>
                <w:sz w:val="18"/>
                <w:szCs w:val="18"/>
              </w:rPr>
              <w:t>Value</w:t>
            </w:r>
          </w:p>
        </w:tc>
        <w:tc>
          <w:tcPr>
            <w:tcW w:w="2550" w:type="dxa"/>
            <w:tcBorders>
              <w:top w:val="single" w:sz="4" w:space="0" w:color="auto"/>
              <w:bottom w:val="single" w:sz="4" w:space="0" w:color="auto"/>
            </w:tcBorders>
          </w:tcPr>
          <w:p w14:paraId="554DC621" w14:textId="353260FF" w:rsidR="00C51504" w:rsidRPr="004C335E" w:rsidRDefault="00567271" w:rsidP="00567271">
            <w:pPr>
              <w:spacing w:line="276" w:lineRule="auto"/>
              <w:jc w:val="center"/>
              <w:rPr>
                <w:rFonts w:ascii="Arial" w:hAnsi="Arial" w:cs="Arial"/>
                <w:b/>
                <w:bCs/>
                <w:sz w:val="18"/>
                <w:szCs w:val="18"/>
              </w:rPr>
            </w:pPr>
            <w:r w:rsidRPr="004C335E">
              <w:rPr>
                <w:rFonts w:ascii="Arial" w:hAnsi="Arial" w:cs="Arial"/>
                <w:b/>
                <w:bCs/>
                <w:sz w:val="18"/>
                <w:szCs w:val="18"/>
              </w:rPr>
              <w:t>Beneficiary</w:t>
            </w:r>
          </w:p>
        </w:tc>
      </w:tr>
      <w:tr w:rsidR="00B03233" w:rsidRPr="004C335E" w14:paraId="5599825F" w14:textId="77777777" w:rsidTr="009E21A4">
        <w:trPr>
          <w:trHeight w:val="305"/>
        </w:trPr>
        <w:tc>
          <w:tcPr>
            <w:tcW w:w="2537" w:type="dxa"/>
            <w:tcBorders>
              <w:top w:val="single" w:sz="4" w:space="0" w:color="auto"/>
            </w:tcBorders>
          </w:tcPr>
          <w:tbl>
            <w:tblPr>
              <w:tblW w:w="1741" w:type="dxa"/>
              <w:tblCellSpacing w:w="15" w:type="dxa"/>
              <w:tblCellMar>
                <w:top w:w="15" w:type="dxa"/>
                <w:left w:w="15" w:type="dxa"/>
                <w:bottom w:w="15" w:type="dxa"/>
                <w:right w:w="15" w:type="dxa"/>
              </w:tblCellMar>
              <w:tblLook w:val="04A0" w:firstRow="1" w:lastRow="0" w:firstColumn="1" w:lastColumn="0" w:noHBand="0" w:noVBand="1"/>
            </w:tblPr>
            <w:tblGrid>
              <w:gridCol w:w="1741"/>
            </w:tblGrid>
            <w:tr w:rsidR="00567271" w:rsidRPr="004C335E" w14:paraId="01ED342F" w14:textId="77777777" w:rsidTr="00B03233">
              <w:trPr>
                <w:trHeight w:val="241"/>
                <w:tblCellSpacing w:w="15" w:type="dxa"/>
              </w:trPr>
              <w:tc>
                <w:tcPr>
                  <w:tcW w:w="0" w:type="auto"/>
                  <w:vAlign w:val="center"/>
                  <w:hideMark/>
                </w:tcPr>
                <w:p w14:paraId="0199BCD0" w14:textId="77777777" w:rsidR="00567271" w:rsidRPr="004C335E" w:rsidRDefault="00567271" w:rsidP="00567271">
                  <w:pPr>
                    <w:rPr>
                      <w:rFonts w:ascii="Arial" w:hAnsi="Arial" w:cs="Arial"/>
                      <w:sz w:val="18"/>
                      <w:szCs w:val="18"/>
                    </w:rPr>
                  </w:pPr>
                  <w:r w:rsidRPr="004C335E">
                    <w:rPr>
                      <w:rFonts w:ascii="Arial" w:hAnsi="Arial" w:cs="Arial"/>
                      <w:sz w:val="18"/>
                      <w:szCs w:val="18"/>
                    </w:rPr>
                    <w:t>Accident Insurance</w:t>
                  </w:r>
                </w:p>
              </w:tc>
            </w:tr>
          </w:tbl>
          <w:p w14:paraId="36681024" w14:textId="6395B6FC" w:rsidR="00567271" w:rsidRPr="004C335E" w:rsidRDefault="00567271" w:rsidP="00567271">
            <w:pPr>
              <w:spacing w:line="276" w:lineRule="auto"/>
              <w:rPr>
                <w:rFonts w:ascii="Arial" w:hAnsi="Arial" w:cs="Arial"/>
                <w:sz w:val="18"/>
                <w:szCs w:val="18"/>
              </w:rPr>
            </w:pPr>
          </w:p>
        </w:tc>
        <w:tc>
          <w:tcPr>
            <w:tcW w:w="2949" w:type="dxa"/>
            <w:tcBorders>
              <w:top w:val="single" w:sz="4" w:space="0" w:color="auto"/>
            </w:tcBorders>
          </w:tcPr>
          <w:tbl>
            <w:tblPr>
              <w:tblW w:w="1741" w:type="dxa"/>
              <w:tblCellSpacing w:w="15" w:type="dxa"/>
              <w:tblCellMar>
                <w:top w:w="15" w:type="dxa"/>
                <w:left w:w="15" w:type="dxa"/>
                <w:bottom w:w="15" w:type="dxa"/>
                <w:right w:w="15" w:type="dxa"/>
              </w:tblCellMar>
              <w:tblLook w:val="04A0" w:firstRow="1" w:lastRow="0" w:firstColumn="1" w:lastColumn="0" w:noHBand="0" w:noVBand="1"/>
            </w:tblPr>
            <w:tblGrid>
              <w:gridCol w:w="1741"/>
            </w:tblGrid>
            <w:tr w:rsidR="00567271" w:rsidRPr="004C335E" w14:paraId="2EC440B0" w14:textId="77777777" w:rsidTr="00B03233">
              <w:trPr>
                <w:trHeight w:val="241"/>
                <w:tblCellSpacing w:w="15" w:type="dxa"/>
              </w:trPr>
              <w:tc>
                <w:tcPr>
                  <w:tcW w:w="0" w:type="auto"/>
                  <w:vAlign w:val="center"/>
                  <w:hideMark/>
                </w:tcPr>
                <w:p w14:paraId="4DD63BE3" w14:textId="533E3613" w:rsidR="00567271" w:rsidRPr="004C335E" w:rsidRDefault="009A0B2A" w:rsidP="00567271">
                  <w:pPr>
                    <w:rPr>
                      <w:rFonts w:ascii="Arial" w:hAnsi="Arial" w:cs="Arial"/>
                      <w:sz w:val="18"/>
                      <w:szCs w:val="18"/>
                    </w:rPr>
                  </w:pPr>
                  <w:r w:rsidRPr="004C335E">
                    <w:rPr>
                      <w:rFonts w:ascii="Arial" w:hAnsi="Arial" w:cs="Arial"/>
                      <w:sz w:val="18"/>
                      <w:szCs w:val="18"/>
                    </w:rPr>
                    <w:t>VND 60 million</w:t>
                  </w:r>
                </w:p>
              </w:tc>
            </w:tr>
          </w:tbl>
          <w:p w14:paraId="5140130A" w14:textId="03F7A088" w:rsidR="00567271" w:rsidRPr="004C335E" w:rsidRDefault="00567271" w:rsidP="00567271">
            <w:pPr>
              <w:spacing w:line="276" w:lineRule="auto"/>
              <w:rPr>
                <w:rFonts w:ascii="Arial" w:hAnsi="Arial" w:cs="Arial"/>
                <w:sz w:val="18"/>
                <w:szCs w:val="18"/>
              </w:rPr>
            </w:pPr>
          </w:p>
        </w:tc>
        <w:tc>
          <w:tcPr>
            <w:tcW w:w="2550" w:type="dxa"/>
            <w:tcBorders>
              <w:top w:val="single" w:sz="4" w:space="0" w:color="auto"/>
            </w:tcBorders>
          </w:tcPr>
          <w:tbl>
            <w:tblPr>
              <w:tblW w:w="1741" w:type="dxa"/>
              <w:tblCellSpacing w:w="15" w:type="dxa"/>
              <w:tblCellMar>
                <w:top w:w="15" w:type="dxa"/>
                <w:left w:w="15" w:type="dxa"/>
                <w:bottom w:w="15" w:type="dxa"/>
                <w:right w:w="15" w:type="dxa"/>
              </w:tblCellMar>
              <w:tblLook w:val="04A0" w:firstRow="1" w:lastRow="0" w:firstColumn="1" w:lastColumn="0" w:noHBand="0" w:noVBand="1"/>
            </w:tblPr>
            <w:tblGrid>
              <w:gridCol w:w="1741"/>
            </w:tblGrid>
            <w:tr w:rsidR="009A0B2A" w:rsidRPr="004C335E" w14:paraId="5297A0BF" w14:textId="77777777" w:rsidTr="00DB467B">
              <w:trPr>
                <w:trHeight w:val="241"/>
                <w:tblCellSpacing w:w="15" w:type="dxa"/>
              </w:trPr>
              <w:tc>
                <w:tcPr>
                  <w:tcW w:w="0" w:type="auto"/>
                  <w:hideMark/>
                </w:tcPr>
                <w:p w14:paraId="26A993CB" w14:textId="280A21D3" w:rsidR="009A0B2A" w:rsidRPr="004C335E" w:rsidRDefault="009A0B2A" w:rsidP="009A0B2A">
                  <w:pPr>
                    <w:rPr>
                      <w:rFonts w:ascii="Arial" w:hAnsi="Arial" w:cs="Arial"/>
                      <w:sz w:val="18"/>
                      <w:szCs w:val="18"/>
                    </w:rPr>
                  </w:pPr>
                  <w:r w:rsidRPr="004C335E">
                    <w:rPr>
                      <w:rFonts w:ascii="Arial" w:hAnsi="Arial" w:cs="Arial"/>
                      <w:sz w:val="18"/>
                      <w:szCs w:val="18"/>
                    </w:rPr>
                    <w:t>100% of active drivers covered</w:t>
                  </w:r>
                </w:p>
              </w:tc>
            </w:tr>
          </w:tbl>
          <w:p w14:paraId="222737EF" w14:textId="39F27CC6" w:rsidR="00567271" w:rsidRPr="004C335E" w:rsidRDefault="00567271" w:rsidP="00567271">
            <w:pPr>
              <w:spacing w:line="276" w:lineRule="auto"/>
              <w:rPr>
                <w:rFonts w:ascii="Arial" w:hAnsi="Arial" w:cs="Arial"/>
                <w:sz w:val="18"/>
                <w:szCs w:val="18"/>
              </w:rPr>
            </w:pPr>
          </w:p>
        </w:tc>
      </w:tr>
      <w:tr w:rsidR="00B03233" w:rsidRPr="004C335E" w14:paraId="1CC57570" w14:textId="77777777" w:rsidTr="009E21A4">
        <w:trPr>
          <w:trHeight w:val="300"/>
        </w:trPr>
        <w:tc>
          <w:tcPr>
            <w:tcW w:w="2537" w:type="dxa"/>
          </w:tcPr>
          <w:tbl>
            <w:tblPr>
              <w:tblW w:w="1924" w:type="dxa"/>
              <w:tblCellSpacing w:w="15" w:type="dxa"/>
              <w:tblCellMar>
                <w:top w:w="15" w:type="dxa"/>
                <w:left w:w="15" w:type="dxa"/>
                <w:bottom w:w="15" w:type="dxa"/>
                <w:right w:w="15" w:type="dxa"/>
              </w:tblCellMar>
              <w:tblLook w:val="04A0" w:firstRow="1" w:lastRow="0" w:firstColumn="1" w:lastColumn="0" w:noHBand="0" w:noVBand="1"/>
            </w:tblPr>
            <w:tblGrid>
              <w:gridCol w:w="1924"/>
            </w:tblGrid>
            <w:tr w:rsidR="000D507E" w:rsidRPr="004C335E" w14:paraId="0CC858AD" w14:textId="77777777" w:rsidTr="00B03233">
              <w:trPr>
                <w:trHeight w:val="241"/>
                <w:tblCellSpacing w:w="15" w:type="dxa"/>
              </w:trPr>
              <w:tc>
                <w:tcPr>
                  <w:tcW w:w="0" w:type="auto"/>
                  <w:vAlign w:val="center"/>
                  <w:hideMark/>
                </w:tcPr>
                <w:p w14:paraId="755D0651" w14:textId="77777777" w:rsidR="000D507E" w:rsidRPr="004C335E" w:rsidRDefault="000D507E" w:rsidP="000D507E">
                  <w:pPr>
                    <w:rPr>
                      <w:rFonts w:ascii="Arial" w:hAnsi="Arial" w:cs="Arial"/>
                      <w:sz w:val="18"/>
                      <w:szCs w:val="18"/>
                    </w:rPr>
                  </w:pPr>
                  <w:r w:rsidRPr="004C335E">
                    <w:rPr>
                      <w:rFonts w:ascii="Arial" w:hAnsi="Arial" w:cs="Arial"/>
                      <w:sz w:val="18"/>
                      <w:szCs w:val="18"/>
                    </w:rPr>
                    <w:t>Night Shift Allowance</w:t>
                  </w:r>
                </w:p>
              </w:tc>
            </w:tr>
          </w:tbl>
          <w:p w14:paraId="7D2B5957" w14:textId="007DCE39" w:rsidR="000D507E" w:rsidRPr="004C335E" w:rsidRDefault="000D507E" w:rsidP="000D507E">
            <w:pPr>
              <w:spacing w:line="276" w:lineRule="auto"/>
              <w:rPr>
                <w:rFonts w:ascii="Arial" w:hAnsi="Arial" w:cs="Arial"/>
                <w:sz w:val="18"/>
                <w:szCs w:val="18"/>
              </w:rPr>
            </w:pPr>
          </w:p>
        </w:tc>
        <w:tc>
          <w:tcPr>
            <w:tcW w:w="2949" w:type="dxa"/>
          </w:tcPr>
          <w:tbl>
            <w:tblPr>
              <w:tblW w:w="1924" w:type="dxa"/>
              <w:tblCellSpacing w:w="15" w:type="dxa"/>
              <w:tblCellMar>
                <w:top w:w="15" w:type="dxa"/>
                <w:left w:w="15" w:type="dxa"/>
                <w:bottom w:w="15" w:type="dxa"/>
                <w:right w:w="15" w:type="dxa"/>
              </w:tblCellMar>
              <w:tblLook w:val="04A0" w:firstRow="1" w:lastRow="0" w:firstColumn="1" w:lastColumn="0" w:noHBand="0" w:noVBand="1"/>
            </w:tblPr>
            <w:tblGrid>
              <w:gridCol w:w="1924"/>
            </w:tblGrid>
            <w:tr w:rsidR="000D507E" w:rsidRPr="004C335E" w14:paraId="64372C01" w14:textId="77777777" w:rsidTr="00B03233">
              <w:trPr>
                <w:trHeight w:val="241"/>
                <w:tblCellSpacing w:w="15" w:type="dxa"/>
              </w:trPr>
              <w:tc>
                <w:tcPr>
                  <w:tcW w:w="0" w:type="auto"/>
                  <w:vAlign w:val="center"/>
                  <w:hideMark/>
                </w:tcPr>
                <w:p w14:paraId="4F17EEF6" w14:textId="000F51DA" w:rsidR="000D507E" w:rsidRPr="004C335E" w:rsidRDefault="009A0B2A" w:rsidP="000D507E">
                  <w:pPr>
                    <w:rPr>
                      <w:rFonts w:ascii="Arial" w:hAnsi="Arial" w:cs="Arial"/>
                      <w:sz w:val="18"/>
                      <w:szCs w:val="18"/>
                    </w:rPr>
                  </w:pPr>
                  <w:r w:rsidRPr="004C335E">
                    <w:rPr>
                      <w:rFonts w:ascii="Arial" w:hAnsi="Arial" w:cs="Arial"/>
                      <w:sz w:val="18"/>
                      <w:szCs w:val="18"/>
                    </w:rPr>
                    <w:t>VND 8,000/order</w:t>
                  </w:r>
                </w:p>
              </w:tc>
            </w:tr>
          </w:tbl>
          <w:p w14:paraId="030F4EDA" w14:textId="7CFE9E9D" w:rsidR="000D507E" w:rsidRPr="004C335E" w:rsidRDefault="000D507E" w:rsidP="000D507E">
            <w:pPr>
              <w:spacing w:line="276" w:lineRule="auto"/>
              <w:rPr>
                <w:rFonts w:ascii="Arial" w:hAnsi="Arial" w:cs="Arial"/>
                <w:sz w:val="18"/>
                <w:szCs w:val="18"/>
              </w:rPr>
            </w:pPr>
          </w:p>
        </w:tc>
        <w:tc>
          <w:tcPr>
            <w:tcW w:w="2550" w:type="dxa"/>
          </w:tcPr>
          <w:tbl>
            <w:tblPr>
              <w:tblW w:w="1924" w:type="dxa"/>
              <w:tblCellSpacing w:w="15" w:type="dxa"/>
              <w:tblCellMar>
                <w:top w:w="15" w:type="dxa"/>
                <w:left w:w="15" w:type="dxa"/>
                <w:bottom w:w="15" w:type="dxa"/>
                <w:right w:w="15" w:type="dxa"/>
              </w:tblCellMar>
              <w:tblLook w:val="04A0" w:firstRow="1" w:lastRow="0" w:firstColumn="1" w:lastColumn="0" w:noHBand="0" w:noVBand="1"/>
            </w:tblPr>
            <w:tblGrid>
              <w:gridCol w:w="1924"/>
            </w:tblGrid>
            <w:tr w:rsidR="000D507E" w:rsidRPr="004C335E" w14:paraId="707C8263" w14:textId="77777777" w:rsidTr="00B03233">
              <w:trPr>
                <w:trHeight w:val="241"/>
                <w:tblCellSpacing w:w="15" w:type="dxa"/>
              </w:trPr>
              <w:tc>
                <w:tcPr>
                  <w:tcW w:w="0" w:type="auto"/>
                  <w:vAlign w:val="center"/>
                  <w:hideMark/>
                </w:tcPr>
                <w:p w14:paraId="20AB8E3D" w14:textId="4FC8522E" w:rsidR="000D507E" w:rsidRPr="004C335E" w:rsidRDefault="009A0B2A" w:rsidP="000D507E">
                  <w:pPr>
                    <w:rPr>
                      <w:rFonts w:ascii="Arial" w:hAnsi="Arial" w:cs="Arial"/>
                      <w:sz w:val="18"/>
                      <w:szCs w:val="18"/>
                    </w:rPr>
                  </w:pPr>
                  <w:r w:rsidRPr="004C335E">
                    <w:rPr>
                      <w:rFonts w:ascii="Arial" w:hAnsi="Arial" w:cs="Arial"/>
                      <w:sz w:val="18"/>
                      <w:szCs w:val="18"/>
                    </w:rPr>
                    <w:t>Applies to orders after 9:30 pm</w:t>
                  </w:r>
                </w:p>
              </w:tc>
            </w:tr>
          </w:tbl>
          <w:p w14:paraId="7D50B890" w14:textId="33A01DFF" w:rsidR="000D507E" w:rsidRPr="004C335E" w:rsidRDefault="000D507E" w:rsidP="000D507E">
            <w:pPr>
              <w:spacing w:line="276" w:lineRule="auto"/>
              <w:rPr>
                <w:rFonts w:ascii="Arial" w:hAnsi="Arial" w:cs="Arial"/>
                <w:sz w:val="18"/>
                <w:szCs w:val="18"/>
              </w:rPr>
            </w:pPr>
          </w:p>
        </w:tc>
      </w:tr>
      <w:tr w:rsidR="00B03233" w:rsidRPr="004C335E" w14:paraId="4B3F9DE7" w14:textId="77777777" w:rsidTr="009E21A4">
        <w:trPr>
          <w:trHeight w:val="300"/>
        </w:trPr>
        <w:tc>
          <w:tcPr>
            <w:tcW w:w="2537" w:type="dxa"/>
          </w:tcPr>
          <w:tbl>
            <w:tblPr>
              <w:tblW w:w="2321" w:type="dxa"/>
              <w:tblCellSpacing w:w="15" w:type="dxa"/>
              <w:tblCellMar>
                <w:top w:w="15" w:type="dxa"/>
                <w:left w:w="15" w:type="dxa"/>
                <w:bottom w:w="15" w:type="dxa"/>
                <w:right w:w="15" w:type="dxa"/>
              </w:tblCellMar>
              <w:tblLook w:val="04A0" w:firstRow="1" w:lastRow="0" w:firstColumn="1" w:lastColumn="0" w:noHBand="0" w:noVBand="1"/>
            </w:tblPr>
            <w:tblGrid>
              <w:gridCol w:w="2321"/>
            </w:tblGrid>
            <w:tr w:rsidR="000D507E" w:rsidRPr="004C335E" w14:paraId="34626FD3" w14:textId="77777777" w:rsidTr="00B03233">
              <w:trPr>
                <w:trHeight w:val="475"/>
                <w:tblCellSpacing w:w="15" w:type="dxa"/>
              </w:trPr>
              <w:tc>
                <w:tcPr>
                  <w:tcW w:w="0" w:type="auto"/>
                  <w:vAlign w:val="center"/>
                  <w:hideMark/>
                </w:tcPr>
                <w:p w14:paraId="551226AC" w14:textId="77777777" w:rsidR="000D507E" w:rsidRPr="004C335E" w:rsidRDefault="000D507E" w:rsidP="000D507E">
                  <w:pPr>
                    <w:rPr>
                      <w:rFonts w:ascii="Arial" w:hAnsi="Arial" w:cs="Arial"/>
                      <w:sz w:val="18"/>
                      <w:szCs w:val="18"/>
                    </w:rPr>
                  </w:pPr>
                  <w:r w:rsidRPr="004C335E">
                    <w:rPr>
                      <w:rFonts w:ascii="Arial" w:hAnsi="Arial" w:cs="Arial"/>
                      <w:sz w:val="18"/>
                      <w:szCs w:val="18"/>
                    </w:rPr>
                    <w:t>Weather and Peak Hour Surcharge</w:t>
                  </w:r>
                </w:p>
              </w:tc>
            </w:tr>
          </w:tbl>
          <w:p w14:paraId="5E36FD50" w14:textId="68BDD145" w:rsidR="000D507E" w:rsidRPr="004C335E" w:rsidRDefault="000D507E" w:rsidP="000D507E">
            <w:pPr>
              <w:spacing w:line="276" w:lineRule="auto"/>
              <w:rPr>
                <w:rFonts w:ascii="Arial" w:hAnsi="Arial" w:cs="Arial"/>
                <w:sz w:val="18"/>
                <w:szCs w:val="18"/>
              </w:rPr>
            </w:pPr>
          </w:p>
        </w:tc>
        <w:tc>
          <w:tcPr>
            <w:tcW w:w="2949" w:type="dxa"/>
          </w:tcPr>
          <w:tbl>
            <w:tblPr>
              <w:tblW w:w="2733" w:type="dxa"/>
              <w:tblCellSpacing w:w="15" w:type="dxa"/>
              <w:tblCellMar>
                <w:top w:w="15" w:type="dxa"/>
                <w:left w:w="15" w:type="dxa"/>
                <w:bottom w:w="15" w:type="dxa"/>
                <w:right w:w="15" w:type="dxa"/>
              </w:tblCellMar>
              <w:tblLook w:val="04A0" w:firstRow="1" w:lastRow="0" w:firstColumn="1" w:lastColumn="0" w:noHBand="0" w:noVBand="1"/>
            </w:tblPr>
            <w:tblGrid>
              <w:gridCol w:w="2733"/>
            </w:tblGrid>
            <w:tr w:rsidR="000D507E" w:rsidRPr="004C335E" w14:paraId="56A97F47" w14:textId="77777777" w:rsidTr="00B03233">
              <w:trPr>
                <w:trHeight w:val="475"/>
                <w:tblCellSpacing w:w="15" w:type="dxa"/>
              </w:trPr>
              <w:tc>
                <w:tcPr>
                  <w:tcW w:w="0" w:type="auto"/>
                  <w:vAlign w:val="center"/>
                  <w:hideMark/>
                </w:tcPr>
                <w:p w14:paraId="2EFDB8DB" w14:textId="69576B4E" w:rsidR="000D507E" w:rsidRPr="004C335E" w:rsidRDefault="009A0B2A" w:rsidP="000D507E">
                  <w:pPr>
                    <w:rPr>
                      <w:rFonts w:ascii="Arial" w:hAnsi="Arial" w:cs="Arial"/>
                      <w:sz w:val="18"/>
                      <w:szCs w:val="18"/>
                    </w:rPr>
                  </w:pPr>
                  <w:r w:rsidRPr="004C335E">
                    <w:rPr>
                      <w:rFonts w:ascii="Arial" w:hAnsi="Arial" w:cs="Arial"/>
                      <w:sz w:val="18"/>
                      <w:szCs w:val="18"/>
                    </w:rPr>
                    <w:t>VND 1,000 – 5,000/order</w:t>
                  </w:r>
                </w:p>
              </w:tc>
            </w:tr>
          </w:tbl>
          <w:p w14:paraId="7EA0C5AB" w14:textId="3F68B53D" w:rsidR="000D507E" w:rsidRPr="004C335E" w:rsidRDefault="000D507E" w:rsidP="000D507E">
            <w:pPr>
              <w:spacing w:line="276" w:lineRule="auto"/>
              <w:rPr>
                <w:rFonts w:ascii="Arial" w:hAnsi="Arial" w:cs="Arial"/>
                <w:sz w:val="18"/>
                <w:szCs w:val="18"/>
              </w:rPr>
            </w:pPr>
          </w:p>
        </w:tc>
        <w:tc>
          <w:tcPr>
            <w:tcW w:w="2550" w:type="dxa"/>
          </w:tcPr>
          <w:tbl>
            <w:tblPr>
              <w:tblW w:w="2334" w:type="dxa"/>
              <w:tblCellSpacing w:w="15" w:type="dxa"/>
              <w:tblCellMar>
                <w:top w:w="15" w:type="dxa"/>
                <w:left w:w="15" w:type="dxa"/>
                <w:bottom w:w="15" w:type="dxa"/>
                <w:right w:w="15" w:type="dxa"/>
              </w:tblCellMar>
              <w:tblLook w:val="04A0" w:firstRow="1" w:lastRow="0" w:firstColumn="1" w:lastColumn="0" w:noHBand="0" w:noVBand="1"/>
            </w:tblPr>
            <w:tblGrid>
              <w:gridCol w:w="2334"/>
            </w:tblGrid>
            <w:tr w:rsidR="000D507E" w:rsidRPr="004C335E" w14:paraId="55D14170" w14:textId="77777777" w:rsidTr="00B03233">
              <w:trPr>
                <w:trHeight w:val="475"/>
                <w:tblCellSpacing w:w="15" w:type="dxa"/>
              </w:trPr>
              <w:tc>
                <w:tcPr>
                  <w:tcW w:w="0" w:type="auto"/>
                  <w:vAlign w:val="center"/>
                  <w:hideMark/>
                </w:tcPr>
                <w:p w14:paraId="5CE845F9" w14:textId="6C79AC1E" w:rsidR="000D507E" w:rsidRPr="004C335E" w:rsidRDefault="009A0B2A" w:rsidP="000D507E">
                  <w:pPr>
                    <w:rPr>
                      <w:rFonts w:ascii="Arial" w:hAnsi="Arial" w:cs="Arial"/>
                      <w:sz w:val="18"/>
                      <w:szCs w:val="18"/>
                    </w:rPr>
                  </w:pPr>
                  <w:r w:rsidRPr="004C335E">
                    <w:rPr>
                      <w:rFonts w:ascii="Arial" w:hAnsi="Arial" w:cs="Arial"/>
                      <w:sz w:val="18"/>
                      <w:szCs w:val="18"/>
                    </w:rPr>
                    <w:t>For deliveries during extreme heat (&gt;37°C) or peak traffic hours</w:t>
                  </w:r>
                </w:p>
              </w:tc>
            </w:tr>
          </w:tbl>
          <w:p w14:paraId="78CC28A1" w14:textId="3F8498D7" w:rsidR="000D507E" w:rsidRPr="004C335E" w:rsidRDefault="000D507E" w:rsidP="000D507E">
            <w:pPr>
              <w:spacing w:line="276" w:lineRule="auto"/>
              <w:rPr>
                <w:rFonts w:ascii="Arial" w:hAnsi="Arial" w:cs="Arial"/>
                <w:sz w:val="18"/>
                <w:szCs w:val="18"/>
              </w:rPr>
            </w:pPr>
          </w:p>
        </w:tc>
      </w:tr>
      <w:tr w:rsidR="00B03233" w:rsidRPr="004C335E" w14:paraId="7B9F6944" w14:textId="77777777" w:rsidTr="009E21A4">
        <w:trPr>
          <w:trHeight w:val="300"/>
        </w:trPr>
        <w:tc>
          <w:tcPr>
            <w:tcW w:w="2537" w:type="dxa"/>
            <w:tcBorders>
              <w:bottom w:val="single" w:sz="4" w:space="0" w:color="auto"/>
            </w:tcBorders>
          </w:tcPr>
          <w:tbl>
            <w:tblPr>
              <w:tblW w:w="2055" w:type="dxa"/>
              <w:tblCellSpacing w:w="15" w:type="dxa"/>
              <w:tblCellMar>
                <w:top w:w="15" w:type="dxa"/>
                <w:left w:w="15" w:type="dxa"/>
                <w:bottom w:w="15" w:type="dxa"/>
                <w:right w:w="15" w:type="dxa"/>
              </w:tblCellMar>
              <w:tblLook w:val="04A0" w:firstRow="1" w:lastRow="0" w:firstColumn="1" w:lastColumn="0" w:noHBand="0" w:noVBand="1"/>
            </w:tblPr>
            <w:tblGrid>
              <w:gridCol w:w="2055"/>
            </w:tblGrid>
            <w:tr w:rsidR="000D507E" w:rsidRPr="004C335E" w14:paraId="5E284BE0" w14:textId="77777777" w:rsidTr="00B03233">
              <w:trPr>
                <w:trHeight w:val="241"/>
                <w:tblCellSpacing w:w="15" w:type="dxa"/>
              </w:trPr>
              <w:tc>
                <w:tcPr>
                  <w:tcW w:w="0" w:type="auto"/>
                  <w:vAlign w:val="center"/>
                  <w:hideMark/>
                </w:tcPr>
                <w:p w14:paraId="24514DF4" w14:textId="22000A39" w:rsidR="000D507E" w:rsidRPr="004C335E" w:rsidRDefault="000D507E" w:rsidP="000D507E">
                  <w:pPr>
                    <w:rPr>
                      <w:rFonts w:ascii="Arial" w:hAnsi="Arial" w:cs="Arial"/>
                      <w:sz w:val="18"/>
                      <w:szCs w:val="18"/>
                    </w:rPr>
                  </w:pPr>
                  <w:r w:rsidRPr="004C335E">
                    <w:rPr>
                      <w:rFonts w:ascii="Arial" w:hAnsi="Arial" w:cs="Arial"/>
                      <w:sz w:val="18"/>
                      <w:szCs w:val="18"/>
                    </w:rPr>
                    <w:t>Holiday Bonus</w:t>
                  </w:r>
                </w:p>
              </w:tc>
            </w:tr>
          </w:tbl>
          <w:p w14:paraId="629972AB" w14:textId="1F7D4874" w:rsidR="000D507E" w:rsidRPr="004C335E" w:rsidRDefault="000D507E" w:rsidP="000D507E">
            <w:pPr>
              <w:spacing w:line="276" w:lineRule="auto"/>
              <w:rPr>
                <w:rFonts w:ascii="Arial" w:hAnsi="Arial" w:cs="Arial"/>
                <w:sz w:val="18"/>
                <w:szCs w:val="18"/>
              </w:rPr>
            </w:pPr>
          </w:p>
        </w:tc>
        <w:tc>
          <w:tcPr>
            <w:tcW w:w="2949" w:type="dxa"/>
            <w:tcBorders>
              <w:bottom w:val="single" w:sz="4" w:space="0" w:color="auto"/>
            </w:tcBorders>
          </w:tcPr>
          <w:tbl>
            <w:tblPr>
              <w:tblW w:w="2733" w:type="dxa"/>
              <w:tblCellSpacing w:w="15" w:type="dxa"/>
              <w:tblCellMar>
                <w:top w:w="15" w:type="dxa"/>
                <w:left w:w="15" w:type="dxa"/>
                <w:bottom w:w="15" w:type="dxa"/>
                <w:right w:w="15" w:type="dxa"/>
              </w:tblCellMar>
              <w:tblLook w:val="04A0" w:firstRow="1" w:lastRow="0" w:firstColumn="1" w:lastColumn="0" w:noHBand="0" w:noVBand="1"/>
            </w:tblPr>
            <w:tblGrid>
              <w:gridCol w:w="2733"/>
            </w:tblGrid>
            <w:tr w:rsidR="000D507E" w:rsidRPr="004C335E" w14:paraId="566F87F8" w14:textId="77777777" w:rsidTr="00B03233">
              <w:trPr>
                <w:trHeight w:val="475"/>
                <w:tblCellSpacing w:w="15" w:type="dxa"/>
              </w:trPr>
              <w:tc>
                <w:tcPr>
                  <w:tcW w:w="0" w:type="auto"/>
                  <w:vAlign w:val="center"/>
                  <w:hideMark/>
                </w:tcPr>
                <w:p w14:paraId="6C42B6E6" w14:textId="14FD9E9D" w:rsidR="000D507E" w:rsidRPr="004C335E" w:rsidRDefault="000D507E" w:rsidP="000D507E">
                  <w:pPr>
                    <w:rPr>
                      <w:rFonts w:ascii="Arial" w:hAnsi="Arial" w:cs="Arial"/>
                      <w:sz w:val="18"/>
                      <w:szCs w:val="18"/>
                    </w:rPr>
                  </w:pPr>
                  <w:r w:rsidRPr="004C335E">
                    <w:rPr>
                      <w:rFonts w:ascii="Arial" w:hAnsi="Arial" w:cs="Arial"/>
                      <w:sz w:val="18"/>
                      <w:szCs w:val="18"/>
                    </w:rPr>
                    <w:t>VND 500,000</w:t>
                  </w:r>
                  <w:r w:rsidR="00B03233" w:rsidRPr="004C335E">
                    <w:rPr>
                      <w:rFonts w:ascii="Arial" w:hAnsi="Arial" w:cs="Arial"/>
                      <w:sz w:val="18"/>
                      <w:szCs w:val="18"/>
                    </w:rPr>
                    <w:t>/</w:t>
                  </w:r>
                  <w:r w:rsidRPr="004C335E">
                    <w:rPr>
                      <w:rFonts w:ascii="Arial" w:hAnsi="Arial" w:cs="Arial"/>
                      <w:sz w:val="18"/>
                      <w:szCs w:val="18"/>
                    </w:rPr>
                    <w:t>day</w:t>
                  </w:r>
                </w:p>
              </w:tc>
            </w:tr>
          </w:tbl>
          <w:p w14:paraId="33D0FC76" w14:textId="4AF3C018" w:rsidR="000D507E" w:rsidRPr="004C335E" w:rsidRDefault="000D507E" w:rsidP="000D507E">
            <w:pPr>
              <w:spacing w:line="276" w:lineRule="auto"/>
              <w:rPr>
                <w:rFonts w:ascii="Arial" w:hAnsi="Arial" w:cs="Arial"/>
                <w:sz w:val="18"/>
                <w:szCs w:val="18"/>
              </w:rPr>
            </w:pPr>
          </w:p>
        </w:tc>
        <w:tc>
          <w:tcPr>
            <w:tcW w:w="2550" w:type="dxa"/>
            <w:tcBorders>
              <w:bottom w:val="single" w:sz="4" w:space="0" w:color="auto"/>
            </w:tcBorders>
          </w:tcPr>
          <w:tbl>
            <w:tblPr>
              <w:tblW w:w="2334" w:type="dxa"/>
              <w:tblCellSpacing w:w="15" w:type="dxa"/>
              <w:tblCellMar>
                <w:top w:w="15" w:type="dxa"/>
                <w:left w:w="15" w:type="dxa"/>
                <w:bottom w:w="15" w:type="dxa"/>
                <w:right w:w="15" w:type="dxa"/>
              </w:tblCellMar>
              <w:tblLook w:val="04A0" w:firstRow="1" w:lastRow="0" w:firstColumn="1" w:lastColumn="0" w:noHBand="0" w:noVBand="1"/>
            </w:tblPr>
            <w:tblGrid>
              <w:gridCol w:w="2334"/>
            </w:tblGrid>
            <w:tr w:rsidR="000D507E" w:rsidRPr="004C335E" w14:paraId="5826202F" w14:textId="77777777" w:rsidTr="00B03233">
              <w:trPr>
                <w:trHeight w:val="475"/>
                <w:tblCellSpacing w:w="15" w:type="dxa"/>
              </w:trPr>
              <w:tc>
                <w:tcPr>
                  <w:tcW w:w="0" w:type="auto"/>
                  <w:vAlign w:val="center"/>
                  <w:hideMark/>
                </w:tcPr>
                <w:p w14:paraId="0FC01D06" w14:textId="0829ADA0" w:rsidR="000D507E" w:rsidRPr="004C335E" w:rsidRDefault="000D507E" w:rsidP="000D507E">
                  <w:pPr>
                    <w:rPr>
                      <w:rFonts w:ascii="Arial" w:hAnsi="Arial" w:cs="Arial"/>
                      <w:sz w:val="18"/>
                      <w:szCs w:val="18"/>
                    </w:rPr>
                  </w:pPr>
                  <w:r w:rsidRPr="004C335E">
                    <w:rPr>
                      <w:rFonts w:ascii="Arial" w:hAnsi="Arial" w:cs="Arial"/>
                      <w:sz w:val="18"/>
                      <w:szCs w:val="18"/>
                    </w:rPr>
                    <w:t>100% coverage on national holidays</w:t>
                  </w:r>
                </w:p>
              </w:tc>
            </w:tr>
          </w:tbl>
          <w:p w14:paraId="73721BBF" w14:textId="4C4B01E2" w:rsidR="000D507E" w:rsidRPr="004C335E" w:rsidRDefault="000D507E" w:rsidP="000D507E">
            <w:pPr>
              <w:spacing w:line="276" w:lineRule="auto"/>
              <w:rPr>
                <w:rFonts w:ascii="Arial" w:hAnsi="Arial" w:cs="Arial"/>
                <w:sz w:val="18"/>
                <w:szCs w:val="18"/>
              </w:rPr>
            </w:pPr>
          </w:p>
        </w:tc>
      </w:tr>
    </w:tbl>
    <w:p w14:paraId="2D9651B6" w14:textId="3231227D" w:rsidR="00C51504" w:rsidRPr="004C335E" w:rsidRDefault="009E21A4" w:rsidP="009E21A4">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3065E7F1" w14:textId="77777777" w:rsidR="00CF1B81" w:rsidRPr="00CF1B81" w:rsidRDefault="00CF1B81" w:rsidP="00CF1B81">
      <w:pPr>
        <w:pStyle w:val="Body"/>
        <w:spacing w:before="120" w:after="120" w:line="276" w:lineRule="auto"/>
        <w:rPr>
          <w:rFonts w:ascii="Arial" w:hAnsi="Arial" w:cs="Arial"/>
        </w:rPr>
      </w:pPr>
      <w:r w:rsidRPr="00CF1B81">
        <w:rPr>
          <w:rFonts w:ascii="Arial" w:hAnsi="Arial" w:cs="Arial"/>
        </w:rPr>
        <w:t xml:space="preserve">In addition to core earnings, </w:t>
      </w:r>
      <w:proofErr w:type="spellStart"/>
      <w:r w:rsidRPr="00CF1B81">
        <w:rPr>
          <w:rFonts w:ascii="Arial" w:hAnsi="Arial" w:cs="Arial"/>
        </w:rPr>
        <w:t>ShopeeFood</w:t>
      </w:r>
      <w:proofErr w:type="spellEnd"/>
      <w:r w:rsidRPr="00CF1B81">
        <w:rPr>
          <w:rFonts w:ascii="Arial" w:hAnsi="Arial" w:cs="Arial"/>
        </w:rPr>
        <w:t xml:space="preserve"> drivers also benefit from a range of supplementary allowances and bonuses, including night shift compensation, bad weather surcharges, and holiday incentives, which contribute to both increased income and enhanced work motivation. These welfare policies reflect a comprehensive approach that considers not only drivers’ earnings but also their health, working conditions, and overall well-being.</w:t>
      </w:r>
    </w:p>
    <w:p w14:paraId="1EFDFE07" w14:textId="7089179F" w:rsidR="00C51504" w:rsidRPr="004C335E" w:rsidRDefault="00CF1B81" w:rsidP="009B13F0">
      <w:pPr>
        <w:pStyle w:val="Body"/>
        <w:spacing w:before="120" w:after="120" w:line="276" w:lineRule="auto"/>
        <w:rPr>
          <w:rFonts w:ascii="Arial" w:hAnsi="Arial" w:cs="Arial"/>
        </w:rPr>
      </w:pPr>
      <w:r w:rsidRPr="00CF1B81">
        <w:rPr>
          <w:rFonts w:ascii="Arial" w:hAnsi="Arial" w:cs="Arial"/>
        </w:rPr>
        <w:t>According to the survey results, drivers reported a moderate level of satisfaction with the current welfare regime (Fig 3). The item "</w:t>
      </w:r>
      <w:r w:rsidR="009E21A4" w:rsidRPr="004C335E">
        <w:rPr>
          <w:rFonts w:ascii="Arial" w:hAnsi="Arial" w:cs="Arial"/>
        </w:rPr>
        <w:t>b</w:t>
      </w:r>
      <w:r w:rsidRPr="00CF1B81">
        <w:rPr>
          <w:rFonts w:ascii="Arial" w:hAnsi="Arial" w:cs="Arial"/>
        </w:rPr>
        <w:t>onuses commensurate with work performance" received an average score of 3.32 on a 5-point Likert scale, while "</w:t>
      </w:r>
      <w:r w:rsidR="009E21A4" w:rsidRPr="004C335E">
        <w:rPr>
          <w:rFonts w:ascii="Arial" w:hAnsi="Arial" w:cs="Arial"/>
        </w:rPr>
        <w:t>r</w:t>
      </w:r>
      <w:r w:rsidRPr="00CF1B81">
        <w:rPr>
          <w:rFonts w:ascii="Arial" w:hAnsi="Arial" w:cs="Arial"/>
        </w:rPr>
        <w:t xml:space="preserve">easonable allowances" was rated slightly lower, at 3.07. Furthermore, 75% of respondents expressed satisfaction with the bad weather compensation policy, although 25% noted delays in the system's </w:t>
      </w:r>
      <w:r w:rsidRPr="00CF1B81">
        <w:rPr>
          <w:rFonts w:ascii="Arial" w:hAnsi="Arial" w:cs="Arial"/>
        </w:rPr>
        <w:lastRenderedPageBreak/>
        <w:t>surcharge updates during adverse weather conditions.</w:t>
      </w:r>
      <w:r w:rsidR="009B13F0" w:rsidRPr="004C335E">
        <w:rPr>
          <w:rFonts w:ascii="Arial" w:hAnsi="Arial" w:cs="Arial"/>
        </w:rPr>
        <w:t xml:space="preserve"> </w:t>
      </w:r>
      <w:r w:rsidRPr="00CF1B81">
        <w:rPr>
          <w:rFonts w:ascii="Arial" w:hAnsi="Arial" w:cs="Arial"/>
        </w:rPr>
        <w:t xml:space="preserve">Significantly, 52% of drivers agreed that bonus and allowance distribution is fair and transparent, indicating confidence in </w:t>
      </w:r>
      <w:proofErr w:type="spellStart"/>
      <w:r w:rsidRPr="00CF1B81">
        <w:rPr>
          <w:rFonts w:ascii="Arial" w:hAnsi="Arial" w:cs="Arial"/>
        </w:rPr>
        <w:t>ShopeeFood’s</w:t>
      </w:r>
      <w:proofErr w:type="spellEnd"/>
      <w:r w:rsidRPr="00CF1B81">
        <w:rPr>
          <w:rFonts w:ascii="Arial" w:hAnsi="Arial" w:cs="Arial"/>
        </w:rPr>
        <w:t xml:space="preserve"> reward coordination mechanisms. This level of perceived fairness is particularly important in the context of gig work, where algorithmic governance and opaque incentive structures often cause dissatisfaction</w:t>
      </w:r>
      <w:r w:rsidR="00C51504" w:rsidRPr="004C335E">
        <w:rPr>
          <w:rFonts w:ascii="Arial" w:hAnsi="Arial" w:cs="Arial"/>
        </w:rPr>
        <w:t>.</w:t>
      </w:r>
    </w:p>
    <w:p w14:paraId="110707D2" w14:textId="77777777" w:rsidR="00C51504" w:rsidRPr="004C335E" w:rsidRDefault="00C51504" w:rsidP="00C51504">
      <w:pPr>
        <w:pStyle w:val="Body"/>
        <w:spacing w:after="0"/>
        <w:jc w:val="center"/>
        <w:rPr>
          <w:rFonts w:ascii="Arial" w:hAnsi="Arial" w:cs="Arial"/>
        </w:rPr>
      </w:pPr>
      <w:r w:rsidRPr="004C335E">
        <w:rPr>
          <w:noProof/>
        </w:rPr>
        <w:drawing>
          <wp:inline distT="0" distB="0" distL="0" distR="0" wp14:anchorId="6BC53376" wp14:editId="6DDB2F20">
            <wp:extent cx="4023360" cy="2743200"/>
            <wp:effectExtent l="0" t="0" r="0" b="0"/>
            <wp:docPr id="1434885360" name="Chart 1">
              <a:extLst xmlns:a="http://schemas.openxmlformats.org/drawingml/2006/main">
                <a:ext uri="{FF2B5EF4-FFF2-40B4-BE49-F238E27FC236}">
                  <a16:creationId xmlns:a16="http://schemas.microsoft.com/office/drawing/2014/main" id="{4FA7F385-9A48-4767-EC31-0C99F31BB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4C00AF" w14:textId="77777777" w:rsidR="00D60D63" w:rsidRPr="004C335E" w:rsidRDefault="00D60D63" w:rsidP="00C51504">
      <w:pPr>
        <w:pStyle w:val="Body"/>
        <w:spacing w:after="0"/>
        <w:rPr>
          <w:rFonts w:ascii="Arial" w:hAnsi="Arial" w:cs="Arial"/>
        </w:rPr>
      </w:pPr>
    </w:p>
    <w:p w14:paraId="55C3BC62" w14:textId="339F4DCE" w:rsidR="00C51504" w:rsidRDefault="00C51504" w:rsidP="00D60D63">
      <w:pPr>
        <w:pStyle w:val="Body"/>
        <w:spacing w:after="0"/>
        <w:jc w:val="center"/>
        <w:rPr>
          <w:rFonts w:ascii="Arial" w:hAnsi="Arial" w:cs="Arial"/>
          <w:b/>
          <w:bCs/>
        </w:rPr>
      </w:pPr>
      <w:r w:rsidRPr="004C335E">
        <w:rPr>
          <w:rFonts w:ascii="Arial" w:hAnsi="Arial" w:cs="Arial"/>
          <w:b/>
          <w:bCs/>
        </w:rPr>
        <w:t xml:space="preserve">Fig. 3. </w:t>
      </w:r>
      <w:r w:rsidR="00D60D63" w:rsidRPr="004C335E">
        <w:rPr>
          <w:rFonts w:ascii="Arial" w:hAnsi="Arial" w:cs="Arial"/>
          <w:b/>
          <w:bCs/>
        </w:rPr>
        <w:t xml:space="preserve">Satisfaction of </w:t>
      </w:r>
      <w:proofErr w:type="spellStart"/>
      <w:r w:rsidR="00D60D63" w:rsidRPr="004C335E">
        <w:rPr>
          <w:rFonts w:ascii="Arial" w:hAnsi="Arial" w:cs="Arial"/>
          <w:b/>
          <w:bCs/>
        </w:rPr>
        <w:t>ShopeeFood</w:t>
      </w:r>
      <w:proofErr w:type="spellEnd"/>
      <w:r w:rsidR="00D60D63" w:rsidRPr="004C335E">
        <w:rPr>
          <w:rFonts w:ascii="Arial" w:hAnsi="Arial" w:cs="Arial"/>
          <w:b/>
          <w:bCs/>
        </w:rPr>
        <w:t xml:space="preserve"> drivers with welfare policies</w:t>
      </w:r>
    </w:p>
    <w:p w14:paraId="2EC9942F" w14:textId="7B35A749" w:rsidR="00C905D5" w:rsidRPr="00C905D5" w:rsidRDefault="00C905D5" w:rsidP="00C905D5">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0A604862" w14:textId="46EA3E5E" w:rsidR="009B13F0" w:rsidRPr="004C335E" w:rsidRDefault="009B13F0" w:rsidP="009B13F0">
      <w:pPr>
        <w:pStyle w:val="Body"/>
        <w:spacing w:before="120" w:after="120" w:line="276" w:lineRule="auto"/>
        <w:rPr>
          <w:rFonts w:ascii="Arial" w:hAnsi="Arial" w:cs="Arial"/>
        </w:rPr>
      </w:pPr>
      <w:r w:rsidRPr="00CF1B81">
        <w:rPr>
          <w:rFonts w:ascii="Arial" w:hAnsi="Arial" w:cs="Arial"/>
        </w:rPr>
        <w:t xml:space="preserve">When compared to other delivery platforms operating in Vietnam, such as Grab, </w:t>
      </w:r>
      <w:proofErr w:type="spellStart"/>
      <w:r w:rsidRPr="00CF1B81">
        <w:rPr>
          <w:rFonts w:ascii="Arial" w:hAnsi="Arial" w:cs="Arial"/>
        </w:rPr>
        <w:t>Gojek</w:t>
      </w:r>
      <w:proofErr w:type="spellEnd"/>
      <w:r w:rsidRPr="00CF1B81">
        <w:rPr>
          <w:rFonts w:ascii="Arial" w:hAnsi="Arial" w:cs="Arial"/>
        </w:rPr>
        <w:t xml:space="preserve">, and </w:t>
      </w:r>
      <w:proofErr w:type="spellStart"/>
      <w:r w:rsidRPr="00CF1B81">
        <w:rPr>
          <w:rFonts w:ascii="Arial" w:hAnsi="Arial" w:cs="Arial"/>
        </w:rPr>
        <w:t>Baemin</w:t>
      </w:r>
      <w:proofErr w:type="spellEnd"/>
      <w:r w:rsidRPr="00CF1B81">
        <w:rPr>
          <w:rFonts w:ascii="Arial" w:hAnsi="Arial" w:cs="Arial"/>
        </w:rPr>
        <w:t xml:space="preserve">, </w:t>
      </w:r>
      <w:proofErr w:type="spellStart"/>
      <w:r w:rsidRPr="00CF1B81">
        <w:rPr>
          <w:rFonts w:ascii="Arial" w:hAnsi="Arial" w:cs="Arial"/>
        </w:rPr>
        <w:t>ShopeeFood's</w:t>
      </w:r>
      <w:proofErr w:type="spellEnd"/>
      <w:r w:rsidRPr="00CF1B81">
        <w:rPr>
          <w:rFonts w:ascii="Arial" w:hAnsi="Arial" w:cs="Arial"/>
        </w:rPr>
        <w:t xml:space="preserve"> welfare policy exhibits notable advantages. For instance, Grab’s order dispute system is perceived as burdensome, requiring drivers to provide complex verification in cases of failed deliveries. In contrast, </w:t>
      </w:r>
      <w:proofErr w:type="spellStart"/>
      <w:r w:rsidRPr="00CF1B81">
        <w:rPr>
          <w:rFonts w:ascii="Arial" w:hAnsi="Arial" w:cs="Arial"/>
        </w:rPr>
        <w:t>ShopeeFood</w:t>
      </w:r>
      <w:proofErr w:type="spellEnd"/>
      <w:r w:rsidRPr="00CF1B81">
        <w:rPr>
          <w:rFonts w:ascii="Arial" w:hAnsi="Arial" w:cs="Arial"/>
        </w:rPr>
        <w:t xml:space="preserve"> offers a streamlined and driver-friendly support process, allowing quick refunds without the need to visit a physical office—enhancing convenience and reducing driver frustration.</w:t>
      </w:r>
      <w:r w:rsidRPr="004C335E">
        <w:rPr>
          <w:rFonts w:ascii="Arial" w:hAnsi="Arial" w:cs="Arial"/>
        </w:rPr>
        <w:t xml:space="preserve"> </w:t>
      </w:r>
      <w:r w:rsidRPr="00CF1B81">
        <w:rPr>
          <w:rFonts w:ascii="Arial" w:hAnsi="Arial" w:cs="Arial"/>
        </w:rPr>
        <w:t xml:space="preserve">These findings are consistent with Do Ly </w:t>
      </w:r>
      <w:proofErr w:type="spellStart"/>
      <w:r w:rsidRPr="00CF1B81">
        <w:rPr>
          <w:rFonts w:ascii="Arial" w:hAnsi="Arial" w:cs="Arial"/>
        </w:rPr>
        <w:t>Hoai</w:t>
      </w:r>
      <w:proofErr w:type="spellEnd"/>
      <w:r w:rsidRPr="00CF1B81">
        <w:rPr>
          <w:rFonts w:ascii="Arial" w:hAnsi="Arial" w:cs="Arial"/>
        </w:rPr>
        <w:t xml:space="preserve"> Tan’s (2019) study on Grab drivers in Ho Chi Minh City, which found that despite relatively stable incomes, many drivers were dissatisfied due to inconsistent bonus structures and vague benefit policies. The lack of transparency in these areas was identified as a key driver of dissatisfaction and a major contributor to workforce turnover within the technology-based delivery sector.</w:t>
      </w:r>
    </w:p>
    <w:p w14:paraId="35A847FB" w14:textId="190F6623" w:rsidR="009B13F0" w:rsidRPr="004C335E" w:rsidRDefault="009B13F0" w:rsidP="00D60D63">
      <w:pPr>
        <w:pStyle w:val="Body"/>
        <w:spacing w:before="120" w:after="120" w:line="276" w:lineRule="auto"/>
        <w:rPr>
          <w:rFonts w:ascii="Arial" w:hAnsi="Arial" w:cs="Arial"/>
        </w:rPr>
      </w:pPr>
      <w:r w:rsidRPr="009B13F0">
        <w:rPr>
          <w:rFonts w:ascii="Arial" w:hAnsi="Arial" w:cs="Arial"/>
        </w:rPr>
        <w:t xml:space="preserve">Overall, </w:t>
      </w:r>
      <w:proofErr w:type="spellStart"/>
      <w:r w:rsidRPr="009B13F0">
        <w:rPr>
          <w:rFonts w:ascii="Arial" w:hAnsi="Arial" w:cs="Arial"/>
        </w:rPr>
        <w:t>ShopeeFood’s</w:t>
      </w:r>
      <w:proofErr w:type="spellEnd"/>
      <w:r w:rsidRPr="009B13F0">
        <w:rPr>
          <w:rFonts w:ascii="Arial" w:hAnsi="Arial" w:cs="Arial"/>
        </w:rPr>
        <w:t xml:space="preserve"> welfare</w:t>
      </w:r>
      <w:r w:rsidR="00C905D5">
        <w:rPr>
          <w:rFonts w:ascii="Arial" w:hAnsi="Arial" w:cs="Arial"/>
        </w:rPr>
        <w:t xml:space="preserve"> policies</w:t>
      </w:r>
      <w:r w:rsidRPr="009B13F0">
        <w:rPr>
          <w:rFonts w:ascii="Arial" w:hAnsi="Arial" w:cs="Arial"/>
        </w:rPr>
        <w:t xml:space="preserve"> </w:t>
      </w:r>
      <w:r w:rsidR="00C905D5">
        <w:rPr>
          <w:rFonts w:ascii="Arial" w:hAnsi="Arial" w:cs="Arial"/>
        </w:rPr>
        <w:t>are</w:t>
      </w:r>
      <w:r w:rsidRPr="009B13F0">
        <w:rPr>
          <w:rFonts w:ascii="Arial" w:hAnsi="Arial" w:cs="Arial"/>
        </w:rPr>
        <w:t xml:space="preserve"> perceived not only as above average, but also as flexible and human-centered, contributing meaningfully to the quality of life of its drivers. These policies play an essential role in retaining a stable workforce and help cultivate a positive corporate image within Vietnam’s growing freelance and </w:t>
      </w:r>
      <w:r w:rsidR="00C905D5">
        <w:rPr>
          <w:rFonts w:ascii="Arial" w:hAnsi="Arial" w:cs="Arial"/>
        </w:rPr>
        <w:t>G</w:t>
      </w:r>
      <w:r w:rsidRPr="009B13F0">
        <w:rPr>
          <w:rFonts w:ascii="Arial" w:hAnsi="Arial" w:cs="Arial"/>
        </w:rPr>
        <w:t>ig economy community</w:t>
      </w:r>
      <w:r w:rsidR="00BE5860" w:rsidRPr="004C335E">
        <w:rPr>
          <w:rFonts w:ascii="Arial" w:hAnsi="Arial" w:cs="Arial"/>
        </w:rPr>
        <w:t>.</w:t>
      </w:r>
    </w:p>
    <w:p w14:paraId="294AC691" w14:textId="77777777" w:rsidR="00C51504" w:rsidRPr="004C335E" w:rsidRDefault="00C51504" w:rsidP="00303C29">
      <w:pPr>
        <w:pStyle w:val="Body"/>
        <w:spacing w:before="120" w:after="120" w:line="276" w:lineRule="auto"/>
        <w:rPr>
          <w:rFonts w:ascii="Arial" w:hAnsi="Arial" w:cs="Arial"/>
          <w:b/>
        </w:rPr>
      </w:pPr>
      <w:r w:rsidRPr="004C335E">
        <w:rPr>
          <w:rFonts w:ascii="Arial" w:hAnsi="Arial" w:cs="Arial"/>
          <w:b/>
        </w:rPr>
        <w:t>3.2.3 Satisfaction with the nature of work</w:t>
      </w:r>
    </w:p>
    <w:p w14:paraId="34B06CA3" w14:textId="77777777" w:rsidR="00C51504" w:rsidRPr="004C335E" w:rsidRDefault="00C51504" w:rsidP="00303C29">
      <w:pPr>
        <w:pStyle w:val="Body"/>
        <w:spacing w:before="120" w:after="120" w:line="276" w:lineRule="auto"/>
        <w:rPr>
          <w:rFonts w:ascii="Arial" w:hAnsi="Arial" w:cs="Arial"/>
        </w:rPr>
      </w:pPr>
      <w:proofErr w:type="spellStart"/>
      <w:r w:rsidRPr="004C335E">
        <w:rPr>
          <w:rFonts w:ascii="Arial" w:hAnsi="Arial" w:cs="Arial"/>
        </w:rPr>
        <w:t>ShopeeFood</w:t>
      </w:r>
      <w:proofErr w:type="spellEnd"/>
      <w:r w:rsidRPr="004C335E">
        <w:rPr>
          <w:rFonts w:ascii="Arial" w:hAnsi="Arial" w:cs="Arial"/>
        </w:rPr>
        <w:t xml:space="preserve"> driver jobs are increasingly attracting the general labor force and students due to outstanding features such as: flexible time, low skill requirements, stable income, and the ability to quickly access work. The nature of the job is mainly based on receiving orders via the application, traveling to the restaurant, and then delivering to customers. The factor of </w:t>
      </w:r>
      <w:r w:rsidRPr="004C335E">
        <w:rPr>
          <w:rFonts w:ascii="Arial" w:hAnsi="Arial" w:cs="Arial"/>
        </w:rPr>
        <w:lastRenderedPageBreak/>
        <w:t>not being bound by working hours helps many drivers consider this as a main job or a side job that fits their personal schedule.</w:t>
      </w:r>
    </w:p>
    <w:p w14:paraId="6F447963" w14:textId="43DAACAB" w:rsidR="00C51504" w:rsidRPr="004C335E" w:rsidRDefault="00C51504" w:rsidP="00C51504">
      <w:pPr>
        <w:pStyle w:val="Caption"/>
        <w:keepNext/>
        <w:spacing w:line="360" w:lineRule="auto"/>
        <w:jc w:val="center"/>
        <w:rPr>
          <w:rFonts w:ascii="Arial" w:hAnsi="Arial" w:cs="Arial"/>
          <w:color w:val="000000"/>
        </w:rPr>
      </w:pPr>
      <w:r w:rsidRPr="004C335E">
        <w:rPr>
          <w:rFonts w:ascii="Arial" w:hAnsi="Arial" w:cs="Arial"/>
          <w:color w:val="000000"/>
        </w:rPr>
        <w:t>Table 6</w:t>
      </w:r>
      <w:r w:rsidR="00303C29" w:rsidRPr="004C335E">
        <w:rPr>
          <w:rFonts w:ascii="Arial" w:hAnsi="Arial" w:cs="Arial"/>
          <w:color w:val="000000"/>
        </w:rPr>
        <w:t xml:space="preserve">. Satisfaction of </w:t>
      </w:r>
      <w:proofErr w:type="spellStart"/>
      <w:r w:rsidR="00303C29" w:rsidRPr="004C335E">
        <w:rPr>
          <w:rFonts w:ascii="Arial" w:hAnsi="Arial" w:cs="Arial"/>
          <w:color w:val="000000"/>
        </w:rPr>
        <w:t>ShopeeFood</w:t>
      </w:r>
      <w:proofErr w:type="spellEnd"/>
      <w:r w:rsidR="00303C29" w:rsidRPr="004C335E">
        <w:rPr>
          <w:rFonts w:ascii="Arial" w:hAnsi="Arial" w:cs="Arial"/>
          <w:color w:val="000000"/>
        </w:rPr>
        <w:t xml:space="preserve"> drivers with the nature of work</w:t>
      </w:r>
    </w:p>
    <w:tbl>
      <w:tblPr>
        <w:tblW w:w="7906" w:type="dxa"/>
        <w:jc w:val="center"/>
        <w:tblLook w:val="04A0" w:firstRow="1" w:lastRow="0" w:firstColumn="1" w:lastColumn="0" w:noHBand="0" w:noVBand="1"/>
      </w:tblPr>
      <w:tblGrid>
        <w:gridCol w:w="1711"/>
        <w:gridCol w:w="1137"/>
        <w:gridCol w:w="1137"/>
        <w:gridCol w:w="1027"/>
        <w:gridCol w:w="1084"/>
        <w:gridCol w:w="907"/>
        <w:gridCol w:w="903"/>
      </w:tblGrid>
      <w:tr w:rsidR="00481E85" w:rsidRPr="004C335E" w14:paraId="59502A3C" w14:textId="77777777" w:rsidTr="004833F8">
        <w:trPr>
          <w:trHeight w:val="387"/>
          <w:jc w:val="center"/>
        </w:trPr>
        <w:tc>
          <w:tcPr>
            <w:tcW w:w="1725" w:type="dxa"/>
            <w:vMerge w:val="restart"/>
            <w:tcBorders>
              <w:top w:val="single" w:sz="4" w:space="0" w:color="auto"/>
              <w:bottom w:val="single" w:sz="4" w:space="0" w:color="auto"/>
            </w:tcBorders>
            <w:shd w:val="clear" w:color="auto" w:fill="auto"/>
            <w:vAlign w:val="center"/>
            <w:hideMark/>
          </w:tcPr>
          <w:p w14:paraId="30F1B271" w14:textId="77777777" w:rsidR="00C51504" w:rsidRPr="004C335E" w:rsidRDefault="00C51504" w:rsidP="00DD0B72">
            <w:pPr>
              <w:jc w:val="center"/>
              <w:rPr>
                <w:rFonts w:ascii="Arial" w:hAnsi="Arial" w:cs="Arial"/>
                <w:b/>
                <w:color w:val="000000"/>
                <w:sz w:val="18"/>
                <w:szCs w:val="18"/>
                <w:lang w:val="vi-VN"/>
              </w:rPr>
            </w:pPr>
          </w:p>
          <w:p w14:paraId="43576D0C" w14:textId="77777777" w:rsidR="00C51504" w:rsidRPr="004C335E" w:rsidRDefault="00C51504" w:rsidP="00DD0B72">
            <w:pPr>
              <w:jc w:val="center"/>
              <w:rPr>
                <w:rFonts w:ascii="Arial" w:hAnsi="Arial" w:cs="Arial"/>
                <w:b/>
                <w:color w:val="000000"/>
                <w:sz w:val="18"/>
                <w:szCs w:val="18"/>
              </w:rPr>
            </w:pPr>
            <w:r w:rsidRPr="004C335E">
              <w:rPr>
                <w:rFonts w:ascii="Arial" w:hAnsi="Arial" w:cs="Arial"/>
                <w:b/>
                <w:color w:val="000000"/>
                <w:sz w:val="18"/>
                <w:szCs w:val="18"/>
              </w:rPr>
              <w:t>Indicator</w:t>
            </w:r>
          </w:p>
        </w:tc>
        <w:tc>
          <w:tcPr>
            <w:tcW w:w="5278" w:type="dxa"/>
            <w:gridSpan w:val="5"/>
            <w:tcBorders>
              <w:top w:val="single" w:sz="4" w:space="0" w:color="auto"/>
              <w:bottom w:val="single" w:sz="4" w:space="0" w:color="auto"/>
            </w:tcBorders>
            <w:shd w:val="clear" w:color="auto" w:fill="auto"/>
            <w:noWrap/>
            <w:vAlign w:val="center"/>
            <w:hideMark/>
          </w:tcPr>
          <w:p w14:paraId="0BFF3097" w14:textId="77777777" w:rsidR="00C51504" w:rsidRPr="004C335E" w:rsidRDefault="00C51504" w:rsidP="00DD0B72">
            <w:pPr>
              <w:jc w:val="center"/>
              <w:rPr>
                <w:rFonts w:ascii="Arial" w:hAnsi="Arial" w:cs="Arial"/>
                <w:b/>
                <w:color w:val="000000"/>
                <w:sz w:val="18"/>
                <w:szCs w:val="18"/>
              </w:rPr>
            </w:pPr>
            <w:r w:rsidRPr="004C335E">
              <w:rPr>
                <w:rFonts w:ascii="Arial" w:hAnsi="Arial" w:cs="Arial"/>
                <w:b/>
                <w:color w:val="000000"/>
                <w:sz w:val="18"/>
                <w:szCs w:val="18"/>
              </w:rPr>
              <w:t>Level of satisfaction</w:t>
            </w:r>
          </w:p>
        </w:tc>
        <w:tc>
          <w:tcPr>
            <w:tcW w:w="903" w:type="dxa"/>
            <w:vMerge w:val="restart"/>
            <w:tcBorders>
              <w:top w:val="single" w:sz="4" w:space="0" w:color="auto"/>
              <w:bottom w:val="single" w:sz="4" w:space="0" w:color="auto"/>
            </w:tcBorders>
            <w:shd w:val="clear" w:color="auto" w:fill="auto"/>
            <w:noWrap/>
            <w:vAlign w:val="center"/>
            <w:hideMark/>
          </w:tcPr>
          <w:p w14:paraId="20CDD097" w14:textId="77777777" w:rsidR="00C51504" w:rsidRPr="004C335E" w:rsidRDefault="00C51504" w:rsidP="00DD0B72">
            <w:pPr>
              <w:jc w:val="center"/>
              <w:rPr>
                <w:rFonts w:ascii="Arial" w:hAnsi="Arial" w:cs="Arial"/>
                <w:b/>
                <w:color w:val="000000"/>
                <w:sz w:val="18"/>
                <w:szCs w:val="18"/>
              </w:rPr>
            </w:pPr>
            <w:r w:rsidRPr="004C335E">
              <w:rPr>
                <w:rFonts w:ascii="Arial" w:hAnsi="Arial" w:cs="Arial"/>
                <w:b/>
                <w:color w:val="000000"/>
                <w:sz w:val="18"/>
                <w:szCs w:val="18"/>
              </w:rPr>
              <w:t>Mean</w:t>
            </w:r>
          </w:p>
          <w:p w14:paraId="57F7D26B" w14:textId="707BC18A" w:rsidR="00481E85" w:rsidRPr="004C335E" w:rsidRDefault="00481E85" w:rsidP="00DD0B72">
            <w:pPr>
              <w:jc w:val="center"/>
              <w:rPr>
                <w:rFonts w:ascii="Arial" w:hAnsi="Arial" w:cs="Arial"/>
                <w:b/>
                <w:color w:val="000000"/>
                <w:sz w:val="18"/>
                <w:szCs w:val="18"/>
              </w:rPr>
            </w:pPr>
            <w:r w:rsidRPr="004C335E">
              <w:rPr>
                <w:rFonts w:ascii="Arial" w:hAnsi="Arial" w:cs="Arial"/>
                <w:b/>
                <w:color w:val="000000"/>
                <w:sz w:val="18"/>
                <w:szCs w:val="18"/>
              </w:rPr>
              <w:t>Score</w:t>
            </w:r>
          </w:p>
        </w:tc>
      </w:tr>
      <w:tr w:rsidR="00481E85" w:rsidRPr="004C335E" w14:paraId="4A081324" w14:textId="77777777" w:rsidTr="004833F8">
        <w:trPr>
          <w:trHeight w:val="674"/>
          <w:jc w:val="center"/>
        </w:trPr>
        <w:tc>
          <w:tcPr>
            <w:tcW w:w="1725" w:type="dxa"/>
            <w:vMerge/>
            <w:tcBorders>
              <w:top w:val="single" w:sz="4" w:space="0" w:color="auto"/>
              <w:bottom w:val="single" w:sz="4" w:space="0" w:color="auto"/>
            </w:tcBorders>
            <w:shd w:val="clear" w:color="auto" w:fill="auto"/>
            <w:noWrap/>
            <w:hideMark/>
          </w:tcPr>
          <w:p w14:paraId="7371380E" w14:textId="77777777" w:rsidR="00C51504" w:rsidRPr="004C335E" w:rsidRDefault="00C51504" w:rsidP="00ED1480">
            <w:pPr>
              <w:rPr>
                <w:rFonts w:ascii="Arial" w:hAnsi="Arial" w:cs="Arial"/>
                <w:color w:val="000000"/>
                <w:sz w:val="18"/>
                <w:szCs w:val="18"/>
              </w:rPr>
            </w:pPr>
          </w:p>
        </w:tc>
        <w:tc>
          <w:tcPr>
            <w:tcW w:w="1130" w:type="dxa"/>
            <w:tcBorders>
              <w:top w:val="single" w:sz="4" w:space="0" w:color="auto"/>
              <w:bottom w:val="single" w:sz="4" w:space="0" w:color="auto"/>
            </w:tcBorders>
            <w:shd w:val="clear" w:color="auto" w:fill="auto"/>
            <w:noWrap/>
            <w:hideMark/>
          </w:tcPr>
          <w:p w14:paraId="59805F61"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Most Dissatisfied</w:t>
            </w:r>
          </w:p>
          <w:p w14:paraId="2CD7F477"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(1)</w:t>
            </w:r>
          </w:p>
        </w:tc>
        <w:tc>
          <w:tcPr>
            <w:tcW w:w="1130" w:type="dxa"/>
            <w:tcBorders>
              <w:top w:val="single" w:sz="4" w:space="0" w:color="auto"/>
              <w:bottom w:val="single" w:sz="4" w:space="0" w:color="auto"/>
            </w:tcBorders>
            <w:shd w:val="clear" w:color="auto" w:fill="auto"/>
            <w:noWrap/>
            <w:hideMark/>
          </w:tcPr>
          <w:p w14:paraId="73CA461B"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Dissatisfied</w:t>
            </w:r>
          </w:p>
          <w:p w14:paraId="31F06196"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(2)</w:t>
            </w:r>
          </w:p>
        </w:tc>
        <w:tc>
          <w:tcPr>
            <w:tcW w:w="1027" w:type="dxa"/>
            <w:tcBorders>
              <w:top w:val="single" w:sz="4" w:space="0" w:color="auto"/>
              <w:bottom w:val="single" w:sz="4" w:space="0" w:color="auto"/>
            </w:tcBorders>
            <w:shd w:val="clear" w:color="auto" w:fill="auto"/>
            <w:noWrap/>
            <w:hideMark/>
          </w:tcPr>
          <w:p w14:paraId="6DDC80FF"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Neutral</w:t>
            </w:r>
          </w:p>
          <w:p w14:paraId="3F4D97BF"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(3)</w:t>
            </w:r>
          </w:p>
        </w:tc>
        <w:tc>
          <w:tcPr>
            <w:tcW w:w="1084" w:type="dxa"/>
            <w:tcBorders>
              <w:top w:val="single" w:sz="4" w:space="0" w:color="auto"/>
              <w:bottom w:val="single" w:sz="4" w:space="0" w:color="auto"/>
            </w:tcBorders>
            <w:shd w:val="clear" w:color="auto" w:fill="auto"/>
            <w:noWrap/>
            <w:hideMark/>
          </w:tcPr>
          <w:p w14:paraId="1EC33D73"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Satisfied</w:t>
            </w:r>
          </w:p>
          <w:p w14:paraId="43192E0F"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(4)</w:t>
            </w:r>
          </w:p>
        </w:tc>
        <w:tc>
          <w:tcPr>
            <w:tcW w:w="905" w:type="dxa"/>
            <w:tcBorders>
              <w:top w:val="single" w:sz="4" w:space="0" w:color="auto"/>
              <w:bottom w:val="single" w:sz="4" w:space="0" w:color="auto"/>
            </w:tcBorders>
            <w:shd w:val="clear" w:color="auto" w:fill="auto"/>
            <w:noWrap/>
            <w:hideMark/>
          </w:tcPr>
          <w:p w14:paraId="3808C1A7"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Most Satisfied</w:t>
            </w:r>
          </w:p>
          <w:p w14:paraId="42F9F318"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(5)</w:t>
            </w:r>
          </w:p>
        </w:tc>
        <w:tc>
          <w:tcPr>
            <w:tcW w:w="903" w:type="dxa"/>
            <w:vMerge/>
            <w:tcBorders>
              <w:top w:val="single" w:sz="4" w:space="0" w:color="auto"/>
              <w:bottom w:val="single" w:sz="4" w:space="0" w:color="auto"/>
            </w:tcBorders>
            <w:shd w:val="clear" w:color="auto" w:fill="auto"/>
            <w:noWrap/>
            <w:hideMark/>
          </w:tcPr>
          <w:p w14:paraId="09EFA7E1" w14:textId="77777777" w:rsidR="00C51504" w:rsidRPr="004C335E" w:rsidRDefault="00C51504" w:rsidP="00ED1480">
            <w:pPr>
              <w:rPr>
                <w:rFonts w:ascii="Arial" w:hAnsi="Arial" w:cs="Arial"/>
                <w:color w:val="000000"/>
                <w:sz w:val="18"/>
                <w:szCs w:val="18"/>
                <w:lang w:val="vi-VN"/>
              </w:rPr>
            </w:pPr>
          </w:p>
        </w:tc>
      </w:tr>
      <w:tr w:rsidR="00481E85" w:rsidRPr="004C335E" w14:paraId="550A7EE0" w14:textId="77777777" w:rsidTr="004833F8">
        <w:trPr>
          <w:trHeight w:val="20"/>
          <w:jc w:val="center"/>
        </w:trPr>
        <w:tc>
          <w:tcPr>
            <w:tcW w:w="1725" w:type="dxa"/>
            <w:tcBorders>
              <w:top w:val="single" w:sz="4" w:space="0" w:color="auto"/>
            </w:tcBorders>
            <w:shd w:val="clear" w:color="auto" w:fill="auto"/>
            <w:vAlign w:val="center"/>
            <w:hideMark/>
          </w:tcPr>
          <w:p w14:paraId="32D332F5" w14:textId="72C3542D"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The job is appropriate for my qualifications</w:t>
            </w:r>
          </w:p>
        </w:tc>
        <w:tc>
          <w:tcPr>
            <w:tcW w:w="1130" w:type="dxa"/>
            <w:tcBorders>
              <w:top w:val="single" w:sz="4" w:space="0" w:color="auto"/>
            </w:tcBorders>
            <w:shd w:val="clear" w:color="auto" w:fill="auto"/>
            <w:noWrap/>
            <w:vAlign w:val="center"/>
            <w:hideMark/>
          </w:tcPr>
          <w:p w14:paraId="6B56A38A"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8</w:t>
            </w:r>
          </w:p>
        </w:tc>
        <w:tc>
          <w:tcPr>
            <w:tcW w:w="1130" w:type="dxa"/>
            <w:tcBorders>
              <w:top w:val="single" w:sz="4" w:space="0" w:color="auto"/>
            </w:tcBorders>
            <w:shd w:val="clear" w:color="auto" w:fill="auto"/>
            <w:noWrap/>
            <w:vAlign w:val="center"/>
            <w:hideMark/>
          </w:tcPr>
          <w:p w14:paraId="75CCCA5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8</w:t>
            </w:r>
          </w:p>
        </w:tc>
        <w:tc>
          <w:tcPr>
            <w:tcW w:w="1027" w:type="dxa"/>
            <w:tcBorders>
              <w:top w:val="single" w:sz="4" w:space="0" w:color="auto"/>
            </w:tcBorders>
            <w:shd w:val="clear" w:color="auto" w:fill="auto"/>
            <w:noWrap/>
            <w:vAlign w:val="center"/>
            <w:hideMark/>
          </w:tcPr>
          <w:p w14:paraId="4C7C148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40</w:t>
            </w:r>
          </w:p>
        </w:tc>
        <w:tc>
          <w:tcPr>
            <w:tcW w:w="1084" w:type="dxa"/>
            <w:tcBorders>
              <w:top w:val="single" w:sz="4" w:space="0" w:color="auto"/>
            </w:tcBorders>
            <w:shd w:val="clear" w:color="auto" w:fill="auto"/>
            <w:noWrap/>
            <w:vAlign w:val="center"/>
            <w:hideMark/>
          </w:tcPr>
          <w:p w14:paraId="4F2D12B4"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50</w:t>
            </w:r>
          </w:p>
        </w:tc>
        <w:tc>
          <w:tcPr>
            <w:tcW w:w="905" w:type="dxa"/>
            <w:tcBorders>
              <w:top w:val="single" w:sz="4" w:space="0" w:color="auto"/>
            </w:tcBorders>
            <w:shd w:val="clear" w:color="auto" w:fill="auto"/>
            <w:noWrap/>
            <w:vAlign w:val="center"/>
            <w:hideMark/>
          </w:tcPr>
          <w:p w14:paraId="0F33670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30</w:t>
            </w:r>
          </w:p>
        </w:tc>
        <w:tc>
          <w:tcPr>
            <w:tcW w:w="903" w:type="dxa"/>
            <w:tcBorders>
              <w:top w:val="single" w:sz="4" w:space="0" w:color="auto"/>
            </w:tcBorders>
            <w:shd w:val="clear" w:color="auto" w:fill="auto"/>
            <w:noWrap/>
            <w:vAlign w:val="center"/>
            <w:hideMark/>
          </w:tcPr>
          <w:p w14:paraId="4205012A"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3.63</w:t>
            </w:r>
          </w:p>
        </w:tc>
      </w:tr>
      <w:tr w:rsidR="00481E85" w:rsidRPr="004C335E" w14:paraId="7187D494" w14:textId="77777777" w:rsidTr="004833F8">
        <w:trPr>
          <w:trHeight w:val="20"/>
          <w:jc w:val="center"/>
        </w:trPr>
        <w:tc>
          <w:tcPr>
            <w:tcW w:w="1725" w:type="dxa"/>
            <w:shd w:val="clear" w:color="auto" w:fill="auto"/>
            <w:vAlign w:val="center"/>
            <w:hideMark/>
          </w:tcPr>
          <w:p w14:paraId="0EB23051" w14:textId="7800D012"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The job allows me to make good use of my personal abilities</w:t>
            </w:r>
          </w:p>
        </w:tc>
        <w:tc>
          <w:tcPr>
            <w:tcW w:w="1130" w:type="dxa"/>
            <w:shd w:val="clear" w:color="auto" w:fill="auto"/>
            <w:noWrap/>
            <w:vAlign w:val="center"/>
            <w:hideMark/>
          </w:tcPr>
          <w:p w14:paraId="64F45E34"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w:t>
            </w:r>
          </w:p>
        </w:tc>
        <w:tc>
          <w:tcPr>
            <w:tcW w:w="1130" w:type="dxa"/>
            <w:shd w:val="clear" w:color="auto" w:fill="auto"/>
            <w:noWrap/>
            <w:vAlign w:val="center"/>
            <w:hideMark/>
          </w:tcPr>
          <w:p w14:paraId="0DCED55F"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15</w:t>
            </w:r>
          </w:p>
        </w:tc>
        <w:tc>
          <w:tcPr>
            <w:tcW w:w="1027" w:type="dxa"/>
            <w:shd w:val="clear" w:color="auto" w:fill="auto"/>
            <w:noWrap/>
            <w:vAlign w:val="center"/>
            <w:hideMark/>
          </w:tcPr>
          <w:p w14:paraId="52DC673E"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50</w:t>
            </w:r>
          </w:p>
        </w:tc>
        <w:tc>
          <w:tcPr>
            <w:tcW w:w="1084" w:type="dxa"/>
            <w:shd w:val="clear" w:color="auto" w:fill="auto"/>
            <w:noWrap/>
            <w:vAlign w:val="center"/>
            <w:hideMark/>
          </w:tcPr>
          <w:p w14:paraId="6C71852B"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46</w:t>
            </w:r>
          </w:p>
        </w:tc>
        <w:tc>
          <w:tcPr>
            <w:tcW w:w="905" w:type="dxa"/>
            <w:shd w:val="clear" w:color="auto" w:fill="auto"/>
            <w:noWrap/>
            <w:vAlign w:val="center"/>
            <w:hideMark/>
          </w:tcPr>
          <w:p w14:paraId="5A0EC60B"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21</w:t>
            </w:r>
          </w:p>
        </w:tc>
        <w:tc>
          <w:tcPr>
            <w:tcW w:w="903" w:type="dxa"/>
            <w:shd w:val="clear" w:color="auto" w:fill="auto"/>
            <w:noWrap/>
            <w:vAlign w:val="center"/>
            <w:hideMark/>
          </w:tcPr>
          <w:p w14:paraId="03D084EB"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3.48</w:t>
            </w:r>
          </w:p>
        </w:tc>
      </w:tr>
      <w:tr w:rsidR="00481E85" w:rsidRPr="004C335E" w14:paraId="0B7C78ED" w14:textId="77777777" w:rsidTr="004833F8">
        <w:trPr>
          <w:trHeight w:val="20"/>
          <w:jc w:val="center"/>
        </w:trPr>
        <w:tc>
          <w:tcPr>
            <w:tcW w:w="1725" w:type="dxa"/>
            <w:shd w:val="clear" w:color="auto" w:fill="auto"/>
            <w:vAlign w:val="center"/>
            <w:hideMark/>
          </w:tcPr>
          <w:p w14:paraId="02F32E3A" w14:textId="662E033A"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The job is challenging and interesting</w:t>
            </w:r>
          </w:p>
        </w:tc>
        <w:tc>
          <w:tcPr>
            <w:tcW w:w="1130" w:type="dxa"/>
            <w:shd w:val="clear" w:color="auto" w:fill="auto"/>
            <w:noWrap/>
            <w:vAlign w:val="center"/>
            <w:hideMark/>
          </w:tcPr>
          <w:p w14:paraId="46410F4F"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14</w:t>
            </w:r>
          </w:p>
        </w:tc>
        <w:tc>
          <w:tcPr>
            <w:tcW w:w="1130" w:type="dxa"/>
            <w:shd w:val="clear" w:color="auto" w:fill="auto"/>
            <w:noWrap/>
            <w:vAlign w:val="center"/>
            <w:hideMark/>
          </w:tcPr>
          <w:p w14:paraId="48F511EF"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18</w:t>
            </w:r>
          </w:p>
        </w:tc>
        <w:tc>
          <w:tcPr>
            <w:tcW w:w="1027" w:type="dxa"/>
            <w:shd w:val="clear" w:color="auto" w:fill="auto"/>
            <w:noWrap/>
            <w:vAlign w:val="center"/>
            <w:hideMark/>
          </w:tcPr>
          <w:p w14:paraId="7CBDCC32"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38</w:t>
            </w:r>
          </w:p>
        </w:tc>
        <w:tc>
          <w:tcPr>
            <w:tcW w:w="1084" w:type="dxa"/>
            <w:shd w:val="clear" w:color="auto" w:fill="auto"/>
            <w:noWrap/>
            <w:vAlign w:val="center"/>
            <w:hideMark/>
          </w:tcPr>
          <w:p w14:paraId="184F9A38"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42</w:t>
            </w:r>
          </w:p>
        </w:tc>
        <w:tc>
          <w:tcPr>
            <w:tcW w:w="905" w:type="dxa"/>
            <w:shd w:val="clear" w:color="auto" w:fill="auto"/>
            <w:noWrap/>
            <w:vAlign w:val="center"/>
            <w:hideMark/>
          </w:tcPr>
          <w:p w14:paraId="40DC1A27"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24</w:t>
            </w:r>
          </w:p>
        </w:tc>
        <w:tc>
          <w:tcPr>
            <w:tcW w:w="903" w:type="dxa"/>
            <w:shd w:val="clear" w:color="auto" w:fill="auto"/>
            <w:noWrap/>
            <w:vAlign w:val="center"/>
            <w:hideMark/>
          </w:tcPr>
          <w:p w14:paraId="56E432C4"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3.32</w:t>
            </w:r>
          </w:p>
        </w:tc>
      </w:tr>
      <w:tr w:rsidR="00481E85" w:rsidRPr="004C335E" w14:paraId="289F734F" w14:textId="77777777" w:rsidTr="004833F8">
        <w:trPr>
          <w:trHeight w:val="20"/>
          <w:jc w:val="center"/>
        </w:trPr>
        <w:tc>
          <w:tcPr>
            <w:tcW w:w="1725" w:type="dxa"/>
            <w:shd w:val="clear" w:color="auto" w:fill="auto"/>
            <w:vAlign w:val="center"/>
          </w:tcPr>
          <w:p w14:paraId="4137C8E8" w14:textId="51E8912B"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Working hours are reasonable and flexible</w:t>
            </w:r>
          </w:p>
        </w:tc>
        <w:tc>
          <w:tcPr>
            <w:tcW w:w="1130" w:type="dxa"/>
            <w:shd w:val="clear" w:color="auto" w:fill="auto"/>
            <w:noWrap/>
            <w:vAlign w:val="center"/>
          </w:tcPr>
          <w:p w14:paraId="14233796"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8</w:t>
            </w:r>
          </w:p>
        </w:tc>
        <w:tc>
          <w:tcPr>
            <w:tcW w:w="1130" w:type="dxa"/>
            <w:shd w:val="clear" w:color="auto" w:fill="auto"/>
            <w:noWrap/>
            <w:vAlign w:val="center"/>
          </w:tcPr>
          <w:p w14:paraId="26183E06"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20</w:t>
            </w:r>
          </w:p>
        </w:tc>
        <w:tc>
          <w:tcPr>
            <w:tcW w:w="1027" w:type="dxa"/>
            <w:shd w:val="clear" w:color="auto" w:fill="auto"/>
            <w:noWrap/>
            <w:vAlign w:val="center"/>
          </w:tcPr>
          <w:p w14:paraId="0B103F6E"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40</w:t>
            </w:r>
          </w:p>
        </w:tc>
        <w:tc>
          <w:tcPr>
            <w:tcW w:w="1084" w:type="dxa"/>
            <w:shd w:val="clear" w:color="auto" w:fill="auto"/>
            <w:noWrap/>
            <w:vAlign w:val="center"/>
          </w:tcPr>
          <w:p w14:paraId="095E0ADF"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34</w:t>
            </w:r>
          </w:p>
        </w:tc>
        <w:tc>
          <w:tcPr>
            <w:tcW w:w="905" w:type="dxa"/>
            <w:shd w:val="clear" w:color="auto" w:fill="auto"/>
            <w:noWrap/>
            <w:vAlign w:val="center"/>
          </w:tcPr>
          <w:p w14:paraId="77D3D16B"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34</w:t>
            </w:r>
          </w:p>
        </w:tc>
        <w:tc>
          <w:tcPr>
            <w:tcW w:w="903" w:type="dxa"/>
            <w:shd w:val="clear" w:color="auto" w:fill="auto"/>
            <w:noWrap/>
            <w:vAlign w:val="center"/>
          </w:tcPr>
          <w:p w14:paraId="1415EFDB"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3.49</w:t>
            </w:r>
          </w:p>
        </w:tc>
      </w:tr>
      <w:tr w:rsidR="00481E85" w:rsidRPr="004C335E" w14:paraId="42C0787F" w14:textId="77777777" w:rsidTr="004833F8">
        <w:trPr>
          <w:trHeight w:val="20"/>
          <w:jc w:val="center"/>
        </w:trPr>
        <w:tc>
          <w:tcPr>
            <w:tcW w:w="1725" w:type="dxa"/>
            <w:tcBorders>
              <w:bottom w:val="single" w:sz="4" w:space="0" w:color="auto"/>
            </w:tcBorders>
            <w:shd w:val="clear" w:color="auto" w:fill="auto"/>
          </w:tcPr>
          <w:p w14:paraId="081773DF" w14:textId="5C1E6A25"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 xml:space="preserve">Overall satisfaction with the nature of </w:t>
            </w:r>
            <w:r w:rsidR="004C6453" w:rsidRPr="004C335E">
              <w:rPr>
                <w:rFonts w:ascii="Arial" w:hAnsi="Arial" w:cs="Arial"/>
                <w:color w:val="000000"/>
                <w:sz w:val="18"/>
                <w:szCs w:val="18"/>
              </w:rPr>
              <w:t>work</w:t>
            </w:r>
          </w:p>
        </w:tc>
        <w:tc>
          <w:tcPr>
            <w:tcW w:w="1130" w:type="dxa"/>
            <w:tcBorders>
              <w:bottom w:val="single" w:sz="4" w:space="0" w:color="auto"/>
            </w:tcBorders>
            <w:shd w:val="clear" w:color="auto" w:fill="auto"/>
            <w:noWrap/>
            <w:vAlign w:val="center"/>
          </w:tcPr>
          <w:p w14:paraId="06C4E125"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6</w:t>
            </w:r>
          </w:p>
        </w:tc>
        <w:tc>
          <w:tcPr>
            <w:tcW w:w="1130" w:type="dxa"/>
            <w:tcBorders>
              <w:bottom w:val="single" w:sz="4" w:space="0" w:color="auto"/>
            </w:tcBorders>
            <w:shd w:val="clear" w:color="auto" w:fill="auto"/>
            <w:noWrap/>
            <w:vAlign w:val="center"/>
          </w:tcPr>
          <w:p w14:paraId="49FE0595"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17</w:t>
            </w:r>
          </w:p>
        </w:tc>
        <w:tc>
          <w:tcPr>
            <w:tcW w:w="1027" w:type="dxa"/>
            <w:tcBorders>
              <w:bottom w:val="single" w:sz="4" w:space="0" w:color="auto"/>
            </w:tcBorders>
            <w:shd w:val="clear" w:color="auto" w:fill="auto"/>
            <w:noWrap/>
            <w:vAlign w:val="center"/>
          </w:tcPr>
          <w:p w14:paraId="3129075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42</w:t>
            </w:r>
          </w:p>
        </w:tc>
        <w:tc>
          <w:tcPr>
            <w:tcW w:w="1084" w:type="dxa"/>
            <w:tcBorders>
              <w:bottom w:val="single" w:sz="4" w:space="0" w:color="auto"/>
            </w:tcBorders>
            <w:shd w:val="clear" w:color="auto" w:fill="auto"/>
            <w:noWrap/>
            <w:vAlign w:val="center"/>
          </w:tcPr>
          <w:p w14:paraId="0E0C3349"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41</w:t>
            </w:r>
          </w:p>
        </w:tc>
        <w:tc>
          <w:tcPr>
            <w:tcW w:w="905" w:type="dxa"/>
            <w:tcBorders>
              <w:bottom w:val="single" w:sz="4" w:space="0" w:color="auto"/>
            </w:tcBorders>
            <w:shd w:val="clear" w:color="auto" w:fill="auto"/>
            <w:noWrap/>
            <w:vAlign w:val="center"/>
          </w:tcPr>
          <w:p w14:paraId="0518295A"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30</w:t>
            </w:r>
          </w:p>
        </w:tc>
        <w:tc>
          <w:tcPr>
            <w:tcW w:w="903" w:type="dxa"/>
            <w:tcBorders>
              <w:bottom w:val="single" w:sz="4" w:space="0" w:color="auto"/>
            </w:tcBorders>
            <w:shd w:val="clear" w:color="auto" w:fill="auto"/>
            <w:noWrap/>
            <w:vAlign w:val="center"/>
          </w:tcPr>
          <w:p w14:paraId="0AF70D28"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3.53</w:t>
            </w:r>
          </w:p>
        </w:tc>
      </w:tr>
    </w:tbl>
    <w:p w14:paraId="6CDB661E" w14:textId="5553FB0C" w:rsidR="00C51504" w:rsidRPr="004C335E" w:rsidRDefault="00DD0B72" w:rsidP="00DD0B72">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6D255DDA" w14:textId="23CFBE07" w:rsidR="00DD0B72" w:rsidRPr="00DD0B72" w:rsidRDefault="00DD0B72" w:rsidP="00DD0B72">
      <w:pPr>
        <w:pStyle w:val="Body"/>
        <w:spacing w:before="120" w:after="120" w:line="276" w:lineRule="auto"/>
        <w:rPr>
          <w:rFonts w:ascii="Arial" w:hAnsi="Arial" w:cs="Arial"/>
        </w:rPr>
      </w:pPr>
      <w:r w:rsidRPr="00DD0B72">
        <w:rPr>
          <w:rFonts w:ascii="Arial" w:hAnsi="Arial" w:cs="Arial"/>
        </w:rPr>
        <w:t xml:space="preserve">Survey results indicate a generally positive level of satisfaction with the nature of the </w:t>
      </w:r>
      <w:r w:rsidR="00F32776">
        <w:rPr>
          <w:rFonts w:ascii="Arial" w:hAnsi="Arial" w:cs="Arial"/>
        </w:rPr>
        <w:t>work</w:t>
      </w:r>
      <w:r w:rsidRPr="00DD0B72">
        <w:rPr>
          <w:rFonts w:ascii="Arial" w:hAnsi="Arial" w:cs="Arial"/>
        </w:rPr>
        <w:t xml:space="preserve"> among </w:t>
      </w:r>
      <w:proofErr w:type="spellStart"/>
      <w:r w:rsidRPr="00DD0B72">
        <w:rPr>
          <w:rFonts w:ascii="Arial" w:hAnsi="Arial" w:cs="Arial"/>
        </w:rPr>
        <w:t>ShopeeFood</w:t>
      </w:r>
      <w:proofErr w:type="spellEnd"/>
      <w:r w:rsidRPr="00DD0B72">
        <w:rPr>
          <w:rFonts w:ascii="Arial" w:hAnsi="Arial" w:cs="Arial"/>
        </w:rPr>
        <w:t xml:space="preserve"> drivers. The criterion "work suited to qualifications" received a relatively high average score of 3.63. The indicator "job allows the use of personal capabilities" scored 3.48, suggesting that most drivers are familiar with operational procedures and job requirements, and are able to proactively apply their individual competencies to improve performance.</w:t>
      </w:r>
      <w:r w:rsidR="004A01FF" w:rsidRPr="004C335E">
        <w:rPr>
          <w:rFonts w:ascii="Arial" w:hAnsi="Arial" w:cs="Arial"/>
        </w:rPr>
        <w:t xml:space="preserve"> </w:t>
      </w:r>
      <w:r w:rsidRPr="00DD0B72">
        <w:rPr>
          <w:rFonts w:ascii="Arial" w:hAnsi="Arial" w:cs="Arial"/>
        </w:rPr>
        <w:t>The criterion related to "challenging and interesting work" received a slightly lower average score of 3.32, yet still reflects that the nature of the job offers opportunities to explore the city, interact with a diverse range of customers, and gain unique social experiences. Notably, the flexibility of working hours is highly appreciated, with a mean score of 3.49, making it particularly attractive to freelance and part-time workers.</w:t>
      </w:r>
    </w:p>
    <w:p w14:paraId="69E3E387" w14:textId="124AF0D8" w:rsidR="00DD0B72" w:rsidRPr="00DD0B72" w:rsidRDefault="00DD0B72" w:rsidP="00DD0B72">
      <w:pPr>
        <w:pStyle w:val="Body"/>
        <w:spacing w:before="120" w:after="120" w:line="276" w:lineRule="auto"/>
        <w:rPr>
          <w:rFonts w:ascii="Arial" w:hAnsi="Arial" w:cs="Arial"/>
        </w:rPr>
      </w:pPr>
      <w:r w:rsidRPr="00DD0B72">
        <w:rPr>
          <w:rFonts w:ascii="Arial" w:hAnsi="Arial" w:cs="Arial"/>
        </w:rPr>
        <w:t xml:space="preserve">The survey also reveals that 64% of drivers do not express concern about unemployment, as this job is viewed as a viable substitute or supplement to primary income sources. It provides greater employment flexibility and resilience, especially in the context of an uncertain and fluctuating labor market. These findings are consistent with prior research, which shows that most platform-based drivers choose this line of work because it is low-barrier, easy to access, and capable of generating rapid income (Pham Van </w:t>
      </w:r>
      <w:proofErr w:type="spellStart"/>
      <w:r w:rsidRPr="00DD0B72">
        <w:rPr>
          <w:rFonts w:ascii="Arial" w:hAnsi="Arial" w:cs="Arial"/>
        </w:rPr>
        <w:t>Hieu</w:t>
      </w:r>
      <w:proofErr w:type="spellEnd"/>
      <w:r w:rsidRPr="00DD0B72">
        <w:rPr>
          <w:rFonts w:ascii="Arial" w:hAnsi="Arial" w:cs="Arial"/>
        </w:rPr>
        <w:t xml:space="preserve">, 2023; Do Ly </w:t>
      </w:r>
      <w:proofErr w:type="spellStart"/>
      <w:r w:rsidRPr="00DD0B72">
        <w:rPr>
          <w:rFonts w:ascii="Arial" w:hAnsi="Arial" w:cs="Arial"/>
        </w:rPr>
        <w:t>Hoai</w:t>
      </w:r>
      <w:proofErr w:type="spellEnd"/>
      <w:r w:rsidRPr="00DD0B72">
        <w:rPr>
          <w:rFonts w:ascii="Arial" w:hAnsi="Arial" w:cs="Arial"/>
        </w:rPr>
        <w:t xml:space="preserve"> Tan, 2019).</w:t>
      </w:r>
      <w:r w:rsidRPr="004C335E">
        <w:rPr>
          <w:rFonts w:ascii="Arial" w:hAnsi="Arial" w:cs="Arial"/>
        </w:rPr>
        <w:t xml:space="preserve"> </w:t>
      </w:r>
      <w:r w:rsidRPr="00DD0B72">
        <w:rPr>
          <w:rFonts w:ascii="Arial" w:hAnsi="Arial" w:cs="Arial"/>
        </w:rPr>
        <w:t>However, these studies also emphasize that job satisfaction tends to decline significantly in situations of sudden workload surges or under extreme environmental conditions, especially when support policies from the platform are lacking.</w:t>
      </w:r>
    </w:p>
    <w:p w14:paraId="13D74737" w14:textId="6B41A649" w:rsidR="00C51504" w:rsidRPr="004C335E" w:rsidRDefault="00DD0B72" w:rsidP="00D54E46">
      <w:pPr>
        <w:pStyle w:val="Body"/>
        <w:spacing w:before="120" w:after="120" w:line="276" w:lineRule="auto"/>
        <w:rPr>
          <w:rFonts w:ascii="Arial" w:hAnsi="Arial" w:cs="Arial"/>
        </w:rPr>
      </w:pPr>
      <w:r w:rsidRPr="00DD0B72">
        <w:rPr>
          <w:rFonts w:ascii="Arial" w:hAnsi="Arial" w:cs="Arial"/>
        </w:rPr>
        <w:t xml:space="preserve">In summary, the nature of work at </w:t>
      </w:r>
      <w:proofErr w:type="spellStart"/>
      <w:r w:rsidRPr="00DD0B72">
        <w:rPr>
          <w:rFonts w:ascii="Arial" w:hAnsi="Arial" w:cs="Arial"/>
        </w:rPr>
        <w:t>ShopeeFood</w:t>
      </w:r>
      <w:proofErr w:type="spellEnd"/>
      <w:r w:rsidRPr="00DD0B72">
        <w:rPr>
          <w:rFonts w:ascii="Arial" w:hAnsi="Arial" w:cs="Arial"/>
        </w:rPr>
        <w:t xml:space="preserve"> is considered well-suited for workers with general qualifications and for flexible labor groups such as students. It represents a practical </w:t>
      </w:r>
      <w:r w:rsidRPr="00DD0B72">
        <w:rPr>
          <w:rFonts w:ascii="Arial" w:hAnsi="Arial" w:cs="Arial"/>
        </w:rPr>
        <w:lastRenderedPageBreak/>
        <w:t>employment solution that not only contributes to reducing unemployment but also enables individuals to generate part-time income while maintaining a sense of autonomy and motivation at work.</w:t>
      </w:r>
    </w:p>
    <w:p w14:paraId="44D3C79F" w14:textId="77777777" w:rsidR="00C51504" w:rsidRPr="004C335E" w:rsidRDefault="00C51504" w:rsidP="00C51504">
      <w:pPr>
        <w:pStyle w:val="Body"/>
        <w:spacing w:before="120" w:after="120" w:line="276" w:lineRule="auto"/>
        <w:rPr>
          <w:rFonts w:ascii="Arial" w:hAnsi="Arial" w:cs="Arial"/>
          <w:b/>
          <w:bCs/>
          <w:sz w:val="22"/>
          <w:szCs w:val="22"/>
        </w:rPr>
      </w:pPr>
      <w:r w:rsidRPr="004C335E">
        <w:rPr>
          <w:rFonts w:ascii="Arial" w:hAnsi="Arial" w:cs="Arial"/>
          <w:b/>
          <w:bCs/>
          <w:sz w:val="22"/>
          <w:szCs w:val="22"/>
        </w:rPr>
        <w:t xml:space="preserve">3.3 Factors Affecting </w:t>
      </w:r>
      <w:proofErr w:type="spellStart"/>
      <w:r w:rsidRPr="004C335E">
        <w:rPr>
          <w:rFonts w:ascii="Arial" w:hAnsi="Arial" w:cs="Arial"/>
          <w:b/>
          <w:bCs/>
          <w:sz w:val="22"/>
          <w:szCs w:val="22"/>
        </w:rPr>
        <w:t>ShopeeFood</w:t>
      </w:r>
      <w:proofErr w:type="spellEnd"/>
      <w:r w:rsidRPr="004C335E">
        <w:rPr>
          <w:rFonts w:ascii="Arial" w:hAnsi="Arial" w:cs="Arial"/>
          <w:b/>
          <w:bCs/>
          <w:sz w:val="22"/>
          <w:szCs w:val="22"/>
        </w:rPr>
        <w:t xml:space="preserve"> Driver Satisfaction</w:t>
      </w:r>
    </w:p>
    <w:p w14:paraId="0B9DF2E9" w14:textId="2A4FB429" w:rsidR="00C51504" w:rsidRPr="004C335E" w:rsidRDefault="00D54E46" w:rsidP="00D54E46">
      <w:pPr>
        <w:pStyle w:val="Body"/>
        <w:spacing w:before="120" w:after="120" w:line="276" w:lineRule="auto"/>
        <w:rPr>
          <w:rFonts w:ascii="Arial" w:hAnsi="Arial" w:cs="Arial"/>
        </w:rPr>
      </w:pPr>
      <w:r w:rsidRPr="00D54E46">
        <w:rPr>
          <w:rFonts w:ascii="Arial" w:hAnsi="Arial" w:cs="Arial"/>
        </w:rPr>
        <w:t xml:space="preserve">Although </w:t>
      </w:r>
      <w:proofErr w:type="spellStart"/>
      <w:r w:rsidRPr="00D54E46">
        <w:rPr>
          <w:rFonts w:ascii="Arial" w:hAnsi="Arial" w:cs="Arial"/>
        </w:rPr>
        <w:t>ShopeeFood</w:t>
      </w:r>
      <w:proofErr w:type="spellEnd"/>
      <w:r w:rsidRPr="00D54E46">
        <w:rPr>
          <w:rFonts w:ascii="Arial" w:hAnsi="Arial" w:cs="Arial"/>
        </w:rPr>
        <w:t xml:space="preserve"> offers a flexible working platform, a variety of bonus schemes, and responsive support services, several external factors continue to affect drivers' overall job satisfaction. Traffic congestion, adverse weather conditions, intensified competition from other delivery platforms, and customer attitudes are frequently cited as key elements that negatively impact work efficiency, ultimately leading to reductions in both income and job morale (Liang et al., 2017; </w:t>
      </w:r>
      <w:proofErr w:type="spellStart"/>
      <w:r w:rsidRPr="00D54E46">
        <w:rPr>
          <w:rFonts w:ascii="Arial" w:hAnsi="Arial" w:cs="Arial"/>
        </w:rPr>
        <w:t>Scheiber</w:t>
      </w:r>
      <w:proofErr w:type="spellEnd"/>
      <w:r w:rsidRPr="00D54E46">
        <w:rPr>
          <w:rFonts w:ascii="Arial" w:hAnsi="Arial" w:cs="Arial"/>
        </w:rPr>
        <w:t>, 2017).</w:t>
      </w:r>
      <w:r w:rsidRPr="004C335E">
        <w:rPr>
          <w:rFonts w:ascii="Arial" w:hAnsi="Arial" w:cs="Arial"/>
        </w:rPr>
        <w:t xml:space="preserve"> </w:t>
      </w:r>
      <w:r w:rsidRPr="00D54E46">
        <w:rPr>
          <w:rFonts w:ascii="Arial" w:hAnsi="Arial" w:cs="Arial"/>
        </w:rPr>
        <w:t xml:space="preserve">To quantitatively assess the influence of these external factors on the job satisfaction of </w:t>
      </w:r>
      <w:proofErr w:type="spellStart"/>
      <w:r w:rsidRPr="00D54E46">
        <w:rPr>
          <w:rFonts w:ascii="Arial" w:hAnsi="Arial" w:cs="Arial"/>
        </w:rPr>
        <w:t>ShopeeFood</w:t>
      </w:r>
      <w:proofErr w:type="spellEnd"/>
      <w:r w:rsidRPr="00D54E46">
        <w:rPr>
          <w:rFonts w:ascii="Arial" w:hAnsi="Arial" w:cs="Arial"/>
        </w:rPr>
        <w:t xml:space="preserve"> drivers, the study employed a regression analysis model, as detailed in the research methodology section. The results of the model estimation are presented in Table</w:t>
      </w:r>
      <w:r w:rsidRPr="004C335E">
        <w:rPr>
          <w:rFonts w:ascii="Arial" w:hAnsi="Arial" w:cs="Arial"/>
        </w:rPr>
        <w:t xml:space="preserve"> </w:t>
      </w:r>
      <w:r w:rsidRPr="00D54E46">
        <w:rPr>
          <w:rFonts w:ascii="Arial" w:hAnsi="Arial" w:cs="Arial"/>
        </w:rPr>
        <w:t>7.</w:t>
      </w:r>
    </w:p>
    <w:p w14:paraId="457C8772" w14:textId="6E85F6E1" w:rsidR="00C51504" w:rsidRPr="004C335E" w:rsidRDefault="00D54E46" w:rsidP="00D54E46">
      <w:pPr>
        <w:spacing w:before="120" w:after="120" w:line="276" w:lineRule="auto"/>
        <w:jc w:val="center"/>
        <w:rPr>
          <w:rFonts w:ascii="Arial" w:hAnsi="Arial" w:cs="Arial"/>
          <w:b/>
        </w:rPr>
      </w:pPr>
      <w:r w:rsidRPr="004C335E">
        <w:rPr>
          <w:rFonts w:ascii="Arial" w:hAnsi="Arial" w:cs="Arial"/>
          <w:b/>
          <w:lang w:val="es-ES" w:eastAsia="vi-VN"/>
        </w:rPr>
        <w:t xml:space="preserve">Table </w:t>
      </w:r>
      <w:r w:rsidR="00C51504" w:rsidRPr="004C335E">
        <w:rPr>
          <w:rFonts w:ascii="Arial" w:hAnsi="Arial" w:cs="Arial"/>
          <w:b/>
          <w:lang w:val="es-ES" w:eastAsia="vi-VN"/>
        </w:rPr>
        <w:t xml:space="preserve">7. </w:t>
      </w:r>
      <w:proofErr w:type="spellStart"/>
      <w:r w:rsidRPr="004C335E">
        <w:rPr>
          <w:rFonts w:ascii="Arial" w:hAnsi="Arial" w:cs="Arial"/>
          <w:b/>
          <w:lang w:val="es-ES" w:eastAsia="vi-VN"/>
        </w:rPr>
        <w:t>Results</w:t>
      </w:r>
      <w:proofErr w:type="spellEnd"/>
      <w:r w:rsidRPr="004C335E">
        <w:rPr>
          <w:rFonts w:ascii="Arial" w:hAnsi="Arial" w:cs="Arial"/>
          <w:b/>
          <w:lang w:val="es-ES" w:eastAsia="vi-VN"/>
        </w:rPr>
        <w:t xml:space="preserve"> </w:t>
      </w:r>
      <w:proofErr w:type="spellStart"/>
      <w:r w:rsidRPr="004C335E">
        <w:rPr>
          <w:rFonts w:ascii="Arial" w:hAnsi="Arial" w:cs="Arial"/>
          <w:b/>
          <w:lang w:val="es-ES" w:eastAsia="vi-VN"/>
        </w:rPr>
        <w:t>of</w:t>
      </w:r>
      <w:proofErr w:type="spellEnd"/>
      <w:r w:rsidRPr="004C335E">
        <w:rPr>
          <w:rFonts w:ascii="Arial" w:hAnsi="Arial" w:cs="Arial"/>
          <w:b/>
          <w:lang w:val="es-ES" w:eastAsia="vi-VN"/>
        </w:rPr>
        <w:t xml:space="preserve"> </w:t>
      </w:r>
      <w:proofErr w:type="spellStart"/>
      <w:r w:rsidRPr="004C335E">
        <w:rPr>
          <w:rFonts w:ascii="Arial" w:hAnsi="Arial" w:cs="Arial"/>
          <w:b/>
          <w:lang w:val="es-ES" w:eastAsia="vi-VN"/>
        </w:rPr>
        <w:t>regression</w:t>
      </w:r>
      <w:proofErr w:type="spellEnd"/>
      <w:r w:rsidRPr="004C335E">
        <w:rPr>
          <w:rFonts w:ascii="Arial" w:hAnsi="Arial" w:cs="Arial"/>
          <w:b/>
          <w:lang w:val="es-ES" w:eastAsia="vi-VN"/>
        </w:rPr>
        <w:t xml:space="preserve"> </w:t>
      </w:r>
      <w:proofErr w:type="spellStart"/>
      <w:r w:rsidRPr="004C335E">
        <w:rPr>
          <w:rFonts w:ascii="Arial" w:hAnsi="Arial" w:cs="Arial"/>
          <w:b/>
          <w:lang w:val="es-ES" w:eastAsia="vi-VN"/>
        </w:rPr>
        <w:t>model</w:t>
      </w:r>
      <w:proofErr w:type="spellEnd"/>
    </w:p>
    <w:tbl>
      <w:tblPr>
        <w:tblW w:w="8005" w:type="dxa"/>
        <w:jc w:val="center"/>
        <w:tblLayout w:type="fixed"/>
        <w:tblLook w:val="04A0" w:firstRow="1" w:lastRow="0" w:firstColumn="1" w:lastColumn="0" w:noHBand="0" w:noVBand="1"/>
      </w:tblPr>
      <w:tblGrid>
        <w:gridCol w:w="2329"/>
        <w:gridCol w:w="1620"/>
        <w:gridCol w:w="990"/>
        <w:gridCol w:w="1440"/>
        <w:gridCol w:w="726"/>
        <w:gridCol w:w="900"/>
      </w:tblGrid>
      <w:tr w:rsidR="00C51504" w:rsidRPr="004C335E" w14:paraId="5E1BD4A4" w14:textId="77777777" w:rsidTr="004A136F">
        <w:trPr>
          <w:trHeight w:val="494"/>
          <w:jc w:val="center"/>
        </w:trPr>
        <w:tc>
          <w:tcPr>
            <w:tcW w:w="2329" w:type="dxa"/>
            <w:tcBorders>
              <w:top w:val="single" w:sz="4" w:space="0" w:color="auto"/>
              <w:bottom w:val="single" w:sz="4" w:space="0" w:color="auto"/>
            </w:tcBorders>
          </w:tcPr>
          <w:p w14:paraId="55650019" w14:textId="27D08F1F" w:rsidR="00C51504" w:rsidRPr="004C335E" w:rsidRDefault="00C87704" w:rsidP="00ED1480">
            <w:pPr>
              <w:pStyle w:val="01"/>
              <w:rPr>
                <w:sz w:val="18"/>
                <w:szCs w:val="18"/>
              </w:rPr>
            </w:pPr>
            <w:r w:rsidRPr="004C335E">
              <w:rPr>
                <w:sz w:val="18"/>
                <w:szCs w:val="18"/>
                <w:lang w:val="en-US"/>
              </w:rPr>
              <w:t>Independent Variable</w:t>
            </w:r>
          </w:p>
        </w:tc>
        <w:tc>
          <w:tcPr>
            <w:tcW w:w="1620" w:type="dxa"/>
            <w:tcBorders>
              <w:top w:val="single" w:sz="4" w:space="0" w:color="auto"/>
              <w:bottom w:val="single" w:sz="4" w:space="0" w:color="auto"/>
            </w:tcBorders>
            <w:shd w:val="clear" w:color="auto" w:fill="auto"/>
            <w:noWrap/>
          </w:tcPr>
          <w:p w14:paraId="1EC19733" w14:textId="7A25B619" w:rsidR="00C51504" w:rsidRPr="004C335E" w:rsidRDefault="00C87704" w:rsidP="00ED1480">
            <w:pPr>
              <w:jc w:val="center"/>
              <w:rPr>
                <w:rFonts w:ascii="Arial" w:hAnsi="Arial" w:cs="Arial"/>
                <w:b/>
                <w:sz w:val="18"/>
                <w:szCs w:val="18"/>
              </w:rPr>
            </w:pPr>
            <w:r w:rsidRPr="004C335E">
              <w:rPr>
                <w:rFonts w:ascii="Arial" w:hAnsi="Arial" w:cs="Arial"/>
                <w:b/>
                <w:sz w:val="18"/>
                <w:szCs w:val="18"/>
              </w:rPr>
              <w:t xml:space="preserve">Unstandardized Coefficients </w:t>
            </w:r>
          </w:p>
        </w:tc>
        <w:tc>
          <w:tcPr>
            <w:tcW w:w="990" w:type="dxa"/>
            <w:tcBorders>
              <w:top w:val="single" w:sz="4" w:space="0" w:color="auto"/>
              <w:bottom w:val="single" w:sz="4" w:space="0" w:color="auto"/>
            </w:tcBorders>
          </w:tcPr>
          <w:p w14:paraId="03D24A62" w14:textId="20BD7228" w:rsidR="00C51504" w:rsidRPr="004C335E" w:rsidRDefault="004A136F" w:rsidP="00ED1480">
            <w:pPr>
              <w:jc w:val="center"/>
              <w:rPr>
                <w:rFonts w:ascii="Arial" w:hAnsi="Arial" w:cs="Arial"/>
                <w:b/>
                <w:sz w:val="18"/>
                <w:szCs w:val="18"/>
              </w:rPr>
            </w:pPr>
            <w:r>
              <w:rPr>
                <w:rFonts w:ascii="Arial" w:hAnsi="Arial" w:cs="Arial"/>
                <w:b/>
                <w:sz w:val="18"/>
                <w:szCs w:val="18"/>
              </w:rPr>
              <w:t>Std</w:t>
            </w:r>
          </w:p>
        </w:tc>
        <w:tc>
          <w:tcPr>
            <w:tcW w:w="1440" w:type="dxa"/>
            <w:tcBorders>
              <w:top w:val="single" w:sz="4" w:space="0" w:color="auto"/>
              <w:bottom w:val="single" w:sz="4" w:space="0" w:color="auto"/>
            </w:tcBorders>
          </w:tcPr>
          <w:p w14:paraId="357C56B0" w14:textId="13C7DC17" w:rsidR="00C51504" w:rsidRPr="004C335E" w:rsidRDefault="00C87704" w:rsidP="00ED1480">
            <w:pPr>
              <w:jc w:val="center"/>
              <w:rPr>
                <w:rFonts w:ascii="Arial" w:hAnsi="Arial" w:cs="Arial"/>
                <w:b/>
                <w:sz w:val="18"/>
                <w:szCs w:val="18"/>
              </w:rPr>
            </w:pPr>
            <w:r w:rsidRPr="004C335E">
              <w:rPr>
                <w:rFonts w:ascii="Arial" w:hAnsi="Arial" w:cs="Arial"/>
                <w:b/>
                <w:sz w:val="18"/>
                <w:szCs w:val="18"/>
              </w:rPr>
              <w:t xml:space="preserve">Standardized Coefficients </w:t>
            </w:r>
          </w:p>
        </w:tc>
        <w:tc>
          <w:tcPr>
            <w:tcW w:w="726" w:type="dxa"/>
            <w:tcBorders>
              <w:top w:val="single" w:sz="4" w:space="0" w:color="auto"/>
              <w:bottom w:val="single" w:sz="4" w:space="0" w:color="auto"/>
            </w:tcBorders>
          </w:tcPr>
          <w:p w14:paraId="7E16638B" w14:textId="77777777" w:rsidR="00C51504" w:rsidRPr="004C335E" w:rsidRDefault="00C51504" w:rsidP="00ED1480">
            <w:pPr>
              <w:pStyle w:val="01"/>
              <w:rPr>
                <w:sz w:val="18"/>
                <w:szCs w:val="18"/>
              </w:rPr>
            </w:pPr>
            <w:r w:rsidRPr="004C335E">
              <w:rPr>
                <w:sz w:val="18"/>
                <w:szCs w:val="18"/>
              </w:rPr>
              <w:t>T</w:t>
            </w:r>
          </w:p>
        </w:tc>
        <w:tc>
          <w:tcPr>
            <w:tcW w:w="900" w:type="dxa"/>
            <w:tcBorders>
              <w:top w:val="single" w:sz="4" w:space="0" w:color="auto"/>
              <w:bottom w:val="single" w:sz="4" w:space="0" w:color="auto"/>
            </w:tcBorders>
            <w:shd w:val="clear" w:color="auto" w:fill="auto"/>
            <w:noWrap/>
          </w:tcPr>
          <w:p w14:paraId="3BF5C1E2" w14:textId="77777777" w:rsidR="00C51504" w:rsidRPr="004C335E" w:rsidRDefault="00C51504" w:rsidP="00ED1480">
            <w:pPr>
              <w:pStyle w:val="01"/>
              <w:rPr>
                <w:sz w:val="18"/>
                <w:szCs w:val="18"/>
              </w:rPr>
            </w:pPr>
            <w:r w:rsidRPr="004C335E">
              <w:rPr>
                <w:sz w:val="18"/>
                <w:szCs w:val="18"/>
              </w:rPr>
              <w:t>P-value</w:t>
            </w:r>
          </w:p>
        </w:tc>
      </w:tr>
      <w:tr w:rsidR="00C51504" w:rsidRPr="004C335E" w14:paraId="14D127DB" w14:textId="77777777" w:rsidTr="004A136F">
        <w:trPr>
          <w:trHeight w:val="350"/>
          <w:jc w:val="center"/>
        </w:trPr>
        <w:tc>
          <w:tcPr>
            <w:tcW w:w="2329" w:type="dxa"/>
            <w:tcBorders>
              <w:top w:val="single" w:sz="4" w:space="0" w:color="auto"/>
            </w:tcBorders>
            <w:vAlign w:val="center"/>
          </w:tcPr>
          <w:p w14:paraId="6CB973BD" w14:textId="77777777" w:rsidR="00C51504" w:rsidRPr="004C335E" w:rsidRDefault="00C51504" w:rsidP="008A04A1">
            <w:pPr>
              <w:pStyle w:val="01"/>
              <w:jc w:val="left"/>
              <w:rPr>
                <w:b w:val="0"/>
                <w:bCs/>
                <w:sz w:val="18"/>
                <w:szCs w:val="18"/>
              </w:rPr>
            </w:pPr>
            <w:r w:rsidRPr="004C335E">
              <w:rPr>
                <w:b w:val="0"/>
                <w:bCs/>
                <w:sz w:val="18"/>
                <w:szCs w:val="18"/>
              </w:rPr>
              <w:t>Constant</w:t>
            </w:r>
          </w:p>
        </w:tc>
        <w:tc>
          <w:tcPr>
            <w:tcW w:w="1620" w:type="dxa"/>
            <w:tcBorders>
              <w:top w:val="single" w:sz="4" w:space="0" w:color="auto"/>
            </w:tcBorders>
            <w:shd w:val="clear" w:color="auto" w:fill="auto"/>
            <w:noWrap/>
            <w:vAlign w:val="center"/>
          </w:tcPr>
          <w:p w14:paraId="219A0389" w14:textId="77777777" w:rsidR="00C51504" w:rsidRPr="004C335E" w:rsidRDefault="00C51504" w:rsidP="00ED1480">
            <w:pPr>
              <w:pStyle w:val="01"/>
              <w:rPr>
                <w:b w:val="0"/>
                <w:bCs/>
                <w:sz w:val="18"/>
                <w:szCs w:val="18"/>
              </w:rPr>
            </w:pPr>
            <w:r w:rsidRPr="004C335E">
              <w:rPr>
                <w:b w:val="0"/>
                <w:bCs/>
                <w:sz w:val="18"/>
                <w:szCs w:val="18"/>
              </w:rPr>
              <w:t>0.242</w:t>
            </w:r>
          </w:p>
        </w:tc>
        <w:tc>
          <w:tcPr>
            <w:tcW w:w="990" w:type="dxa"/>
            <w:tcBorders>
              <w:top w:val="single" w:sz="4" w:space="0" w:color="auto"/>
            </w:tcBorders>
            <w:vAlign w:val="center"/>
          </w:tcPr>
          <w:p w14:paraId="2C866B93" w14:textId="77777777" w:rsidR="00C51504" w:rsidRPr="004C335E" w:rsidRDefault="00C51504" w:rsidP="00ED1480">
            <w:pPr>
              <w:pStyle w:val="01"/>
              <w:rPr>
                <w:b w:val="0"/>
                <w:bCs/>
                <w:sz w:val="18"/>
                <w:szCs w:val="18"/>
              </w:rPr>
            </w:pPr>
            <w:r w:rsidRPr="004C335E">
              <w:rPr>
                <w:b w:val="0"/>
                <w:bCs/>
                <w:sz w:val="18"/>
                <w:szCs w:val="18"/>
              </w:rPr>
              <w:t>0.207</w:t>
            </w:r>
          </w:p>
        </w:tc>
        <w:tc>
          <w:tcPr>
            <w:tcW w:w="1440" w:type="dxa"/>
            <w:tcBorders>
              <w:top w:val="single" w:sz="4" w:space="0" w:color="auto"/>
            </w:tcBorders>
            <w:vAlign w:val="center"/>
          </w:tcPr>
          <w:p w14:paraId="3BD9A0D9" w14:textId="77777777" w:rsidR="00C51504" w:rsidRPr="004C335E" w:rsidRDefault="00C51504" w:rsidP="00ED1480">
            <w:pPr>
              <w:pStyle w:val="01"/>
              <w:rPr>
                <w:b w:val="0"/>
                <w:bCs/>
                <w:sz w:val="18"/>
                <w:szCs w:val="18"/>
              </w:rPr>
            </w:pPr>
          </w:p>
        </w:tc>
        <w:tc>
          <w:tcPr>
            <w:tcW w:w="726" w:type="dxa"/>
            <w:tcBorders>
              <w:top w:val="single" w:sz="4" w:space="0" w:color="auto"/>
            </w:tcBorders>
            <w:vAlign w:val="center"/>
          </w:tcPr>
          <w:p w14:paraId="26FC7262" w14:textId="77777777" w:rsidR="00C51504" w:rsidRPr="004C335E" w:rsidRDefault="00C51504" w:rsidP="00ED1480">
            <w:pPr>
              <w:pStyle w:val="01"/>
              <w:rPr>
                <w:b w:val="0"/>
                <w:bCs/>
                <w:sz w:val="18"/>
                <w:szCs w:val="18"/>
              </w:rPr>
            </w:pPr>
            <w:r w:rsidRPr="004C335E">
              <w:rPr>
                <w:b w:val="0"/>
                <w:bCs/>
                <w:sz w:val="18"/>
                <w:szCs w:val="18"/>
              </w:rPr>
              <w:t>0.81</w:t>
            </w:r>
          </w:p>
        </w:tc>
        <w:tc>
          <w:tcPr>
            <w:tcW w:w="900" w:type="dxa"/>
            <w:tcBorders>
              <w:top w:val="single" w:sz="4" w:space="0" w:color="auto"/>
            </w:tcBorders>
            <w:shd w:val="clear" w:color="auto" w:fill="auto"/>
            <w:noWrap/>
            <w:vAlign w:val="center"/>
          </w:tcPr>
          <w:p w14:paraId="3DBCF35E" w14:textId="77777777" w:rsidR="00C51504" w:rsidRPr="004C335E" w:rsidRDefault="00C51504" w:rsidP="00ED1480">
            <w:pPr>
              <w:pStyle w:val="01"/>
              <w:rPr>
                <w:b w:val="0"/>
                <w:bCs/>
                <w:sz w:val="18"/>
                <w:szCs w:val="18"/>
              </w:rPr>
            </w:pPr>
            <w:r w:rsidRPr="004C335E">
              <w:rPr>
                <w:b w:val="0"/>
                <w:bCs/>
                <w:sz w:val="18"/>
                <w:szCs w:val="18"/>
              </w:rPr>
              <w:t>0.419</w:t>
            </w:r>
          </w:p>
        </w:tc>
      </w:tr>
      <w:tr w:rsidR="00C51504" w:rsidRPr="004C335E" w14:paraId="683350B1" w14:textId="77777777" w:rsidTr="004A136F">
        <w:trPr>
          <w:trHeight w:val="350"/>
          <w:jc w:val="center"/>
        </w:trPr>
        <w:tc>
          <w:tcPr>
            <w:tcW w:w="2329" w:type="dxa"/>
          </w:tcPr>
          <w:p w14:paraId="36F2B3B5" w14:textId="62FD222F" w:rsidR="00C51504" w:rsidRPr="004C335E" w:rsidRDefault="00C87704" w:rsidP="008A04A1">
            <w:pPr>
              <w:pStyle w:val="01"/>
              <w:jc w:val="left"/>
              <w:rPr>
                <w:b w:val="0"/>
                <w:bCs/>
                <w:sz w:val="18"/>
                <w:szCs w:val="18"/>
              </w:rPr>
            </w:pPr>
            <w:r w:rsidRPr="004C335E">
              <w:rPr>
                <w:b w:val="0"/>
                <w:bCs/>
                <w:sz w:val="18"/>
                <w:szCs w:val="18"/>
                <w:lang w:val="en-US"/>
              </w:rPr>
              <w:t>Income</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1</w:t>
            </w:r>
            <w:r w:rsidR="00C51504" w:rsidRPr="004C335E">
              <w:rPr>
                <w:b w:val="0"/>
                <w:bCs/>
                <w:sz w:val="18"/>
                <w:szCs w:val="18"/>
              </w:rPr>
              <w:t>)</w:t>
            </w:r>
          </w:p>
        </w:tc>
        <w:tc>
          <w:tcPr>
            <w:tcW w:w="1620" w:type="dxa"/>
            <w:shd w:val="clear" w:color="auto" w:fill="auto"/>
            <w:noWrap/>
            <w:vAlign w:val="center"/>
          </w:tcPr>
          <w:p w14:paraId="17E4F49B" w14:textId="77777777" w:rsidR="00C51504" w:rsidRPr="004C335E" w:rsidRDefault="00C51504" w:rsidP="00ED1480">
            <w:pPr>
              <w:pStyle w:val="01"/>
              <w:rPr>
                <w:b w:val="0"/>
                <w:bCs/>
                <w:sz w:val="18"/>
                <w:szCs w:val="18"/>
              </w:rPr>
            </w:pPr>
            <w:r w:rsidRPr="004C335E">
              <w:rPr>
                <w:b w:val="0"/>
                <w:bCs/>
                <w:sz w:val="18"/>
                <w:szCs w:val="18"/>
              </w:rPr>
              <w:t>0.188</w:t>
            </w:r>
          </w:p>
        </w:tc>
        <w:tc>
          <w:tcPr>
            <w:tcW w:w="990" w:type="dxa"/>
            <w:vAlign w:val="center"/>
          </w:tcPr>
          <w:p w14:paraId="4588AD95" w14:textId="77777777" w:rsidR="00C51504" w:rsidRPr="004C335E" w:rsidRDefault="00C51504" w:rsidP="00ED1480">
            <w:pPr>
              <w:pStyle w:val="01"/>
              <w:rPr>
                <w:b w:val="0"/>
                <w:bCs/>
                <w:sz w:val="18"/>
                <w:szCs w:val="18"/>
              </w:rPr>
            </w:pPr>
            <w:r w:rsidRPr="004C335E">
              <w:rPr>
                <w:b w:val="0"/>
                <w:bCs/>
                <w:sz w:val="18"/>
                <w:szCs w:val="18"/>
              </w:rPr>
              <w:t>0.066</w:t>
            </w:r>
          </w:p>
        </w:tc>
        <w:tc>
          <w:tcPr>
            <w:tcW w:w="1440" w:type="dxa"/>
            <w:vAlign w:val="center"/>
          </w:tcPr>
          <w:p w14:paraId="27780DB7" w14:textId="77777777" w:rsidR="00C51504" w:rsidRPr="004C335E" w:rsidRDefault="00C51504" w:rsidP="00ED1480">
            <w:pPr>
              <w:pStyle w:val="01"/>
              <w:rPr>
                <w:b w:val="0"/>
                <w:bCs/>
                <w:sz w:val="18"/>
                <w:szCs w:val="18"/>
              </w:rPr>
            </w:pPr>
            <w:r w:rsidRPr="004C335E">
              <w:rPr>
                <w:b w:val="0"/>
                <w:bCs/>
                <w:sz w:val="18"/>
                <w:szCs w:val="18"/>
              </w:rPr>
              <w:t>0.229</w:t>
            </w:r>
          </w:p>
        </w:tc>
        <w:tc>
          <w:tcPr>
            <w:tcW w:w="726" w:type="dxa"/>
            <w:vAlign w:val="center"/>
          </w:tcPr>
          <w:p w14:paraId="43B2DE20" w14:textId="77777777" w:rsidR="00C51504" w:rsidRPr="004C335E" w:rsidRDefault="00C51504" w:rsidP="00ED1480">
            <w:pPr>
              <w:pStyle w:val="01"/>
              <w:rPr>
                <w:b w:val="0"/>
                <w:bCs/>
                <w:sz w:val="18"/>
                <w:szCs w:val="18"/>
              </w:rPr>
            </w:pPr>
            <w:r w:rsidRPr="004C335E">
              <w:rPr>
                <w:b w:val="0"/>
                <w:bCs/>
                <w:sz w:val="18"/>
                <w:szCs w:val="18"/>
              </w:rPr>
              <w:t>3.355</w:t>
            </w:r>
          </w:p>
        </w:tc>
        <w:tc>
          <w:tcPr>
            <w:tcW w:w="900" w:type="dxa"/>
            <w:shd w:val="clear" w:color="auto" w:fill="auto"/>
            <w:noWrap/>
            <w:vAlign w:val="center"/>
          </w:tcPr>
          <w:p w14:paraId="400057C1" w14:textId="77D06C7B" w:rsidR="00C51504" w:rsidRPr="004C335E" w:rsidRDefault="00C51504" w:rsidP="00ED1480">
            <w:pPr>
              <w:pStyle w:val="01"/>
              <w:rPr>
                <w:b w:val="0"/>
                <w:bCs/>
                <w:sz w:val="18"/>
                <w:szCs w:val="18"/>
              </w:rPr>
            </w:pPr>
            <w:r w:rsidRPr="00DA7FC8">
              <w:rPr>
                <w:b w:val="0"/>
                <w:bCs/>
                <w:sz w:val="18"/>
                <w:szCs w:val="18"/>
                <w:highlight w:val="yellow"/>
              </w:rPr>
              <w:t>0.001</w:t>
            </w:r>
            <w:r w:rsidR="00DA7FC8" w:rsidRPr="00DA7FC8">
              <w:rPr>
                <w:b w:val="0"/>
                <w:bCs/>
                <w:sz w:val="18"/>
                <w:szCs w:val="18"/>
                <w:highlight w:val="yellow"/>
                <w:vertAlign w:val="superscript"/>
              </w:rPr>
              <w:t>***</w:t>
            </w:r>
          </w:p>
        </w:tc>
      </w:tr>
      <w:tr w:rsidR="00C51504" w:rsidRPr="004C335E" w14:paraId="2EC8D91C" w14:textId="77777777" w:rsidTr="004A136F">
        <w:trPr>
          <w:trHeight w:val="350"/>
          <w:jc w:val="center"/>
        </w:trPr>
        <w:tc>
          <w:tcPr>
            <w:tcW w:w="2329" w:type="dxa"/>
          </w:tcPr>
          <w:p w14:paraId="13AB7E61" w14:textId="4210087B" w:rsidR="00C51504" w:rsidRPr="004C335E" w:rsidRDefault="00C87704" w:rsidP="008A04A1">
            <w:pPr>
              <w:pStyle w:val="01"/>
              <w:jc w:val="left"/>
              <w:rPr>
                <w:b w:val="0"/>
                <w:bCs/>
                <w:sz w:val="18"/>
                <w:szCs w:val="18"/>
              </w:rPr>
            </w:pPr>
            <w:r w:rsidRPr="004C335E">
              <w:rPr>
                <w:b w:val="0"/>
                <w:bCs/>
                <w:sz w:val="18"/>
                <w:szCs w:val="18"/>
                <w:lang w:val="en-US"/>
              </w:rPr>
              <w:t>Nature of Work</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2</w:t>
            </w:r>
            <w:r w:rsidR="00C51504" w:rsidRPr="004C335E">
              <w:rPr>
                <w:b w:val="0"/>
                <w:bCs/>
                <w:sz w:val="18"/>
                <w:szCs w:val="18"/>
              </w:rPr>
              <w:t>)</w:t>
            </w:r>
          </w:p>
        </w:tc>
        <w:tc>
          <w:tcPr>
            <w:tcW w:w="1620" w:type="dxa"/>
            <w:shd w:val="clear" w:color="auto" w:fill="auto"/>
            <w:noWrap/>
            <w:vAlign w:val="center"/>
          </w:tcPr>
          <w:p w14:paraId="351C0E2E" w14:textId="77777777" w:rsidR="00C51504" w:rsidRPr="004C335E" w:rsidRDefault="00C51504" w:rsidP="00ED1480">
            <w:pPr>
              <w:pStyle w:val="01"/>
              <w:rPr>
                <w:b w:val="0"/>
                <w:bCs/>
                <w:sz w:val="18"/>
                <w:szCs w:val="18"/>
              </w:rPr>
            </w:pPr>
            <w:r w:rsidRPr="004C335E">
              <w:rPr>
                <w:b w:val="0"/>
                <w:bCs/>
                <w:sz w:val="18"/>
                <w:szCs w:val="18"/>
              </w:rPr>
              <w:t>0.230</w:t>
            </w:r>
          </w:p>
        </w:tc>
        <w:tc>
          <w:tcPr>
            <w:tcW w:w="990" w:type="dxa"/>
            <w:vAlign w:val="center"/>
          </w:tcPr>
          <w:p w14:paraId="1058C45E" w14:textId="77777777" w:rsidR="00C51504" w:rsidRPr="004C335E" w:rsidRDefault="00C51504" w:rsidP="00ED1480">
            <w:pPr>
              <w:pStyle w:val="01"/>
              <w:rPr>
                <w:b w:val="0"/>
                <w:bCs/>
                <w:sz w:val="18"/>
                <w:szCs w:val="18"/>
              </w:rPr>
            </w:pPr>
            <w:r w:rsidRPr="004C335E">
              <w:rPr>
                <w:b w:val="0"/>
                <w:bCs/>
                <w:sz w:val="18"/>
                <w:szCs w:val="18"/>
              </w:rPr>
              <w:t>0.056</w:t>
            </w:r>
          </w:p>
        </w:tc>
        <w:tc>
          <w:tcPr>
            <w:tcW w:w="1440" w:type="dxa"/>
            <w:vAlign w:val="center"/>
          </w:tcPr>
          <w:p w14:paraId="387212D4" w14:textId="77777777" w:rsidR="00C51504" w:rsidRPr="004C335E" w:rsidRDefault="00C51504" w:rsidP="00ED1480">
            <w:pPr>
              <w:pStyle w:val="01"/>
              <w:rPr>
                <w:b w:val="0"/>
                <w:bCs/>
                <w:sz w:val="18"/>
                <w:szCs w:val="18"/>
              </w:rPr>
            </w:pPr>
            <w:r w:rsidRPr="004C335E">
              <w:rPr>
                <w:b w:val="0"/>
                <w:bCs/>
                <w:sz w:val="18"/>
                <w:szCs w:val="18"/>
              </w:rPr>
              <w:t>0.257</w:t>
            </w:r>
          </w:p>
        </w:tc>
        <w:tc>
          <w:tcPr>
            <w:tcW w:w="726" w:type="dxa"/>
            <w:vAlign w:val="center"/>
          </w:tcPr>
          <w:p w14:paraId="0B493033" w14:textId="77777777" w:rsidR="00C51504" w:rsidRPr="004C335E" w:rsidRDefault="00C51504" w:rsidP="00ED1480">
            <w:pPr>
              <w:pStyle w:val="01"/>
              <w:rPr>
                <w:b w:val="0"/>
                <w:bCs/>
                <w:sz w:val="18"/>
                <w:szCs w:val="18"/>
              </w:rPr>
            </w:pPr>
            <w:r w:rsidRPr="004C335E">
              <w:rPr>
                <w:b w:val="0"/>
                <w:bCs/>
                <w:sz w:val="18"/>
                <w:szCs w:val="18"/>
              </w:rPr>
              <w:t>3.403</w:t>
            </w:r>
          </w:p>
        </w:tc>
        <w:tc>
          <w:tcPr>
            <w:tcW w:w="900" w:type="dxa"/>
            <w:shd w:val="clear" w:color="auto" w:fill="auto"/>
            <w:noWrap/>
            <w:vAlign w:val="center"/>
          </w:tcPr>
          <w:p w14:paraId="11CADE8F" w14:textId="411779C6" w:rsidR="00C51504" w:rsidRPr="004C335E" w:rsidRDefault="00C51504" w:rsidP="00ED1480">
            <w:pPr>
              <w:pStyle w:val="01"/>
              <w:rPr>
                <w:b w:val="0"/>
                <w:bCs/>
                <w:sz w:val="18"/>
                <w:szCs w:val="18"/>
              </w:rPr>
            </w:pPr>
            <w:r w:rsidRPr="00DA7FC8">
              <w:rPr>
                <w:b w:val="0"/>
                <w:bCs/>
                <w:sz w:val="18"/>
                <w:szCs w:val="18"/>
                <w:highlight w:val="yellow"/>
              </w:rPr>
              <w:t>0.000</w:t>
            </w:r>
            <w:r w:rsidR="00DA7FC8" w:rsidRPr="00DA7FC8">
              <w:rPr>
                <w:b w:val="0"/>
                <w:bCs/>
                <w:sz w:val="18"/>
                <w:szCs w:val="18"/>
                <w:highlight w:val="yellow"/>
                <w:vertAlign w:val="superscript"/>
              </w:rPr>
              <w:t>***</w:t>
            </w:r>
          </w:p>
        </w:tc>
      </w:tr>
      <w:tr w:rsidR="00C51504" w:rsidRPr="004C335E" w14:paraId="03E69634" w14:textId="77777777" w:rsidTr="004A136F">
        <w:trPr>
          <w:trHeight w:val="350"/>
          <w:jc w:val="center"/>
        </w:trPr>
        <w:tc>
          <w:tcPr>
            <w:tcW w:w="2329" w:type="dxa"/>
          </w:tcPr>
          <w:p w14:paraId="6A3DD3BF" w14:textId="44360E2F" w:rsidR="00C51504" w:rsidRPr="004C335E" w:rsidRDefault="00C87704" w:rsidP="008A04A1">
            <w:pPr>
              <w:pStyle w:val="01"/>
              <w:jc w:val="left"/>
              <w:rPr>
                <w:b w:val="0"/>
                <w:bCs/>
                <w:sz w:val="18"/>
                <w:szCs w:val="18"/>
              </w:rPr>
            </w:pPr>
            <w:r w:rsidRPr="004C335E">
              <w:rPr>
                <w:b w:val="0"/>
                <w:bCs/>
                <w:sz w:val="18"/>
                <w:szCs w:val="18"/>
                <w:lang w:val="en-US"/>
              </w:rPr>
              <w:t>Working Environment</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3</w:t>
            </w:r>
            <w:r w:rsidR="00C51504" w:rsidRPr="004C335E">
              <w:rPr>
                <w:b w:val="0"/>
                <w:bCs/>
                <w:sz w:val="18"/>
                <w:szCs w:val="18"/>
              </w:rPr>
              <w:t>)</w:t>
            </w:r>
          </w:p>
        </w:tc>
        <w:tc>
          <w:tcPr>
            <w:tcW w:w="1620" w:type="dxa"/>
            <w:shd w:val="clear" w:color="auto" w:fill="auto"/>
            <w:noWrap/>
            <w:vAlign w:val="center"/>
          </w:tcPr>
          <w:p w14:paraId="60F138A7" w14:textId="77777777" w:rsidR="00C51504" w:rsidRPr="004C335E" w:rsidRDefault="00C51504" w:rsidP="00ED1480">
            <w:pPr>
              <w:pStyle w:val="01"/>
              <w:rPr>
                <w:b w:val="0"/>
                <w:bCs/>
                <w:sz w:val="18"/>
                <w:szCs w:val="18"/>
              </w:rPr>
            </w:pPr>
            <w:r w:rsidRPr="004C335E">
              <w:rPr>
                <w:b w:val="0"/>
                <w:bCs/>
                <w:sz w:val="18"/>
                <w:szCs w:val="18"/>
              </w:rPr>
              <w:t>0.181</w:t>
            </w:r>
          </w:p>
        </w:tc>
        <w:tc>
          <w:tcPr>
            <w:tcW w:w="990" w:type="dxa"/>
            <w:vAlign w:val="center"/>
          </w:tcPr>
          <w:p w14:paraId="21173896" w14:textId="77777777" w:rsidR="00C51504" w:rsidRPr="004C335E" w:rsidRDefault="00C51504" w:rsidP="00ED1480">
            <w:pPr>
              <w:pStyle w:val="01"/>
              <w:rPr>
                <w:b w:val="0"/>
                <w:bCs/>
                <w:sz w:val="18"/>
                <w:szCs w:val="18"/>
              </w:rPr>
            </w:pPr>
            <w:r w:rsidRPr="004C335E">
              <w:rPr>
                <w:b w:val="0"/>
                <w:bCs/>
                <w:sz w:val="18"/>
                <w:szCs w:val="18"/>
              </w:rPr>
              <w:t>0.072</w:t>
            </w:r>
          </w:p>
        </w:tc>
        <w:tc>
          <w:tcPr>
            <w:tcW w:w="1440" w:type="dxa"/>
            <w:vAlign w:val="center"/>
          </w:tcPr>
          <w:p w14:paraId="12E284C6" w14:textId="77777777" w:rsidR="00C51504" w:rsidRPr="004C335E" w:rsidRDefault="00C51504" w:rsidP="00ED1480">
            <w:pPr>
              <w:pStyle w:val="01"/>
              <w:rPr>
                <w:b w:val="0"/>
                <w:bCs/>
                <w:sz w:val="18"/>
                <w:szCs w:val="18"/>
              </w:rPr>
            </w:pPr>
            <w:r w:rsidRPr="004C335E">
              <w:rPr>
                <w:b w:val="0"/>
                <w:bCs/>
                <w:sz w:val="18"/>
                <w:szCs w:val="18"/>
              </w:rPr>
              <w:t>0.193</w:t>
            </w:r>
          </w:p>
        </w:tc>
        <w:tc>
          <w:tcPr>
            <w:tcW w:w="726" w:type="dxa"/>
            <w:vAlign w:val="center"/>
          </w:tcPr>
          <w:p w14:paraId="170C4ED6" w14:textId="77777777" w:rsidR="00C51504" w:rsidRPr="004C335E" w:rsidRDefault="00C51504" w:rsidP="00ED1480">
            <w:pPr>
              <w:pStyle w:val="01"/>
              <w:rPr>
                <w:b w:val="0"/>
                <w:bCs/>
                <w:sz w:val="18"/>
                <w:szCs w:val="18"/>
              </w:rPr>
            </w:pPr>
            <w:r w:rsidRPr="004C335E">
              <w:rPr>
                <w:b w:val="0"/>
                <w:bCs/>
                <w:sz w:val="18"/>
                <w:szCs w:val="18"/>
              </w:rPr>
              <w:t>1.042</w:t>
            </w:r>
          </w:p>
        </w:tc>
        <w:tc>
          <w:tcPr>
            <w:tcW w:w="900" w:type="dxa"/>
            <w:shd w:val="clear" w:color="auto" w:fill="auto"/>
            <w:noWrap/>
            <w:vAlign w:val="center"/>
          </w:tcPr>
          <w:p w14:paraId="4E393657" w14:textId="77777777" w:rsidR="00C51504" w:rsidRPr="004C335E" w:rsidRDefault="00C51504" w:rsidP="00ED1480">
            <w:pPr>
              <w:pStyle w:val="01"/>
              <w:rPr>
                <w:b w:val="0"/>
                <w:bCs/>
                <w:sz w:val="18"/>
                <w:szCs w:val="18"/>
              </w:rPr>
            </w:pPr>
            <w:r w:rsidRPr="004C335E">
              <w:rPr>
                <w:b w:val="0"/>
                <w:bCs/>
                <w:sz w:val="18"/>
                <w:szCs w:val="18"/>
              </w:rPr>
              <w:t>0.212</w:t>
            </w:r>
          </w:p>
        </w:tc>
      </w:tr>
      <w:tr w:rsidR="00C51504" w:rsidRPr="004C335E" w14:paraId="00C11576" w14:textId="77777777" w:rsidTr="004A136F">
        <w:trPr>
          <w:trHeight w:val="350"/>
          <w:jc w:val="center"/>
        </w:trPr>
        <w:tc>
          <w:tcPr>
            <w:tcW w:w="2329" w:type="dxa"/>
            <w:shd w:val="clear" w:color="auto" w:fill="auto"/>
          </w:tcPr>
          <w:p w14:paraId="401D0043" w14:textId="3A8281C1" w:rsidR="00C51504" w:rsidRPr="004C335E" w:rsidRDefault="00C87704" w:rsidP="008A04A1">
            <w:pPr>
              <w:pStyle w:val="01"/>
              <w:jc w:val="left"/>
              <w:rPr>
                <w:b w:val="0"/>
                <w:bCs/>
                <w:sz w:val="18"/>
                <w:szCs w:val="18"/>
              </w:rPr>
            </w:pPr>
            <w:r w:rsidRPr="004C335E">
              <w:rPr>
                <w:b w:val="0"/>
                <w:bCs/>
                <w:sz w:val="18"/>
                <w:szCs w:val="18"/>
                <w:lang w:val="en-US"/>
              </w:rPr>
              <w:t>Competition</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4</w:t>
            </w:r>
            <w:r w:rsidR="00C51504" w:rsidRPr="004C335E">
              <w:rPr>
                <w:b w:val="0"/>
                <w:bCs/>
                <w:sz w:val="18"/>
                <w:szCs w:val="18"/>
              </w:rPr>
              <w:t>)</w:t>
            </w:r>
          </w:p>
        </w:tc>
        <w:tc>
          <w:tcPr>
            <w:tcW w:w="1620" w:type="dxa"/>
            <w:shd w:val="clear" w:color="auto" w:fill="auto"/>
            <w:noWrap/>
            <w:vAlign w:val="center"/>
          </w:tcPr>
          <w:p w14:paraId="339FED19" w14:textId="77777777" w:rsidR="00C51504" w:rsidRPr="004C335E" w:rsidRDefault="00C51504" w:rsidP="00ED1480">
            <w:pPr>
              <w:pStyle w:val="01"/>
              <w:rPr>
                <w:b w:val="0"/>
                <w:bCs/>
                <w:sz w:val="18"/>
                <w:szCs w:val="18"/>
              </w:rPr>
            </w:pPr>
            <w:r w:rsidRPr="004C335E">
              <w:rPr>
                <w:b w:val="0"/>
                <w:bCs/>
                <w:sz w:val="18"/>
                <w:szCs w:val="18"/>
              </w:rPr>
              <w:t>0.556</w:t>
            </w:r>
          </w:p>
        </w:tc>
        <w:tc>
          <w:tcPr>
            <w:tcW w:w="990" w:type="dxa"/>
            <w:shd w:val="clear" w:color="auto" w:fill="auto"/>
          </w:tcPr>
          <w:p w14:paraId="19579AFF" w14:textId="77777777" w:rsidR="00C51504" w:rsidRPr="004C335E" w:rsidRDefault="00C51504" w:rsidP="00ED1480">
            <w:pPr>
              <w:pStyle w:val="01"/>
              <w:rPr>
                <w:b w:val="0"/>
                <w:bCs/>
                <w:sz w:val="18"/>
                <w:szCs w:val="18"/>
              </w:rPr>
            </w:pPr>
            <w:r w:rsidRPr="004C335E">
              <w:rPr>
                <w:b w:val="0"/>
                <w:bCs/>
                <w:sz w:val="18"/>
                <w:szCs w:val="18"/>
              </w:rPr>
              <w:t>0.079</w:t>
            </w:r>
          </w:p>
        </w:tc>
        <w:tc>
          <w:tcPr>
            <w:tcW w:w="1440" w:type="dxa"/>
            <w:shd w:val="clear" w:color="auto" w:fill="auto"/>
          </w:tcPr>
          <w:p w14:paraId="50E1E3FB" w14:textId="77777777" w:rsidR="00C51504" w:rsidRPr="004C335E" w:rsidRDefault="00C51504" w:rsidP="00ED1480">
            <w:pPr>
              <w:pStyle w:val="01"/>
              <w:rPr>
                <w:b w:val="0"/>
                <w:bCs/>
                <w:sz w:val="18"/>
                <w:szCs w:val="18"/>
              </w:rPr>
            </w:pPr>
            <w:r w:rsidRPr="004C335E">
              <w:rPr>
                <w:b w:val="0"/>
                <w:bCs/>
                <w:sz w:val="18"/>
                <w:szCs w:val="18"/>
              </w:rPr>
              <w:t>0.654</w:t>
            </w:r>
          </w:p>
        </w:tc>
        <w:tc>
          <w:tcPr>
            <w:tcW w:w="726" w:type="dxa"/>
            <w:shd w:val="clear" w:color="auto" w:fill="auto"/>
          </w:tcPr>
          <w:p w14:paraId="04F3E8A2" w14:textId="77777777" w:rsidR="00C51504" w:rsidRPr="004C335E" w:rsidRDefault="00C51504" w:rsidP="00ED1480">
            <w:pPr>
              <w:pStyle w:val="01"/>
              <w:rPr>
                <w:b w:val="0"/>
                <w:bCs/>
                <w:sz w:val="18"/>
                <w:szCs w:val="18"/>
              </w:rPr>
            </w:pPr>
            <w:r w:rsidRPr="004C335E">
              <w:rPr>
                <w:b w:val="0"/>
                <w:bCs/>
                <w:sz w:val="18"/>
                <w:szCs w:val="18"/>
              </w:rPr>
              <w:t>1.235</w:t>
            </w:r>
          </w:p>
        </w:tc>
        <w:tc>
          <w:tcPr>
            <w:tcW w:w="900" w:type="dxa"/>
            <w:shd w:val="clear" w:color="auto" w:fill="auto"/>
            <w:noWrap/>
          </w:tcPr>
          <w:p w14:paraId="1C30372A" w14:textId="77777777" w:rsidR="00C51504" w:rsidRPr="004C335E" w:rsidRDefault="00C51504" w:rsidP="00ED1480">
            <w:pPr>
              <w:pStyle w:val="01"/>
              <w:rPr>
                <w:b w:val="0"/>
                <w:bCs/>
                <w:sz w:val="18"/>
                <w:szCs w:val="18"/>
              </w:rPr>
            </w:pPr>
            <w:r w:rsidRPr="004C335E">
              <w:rPr>
                <w:b w:val="0"/>
                <w:bCs/>
                <w:sz w:val="18"/>
                <w:szCs w:val="18"/>
              </w:rPr>
              <w:t>0.206</w:t>
            </w:r>
          </w:p>
        </w:tc>
      </w:tr>
      <w:tr w:rsidR="00C51504" w:rsidRPr="004C335E" w14:paraId="2548966B" w14:textId="77777777" w:rsidTr="004A136F">
        <w:trPr>
          <w:trHeight w:val="350"/>
          <w:jc w:val="center"/>
        </w:trPr>
        <w:tc>
          <w:tcPr>
            <w:tcW w:w="2329" w:type="dxa"/>
            <w:shd w:val="clear" w:color="auto" w:fill="auto"/>
          </w:tcPr>
          <w:p w14:paraId="0A61031F" w14:textId="0E2BBF9D" w:rsidR="00C51504" w:rsidRPr="004C335E" w:rsidRDefault="00C87704" w:rsidP="008A04A1">
            <w:pPr>
              <w:pStyle w:val="01"/>
              <w:jc w:val="left"/>
              <w:rPr>
                <w:b w:val="0"/>
                <w:bCs/>
                <w:sz w:val="18"/>
                <w:szCs w:val="18"/>
              </w:rPr>
            </w:pPr>
            <w:r w:rsidRPr="004C335E">
              <w:rPr>
                <w:b w:val="0"/>
                <w:bCs/>
                <w:sz w:val="18"/>
                <w:szCs w:val="18"/>
                <w:lang w:val="en-US"/>
              </w:rPr>
              <w:t>Customer Attitude</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5</w:t>
            </w:r>
            <w:r w:rsidR="00C51504" w:rsidRPr="004C335E">
              <w:rPr>
                <w:b w:val="0"/>
                <w:bCs/>
                <w:sz w:val="18"/>
                <w:szCs w:val="18"/>
              </w:rPr>
              <w:t>)</w:t>
            </w:r>
          </w:p>
        </w:tc>
        <w:tc>
          <w:tcPr>
            <w:tcW w:w="1620" w:type="dxa"/>
            <w:shd w:val="clear" w:color="auto" w:fill="auto"/>
            <w:noWrap/>
          </w:tcPr>
          <w:p w14:paraId="46C17908" w14:textId="77777777" w:rsidR="00C51504" w:rsidRPr="004C335E" w:rsidRDefault="00C51504" w:rsidP="00ED1480">
            <w:pPr>
              <w:pStyle w:val="01"/>
              <w:rPr>
                <w:b w:val="0"/>
                <w:bCs/>
                <w:sz w:val="18"/>
                <w:szCs w:val="18"/>
              </w:rPr>
            </w:pPr>
            <w:r w:rsidRPr="004C335E">
              <w:rPr>
                <w:b w:val="0"/>
                <w:bCs/>
                <w:sz w:val="18"/>
                <w:szCs w:val="18"/>
              </w:rPr>
              <w:t>0.178</w:t>
            </w:r>
          </w:p>
        </w:tc>
        <w:tc>
          <w:tcPr>
            <w:tcW w:w="990" w:type="dxa"/>
            <w:shd w:val="clear" w:color="auto" w:fill="auto"/>
          </w:tcPr>
          <w:p w14:paraId="074CF2CD" w14:textId="77777777" w:rsidR="00C51504" w:rsidRPr="004C335E" w:rsidRDefault="00C51504" w:rsidP="00ED1480">
            <w:pPr>
              <w:pStyle w:val="01"/>
              <w:rPr>
                <w:b w:val="0"/>
                <w:bCs/>
                <w:sz w:val="18"/>
                <w:szCs w:val="18"/>
              </w:rPr>
            </w:pPr>
            <w:r w:rsidRPr="004C335E">
              <w:rPr>
                <w:b w:val="0"/>
                <w:bCs/>
                <w:sz w:val="18"/>
                <w:szCs w:val="18"/>
              </w:rPr>
              <w:t>0.145</w:t>
            </w:r>
          </w:p>
        </w:tc>
        <w:tc>
          <w:tcPr>
            <w:tcW w:w="1440" w:type="dxa"/>
            <w:shd w:val="clear" w:color="auto" w:fill="auto"/>
          </w:tcPr>
          <w:p w14:paraId="2E0B57D3" w14:textId="77777777" w:rsidR="00C51504" w:rsidRPr="004C335E" w:rsidRDefault="00C51504" w:rsidP="00ED1480">
            <w:pPr>
              <w:pStyle w:val="01"/>
              <w:rPr>
                <w:b w:val="0"/>
                <w:bCs/>
                <w:sz w:val="18"/>
                <w:szCs w:val="18"/>
              </w:rPr>
            </w:pPr>
            <w:r w:rsidRPr="004C335E">
              <w:rPr>
                <w:b w:val="0"/>
                <w:bCs/>
                <w:sz w:val="18"/>
                <w:szCs w:val="18"/>
              </w:rPr>
              <w:t>0.211</w:t>
            </w:r>
          </w:p>
        </w:tc>
        <w:tc>
          <w:tcPr>
            <w:tcW w:w="726" w:type="dxa"/>
            <w:shd w:val="clear" w:color="auto" w:fill="auto"/>
          </w:tcPr>
          <w:p w14:paraId="0434F9B8" w14:textId="77777777" w:rsidR="00C51504" w:rsidRPr="004C335E" w:rsidRDefault="00C51504" w:rsidP="00ED1480">
            <w:pPr>
              <w:pStyle w:val="01"/>
              <w:rPr>
                <w:b w:val="0"/>
                <w:bCs/>
                <w:sz w:val="18"/>
                <w:szCs w:val="18"/>
              </w:rPr>
            </w:pPr>
            <w:r w:rsidRPr="004C335E">
              <w:rPr>
                <w:b w:val="0"/>
                <w:bCs/>
                <w:sz w:val="18"/>
                <w:szCs w:val="18"/>
              </w:rPr>
              <w:t>2.955</w:t>
            </w:r>
          </w:p>
        </w:tc>
        <w:tc>
          <w:tcPr>
            <w:tcW w:w="900" w:type="dxa"/>
            <w:shd w:val="clear" w:color="auto" w:fill="auto"/>
            <w:noWrap/>
          </w:tcPr>
          <w:p w14:paraId="7F5CC6EE" w14:textId="3CA77D64" w:rsidR="00C51504" w:rsidRPr="004C335E" w:rsidRDefault="00C51504" w:rsidP="00ED1480">
            <w:pPr>
              <w:pStyle w:val="01"/>
              <w:rPr>
                <w:b w:val="0"/>
                <w:bCs/>
                <w:sz w:val="18"/>
                <w:szCs w:val="18"/>
              </w:rPr>
            </w:pPr>
            <w:r w:rsidRPr="00DA7FC8">
              <w:rPr>
                <w:b w:val="0"/>
                <w:bCs/>
                <w:sz w:val="18"/>
                <w:szCs w:val="18"/>
                <w:highlight w:val="yellow"/>
              </w:rPr>
              <w:t>0.082</w:t>
            </w:r>
            <w:r w:rsidR="00DA7FC8" w:rsidRPr="00DA7FC8">
              <w:rPr>
                <w:b w:val="0"/>
                <w:bCs/>
                <w:sz w:val="18"/>
                <w:szCs w:val="18"/>
                <w:highlight w:val="yellow"/>
                <w:vertAlign w:val="superscript"/>
              </w:rPr>
              <w:t>*</w:t>
            </w:r>
          </w:p>
        </w:tc>
      </w:tr>
      <w:tr w:rsidR="00FA1658" w:rsidRPr="004C335E" w14:paraId="2D7993F7" w14:textId="77777777" w:rsidTr="004A136F">
        <w:trPr>
          <w:trHeight w:val="350"/>
          <w:jc w:val="center"/>
        </w:trPr>
        <w:tc>
          <w:tcPr>
            <w:tcW w:w="2329" w:type="dxa"/>
            <w:shd w:val="clear" w:color="auto" w:fill="auto"/>
          </w:tcPr>
          <w:p w14:paraId="6CBF4762" w14:textId="103C2529" w:rsidR="00C51504" w:rsidRPr="004C335E" w:rsidRDefault="00C87704" w:rsidP="008A04A1">
            <w:pPr>
              <w:pStyle w:val="01"/>
              <w:jc w:val="left"/>
              <w:rPr>
                <w:b w:val="0"/>
                <w:bCs/>
                <w:sz w:val="18"/>
                <w:szCs w:val="18"/>
              </w:rPr>
            </w:pPr>
            <w:r w:rsidRPr="004C335E">
              <w:rPr>
                <w:b w:val="0"/>
                <w:bCs/>
                <w:sz w:val="18"/>
                <w:szCs w:val="18"/>
                <w:lang w:val="en-US"/>
              </w:rPr>
              <w:t>Driver Age</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6</w:t>
            </w:r>
            <w:r w:rsidR="00C51504" w:rsidRPr="004C335E">
              <w:rPr>
                <w:b w:val="0"/>
                <w:bCs/>
                <w:sz w:val="18"/>
                <w:szCs w:val="18"/>
              </w:rPr>
              <w:t>)</w:t>
            </w:r>
          </w:p>
        </w:tc>
        <w:tc>
          <w:tcPr>
            <w:tcW w:w="1620" w:type="dxa"/>
            <w:shd w:val="clear" w:color="auto" w:fill="auto"/>
            <w:noWrap/>
            <w:vAlign w:val="center"/>
          </w:tcPr>
          <w:p w14:paraId="01226381" w14:textId="77777777" w:rsidR="00C51504" w:rsidRPr="004C335E" w:rsidRDefault="00C51504" w:rsidP="00ED1480">
            <w:pPr>
              <w:pStyle w:val="01"/>
              <w:rPr>
                <w:b w:val="0"/>
                <w:bCs/>
                <w:sz w:val="18"/>
                <w:szCs w:val="18"/>
              </w:rPr>
            </w:pPr>
            <w:r w:rsidRPr="004C335E">
              <w:rPr>
                <w:b w:val="0"/>
                <w:bCs/>
                <w:sz w:val="18"/>
                <w:szCs w:val="18"/>
              </w:rPr>
              <w:t>1.226</w:t>
            </w:r>
          </w:p>
        </w:tc>
        <w:tc>
          <w:tcPr>
            <w:tcW w:w="990" w:type="dxa"/>
            <w:shd w:val="clear" w:color="auto" w:fill="auto"/>
            <w:vAlign w:val="center"/>
          </w:tcPr>
          <w:p w14:paraId="1F500ABB" w14:textId="77777777" w:rsidR="00C51504" w:rsidRPr="004C335E" w:rsidRDefault="00C51504" w:rsidP="00ED1480">
            <w:pPr>
              <w:pStyle w:val="01"/>
              <w:rPr>
                <w:b w:val="0"/>
                <w:bCs/>
                <w:sz w:val="18"/>
                <w:szCs w:val="18"/>
              </w:rPr>
            </w:pPr>
            <w:r w:rsidRPr="004C335E">
              <w:rPr>
                <w:b w:val="0"/>
                <w:bCs/>
                <w:sz w:val="18"/>
                <w:szCs w:val="18"/>
              </w:rPr>
              <w:t>0.954</w:t>
            </w:r>
          </w:p>
        </w:tc>
        <w:tc>
          <w:tcPr>
            <w:tcW w:w="1440" w:type="dxa"/>
            <w:shd w:val="clear" w:color="auto" w:fill="auto"/>
            <w:vAlign w:val="center"/>
          </w:tcPr>
          <w:p w14:paraId="5CB86A9F" w14:textId="77777777" w:rsidR="00C51504" w:rsidRPr="004C335E" w:rsidRDefault="00C51504" w:rsidP="00ED1480">
            <w:pPr>
              <w:pStyle w:val="01"/>
              <w:rPr>
                <w:b w:val="0"/>
                <w:bCs/>
                <w:sz w:val="18"/>
                <w:szCs w:val="18"/>
              </w:rPr>
            </w:pPr>
            <w:r w:rsidRPr="004C335E">
              <w:rPr>
                <w:b w:val="0"/>
                <w:bCs/>
                <w:sz w:val="18"/>
                <w:szCs w:val="18"/>
              </w:rPr>
              <w:t>1.398</w:t>
            </w:r>
          </w:p>
        </w:tc>
        <w:tc>
          <w:tcPr>
            <w:tcW w:w="726" w:type="dxa"/>
            <w:shd w:val="clear" w:color="auto" w:fill="auto"/>
            <w:vAlign w:val="center"/>
          </w:tcPr>
          <w:p w14:paraId="29DF2E11" w14:textId="77777777" w:rsidR="00C51504" w:rsidRPr="004C335E" w:rsidRDefault="00C51504" w:rsidP="00ED1480">
            <w:pPr>
              <w:pStyle w:val="01"/>
              <w:rPr>
                <w:b w:val="0"/>
                <w:bCs/>
                <w:sz w:val="18"/>
                <w:szCs w:val="18"/>
              </w:rPr>
            </w:pPr>
            <w:r w:rsidRPr="004C335E">
              <w:rPr>
                <w:b w:val="0"/>
                <w:bCs/>
                <w:sz w:val="18"/>
                <w:szCs w:val="18"/>
              </w:rPr>
              <w:t>1.069</w:t>
            </w:r>
          </w:p>
        </w:tc>
        <w:tc>
          <w:tcPr>
            <w:tcW w:w="900" w:type="dxa"/>
            <w:shd w:val="clear" w:color="auto" w:fill="auto"/>
            <w:noWrap/>
            <w:vAlign w:val="center"/>
          </w:tcPr>
          <w:p w14:paraId="71F70B4E" w14:textId="77777777" w:rsidR="00C51504" w:rsidRPr="004C335E" w:rsidRDefault="00C51504" w:rsidP="00ED1480">
            <w:pPr>
              <w:pStyle w:val="01"/>
              <w:rPr>
                <w:b w:val="0"/>
                <w:bCs/>
                <w:sz w:val="18"/>
                <w:szCs w:val="18"/>
              </w:rPr>
            </w:pPr>
            <w:r w:rsidRPr="004C335E">
              <w:rPr>
                <w:b w:val="0"/>
                <w:bCs/>
                <w:sz w:val="18"/>
                <w:szCs w:val="18"/>
              </w:rPr>
              <w:t>0.187</w:t>
            </w:r>
          </w:p>
        </w:tc>
      </w:tr>
      <w:tr w:rsidR="00FA1658" w:rsidRPr="00DA7FC8" w14:paraId="15A3562E" w14:textId="77777777" w:rsidTr="004A136F">
        <w:trPr>
          <w:trHeight w:val="350"/>
          <w:jc w:val="center"/>
        </w:trPr>
        <w:tc>
          <w:tcPr>
            <w:tcW w:w="2329" w:type="dxa"/>
            <w:tcBorders>
              <w:bottom w:val="single" w:sz="4" w:space="0" w:color="auto"/>
            </w:tcBorders>
            <w:shd w:val="clear" w:color="auto" w:fill="auto"/>
          </w:tcPr>
          <w:p w14:paraId="2C2E4279" w14:textId="7BCEBD3A" w:rsidR="00C51504" w:rsidRPr="004C335E" w:rsidRDefault="00C87704" w:rsidP="008A04A1">
            <w:pPr>
              <w:pStyle w:val="01"/>
              <w:jc w:val="left"/>
              <w:rPr>
                <w:b w:val="0"/>
                <w:bCs/>
                <w:sz w:val="18"/>
                <w:szCs w:val="18"/>
              </w:rPr>
            </w:pPr>
            <w:r w:rsidRPr="004C335E">
              <w:rPr>
                <w:b w:val="0"/>
                <w:bCs/>
                <w:sz w:val="18"/>
                <w:szCs w:val="18"/>
              </w:rPr>
              <w:t>Driver Education</w:t>
            </w:r>
            <w:r w:rsidR="00C51504" w:rsidRPr="004C335E">
              <w:rPr>
                <w:b w:val="0"/>
                <w:bCs/>
                <w:sz w:val="18"/>
                <w:szCs w:val="18"/>
              </w:rPr>
              <w:t xml:space="preserve"> (X</w:t>
            </w:r>
            <w:r w:rsidR="00C51504" w:rsidRPr="004C335E">
              <w:rPr>
                <w:b w:val="0"/>
                <w:bCs/>
                <w:sz w:val="18"/>
                <w:szCs w:val="18"/>
                <w:vertAlign w:val="subscript"/>
              </w:rPr>
              <w:t>7</w:t>
            </w:r>
            <w:r w:rsidR="00C51504" w:rsidRPr="004C335E">
              <w:rPr>
                <w:b w:val="0"/>
                <w:bCs/>
                <w:sz w:val="18"/>
                <w:szCs w:val="18"/>
              </w:rPr>
              <w:t>)</w:t>
            </w:r>
          </w:p>
        </w:tc>
        <w:tc>
          <w:tcPr>
            <w:tcW w:w="1620" w:type="dxa"/>
            <w:tcBorders>
              <w:bottom w:val="single" w:sz="4" w:space="0" w:color="auto"/>
            </w:tcBorders>
            <w:shd w:val="clear" w:color="auto" w:fill="auto"/>
            <w:noWrap/>
          </w:tcPr>
          <w:p w14:paraId="05B8EA56" w14:textId="32C005B5" w:rsidR="00C51504" w:rsidRPr="004C335E" w:rsidRDefault="00C51504" w:rsidP="00ED1480">
            <w:pPr>
              <w:pStyle w:val="01"/>
              <w:rPr>
                <w:b w:val="0"/>
                <w:bCs/>
                <w:sz w:val="18"/>
                <w:szCs w:val="18"/>
              </w:rPr>
            </w:pPr>
            <w:r w:rsidRPr="004C335E">
              <w:rPr>
                <w:b w:val="0"/>
                <w:bCs/>
                <w:sz w:val="18"/>
                <w:szCs w:val="18"/>
              </w:rPr>
              <w:t>-</w:t>
            </w:r>
            <w:r w:rsidR="00F048C2">
              <w:rPr>
                <w:b w:val="0"/>
                <w:bCs/>
                <w:sz w:val="18"/>
                <w:szCs w:val="18"/>
              </w:rPr>
              <w:t xml:space="preserve"> </w:t>
            </w:r>
            <w:r w:rsidRPr="004C335E">
              <w:rPr>
                <w:b w:val="0"/>
                <w:bCs/>
                <w:sz w:val="18"/>
                <w:szCs w:val="18"/>
              </w:rPr>
              <w:t>0.124</w:t>
            </w:r>
          </w:p>
        </w:tc>
        <w:tc>
          <w:tcPr>
            <w:tcW w:w="990" w:type="dxa"/>
            <w:tcBorders>
              <w:bottom w:val="single" w:sz="4" w:space="0" w:color="auto"/>
            </w:tcBorders>
            <w:shd w:val="clear" w:color="auto" w:fill="auto"/>
          </w:tcPr>
          <w:p w14:paraId="22029892" w14:textId="77777777" w:rsidR="00C51504" w:rsidRPr="004C335E" w:rsidRDefault="00C51504" w:rsidP="00ED1480">
            <w:pPr>
              <w:pStyle w:val="01"/>
              <w:rPr>
                <w:b w:val="0"/>
                <w:bCs/>
                <w:sz w:val="18"/>
                <w:szCs w:val="18"/>
              </w:rPr>
            </w:pPr>
            <w:r w:rsidRPr="004C335E">
              <w:rPr>
                <w:b w:val="0"/>
                <w:bCs/>
                <w:sz w:val="18"/>
                <w:szCs w:val="18"/>
              </w:rPr>
              <w:t>0.145</w:t>
            </w:r>
          </w:p>
        </w:tc>
        <w:tc>
          <w:tcPr>
            <w:tcW w:w="1440" w:type="dxa"/>
            <w:tcBorders>
              <w:bottom w:val="single" w:sz="4" w:space="0" w:color="auto"/>
            </w:tcBorders>
            <w:shd w:val="clear" w:color="auto" w:fill="auto"/>
          </w:tcPr>
          <w:p w14:paraId="58A3DCC6" w14:textId="0BA7CEA4" w:rsidR="00C51504" w:rsidRPr="004C335E" w:rsidRDefault="00C51504" w:rsidP="00ED1480">
            <w:pPr>
              <w:pStyle w:val="01"/>
              <w:rPr>
                <w:b w:val="0"/>
                <w:bCs/>
                <w:sz w:val="18"/>
                <w:szCs w:val="18"/>
              </w:rPr>
            </w:pPr>
            <w:r w:rsidRPr="004C335E">
              <w:rPr>
                <w:b w:val="0"/>
                <w:bCs/>
                <w:sz w:val="18"/>
                <w:szCs w:val="18"/>
              </w:rPr>
              <w:t>-</w:t>
            </w:r>
            <w:r w:rsidR="00F048C2">
              <w:rPr>
                <w:b w:val="0"/>
                <w:bCs/>
                <w:sz w:val="18"/>
                <w:szCs w:val="18"/>
              </w:rPr>
              <w:t xml:space="preserve"> </w:t>
            </w:r>
            <w:r w:rsidRPr="004C335E">
              <w:rPr>
                <w:b w:val="0"/>
                <w:bCs/>
                <w:sz w:val="18"/>
                <w:szCs w:val="18"/>
              </w:rPr>
              <w:t>0.148</w:t>
            </w:r>
          </w:p>
        </w:tc>
        <w:tc>
          <w:tcPr>
            <w:tcW w:w="726" w:type="dxa"/>
            <w:tcBorders>
              <w:bottom w:val="single" w:sz="4" w:space="0" w:color="auto"/>
            </w:tcBorders>
            <w:shd w:val="clear" w:color="auto" w:fill="auto"/>
          </w:tcPr>
          <w:p w14:paraId="21597990" w14:textId="77777777" w:rsidR="00C51504" w:rsidRPr="004C335E" w:rsidRDefault="00C51504" w:rsidP="00ED1480">
            <w:pPr>
              <w:pStyle w:val="01"/>
              <w:rPr>
                <w:b w:val="0"/>
                <w:bCs/>
                <w:sz w:val="18"/>
                <w:szCs w:val="18"/>
              </w:rPr>
            </w:pPr>
            <w:r w:rsidRPr="004C335E">
              <w:rPr>
                <w:b w:val="0"/>
                <w:bCs/>
                <w:sz w:val="18"/>
                <w:szCs w:val="18"/>
              </w:rPr>
              <w:t>2.539</w:t>
            </w:r>
          </w:p>
        </w:tc>
        <w:tc>
          <w:tcPr>
            <w:tcW w:w="900" w:type="dxa"/>
            <w:tcBorders>
              <w:bottom w:val="single" w:sz="4" w:space="0" w:color="auto"/>
            </w:tcBorders>
            <w:shd w:val="clear" w:color="auto" w:fill="auto"/>
            <w:noWrap/>
          </w:tcPr>
          <w:p w14:paraId="009956CB" w14:textId="2092DCBA" w:rsidR="00C51504" w:rsidRPr="00DA7FC8" w:rsidRDefault="00C51504" w:rsidP="00ED1480">
            <w:pPr>
              <w:pStyle w:val="01"/>
              <w:rPr>
                <w:b w:val="0"/>
                <w:bCs/>
                <w:sz w:val="18"/>
                <w:szCs w:val="18"/>
                <w:highlight w:val="yellow"/>
              </w:rPr>
            </w:pPr>
            <w:r w:rsidRPr="00DA7FC8">
              <w:rPr>
                <w:b w:val="0"/>
                <w:bCs/>
                <w:sz w:val="18"/>
                <w:szCs w:val="18"/>
                <w:highlight w:val="yellow"/>
              </w:rPr>
              <w:t>0.025</w:t>
            </w:r>
            <w:r w:rsidR="00DA7FC8" w:rsidRPr="00DA7FC8">
              <w:rPr>
                <w:b w:val="0"/>
                <w:bCs/>
                <w:sz w:val="18"/>
                <w:szCs w:val="18"/>
                <w:highlight w:val="yellow"/>
                <w:vertAlign w:val="superscript"/>
              </w:rPr>
              <w:t>**</w:t>
            </w:r>
          </w:p>
        </w:tc>
      </w:tr>
      <w:tr w:rsidR="00C87704" w:rsidRPr="004C335E" w14:paraId="247B7523" w14:textId="77777777" w:rsidTr="004A136F">
        <w:trPr>
          <w:trHeight w:val="350"/>
          <w:jc w:val="center"/>
        </w:trPr>
        <w:tc>
          <w:tcPr>
            <w:tcW w:w="2329" w:type="dxa"/>
            <w:tcBorders>
              <w:top w:val="single" w:sz="4" w:space="0" w:color="auto"/>
            </w:tcBorders>
            <w:shd w:val="clear" w:color="auto" w:fill="auto"/>
          </w:tcPr>
          <w:p w14:paraId="362DF18A" w14:textId="77777777" w:rsidR="00C87704" w:rsidRPr="004C335E" w:rsidRDefault="00C87704" w:rsidP="008A04A1">
            <w:pPr>
              <w:pStyle w:val="01"/>
              <w:jc w:val="left"/>
              <w:rPr>
                <w:sz w:val="18"/>
                <w:szCs w:val="18"/>
              </w:rPr>
            </w:pPr>
            <w:r w:rsidRPr="004C335E">
              <w:rPr>
                <w:sz w:val="18"/>
                <w:szCs w:val="18"/>
                <w:lang w:val="en-US"/>
              </w:rPr>
              <w:t>R</w:t>
            </w:r>
            <w:r w:rsidRPr="004C335E">
              <w:rPr>
                <w:sz w:val="18"/>
                <w:szCs w:val="18"/>
                <w:vertAlign w:val="superscript"/>
                <w:lang w:val="en-US"/>
              </w:rPr>
              <w:t>2</w:t>
            </w:r>
            <w:r w:rsidRPr="004C335E">
              <w:rPr>
                <w:sz w:val="18"/>
                <w:szCs w:val="18"/>
                <w:lang w:val="en-US"/>
              </w:rPr>
              <w:t xml:space="preserve"> = 0.638; </w:t>
            </w:r>
          </w:p>
        </w:tc>
        <w:tc>
          <w:tcPr>
            <w:tcW w:w="1620" w:type="dxa"/>
            <w:tcBorders>
              <w:top w:val="single" w:sz="4" w:space="0" w:color="auto"/>
            </w:tcBorders>
            <w:shd w:val="clear" w:color="auto" w:fill="auto"/>
            <w:noWrap/>
          </w:tcPr>
          <w:p w14:paraId="1B97FD69" w14:textId="77777777" w:rsidR="00C87704" w:rsidRPr="004C335E" w:rsidRDefault="00C87704" w:rsidP="00ED1480">
            <w:pPr>
              <w:pStyle w:val="01"/>
              <w:rPr>
                <w:sz w:val="18"/>
                <w:szCs w:val="18"/>
              </w:rPr>
            </w:pPr>
          </w:p>
        </w:tc>
        <w:tc>
          <w:tcPr>
            <w:tcW w:w="2430" w:type="dxa"/>
            <w:gridSpan w:val="2"/>
            <w:tcBorders>
              <w:top w:val="single" w:sz="4" w:space="0" w:color="auto"/>
            </w:tcBorders>
            <w:shd w:val="clear" w:color="auto" w:fill="auto"/>
          </w:tcPr>
          <w:p w14:paraId="510032B3" w14:textId="593B1662" w:rsidR="00C87704" w:rsidRPr="004C335E" w:rsidRDefault="00C87704" w:rsidP="00ED1480">
            <w:pPr>
              <w:pStyle w:val="01"/>
              <w:rPr>
                <w:sz w:val="18"/>
                <w:szCs w:val="18"/>
              </w:rPr>
            </w:pPr>
            <w:r w:rsidRPr="004C335E">
              <w:rPr>
                <w:sz w:val="18"/>
                <w:szCs w:val="18"/>
                <w:lang w:val="en-US"/>
              </w:rPr>
              <w:t>Adjust R</w:t>
            </w:r>
            <w:r w:rsidRPr="004C335E">
              <w:rPr>
                <w:sz w:val="18"/>
                <w:szCs w:val="18"/>
                <w:vertAlign w:val="superscript"/>
                <w:lang w:val="en-US"/>
              </w:rPr>
              <w:t>2</w:t>
            </w:r>
            <w:r w:rsidRPr="004C335E">
              <w:rPr>
                <w:sz w:val="18"/>
                <w:szCs w:val="18"/>
                <w:lang w:val="en-US"/>
              </w:rPr>
              <w:t xml:space="preserve"> = 0.616</w:t>
            </w:r>
          </w:p>
        </w:tc>
        <w:tc>
          <w:tcPr>
            <w:tcW w:w="726" w:type="dxa"/>
            <w:tcBorders>
              <w:top w:val="single" w:sz="4" w:space="0" w:color="auto"/>
            </w:tcBorders>
            <w:shd w:val="clear" w:color="auto" w:fill="auto"/>
          </w:tcPr>
          <w:p w14:paraId="0FA5D9A4" w14:textId="77777777" w:rsidR="00C87704" w:rsidRPr="004C335E" w:rsidRDefault="00C87704" w:rsidP="00ED1480">
            <w:pPr>
              <w:pStyle w:val="01"/>
              <w:rPr>
                <w:b w:val="0"/>
                <w:bCs/>
                <w:sz w:val="18"/>
                <w:szCs w:val="18"/>
              </w:rPr>
            </w:pPr>
          </w:p>
        </w:tc>
        <w:tc>
          <w:tcPr>
            <w:tcW w:w="900" w:type="dxa"/>
            <w:tcBorders>
              <w:top w:val="single" w:sz="4" w:space="0" w:color="auto"/>
            </w:tcBorders>
            <w:shd w:val="clear" w:color="auto" w:fill="auto"/>
            <w:noWrap/>
          </w:tcPr>
          <w:p w14:paraId="689B2F88" w14:textId="77777777" w:rsidR="00C87704" w:rsidRPr="004C335E" w:rsidRDefault="00C87704" w:rsidP="00ED1480">
            <w:pPr>
              <w:pStyle w:val="01"/>
              <w:rPr>
                <w:b w:val="0"/>
                <w:bCs/>
                <w:sz w:val="18"/>
                <w:szCs w:val="18"/>
              </w:rPr>
            </w:pPr>
          </w:p>
        </w:tc>
      </w:tr>
      <w:tr w:rsidR="00C87704" w:rsidRPr="004C335E" w14:paraId="487A9CAA" w14:textId="77777777" w:rsidTr="004A136F">
        <w:trPr>
          <w:trHeight w:val="297"/>
          <w:jc w:val="center"/>
        </w:trPr>
        <w:tc>
          <w:tcPr>
            <w:tcW w:w="3949" w:type="dxa"/>
            <w:gridSpan w:val="2"/>
            <w:tcBorders>
              <w:bottom w:val="single" w:sz="4" w:space="0" w:color="auto"/>
            </w:tcBorders>
            <w:shd w:val="clear" w:color="auto" w:fill="auto"/>
          </w:tcPr>
          <w:p w14:paraId="302B2C98" w14:textId="50F0566D" w:rsidR="00C87704" w:rsidRPr="004C335E" w:rsidRDefault="00C87704" w:rsidP="008A04A1">
            <w:pPr>
              <w:pStyle w:val="01"/>
              <w:jc w:val="left"/>
              <w:rPr>
                <w:sz w:val="18"/>
                <w:szCs w:val="18"/>
              </w:rPr>
            </w:pPr>
            <w:r w:rsidRPr="004C335E">
              <w:rPr>
                <w:sz w:val="18"/>
                <w:szCs w:val="18"/>
                <w:lang w:val="en-US"/>
              </w:rPr>
              <w:t>F = 108.686 (Sig. = 0.000)</w:t>
            </w:r>
          </w:p>
        </w:tc>
        <w:tc>
          <w:tcPr>
            <w:tcW w:w="990" w:type="dxa"/>
            <w:tcBorders>
              <w:bottom w:val="single" w:sz="4" w:space="0" w:color="auto"/>
            </w:tcBorders>
            <w:shd w:val="clear" w:color="auto" w:fill="auto"/>
          </w:tcPr>
          <w:p w14:paraId="035A9412" w14:textId="77777777" w:rsidR="00C87704" w:rsidRPr="004C335E" w:rsidRDefault="00C87704" w:rsidP="00ED1480">
            <w:pPr>
              <w:pStyle w:val="01"/>
              <w:rPr>
                <w:sz w:val="18"/>
                <w:szCs w:val="18"/>
              </w:rPr>
            </w:pPr>
          </w:p>
        </w:tc>
        <w:tc>
          <w:tcPr>
            <w:tcW w:w="1440" w:type="dxa"/>
            <w:tcBorders>
              <w:bottom w:val="single" w:sz="4" w:space="0" w:color="auto"/>
            </w:tcBorders>
            <w:shd w:val="clear" w:color="auto" w:fill="auto"/>
          </w:tcPr>
          <w:p w14:paraId="44EF29A4" w14:textId="77777777" w:rsidR="00C87704" w:rsidRPr="004C335E" w:rsidRDefault="00C87704" w:rsidP="00ED1480">
            <w:pPr>
              <w:pStyle w:val="01"/>
              <w:rPr>
                <w:sz w:val="18"/>
                <w:szCs w:val="18"/>
              </w:rPr>
            </w:pPr>
          </w:p>
        </w:tc>
        <w:tc>
          <w:tcPr>
            <w:tcW w:w="726" w:type="dxa"/>
            <w:tcBorders>
              <w:bottom w:val="single" w:sz="4" w:space="0" w:color="auto"/>
            </w:tcBorders>
            <w:shd w:val="clear" w:color="auto" w:fill="auto"/>
          </w:tcPr>
          <w:p w14:paraId="261D4DC6" w14:textId="77777777" w:rsidR="00C87704" w:rsidRPr="004C335E" w:rsidRDefault="00C87704" w:rsidP="00ED1480">
            <w:pPr>
              <w:pStyle w:val="01"/>
              <w:rPr>
                <w:b w:val="0"/>
                <w:bCs/>
                <w:sz w:val="18"/>
                <w:szCs w:val="18"/>
              </w:rPr>
            </w:pPr>
          </w:p>
        </w:tc>
        <w:tc>
          <w:tcPr>
            <w:tcW w:w="900" w:type="dxa"/>
            <w:tcBorders>
              <w:bottom w:val="single" w:sz="4" w:space="0" w:color="auto"/>
            </w:tcBorders>
            <w:shd w:val="clear" w:color="auto" w:fill="auto"/>
            <w:noWrap/>
          </w:tcPr>
          <w:p w14:paraId="4D3D6C90" w14:textId="77777777" w:rsidR="00C87704" w:rsidRPr="004C335E" w:rsidRDefault="00C87704" w:rsidP="00ED1480">
            <w:pPr>
              <w:pStyle w:val="01"/>
              <w:rPr>
                <w:b w:val="0"/>
                <w:bCs/>
                <w:sz w:val="18"/>
                <w:szCs w:val="18"/>
              </w:rPr>
            </w:pPr>
          </w:p>
        </w:tc>
      </w:tr>
    </w:tbl>
    <w:p w14:paraId="11314DEC" w14:textId="77777777" w:rsidR="00B03233" w:rsidRDefault="00B03233" w:rsidP="00B03233">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4D6F4E17" w14:textId="4A764897" w:rsidR="006000E2" w:rsidRPr="006000E2" w:rsidRDefault="006000E2" w:rsidP="00685E58">
      <w:pPr>
        <w:spacing w:before="120" w:after="120" w:line="276" w:lineRule="auto"/>
        <w:jc w:val="both"/>
        <w:rPr>
          <w:rFonts w:ascii="Arial" w:hAnsi="Arial" w:cs="Arial"/>
          <w:i/>
          <w:iCs/>
        </w:rPr>
      </w:pPr>
      <w:r>
        <w:rPr>
          <w:rFonts w:ascii="Arial" w:hAnsi="Arial" w:cs="Arial"/>
          <w:i/>
          <w:iCs/>
          <w:highlight w:val="yellow"/>
        </w:rPr>
        <w:t xml:space="preserve">Note: </w:t>
      </w:r>
      <w:r w:rsidRPr="006000E2">
        <w:rPr>
          <w:rFonts w:ascii="Arial" w:hAnsi="Arial" w:cs="Arial"/>
          <w:i/>
          <w:iCs/>
          <w:highlight w:val="yellow"/>
          <w:vertAlign w:val="superscript"/>
        </w:rPr>
        <w:t>***</w:t>
      </w:r>
      <w:r w:rsidRPr="006000E2">
        <w:rPr>
          <w:rFonts w:ascii="Arial" w:hAnsi="Arial" w:cs="Arial"/>
          <w:i/>
          <w:iCs/>
          <w:highlight w:val="yellow"/>
        </w:rPr>
        <w:t>p</w:t>
      </w:r>
      <w:r>
        <w:rPr>
          <w:rFonts w:ascii="Arial" w:hAnsi="Arial" w:cs="Arial"/>
          <w:i/>
          <w:iCs/>
          <w:highlight w:val="yellow"/>
        </w:rPr>
        <w:t xml:space="preserve"> </w:t>
      </w:r>
      <w:r w:rsidRPr="006000E2">
        <w:rPr>
          <w:rFonts w:ascii="Arial" w:hAnsi="Arial" w:cs="Arial"/>
          <w:i/>
          <w:iCs/>
          <w:highlight w:val="yellow"/>
        </w:rPr>
        <w:t>&lt;</w:t>
      </w:r>
      <w:r>
        <w:rPr>
          <w:rFonts w:ascii="Arial" w:hAnsi="Arial" w:cs="Arial"/>
          <w:i/>
          <w:iCs/>
          <w:highlight w:val="yellow"/>
        </w:rPr>
        <w:t xml:space="preserve"> </w:t>
      </w:r>
      <w:r w:rsidRPr="006000E2">
        <w:rPr>
          <w:rFonts w:ascii="Arial" w:hAnsi="Arial" w:cs="Arial"/>
          <w:i/>
          <w:iCs/>
          <w:highlight w:val="yellow"/>
        </w:rPr>
        <w:t>0.01,</w:t>
      </w:r>
      <w:r>
        <w:rPr>
          <w:rFonts w:ascii="Arial" w:hAnsi="Arial" w:cs="Arial"/>
          <w:i/>
          <w:iCs/>
          <w:highlight w:val="yellow"/>
        </w:rPr>
        <w:t xml:space="preserve"> </w:t>
      </w:r>
      <w:r w:rsidRPr="006000E2">
        <w:rPr>
          <w:rFonts w:ascii="Arial" w:hAnsi="Arial" w:cs="Arial"/>
          <w:i/>
          <w:iCs/>
          <w:highlight w:val="yellow"/>
          <w:vertAlign w:val="superscript"/>
        </w:rPr>
        <w:t>**</w:t>
      </w:r>
      <w:r w:rsidRPr="006000E2">
        <w:rPr>
          <w:rFonts w:ascii="Arial" w:hAnsi="Arial" w:cs="Arial"/>
          <w:i/>
          <w:iCs/>
          <w:highlight w:val="yellow"/>
        </w:rPr>
        <w:t>p</w:t>
      </w:r>
      <w:r>
        <w:rPr>
          <w:rFonts w:ascii="Arial" w:hAnsi="Arial" w:cs="Arial"/>
          <w:i/>
          <w:iCs/>
          <w:highlight w:val="yellow"/>
        </w:rPr>
        <w:t xml:space="preserve"> </w:t>
      </w:r>
      <w:r w:rsidRPr="006000E2">
        <w:rPr>
          <w:rFonts w:ascii="Arial" w:hAnsi="Arial" w:cs="Arial"/>
          <w:i/>
          <w:iCs/>
          <w:highlight w:val="yellow"/>
        </w:rPr>
        <w:t>&lt;</w:t>
      </w:r>
      <w:r>
        <w:rPr>
          <w:rFonts w:ascii="Arial" w:hAnsi="Arial" w:cs="Arial"/>
          <w:i/>
          <w:iCs/>
          <w:highlight w:val="yellow"/>
        </w:rPr>
        <w:t xml:space="preserve"> </w:t>
      </w:r>
      <w:r w:rsidRPr="006000E2">
        <w:rPr>
          <w:rFonts w:ascii="Arial" w:hAnsi="Arial" w:cs="Arial"/>
          <w:i/>
          <w:iCs/>
          <w:highlight w:val="yellow"/>
        </w:rPr>
        <w:t>0.05,</w:t>
      </w:r>
      <w:r>
        <w:rPr>
          <w:rFonts w:ascii="Arial" w:hAnsi="Arial" w:cs="Arial"/>
          <w:i/>
          <w:iCs/>
          <w:highlight w:val="yellow"/>
        </w:rPr>
        <w:t xml:space="preserve"> </w:t>
      </w:r>
      <w:r w:rsidRPr="006000E2">
        <w:rPr>
          <w:rFonts w:ascii="Arial" w:hAnsi="Arial" w:cs="Arial"/>
          <w:i/>
          <w:iCs/>
          <w:highlight w:val="yellow"/>
          <w:vertAlign w:val="superscript"/>
        </w:rPr>
        <w:t>*</w:t>
      </w:r>
      <w:r w:rsidRPr="006000E2">
        <w:rPr>
          <w:rFonts w:ascii="Arial" w:hAnsi="Arial" w:cs="Arial"/>
          <w:i/>
          <w:iCs/>
          <w:highlight w:val="yellow"/>
        </w:rPr>
        <w:t>p</w:t>
      </w:r>
      <w:r>
        <w:rPr>
          <w:rFonts w:ascii="Arial" w:hAnsi="Arial" w:cs="Arial"/>
          <w:i/>
          <w:iCs/>
          <w:highlight w:val="yellow"/>
        </w:rPr>
        <w:t xml:space="preserve"> </w:t>
      </w:r>
      <w:r w:rsidRPr="006000E2">
        <w:rPr>
          <w:rFonts w:ascii="Arial" w:hAnsi="Arial" w:cs="Arial"/>
          <w:i/>
          <w:iCs/>
          <w:highlight w:val="yellow"/>
        </w:rPr>
        <w:t>&lt;</w:t>
      </w:r>
      <w:r>
        <w:rPr>
          <w:rFonts w:ascii="Arial" w:hAnsi="Arial" w:cs="Arial"/>
          <w:i/>
          <w:iCs/>
          <w:highlight w:val="yellow"/>
        </w:rPr>
        <w:t xml:space="preserve"> </w:t>
      </w:r>
      <w:r w:rsidRPr="006000E2">
        <w:rPr>
          <w:rFonts w:ascii="Arial" w:hAnsi="Arial" w:cs="Arial"/>
          <w:i/>
          <w:iCs/>
          <w:highlight w:val="yellow"/>
        </w:rPr>
        <w:t>0.1</w:t>
      </w:r>
    </w:p>
    <w:p w14:paraId="74EFE0BA" w14:textId="72BCBB6E" w:rsidR="00824D4C" w:rsidRPr="00824D4C" w:rsidRDefault="00824D4C" w:rsidP="00685E58">
      <w:pPr>
        <w:spacing w:before="120" w:after="120" w:line="276" w:lineRule="auto"/>
        <w:jc w:val="both"/>
        <w:rPr>
          <w:rFonts w:ascii="Arial" w:hAnsi="Arial" w:cs="Arial"/>
        </w:rPr>
      </w:pPr>
      <w:r w:rsidRPr="00824D4C">
        <w:rPr>
          <w:rFonts w:ascii="Arial" w:hAnsi="Arial" w:cs="Arial"/>
        </w:rPr>
        <w:t>The regression estimation results presented in Table 7 indicate that the adjusted R² value is 0.616, suggesting that the independent variables in the model explain approximately 62% of the variation in the dependent variable</w:t>
      </w:r>
      <w:r w:rsidR="00E304D2">
        <w:rPr>
          <w:rFonts w:ascii="Arial" w:hAnsi="Arial" w:cs="Arial"/>
        </w:rPr>
        <w:t xml:space="preserve">, </w:t>
      </w:r>
      <w:r w:rsidRPr="00824D4C">
        <w:rPr>
          <w:rFonts w:ascii="Arial" w:hAnsi="Arial" w:cs="Arial"/>
        </w:rPr>
        <w:t>job satisfaction. The F</w:t>
      </w:r>
      <w:r w:rsidR="00E304D2">
        <w:rPr>
          <w:rFonts w:ascii="Arial" w:hAnsi="Arial" w:cs="Arial"/>
        </w:rPr>
        <w:t xml:space="preserve"> </w:t>
      </w:r>
      <w:r w:rsidRPr="00824D4C">
        <w:rPr>
          <w:rFonts w:ascii="Arial" w:hAnsi="Arial" w:cs="Arial"/>
        </w:rPr>
        <w:t>test statistic of 108.686 with a significance level of p &lt; 0.01 confirms that the model is statistically significant and well-fitted to the data at the 1% confidence level.</w:t>
      </w:r>
    </w:p>
    <w:p w14:paraId="10843B52" w14:textId="0233A515" w:rsidR="00824D4C" w:rsidRPr="00824D4C" w:rsidRDefault="00824D4C" w:rsidP="00685E58">
      <w:pPr>
        <w:spacing w:before="120" w:after="120" w:line="276" w:lineRule="auto"/>
        <w:jc w:val="both"/>
        <w:rPr>
          <w:rFonts w:ascii="Arial" w:hAnsi="Arial" w:cs="Arial"/>
        </w:rPr>
      </w:pPr>
      <w:r w:rsidRPr="00824D4C">
        <w:rPr>
          <w:rFonts w:ascii="Arial" w:hAnsi="Arial" w:cs="Arial"/>
        </w:rPr>
        <w:t xml:space="preserve">Among the variables included, those found to have a statistically significant impact on the job satisfaction of </w:t>
      </w:r>
      <w:proofErr w:type="spellStart"/>
      <w:r w:rsidRPr="00824D4C">
        <w:rPr>
          <w:rFonts w:ascii="Arial" w:hAnsi="Arial" w:cs="Arial"/>
        </w:rPr>
        <w:t>ShopeeFood</w:t>
      </w:r>
      <w:proofErr w:type="spellEnd"/>
      <w:r w:rsidRPr="00824D4C">
        <w:rPr>
          <w:rFonts w:ascii="Arial" w:hAnsi="Arial" w:cs="Arial"/>
        </w:rPr>
        <w:t xml:space="preserve"> drivers are: </w:t>
      </w:r>
      <w:r w:rsidR="00E264ED" w:rsidRPr="004C335E">
        <w:rPr>
          <w:rFonts w:ascii="Arial" w:hAnsi="Arial" w:cs="Arial"/>
        </w:rPr>
        <w:t>i</w:t>
      </w:r>
      <w:r w:rsidRPr="00824D4C">
        <w:rPr>
          <w:rFonts w:ascii="Arial" w:hAnsi="Arial" w:cs="Arial"/>
        </w:rPr>
        <w:t xml:space="preserve">ncome, </w:t>
      </w:r>
      <w:r w:rsidR="00E264ED" w:rsidRPr="004C335E">
        <w:rPr>
          <w:rFonts w:ascii="Arial" w:hAnsi="Arial" w:cs="Arial"/>
        </w:rPr>
        <w:t>n</w:t>
      </w:r>
      <w:r w:rsidRPr="00824D4C">
        <w:rPr>
          <w:rFonts w:ascii="Arial" w:hAnsi="Arial" w:cs="Arial"/>
        </w:rPr>
        <w:t xml:space="preserve">ature of </w:t>
      </w:r>
      <w:r w:rsidR="00E304D2">
        <w:rPr>
          <w:rFonts w:ascii="Arial" w:hAnsi="Arial" w:cs="Arial"/>
        </w:rPr>
        <w:t>w</w:t>
      </w:r>
      <w:r w:rsidRPr="00824D4C">
        <w:rPr>
          <w:rFonts w:ascii="Arial" w:hAnsi="Arial" w:cs="Arial"/>
        </w:rPr>
        <w:t xml:space="preserve">ork, </w:t>
      </w:r>
      <w:r w:rsidR="00E264ED" w:rsidRPr="004C335E">
        <w:rPr>
          <w:rFonts w:ascii="Arial" w:hAnsi="Arial" w:cs="Arial"/>
        </w:rPr>
        <w:t>c</w:t>
      </w:r>
      <w:r w:rsidRPr="00824D4C">
        <w:rPr>
          <w:rFonts w:ascii="Arial" w:hAnsi="Arial" w:cs="Arial"/>
        </w:rPr>
        <w:t xml:space="preserve">ustomer </w:t>
      </w:r>
      <w:r w:rsidR="00E264ED" w:rsidRPr="004C335E">
        <w:rPr>
          <w:rFonts w:ascii="Arial" w:hAnsi="Arial" w:cs="Arial"/>
        </w:rPr>
        <w:t>a</w:t>
      </w:r>
      <w:r w:rsidRPr="00824D4C">
        <w:rPr>
          <w:rFonts w:ascii="Arial" w:hAnsi="Arial" w:cs="Arial"/>
        </w:rPr>
        <w:t xml:space="preserve">ttitude, and </w:t>
      </w:r>
      <w:r w:rsidR="00E264ED" w:rsidRPr="004C335E">
        <w:rPr>
          <w:rFonts w:ascii="Arial" w:hAnsi="Arial" w:cs="Arial"/>
        </w:rPr>
        <w:t>d</w:t>
      </w:r>
      <w:r w:rsidRPr="00824D4C">
        <w:rPr>
          <w:rFonts w:ascii="Arial" w:hAnsi="Arial" w:cs="Arial"/>
        </w:rPr>
        <w:t xml:space="preserve">river </w:t>
      </w:r>
      <w:r w:rsidR="00E264ED" w:rsidRPr="004C335E">
        <w:rPr>
          <w:rFonts w:ascii="Arial" w:hAnsi="Arial" w:cs="Arial"/>
        </w:rPr>
        <w:t>e</w:t>
      </w:r>
      <w:r w:rsidRPr="00824D4C">
        <w:rPr>
          <w:rFonts w:ascii="Arial" w:hAnsi="Arial" w:cs="Arial"/>
        </w:rPr>
        <w:t>ducatio</w:t>
      </w:r>
      <w:r w:rsidR="00E264ED" w:rsidRPr="004C335E">
        <w:rPr>
          <w:rFonts w:ascii="Arial" w:hAnsi="Arial" w:cs="Arial"/>
        </w:rPr>
        <w:t>n</w:t>
      </w:r>
      <w:r w:rsidRPr="00824D4C">
        <w:rPr>
          <w:rFonts w:ascii="Arial" w:hAnsi="Arial" w:cs="Arial"/>
        </w:rPr>
        <w:t xml:space="preserve">. The </w:t>
      </w:r>
      <w:r w:rsidR="00E264ED" w:rsidRPr="004C335E">
        <w:rPr>
          <w:rFonts w:ascii="Arial" w:hAnsi="Arial" w:cs="Arial"/>
        </w:rPr>
        <w:t>s</w:t>
      </w:r>
      <w:r w:rsidRPr="00824D4C">
        <w:rPr>
          <w:rFonts w:ascii="Arial" w:hAnsi="Arial" w:cs="Arial"/>
        </w:rPr>
        <w:t xml:space="preserve">tandardized </w:t>
      </w:r>
      <w:r w:rsidR="00E264ED" w:rsidRPr="004C335E">
        <w:rPr>
          <w:rFonts w:ascii="Arial" w:hAnsi="Arial" w:cs="Arial"/>
        </w:rPr>
        <w:t>b</w:t>
      </w:r>
      <w:r w:rsidRPr="00824D4C">
        <w:rPr>
          <w:rFonts w:ascii="Arial" w:hAnsi="Arial" w:cs="Arial"/>
        </w:rPr>
        <w:t xml:space="preserve">eta </w:t>
      </w:r>
      <w:r w:rsidR="00E264ED" w:rsidRPr="004C335E">
        <w:rPr>
          <w:rFonts w:ascii="Arial" w:hAnsi="Arial" w:cs="Arial"/>
        </w:rPr>
        <w:t>c</w:t>
      </w:r>
      <w:r w:rsidRPr="00824D4C">
        <w:rPr>
          <w:rFonts w:ascii="Arial" w:hAnsi="Arial" w:cs="Arial"/>
        </w:rPr>
        <w:t>oefficients provide a comparative basis for assessing the relative importance of each factor influencing satisfaction.</w:t>
      </w:r>
      <w:r w:rsidR="00685E58" w:rsidRPr="004C335E">
        <w:rPr>
          <w:rFonts w:ascii="Arial" w:hAnsi="Arial" w:cs="Arial"/>
        </w:rPr>
        <w:t xml:space="preserve"> </w:t>
      </w:r>
      <w:r w:rsidRPr="00824D4C">
        <w:rPr>
          <w:rFonts w:ascii="Arial" w:hAnsi="Arial" w:cs="Arial"/>
        </w:rPr>
        <w:t>Notably, the variable "</w:t>
      </w:r>
      <w:r w:rsidR="00E264ED" w:rsidRPr="004C335E">
        <w:rPr>
          <w:rFonts w:ascii="Arial" w:hAnsi="Arial" w:cs="Arial"/>
        </w:rPr>
        <w:t>n</w:t>
      </w:r>
      <w:r w:rsidRPr="00824D4C">
        <w:rPr>
          <w:rFonts w:ascii="Arial" w:hAnsi="Arial" w:cs="Arial"/>
        </w:rPr>
        <w:t xml:space="preserve">ature of </w:t>
      </w:r>
      <w:r w:rsidR="00E264ED" w:rsidRPr="004C335E">
        <w:rPr>
          <w:rFonts w:ascii="Arial" w:hAnsi="Arial" w:cs="Arial"/>
        </w:rPr>
        <w:t>w</w:t>
      </w:r>
      <w:r w:rsidRPr="00824D4C">
        <w:rPr>
          <w:rFonts w:ascii="Arial" w:hAnsi="Arial" w:cs="Arial"/>
        </w:rPr>
        <w:t>ork" exhibits the strongest positive influence (β = 0.257), followed by "</w:t>
      </w:r>
      <w:r w:rsidR="00E264ED" w:rsidRPr="004C335E">
        <w:rPr>
          <w:rFonts w:ascii="Arial" w:hAnsi="Arial" w:cs="Arial"/>
        </w:rPr>
        <w:t>i</w:t>
      </w:r>
      <w:r w:rsidRPr="00824D4C">
        <w:rPr>
          <w:rFonts w:ascii="Arial" w:hAnsi="Arial" w:cs="Arial"/>
        </w:rPr>
        <w:t>ncome" (β = 0.229) and "</w:t>
      </w:r>
      <w:r w:rsidR="00E264ED" w:rsidRPr="004C335E">
        <w:rPr>
          <w:rFonts w:ascii="Arial" w:hAnsi="Arial" w:cs="Arial"/>
        </w:rPr>
        <w:t>c</w:t>
      </w:r>
      <w:r w:rsidRPr="00824D4C">
        <w:rPr>
          <w:rFonts w:ascii="Arial" w:hAnsi="Arial" w:cs="Arial"/>
        </w:rPr>
        <w:t xml:space="preserve">ustomer </w:t>
      </w:r>
      <w:r w:rsidR="00E264ED" w:rsidRPr="004C335E">
        <w:rPr>
          <w:rFonts w:ascii="Arial" w:hAnsi="Arial" w:cs="Arial"/>
        </w:rPr>
        <w:t>a</w:t>
      </w:r>
      <w:r w:rsidRPr="00824D4C">
        <w:rPr>
          <w:rFonts w:ascii="Arial" w:hAnsi="Arial" w:cs="Arial"/>
        </w:rPr>
        <w:t xml:space="preserve">ttitude" (β = 0.211). These results highlight that job characteristics, financial </w:t>
      </w:r>
      <w:r w:rsidRPr="00824D4C">
        <w:rPr>
          <w:rFonts w:ascii="Arial" w:hAnsi="Arial" w:cs="Arial"/>
        </w:rPr>
        <w:lastRenderedPageBreak/>
        <w:t xml:space="preserve">returns, and interpersonal customer interactions are the primary determinants of satisfaction among </w:t>
      </w:r>
      <w:proofErr w:type="spellStart"/>
      <w:r w:rsidRPr="00824D4C">
        <w:rPr>
          <w:rFonts w:ascii="Arial" w:hAnsi="Arial" w:cs="Arial"/>
        </w:rPr>
        <w:t>ShopeeFood</w:t>
      </w:r>
      <w:proofErr w:type="spellEnd"/>
      <w:r w:rsidRPr="00824D4C">
        <w:rPr>
          <w:rFonts w:ascii="Arial" w:hAnsi="Arial" w:cs="Arial"/>
        </w:rPr>
        <w:t xml:space="preserve"> drivers.</w:t>
      </w:r>
    </w:p>
    <w:p w14:paraId="3BE477BB" w14:textId="77777777" w:rsidR="00824D4C" w:rsidRPr="00824D4C" w:rsidRDefault="00824D4C" w:rsidP="00685E58">
      <w:pPr>
        <w:spacing w:before="120" w:after="120" w:line="276" w:lineRule="auto"/>
        <w:jc w:val="both"/>
        <w:rPr>
          <w:rFonts w:ascii="Arial" w:hAnsi="Arial" w:cs="Arial"/>
        </w:rPr>
      </w:pPr>
      <w:r w:rsidRPr="00824D4C">
        <w:rPr>
          <w:rFonts w:ascii="Arial" w:hAnsi="Arial" w:cs="Arial"/>
        </w:rPr>
        <w:t>Other variables, such as working environment, technological competition, and driver age, were not statistically significant in the model. However, from a practical perspective, these factors may still exert influence and warrant qualitative analysis or further investigation, especially under specific operational conditions (e.g., extreme weather or platform competition during high demand).</w:t>
      </w:r>
    </w:p>
    <w:p w14:paraId="55FDA1DD" w14:textId="77777777" w:rsidR="00C51504" w:rsidRPr="004C335E" w:rsidRDefault="00C51504" w:rsidP="00685E58">
      <w:pPr>
        <w:spacing w:before="120" w:after="120" w:line="276" w:lineRule="auto"/>
        <w:jc w:val="both"/>
        <w:rPr>
          <w:rFonts w:ascii="Arial" w:hAnsi="Arial" w:cs="Arial"/>
          <w:i/>
          <w:iCs/>
        </w:rPr>
      </w:pPr>
      <w:r w:rsidRPr="004C335E">
        <w:rPr>
          <w:rFonts w:ascii="Arial" w:hAnsi="Arial" w:cs="Arial"/>
          <w:i/>
          <w:iCs/>
        </w:rPr>
        <w:t>Competition from other applications</w:t>
      </w:r>
    </w:p>
    <w:p w14:paraId="7E377B1D" w14:textId="1655B7DC" w:rsidR="00C51504" w:rsidRPr="004C335E" w:rsidRDefault="00C51504" w:rsidP="00685E58">
      <w:pPr>
        <w:spacing w:before="120" w:after="120" w:line="276" w:lineRule="auto"/>
        <w:jc w:val="both"/>
        <w:rPr>
          <w:rFonts w:ascii="Arial" w:hAnsi="Arial" w:cs="Arial"/>
        </w:rPr>
      </w:pPr>
      <w:r w:rsidRPr="004C335E">
        <w:rPr>
          <w:rFonts w:ascii="Arial" w:hAnsi="Arial" w:cs="Arial"/>
        </w:rPr>
        <w:t xml:space="preserve">Vietnam's online food delivery market witnessed the highest growth of 26% from 1.4 billion USD in 2023 to 1.8 billion USD in 2024, in which Grab Food and </w:t>
      </w:r>
      <w:proofErr w:type="spellStart"/>
      <w:r w:rsidRPr="004C335E">
        <w:rPr>
          <w:rFonts w:ascii="Arial" w:hAnsi="Arial" w:cs="Arial"/>
        </w:rPr>
        <w:t>ShopeeFood</w:t>
      </w:r>
      <w:proofErr w:type="spellEnd"/>
      <w:r w:rsidRPr="004C335E">
        <w:rPr>
          <w:rFonts w:ascii="Arial" w:hAnsi="Arial" w:cs="Arial"/>
        </w:rPr>
        <w:t xml:space="preserve"> accounted for 95% of the market share. Grab Food held 48% of the market share, </w:t>
      </w:r>
      <w:proofErr w:type="spellStart"/>
      <w:r w:rsidRPr="004C335E">
        <w:rPr>
          <w:rFonts w:ascii="Arial" w:hAnsi="Arial" w:cs="Arial"/>
        </w:rPr>
        <w:t>ShopeeFood</w:t>
      </w:r>
      <w:proofErr w:type="spellEnd"/>
      <w:r w:rsidRPr="004C335E">
        <w:rPr>
          <w:rFonts w:ascii="Arial" w:hAnsi="Arial" w:cs="Arial"/>
        </w:rPr>
        <w:t xml:space="preserve"> followed closely behind with 47% of the market share. The remaining market share belonged to Be</w:t>
      </w:r>
      <w:r w:rsidR="00E304D2">
        <w:rPr>
          <w:rFonts w:ascii="Arial" w:hAnsi="Arial" w:cs="Arial"/>
        </w:rPr>
        <w:t>e</w:t>
      </w:r>
      <w:r w:rsidRPr="004C335E">
        <w:rPr>
          <w:rFonts w:ascii="Arial" w:hAnsi="Arial" w:cs="Arial"/>
        </w:rPr>
        <w:t xml:space="preserve"> (4%) and </w:t>
      </w:r>
      <w:proofErr w:type="spellStart"/>
      <w:r w:rsidRPr="004C335E">
        <w:rPr>
          <w:rFonts w:ascii="Arial" w:hAnsi="Arial" w:cs="Arial"/>
        </w:rPr>
        <w:t>Gojek</w:t>
      </w:r>
      <w:proofErr w:type="spellEnd"/>
      <w:r w:rsidRPr="004C335E">
        <w:rPr>
          <w:rFonts w:ascii="Arial" w:hAnsi="Arial" w:cs="Arial"/>
        </w:rPr>
        <w:t xml:space="preserve"> (1%). However, </w:t>
      </w:r>
      <w:proofErr w:type="spellStart"/>
      <w:r w:rsidRPr="004C335E">
        <w:rPr>
          <w:rFonts w:ascii="Arial" w:hAnsi="Arial" w:cs="Arial"/>
        </w:rPr>
        <w:t>Gojek</w:t>
      </w:r>
      <w:proofErr w:type="spellEnd"/>
      <w:r w:rsidRPr="004C335E">
        <w:rPr>
          <w:rFonts w:ascii="Arial" w:hAnsi="Arial" w:cs="Arial"/>
        </w:rPr>
        <w:t xml:space="preserve"> officially withdrew from the Vietnamese market in September 2024. This growth was driven by factors such as expanding customer segments, service areas, and synergies with other business activities of the platforms (Minh </w:t>
      </w:r>
      <w:proofErr w:type="spellStart"/>
      <w:r w:rsidRPr="004C335E">
        <w:rPr>
          <w:rFonts w:ascii="Arial" w:hAnsi="Arial" w:cs="Arial"/>
        </w:rPr>
        <w:t>Huyen</w:t>
      </w:r>
      <w:proofErr w:type="spellEnd"/>
      <w:r w:rsidRPr="004C335E">
        <w:rPr>
          <w:rFonts w:ascii="Arial" w:hAnsi="Arial" w:cs="Arial"/>
        </w:rPr>
        <w:t xml:space="preserve">, 2025). However, competition between technology applications directly affects the income of </w:t>
      </w:r>
      <w:proofErr w:type="spellStart"/>
      <w:r w:rsidRPr="004C335E">
        <w:rPr>
          <w:rFonts w:ascii="Arial" w:hAnsi="Arial" w:cs="Arial"/>
        </w:rPr>
        <w:t>ShopeeFood</w:t>
      </w:r>
      <w:proofErr w:type="spellEnd"/>
      <w:r w:rsidRPr="004C335E">
        <w:rPr>
          <w:rFonts w:ascii="Arial" w:hAnsi="Arial" w:cs="Arial"/>
        </w:rPr>
        <w:t xml:space="preserve"> drivers. When other platforms like Grab launch big promotions, </w:t>
      </w:r>
      <w:proofErr w:type="spellStart"/>
      <w:r w:rsidRPr="004C335E">
        <w:rPr>
          <w:rFonts w:ascii="Arial" w:hAnsi="Arial" w:cs="Arial"/>
        </w:rPr>
        <w:t>ShopeeFood's</w:t>
      </w:r>
      <w:proofErr w:type="spellEnd"/>
      <w:r w:rsidRPr="004C335E">
        <w:rPr>
          <w:rFonts w:ascii="Arial" w:hAnsi="Arial" w:cs="Arial"/>
        </w:rPr>
        <w:t xml:space="preserve"> order volume may decrease, causing drivers to lose a stable source of income. In addition, the attraction of applications with larger order volumes causes many drivers to tend to "jump ship", making it difficult to maintain a stable driver resource.</w:t>
      </w:r>
    </w:p>
    <w:p w14:paraId="317B13F4" w14:textId="77777777" w:rsidR="00C51504" w:rsidRPr="004C335E" w:rsidRDefault="00C51504" w:rsidP="00685E58">
      <w:pPr>
        <w:spacing w:before="120" w:after="120" w:line="276" w:lineRule="auto"/>
        <w:jc w:val="both"/>
        <w:rPr>
          <w:rFonts w:ascii="Arial" w:hAnsi="Arial" w:cs="Arial"/>
          <w:i/>
          <w:iCs/>
        </w:rPr>
      </w:pPr>
      <w:r w:rsidRPr="004C335E">
        <w:rPr>
          <w:rFonts w:ascii="Arial" w:hAnsi="Arial" w:cs="Arial"/>
          <w:i/>
          <w:iCs/>
        </w:rPr>
        <w:t>Working environment</w:t>
      </w:r>
    </w:p>
    <w:p w14:paraId="32025530" w14:textId="2A7C5CEE" w:rsidR="00C51504" w:rsidRPr="004C335E" w:rsidRDefault="00C51504" w:rsidP="00685E58">
      <w:pPr>
        <w:spacing w:before="120" w:after="120" w:line="276" w:lineRule="auto"/>
        <w:jc w:val="both"/>
        <w:rPr>
          <w:rFonts w:ascii="Arial" w:hAnsi="Arial" w:cs="Arial"/>
        </w:rPr>
      </w:pPr>
      <w:r w:rsidRPr="004C335E">
        <w:rPr>
          <w:rFonts w:ascii="Arial" w:hAnsi="Arial" w:cs="Arial"/>
        </w:rPr>
        <w:t xml:space="preserve">Traffic is one of the factors that has a clear negative impact on drivers' performance and job satisfaction (Do </w:t>
      </w:r>
      <w:proofErr w:type="spellStart"/>
      <w:r w:rsidRPr="004C335E">
        <w:rPr>
          <w:rFonts w:ascii="Arial" w:hAnsi="Arial" w:cs="Arial"/>
        </w:rPr>
        <w:t>Thi</w:t>
      </w:r>
      <w:proofErr w:type="spellEnd"/>
      <w:r w:rsidRPr="004C335E">
        <w:rPr>
          <w:rFonts w:ascii="Arial" w:hAnsi="Arial" w:cs="Arial"/>
        </w:rPr>
        <w:t xml:space="preserve"> Thuy Hien et al., 2021). Hanoi currently has more than 7.7 million vehicles in circulation, plus about 1.2 million from other provinces, creating a serious overload situation, especially during rush hour. Severe congestion causes delivery times to be extended, especially during holidays and rush hour, reducing income and affecting drivers' psychology.</w:t>
      </w:r>
      <w:r w:rsidR="00685E58" w:rsidRPr="004C335E">
        <w:rPr>
          <w:rFonts w:ascii="Arial" w:hAnsi="Arial" w:cs="Arial"/>
        </w:rPr>
        <w:t xml:space="preserve"> </w:t>
      </w:r>
      <w:r w:rsidRPr="004C335E">
        <w:rPr>
          <w:rFonts w:ascii="Arial" w:hAnsi="Arial" w:cs="Arial"/>
        </w:rPr>
        <w:t>In addition to traffic conditions, weather conditions are also one of the important factors affecting drivers' satisfaction and health. Air quality in Hanoi regularly records an AQI index of 150</w:t>
      </w:r>
      <w:r w:rsidR="00F048C2">
        <w:rPr>
          <w:rFonts w:ascii="Arial" w:hAnsi="Arial" w:cs="Arial"/>
        </w:rPr>
        <w:t xml:space="preserve"> - </w:t>
      </w:r>
      <w:r w:rsidRPr="004C335E">
        <w:rPr>
          <w:rFonts w:ascii="Arial" w:hAnsi="Arial" w:cs="Arial"/>
        </w:rPr>
        <w:t>250, a dangerous level, seriously affecting the respiratory tract. In addition, Hanoi's unique weather, including peak heat of 40°C in the summer and extreme cold in the winter, also makes delivery work difficult and directly affects the spirit and health of workers, increasing the risk of accidents, making drivers feel unsafe at work.</w:t>
      </w:r>
    </w:p>
    <w:p w14:paraId="61464F0C" w14:textId="647CDB83" w:rsidR="00790ADA" w:rsidRPr="004C335E" w:rsidRDefault="00000F8F" w:rsidP="00BB57A6">
      <w:pPr>
        <w:pStyle w:val="ConcHead"/>
        <w:spacing w:after="0"/>
        <w:jc w:val="both"/>
        <w:rPr>
          <w:rFonts w:ascii="Arial" w:hAnsi="Arial" w:cs="Arial"/>
        </w:rPr>
      </w:pPr>
      <w:r w:rsidRPr="004C335E">
        <w:rPr>
          <w:rFonts w:ascii="Arial" w:hAnsi="Arial" w:cs="Arial"/>
        </w:rPr>
        <w:t xml:space="preserve">4. </w:t>
      </w:r>
      <w:r w:rsidR="00B01FCD" w:rsidRPr="004C335E">
        <w:rPr>
          <w:rFonts w:ascii="Arial" w:hAnsi="Arial" w:cs="Arial"/>
        </w:rPr>
        <w:t>Conclusion</w:t>
      </w:r>
    </w:p>
    <w:p w14:paraId="5DC63AA1" w14:textId="3B683A6C" w:rsidR="00D30043" w:rsidRPr="00D30043" w:rsidRDefault="00D30043" w:rsidP="00D30043">
      <w:pPr>
        <w:pStyle w:val="Body"/>
        <w:spacing w:before="120" w:after="120" w:line="276" w:lineRule="auto"/>
        <w:rPr>
          <w:rFonts w:ascii="Arial" w:hAnsi="Arial" w:cs="Arial"/>
        </w:rPr>
      </w:pPr>
      <w:r w:rsidRPr="00D30043">
        <w:rPr>
          <w:rFonts w:ascii="Arial" w:hAnsi="Arial" w:cs="Arial"/>
        </w:rPr>
        <w:t xml:space="preserve">This study has examined and clarified the job satisfaction of </w:t>
      </w:r>
      <w:proofErr w:type="spellStart"/>
      <w:r w:rsidRPr="00D30043">
        <w:rPr>
          <w:rFonts w:ascii="Arial" w:hAnsi="Arial" w:cs="Arial"/>
        </w:rPr>
        <w:t>ShopeeFood</w:t>
      </w:r>
      <w:proofErr w:type="spellEnd"/>
      <w:r w:rsidRPr="00D30043">
        <w:rPr>
          <w:rFonts w:ascii="Arial" w:hAnsi="Arial" w:cs="Arial"/>
        </w:rPr>
        <w:t xml:space="preserve"> drivers in Hanoi across multiple dimensions, including income, welfare policies, the nature of the </w:t>
      </w:r>
      <w:r w:rsidR="00C71F1F">
        <w:rPr>
          <w:rFonts w:ascii="Arial" w:hAnsi="Arial" w:cs="Arial"/>
        </w:rPr>
        <w:t>work</w:t>
      </w:r>
      <w:r w:rsidRPr="00D30043">
        <w:rPr>
          <w:rFonts w:ascii="Arial" w:hAnsi="Arial" w:cs="Arial"/>
        </w:rPr>
        <w:t>, and the working environment</w:t>
      </w:r>
      <w:r w:rsidR="00C71F1F">
        <w:rPr>
          <w:rFonts w:ascii="Arial" w:hAnsi="Arial" w:cs="Arial"/>
        </w:rPr>
        <w:t xml:space="preserve">, </w:t>
      </w:r>
      <w:r w:rsidRPr="00D30043">
        <w:rPr>
          <w:rFonts w:ascii="Arial" w:hAnsi="Arial" w:cs="Arial"/>
        </w:rPr>
        <w:t xml:space="preserve">with specific attention to external factors such as traffic conditions, weather, and competition from other technology platforms. The findings reveal that while most </w:t>
      </w:r>
      <w:r w:rsidR="002E34B7" w:rsidRPr="004C335E">
        <w:rPr>
          <w:rFonts w:ascii="Arial" w:hAnsi="Arial" w:cs="Arial"/>
        </w:rPr>
        <w:t>drivers’</w:t>
      </w:r>
      <w:r w:rsidRPr="00D30043">
        <w:rPr>
          <w:rFonts w:ascii="Arial" w:hAnsi="Arial" w:cs="Arial"/>
        </w:rPr>
        <w:t xml:space="preserve"> express satisfaction with their income levels and flexible working hours, their overall satisfaction is still significantly influenced by external constraints such as congestion, extreme weather, occupational safety concerns, and intense platform competition.</w:t>
      </w:r>
    </w:p>
    <w:p w14:paraId="04BB3D12" w14:textId="77777777" w:rsidR="00D30043" w:rsidRPr="004C335E" w:rsidRDefault="00D30043" w:rsidP="00D30043">
      <w:pPr>
        <w:pStyle w:val="Body"/>
        <w:spacing w:before="120" w:after="120" w:line="276" w:lineRule="auto"/>
        <w:rPr>
          <w:rFonts w:ascii="Arial" w:hAnsi="Arial" w:cs="Arial"/>
        </w:rPr>
      </w:pPr>
      <w:r w:rsidRPr="00D30043">
        <w:rPr>
          <w:rFonts w:ascii="Arial" w:hAnsi="Arial" w:cs="Arial"/>
        </w:rPr>
        <w:t>In response to these challenges, the study proposes a set of integrated and actionable recommendations aimed at enhancing driver satisfaction and sustaining a stable labor force:</w:t>
      </w:r>
    </w:p>
    <w:p w14:paraId="281A5B83" w14:textId="77777777" w:rsidR="00D30043" w:rsidRPr="004C335E" w:rsidRDefault="00D30043" w:rsidP="00D30043">
      <w:pPr>
        <w:pStyle w:val="Body"/>
        <w:spacing w:before="120" w:after="120" w:line="276" w:lineRule="auto"/>
        <w:rPr>
          <w:rFonts w:ascii="Arial" w:hAnsi="Arial" w:cs="Arial"/>
        </w:rPr>
      </w:pPr>
      <w:r w:rsidRPr="004C335E">
        <w:rPr>
          <w:rFonts w:ascii="Arial" w:hAnsi="Arial" w:cs="Arial"/>
        </w:rPr>
        <w:lastRenderedPageBreak/>
        <w:t xml:space="preserve">- </w:t>
      </w:r>
      <w:r w:rsidRPr="00D30043">
        <w:rPr>
          <w:rFonts w:ascii="Arial" w:hAnsi="Arial" w:cs="Arial"/>
        </w:rPr>
        <w:t>Comprehensive training programs should be implemented to improve drivers’ practical competencies, including safe driving, goods handling, and customer communication skills. These not only help reduce operational risks but also enhance service quality and customer satisfaction.</w:t>
      </w:r>
    </w:p>
    <w:p w14:paraId="7F114818" w14:textId="77777777" w:rsidR="00D30043" w:rsidRPr="004C335E" w:rsidRDefault="00D30043" w:rsidP="00D30043">
      <w:pPr>
        <w:pStyle w:val="Body"/>
        <w:spacing w:before="120" w:after="120" w:line="276" w:lineRule="auto"/>
        <w:rPr>
          <w:rFonts w:ascii="Arial" w:hAnsi="Arial" w:cs="Arial"/>
        </w:rPr>
      </w:pPr>
      <w:r w:rsidRPr="004C335E">
        <w:rPr>
          <w:rFonts w:ascii="Arial" w:hAnsi="Arial" w:cs="Arial"/>
        </w:rPr>
        <w:t xml:space="preserve">- </w:t>
      </w:r>
      <w:r w:rsidRPr="00D30043">
        <w:rPr>
          <w:rFonts w:ascii="Arial" w:hAnsi="Arial" w:cs="Arial"/>
        </w:rPr>
        <w:t xml:space="preserve">Regarding income and job stability, </w:t>
      </w:r>
      <w:proofErr w:type="spellStart"/>
      <w:r w:rsidRPr="00D30043">
        <w:rPr>
          <w:rFonts w:ascii="Arial" w:hAnsi="Arial" w:cs="Arial"/>
        </w:rPr>
        <w:t>ShopeeFood</w:t>
      </w:r>
      <w:proofErr w:type="spellEnd"/>
      <w:r w:rsidRPr="00D30043">
        <w:rPr>
          <w:rFonts w:ascii="Arial" w:hAnsi="Arial" w:cs="Arial"/>
        </w:rPr>
        <w:t xml:space="preserve"> should establish a more competitive compensation structure comprising base pay, fuel allowances, performance-based bonuses, and flexible scheduling policies. A transparent performance evaluation system is also essential to ensure fairness and recognize individual contributions.</w:t>
      </w:r>
    </w:p>
    <w:p w14:paraId="1011504B" w14:textId="77777777" w:rsidR="00D30043" w:rsidRPr="004C335E" w:rsidRDefault="00D30043" w:rsidP="00D30043">
      <w:pPr>
        <w:pStyle w:val="Body"/>
        <w:spacing w:before="120" w:after="120" w:line="276" w:lineRule="auto"/>
        <w:rPr>
          <w:rFonts w:ascii="Arial" w:hAnsi="Arial" w:cs="Arial"/>
        </w:rPr>
      </w:pPr>
      <w:r w:rsidRPr="004C335E">
        <w:rPr>
          <w:rFonts w:ascii="Arial" w:hAnsi="Arial" w:cs="Arial"/>
        </w:rPr>
        <w:t xml:space="preserve">- </w:t>
      </w:r>
      <w:r w:rsidRPr="00D30043">
        <w:rPr>
          <w:rFonts w:ascii="Arial" w:hAnsi="Arial" w:cs="Arial"/>
        </w:rPr>
        <w:t>In terms of technology, the platform should continue to upgrade its application infrastructure, with emphasis on user interface optimization, GPS accuracy, and intelligent order management tools. The creation of a real-time technical support channel will enable drivers to address issues promptly, thereby minimizing disruptions in service delivery.</w:t>
      </w:r>
    </w:p>
    <w:p w14:paraId="51183C26" w14:textId="4C1E7743" w:rsidR="00FB5294" w:rsidRPr="004C335E" w:rsidRDefault="00D30043" w:rsidP="00D30043">
      <w:pPr>
        <w:pStyle w:val="Body"/>
        <w:spacing w:before="120" w:after="120" w:line="276" w:lineRule="auto"/>
        <w:rPr>
          <w:rFonts w:ascii="Arial" w:hAnsi="Arial" w:cs="Arial"/>
        </w:rPr>
      </w:pPr>
      <w:r w:rsidRPr="004C335E">
        <w:rPr>
          <w:rFonts w:ascii="Arial" w:hAnsi="Arial" w:cs="Arial"/>
        </w:rPr>
        <w:t xml:space="preserve">- </w:t>
      </w:r>
      <w:r w:rsidRPr="00D30043">
        <w:rPr>
          <w:rFonts w:ascii="Arial" w:hAnsi="Arial" w:cs="Arial"/>
        </w:rPr>
        <w:t xml:space="preserve">Finally, building a positive driver community is vital. </w:t>
      </w:r>
      <w:proofErr w:type="spellStart"/>
      <w:r w:rsidRPr="00D30043">
        <w:rPr>
          <w:rFonts w:ascii="Arial" w:hAnsi="Arial" w:cs="Arial"/>
        </w:rPr>
        <w:t>ShopeeFood</w:t>
      </w:r>
      <w:proofErr w:type="spellEnd"/>
      <w:r w:rsidRPr="00D30043">
        <w:rPr>
          <w:rFonts w:ascii="Arial" w:hAnsi="Arial" w:cs="Arial"/>
        </w:rPr>
        <w:t xml:space="preserve"> should invest in engagement activities such as peer exchange programs, online forums, and achievement-based reward systems. These initiatives promote solidarity, motivation, and long-term commitment among drivers.</w:t>
      </w:r>
    </w:p>
    <w:p w14:paraId="2BC70151" w14:textId="77777777" w:rsidR="002816B7" w:rsidRDefault="002816B7" w:rsidP="00D30043">
      <w:pPr>
        <w:pStyle w:val="ReferHead"/>
        <w:spacing w:before="120" w:after="120" w:line="276" w:lineRule="auto"/>
        <w:jc w:val="both"/>
        <w:rPr>
          <w:rFonts w:ascii="Arial" w:hAnsi="Arial" w:cs="Arial"/>
          <w:b w:val="0"/>
          <w:caps w:val="0"/>
          <w:sz w:val="20"/>
        </w:rPr>
      </w:pPr>
    </w:p>
    <w:p w14:paraId="4DBD14CC" w14:textId="77777777" w:rsidR="002816B7" w:rsidRPr="002816B7" w:rsidRDefault="002816B7" w:rsidP="002816B7">
      <w:pPr>
        <w:spacing w:after="200" w:line="276" w:lineRule="auto"/>
        <w:jc w:val="both"/>
        <w:outlineLvl w:val="0"/>
        <w:rPr>
          <w:rFonts w:ascii="Arial" w:eastAsiaTheme="minorEastAsia" w:hAnsi="Arial" w:cs="Arial"/>
          <w:sz w:val="22"/>
          <w:szCs w:val="22"/>
          <w:lang w:val="en-GB" w:eastAsia="en-GB"/>
        </w:rPr>
      </w:pPr>
      <w:r w:rsidRPr="002816B7">
        <w:rPr>
          <w:rFonts w:ascii="Arial" w:eastAsiaTheme="minorEastAsia" w:hAnsi="Arial" w:cs="Arial"/>
          <w:b/>
          <w:bCs/>
          <w:sz w:val="22"/>
          <w:szCs w:val="22"/>
          <w:lang w:val="en-GB" w:eastAsia="en-GB"/>
        </w:rPr>
        <w:t>COMPETING INTERESTS DISCLAIMER:</w:t>
      </w:r>
    </w:p>
    <w:p w14:paraId="75E96DAE" w14:textId="5136AE58" w:rsidR="00690D6C" w:rsidRPr="00323217" w:rsidRDefault="002816B7" w:rsidP="005A1069">
      <w:pPr>
        <w:spacing w:after="200" w:line="276" w:lineRule="auto"/>
        <w:jc w:val="both"/>
        <w:rPr>
          <w:rFonts w:asciiTheme="minorHAnsi" w:eastAsiaTheme="minorEastAsia" w:hAnsiTheme="minorHAnsi" w:cstheme="minorBidi"/>
          <w:sz w:val="22"/>
          <w:szCs w:val="22"/>
          <w:lang w:val="en-GB" w:eastAsia="en-GB"/>
        </w:rPr>
      </w:pPr>
      <w:r w:rsidRPr="002816B7">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D18800F" w14:textId="77777777" w:rsidR="00690D6C" w:rsidRPr="00FE7640" w:rsidRDefault="00690D6C" w:rsidP="00690D6C">
      <w:pPr>
        <w:rPr>
          <w:rFonts w:ascii="Calibri" w:eastAsia="Calibri" w:hAnsi="Calibri"/>
          <w:kern w:val="2"/>
          <w:highlight w:val="yellow"/>
        </w:rPr>
      </w:pPr>
      <w:bookmarkStart w:id="3" w:name="_Hlk193540946"/>
      <w:bookmarkStart w:id="4" w:name="_Hlk180402183"/>
      <w:bookmarkStart w:id="5" w:name="_Hlk183680988"/>
      <w:r w:rsidRPr="00FE7640">
        <w:rPr>
          <w:rFonts w:ascii="Calibri" w:eastAsia="Calibri" w:hAnsi="Calibri"/>
          <w:kern w:val="2"/>
          <w:highlight w:val="yellow"/>
        </w:rPr>
        <w:t>Disclaimer (Artificial intelligence)</w:t>
      </w:r>
    </w:p>
    <w:p w14:paraId="09D316E8" w14:textId="77777777" w:rsidR="00690D6C" w:rsidRPr="009C5487" w:rsidRDefault="00690D6C" w:rsidP="005A1069">
      <w:pPr>
        <w:jc w:val="both"/>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3"/>
    <w:bookmarkEnd w:id="4"/>
    <w:bookmarkEnd w:id="5"/>
    <w:p w14:paraId="7F9B8A60" w14:textId="77777777" w:rsidR="00690D6C" w:rsidRPr="004C335E" w:rsidRDefault="00690D6C" w:rsidP="00D30043">
      <w:pPr>
        <w:pStyle w:val="ReferHead"/>
        <w:spacing w:before="120" w:after="120" w:line="276" w:lineRule="auto"/>
        <w:jc w:val="both"/>
        <w:rPr>
          <w:rFonts w:ascii="Arial" w:hAnsi="Arial" w:cs="Arial"/>
          <w:b w:val="0"/>
          <w:caps w:val="0"/>
          <w:sz w:val="20"/>
        </w:rPr>
      </w:pPr>
    </w:p>
    <w:p w14:paraId="5CDDF1BD" w14:textId="34578B0E" w:rsidR="00B01FCD" w:rsidRPr="004C335E" w:rsidRDefault="00B01FCD" w:rsidP="00D30043">
      <w:pPr>
        <w:pStyle w:val="ReferHead"/>
        <w:spacing w:before="120" w:after="120" w:line="276" w:lineRule="auto"/>
        <w:jc w:val="both"/>
        <w:rPr>
          <w:rFonts w:ascii="Arial" w:hAnsi="Arial" w:cs="Arial"/>
        </w:rPr>
      </w:pPr>
      <w:r w:rsidRPr="004C335E">
        <w:rPr>
          <w:rFonts w:ascii="Arial" w:hAnsi="Arial" w:cs="Arial"/>
        </w:rPr>
        <w:t>References</w:t>
      </w:r>
    </w:p>
    <w:p w14:paraId="4AAECB90"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Bui Ton Hien, Trinh Thu Nga, Nguyen Hai </w:t>
      </w:r>
      <w:proofErr w:type="spellStart"/>
      <w:r w:rsidRPr="00A968F8">
        <w:rPr>
          <w:rFonts w:ascii="Arial" w:hAnsi="Arial" w:cs="Arial"/>
          <w:color w:val="000000" w:themeColor="text1"/>
        </w:rPr>
        <w:t>Ninh</w:t>
      </w:r>
      <w:proofErr w:type="spellEnd"/>
      <w:r w:rsidRPr="00A968F8">
        <w:rPr>
          <w:rFonts w:ascii="Arial" w:hAnsi="Arial" w:cs="Arial"/>
          <w:color w:val="000000" w:themeColor="text1"/>
        </w:rPr>
        <w:t xml:space="preserve">, Tran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Ngoc Anh, Le Thu </w:t>
      </w:r>
      <w:proofErr w:type="spellStart"/>
      <w:r w:rsidRPr="00A968F8">
        <w:rPr>
          <w:rFonts w:ascii="Arial" w:hAnsi="Arial" w:cs="Arial"/>
          <w:color w:val="000000" w:themeColor="text1"/>
        </w:rPr>
        <w:t>Huyen</w:t>
      </w:r>
      <w:proofErr w:type="spellEnd"/>
      <w:r w:rsidRPr="00A968F8">
        <w:rPr>
          <w:rFonts w:ascii="Arial" w:hAnsi="Arial" w:cs="Arial"/>
          <w:color w:val="000000" w:themeColor="text1"/>
        </w:rPr>
        <w:t xml:space="preserve">, 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Hong Hanh, Trinh Hoang </w:t>
      </w:r>
      <w:proofErr w:type="spellStart"/>
      <w:r w:rsidRPr="00A968F8">
        <w:rPr>
          <w:rFonts w:ascii="Arial" w:hAnsi="Arial" w:cs="Arial"/>
          <w:color w:val="000000" w:themeColor="text1"/>
        </w:rPr>
        <w:t>Hieu</w:t>
      </w:r>
      <w:proofErr w:type="spellEnd"/>
      <w:r w:rsidRPr="00A968F8">
        <w:rPr>
          <w:rFonts w:ascii="Arial" w:hAnsi="Arial" w:cs="Arial"/>
          <w:color w:val="000000" w:themeColor="text1"/>
        </w:rPr>
        <w:t xml:space="preserve"> &amp; Tran Phuong Thao. (2022). Workers in the Gig Economy: Opportunities and Challenges for the Vietnamese Labor Market. Accessed at https://southeastasia.hss.de/download/publications/48_-_GiGEconomy.pdf</w:t>
      </w:r>
    </w:p>
    <w:p w14:paraId="2EC43A1E"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Chen, M. K., Rossi, P. E., Chevalier, J. A., &amp; </w:t>
      </w:r>
      <w:proofErr w:type="spellStart"/>
      <w:r w:rsidRPr="00A968F8">
        <w:rPr>
          <w:rFonts w:ascii="Arial" w:hAnsi="Arial" w:cs="Arial"/>
          <w:color w:val="000000" w:themeColor="text1"/>
        </w:rPr>
        <w:t>Oehlsen</w:t>
      </w:r>
      <w:proofErr w:type="spellEnd"/>
      <w:r w:rsidRPr="00A968F8">
        <w:rPr>
          <w:rFonts w:ascii="Arial" w:hAnsi="Arial" w:cs="Arial"/>
          <w:color w:val="000000" w:themeColor="text1"/>
        </w:rPr>
        <w:t>, E. (2019). The Value of Flexible Work: Evidence from Uber Drivers. Journal of Political Economy, 127(6), 2735-2794.</w:t>
      </w:r>
    </w:p>
    <w:p w14:paraId="38F64C78"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Creswell, J. W., &amp; Creswell, J. D. (2017). Research design: Qualitative, quantitative, and mixed methods approaches. Sage publications.</w:t>
      </w:r>
    </w:p>
    <w:p w14:paraId="5BE05A94"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Do Ly </w:t>
      </w:r>
      <w:proofErr w:type="spellStart"/>
      <w:r w:rsidRPr="00A968F8">
        <w:rPr>
          <w:rFonts w:ascii="Arial" w:hAnsi="Arial" w:cs="Arial"/>
          <w:color w:val="000000" w:themeColor="text1"/>
        </w:rPr>
        <w:t>Hoai</w:t>
      </w:r>
      <w:proofErr w:type="spellEnd"/>
      <w:r w:rsidRPr="00A968F8">
        <w:rPr>
          <w:rFonts w:ascii="Arial" w:hAnsi="Arial" w:cs="Arial"/>
          <w:color w:val="000000" w:themeColor="text1"/>
        </w:rPr>
        <w:t xml:space="preserve"> Tan. (2019). </w:t>
      </w:r>
      <w:proofErr w:type="spellStart"/>
      <w:r w:rsidRPr="00A968F8">
        <w:rPr>
          <w:rFonts w:ascii="Arial" w:hAnsi="Arial" w:cs="Arial"/>
          <w:color w:val="000000" w:themeColor="text1"/>
        </w:rPr>
        <w:t>GrabBike</w:t>
      </w:r>
      <w:proofErr w:type="spellEnd"/>
      <w:r w:rsidRPr="00A968F8">
        <w:rPr>
          <w:rFonts w:ascii="Arial" w:hAnsi="Arial" w:cs="Arial"/>
          <w:color w:val="000000" w:themeColor="text1"/>
        </w:rPr>
        <w:t xml:space="preserve"> Drivers in the Sharing Economy: A Case Study of Ho Chi Minh City, Vietnam. Journal of Social Sciences, (11) 255, 21–32.</w:t>
      </w:r>
    </w:p>
    <w:p w14:paraId="48FFC871"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lastRenderedPageBreak/>
        <w:t xml:space="preserve">Do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Thuy Hien, Nguyen Thanh Long, &amp; Pham Ngoc Kim </w:t>
      </w:r>
      <w:proofErr w:type="spellStart"/>
      <w:r w:rsidRPr="00A968F8">
        <w:rPr>
          <w:rFonts w:ascii="Arial" w:hAnsi="Arial" w:cs="Arial"/>
          <w:color w:val="000000" w:themeColor="text1"/>
        </w:rPr>
        <w:t>Khanh</w:t>
      </w:r>
      <w:proofErr w:type="spellEnd"/>
      <w:r w:rsidRPr="00A968F8">
        <w:rPr>
          <w:rFonts w:ascii="Arial" w:hAnsi="Arial" w:cs="Arial"/>
          <w:color w:val="000000" w:themeColor="text1"/>
        </w:rPr>
        <w:t>. (2021). Factors influencing students’ decision to participate in Grab bike driving in Ho Chi Minh City. Journal of Science and Technology, No. 50: 134-148.</w:t>
      </w:r>
    </w:p>
    <w:p w14:paraId="17B96760"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Hair, Jr., J.F., Matthews, L.M., Matthews, R.L. and </w:t>
      </w:r>
      <w:proofErr w:type="spellStart"/>
      <w:r w:rsidRPr="00A968F8">
        <w:rPr>
          <w:rFonts w:ascii="Arial" w:hAnsi="Arial" w:cs="Arial"/>
          <w:color w:val="000000" w:themeColor="text1"/>
        </w:rPr>
        <w:t>Sarstedt</w:t>
      </w:r>
      <w:proofErr w:type="spellEnd"/>
      <w:r w:rsidRPr="00A968F8">
        <w:rPr>
          <w:rFonts w:ascii="Arial" w:hAnsi="Arial" w:cs="Arial"/>
          <w:color w:val="000000" w:themeColor="text1"/>
        </w:rPr>
        <w:t>, M. (2017). PLS-SEM or CB-SEM: updated guidelines on which method to use. Int. J. Multivariate Data Analysis, Vol. 1, No. 2, pp.107–123.</w:t>
      </w:r>
    </w:p>
    <w:p w14:paraId="3EBF9CED" w14:textId="77777777" w:rsidR="00A968F8" w:rsidRPr="00A968F8" w:rsidRDefault="00A968F8" w:rsidP="00A968F8">
      <w:pPr>
        <w:pStyle w:val="Body"/>
        <w:spacing w:before="120" w:after="120" w:line="276" w:lineRule="auto"/>
        <w:rPr>
          <w:rFonts w:ascii="Arial" w:hAnsi="Arial" w:cs="Arial"/>
          <w:color w:val="000000" w:themeColor="text1"/>
        </w:rPr>
      </w:pPr>
      <w:proofErr w:type="spellStart"/>
      <w:r w:rsidRPr="00A968F8">
        <w:rPr>
          <w:rFonts w:ascii="Arial" w:hAnsi="Arial" w:cs="Arial"/>
          <w:color w:val="000000" w:themeColor="text1"/>
        </w:rPr>
        <w:t>Hauben</w:t>
      </w:r>
      <w:proofErr w:type="spellEnd"/>
      <w:r w:rsidRPr="00A968F8">
        <w:rPr>
          <w:rFonts w:ascii="Arial" w:hAnsi="Arial" w:cs="Arial"/>
          <w:color w:val="000000" w:themeColor="text1"/>
        </w:rPr>
        <w:t xml:space="preserve"> (ed.), H., </w:t>
      </w:r>
      <w:proofErr w:type="spellStart"/>
      <w:r w:rsidRPr="00A968F8">
        <w:rPr>
          <w:rFonts w:ascii="Arial" w:hAnsi="Arial" w:cs="Arial"/>
          <w:color w:val="000000" w:themeColor="text1"/>
        </w:rPr>
        <w:t>Lenaerts</w:t>
      </w:r>
      <w:proofErr w:type="spellEnd"/>
      <w:r w:rsidRPr="00A968F8">
        <w:rPr>
          <w:rFonts w:ascii="Arial" w:hAnsi="Arial" w:cs="Arial"/>
          <w:color w:val="000000" w:themeColor="text1"/>
        </w:rPr>
        <w:t xml:space="preserve">, K. and </w:t>
      </w:r>
      <w:proofErr w:type="spellStart"/>
      <w:r w:rsidRPr="00A968F8">
        <w:rPr>
          <w:rFonts w:ascii="Arial" w:hAnsi="Arial" w:cs="Arial"/>
          <w:color w:val="000000" w:themeColor="text1"/>
        </w:rPr>
        <w:t>Waeyaert</w:t>
      </w:r>
      <w:proofErr w:type="spellEnd"/>
      <w:r w:rsidRPr="00A968F8">
        <w:rPr>
          <w:rFonts w:ascii="Arial" w:hAnsi="Arial" w:cs="Arial"/>
          <w:color w:val="000000" w:themeColor="text1"/>
        </w:rPr>
        <w:t>, W. (2020), The platform economy and precarious work, Publication for the committee on Employment and Social Affairs, Policy Department for Economic, Scientific and Quality of Life Policies, European</w:t>
      </w:r>
    </w:p>
    <w:p w14:paraId="57F3FBC6" w14:textId="77777777" w:rsidR="00A968F8" w:rsidRPr="00A968F8" w:rsidRDefault="00A968F8" w:rsidP="00A968F8">
      <w:pPr>
        <w:pStyle w:val="Body"/>
        <w:spacing w:before="120" w:after="120" w:line="276" w:lineRule="auto"/>
        <w:rPr>
          <w:rFonts w:ascii="Arial" w:hAnsi="Arial" w:cs="Arial"/>
          <w:color w:val="000000" w:themeColor="text1"/>
        </w:rPr>
      </w:pPr>
      <w:proofErr w:type="spellStart"/>
      <w:r w:rsidRPr="00A968F8">
        <w:rPr>
          <w:rFonts w:ascii="Arial" w:hAnsi="Arial" w:cs="Arial"/>
          <w:color w:val="000000" w:themeColor="text1"/>
        </w:rPr>
        <w:t>Hoppock</w:t>
      </w:r>
      <w:proofErr w:type="spellEnd"/>
      <w:r w:rsidRPr="00A968F8">
        <w:rPr>
          <w:rFonts w:ascii="Arial" w:hAnsi="Arial" w:cs="Arial"/>
          <w:color w:val="000000" w:themeColor="text1"/>
        </w:rPr>
        <w:t>, R. (1935). Job Satisfaction. Harper and Brothers, New York.</w:t>
      </w:r>
    </w:p>
    <w:p w14:paraId="460EC64D"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Joshi, A., Kale, S., </w:t>
      </w:r>
      <w:proofErr w:type="spellStart"/>
      <w:r w:rsidRPr="00A968F8">
        <w:rPr>
          <w:rFonts w:ascii="Arial" w:hAnsi="Arial" w:cs="Arial"/>
          <w:color w:val="000000" w:themeColor="text1"/>
        </w:rPr>
        <w:t>Chandel</w:t>
      </w:r>
      <w:proofErr w:type="spellEnd"/>
      <w:r w:rsidRPr="00A968F8">
        <w:rPr>
          <w:rFonts w:ascii="Arial" w:hAnsi="Arial" w:cs="Arial"/>
          <w:color w:val="000000" w:themeColor="text1"/>
        </w:rPr>
        <w:t>, S., &amp; Pal, D. K. (2015). Likert scale: Explored and explained. British journal of applied science &amp; technology, 7(4), 396.</w:t>
      </w:r>
    </w:p>
    <w:p w14:paraId="3FDA5CFA" w14:textId="77777777" w:rsidR="00A968F8" w:rsidRPr="00A968F8" w:rsidRDefault="00A968F8" w:rsidP="00A968F8">
      <w:pPr>
        <w:pStyle w:val="Body"/>
        <w:spacing w:before="120" w:after="120" w:line="276" w:lineRule="auto"/>
        <w:rPr>
          <w:rFonts w:ascii="Arial" w:hAnsi="Arial" w:cs="Arial"/>
          <w:color w:val="000000" w:themeColor="text1"/>
        </w:rPr>
      </w:pPr>
      <w:proofErr w:type="spellStart"/>
      <w:r w:rsidRPr="00A968F8">
        <w:rPr>
          <w:rFonts w:ascii="Arial" w:hAnsi="Arial" w:cs="Arial"/>
          <w:color w:val="000000" w:themeColor="text1"/>
        </w:rPr>
        <w:t>Kaliski</w:t>
      </w:r>
      <w:proofErr w:type="spellEnd"/>
      <w:r w:rsidRPr="00A968F8">
        <w:rPr>
          <w:rFonts w:ascii="Arial" w:hAnsi="Arial" w:cs="Arial"/>
          <w:color w:val="000000" w:themeColor="text1"/>
        </w:rPr>
        <w:t>, B. S. (2007). Encyclopedia of Business and Finance (2nd ed.). Thomson Gale.</w:t>
      </w:r>
    </w:p>
    <w:p w14:paraId="372DB6F7" w14:textId="77777777" w:rsidR="00A968F8" w:rsidRPr="00A968F8" w:rsidRDefault="00A968F8" w:rsidP="00A968F8">
      <w:pPr>
        <w:pStyle w:val="Body"/>
        <w:spacing w:before="120" w:after="120" w:line="276" w:lineRule="auto"/>
        <w:rPr>
          <w:rFonts w:ascii="Arial" w:hAnsi="Arial" w:cs="Arial"/>
          <w:color w:val="000000" w:themeColor="text1"/>
        </w:rPr>
      </w:pPr>
      <w:proofErr w:type="spellStart"/>
      <w:r w:rsidRPr="00A968F8">
        <w:rPr>
          <w:rFonts w:ascii="Arial" w:hAnsi="Arial" w:cs="Arial"/>
          <w:color w:val="000000" w:themeColor="text1"/>
        </w:rPr>
        <w:t>Kässi</w:t>
      </w:r>
      <w:proofErr w:type="spellEnd"/>
      <w:r w:rsidRPr="00A968F8">
        <w:rPr>
          <w:rFonts w:ascii="Arial" w:hAnsi="Arial" w:cs="Arial"/>
          <w:color w:val="000000" w:themeColor="text1"/>
        </w:rPr>
        <w:t xml:space="preserve">, O., &amp; </w:t>
      </w:r>
      <w:proofErr w:type="spellStart"/>
      <w:r w:rsidRPr="00A968F8">
        <w:rPr>
          <w:rFonts w:ascii="Arial" w:hAnsi="Arial" w:cs="Arial"/>
          <w:color w:val="000000" w:themeColor="text1"/>
        </w:rPr>
        <w:t>Lehdonvirta</w:t>
      </w:r>
      <w:proofErr w:type="spellEnd"/>
      <w:r w:rsidRPr="00A968F8">
        <w:rPr>
          <w:rFonts w:ascii="Arial" w:hAnsi="Arial" w:cs="Arial"/>
          <w:color w:val="000000" w:themeColor="text1"/>
        </w:rPr>
        <w:t>, V. (2018). Online labor index: Measuring the online gig economy for policy and research. Technological Forecasting and Social Change, 137, 241–248. https://doi.org/10.1016/j.techfore.2018.07.056</w:t>
      </w:r>
    </w:p>
    <w:p w14:paraId="6FD0FAE4"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Liang, X.B., Huang, L.X., Jiang, J. (2017). Research on Antecedent Factors of Solvers’ Continued Participation in Crowdsourcing Logistics. Bus. Econ, 5–15.</w:t>
      </w:r>
    </w:p>
    <w:p w14:paraId="3F3602E0"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Locke, E.A. and Latham, G.P. (1990). A theory of goal setting and task performance, Prentice Hall, p.4</w:t>
      </w:r>
    </w:p>
    <w:p w14:paraId="16192392"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Le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Thu Thuy, Pham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Thanh Tam, Pham Ngoc </w:t>
      </w:r>
      <w:proofErr w:type="spellStart"/>
      <w:r w:rsidRPr="00A968F8">
        <w:rPr>
          <w:rFonts w:ascii="Arial" w:hAnsi="Arial" w:cs="Arial"/>
          <w:color w:val="000000" w:themeColor="text1"/>
        </w:rPr>
        <w:t>Huyen</w:t>
      </w:r>
      <w:proofErr w:type="spellEnd"/>
      <w:r w:rsidRPr="00A968F8">
        <w:rPr>
          <w:rFonts w:ascii="Arial" w:hAnsi="Arial" w:cs="Arial"/>
          <w:color w:val="000000" w:themeColor="text1"/>
        </w:rPr>
        <w:t xml:space="preserve"> &amp; Vu Ngoc Anh. (2022). Proposing a research model of factors affecting the intention to continue participating in the technology driver force in crowdsourcing logistics services in Hanoi. Accessed at: https://tapchicongthuong.vn/de-xuat-mo-hinh-nghien-cuu-cac-yeu-to-tac-dong-den-y-dinh-tiep-tuc-tham-gia-luc-luong-tai-xe-cong-nghe-trong-dich-vu-crowd-logistics-tai-ha-noi-88861.htm</w:t>
      </w:r>
    </w:p>
    <w:p w14:paraId="5D76437F"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Le Thai </w:t>
      </w:r>
      <w:proofErr w:type="spellStart"/>
      <w:r w:rsidRPr="00A968F8">
        <w:rPr>
          <w:rFonts w:ascii="Arial" w:hAnsi="Arial" w:cs="Arial"/>
          <w:color w:val="000000" w:themeColor="text1"/>
        </w:rPr>
        <w:t>Phong</w:t>
      </w:r>
      <w:proofErr w:type="spellEnd"/>
      <w:r w:rsidRPr="00A968F8">
        <w:rPr>
          <w:rFonts w:ascii="Arial" w:hAnsi="Arial" w:cs="Arial"/>
          <w:color w:val="000000" w:themeColor="text1"/>
        </w:rPr>
        <w:t>. (2015). The relationship between the nature of work and employee job satisfaction: A study in Hanoi. Journal of Foreign Economics, No. 77/2015: 22-35.</w:t>
      </w:r>
    </w:p>
    <w:p w14:paraId="1D084677"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Le </w:t>
      </w:r>
      <w:proofErr w:type="spellStart"/>
      <w:r w:rsidRPr="00A968F8">
        <w:rPr>
          <w:rFonts w:ascii="Arial" w:hAnsi="Arial" w:cs="Arial"/>
          <w:color w:val="000000" w:themeColor="text1"/>
        </w:rPr>
        <w:t>Trong</w:t>
      </w:r>
      <w:proofErr w:type="spellEnd"/>
      <w:r w:rsidRPr="00A968F8">
        <w:rPr>
          <w:rFonts w:ascii="Arial" w:hAnsi="Arial" w:cs="Arial"/>
          <w:color w:val="000000" w:themeColor="text1"/>
        </w:rPr>
        <w:t xml:space="preserve"> </w:t>
      </w:r>
      <w:proofErr w:type="spellStart"/>
      <w:r w:rsidRPr="00A968F8">
        <w:rPr>
          <w:rFonts w:ascii="Arial" w:hAnsi="Arial" w:cs="Arial"/>
          <w:color w:val="000000" w:themeColor="text1"/>
        </w:rPr>
        <w:t>Hieu</w:t>
      </w:r>
      <w:proofErr w:type="spellEnd"/>
      <w:r w:rsidRPr="00A968F8">
        <w:rPr>
          <w:rFonts w:ascii="Arial" w:hAnsi="Arial" w:cs="Arial"/>
          <w:color w:val="000000" w:themeColor="text1"/>
        </w:rPr>
        <w:t xml:space="preserve">, Le Minh Trang, &amp; Huynh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Anh Thu. (2024). Factors affecting the decision to continue working as a technology car driver in Ho Chi Minh City. Research Paper, University of Economics Ho Chi Minh City. Accessed at: https://digital.lib.ueh.edu.vn/handle/UEH/72904?mode=full</w:t>
      </w:r>
    </w:p>
    <w:p w14:paraId="61840936"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Minh </w:t>
      </w:r>
      <w:proofErr w:type="spellStart"/>
      <w:r w:rsidRPr="00A968F8">
        <w:rPr>
          <w:rFonts w:ascii="Arial" w:hAnsi="Arial" w:cs="Arial"/>
          <w:color w:val="000000" w:themeColor="text1"/>
        </w:rPr>
        <w:t>Huyen</w:t>
      </w:r>
      <w:proofErr w:type="spellEnd"/>
      <w:r w:rsidRPr="00A968F8">
        <w:rPr>
          <w:rFonts w:ascii="Arial" w:hAnsi="Arial" w:cs="Arial"/>
          <w:color w:val="000000" w:themeColor="text1"/>
        </w:rPr>
        <w:t>. (2025). Vietnam's food delivery market is the fastest growing in Southeast Asia. Accessed at https://dantri.com.vn/kinh-doanh/thi-truong-giao-do-an-viet-nam-tang-truong-nhanh-nhat-dong-nam-a-20250218121754626.htm</w:t>
      </w:r>
    </w:p>
    <w:p w14:paraId="21624F7C"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Hong Dao, Pham The Anh, &amp; 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Lan Anh. (2024). Job satisfaction and influencing factors: An empirical study for workers in the construction and real estate industries. Journal of Economics and Forecasting online. Accessed at https://kinhtevadubao.vn/su-hai-long-trong-cong-viec-va-cac-nhan-to-anh-huong-mot-nghien-cuu-thuc-nghiem-cho-lao-dong-trong-nganh-xay-dung-va-kinh-doanh-bat-dong-san-29619.html</w:t>
      </w:r>
    </w:p>
    <w:p w14:paraId="53900CFB" w14:textId="77777777" w:rsid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lastRenderedPageBreak/>
        <w:t xml:space="preserve">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Thu Ha. (2014). Theoretical overview of job satisfaction: Theoretical implications for related management studies. Journal of Science and Technology, University of Danang, (10) 83.</w:t>
      </w:r>
    </w:p>
    <w:p w14:paraId="0E6831B1" w14:textId="5CC7BF74" w:rsidR="0092467B" w:rsidRPr="00A968F8" w:rsidRDefault="0092467B" w:rsidP="00A968F8">
      <w:pPr>
        <w:pStyle w:val="Body"/>
        <w:spacing w:before="120" w:after="120" w:line="276" w:lineRule="auto"/>
        <w:rPr>
          <w:rFonts w:ascii="Arial" w:hAnsi="Arial" w:cs="Arial"/>
          <w:color w:val="000000" w:themeColor="text1"/>
        </w:rPr>
      </w:pPr>
      <w:proofErr w:type="spellStart"/>
      <w:r w:rsidRPr="009122E8">
        <w:rPr>
          <w:rFonts w:ascii="Arial" w:hAnsi="Arial" w:cs="Arial"/>
          <w:color w:val="000000" w:themeColor="text1"/>
          <w:highlight w:val="yellow"/>
        </w:rPr>
        <w:t>Panumasvivat</w:t>
      </w:r>
      <w:proofErr w:type="spellEnd"/>
      <w:r w:rsidRPr="009122E8">
        <w:rPr>
          <w:rFonts w:ascii="Arial" w:hAnsi="Arial" w:cs="Arial"/>
          <w:color w:val="000000" w:themeColor="text1"/>
          <w:highlight w:val="yellow"/>
        </w:rPr>
        <w:t xml:space="preserve">, J., </w:t>
      </w:r>
      <w:proofErr w:type="spellStart"/>
      <w:r w:rsidRPr="009122E8">
        <w:rPr>
          <w:rFonts w:ascii="Arial" w:hAnsi="Arial" w:cs="Arial"/>
          <w:color w:val="000000" w:themeColor="text1"/>
          <w:highlight w:val="yellow"/>
        </w:rPr>
        <w:t>Surawattanasakul</w:t>
      </w:r>
      <w:proofErr w:type="spellEnd"/>
      <w:r w:rsidRPr="009122E8">
        <w:rPr>
          <w:rFonts w:ascii="Arial" w:hAnsi="Arial" w:cs="Arial"/>
          <w:color w:val="000000" w:themeColor="text1"/>
          <w:highlight w:val="yellow"/>
        </w:rPr>
        <w:t xml:space="preserve">, V., </w:t>
      </w:r>
      <w:proofErr w:type="spellStart"/>
      <w:r w:rsidRPr="009122E8">
        <w:rPr>
          <w:rFonts w:ascii="Arial" w:hAnsi="Arial" w:cs="Arial"/>
          <w:color w:val="000000" w:themeColor="text1"/>
          <w:highlight w:val="yellow"/>
        </w:rPr>
        <w:t>Kwangsukstith</w:t>
      </w:r>
      <w:proofErr w:type="spellEnd"/>
      <w:r w:rsidRPr="009122E8">
        <w:rPr>
          <w:rFonts w:ascii="Arial" w:hAnsi="Arial" w:cs="Arial"/>
          <w:color w:val="000000" w:themeColor="text1"/>
          <w:highlight w:val="yellow"/>
        </w:rPr>
        <w:t xml:space="preserve">, S., </w:t>
      </w:r>
      <w:proofErr w:type="spellStart"/>
      <w:r w:rsidRPr="009122E8">
        <w:rPr>
          <w:rFonts w:ascii="Arial" w:hAnsi="Arial" w:cs="Arial"/>
          <w:color w:val="000000" w:themeColor="text1"/>
          <w:highlight w:val="yellow"/>
        </w:rPr>
        <w:t>Mahakkanukrauh</w:t>
      </w:r>
      <w:proofErr w:type="spellEnd"/>
      <w:r w:rsidRPr="009122E8">
        <w:rPr>
          <w:rFonts w:ascii="Arial" w:hAnsi="Arial" w:cs="Arial"/>
          <w:color w:val="000000" w:themeColor="text1"/>
          <w:highlight w:val="yellow"/>
        </w:rPr>
        <w:t xml:space="preserve">, C., &amp; </w:t>
      </w:r>
      <w:proofErr w:type="spellStart"/>
      <w:r w:rsidRPr="009122E8">
        <w:rPr>
          <w:rFonts w:ascii="Arial" w:hAnsi="Arial" w:cs="Arial"/>
          <w:color w:val="000000" w:themeColor="text1"/>
          <w:highlight w:val="yellow"/>
        </w:rPr>
        <w:t>Kiratipaisarl</w:t>
      </w:r>
      <w:proofErr w:type="spellEnd"/>
      <w:r w:rsidRPr="009122E8">
        <w:rPr>
          <w:rFonts w:ascii="Arial" w:hAnsi="Arial" w:cs="Arial"/>
          <w:color w:val="000000" w:themeColor="text1"/>
          <w:highlight w:val="yellow"/>
        </w:rPr>
        <w:t>, W. (2025). The relationship between working conditions, vehicle factors, and work-related musculoskeletal disorders affecting job satisfaction and job stress among motorcycle food delivery riders. </w:t>
      </w:r>
      <w:r w:rsidRPr="009122E8">
        <w:rPr>
          <w:rFonts w:ascii="Arial" w:hAnsi="Arial" w:cs="Arial"/>
          <w:i/>
          <w:iCs/>
          <w:color w:val="000000" w:themeColor="text1"/>
          <w:highlight w:val="yellow"/>
        </w:rPr>
        <w:t>International Journal of Hygiene and Environmental Health</w:t>
      </w:r>
      <w:r w:rsidRPr="009122E8">
        <w:rPr>
          <w:rFonts w:ascii="Arial" w:hAnsi="Arial" w:cs="Arial"/>
          <w:color w:val="000000" w:themeColor="text1"/>
          <w:highlight w:val="yellow"/>
        </w:rPr>
        <w:t>, </w:t>
      </w:r>
      <w:r w:rsidRPr="009122E8">
        <w:rPr>
          <w:rFonts w:ascii="Arial" w:hAnsi="Arial" w:cs="Arial"/>
          <w:i/>
          <w:iCs/>
          <w:color w:val="000000" w:themeColor="text1"/>
          <w:highlight w:val="yellow"/>
        </w:rPr>
        <w:t>267</w:t>
      </w:r>
      <w:r w:rsidRPr="009122E8">
        <w:rPr>
          <w:rFonts w:ascii="Arial" w:hAnsi="Arial" w:cs="Arial"/>
          <w:color w:val="000000" w:themeColor="text1"/>
          <w:highlight w:val="yellow"/>
        </w:rPr>
        <w:t>, 114594.</w:t>
      </w:r>
    </w:p>
    <w:p w14:paraId="584ED738"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Pham Thu Hang, &amp; Pham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Thanh Hong. (2015). Employee satisfaction at foreign organizations providing training services in Vietnam. Journal of Science, Vietnam National University, Hanoi: Economics and Business, 31(3), 32–41.</w:t>
      </w:r>
    </w:p>
    <w:p w14:paraId="63A3579C"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Pham Van </w:t>
      </w:r>
      <w:proofErr w:type="spellStart"/>
      <w:r w:rsidRPr="00A968F8">
        <w:rPr>
          <w:rFonts w:ascii="Arial" w:hAnsi="Arial" w:cs="Arial"/>
          <w:color w:val="000000" w:themeColor="text1"/>
        </w:rPr>
        <w:t>Hieu</w:t>
      </w:r>
      <w:proofErr w:type="spellEnd"/>
      <w:r w:rsidRPr="00A968F8">
        <w:rPr>
          <w:rFonts w:ascii="Arial" w:hAnsi="Arial" w:cs="Arial"/>
          <w:color w:val="000000" w:themeColor="text1"/>
        </w:rPr>
        <w:t xml:space="preserve"> (2023). Workers in the GIG economy: opportunities and challenges for the Vietnamese labor market. Journal of Economics and Forecast, No. 16/2023. Accessed at https://kinhtevadubao.vn/nguoi-lao-dong-trong-nen-kinh-te-gig-co-hoi-va-thach-thuc-cho-thi-truong-lao-dong-viet-nam-27981.html</w:t>
      </w:r>
    </w:p>
    <w:p w14:paraId="0C64D477" w14:textId="77777777" w:rsidR="00A968F8" w:rsidRPr="00A968F8" w:rsidRDefault="00A968F8" w:rsidP="00A968F8">
      <w:pPr>
        <w:pStyle w:val="Body"/>
        <w:spacing w:before="120" w:after="120" w:line="276" w:lineRule="auto"/>
        <w:rPr>
          <w:rFonts w:ascii="Arial" w:hAnsi="Arial" w:cs="Arial"/>
          <w:color w:val="000000" w:themeColor="text1"/>
        </w:rPr>
      </w:pPr>
      <w:proofErr w:type="spellStart"/>
      <w:r w:rsidRPr="00A968F8">
        <w:rPr>
          <w:rFonts w:ascii="Arial" w:hAnsi="Arial" w:cs="Arial"/>
          <w:color w:val="000000" w:themeColor="text1"/>
        </w:rPr>
        <w:t>Scheiber</w:t>
      </w:r>
      <w:proofErr w:type="spellEnd"/>
      <w:r w:rsidRPr="00A968F8">
        <w:rPr>
          <w:rFonts w:ascii="Arial" w:hAnsi="Arial" w:cs="Arial"/>
          <w:color w:val="000000" w:themeColor="text1"/>
        </w:rPr>
        <w:t>, N. (2017), How Uber Uses Psychological Tricks to Push Its Drivers’ Buttons, retrieved from https://www.nytimes.com/interactive/2017/04/02/technology/uber-drivers-psychological-tricks.html</w:t>
      </w:r>
    </w:p>
    <w:p w14:paraId="13379613"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Spector, P.E. (1997). Job satisfaction: Application, assessment, causes and consequences, Thousand Oaks, CA, Sage Publications, Inc.</w:t>
      </w:r>
    </w:p>
    <w:p w14:paraId="114E0BE6" w14:textId="56851D42" w:rsid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Thanh Tung (2022). Perfecting the social security system, protecting the interests of workers. Accessed at: https://tuoitrethudo.vn/hoan-thien-he-thong-an-sinh-xa-hoi-bao-ve-loi-ich-cua-nguoi-lao-dong-195678.</w:t>
      </w:r>
    </w:p>
    <w:p w14:paraId="7B762119" w14:textId="29ED57CD" w:rsidR="00F564AF" w:rsidRPr="00C31548" w:rsidRDefault="00F564AF" w:rsidP="00BB57A6">
      <w:pPr>
        <w:pStyle w:val="Body"/>
        <w:spacing w:before="120" w:after="120" w:line="276" w:lineRule="auto"/>
        <w:rPr>
          <w:rFonts w:ascii="Arial" w:hAnsi="Arial" w:cs="Arial"/>
          <w:color w:val="000000" w:themeColor="text1"/>
        </w:rPr>
      </w:pPr>
      <w:r w:rsidRPr="004C335E">
        <w:rPr>
          <w:rFonts w:ascii="Arial" w:hAnsi="Arial" w:cs="Arial"/>
          <w:color w:val="000000" w:themeColor="text1"/>
        </w:rPr>
        <w:t xml:space="preserve">Wu, Q., Zhang, H., Li, Z., &amp; Liu, K. (2019). Labor control in the gig economy: Evidence from Uber in China. </w:t>
      </w:r>
      <w:r w:rsidRPr="004C335E">
        <w:rPr>
          <w:rFonts w:ascii="Arial" w:hAnsi="Arial" w:cs="Arial"/>
          <w:i/>
          <w:iCs/>
          <w:color w:val="000000" w:themeColor="text1"/>
        </w:rPr>
        <w:t>Journal of Industrial Relations</w:t>
      </w:r>
      <w:r w:rsidRPr="004C335E">
        <w:rPr>
          <w:rFonts w:ascii="Arial" w:hAnsi="Arial" w:cs="Arial"/>
          <w:color w:val="000000" w:themeColor="text1"/>
        </w:rPr>
        <w:t>, 61(4), 574-596.</w:t>
      </w:r>
      <w:r w:rsidR="00CC6D2E" w:rsidRPr="004C335E">
        <w:rPr>
          <w:rFonts w:ascii="Arial" w:hAnsi="Arial" w:cs="Arial"/>
          <w:color w:val="000000" w:themeColor="text1"/>
        </w:rPr>
        <w:t xml:space="preserve"> DOI: 10.1177/0022185619854472</w:t>
      </w:r>
    </w:p>
    <w:p w14:paraId="5B909077" w14:textId="55E72528" w:rsidR="00162ABA" w:rsidRPr="00035373" w:rsidRDefault="00162ABA" w:rsidP="00441B6F">
      <w:pPr>
        <w:pStyle w:val="Appendix"/>
        <w:spacing w:after="0"/>
        <w:jc w:val="both"/>
        <w:rPr>
          <w:rFonts w:ascii="Arial" w:hAnsi="Arial" w:cs="Arial"/>
        </w:rPr>
        <w:sectPr w:rsidR="00162ABA" w:rsidRPr="00035373" w:rsidSect="00253FA7">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4030836" w14:textId="77777777" w:rsidR="00B01FCD" w:rsidRPr="00FB3A86" w:rsidRDefault="00B01FCD" w:rsidP="00441B6F">
      <w:pPr>
        <w:pStyle w:val="Appendix"/>
        <w:spacing w:after="0"/>
        <w:jc w:val="both"/>
        <w:rPr>
          <w:rFonts w:ascii="Arial" w:hAnsi="Arial" w:cs="Arial"/>
          <w:b w:val="0"/>
        </w:rPr>
      </w:pPr>
    </w:p>
    <w:sectPr w:rsidR="00B01FCD" w:rsidRPr="00FB3A86" w:rsidSect="00253F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2F518" w14:textId="77777777" w:rsidR="003F509A" w:rsidRDefault="003F509A" w:rsidP="00C37E61">
      <w:r>
        <w:separator/>
      </w:r>
    </w:p>
  </w:endnote>
  <w:endnote w:type="continuationSeparator" w:id="0">
    <w:p w14:paraId="50A30AA5" w14:textId="77777777" w:rsidR="003F509A" w:rsidRDefault="003F509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BE7D" w14:textId="77777777" w:rsidR="00253FA7" w:rsidRDefault="0025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5578" w14:textId="77777777" w:rsidR="00253FA7" w:rsidRDefault="00253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63CC" w14:textId="418D13D2" w:rsidR="00754C9A" w:rsidRPr="00253FA7" w:rsidRDefault="00754C9A" w:rsidP="00253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142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EFDD5" w14:textId="77777777" w:rsidR="003F509A" w:rsidRDefault="003F509A" w:rsidP="00C37E61">
      <w:r>
        <w:separator/>
      </w:r>
    </w:p>
  </w:footnote>
  <w:footnote w:type="continuationSeparator" w:id="0">
    <w:p w14:paraId="05BCE01F" w14:textId="77777777" w:rsidR="003F509A" w:rsidRDefault="003F509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B114" w14:textId="736CEC89" w:rsidR="00253FA7" w:rsidRDefault="003F509A">
    <w:pPr>
      <w:pStyle w:val="Header"/>
    </w:pPr>
    <w:r>
      <w:rPr>
        <w:noProof/>
      </w:rPr>
      <w:pict w14:anchorId="2AE02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5592" w14:textId="217C795C" w:rsidR="00253FA7" w:rsidRDefault="003F509A">
    <w:pPr>
      <w:pStyle w:val="Header"/>
    </w:pPr>
    <w:r>
      <w:rPr>
        <w:noProof/>
      </w:rPr>
      <w:pict w14:anchorId="6248E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8397" w14:textId="5FC1638F" w:rsidR="00296529" w:rsidRPr="00296529" w:rsidRDefault="003F509A" w:rsidP="00296529">
    <w:pPr>
      <w:ind w:left="2160"/>
      <w:jc w:val="center"/>
      <w:rPr>
        <w:rFonts w:ascii="Times New Roman" w:eastAsia="Calibri" w:hAnsi="Times New Roman"/>
        <w:i/>
        <w:sz w:val="18"/>
        <w:szCs w:val="22"/>
      </w:rPr>
    </w:pPr>
    <w:r>
      <w:rPr>
        <w:noProof/>
      </w:rPr>
      <w:pict w14:anchorId="04E4F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A5E0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9B60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D445A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822E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3CF6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D6D37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62BE" w14:textId="34C0AA66" w:rsidR="00253FA7" w:rsidRDefault="003F509A">
    <w:pPr>
      <w:pStyle w:val="Header"/>
    </w:pPr>
    <w:r>
      <w:rPr>
        <w:noProof/>
      </w:rPr>
      <w:pict w14:anchorId="34838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84C7" w14:textId="54E71E95" w:rsidR="00253FA7" w:rsidRDefault="003F509A">
    <w:pPr>
      <w:pStyle w:val="Header"/>
    </w:pPr>
    <w:r>
      <w:rPr>
        <w:noProof/>
      </w:rPr>
      <w:pict w14:anchorId="02C18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A303" w14:textId="15C86D29" w:rsidR="00253FA7" w:rsidRDefault="003F509A">
    <w:pPr>
      <w:pStyle w:val="Header"/>
    </w:pPr>
    <w:r>
      <w:rPr>
        <w:noProof/>
      </w:rPr>
      <w:pict w14:anchorId="0FB4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512E"/>
    <w:multiLevelType w:val="multilevel"/>
    <w:tmpl w:val="1AD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B40850"/>
    <w:multiLevelType w:val="multilevel"/>
    <w:tmpl w:val="2B2C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B37301"/>
    <w:multiLevelType w:val="multilevel"/>
    <w:tmpl w:val="80B8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8"/>
  </w:num>
  <w:num w:numId="14">
    <w:abstractNumId w:val="9"/>
  </w:num>
  <w:num w:numId="15">
    <w:abstractNumId w:val="23"/>
  </w:num>
  <w:num w:numId="16">
    <w:abstractNumId w:val="6"/>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5"/>
  </w:num>
  <w:num w:numId="26">
    <w:abstractNumId w:val="17"/>
  </w:num>
  <w:num w:numId="27">
    <w:abstractNumId w:val="22"/>
  </w:num>
  <w:num w:numId="28">
    <w:abstractNumId w:val="30"/>
  </w:num>
  <w:num w:numId="29">
    <w:abstractNumId w:val="26"/>
  </w:num>
  <w:num w:numId="30">
    <w:abstractNumId w:val="11"/>
  </w:num>
  <w:num w:numId="31">
    <w:abstractNumId w:val="1"/>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5373"/>
    <w:rsid w:val="00035B7D"/>
    <w:rsid w:val="0004579C"/>
    <w:rsid w:val="00092090"/>
    <w:rsid w:val="000A47FA"/>
    <w:rsid w:val="000A65D3"/>
    <w:rsid w:val="000B1E33"/>
    <w:rsid w:val="000C21B3"/>
    <w:rsid w:val="000C62F2"/>
    <w:rsid w:val="000D1E0F"/>
    <w:rsid w:val="000D507E"/>
    <w:rsid w:val="000D689F"/>
    <w:rsid w:val="000E0F12"/>
    <w:rsid w:val="000E501B"/>
    <w:rsid w:val="000E7B7B"/>
    <w:rsid w:val="000E7D62"/>
    <w:rsid w:val="000F3676"/>
    <w:rsid w:val="00103357"/>
    <w:rsid w:val="00123C9F"/>
    <w:rsid w:val="00125F1B"/>
    <w:rsid w:val="00126190"/>
    <w:rsid w:val="00130F17"/>
    <w:rsid w:val="001320BF"/>
    <w:rsid w:val="001320DC"/>
    <w:rsid w:val="00132791"/>
    <w:rsid w:val="00135611"/>
    <w:rsid w:val="001376E6"/>
    <w:rsid w:val="001456F8"/>
    <w:rsid w:val="00162AB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4174"/>
    <w:rsid w:val="0024282C"/>
    <w:rsid w:val="002460DC"/>
    <w:rsid w:val="00250985"/>
    <w:rsid w:val="00253FA7"/>
    <w:rsid w:val="002556F6"/>
    <w:rsid w:val="002757A7"/>
    <w:rsid w:val="002816B7"/>
    <w:rsid w:val="00283105"/>
    <w:rsid w:val="00284C4C"/>
    <w:rsid w:val="00287E68"/>
    <w:rsid w:val="00296529"/>
    <w:rsid w:val="002A7C2A"/>
    <w:rsid w:val="002B27FB"/>
    <w:rsid w:val="002B455D"/>
    <w:rsid w:val="002B685A"/>
    <w:rsid w:val="002C57D2"/>
    <w:rsid w:val="002E0D56"/>
    <w:rsid w:val="002E34B7"/>
    <w:rsid w:val="00303C29"/>
    <w:rsid w:val="00305D5F"/>
    <w:rsid w:val="003120B5"/>
    <w:rsid w:val="00314C06"/>
    <w:rsid w:val="00315186"/>
    <w:rsid w:val="0032103F"/>
    <w:rsid w:val="00323217"/>
    <w:rsid w:val="00330584"/>
    <w:rsid w:val="0033343E"/>
    <w:rsid w:val="00340A50"/>
    <w:rsid w:val="00340C5B"/>
    <w:rsid w:val="003512C2"/>
    <w:rsid w:val="0035515D"/>
    <w:rsid w:val="003565EC"/>
    <w:rsid w:val="00360DCD"/>
    <w:rsid w:val="00371FB6"/>
    <w:rsid w:val="003763C1"/>
    <w:rsid w:val="00376BBE"/>
    <w:rsid w:val="00387C70"/>
    <w:rsid w:val="0039224F"/>
    <w:rsid w:val="00393262"/>
    <w:rsid w:val="003A43A4"/>
    <w:rsid w:val="003A7E18"/>
    <w:rsid w:val="003C4C86"/>
    <w:rsid w:val="003C6258"/>
    <w:rsid w:val="003D0EE0"/>
    <w:rsid w:val="003D1EF0"/>
    <w:rsid w:val="003D5C5F"/>
    <w:rsid w:val="003E2904"/>
    <w:rsid w:val="003F509A"/>
    <w:rsid w:val="003F7D41"/>
    <w:rsid w:val="00401927"/>
    <w:rsid w:val="0041027F"/>
    <w:rsid w:val="00412475"/>
    <w:rsid w:val="00423789"/>
    <w:rsid w:val="00440F43"/>
    <w:rsid w:val="00441B6F"/>
    <w:rsid w:val="00446221"/>
    <w:rsid w:val="00447076"/>
    <w:rsid w:val="00450E62"/>
    <w:rsid w:val="00451D9A"/>
    <w:rsid w:val="004539DB"/>
    <w:rsid w:val="00467539"/>
    <w:rsid w:val="00471A80"/>
    <w:rsid w:val="00471A81"/>
    <w:rsid w:val="00481E85"/>
    <w:rsid w:val="004833F8"/>
    <w:rsid w:val="004A01FF"/>
    <w:rsid w:val="004A136F"/>
    <w:rsid w:val="004B7D54"/>
    <w:rsid w:val="004C1440"/>
    <w:rsid w:val="004C335E"/>
    <w:rsid w:val="004C6453"/>
    <w:rsid w:val="004D09B3"/>
    <w:rsid w:val="004D305E"/>
    <w:rsid w:val="004D4277"/>
    <w:rsid w:val="004E76F5"/>
    <w:rsid w:val="004F33FE"/>
    <w:rsid w:val="004F4F43"/>
    <w:rsid w:val="00502516"/>
    <w:rsid w:val="00504177"/>
    <w:rsid w:val="00505F06"/>
    <w:rsid w:val="00506828"/>
    <w:rsid w:val="0053056E"/>
    <w:rsid w:val="00554FDA"/>
    <w:rsid w:val="00567271"/>
    <w:rsid w:val="005848EE"/>
    <w:rsid w:val="005A1069"/>
    <w:rsid w:val="005A4CE9"/>
    <w:rsid w:val="005C68BE"/>
    <w:rsid w:val="005C784C"/>
    <w:rsid w:val="005D17F6"/>
    <w:rsid w:val="005E5539"/>
    <w:rsid w:val="005F4DDF"/>
    <w:rsid w:val="006000E2"/>
    <w:rsid w:val="00602BF5"/>
    <w:rsid w:val="00617FDD"/>
    <w:rsid w:val="00624E47"/>
    <w:rsid w:val="00633614"/>
    <w:rsid w:val="00633F68"/>
    <w:rsid w:val="00635120"/>
    <w:rsid w:val="00636EB2"/>
    <w:rsid w:val="006375B8"/>
    <w:rsid w:val="0066510A"/>
    <w:rsid w:val="00673F9F"/>
    <w:rsid w:val="00675043"/>
    <w:rsid w:val="00677C95"/>
    <w:rsid w:val="00685E58"/>
    <w:rsid w:val="00686953"/>
    <w:rsid w:val="00687DEA"/>
    <w:rsid w:val="00687E67"/>
    <w:rsid w:val="00690D6C"/>
    <w:rsid w:val="006967F7"/>
    <w:rsid w:val="006A250C"/>
    <w:rsid w:val="006B21D3"/>
    <w:rsid w:val="006B57D0"/>
    <w:rsid w:val="006C76BC"/>
    <w:rsid w:val="006D0179"/>
    <w:rsid w:val="006D30FF"/>
    <w:rsid w:val="006D6940"/>
    <w:rsid w:val="006E3A16"/>
    <w:rsid w:val="006E52F0"/>
    <w:rsid w:val="006F11EC"/>
    <w:rsid w:val="006F481C"/>
    <w:rsid w:val="0070082C"/>
    <w:rsid w:val="007329D7"/>
    <w:rsid w:val="007361AD"/>
    <w:rsid w:val="007369E6"/>
    <w:rsid w:val="00746E59"/>
    <w:rsid w:val="00754C9A"/>
    <w:rsid w:val="0075599A"/>
    <w:rsid w:val="00761049"/>
    <w:rsid w:val="00761D52"/>
    <w:rsid w:val="0077749E"/>
    <w:rsid w:val="00781866"/>
    <w:rsid w:val="00790ADA"/>
    <w:rsid w:val="007D2288"/>
    <w:rsid w:val="007E088F"/>
    <w:rsid w:val="007E4012"/>
    <w:rsid w:val="007F7B32"/>
    <w:rsid w:val="00804BC2"/>
    <w:rsid w:val="0081431A"/>
    <w:rsid w:val="00814DC9"/>
    <w:rsid w:val="00823007"/>
    <w:rsid w:val="00824C1B"/>
    <w:rsid w:val="00824D4C"/>
    <w:rsid w:val="0083216F"/>
    <w:rsid w:val="00841F9A"/>
    <w:rsid w:val="008554BF"/>
    <w:rsid w:val="00860000"/>
    <w:rsid w:val="00863BD3"/>
    <w:rsid w:val="008641ED"/>
    <w:rsid w:val="00866D66"/>
    <w:rsid w:val="008671C6"/>
    <w:rsid w:val="00875803"/>
    <w:rsid w:val="008A04A1"/>
    <w:rsid w:val="008B459E"/>
    <w:rsid w:val="008E13AE"/>
    <w:rsid w:val="008E1506"/>
    <w:rsid w:val="008E3187"/>
    <w:rsid w:val="008E710C"/>
    <w:rsid w:val="008F69D6"/>
    <w:rsid w:val="00902823"/>
    <w:rsid w:val="00905727"/>
    <w:rsid w:val="00915CA6"/>
    <w:rsid w:val="0092214B"/>
    <w:rsid w:val="0092467B"/>
    <w:rsid w:val="00927834"/>
    <w:rsid w:val="009427C6"/>
    <w:rsid w:val="009500A6"/>
    <w:rsid w:val="00957C18"/>
    <w:rsid w:val="009659BA"/>
    <w:rsid w:val="00983040"/>
    <w:rsid w:val="009849D1"/>
    <w:rsid w:val="009A0B2A"/>
    <w:rsid w:val="009B13F0"/>
    <w:rsid w:val="009B3FB9"/>
    <w:rsid w:val="009C2465"/>
    <w:rsid w:val="009C4DEE"/>
    <w:rsid w:val="009D35A0"/>
    <w:rsid w:val="009D7EB7"/>
    <w:rsid w:val="009E048A"/>
    <w:rsid w:val="009E08E9"/>
    <w:rsid w:val="009E21A4"/>
    <w:rsid w:val="009E35AB"/>
    <w:rsid w:val="009E3DB9"/>
    <w:rsid w:val="009E6E35"/>
    <w:rsid w:val="009F0EDA"/>
    <w:rsid w:val="00A03B96"/>
    <w:rsid w:val="00A05B19"/>
    <w:rsid w:val="00A1134E"/>
    <w:rsid w:val="00A21E86"/>
    <w:rsid w:val="00A24CBB"/>
    <w:rsid w:val="00A24E7E"/>
    <w:rsid w:val="00A258C3"/>
    <w:rsid w:val="00A347C0"/>
    <w:rsid w:val="00A51431"/>
    <w:rsid w:val="00A539AD"/>
    <w:rsid w:val="00A94063"/>
    <w:rsid w:val="00A968F8"/>
    <w:rsid w:val="00AA43BF"/>
    <w:rsid w:val="00AA6219"/>
    <w:rsid w:val="00AA6D70"/>
    <w:rsid w:val="00AA74E0"/>
    <w:rsid w:val="00AB3B7C"/>
    <w:rsid w:val="00AB703F"/>
    <w:rsid w:val="00AC6BB8"/>
    <w:rsid w:val="00AD60DC"/>
    <w:rsid w:val="00AE008F"/>
    <w:rsid w:val="00AE0683"/>
    <w:rsid w:val="00B01FCD"/>
    <w:rsid w:val="00B03233"/>
    <w:rsid w:val="00B1776C"/>
    <w:rsid w:val="00B2075F"/>
    <w:rsid w:val="00B3190E"/>
    <w:rsid w:val="00B359DF"/>
    <w:rsid w:val="00B5124A"/>
    <w:rsid w:val="00B52583"/>
    <w:rsid w:val="00B52896"/>
    <w:rsid w:val="00B77B58"/>
    <w:rsid w:val="00B95236"/>
    <w:rsid w:val="00B96BD9"/>
    <w:rsid w:val="00BA1B01"/>
    <w:rsid w:val="00BA2098"/>
    <w:rsid w:val="00BA2641"/>
    <w:rsid w:val="00BB37AA"/>
    <w:rsid w:val="00BB57A6"/>
    <w:rsid w:val="00BC53A0"/>
    <w:rsid w:val="00BE5860"/>
    <w:rsid w:val="00BE62AD"/>
    <w:rsid w:val="00BF121F"/>
    <w:rsid w:val="00BF1F80"/>
    <w:rsid w:val="00BF320C"/>
    <w:rsid w:val="00BF7C4D"/>
    <w:rsid w:val="00C077E0"/>
    <w:rsid w:val="00C166EF"/>
    <w:rsid w:val="00C17EB0"/>
    <w:rsid w:val="00C27F5F"/>
    <w:rsid w:val="00C30A0F"/>
    <w:rsid w:val="00C31548"/>
    <w:rsid w:val="00C35C44"/>
    <w:rsid w:val="00C37E61"/>
    <w:rsid w:val="00C51504"/>
    <w:rsid w:val="00C707DB"/>
    <w:rsid w:val="00C70F1B"/>
    <w:rsid w:val="00C71A47"/>
    <w:rsid w:val="00C71F1F"/>
    <w:rsid w:val="00C7464C"/>
    <w:rsid w:val="00C85588"/>
    <w:rsid w:val="00C87704"/>
    <w:rsid w:val="00C905D5"/>
    <w:rsid w:val="00CC6D2E"/>
    <w:rsid w:val="00CD6755"/>
    <w:rsid w:val="00CD6856"/>
    <w:rsid w:val="00CE0089"/>
    <w:rsid w:val="00CE793C"/>
    <w:rsid w:val="00CF193C"/>
    <w:rsid w:val="00CF1B81"/>
    <w:rsid w:val="00D173F1"/>
    <w:rsid w:val="00D30043"/>
    <w:rsid w:val="00D32A8D"/>
    <w:rsid w:val="00D36D13"/>
    <w:rsid w:val="00D45A8C"/>
    <w:rsid w:val="00D54E46"/>
    <w:rsid w:val="00D60D63"/>
    <w:rsid w:val="00D72A2F"/>
    <w:rsid w:val="00D74CB0"/>
    <w:rsid w:val="00D8295D"/>
    <w:rsid w:val="00DA044B"/>
    <w:rsid w:val="00DA7FC8"/>
    <w:rsid w:val="00DC2A65"/>
    <w:rsid w:val="00DD0B72"/>
    <w:rsid w:val="00DE15F0"/>
    <w:rsid w:val="00DE5663"/>
    <w:rsid w:val="00DE5970"/>
    <w:rsid w:val="00DE78AA"/>
    <w:rsid w:val="00E03878"/>
    <w:rsid w:val="00E053D0"/>
    <w:rsid w:val="00E15994"/>
    <w:rsid w:val="00E264ED"/>
    <w:rsid w:val="00E304D2"/>
    <w:rsid w:val="00E3114E"/>
    <w:rsid w:val="00E31A70"/>
    <w:rsid w:val="00E35B02"/>
    <w:rsid w:val="00E66496"/>
    <w:rsid w:val="00E66B35"/>
    <w:rsid w:val="00E66E10"/>
    <w:rsid w:val="00E769F6"/>
    <w:rsid w:val="00E8407C"/>
    <w:rsid w:val="00E84F3C"/>
    <w:rsid w:val="00EA012C"/>
    <w:rsid w:val="00EA465F"/>
    <w:rsid w:val="00EB0F4A"/>
    <w:rsid w:val="00EC6A55"/>
    <w:rsid w:val="00ED0288"/>
    <w:rsid w:val="00ED427E"/>
    <w:rsid w:val="00ED5AF4"/>
    <w:rsid w:val="00EE52CB"/>
    <w:rsid w:val="00EE77ED"/>
    <w:rsid w:val="00EF581D"/>
    <w:rsid w:val="00EF60C5"/>
    <w:rsid w:val="00EF6B9F"/>
    <w:rsid w:val="00EF7FD8"/>
    <w:rsid w:val="00F048C2"/>
    <w:rsid w:val="00F06F59"/>
    <w:rsid w:val="00F143C9"/>
    <w:rsid w:val="00F17988"/>
    <w:rsid w:val="00F32776"/>
    <w:rsid w:val="00F469F0"/>
    <w:rsid w:val="00F47641"/>
    <w:rsid w:val="00F53273"/>
    <w:rsid w:val="00F564AF"/>
    <w:rsid w:val="00F66066"/>
    <w:rsid w:val="00F755E4"/>
    <w:rsid w:val="00F77D02"/>
    <w:rsid w:val="00F8332B"/>
    <w:rsid w:val="00FA1658"/>
    <w:rsid w:val="00FB0C79"/>
    <w:rsid w:val="00FB3A86"/>
    <w:rsid w:val="00FB5294"/>
    <w:rsid w:val="00FD36C8"/>
    <w:rsid w:val="00FE3A72"/>
    <w:rsid w:val="00FE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61"/>
        <o:r id="V:Rule2" type="connector" idref="#_x0000_s1064"/>
        <o:r id="V:Rule3" type="connector" idref="#_x0000_s1062"/>
        <o:r id="V:Rule4" type="connector" idref="#_x0000_s1069"/>
        <o:r id="V:Rule5" type="connector" idref="#_x0000_s1065"/>
        <o:r id="V:Rule6" type="connector" idref="#_x0000_s1067"/>
        <o:r id="V:Rule7" type="connector" idref="#_x0000_s1063"/>
        <o:r id="V:Rule8" type="connector" idref="#_x0000_s1066"/>
      </o:rules>
    </o:shapelayout>
  </w:shapeDefaults>
  <w:decimalSymbol w:val="."/>
  <w:listSeparator w:val=","/>
  <w14:docId w14:val="56746C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01">
    <w:name w:val="01"/>
    <w:basedOn w:val="Normal"/>
    <w:autoRedefine/>
    <w:qFormat/>
    <w:rsid w:val="008554BF"/>
    <w:pPr>
      <w:widowControl w:val="0"/>
      <w:autoSpaceDE w:val="0"/>
      <w:autoSpaceDN w:val="0"/>
      <w:adjustRightInd w:val="0"/>
      <w:spacing w:line="312" w:lineRule="auto"/>
      <w:jc w:val="center"/>
      <w:outlineLvl w:val="0"/>
    </w:pPr>
    <w:rPr>
      <w:rFonts w:ascii="Arial" w:hAnsi="Arial" w:cs="Arial"/>
      <w:b/>
      <w:color w:val="000000" w:themeColor="text1"/>
      <w:lang w:val="fr-FR"/>
    </w:rPr>
  </w:style>
  <w:style w:type="paragraph" w:styleId="Caption">
    <w:name w:val="caption"/>
    <w:basedOn w:val="Normal"/>
    <w:next w:val="Normal"/>
    <w:unhideWhenUsed/>
    <w:qFormat/>
    <w:rsid w:val="00C51504"/>
    <w:pPr>
      <w:spacing w:before="30" w:after="30" w:line="312" w:lineRule="auto"/>
      <w:ind w:firstLine="720"/>
      <w:jc w:val="both"/>
    </w:pPr>
    <w:rPr>
      <w:rFonts w:ascii="Tahoma" w:eastAsia="Tahoma" w:hAnsi="Tahoma" w:cs="Tahoma"/>
      <w:b/>
      <w:bCs/>
    </w:rPr>
  </w:style>
  <w:style w:type="paragraph" w:customStyle="1" w:styleId="Nguon">
    <w:name w:val="Nguon"/>
    <w:basedOn w:val="Normal"/>
    <w:next w:val="Normal"/>
    <w:qFormat/>
    <w:rsid w:val="00C51504"/>
    <w:pPr>
      <w:spacing w:before="120" w:line="360" w:lineRule="auto"/>
      <w:jc w:val="right"/>
    </w:pPr>
    <w:rPr>
      <w:rFonts w:ascii="Times New Roman" w:hAnsi="Times New Roman"/>
      <w:i/>
      <w:sz w:val="24"/>
      <w:szCs w:val="22"/>
    </w:rPr>
  </w:style>
  <w:style w:type="character" w:styleId="Strong">
    <w:name w:val="Strong"/>
    <w:basedOn w:val="DefaultParagraphFont"/>
    <w:uiPriority w:val="22"/>
    <w:qFormat/>
    <w:rsid w:val="00C87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197916">
      <w:bodyDiv w:val="1"/>
      <w:marLeft w:val="0"/>
      <w:marRight w:val="0"/>
      <w:marTop w:val="0"/>
      <w:marBottom w:val="0"/>
      <w:divBdr>
        <w:top w:val="none" w:sz="0" w:space="0" w:color="auto"/>
        <w:left w:val="none" w:sz="0" w:space="0" w:color="auto"/>
        <w:bottom w:val="none" w:sz="0" w:space="0" w:color="auto"/>
        <w:right w:val="none" w:sz="0" w:space="0" w:color="auto"/>
      </w:divBdr>
    </w:div>
    <w:div w:id="43022210">
      <w:bodyDiv w:val="1"/>
      <w:marLeft w:val="0"/>
      <w:marRight w:val="0"/>
      <w:marTop w:val="0"/>
      <w:marBottom w:val="0"/>
      <w:divBdr>
        <w:top w:val="none" w:sz="0" w:space="0" w:color="auto"/>
        <w:left w:val="none" w:sz="0" w:space="0" w:color="auto"/>
        <w:bottom w:val="none" w:sz="0" w:space="0" w:color="auto"/>
        <w:right w:val="none" w:sz="0" w:space="0" w:color="auto"/>
      </w:divBdr>
      <w:divsChild>
        <w:div w:id="185796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36305">
      <w:bodyDiv w:val="1"/>
      <w:marLeft w:val="0"/>
      <w:marRight w:val="0"/>
      <w:marTop w:val="0"/>
      <w:marBottom w:val="0"/>
      <w:divBdr>
        <w:top w:val="none" w:sz="0" w:space="0" w:color="auto"/>
        <w:left w:val="none" w:sz="0" w:space="0" w:color="auto"/>
        <w:bottom w:val="none" w:sz="0" w:space="0" w:color="auto"/>
        <w:right w:val="none" w:sz="0" w:space="0" w:color="auto"/>
      </w:divBdr>
    </w:div>
    <w:div w:id="1409226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32297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654276">
      <w:bodyDiv w:val="1"/>
      <w:marLeft w:val="0"/>
      <w:marRight w:val="0"/>
      <w:marTop w:val="0"/>
      <w:marBottom w:val="0"/>
      <w:divBdr>
        <w:top w:val="none" w:sz="0" w:space="0" w:color="auto"/>
        <w:left w:val="none" w:sz="0" w:space="0" w:color="auto"/>
        <w:bottom w:val="none" w:sz="0" w:space="0" w:color="auto"/>
        <w:right w:val="none" w:sz="0" w:space="0" w:color="auto"/>
      </w:divBdr>
    </w:div>
    <w:div w:id="248848624">
      <w:bodyDiv w:val="1"/>
      <w:marLeft w:val="0"/>
      <w:marRight w:val="0"/>
      <w:marTop w:val="0"/>
      <w:marBottom w:val="0"/>
      <w:divBdr>
        <w:top w:val="none" w:sz="0" w:space="0" w:color="auto"/>
        <w:left w:val="none" w:sz="0" w:space="0" w:color="auto"/>
        <w:bottom w:val="none" w:sz="0" w:space="0" w:color="auto"/>
        <w:right w:val="none" w:sz="0" w:space="0" w:color="auto"/>
      </w:divBdr>
    </w:div>
    <w:div w:id="312489641">
      <w:bodyDiv w:val="1"/>
      <w:marLeft w:val="0"/>
      <w:marRight w:val="0"/>
      <w:marTop w:val="0"/>
      <w:marBottom w:val="0"/>
      <w:divBdr>
        <w:top w:val="none" w:sz="0" w:space="0" w:color="auto"/>
        <w:left w:val="none" w:sz="0" w:space="0" w:color="auto"/>
        <w:bottom w:val="none" w:sz="0" w:space="0" w:color="auto"/>
        <w:right w:val="none" w:sz="0" w:space="0" w:color="auto"/>
      </w:divBdr>
    </w:div>
    <w:div w:id="325788529">
      <w:bodyDiv w:val="1"/>
      <w:marLeft w:val="0"/>
      <w:marRight w:val="0"/>
      <w:marTop w:val="0"/>
      <w:marBottom w:val="0"/>
      <w:divBdr>
        <w:top w:val="none" w:sz="0" w:space="0" w:color="auto"/>
        <w:left w:val="none" w:sz="0" w:space="0" w:color="auto"/>
        <w:bottom w:val="none" w:sz="0" w:space="0" w:color="auto"/>
        <w:right w:val="none" w:sz="0" w:space="0" w:color="auto"/>
      </w:divBdr>
    </w:div>
    <w:div w:id="398552271">
      <w:bodyDiv w:val="1"/>
      <w:marLeft w:val="0"/>
      <w:marRight w:val="0"/>
      <w:marTop w:val="0"/>
      <w:marBottom w:val="0"/>
      <w:divBdr>
        <w:top w:val="none" w:sz="0" w:space="0" w:color="auto"/>
        <w:left w:val="none" w:sz="0" w:space="0" w:color="auto"/>
        <w:bottom w:val="none" w:sz="0" w:space="0" w:color="auto"/>
        <w:right w:val="none" w:sz="0" w:space="0" w:color="auto"/>
      </w:divBdr>
    </w:div>
    <w:div w:id="403576986">
      <w:bodyDiv w:val="1"/>
      <w:marLeft w:val="0"/>
      <w:marRight w:val="0"/>
      <w:marTop w:val="0"/>
      <w:marBottom w:val="0"/>
      <w:divBdr>
        <w:top w:val="none" w:sz="0" w:space="0" w:color="auto"/>
        <w:left w:val="none" w:sz="0" w:space="0" w:color="auto"/>
        <w:bottom w:val="none" w:sz="0" w:space="0" w:color="auto"/>
        <w:right w:val="none" w:sz="0" w:space="0" w:color="auto"/>
      </w:divBdr>
    </w:div>
    <w:div w:id="457769711">
      <w:bodyDiv w:val="1"/>
      <w:marLeft w:val="0"/>
      <w:marRight w:val="0"/>
      <w:marTop w:val="0"/>
      <w:marBottom w:val="0"/>
      <w:divBdr>
        <w:top w:val="none" w:sz="0" w:space="0" w:color="auto"/>
        <w:left w:val="none" w:sz="0" w:space="0" w:color="auto"/>
        <w:bottom w:val="none" w:sz="0" w:space="0" w:color="auto"/>
        <w:right w:val="none" w:sz="0" w:space="0" w:color="auto"/>
      </w:divBdr>
    </w:div>
    <w:div w:id="462045675">
      <w:bodyDiv w:val="1"/>
      <w:marLeft w:val="0"/>
      <w:marRight w:val="0"/>
      <w:marTop w:val="0"/>
      <w:marBottom w:val="0"/>
      <w:divBdr>
        <w:top w:val="none" w:sz="0" w:space="0" w:color="auto"/>
        <w:left w:val="none" w:sz="0" w:space="0" w:color="auto"/>
        <w:bottom w:val="none" w:sz="0" w:space="0" w:color="auto"/>
        <w:right w:val="none" w:sz="0" w:space="0" w:color="auto"/>
      </w:divBdr>
    </w:div>
    <w:div w:id="487939185">
      <w:bodyDiv w:val="1"/>
      <w:marLeft w:val="0"/>
      <w:marRight w:val="0"/>
      <w:marTop w:val="0"/>
      <w:marBottom w:val="0"/>
      <w:divBdr>
        <w:top w:val="none" w:sz="0" w:space="0" w:color="auto"/>
        <w:left w:val="none" w:sz="0" w:space="0" w:color="auto"/>
        <w:bottom w:val="none" w:sz="0" w:space="0" w:color="auto"/>
        <w:right w:val="none" w:sz="0" w:space="0" w:color="auto"/>
      </w:divBdr>
    </w:div>
    <w:div w:id="504706289">
      <w:bodyDiv w:val="1"/>
      <w:marLeft w:val="0"/>
      <w:marRight w:val="0"/>
      <w:marTop w:val="0"/>
      <w:marBottom w:val="0"/>
      <w:divBdr>
        <w:top w:val="none" w:sz="0" w:space="0" w:color="auto"/>
        <w:left w:val="none" w:sz="0" w:space="0" w:color="auto"/>
        <w:bottom w:val="none" w:sz="0" w:space="0" w:color="auto"/>
        <w:right w:val="none" w:sz="0" w:space="0" w:color="auto"/>
      </w:divBdr>
    </w:div>
    <w:div w:id="520779774">
      <w:bodyDiv w:val="1"/>
      <w:marLeft w:val="0"/>
      <w:marRight w:val="0"/>
      <w:marTop w:val="0"/>
      <w:marBottom w:val="0"/>
      <w:divBdr>
        <w:top w:val="none" w:sz="0" w:space="0" w:color="auto"/>
        <w:left w:val="none" w:sz="0" w:space="0" w:color="auto"/>
        <w:bottom w:val="none" w:sz="0" w:space="0" w:color="auto"/>
        <w:right w:val="none" w:sz="0" w:space="0" w:color="auto"/>
      </w:divBdr>
    </w:div>
    <w:div w:id="554972874">
      <w:bodyDiv w:val="1"/>
      <w:marLeft w:val="0"/>
      <w:marRight w:val="0"/>
      <w:marTop w:val="0"/>
      <w:marBottom w:val="0"/>
      <w:divBdr>
        <w:top w:val="none" w:sz="0" w:space="0" w:color="auto"/>
        <w:left w:val="none" w:sz="0" w:space="0" w:color="auto"/>
        <w:bottom w:val="none" w:sz="0" w:space="0" w:color="auto"/>
        <w:right w:val="none" w:sz="0" w:space="0" w:color="auto"/>
      </w:divBdr>
    </w:div>
    <w:div w:id="5787519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5500960">
      <w:bodyDiv w:val="1"/>
      <w:marLeft w:val="0"/>
      <w:marRight w:val="0"/>
      <w:marTop w:val="0"/>
      <w:marBottom w:val="0"/>
      <w:divBdr>
        <w:top w:val="none" w:sz="0" w:space="0" w:color="auto"/>
        <w:left w:val="none" w:sz="0" w:space="0" w:color="auto"/>
        <w:bottom w:val="none" w:sz="0" w:space="0" w:color="auto"/>
        <w:right w:val="none" w:sz="0" w:space="0" w:color="auto"/>
      </w:divBdr>
    </w:div>
    <w:div w:id="659121200">
      <w:bodyDiv w:val="1"/>
      <w:marLeft w:val="0"/>
      <w:marRight w:val="0"/>
      <w:marTop w:val="0"/>
      <w:marBottom w:val="0"/>
      <w:divBdr>
        <w:top w:val="none" w:sz="0" w:space="0" w:color="auto"/>
        <w:left w:val="none" w:sz="0" w:space="0" w:color="auto"/>
        <w:bottom w:val="none" w:sz="0" w:space="0" w:color="auto"/>
        <w:right w:val="none" w:sz="0" w:space="0" w:color="auto"/>
      </w:divBdr>
    </w:div>
    <w:div w:id="712580072">
      <w:bodyDiv w:val="1"/>
      <w:marLeft w:val="0"/>
      <w:marRight w:val="0"/>
      <w:marTop w:val="0"/>
      <w:marBottom w:val="0"/>
      <w:divBdr>
        <w:top w:val="none" w:sz="0" w:space="0" w:color="auto"/>
        <w:left w:val="none" w:sz="0" w:space="0" w:color="auto"/>
        <w:bottom w:val="none" w:sz="0" w:space="0" w:color="auto"/>
        <w:right w:val="none" w:sz="0" w:space="0" w:color="auto"/>
      </w:divBdr>
    </w:div>
    <w:div w:id="761415596">
      <w:bodyDiv w:val="1"/>
      <w:marLeft w:val="0"/>
      <w:marRight w:val="0"/>
      <w:marTop w:val="0"/>
      <w:marBottom w:val="0"/>
      <w:divBdr>
        <w:top w:val="none" w:sz="0" w:space="0" w:color="auto"/>
        <w:left w:val="none" w:sz="0" w:space="0" w:color="auto"/>
        <w:bottom w:val="none" w:sz="0" w:space="0" w:color="auto"/>
        <w:right w:val="none" w:sz="0" w:space="0" w:color="auto"/>
      </w:divBdr>
    </w:div>
    <w:div w:id="809598192">
      <w:bodyDiv w:val="1"/>
      <w:marLeft w:val="0"/>
      <w:marRight w:val="0"/>
      <w:marTop w:val="0"/>
      <w:marBottom w:val="0"/>
      <w:divBdr>
        <w:top w:val="none" w:sz="0" w:space="0" w:color="auto"/>
        <w:left w:val="none" w:sz="0" w:space="0" w:color="auto"/>
        <w:bottom w:val="none" w:sz="0" w:space="0" w:color="auto"/>
        <w:right w:val="none" w:sz="0" w:space="0" w:color="auto"/>
      </w:divBdr>
    </w:div>
    <w:div w:id="814373751">
      <w:bodyDiv w:val="1"/>
      <w:marLeft w:val="0"/>
      <w:marRight w:val="0"/>
      <w:marTop w:val="0"/>
      <w:marBottom w:val="0"/>
      <w:divBdr>
        <w:top w:val="none" w:sz="0" w:space="0" w:color="auto"/>
        <w:left w:val="none" w:sz="0" w:space="0" w:color="auto"/>
        <w:bottom w:val="none" w:sz="0" w:space="0" w:color="auto"/>
        <w:right w:val="none" w:sz="0" w:space="0" w:color="auto"/>
      </w:divBdr>
    </w:div>
    <w:div w:id="818882455">
      <w:bodyDiv w:val="1"/>
      <w:marLeft w:val="0"/>
      <w:marRight w:val="0"/>
      <w:marTop w:val="0"/>
      <w:marBottom w:val="0"/>
      <w:divBdr>
        <w:top w:val="none" w:sz="0" w:space="0" w:color="auto"/>
        <w:left w:val="none" w:sz="0" w:space="0" w:color="auto"/>
        <w:bottom w:val="none" w:sz="0" w:space="0" w:color="auto"/>
        <w:right w:val="none" w:sz="0" w:space="0" w:color="auto"/>
      </w:divBdr>
    </w:div>
    <w:div w:id="845094326">
      <w:bodyDiv w:val="1"/>
      <w:marLeft w:val="0"/>
      <w:marRight w:val="0"/>
      <w:marTop w:val="0"/>
      <w:marBottom w:val="0"/>
      <w:divBdr>
        <w:top w:val="none" w:sz="0" w:space="0" w:color="auto"/>
        <w:left w:val="none" w:sz="0" w:space="0" w:color="auto"/>
        <w:bottom w:val="none" w:sz="0" w:space="0" w:color="auto"/>
        <w:right w:val="none" w:sz="0" w:space="0" w:color="auto"/>
      </w:divBdr>
    </w:div>
    <w:div w:id="870412913">
      <w:bodyDiv w:val="1"/>
      <w:marLeft w:val="0"/>
      <w:marRight w:val="0"/>
      <w:marTop w:val="0"/>
      <w:marBottom w:val="0"/>
      <w:divBdr>
        <w:top w:val="none" w:sz="0" w:space="0" w:color="auto"/>
        <w:left w:val="none" w:sz="0" w:space="0" w:color="auto"/>
        <w:bottom w:val="none" w:sz="0" w:space="0" w:color="auto"/>
        <w:right w:val="none" w:sz="0" w:space="0" w:color="auto"/>
      </w:divBdr>
    </w:div>
    <w:div w:id="95663837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241522">
      <w:bodyDiv w:val="1"/>
      <w:marLeft w:val="0"/>
      <w:marRight w:val="0"/>
      <w:marTop w:val="0"/>
      <w:marBottom w:val="0"/>
      <w:divBdr>
        <w:top w:val="none" w:sz="0" w:space="0" w:color="auto"/>
        <w:left w:val="none" w:sz="0" w:space="0" w:color="auto"/>
        <w:bottom w:val="none" w:sz="0" w:space="0" w:color="auto"/>
        <w:right w:val="none" w:sz="0" w:space="0" w:color="auto"/>
      </w:divBdr>
    </w:div>
    <w:div w:id="1023942270">
      <w:bodyDiv w:val="1"/>
      <w:marLeft w:val="0"/>
      <w:marRight w:val="0"/>
      <w:marTop w:val="0"/>
      <w:marBottom w:val="0"/>
      <w:divBdr>
        <w:top w:val="none" w:sz="0" w:space="0" w:color="auto"/>
        <w:left w:val="none" w:sz="0" w:space="0" w:color="auto"/>
        <w:bottom w:val="none" w:sz="0" w:space="0" w:color="auto"/>
        <w:right w:val="none" w:sz="0" w:space="0" w:color="auto"/>
      </w:divBdr>
    </w:div>
    <w:div w:id="106032600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86225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3152348">
      <w:bodyDiv w:val="1"/>
      <w:marLeft w:val="0"/>
      <w:marRight w:val="0"/>
      <w:marTop w:val="0"/>
      <w:marBottom w:val="0"/>
      <w:divBdr>
        <w:top w:val="none" w:sz="0" w:space="0" w:color="auto"/>
        <w:left w:val="none" w:sz="0" w:space="0" w:color="auto"/>
        <w:bottom w:val="none" w:sz="0" w:space="0" w:color="auto"/>
        <w:right w:val="none" w:sz="0" w:space="0" w:color="auto"/>
      </w:divBdr>
    </w:div>
    <w:div w:id="1197886527">
      <w:bodyDiv w:val="1"/>
      <w:marLeft w:val="0"/>
      <w:marRight w:val="0"/>
      <w:marTop w:val="0"/>
      <w:marBottom w:val="0"/>
      <w:divBdr>
        <w:top w:val="none" w:sz="0" w:space="0" w:color="auto"/>
        <w:left w:val="none" w:sz="0" w:space="0" w:color="auto"/>
        <w:bottom w:val="none" w:sz="0" w:space="0" w:color="auto"/>
        <w:right w:val="none" w:sz="0" w:space="0" w:color="auto"/>
      </w:divBdr>
    </w:div>
    <w:div w:id="1246108276">
      <w:bodyDiv w:val="1"/>
      <w:marLeft w:val="0"/>
      <w:marRight w:val="0"/>
      <w:marTop w:val="0"/>
      <w:marBottom w:val="0"/>
      <w:divBdr>
        <w:top w:val="none" w:sz="0" w:space="0" w:color="auto"/>
        <w:left w:val="none" w:sz="0" w:space="0" w:color="auto"/>
        <w:bottom w:val="none" w:sz="0" w:space="0" w:color="auto"/>
        <w:right w:val="none" w:sz="0" w:space="0" w:color="auto"/>
      </w:divBdr>
    </w:div>
    <w:div w:id="1311902221">
      <w:bodyDiv w:val="1"/>
      <w:marLeft w:val="0"/>
      <w:marRight w:val="0"/>
      <w:marTop w:val="0"/>
      <w:marBottom w:val="0"/>
      <w:divBdr>
        <w:top w:val="none" w:sz="0" w:space="0" w:color="auto"/>
        <w:left w:val="none" w:sz="0" w:space="0" w:color="auto"/>
        <w:bottom w:val="none" w:sz="0" w:space="0" w:color="auto"/>
        <w:right w:val="none" w:sz="0" w:space="0" w:color="auto"/>
      </w:divBdr>
    </w:div>
    <w:div w:id="1348603138">
      <w:bodyDiv w:val="1"/>
      <w:marLeft w:val="0"/>
      <w:marRight w:val="0"/>
      <w:marTop w:val="0"/>
      <w:marBottom w:val="0"/>
      <w:divBdr>
        <w:top w:val="none" w:sz="0" w:space="0" w:color="auto"/>
        <w:left w:val="none" w:sz="0" w:space="0" w:color="auto"/>
        <w:bottom w:val="none" w:sz="0" w:space="0" w:color="auto"/>
        <w:right w:val="none" w:sz="0" w:space="0" w:color="auto"/>
      </w:divBdr>
    </w:div>
    <w:div w:id="1364283558">
      <w:bodyDiv w:val="1"/>
      <w:marLeft w:val="0"/>
      <w:marRight w:val="0"/>
      <w:marTop w:val="0"/>
      <w:marBottom w:val="0"/>
      <w:divBdr>
        <w:top w:val="none" w:sz="0" w:space="0" w:color="auto"/>
        <w:left w:val="none" w:sz="0" w:space="0" w:color="auto"/>
        <w:bottom w:val="none" w:sz="0" w:space="0" w:color="auto"/>
        <w:right w:val="none" w:sz="0" w:space="0" w:color="auto"/>
      </w:divBdr>
    </w:div>
    <w:div w:id="1375541505">
      <w:bodyDiv w:val="1"/>
      <w:marLeft w:val="0"/>
      <w:marRight w:val="0"/>
      <w:marTop w:val="0"/>
      <w:marBottom w:val="0"/>
      <w:divBdr>
        <w:top w:val="none" w:sz="0" w:space="0" w:color="auto"/>
        <w:left w:val="none" w:sz="0" w:space="0" w:color="auto"/>
        <w:bottom w:val="none" w:sz="0" w:space="0" w:color="auto"/>
        <w:right w:val="none" w:sz="0" w:space="0" w:color="auto"/>
      </w:divBdr>
    </w:div>
    <w:div w:id="1382096429">
      <w:bodyDiv w:val="1"/>
      <w:marLeft w:val="0"/>
      <w:marRight w:val="0"/>
      <w:marTop w:val="0"/>
      <w:marBottom w:val="0"/>
      <w:divBdr>
        <w:top w:val="none" w:sz="0" w:space="0" w:color="auto"/>
        <w:left w:val="none" w:sz="0" w:space="0" w:color="auto"/>
        <w:bottom w:val="none" w:sz="0" w:space="0" w:color="auto"/>
        <w:right w:val="none" w:sz="0" w:space="0" w:color="auto"/>
      </w:divBdr>
    </w:div>
    <w:div w:id="1387682106">
      <w:bodyDiv w:val="1"/>
      <w:marLeft w:val="0"/>
      <w:marRight w:val="0"/>
      <w:marTop w:val="0"/>
      <w:marBottom w:val="0"/>
      <w:divBdr>
        <w:top w:val="none" w:sz="0" w:space="0" w:color="auto"/>
        <w:left w:val="none" w:sz="0" w:space="0" w:color="auto"/>
        <w:bottom w:val="none" w:sz="0" w:space="0" w:color="auto"/>
        <w:right w:val="none" w:sz="0" w:space="0" w:color="auto"/>
      </w:divBdr>
    </w:div>
    <w:div w:id="1435323624">
      <w:bodyDiv w:val="1"/>
      <w:marLeft w:val="0"/>
      <w:marRight w:val="0"/>
      <w:marTop w:val="0"/>
      <w:marBottom w:val="0"/>
      <w:divBdr>
        <w:top w:val="none" w:sz="0" w:space="0" w:color="auto"/>
        <w:left w:val="none" w:sz="0" w:space="0" w:color="auto"/>
        <w:bottom w:val="none" w:sz="0" w:space="0" w:color="auto"/>
        <w:right w:val="none" w:sz="0" w:space="0" w:color="auto"/>
      </w:divBdr>
    </w:div>
    <w:div w:id="1445266628">
      <w:bodyDiv w:val="1"/>
      <w:marLeft w:val="0"/>
      <w:marRight w:val="0"/>
      <w:marTop w:val="0"/>
      <w:marBottom w:val="0"/>
      <w:divBdr>
        <w:top w:val="none" w:sz="0" w:space="0" w:color="auto"/>
        <w:left w:val="none" w:sz="0" w:space="0" w:color="auto"/>
        <w:bottom w:val="none" w:sz="0" w:space="0" w:color="auto"/>
        <w:right w:val="none" w:sz="0" w:space="0" w:color="auto"/>
      </w:divBdr>
    </w:div>
    <w:div w:id="1471292134">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96454365">
      <w:bodyDiv w:val="1"/>
      <w:marLeft w:val="0"/>
      <w:marRight w:val="0"/>
      <w:marTop w:val="0"/>
      <w:marBottom w:val="0"/>
      <w:divBdr>
        <w:top w:val="none" w:sz="0" w:space="0" w:color="auto"/>
        <w:left w:val="none" w:sz="0" w:space="0" w:color="auto"/>
        <w:bottom w:val="none" w:sz="0" w:space="0" w:color="auto"/>
        <w:right w:val="none" w:sz="0" w:space="0" w:color="auto"/>
      </w:divBdr>
    </w:div>
    <w:div w:id="1504928639">
      <w:bodyDiv w:val="1"/>
      <w:marLeft w:val="0"/>
      <w:marRight w:val="0"/>
      <w:marTop w:val="0"/>
      <w:marBottom w:val="0"/>
      <w:divBdr>
        <w:top w:val="none" w:sz="0" w:space="0" w:color="auto"/>
        <w:left w:val="none" w:sz="0" w:space="0" w:color="auto"/>
        <w:bottom w:val="none" w:sz="0" w:space="0" w:color="auto"/>
        <w:right w:val="none" w:sz="0" w:space="0" w:color="auto"/>
      </w:divBdr>
    </w:div>
    <w:div w:id="1520511070">
      <w:bodyDiv w:val="1"/>
      <w:marLeft w:val="0"/>
      <w:marRight w:val="0"/>
      <w:marTop w:val="0"/>
      <w:marBottom w:val="0"/>
      <w:divBdr>
        <w:top w:val="none" w:sz="0" w:space="0" w:color="auto"/>
        <w:left w:val="none" w:sz="0" w:space="0" w:color="auto"/>
        <w:bottom w:val="none" w:sz="0" w:space="0" w:color="auto"/>
        <w:right w:val="none" w:sz="0" w:space="0" w:color="auto"/>
      </w:divBdr>
    </w:div>
    <w:div w:id="1538003654">
      <w:bodyDiv w:val="1"/>
      <w:marLeft w:val="0"/>
      <w:marRight w:val="0"/>
      <w:marTop w:val="0"/>
      <w:marBottom w:val="0"/>
      <w:divBdr>
        <w:top w:val="none" w:sz="0" w:space="0" w:color="auto"/>
        <w:left w:val="none" w:sz="0" w:space="0" w:color="auto"/>
        <w:bottom w:val="none" w:sz="0" w:space="0" w:color="auto"/>
        <w:right w:val="none" w:sz="0" w:space="0" w:color="auto"/>
      </w:divBdr>
    </w:div>
    <w:div w:id="1538854414">
      <w:bodyDiv w:val="1"/>
      <w:marLeft w:val="0"/>
      <w:marRight w:val="0"/>
      <w:marTop w:val="0"/>
      <w:marBottom w:val="0"/>
      <w:divBdr>
        <w:top w:val="none" w:sz="0" w:space="0" w:color="auto"/>
        <w:left w:val="none" w:sz="0" w:space="0" w:color="auto"/>
        <w:bottom w:val="none" w:sz="0" w:space="0" w:color="auto"/>
        <w:right w:val="none" w:sz="0" w:space="0" w:color="auto"/>
      </w:divBdr>
    </w:div>
    <w:div w:id="1662543107">
      <w:bodyDiv w:val="1"/>
      <w:marLeft w:val="0"/>
      <w:marRight w:val="0"/>
      <w:marTop w:val="0"/>
      <w:marBottom w:val="0"/>
      <w:divBdr>
        <w:top w:val="none" w:sz="0" w:space="0" w:color="auto"/>
        <w:left w:val="none" w:sz="0" w:space="0" w:color="auto"/>
        <w:bottom w:val="none" w:sz="0" w:space="0" w:color="auto"/>
        <w:right w:val="none" w:sz="0" w:space="0" w:color="auto"/>
      </w:divBdr>
    </w:div>
    <w:div w:id="1666207611">
      <w:bodyDiv w:val="1"/>
      <w:marLeft w:val="0"/>
      <w:marRight w:val="0"/>
      <w:marTop w:val="0"/>
      <w:marBottom w:val="0"/>
      <w:divBdr>
        <w:top w:val="none" w:sz="0" w:space="0" w:color="auto"/>
        <w:left w:val="none" w:sz="0" w:space="0" w:color="auto"/>
        <w:bottom w:val="none" w:sz="0" w:space="0" w:color="auto"/>
        <w:right w:val="none" w:sz="0" w:space="0" w:color="auto"/>
      </w:divBdr>
    </w:div>
    <w:div w:id="1727221738">
      <w:bodyDiv w:val="1"/>
      <w:marLeft w:val="0"/>
      <w:marRight w:val="0"/>
      <w:marTop w:val="0"/>
      <w:marBottom w:val="0"/>
      <w:divBdr>
        <w:top w:val="none" w:sz="0" w:space="0" w:color="auto"/>
        <w:left w:val="none" w:sz="0" w:space="0" w:color="auto"/>
        <w:bottom w:val="none" w:sz="0" w:space="0" w:color="auto"/>
        <w:right w:val="none" w:sz="0" w:space="0" w:color="auto"/>
      </w:divBdr>
    </w:div>
    <w:div w:id="17415572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706357">
      <w:bodyDiv w:val="1"/>
      <w:marLeft w:val="0"/>
      <w:marRight w:val="0"/>
      <w:marTop w:val="0"/>
      <w:marBottom w:val="0"/>
      <w:divBdr>
        <w:top w:val="none" w:sz="0" w:space="0" w:color="auto"/>
        <w:left w:val="none" w:sz="0" w:space="0" w:color="auto"/>
        <w:bottom w:val="none" w:sz="0" w:space="0" w:color="auto"/>
        <w:right w:val="none" w:sz="0" w:space="0" w:color="auto"/>
      </w:divBdr>
    </w:div>
    <w:div w:id="1834641540">
      <w:bodyDiv w:val="1"/>
      <w:marLeft w:val="0"/>
      <w:marRight w:val="0"/>
      <w:marTop w:val="0"/>
      <w:marBottom w:val="0"/>
      <w:divBdr>
        <w:top w:val="none" w:sz="0" w:space="0" w:color="auto"/>
        <w:left w:val="none" w:sz="0" w:space="0" w:color="auto"/>
        <w:bottom w:val="none" w:sz="0" w:space="0" w:color="auto"/>
        <w:right w:val="none" w:sz="0" w:space="0" w:color="auto"/>
      </w:divBdr>
    </w:div>
    <w:div w:id="1861623302">
      <w:bodyDiv w:val="1"/>
      <w:marLeft w:val="0"/>
      <w:marRight w:val="0"/>
      <w:marTop w:val="0"/>
      <w:marBottom w:val="0"/>
      <w:divBdr>
        <w:top w:val="none" w:sz="0" w:space="0" w:color="auto"/>
        <w:left w:val="none" w:sz="0" w:space="0" w:color="auto"/>
        <w:bottom w:val="none" w:sz="0" w:space="0" w:color="auto"/>
        <w:right w:val="none" w:sz="0" w:space="0" w:color="auto"/>
      </w:divBdr>
    </w:div>
    <w:div w:id="1882935153">
      <w:bodyDiv w:val="1"/>
      <w:marLeft w:val="0"/>
      <w:marRight w:val="0"/>
      <w:marTop w:val="0"/>
      <w:marBottom w:val="0"/>
      <w:divBdr>
        <w:top w:val="none" w:sz="0" w:space="0" w:color="auto"/>
        <w:left w:val="none" w:sz="0" w:space="0" w:color="auto"/>
        <w:bottom w:val="none" w:sz="0" w:space="0" w:color="auto"/>
        <w:right w:val="none" w:sz="0" w:space="0" w:color="auto"/>
      </w:divBdr>
    </w:div>
    <w:div w:id="1892960706">
      <w:bodyDiv w:val="1"/>
      <w:marLeft w:val="0"/>
      <w:marRight w:val="0"/>
      <w:marTop w:val="0"/>
      <w:marBottom w:val="0"/>
      <w:divBdr>
        <w:top w:val="none" w:sz="0" w:space="0" w:color="auto"/>
        <w:left w:val="none" w:sz="0" w:space="0" w:color="auto"/>
        <w:bottom w:val="none" w:sz="0" w:space="0" w:color="auto"/>
        <w:right w:val="none" w:sz="0" w:space="0" w:color="auto"/>
      </w:divBdr>
    </w:div>
    <w:div w:id="1924683981">
      <w:bodyDiv w:val="1"/>
      <w:marLeft w:val="0"/>
      <w:marRight w:val="0"/>
      <w:marTop w:val="0"/>
      <w:marBottom w:val="0"/>
      <w:divBdr>
        <w:top w:val="none" w:sz="0" w:space="0" w:color="auto"/>
        <w:left w:val="none" w:sz="0" w:space="0" w:color="auto"/>
        <w:bottom w:val="none" w:sz="0" w:space="0" w:color="auto"/>
        <w:right w:val="none" w:sz="0" w:space="0" w:color="auto"/>
      </w:divBdr>
      <w:divsChild>
        <w:div w:id="1147867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8924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0956395">
      <w:bodyDiv w:val="1"/>
      <w:marLeft w:val="0"/>
      <w:marRight w:val="0"/>
      <w:marTop w:val="0"/>
      <w:marBottom w:val="0"/>
      <w:divBdr>
        <w:top w:val="none" w:sz="0" w:space="0" w:color="auto"/>
        <w:left w:val="none" w:sz="0" w:space="0" w:color="auto"/>
        <w:bottom w:val="none" w:sz="0" w:space="0" w:color="auto"/>
        <w:right w:val="none" w:sz="0" w:space="0" w:color="auto"/>
      </w:divBdr>
    </w:div>
    <w:div w:id="2022080075">
      <w:bodyDiv w:val="1"/>
      <w:marLeft w:val="0"/>
      <w:marRight w:val="0"/>
      <w:marTop w:val="0"/>
      <w:marBottom w:val="0"/>
      <w:divBdr>
        <w:top w:val="none" w:sz="0" w:space="0" w:color="auto"/>
        <w:left w:val="none" w:sz="0" w:space="0" w:color="auto"/>
        <w:bottom w:val="none" w:sz="0" w:space="0" w:color="auto"/>
        <w:right w:val="none" w:sz="0" w:space="0" w:color="auto"/>
      </w:divBdr>
    </w:div>
    <w:div w:id="209454251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ANH%20SACH%20BAI%20BAO%20TU%202020\Asian%20Journal%20of%20Agricultural%20Extension,%20Economics%202025\&#272;&#7891;%20th&#7883;%20b&#7843;ng%20bi&#7875;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NH%20SACH%20BAI%20BAO%20TU%202020\Asian%20Journal%20of%20Agricultural%20Extension,%20Economics%202025\&#272;&#7891;%20th&#7883;%20b&#7843;ng%20bi&#7875;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06-4262-9016-7EBE35B3B81B}"/>
              </c:ext>
            </c:extLst>
          </c:dPt>
          <c:dPt>
            <c:idx val="1"/>
            <c:bubble3D val="0"/>
            <c:spPr>
              <a:solidFill>
                <a:schemeClr val="tx2">
                  <a:lumMod val="20000"/>
                  <a:lumOff val="80000"/>
                </a:schemeClr>
              </a:solidFill>
              <a:ln w="19050">
                <a:solidFill>
                  <a:schemeClr val="lt1"/>
                </a:solidFill>
              </a:ln>
              <a:effectLst/>
            </c:spPr>
            <c:extLst>
              <c:ext xmlns:c16="http://schemas.microsoft.com/office/drawing/2014/chart" uri="{C3380CC4-5D6E-409C-BE32-E72D297353CC}">
                <c16:uniqueId val="{00000003-1A06-4262-9016-7EBE35B3B8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06-4262-9016-7EBE35B3B81B}"/>
              </c:ext>
            </c:extLst>
          </c:dPt>
          <c:dLbls>
            <c:dLbl>
              <c:idx val="0"/>
              <c:layout>
                <c:manualLayout>
                  <c:x val="6.5670603674540681E-2"/>
                  <c:y val="-2.1219378827646546E-2"/>
                </c:manualLayout>
              </c:layout>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06-4262-9016-7EBE35B3B81B}"/>
                </c:ext>
              </c:extLst>
            </c:dLbl>
            <c:dLbl>
              <c:idx val="1"/>
              <c:layout>
                <c:manualLayout>
                  <c:x val="0.12890769903762031"/>
                  <c:y val="-7.843904928550606E-2"/>
                </c:manualLayout>
              </c:layout>
              <c:tx>
                <c:rich>
                  <a:bodyPr/>
                  <a:lstStyle/>
                  <a:p>
                    <a:r>
                      <a:rPr lang="en-US"/>
                      <a:t>52.9%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06-4262-9016-7EBE35B3B81B}"/>
                </c:ext>
              </c:extLst>
            </c:dLbl>
            <c:dLbl>
              <c:idx val="2"/>
              <c:layout>
                <c:manualLayout>
                  <c:x val="-1.1417979002624671E-2"/>
                  <c:y val="2.5678040244969402E-2"/>
                </c:manualLayout>
              </c:layout>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06-4262-9016-7EBE35B3B8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&lt; 5 million VND</c:v>
                </c:pt>
                <c:pt idx="1">
                  <c:v>5-10 million VND</c:v>
                </c:pt>
                <c:pt idx="2">
                  <c:v>&gt;10 million VND</c:v>
                </c:pt>
              </c:strCache>
            </c:strRef>
          </c:cat>
          <c:val>
            <c:numRef>
              <c:f>Sheet1!$B$2:$B$4</c:f>
              <c:numCache>
                <c:formatCode>0.0</c:formatCode>
                <c:ptCount val="3"/>
                <c:pt idx="0">
                  <c:v>20.588235294117645</c:v>
                </c:pt>
                <c:pt idx="1">
                  <c:v>52.941176470588239</c:v>
                </c:pt>
                <c:pt idx="2">
                  <c:v>26.47058823529412</c:v>
                </c:pt>
              </c:numCache>
            </c:numRef>
          </c:val>
          <c:extLst>
            <c:ext xmlns:c16="http://schemas.microsoft.com/office/drawing/2014/chart" uri="{C3380CC4-5D6E-409C-BE32-E72D297353CC}">
              <c16:uniqueId val="{00000006-1A06-4262-9016-7EBE35B3B8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CF-4889-A244-EEEE8101BE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CF-4889-A244-EEEE8101BE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CF-4889-A244-EEEE8101BE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CF-4889-A244-EEEE8101BE1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1CF-4889-A244-EEEE8101BE1F}"/>
              </c:ext>
            </c:extLst>
          </c:dPt>
          <c:dLbls>
            <c:dLbl>
              <c:idx val="0"/>
              <c:layout>
                <c:manualLayout>
                  <c:x val="4.7333114610673667E-2"/>
                  <c:y val="3.6243438320209972E-2"/>
                </c:manualLayout>
              </c:layout>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CF-4889-A244-EEEE8101BE1F}"/>
                </c:ext>
              </c:extLst>
            </c:dLbl>
            <c:dLbl>
              <c:idx val="1"/>
              <c:layout>
                <c:manualLayout>
                  <c:x val="5.0526902887139111E-2"/>
                  <c:y val="-5.1879556722076406E-2"/>
                </c:manualLayout>
              </c:layout>
              <c:tx>
                <c:rich>
                  <a:bodyPr/>
                  <a:lstStyle/>
                  <a:p>
                    <a:r>
                      <a:rPr lang="en-US"/>
                      <a:t>31.6%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CF-4889-A244-EEEE8101BE1F}"/>
                </c:ext>
              </c:extLst>
            </c:dLbl>
            <c:dLbl>
              <c:idx val="2"/>
              <c:layout>
                <c:manualLayout>
                  <c:x val="-5.609919072615923E-2"/>
                  <c:y val="-4.5628827646544183E-2"/>
                </c:manualLayout>
              </c:layout>
              <c:tx>
                <c:rich>
                  <a:bodyPr/>
                  <a:lstStyle/>
                  <a:p>
                    <a:r>
                      <a:rPr lang="en-US"/>
                      <a:t>33.8%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CF-4889-A244-EEEE8101BE1F}"/>
                </c:ext>
              </c:extLst>
            </c:dLbl>
            <c:dLbl>
              <c:idx val="3"/>
              <c:layout>
                <c:manualLayout>
                  <c:x val="-1.5371937882764655E-2"/>
                  <c:y val="4.8406969962088075E-3"/>
                </c:manualLayout>
              </c:layout>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CF-4889-A244-EEEE8101BE1F}"/>
                </c:ext>
              </c:extLst>
            </c:dLbl>
            <c:dLbl>
              <c:idx val="4"/>
              <c:layout>
                <c:manualLayout>
                  <c:x val="-2.5011592300962327E-2"/>
                  <c:y val="-9.6281714785651801E-3"/>
                </c:manualLayout>
              </c:layout>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CF-4889-A244-EEEE8101BE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Sheet1!$D$26:$D$30</c:f>
              <c:strCache>
                <c:ptCount val="5"/>
                <c:pt idx="0">
                  <c:v>Most Satisfied</c:v>
                </c:pt>
                <c:pt idx="1">
                  <c:v>Satisfied</c:v>
                </c:pt>
                <c:pt idx="2">
                  <c:v>Neutral</c:v>
                </c:pt>
                <c:pt idx="3">
                  <c:v>Dissatisfied</c:v>
                </c:pt>
                <c:pt idx="4">
                  <c:v>Most Dissatisfied</c:v>
                </c:pt>
              </c:strCache>
            </c:strRef>
          </c:cat>
          <c:val>
            <c:numRef>
              <c:f>Sheet1!$E$26:$E$30</c:f>
              <c:numCache>
                <c:formatCode>0.0</c:formatCode>
                <c:ptCount val="5"/>
                <c:pt idx="0">
                  <c:v>16.911764705882355</c:v>
                </c:pt>
                <c:pt idx="1">
                  <c:v>31.617647058823529</c:v>
                </c:pt>
                <c:pt idx="2">
                  <c:v>33.82352941176471</c:v>
                </c:pt>
                <c:pt idx="3">
                  <c:v>12.5</c:v>
                </c:pt>
                <c:pt idx="4">
                  <c:v>5.1470588235294112</c:v>
                </c:pt>
              </c:numCache>
            </c:numRef>
          </c:val>
          <c:extLst>
            <c:ext xmlns:c16="http://schemas.microsoft.com/office/drawing/2014/chart" uri="{C3380CC4-5D6E-409C-BE32-E72D297353CC}">
              <c16:uniqueId val="{0000000A-01CF-4889-A244-EEEE8101BE1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E9C8-2165-467E-A9B5-67B40210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1309</TotalTime>
  <Pages>16</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141</cp:revision>
  <cp:lastPrinted>1999-07-06T11:00:00Z</cp:lastPrinted>
  <dcterms:created xsi:type="dcterms:W3CDTF">2014-10-25T14:34:00Z</dcterms:created>
  <dcterms:modified xsi:type="dcterms:W3CDTF">2025-06-10T11:27:00Z</dcterms:modified>
</cp:coreProperties>
</file>