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83D53" w14:textId="77777777" w:rsidR="006956C6" w:rsidRPr="00C801D6" w:rsidRDefault="00000000" w:rsidP="006956C6">
      <w:pPr>
        <w:spacing w:line="276" w:lineRule="auto"/>
        <w:jc w:val="left"/>
        <w:rPr>
          <w:rFonts w:ascii="Arial" w:hAnsi="Arial" w:cs="Arial"/>
          <w:b/>
          <w:bCs/>
          <w:sz w:val="20"/>
          <w:u w:val="single"/>
          <w:lang w:val="en-GB"/>
        </w:rPr>
      </w:pPr>
      <w:bookmarkStart w:id="0" w:name="_Hlk199847453"/>
      <w:r w:rsidRPr="00C801D6">
        <w:rPr>
          <w:rFonts w:ascii="Arial" w:hAnsi="Arial" w:cs="Arial"/>
          <w:b/>
          <w:bCs/>
          <w:sz w:val="20"/>
          <w:u w:val="single"/>
          <w:lang w:val="en-GB"/>
        </w:rPr>
        <w:t>Original Research Article</w:t>
      </w:r>
    </w:p>
    <w:p w14:paraId="4EE58978" w14:textId="4BBD5CFC" w:rsidR="008866D3" w:rsidRPr="00C801D6" w:rsidRDefault="00000000" w:rsidP="00FB608B">
      <w:pPr>
        <w:spacing w:line="276" w:lineRule="auto"/>
        <w:jc w:val="right"/>
        <w:rPr>
          <w:rFonts w:ascii="Arial" w:eastAsia="Calibri" w:hAnsi="Arial" w:cs="Arial"/>
          <w:b/>
          <w:kern w:val="28"/>
          <w:sz w:val="20"/>
          <w:lang w:val="en-GB"/>
        </w:rPr>
      </w:pPr>
      <w:r w:rsidRPr="00C801D6">
        <w:rPr>
          <w:rFonts w:ascii="Arial" w:hAnsi="Arial" w:cs="Arial"/>
          <w:b/>
          <w:bCs/>
          <w:sz w:val="20"/>
          <w:lang w:val="en-GB"/>
        </w:rPr>
        <w:t xml:space="preserve">THE </w:t>
      </w:r>
      <w:r w:rsidR="00E53782" w:rsidRPr="00C801D6">
        <w:rPr>
          <w:rFonts w:ascii="Arial" w:hAnsi="Arial" w:cs="Arial"/>
          <w:b/>
          <w:bCs/>
          <w:sz w:val="20"/>
          <w:highlight w:val="yellow"/>
          <w:lang w:val="en-GB"/>
        </w:rPr>
        <w:t>CORRELATION</w:t>
      </w:r>
      <w:r w:rsidRPr="00C801D6">
        <w:rPr>
          <w:rFonts w:ascii="Arial" w:hAnsi="Arial" w:cs="Arial"/>
          <w:b/>
          <w:bCs/>
          <w:sz w:val="20"/>
          <w:lang w:val="en-GB"/>
        </w:rPr>
        <w:t xml:space="preserve"> OF </w:t>
      </w:r>
      <w:r w:rsidRPr="00C801D6">
        <w:rPr>
          <w:rFonts w:ascii="Arial" w:eastAsia="Calibri" w:hAnsi="Arial" w:cs="Arial"/>
          <w:b/>
          <w:kern w:val="28"/>
          <w:sz w:val="20"/>
          <w:lang w:val="en-GB"/>
        </w:rPr>
        <w:t xml:space="preserve">INTESTINAL PARASITES AND MALARIA COINFECTION </w:t>
      </w:r>
      <w:r w:rsidRPr="00C801D6">
        <w:rPr>
          <w:rFonts w:ascii="Arial" w:hAnsi="Arial" w:cs="Arial"/>
          <w:b/>
          <w:bCs/>
          <w:sz w:val="20"/>
          <w:lang w:val="en-GB"/>
        </w:rPr>
        <w:t xml:space="preserve">ON HEMOGLOBIN LEVELS IN </w:t>
      </w:r>
      <w:r w:rsidR="002B62D1" w:rsidRPr="00C801D6">
        <w:rPr>
          <w:rFonts w:ascii="Arial" w:eastAsia="Calibri" w:hAnsi="Arial" w:cs="Arial"/>
          <w:b/>
          <w:kern w:val="28"/>
          <w:sz w:val="20"/>
          <w:lang w:val="en-GB"/>
        </w:rPr>
        <w:t>PEOPLE LIVING WITH HIV</w:t>
      </w:r>
      <w:r w:rsidRPr="00C801D6">
        <w:rPr>
          <w:rFonts w:ascii="Arial" w:eastAsia="Calibri" w:hAnsi="Arial" w:cs="Arial"/>
          <w:b/>
          <w:kern w:val="28"/>
          <w:sz w:val="20"/>
          <w:lang w:val="en-GB"/>
        </w:rPr>
        <w:t xml:space="preserve"> IN BAMEND</w:t>
      </w:r>
      <w:r w:rsidRPr="00C801D6">
        <w:rPr>
          <w:rFonts w:ascii="Arial" w:eastAsia="Calibri" w:hAnsi="Arial" w:cs="Arial"/>
          <w:b/>
          <w:kern w:val="28"/>
          <w:sz w:val="20"/>
          <w:highlight w:val="yellow"/>
          <w:lang w:val="en-GB"/>
        </w:rPr>
        <w:t>A</w:t>
      </w:r>
      <w:r w:rsidR="00234AEE" w:rsidRPr="00C801D6">
        <w:rPr>
          <w:rFonts w:ascii="Arial" w:eastAsia="Calibri" w:hAnsi="Arial" w:cs="Arial"/>
          <w:b/>
          <w:kern w:val="28"/>
          <w:sz w:val="20"/>
          <w:highlight w:val="yellow"/>
          <w:lang w:val="en-GB"/>
        </w:rPr>
        <w:t>,</w:t>
      </w:r>
      <w:r w:rsidRPr="00C801D6">
        <w:rPr>
          <w:rFonts w:ascii="Arial" w:eastAsia="Calibri" w:hAnsi="Arial" w:cs="Arial"/>
          <w:b/>
          <w:kern w:val="28"/>
          <w:sz w:val="20"/>
          <w:highlight w:val="yellow"/>
          <w:lang w:val="en-GB"/>
        </w:rPr>
        <w:t xml:space="preserve"> CAMEROON</w:t>
      </w:r>
    </w:p>
    <w:p w14:paraId="56D7A525" w14:textId="77777777" w:rsidR="00AB0D24" w:rsidRPr="00C801D6" w:rsidRDefault="00AB0D24" w:rsidP="00FB608B">
      <w:pPr>
        <w:spacing w:line="276" w:lineRule="auto"/>
        <w:jc w:val="right"/>
        <w:rPr>
          <w:rFonts w:ascii="Arial" w:hAnsi="Arial" w:cs="Arial"/>
          <w:b/>
          <w:sz w:val="20"/>
          <w:lang w:val="en-GB"/>
        </w:rPr>
      </w:pPr>
    </w:p>
    <w:bookmarkEnd w:id="0"/>
    <w:p w14:paraId="34CB6BD2" w14:textId="77777777" w:rsidR="005A4828" w:rsidRDefault="005A4828" w:rsidP="003A29C8">
      <w:pPr>
        <w:pStyle w:val="Body"/>
        <w:spacing w:after="0" w:line="276" w:lineRule="auto"/>
        <w:rPr>
          <w:rFonts w:ascii="Arial" w:eastAsia="Calibri" w:hAnsi="Arial" w:cs="Arial"/>
          <w:b/>
        </w:rPr>
      </w:pPr>
      <w:r w:rsidRPr="00743A0D">
        <w:rPr>
          <w:rFonts w:ascii="Times New Roman" w:hAnsi="Times New Roman"/>
          <w:b/>
          <w:bCs/>
          <w:sz w:val="24"/>
          <w:szCs w:val="24"/>
        </w:rPr>
        <w:t>Abstract</w:t>
      </w:r>
      <w:r w:rsidRPr="00C801D6">
        <w:rPr>
          <w:rFonts w:ascii="Arial" w:eastAsia="Calibri" w:hAnsi="Arial" w:cs="Arial"/>
          <w:b/>
        </w:rPr>
        <w:t xml:space="preserve"> </w:t>
      </w:r>
    </w:p>
    <w:p w14:paraId="29E77381" w14:textId="768DB0FA" w:rsidR="003A29C8" w:rsidRPr="00C801D6" w:rsidRDefault="00000000" w:rsidP="003A29C8">
      <w:pPr>
        <w:pStyle w:val="Body"/>
        <w:spacing w:after="0" w:line="276" w:lineRule="auto"/>
        <w:rPr>
          <w:rFonts w:ascii="Arial" w:eastAsia="Calibri" w:hAnsi="Arial" w:cs="Arial"/>
        </w:rPr>
      </w:pPr>
      <w:r w:rsidRPr="00C801D6">
        <w:rPr>
          <w:rFonts w:ascii="Arial" w:eastAsia="Calibri" w:hAnsi="Arial" w:cs="Arial"/>
          <w:b/>
        </w:rPr>
        <w:t xml:space="preserve">Aims: </w:t>
      </w:r>
      <w:r w:rsidRPr="00C801D6">
        <w:rPr>
          <w:rFonts w:ascii="Arial" w:hAnsi="Arial" w:cs="Arial"/>
          <w:lang w:val="en-GB"/>
        </w:rPr>
        <w:t xml:space="preserve">This study aimed to determine the presence of malaria and </w:t>
      </w:r>
      <w:r w:rsidRPr="00C801D6">
        <w:rPr>
          <w:rFonts w:ascii="Arial" w:eastAsia="Calibri" w:hAnsi="Arial" w:cs="Arial"/>
        </w:rPr>
        <w:t xml:space="preserve">intestinal </w:t>
      </w:r>
      <w:r w:rsidRPr="00C801D6">
        <w:rPr>
          <w:rFonts w:ascii="Arial" w:eastAsia="Calibri" w:hAnsi="Arial" w:cs="Arial"/>
          <w:highlight w:val="yellow"/>
        </w:rPr>
        <w:t>parasite</w:t>
      </w:r>
      <w:r w:rsidR="00285604" w:rsidRPr="00C801D6">
        <w:rPr>
          <w:rFonts w:ascii="Arial" w:eastAsia="Calibri" w:hAnsi="Arial" w:cs="Arial"/>
          <w:highlight w:val="yellow"/>
        </w:rPr>
        <w:t>s</w:t>
      </w:r>
      <w:r w:rsidRPr="00C801D6">
        <w:rPr>
          <w:rFonts w:ascii="Arial" w:eastAsia="Calibri" w:hAnsi="Arial" w:cs="Arial"/>
        </w:rPr>
        <w:t xml:space="preserve"> (</w:t>
      </w:r>
      <w:r w:rsidRPr="00C801D6">
        <w:rPr>
          <w:rFonts w:ascii="Arial" w:hAnsi="Arial" w:cs="Arial"/>
          <w:lang w:val="en-GB"/>
        </w:rPr>
        <w:t xml:space="preserve">IP) and their association with anaemia among </w:t>
      </w:r>
      <w:r w:rsidR="002B62D1" w:rsidRPr="00C801D6">
        <w:rPr>
          <w:rFonts w:ascii="Arial" w:hAnsi="Arial" w:cs="Arial"/>
          <w:highlight w:val="yellow"/>
          <w:lang w:val="en-GB"/>
        </w:rPr>
        <w:t>people living with HIV</w:t>
      </w:r>
      <w:r w:rsidRPr="00C801D6">
        <w:rPr>
          <w:rFonts w:ascii="Arial" w:hAnsi="Arial" w:cs="Arial"/>
          <w:lang w:val="en-GB"/>
        </w:rPr>
        <w:t xml:space="preserve"> </w:t>
      </w:r>
      <w:r w:rsidR="005C4533" w:rsidRPr="00C801D6">
        <w:rPr>
          <w:rFonts w:ascii="Arial" w:hAnsi="Arial" w:cs="Arial"/>
          <w:highlight w:val="yellow"/>
          <w:lang w:val="en-GB"/>
        </w:rPr>
        <w:t>(PLWH)</w:t>
      </w:r>
      <w:r w:rsidR="005C4533" w:rsidRPr="00C801D6">
        <w:rPr>
          <w:rFonts w:ascii="Arial" w:hAnsi="Arial" w:cs="Arial"/>
          <w:lang w:val="en-GB"/>
        </w:rPr>
        <w:t xml:space="preserve"> </w:t>
      </w:r>
      <w:r w:rsidRPr="00C801D6">
        <w:rPr>
          <w:rFonts w:ascii="Arial" w:hAnsi="Arial" w:cs="Arial"/>
          <w:lang w:val="en-GB"/>
        </w:rPr>
        <w:t>in Bamenda.</w:t>
      </w:r>
    </w:p>
    <w:p w14:paraId="2F46E764" w14:textId="37F411F1" w:rsidR="003A29C8" w:rsidRPr="00C801D6" w:rsidRDefault="00000000" w:rsidP="003A29C8">
      <w:pPr>
        <w:pStyle w:val="NoSpacing"/>
        <w:jc w:val="both"/>
        <w:rPr>
          <w:rFonts w:ascii="Arial" w:eastAsia="Calibri" w:hAnsi="Arial" w:cs="Arial"/>
          <w:szCs w:val="20"/>
        </w:rPr>
      </w:pPr>
      <w:r w:rsidRPr="00C801D6">
        <w:rPr>
          <w:rFonts w:ascii="Arial" w:eastAsia="Calibri" w:hAnsi="Arial" w:cs="Arial"/>
          <w:b/>
          <w:szCs w:val="20"/>
        </w:rPr>
        <w:t>Study design:</w:t>
      </w:r>
      <w:r w:rsidRPr="00C801D6">
        <w:rPr>
          <w:rFonts w:ascii="Arial" w:eastAsia="Calibri" w:hAnsi="Arial" w:cs="Arial"/>
          <w:szCs w:val="20"/>
        </w:rPr>
        <w:t xml:space="preserve"> </w:t>
      </w:r>
      <w:r w:rsidRPr="00C801D6">
        <w:rPr>
          <w:rFonts w:ascii="Arial" w:eastAsiaTheme="minorHAnsi" w:hAnsi="Arial" w:cs="Arial"/>
          <w:szCs w:val="20"/>
        </w:rPr>
        <w:t>This was a cross-</w:t>
      </w:r>
      <w:r w:rsidRPr="00C801D6">
        <w:rPr>
          <w:rFonts w:ascii="Arial" w:eastAsiaTheme="minorHAnsi" w:hAnsi="Arial" w:cs="Arial"/>
          <w:szCs w:val="20"/>
          <w:highlight w:val="yellow"/>
        </w:rPr>
        <w:t>sectional study that comprised</w:t>
      </w:r>
      <w:r w:rsidR="002B62D1" w:rsidRPr="00C801D6">
        <w:rPr>
          <w:rFonts w:ascii="Arial" w:eastAsiaTheme="minorHAnsi" w:hAnsi="Arial" w:cs="Arial"/>
          <w:szCs w:val="20"/>
        </w:rPr>
        <w:t xml:space="preserve"> </w:t>
      </w:r>
      <w:r w:rsidR="005C4533" w:rsidRPr="00C801D6">
        <w:rPr>
          <w:rFonts w:ascii="Arial" w:hAnsi="Arial" w:cs="Arial"/>
          <w:highlight w:val="yellow"/>
        </w:rPr>
        <w:t>PLWH</w:t>
      </w:r>
      <w:r w:rsidR="005C4533" w:rsidRPr="00C801D6">
        <w:rPr>
          <w:rFonts w:ascii="Arial" w:eastAsiaTheme="minorHAnsi" w:hAnsi="Arial" w:cs="Arial"/>
          <w:szCs w:val="20"/>
        </w:rPr>
        <w:t xml:space="preserve"> </w:t>
      </w:r>
      <w:r w:rsidRPr="00C801D6">
        <w:rPr>
          <w:rFonts w:ascii="Arial" w:eastAsiaTheme="minorHAnsi" w:hAnsi="Arial" w:cs="Arial"/>
          <w:szCs w:val="20"/>
        </w:rPr>
        <w:t>on treatment</w:t>
      </w:r>
      <w:r w:rsidR="00882D0F" w:rsidRPr="00C801D6">
        <w:rPr>
          <w:rFonts w:ascii="Arial" w:eastAsiaTheme="minorHAnsi" w:hAnsi="Arial" w:cs="Arial"/>
          <w:szCs w:val="20"/>
        </w:rPr>
        <w:t>.</w:t>
      </w:r>
      <w:r w:rsidRPr="00C801D6">
        <w:rPr>
          <w:rFonts w:ascii="Arial" w:eastAsiaTheme="minorHAnsi" w:hAnsi="Arial" w:cs="Arial"/>
          <w:szCs w:val="20"/>
        </w:rPr>
        <w:t xml:space="preserve"> </w:t>
      </w:r>
    </w:p>
    <w:p w14:paraId="4E27C4C3" w14:textId="7B15525A" w:rsidR="003A29C8" w:rsidRPr="00C801D6" w:rsidRDefault="00000000" w:rsidP="003A29C8">
      <w:pPr>
        <w:pStyle w:val="Body"/>
        <w:spacing w:after="0" w:line="276" w:lineRule="auto"/>
        <w:rPr>
          <w:rFonts w:ascii="Arial" w:eastAsia="Calibri" w:hAnsi="Arial" w:cs="Arial"/>
        </w:rPr>
      </w:pPr>
      <w:r w:rsidRPr="00C801D6">
        <w:rPr>
          <w:rFonts w:ascii="Arial" w:eastAsia="Calibri" w:hAnsi="Arial" w:cs="Arial"/>
          <w:b/>
        </w:rPr>
        <w:t>Place and Duration of Study:</w:t>
      </w:r>
      <w:r w:rsidRPr="00C801D6">
        <w:rPr>
          <w:rFonts w:ascii="Arial" w:eastAsia="Calibri" w:hAnsi="Arial" w:cs="Arial"/>
        </w:rPr>
        <w:t xml:space="preserve"> </w:t>
      </w:r>
      <w:r w:rsidRPr="00C801D6">
        <w:rPr>
          <w:rFonts w:ascii="Arial" w:eastAsiaTheme="minorHAnsi" w:hAnsi="Arial" w:cs="Arial"/>
          <w:lang w:val="en-GB"/>
        </w:rPr>
        <w:t xml:space="preserve">The study was conducted at </w:t>
      </w:r>
      <w:r w:rsidR="00017793" w:rsidRPr="00C801D6">
        <w:rPr>
          <w:rFonts w:ascii="Arial" w:eastAsiaTheme="minorHAnsi" w:hAnsi="Arial" w:cs="Arial"/>
          <w:highlight w:val="yellow"/>
          <w:lang w:val="en-GB"/>
        </w:rPr>
        <w:t>St.</w:t>
      </w:r>
      <w:r w:rsidRPr="00C801D6">
        <w:rPr>
          <w:rFonts w:ascii="Arial" w:eastAsiaTheme="minorHAnsi" w:hAnsi="Arial" w:cs="Arial"/>
          <w:highlight w:val="yellow"/>
          <w:lang w:val="en-GB"/>
        </w:rPr>
        <w:t xml:space="preserve"> Mary</w:t>
      </w:r>
      <w:r w:rsidR="00017793" w:rsidRPr="00C801D6">
        <w:rPr>
          <w:rFonts w:ascii="Arial" w:eastAsiaTheme="minorHAnsi" w:hAnsi="Arial" w:cs="Arial"/>
          <w:highlight w:val="yellow"/>
          <w:lang w:val="en-GB"/>
        </w:rPr>
        <w:t>’s</w:t>
      </w:r>
      <w:r w:rsidRPr="00C801D6">
        <w:rPr>
          <w:rFonts w:ascii="Arial" w:eastAsiaTheme="minorHAnsi" w:hAnsi="Arial" w:cs="Arial"/>
          <w:lang w:val="en-GB"/>
        </w:rPr>
        <w:t xml:space="preserve"> Hospital and Azire Integrated Health </w:t>
      </w:r>
      <w:r w:rsidRPr="00C801D6">
        <w:rPr>
          <w:rFonts w:ascii="Arial" w:eastAsiaTheme="minorHAnsi" w:hAnsi="Arial" w:cs="Arial"/>
          <w:highlight w:val="yellow"/>
          <w:lang w:val="en-GB"/>
        </w:rPr>
        <w:t>Centre between</w:t>
      </w:r>
      <w:r w:rsidRPr="00C801D6">
        <w:rPr>
          <w:rFonts w:ascii="Arial" w:eastAsiaTheme="minorHAnsi" w:hAnsi="Arial" w:cs="Arial"/>
          <w:lang w:val="en-GB"/>
        </w:rPr>
        <w:t xml:space="preserve"> February and July 2023.</w:t>
      </w:r>
    </w:p>
    <w:p w14:paraId="66B45A15" w14:textId="0EA9C2E9" w:rsidR="003A29C8" w:rsidRPr="00C801D6" w:rsidRDefault="00000000" w:rsidP="003A29C8">
      <w:pPr>
        <w:pStyle w:val="Body"/>
        <w:spacing w:after="0" w:line="276" w:lineRule="auto"/>
        <w:rPr>
          <w:rFonts w:ascii="Arial" w:eastAsia="Calibri" w:hAnsi="Arial" w:cs="Arial"/>
        </w:rPr>
      </w:pPr>
      <w:r w:rsidRPr="00C801D6">
        <w:rPr>
          <w:rFonts w:ascii="Arial" w:eastAsia="Calibri" w:hAnsi="Arial" w:cs="Arial"/>
          <w:b/>
          <w:bCs/>
        </w:rPr>
        <w:t>Methodology:</w:t>
      </w:r>
      <w:r w:rsidRPr="00C801D6">
        <w:rPr>
          <w:rFonts w:ascii="Arial" w:eastAsia="Calibri" w:hAnsi="Arial" w:cs="Arial"/>
        </w:rPr>
        <w:t xml:space="preserve"> </w:t>
      </w:r>
      <w:r w:rsidRPr="00C801D6">
        <w:rPr>
          <w:rFonts w:ascii="Arial" w:hAnsi="Arial" w:cs="Arial"/>
        </w:rPr>
        <w:t xml:space="preserve">The study recruited 280 </w:t>
      </w:r>
      <w:r w:rsidR="005C4533" w:rsidRPr="00C801D6">
        <w:rPr>
          <w:rFonts w:ascii="Arial" w:hAnsi="Arial" w:cs="Arial"/>
          <w:highlight w:val="yellow"/>
          <w:lang w:val="en-GB"/>
        </w:rPr>
        <w:t>PLWH</w:t>
      </w:r>
      <w:r w:rsidRPr="00C801D6">
        <w:rPr>
          <w:rFonts w:ascii="Arial" w:hAnsi="Arial" w:cs="Arial"/>
        </w:rPr>
        <w:t xml:space="preserve">. </w:t>
      </w:r>
      <w:r w:rsidRPr="00C801D6">
        <w:rPr>
          <w:rFonts w:ascii="Arial" w:hAnsi="Arial" w:cs="Arial"/>
          <w:highlight w:val="yellow"/>
        </w:rPr>
        <w:t>Venous blood was collected to identify the malaria parasite and to measure haemoglobin levels, while stool samples were examined for the presence of IPs</w:t>
      </w:r>
      <w:r w:rsidRPr="00C801D6">
        <w:rPr>
          <w:rFonts w:ascii="Arial" w:hAnsi="Arial" w:cs="Arial"/>
        </w:rPr>
        <w:t xml:space="preserve">. </w:t>
      </w:r>
    </w:p>
    <w:p w14:paraId="2FF0D164" w14:textId="68C171A0" w:rsidR="003A29C8" w:rsidRPr="00C801D6" w:rsidRDefault="00000000" w:rsidP="003A29C8">
      <w:pPr>
        <w:spacing w:before="2" w:line="276" w:lineRule="auto"/>
        <w:ind w:right="83"/>
        <w:rPr>
          <w:rFonts w:ascii="Arial" w:hAnsi="Arial" w:cs="Arial"/>
          <w:sz w:val="20"/>
          <w:lang w:val="en-GB"/>
        </w:rPr>
      </w:pPr>
      <w:r w:rsidRPr="00C801D6">
        <w:rPr>
          <w:rFonts w:ascii="Arial" w:hAnsi="Arial" w:cs="Arial"/>
          <w:b/>
          <w:sz w:val="20"/>
          <w:lang w:val="en-GB"/>
        </w:rPr>
        <w:t>Results:</w:t>
      </w:r>
      <w:r w:rsidRPr="00C801D6">
        <w:rPr>
          <w:rFonts w:ascii="Arial" w:hAnsi="Arial" w:cs="Arial"/>
          <w:sz w:val="20"/>
          <w:lang w:val="en-GB"/>
        </w:rPr>
        <w:t xml:space="preserve"> The prevalence of malaria, IP, and their co-infection were 6.8%, 14.4%, and 3.6%</w:t>
      </w:r>
      <w:r w:rsidR="00017793" w:rsidRPr="00C801D6">
        <w:rPr>
          <w:rFonts w:ascii="Arial" w:hAnsi="Arial" w:cs="Arial"/>
          <w:sz w:val="20"/>
          <w:lang w:val="en-GB"/>
        </w:rPr>
        <w:t>,</w:t>
      </w:r>
      <w:r w:rsidRPr="00C801D6">
        <w:rPr>
          <w:rFonts w:ascii="Arial" w:hAnsi="Arial" w:cs="Arial"/>
          <w:sz w:val="20"/>
          <w:lang w:val="en-GB"/>
        </w:rPr>
        <w:t xml:space="preserve"> respectively. </w:t>
      </w:r>
      <w:r w:rsidRPr="00C801D6">
        <w:rPr>
          <w:rFonts w:ascii="Arial" w:hAnsi="Arial" w:cs="Arial"/>
          <w:sz w:val="20"/>
          <w:highlight w:val="yellow"/>
          <w:lang w:val="en-GB"/>
        </w:rPr>
        <w:t xml:space="preserve">Malaria prevalence </w:t>
      </w:r>
      <w:r w:rsidRPr="00C801D6">
        <w:rPr>
          <w:rFonts w:ascii="Arial" w:hAnsi="Arial" w:cs="Arial"/>
          <w:sz w:val="20"/>
          <w:highlight w:val="yellow"/>
        </w:rPr>
        <w:t xml:space="preserve">showed no relationship with sociodemographic characteristics </w:t>
      </w:r>
      <w:r w:rsidRPr="00C801D6">
        <w:rPr>
          <w:rFonts w:ascii="Arial" w:hAnsi="Arial" w:cs="Arial"/>
          <w:sz w:val="20"/>
          <w:highlight w:val="yellow"/>
          <w:lang w:val="en-GB"/>
        </w:rPr>
        <w:t>(</w:t>
      </w:r>
      <w:r w:rsidRPr="00C801D6">
        <w:rPr>
          <w:rFonts w:ascii="Arial" w:hAnsi="Arial" w:cs="Arial"/>
          <w:i/>
          <w:iCs/>
          <w:sz w:val="20"/>
          <w:highlight w:val="yellow"/>
          <w:lang w:val="en-GB"/>
        </w:rPr>
        <w:t>p</w:t>
      </w:r>
      <w:r w:rsidRPr="00C801D6">
        <w:rPr>
          <w:rFonts w:ascii="Arial" w:hAnsi="Arial" w:cs="Arial"/>
          <w:sz w:val="20"/>
          <w:highlight w:val="yellow"/>
          <w:lang w:val="en-GB"/>
        </w:rPr>
        <w:t>≥0.05). Only civil servants showed a significantly (p=0.033) higher IP</w:t>
      </w:r>
      <w:r w:rsidRPr="00C801D6">
        <w:rPr>
          <w:rFonts w:ascii="Arial" w:hAnsi="Arial" w:cs="Arial"/>
          <w:sz w:val="20"/>
          <w:highlight w:val="yellow"/>
        </w:rPr>
        <w:t xml:space="preserve"> </w:t>
      </w:r>
      <w:r w:rsidRPr="00C801D6">
        <w:rPr>
          <w:rFonts w:ascii="Arial" w:hAnsi="Arial" w:cs="Arial"/>
          <w:sz w:val="20"/>
          <w:highlight w:val="yellow"/>
          <w:lang w:val="en-GB"/>
        </w:rPr>
        <w:t xml:space="preserve">prevalence </w:t>
      </w:r>
      <w:r w:rsidRPr="00C801D6">
        <w:rPr>
          <w:rFonts w:ascii="Arial" w:hAnsi="Arial" w:cs="Arial"/>
          <w:sz w:val="20"/>
          <w:highlight w:val="yellow"/>
        </w:rPr>
        <w:t>(</w:t>
      </w:r>
      <w:r w:rsidRPr="00C801D6">
        <w:rPr>
          <w:rFonts w:ascii="Arial" w:hAnsi="Arial" w:cs="Arial"/>
          <w:sz w:val="20"/>
          <w:highlight w:val="yellow"/>
          <w:lang w:val="en-GB"/>
        </w:rPr>
        <w:t>19.0%</w:t>
      </w:r>
      <w:r w:rsidRPr="00C801D6">
        <w:rPr>
          <w:rFonts w:ascii="Arial" w:hAnsi="Arial" w:cs="Arial"/>
          <w:sz w:val="20"/>
          <w:highlight w:val="yellow"/>
        </w:rPr>
        <w:t>) with respect to sociodemographic characteristic</w:t>
      </w:r>
      <w:r w:rsidRPr="00C801D6">
        <w:rPr>
          <w:rFonts w:ascii="Arial" w:hAnsi="Arial" w:cs="Arial"/>
          <w:sz w:val="20"/>
          <w:highlight w:val="yellow"/>
          <w:lang w:val="en-GB"/>
        </w:rPr>
        <w:t>s.</w:t>
      </w:r>
      <w:r w:rsidRPr="00C801D6">
        <w:rPr>
          <w:rFonts w:ascii="Arial" w:hAnsi="Arial" w:cs="Arial"/>
          <w:spacing w:val="12"/>
          <w:sz w:val="20"/>
          <w:highlight w:val="yellow"/>
          <w:lang w:val="en-GB"/>
        </w:rPr>
        <w:t xml:space="preserve"> A higher</w:t>
      </w:r>
      <w:r w:rsidRPr="00C801D6">
        <w:rPr>
          <w:rFonts w:ascii="Arial" w:hAnsi="Arial" w:cs="Arial"/>
          <w:sz w:val="20"/>
          <w:highlight w:val="yellow"/>
          <w:lang w:val="en-GB"/>
        </w:rPr>
        <w:t xml:space="preserve"> </w:t>
      </w:r>
      <w:r w:rsidR="00017793" w:rsidRPr="00C801D6">
        <w:rPr>
          <w:rFonts w:ascii="Arial" w:hAnsi="Arial" w:cs="Arial"/>
          <w:sz w:val="20"/>
          <w:highlight w:val="yellow"/>
          <w:lang w:val="en-GB"/>
        </w:rPr>
        <w:t>prevalence of malaria</w:t>
      </w:r>
      <w:r w:rsidR="00017793" w:rsidRPr="00C801D6">
        <w:rPr>
          <w:rFonts w:ascii="Arial" w:hAnsi="Arial" w:cs="Arial"/>
          <w:spacing w:val="41"/>
          <w:sz w:val="20"/>
          <w:highlight w:val="yellow"/>
          <w:lang w:val="en-GB"/>
        </w:rPr>
        <w:t xml:space="preserve"> </w:t>
      </w:r>
      <w:r w:rsidR="00017793" w:rsidRPr="00C801D6">
        <w:rPr>
          <w:rFonts w:ascii="Arial" w:hAnsi="Arial" w:cs="Arial"/>
          <w:sz w:val="20"/>
          <w:highlight w:val="yellow"/>
          <w:lang w:val="en-GB"/>
        </w:rPr>
        <w:t>and</w:t>
      </w:r>
      <w:r w:rsidR="00017793" w:rsidRPr="00C801D6">
        <w:rPr>
          <w:rFonts w:ascii="Arial" w:hAnsi="Arial" w:cs="Arial"/>
          <w:spacing w:val="37"/>
          <w:sz w:val="20"/>
          <w:highlight w:val="yellow"/>
          <w:lang w:val="en-GB"/>
        </w:rPr>
        <w:t xml:space="preserve"> </w:t>
      </w:r>
      <w:r w:rsidR="00017793" w:rsidRPr="00C801D6">
        <w:rPr>
          <w:rFonts w:ascii="Arial" w:hAnsi="Arial" w:cs="Arial"/>
          <w:sz w:val="20"/>
          <w:highlight w:val="yellow"/>
          <w:lang w:val="en-GB"/>
        </w:rPr>
        <w:t>IP co-i</w:t>
      </w:r>
      <w:r w:rsidR="00017793" w:rsidRPr="00C801D6">
        <w:rPr>
          <w:rFonts w:ascii="Arial" w:hAnsi="Arial" w:cs="Arial"/>
          <w:spacing w:val="2"/>
          <w:sz w:val="20"/>
          <w:highlight w:val="yellow"/>
          <w:lang w:val="en-GB"/>
        </w:rPr>
        <w:t>n</w:t>
      </w:r>
      <w:r w:rsidR="00017793" w:rsidRPr="00C801D6">
        <w:rPr>
          <w:rFonts w:ascii="Arial" w:hAnsi="Arial" w:cs="Arial"/>
          <w:sz w:val="20"/>
          <w:highlight w:val="yellow"/>
          <w:lang w:val="en-GB"/>
        </w:rPr>
        <w:t>f</w:t>
      </w:r>
      <w:r w:rsidR="00017793" w:rsidRPr="00C801D6">
        <w:rPr>
          <w:rFonts w:ascii="Arial" w:hAnsi="Arial" w:cs="Arial"/>
          <w:spacing w:val="3"/>
          <w:sz w:val="20"/>
          <w:highlight w:val="yellow"/>
          <w:lang w:val="en-GB"/>
        </w:rPr>
        <w:t>e</w:t>
      </w:r>
      <w:r w:rsidR="00017793" w:rsidRPr="00C801D6">
        <w:rPr>
          <w:rFonts w:ascii="Arial" w:hAnsi="Arial" w:cs="Arial"/>
          <w:sz w:val="20"/>
          <w:highlight w:val="yellow"/>
          <w:lang w:val="en-GB"/>
        </w:rPr>
        <w:t>ction was recorded in females, specifically in the 29-38 years age group (7.3%), married individuals (5.3%), those self-employed (4.5%), and those who had attained tertiary education (6.4%).</w:t>
      </w:r>
      <w:r w:rsidRPr="00C801D6">
        <w:rPr>
          <w:rFonts w:ascii="Arial" w:hAnsi="Arial" w:cs="Arial"/>
          <w:sz w:val="20"/>
          <w:highlight w:val="yellow"/>
        </w:rPr>
        <w:t xml:space="preserve"> </w:t>
      </w:r>
      <w:r w:rsidR="00FB76EA" w:rsidRPr="00C801D6">
        <w:rPr>
          <w:rFonts w:ascii="Arial" w:hAnsi="Arial" w:cs="Arial"/>
          <w:sz w:val="20"/>
          <w:highlight w:val="yellow"/>
        </w:rPr>
        <w:t>H</w:t>
      </w:r>
      <w:r w:rsidRPr="00C801D6">
        <w:rPr>
          <w:rFonts w:ascii="Arial" w:hAnsi="Arial" w:cs="Arial"/>
          <w:sz w:val="20"/>
          <w:highlight w:val="yellow"/>
        </w:rPr>
        <w:t>owever</w:t>
      </w:r>
      <w:r w:rsidR="00017793" w:rsidRPr="00C801D6">
        <w:rPr>
          <w:rFonts w:ascii="Arial" w:hAnsi="Arial" w:cs="Arial"/>
          <w:sz w:val="20"/>
          <w:highlight w:val="yellow"/>
        </w:rPr>
        <w:t>,</w:t>
      </w:r>
      <w:r w:rsidRPr="00C801D6">
        <w:rPr>
          <w:rFonts w:ascii="Arial" w:hAnsi="Arial" w:cs="Arial"/>
          <w:sz w:val="20"/>
          <w:highlight w:val="yellow"/>
        </w:rPr>
        <w:t xml:space="preserve"> only</w:t>
      </w:r>
      <w:r w:rsidRPr="00C801D6">
        <w:rPr>
          <w:rFonts w:ascii="Arial" w:hAnsi="Arial" w:cs="Arial"/>
          <w:sz w:val="20"/>
          <w:highlight w:val="yellow"/>
          <w:lang w:val="en-GB"/>
        </w:rPr>
        <w:t xml:space="preserve"> gender showed a significant </w:t>
      </w:r>
      <w:r w:rsidR="00017793" w:rsidRPr="00C801D6">
        <w:rPr>
          <w:rFonts w:ascii="Arial" w:hAnsi="Arial" w:cs="Arial"/>
          <w:sz w:val="20"/>
          <w:highlight w:val="yellow"/>
          <w:lang w:val="en-GB"/>
        </w:rPr>
        <w:t>differenc</w:t>
      </w:r>
      <w:r w:rsidRPr="00C801D6">
        <w:rPr>
          <w:rFonts w:ascii="Arial" w:hAnsi="Arial" w:cs="Arial"/>
          <w:sz w:val="20"/>
          <w:highlight w:val="yellow"/>
          <w:lang w:val="en-GB"/>
        </w:rPr>
        <w:t>e (p</w:t>
      </w:r>
      <w:r w:rsidR="00017793" w:rsidRPr="00C801D6">
        <w:rPr>
          <w:rFonts w:ascii="Arial" w:hAnsi="Arial" w:cs="Arial"/>
          <w:sz w:val="20"/>
          <w:highlight w:val="yellow"/>
          <w:lang w:val="en-GB"/>
        </w:rPr>
        <w:t xml:space="preserve"> = </w:t>
      </w:r>
      <w:r w:rsidRPr="00C801D6">
        <w:rPr>
          <w:rFonts w:ascii="Arial" w:hAnsi="Arial" w:cs="Arial"/>
          <w:sz w:val="20"/>
          <w:highlight w:val="yellow"/>
          <w:lang w:val="en-GB"/>
        </w:rPr>
        <w:t>0.013). The pr</w:t>
      </w:r>
      <w:r w:rsidRPr="00C801D6">
        <w:rPr>
          <w:rFonts w:ascii="Arial" w:hAnsi="Arial" w:cs="Arial"/>
          <w:spacing w:val="2"/>
          <w:sz w:val="20"/>
          <w:highlight w:val="yellow"/>
          <w:lang w:val="en-GB"/>
        </w:rPr>
        <w:t>e</w:t>
      </w:r>
      <w:r w:rsidRPr="00C801D6">
        <w:rPr>
          <w:rFonts w:ascii="Arial" w:hAnsi="Arial" w:cs="Arial"/>
          <w:sz w:val="20"/>
          <w:highlight w:val="yellow"/>
          <w:lang w:val="en-GB"/>
        </w:rPr>
        <w:t>vale</w:t>
      </w:r>
      <w:r w:rsidRPr="00C801D6">
        <w:rPr>
          <w:rFonts w:ascii="Arial" w:hAnsi="Arial" w:cs="Arial"/>
          <w:spacing w:val="2"/>
          <w:sz w:val="20"/>
          <w:highlight w:val="yellow"/>
          <w:lang w:val="en-GB"/>
        </w:rPr>
        <w:t>n</w:t>
      </w:r>
      <w:r w:rsidRPr="00C801D6">
        <w:rPr>
          <w:rFonts w:ascii="Arial" w:hAnsi="Arial" w:cs="Arial"/>
          <w:sz w:val="20"/>
          <w:highlight w:val="yellow"/>
          <w:lang w:val="en-GB"/>
        </w:rPr>
        <w:t>ce of anaemia was</w:t>
      </w:r>
      <w:r w:rsidRPr="00C801D6">
        <w:rPr>
          <w:rFonts w:ascii="Arial" w:hAnsi="Arial" w:cs="Arial"/>
          <w:spacing w:val="23"/>
          <w:sz w:val="20"/>
          <w:highlight w:val="yellow"/>
          <w:lang w:val="en-GB"/>
        </w:rPr>
        <w:t xml:space="preserve"> </w:t>
      </w:r>
      <w:r w:rsidRPr="00C801D6">
        <w:rPr>
          <w:rFonts w:ascii="Arial" w:hAnsi="Arial" w:cs="Arial"/>
          <w:sz w:val="20"/>
          <w:highlight w:val="yellow"/>
          <w:lang w:val="en-GB"/>
        </w:rPr>
        <w:t xml:space="preserve">31.4% (88/280). Participants infected with Malaria, IPs, and Malaria/IPs coinfection were observed to have significantly (p≤0.05) lower mean Hb levels. The risk factors </w:t>
      </w:r>
      <w:r w:rsidRPr="00C801D6">
        <w:rPr>
          <w:rFonts w:ascii="Arial" w:hAnsi="Arial" w:cs="Arial"/>
          <w:sz w:val="20"/>
          <w:highlight w:val="yellow"/>
        </w:rPr>
        <w:t>identified</w:t>
      </w:r>
      <w:r w:rsidRPr="00C801D6">
        <w:rPr>
          <w:rFonts w:ascii="Arial" w:hAnsi="Arial" w:cs="Arial"/>
          <w:sz w:val="20"/>
          <w:highlight w:val="yellow"/>
          <w:lang w:val="en-GB"/>
        </w:rPr>
        <w:t xml:space="preserve"> were</w:t>
      </w:r>
      <w:r w:rsidR="00017793" w:rsidRPr="00C801D6">
        <w:rPr>
          <w:rFonts w:ascii="Arial" w:hAnsi="Arial" w:cs="Arial"/>
          <w:sz w:val="20"/>
          <w:highlight w:val="yellow"/>
          <w:lang w:val="en-GB"/>
        </w:rPr>
        <w:t xml:space="preserve">: </w:t>
      </w:r>
      <w:r w:rsidRPr="00C801D6">
        <w:rPr>
          <w:rFonts w:ascii="Arial" w:hAnsi="Arial" w:cs="Arial"/>
          <w:sz w:val="20"/>
          <w:highlight w:val="yellow"/>
          <w:lang w:val="en-GB"/>
        </w:rPr>
        <w:t>primary educational level [AOR=</w:t>
      </w:r>
      <w:r w:rsidRPr="00C801D6">
        <w:rPr>
          <w:rFonts w:ascii="Arial" w:hAnsi="Arial" w:cs="Arial"/>
          <w:bCs/>
          <w:sz w:val="20"/>
          <w:highlight w:val="yellow"/>
          <w:lang w:val="en-GB"/>
        </w:rPr>
        <w:t>2.859</w:t>
      </w:r>
      <w:r w:rsidRPr="00C801D6">
        <w:rPr>
          <w:rFonts w:ascii="Arial" w:hAnsi="Arial" w:cs="Arial"/>
          <w:sz w:val="20"/>
          <w:highlight w:val="yellow"/>
          <w:lang w:val="en-GB"/>
        </w:rPr>
        <w:t>, p=0.019], helminths infection [</w:t>
      </w:r>
      <w:r w:rsidRPr="00C801D6">
        <w:rPr>
          <w:rFonts w:ascii="Arial" w:hAnsi="Arial" w:cs="Arial"/>
          <w:sz w:val="20"/>
          <w:highlight w:val="yellow"/>
        </w:rPr>
        <w:t>A</w:t>
      </w:r>
      <w:r w:rsidRPr="00C801D6">
        <w:rPr>
          <w:rFonts w:ascii="Arial" w:hAnsi="Arial" w:cs="Arial"/>
          <w:sz w:val="20"/>
          <w:highlight w:val="yellow"/>
          <w:lang w:val="en-GB"/>
        </w:rPr>
        <w:t>OR=</w:t>
      </w:r>
      <w:r w:rsidR="00017793" w:rsidRPr="00C801D6">
        <w:rPr>
          <w:rFonts w:ascii="Arial" w:hAnsi="Arial" w:cs="Arial"/>
          <w:bCs/>
          <w:sz w:val="20"/>
          <w:highlight w:val="yellow"/>
          <w:lang w:val="en-GB"/>
        </w:rPr>
        <w:t xml:space="preserve">0. </w:t>
      </w:r>
      <w:r w:rsidR="002B62D1" w:rsidRPr="00C801D6">
        <w:rPr>
          <w:rFonts w:ascii="Arial" w:hAnsi="Arial" w:cs="Arial"/>
          <w:bCs/>
          <w:sz w:val="20"/>
          <w:highlight w:val="yellow"/>
          <w:lang w:val="en-GB"/>
        </w:rPr>
        <w:t>128,</w:t>
      </w:r>
      <w:r w:rsidRPr="00C801D6">
        <w:rPr>
          <w:rFonts w:ascii="Arial" w:hAnsi="Arial" w:cs="Arial"/>
          <w:sz w:val="20"/>
          <w:highlight w:val="yellow"/>
          <w:lang w:val="en-GB"/>
        </w:rPr>
        <w:t xml:space="preserve"> p=0.000] and unsuppressed viral load [A</w:t>
      </w:r>
      <w:r w:rsidRPr="00C801D6">
        <w:rPr>
          <w:rFonts w:ascii="Arial" w:hAnsi="Arial" w:cs="Arial"/>
          <w:w w:val="85"/>
          <w:sz w:val="20"/>
          <w:highlight w:val="yellow"/>
          <w:lang w:val="en-GB"/>
        </w:rPr>
        <w:t>OR</w:t>
      </w:r>
      <w:r w:rsidRPr="00C801D6">
        <w:rPr>
          <w:rFonts w:ascii="Arial" w:hAnsi="Arial" w:cs="Arial"/>
          <w:b/>
          <w:w w:val="85"/>
          <w:sz w:val="20"/>
          <w:highlight w:val="yellow"/>
          <w:lang w:val="en-GB"/>
        </w:rPr>
        <w:t xml:space="preserve"> =</w:t>
      </w:r>
      <w:r w:rsidRPr="00C801D6">
        <w:rPr>
          <w:rFonts w:ascii="Arial" w:hAnsi="Arial" w:cs="Arial"/>
          <w:sz w:val="20"/>
          <w:highlight w:val="yellow"/>
          <w:lang w:val="en-GB"/>
        </w:rPr>
        <w:t xml:space="preserve"> 0.019,</w:t>
      </w:r>
      <w:r w:rsidRPr="00C801D6">
        <w:rPr>
          <w:rFonts w:ascii="Arial" w:hAnsi="Arial" w:cs="Arial"/>
          <w:bCs/>
          <w:sz w:val="20"/>
          <w:highlight w:val="yellow"/>
          <w:lang w:val="en-GB"/>
        </w:rPr>
        <w:t xml:space="preserve"> p=0.034).</w:t>
      </w:r>
    </w:p>
    <w:p w14:paraId="449DA32C" w14:textId="77777777" w:rsidR="003A29C8" w:rsidRPr="00C801D6" w:rsidRDefault="003A29C8" w:rsidP="003A29C8">
      <w:pPr>
        <w:pStyle w:val="NoSpacing"/>
        <w:jc w:val="both"/>
        <w:rPr>
          <w:rFonts w:ascii="Arial" w:hAnsi="Arial" w:cs="Arial"/>
          <w:szCs w:val="20"/>
        </w:rPr>
      </w:pPr>
    </w:p>
    <w:p w14:paraId="6E89B183" w14:textId="45163E17" w:rsidR="003A29C8" w:rsidRPr="00C801D6" w:rsidRDefault="00000000" w:rsidP="003A29C8">
      <w:pPr>
        <w:spacing w:line="276" w:lineRule="auto"/>
        <w:rPr>
          <w:rFonts w:ascii="Arial" w:hAnsi="Arial" w:cs="Arial"/>
          <w:sz w:val="20"/>
          <w:lang w:val="en-GB"/>
        </w:rPr>
      </w:pPr>
      <w:r w:rsidRPr="00C801D6">
        <w:rPr>
          <w:rFonts w:ascii="Arial" w:hAnsi="Arial" w:cs="Arial"/>
          <w:b/>
          <w:bCs/>
          <w:sz w:val="20"/>
          <w:lang w:val="en-GB"/>
        </w:rPr>
        <w:t>Conclusions:</w:t>
      </w:r>
      <w:r w:rsidRPr="00C801D6">
        <w:rPr>
          <w:rFonts w:ascii="Arial" w:hAnsi="Arial" w:cs="Arial"/>
          <w:sz w:val="20"/>
          <w:lang w:val="en-GB"/>
        </w:rPr>
        <w:t xml:space="preserve"> ART clinics should conduct periodic screening </w:t>
      </w:r>
      <w:r w:rsidR="00017793" w:rsidRPr="00C801D6">
        <w:rPr>
          <w:rFonts w:ascii="Arial" w:hAnsi="Arial" w:cs="Arial"/>
          <w:sz w:val="20"/>
          <w:lang w:val="en-GB"/>
        </w:rPr>
        <w:t>for</w:t>
      </w:r>
      <w:r w:rsidRPr="00C801D6">
        <w:rPr>
          <w:rFonts w:ascii="Arial" w:hAnsi="Arial" w:cs="Arial"/>
          <w:sz w:val="20"/>
          <w:lang w:val="en-GB"/>
        </w:rPr>
        <w:t xml:space="preserve"> anaemia and routine checkups </w:t>
      </w:r>
      <w:r w:rsidR="00017793" w:rsidRPr="00C801D6">
        <w:rPr>
          <w:rFonts w:ascii="Arial" w:hAnsi="Arial" w:cs="Arial"/>
          <w:sz w:val="20"/>
          <w:lang w:val="en-GB"/>
        </w:rPr>
        <w:t>for</w:t>
      </w:r>
      <w:r w:rsidRPr="00C801D6">
        <w:rPr>
          <w:rFonts w:ascii="Arial" w:hAnsi="Arial" w:cs="Arial"/>
          <w:sz w:val="20"/>
          <w:lang w:val="en-GB"/>
        </w:rPr>
        <w:t xml:space="preserve"> malaria and intestinal parasites among </w:t>
      </w:r>
      <w:r w:rsidR="005C4533" w:rsidRPr="00C801D6">
        <w:rPr>
          <w:rFonts w:ascii="Arial" w:hAnsi="Arial" w:cs="Arial"/>
          <w:highlight w:val="yellow"/>
          <w:lang w:val="en-GB"/>
        </w:rPr>
        <w:t>PLWH</w:t>
      </w:r>
      <w:r w:rsidRPr="00C801D6">
        <w:rPr>
          <w:rFonts w:ascii="Arial" w:hAnsi="Arial" w:cs="Arial"/>
          <w:sz w:val="20"/>
          <w:lang w:val="en-GB"/>
        </w:rPr>
        <w:t xml:space="preserve">. </w:t>
      </w:r>
      <w:r w:rsidRPr="00C801D6">
        <w:rPr>
          <w:rFonts w:ascii="Arial" w:hAnsi="Arial" w:cs="Arial"/>
          <w:sz w:val="20"/>
        </w:rPr>
        <w:t>Integrating malaria and IP control into HIV care can improve patient outcomes.</w:t>
      </w:r>
    </w:p>
    <w:p w14:paraId="336BE953" w14:textId="77777777" w:rsidR="008866D3" w:rsidRPr="00C801D6" w:rsidRDefault="008866D3" w:rsidP="00FB608B">
      <w:pPr>
        <w:spacing w:line="276" w:lineRule="auto"/>
        <w:rPr>
          <w:rFonts w:ascii="Arial" w:hAnsi="Arial" w:cs="Arial"/>
          <w:sz w:val="20"/>
          <w:lang w:val="en-GB"/>
        </w:rPr>
      </w:pPr>
    </w:p>
    <w:p w14:paraId="4DE2DD02" w14:textId="77777777" w:rsidR="008866D3" w:rsidRPr="00C801D6" w:rsidRDefault="00000000" w:rsidP="00FB608B">
      <w:pPr>
        <w:pStyle w:val="NoSpacing"/>
        <w:jc w:val="both"/>
        <w:rPr>
          <w:rFonts w:ascii="Arial" w:hAnsi="Arial" w:cs="Arial"/>
          <w:b/>
          <w:szCs w:val="20"/>
        </w:rPr>
      </w:pPr>
      <w:r w:rsidRPr="00C801D6">
        <w:rPr>
          <w:rFonts w:ascii="Arial" w:hAnsi="Arial" w:cs="Arial"/>
          <w:b/>
          <w:szCs w:val="20"/>
        </w:rPr>
        <w:t xml:space="preserve">Keywords: </w:t>
      </w:r>
      <w:r w:rsidRPr="00C801D6">
        <w:rPr>
          <w:rFonts w:ascii="Arial" w:hAnsi="Arial" w:cs="Arial"/>
          <w:szCs w:val="20"/>
        </w:rPr>
        <w:t>Anaemia, HIV patients, intestinal parasites, malaria, prevalence, risk factors</w:t>
      </w:r>
    </w:p>
    <w:p w14:paraId="134576FD" w14:textId="77777777" w:rsidR="0037153E" w:rsidRPr="00C801D6" w:rsidRDefault="0037153E" w:rsidP="00FB608B">
      <w:pPr>
        <w:spacing w:line="276" w:lineRule="auto"/>
        <w:rPr>
          <w:rFonts w:ascii="Arial" w:hAnsi="Arial" w:cs="Arial"/>
          <w:b/>
          <w:sz w:val="20"/>
          <w:lang w:val="en-GB"/>
        </w:rPr>
      </w:pPr>
    </w:p>
    <w:p w14:paraId="6AF2728B" w14:textId="77777777" w:rsidR="009A0362" w:rsidRPr="00C801D6" w:rsidRDefault="00000000" w:rsidP="00FB608B">
      <w:pPr>
        <w:spacing w:line="276" w:lineRule="auto"/>
        <w:jc w:val="left"/>
        <w:rPr>
          <w:rFonts w:ascii="Arial" w:hAnsi="Arial" w:cs="Arial"/>
          <w:b/>
          <w:sz w:val="22"/>
          <w:szCs w:val="22"/>
          <w:lang w:val="en-GB"/>
        </w:rPr>
      </w:pPr>
      <w:r w:rsidRPr="00C801D6">
        <w:rPr>
          <w:rFonts w:ascii="Arial" w:hAnsi="Arial" w:cs="Arial"/>
          <w:b/>
          <w:sz w:val="22"/>
          <w:szCs w:val="22"/>
          <w:lang w:val="en-GB"/>
        </w:rPr>
        <w:t>INTRODUCTION</w:t>
      </w:r>
    </w:p>
    <w:p w14:paraId="722125E5" w14:textId="3C624C3B" w:rsidR="008866D3" w:rsidRPr="00C801D6" w:rsidRDefault="00000000" w:rsidP="00FB608B">
      <w:pPr>
        <w:spacing w:line="276" w:lineRule="auto"/>
        <w:rPr>
          <w:rFonts w:ascii="Arial" w:hAnsi="Arial" w:cs="Arial"/>
          <w:b/>
          <w:bCs/>
          <w:sz w:val="20"/>
          <w:lang w:val="en-GB"/>
        </w:rPr>
      </w:pPr>
      <w:bookmarkStart w:id="1" w:name="_Hlk199848401"/>
      <w:r w:rsidRPr="00C801D6">
        <w:rPr>
          <w:rFonts w:ascii="Arial" w:hAnsi="Arial" w:cs="Arial"/>
          <w:sz w:val="20"/>
          <w:lang w:val="en-GB"/>
        </w:rPr>
        <w:t>Anaemia remains one of the major public health burdens affecting both developed and developing countries like Cameroon</w:t>
      </w:r>
      <w:r w:rsidR="00017793" w:rsidRPr="00C801D6">
        <w:rPr>
          <w:rFonts w:ascii="Arial" w:hAnsi="Arial" w:cs="Arial"/>
          <w:sz w:val="20"/>
          <w:highlight w:val="yellow"/>
          <w:lang w:val="en-GB"/>
        </w:rPr>
        <w:t>,</w:t>
      </w:r>
      <w:r w:rsidRPr="00C801D6">
        <w:rPr>
          <w:rFonts w:ascii="Arial" w:hAnsi="Arial" w:cs="Arial"/>
          <w:sz w:val="20"/>
          <w:lang w:val="en-GB"/>
        </w:rPr>
        <w:t xml:space="preserve"> making it a worldwide public health issue (Berhane</w:t>
      </w:r>
      <w:r w:rsidRPr="00C801D6">
        <w:rPr>
          <w:rFonts w:ascii="Arial" w:hAnsi="Arial" w:cs="Arial"/>
          <w:bCs/>
          <w:i/>
          <w:sz w:val="20"/>
          <w:lang w:val="en-GB"/>
        </w:rPr>
        <w:t xml:space="preserve"> et al.,</w:t>
      </w:r>
      <w:r w:rsidRPr="00C801D6">
        <w:rPr>
          <w:rFonts w:ascii="Arial" w:hAnsi="Arial" w:cs="Arial"/>
          <w:bCs/>
          <w:sz w:val="20"/>
          <w:lang w:val="en-GB"/>
        </w:rPr>
        <w:t xml:space="preserve"> 2020; </w:t>
      </w:r>
      <w:r w:rsidRPr="00C801D6">
        <w:rPr>
          <w:rFonts w:ascii="Arial" w:hAnsi="Arial" w:cs="Arial"/>
          <w:sz w:val="20"/>
          <w:lang w:val="en-GB"/>
        </w:rPr>
        <w:t>Caldrer</w:t>
      </w:r>
      <w:r w:rsidRPr="00C801D6">
        <w:rPr>
          <w:rFonts w:ascii="Arial" w:hAnsi="Arial" w:cs="Arial"/>
          <w:bCs/>
          <w:i/>
          <w:sz w:val="20"/>
          <w:lang w:val="en-GB"/>
        </w:rPr>
        <w:t xml:space="preserve"> et al.,</w:t>
      </w:r>
      <w:r w:rsidRPr="00C801D6">
        <w:rPr>
          <w:rFonts w:ascii="Arial" w:hAnsi="Arial" w:cs="Arial"/>
          <w:bCs/>
          <w:sz w:val="20"/>
          <w:lang w:val="en-GB"/>
        </w:rPr>
        <w:t xml:space="preserve"> 2022;</w:t>
      </w:r>
      <w:r w:rsidRPr="00C801D6">
        <w:rPr>
          <w:rFonts w:ascii="Arial" w:hAnsi="Arial" w:cs="Arial"/>
          <w:sz w:val="20"/>
          <w:lang w:val="en-GB"/>
        </w:rPr>
        <w:t xml:space="preserve"> Kaudha </w:t>
      </w:r>
      <w:r w:rsidRPr="00C801D6">
        <w:rPr>
          <w:rFonts w:ascii="Arial" w:hAnsi="Arial" w:cs="Arial"/>
          <w:i/>
          <w:sz w:val="20"/>
          <w:lang w:val="en-GB"/>
        </w:rPr>
        <w:t>et al.,</w:t>
      </w:r>
      <w:r w:rsidRPr="00C801D6">
        <w:rPr>
          <w:rFonts w:ascii="Arial" w:hAnsi="Arial" w:cs="Arial"/>
          <w:sz w:val="20"/>
          <w:lang w:val="en-GB"/>
        </w:rPr>
        <w:t xml:space="preserve"> 2023</w:t>
      </w:r>
      <w:r w:rsidRPr="00C801D6">
        <w:rPr>
          <w:rFonts w:ascii="Arial" w:hAnsi="Arial" w:cs="Arial"/>
          <w:bCs/>
          <w:sz w:val="20"/>
          <w:lang w:val="en-GB"/>
        </w:rPr>
        <w:t>)</w:t>
      </w:r>
      <w:r w:rsidRPr="00C801D6">
        <w:rPr>
          <w:rFonts w:ascii="Arial" w:hAnsi="Arial" w:cs="Arial"/>
          <w:sz w:val="20"/>
          <w:lang w:val="en-GB"/>
        </w:rPr>
        <w:t>. Anaemia is common in people with the Human Immunodeficiency Virus (HIV) infection</w:t>
      </w:r>
      <w:r w:rsidR="00017793" w:rsidRPr="00C801D6">
        <w:rPr>
          <w:rFonts w:ascii="Arial" w:hAnsi="Arial" w:cs="Arial"/>
          <w:sz w:val="20"/>
          <w:highlight w:val="yellow"/>
          <w:lang w:val="en-GB"/>
        </w:rPr>
        <w:t>,</w:t>
      </w:r>
      <w:r w:rsidRPr="00C801D6">
        <w:rPr>
          <w:rFonts w:ascii="Arial" w:hAnsi="Arial" w:cs="Arial"/>
          <w:sz w:val="20"/>
          <w:highlight w:val="yellow"/>
          <w:lang w:val="en-GB"/>
        </w:rPr>
        <w:t xml:space="preserve"> with </w:t>
      </w:r>
      <w:r w:rsidR="00017793" w:rsidRPr="00C801D6">
        <w:rPr>
          <w:rFonts w:ascii="Arial" w:hAnsi="Arial" w:cs="Arial"/>
          <w:sz w:val="20"/>
          <w:highlight w:val="yellow"/>
          <w:lang w:val="en-GB"/>
        </w:rPr>
        <w:t>significant</w:t>
      </w:r>
      <w:r w:rsidRPr="00C801D6">
        <w:rPr>
          <w:rFonts w:ascii="Arial" w:hAnsi="Arial" w:cs="Arial"/>
          <w:sz w:val="20"/>
          <w:lang w:val="en-GB"/>
        </w:rPr>
        <w:t xml:space="preserve"> consequences on human health, economic and social growth </w:t>
      </w:r>
      <w:bookmarkStart w:id="2" w:name="_Hlk196107574"/>
      <w:r w:rsidRPr="00C801D6">
        <w:rPr>
          <w:rFonts w:ascii="Arial" w:hAnsi="Arial" w:cs="Arial"/>
          <w:sz w:val="20"/>
          <w:lang w:val="en-GB"/>
        </w:rPr>
        <w:t>(Bekolo</w:t>
      </w:r>
      <w:r w:rsidRPr="00C801D6">
        <w:rPr>
          <w:rFonts w:ascii="Arial" w:hAnsi="Arial" w:cs="Arial"/>
          <w:i/>
          <w:sz w:val="20"/>
          <w:lang w:val="en-GB"/>
        </w:rPr>
        <w:t xml:space="preserve"> et al.,</w:t>
      </w:r>
      <w:r w:rsidRPr="00C801D6">
        <w:rPr>
          <w:rFonts w:ascii="Arial" w:hAnsi="Arial" w:cs="Arial"/>
          <w:sz w:val="20"/>
          <w:lang w:val="en-GB"/>
        </w:rPr>
        <w:t xml:space="preserve"> 2023</w:t>
      </w:r>
      <w:r w:rsidR="00FB608B" w:rsidRPr="00C801D6">
        <w:rPr>
          <w:rFonts w:ascii="Arial" w:hAnsi="Arial" w:cs="Arial"/>
          <w:sz w:val="20"/>
          <w:lang w:val="en-GB"/>
        </w:rPr>
        <w:t>;</w:t>
      </w:r>
      <w:r w:rsidRPr="00C801D6">
        <w:rPr>
          <w:rFonts w:ascii="Arial" w:hAnsi="Arial" w:cs="Arial"/>
          <w:sz w:val="20"/>
          <w:lang w:val="en-GB"/>
        </w:rPr>
        <w:t xml:space="preserve"> Kaudha </w:t>
      </w:r>
      <w:r w:rsidRPr="00C801D6">
        <w:rPr>
          <w:rFonts w:ascii="Arial" w:hAnsi="Arial" w:cs="Arial"/>
          <w:i/>
          <w:sz w:val="20"/>
          <w:lang w:val="en-GB"/>
        </w:rPr>
        <w:t>et al.,</w:t>
      </w:r>
      <w:r w:rsidRPr="00C801D6">
        <w:rPr>
          <w:rFonts w:ascii="Arial" w:hAnsi="Arial" w:cs="Arial"/>
          <w:sz w:val="20"/>
          <w:lang w:val="en-GB"/>
        </w:rPr>
        <w:t xml:space="preserve"> 2023</w:t>
      </w:r>
      <w:r w:rsidR="00234AEE" w:rsidRPr="00C801D6">
        <w:rPr>
          <w:rFonts w:ascii="Arial" w:hAnsi="Arial" w:cs="Arial"/>
          <w:sz w:val="20"/>
          <w:lang w:val="en-GB"/>
        </w:rPr>
        <w:t>;</w:t>
      </w:r>
      <w:r w:rsidRPr="00C801D6">
        <w:rPr>
          <w:rFonts w:ascii="Arial" w:hAnsi="Arial" w:cs="Arial"/>
          <w:sz w:val="20"/>
          <w:lang w:val="en-GB"/>
        </w:rPr>
        <w:t xml:space="preserve"> Tilahun </w:t>
      </w:r>
      <w:r w:rsidRPr="00C801D6">
        <w:rPr>
          <w:rFonts w:ascii="Arial" w:hAnsi="Arial" w:cs="Arial"/>
          <w:i/>
          <w:sz w:val="20"/>
          <w:lang w:val="en-GB"/>
        </w:rPr>
        <w:t>et al.,</w:t>
      </w:r>
      <w:r w:rsidRPr="00C801D6">
        <w:rPr>
          <w:rFonts w:ascii="Arial" w:hAnsi="Arial" w:cs="Arial"/>
          <w:sz w:val="20"/>
          <w:lang w:val="en-GB"/>
        </w:rPr>
        <w:t xml:space="preserve"> </w:t>
      </w:r>
      <w:r w:rsidR="00FB608B" w:rsidRPr="00C801D6">
        <w:rPr>
          <w:rFonts w:ascii="Arial" w:hAnsi="Arial" w:cs="Arial"/>
          <w:sz w:val="20"/>
          <w:lang w:val="en-GB"/>
        </w:rPr>
        <w:t>20</w:t>
      </w:r>
      <w:r w:rsidRPr="00C801D6">
        <w:rPr>
          <w:rFonts w:ascii="Arial" w:hAnsi="Arial" w:cs="Arial"/>
          <w:sz w:val="20"/>
          <w:lang w:val="en-GB"/>
        </w:rPr>
        <w:t xml:space="preserve">24). </w:t>
      </w:r>
      <w:bookmarkEnd w:id="1"/>
      <w:bookmarkEnd w:id="2"/>
      <w:r w:rsidRPr="00C801D6">
        <w:rPr>
          <w:rFonts w:ascii="Arial" w:hAnsi="Arial" w:cs="Arial"/>
          <w:sz w:val="20"/>
          <w:lang w:val="en-GB"/>
        </w:rPr>
        <w:t xml:space="preserve">The scaling up of antiretroviral therapy (ART) through the universal test and treat program has transformed HIV infection from a rapid killer to a manageable chronic disease (Mpaka-Mbatha </w:t>
      </w:r>
      <w:r w:rsidRPr="00C801D6">
        <w:rPr>
          <w:rFonts w:ascii="Arial" w:hAnsi="Arial" w:cs="Arial"/>
          <w:i/>
          <w:sz w:val="20"/>
          <w:lang w:val="en-GB"/>
        </w:rPr>
        <w:t>et al.,</w:t>
      </w:r>
      <w:r w:rsidRPr="00C801D6">
        <w:rPr>
          <w:rFonts w:ascii="Arial" w:hAnsi="Arial" w:cs="Arial"/>
          <w:sz w:val="20"/>
          <w:lang w:val="en-GB"/>
        </w:rPr>
        <w:t xml:space="preserve"> 2022</w:t>
      </w:r>
      <w:r w:rsidRPr="00C801D6">
        <w:rPr>
          <w:rFonts w:ascii="Arial" w:hAnsi="Arial" w:cs="Arial"/>
          <w:b/>
          <w:bCs/>
          <w:sz w:val="20"/>
          <w:lang w:val="en-GB"/>
        </w:rPr>
        <w:t>;</w:t>
      </w:r>
      <w:r w:rsidRPr="00C801D6">
        <w:rPr>
          <w:rFonts w:ascii="Arial" w:hAnsi="Arial" w:cs="Arial"/>
          <w:sz w:val="20"/>
          <w:lang w:val="en-GB"/>
        </w:rPr>
        <w:t xml:space="preserve"> Bekolo </w:t>
      </w:r>
      <w:r w:rsidRPr="00C801D6">
        <w:rPr>
          <w:rFonts w:ascii="Arial" w:hAnsi="Arial" w:cs="Arial"/>
          <w:i/>
          <w:sz w:val="20"/>
          <w:lang w:val="en-GB"/>
        </w:rPr>
        <w:t>et al.,</w:t>
      </w:r>
      <w:r w:rsidRPr="00C801D6">
        <w:rPr>
          <w:rFonts w:ascii="Arial" w:hAnsi="Arial" w:cs="Arial"/>
          <w:sz w:val="20"/>
          <w:lang w:val="en-GB"/>
        </w:rPr>
        <w:t xml:space="preserve"> 2023).</w:t>
      </w:r>
      <w:r w:rsidR="00CD737C" w:rsidRPr="00C801D6">
        <w:rPr>
          <w:rFonts w:ascii="Arial" w:hAnsi="Arial" w:cs="Arial"/>
          <w:sz w:val="20"/>
          <w:lang w:val="en-GB"/>
        </w:rPr>
        <w:t xml:space="preserve"> </w:t>
      </w:r>
      <w:r w:rsidRPr="00C801D6">
        <w:rPr>
          <w:rFonts w:ascii="Arial" w:hAnsi="Arial" w:cs="Arial"/>
          <w:sz w:val="20"/>
          <w:lang w:val="en-GB"/>
        </w:rPr>
        <w:t>Though the use of ART has conferred a level of immunity to infections in persons living with HIV (PLWH), it has been reported to have adverse effects on the red blood cell indices of these patients</w:t>
      </w:r>
      <w:r w:rsidRPr="00C801D6">
        <w:rPr>
          <w:rFonts w:ascii="Arial" w:hAnsi="Arial" w:cs="Arial"/>
          <w:b/>
          <w:bCs/>
          <w:sz w:val="20"/>
          <w:lang w:val="en-GB"/>
        </w:rPr>
        <w:t xml:space="preserve"> </w:t>
      </w:r>
      <w:r w:rsidRPr="00C801D6">
        <w:rPr>
          <w:rFonts w:ascii="Arial" w:hAnsi="Arial" w:cs="Arial"/>
          <w:sz w:val="20"/>
          <w:lang w:val="en-GB"/>
        </w:rPr>
        <w:t xml:space="preserve">(Sandie </w:t>
      </w:r>
      <w:r w:rsidRPr="00C801D6">
        <w:rPr>
          <w:rFonts w:ascii="Arial" w:hAnsi="Arial" w:cs="Arial"/>
          <w:i/>
          <w:sz w:val="20"/>
          <w:lang w:val="en-GB"/>
        </w:rPr>
        <w:t>et al.,</w:t>
      </w:r>
      <w:r w:rsidRPr="00C801D6">
        <w:rPr>
          <w:rFonts w:ascii="Arial" w:hAnsi="Arial" w:cs="Arial"/>
          <w:sz w:val="20"/>
          <w:lang w:val="en-GB"/>
        </w:rPr>
        <w:t xml:space="preserve"> </w:t>
      </w:r>
      <w:r w:rsidR="00FB608B" w:rsidRPr="00C801D6">
        <w:rPr>
          <w:rFonts w:ascii="Arial" w:hAnsi="Arial" w:cs="Arial"/>
          <w:sz w:val="20"/>
          <w:lang w:val="en-GB"/>
        </w:rPr>
        <w:t>20</w:t>
      </w:r>
      <w:r w:rsidRPr="00C801D6">
        <w:rPr>
          <w:rFonts w:ascii="Arial" w:hAnsi="Arial" w:cs="Arial"/>
          <w:sz w:val="20"/>
          <w:lang w:val="en-GB"/>
        </w:rPr>
        <w:t>21)</w:t>
      </w:r>
      <w:r w:rsidRPr="00C801D6">
        <w:rPr>
          <w:rFonts w:ascii="Arial" w:hAnsi="Arial" w:cs="Arial"/>
          <w:b/>
          <w:bCs/>
          <w:sz w:val="20"/>
          <w:lang w:val="en-GB"/>
        </w:rPr>
        <w:t xml:space="preserve"> </w:t>
      </w:r>
    </w:p>
    <w:p w14:paraId="7CB7B581" w14:textId="77777777" w:rsidR="008866D3" w:rsidRPr="00C801D6" w:rsidRDefault="008866D3" w:rsidP="00FB608B">
      <w:pPr>
        <w:spacing w:line="276" w:lineRule="auto"/>
        <w:rPr>
          <w:rFonts w:ascii="Arial" w:hAnsi="Arial" w:cs="Arial"/>
          <w:sz w:val="20"/>
          <w:lang w:val="en-GB"/>
        </w:rPr>
      </w:pPr>
    </w:p>
    <w:p w14:paraId="2EBB04AF" w14:textId="0774FD32" w:rsidR="008866D3" w:rsidRPr="00C801D6" w:rsidRDefault="00000000" w:rsidP="00CF21D1">
      <w:pPr>
        <w:spacing w:line="240" w:lineRule="auto"/>
        <w:rPr>
          <w:rFonts w:ascii="Arial" w:hAnsi="Arial" w:cs="Arial"/>
          <w:sz w:val="20"/>
        </w:rPr>
      </w:pPr>
      <w:r w:rsidRPr="00C801D6">
        <w:rPr>
          <w:rFonts w:ascii="Arial" w:hAnsi="Arial" w:cs="Arial"/>
          <w:sz w:val="20"/>
          <w:lang w:val="en-GB"/>
        </w:rPr>
        <w:t xml:space="preserve">The prevalence of anaemia varies </w:t>
      </w:r>
      <w:r w:rsidR="00017793" w:rsidRPr="00C801D6">
        <w:rPr>
          <w:rFonts w:ascii="Arial" w:hAnsi="Arial" w:cs="Arial"/>
          <w:sz w:val="20"/>
          <w:highlight w:val="yellow"/>
          <w:lang w:val="en-GB"/>
        </w:rPr>
        <w:t>among</w:t>
      </w:r>
      <w:r w:rsidRPr="00C801D6">
        <w:rPr>
          <w:rFonts w:ascii="Arial" w:hAnsi="Arial" w:cs="Arial"/>
          <w:sz w:val="20"/>
          <w:lang w:val="en-GB"/>
        </w:rPr>
        <w:t xml:space="preserve"> PLWH and ranges from </w:t>
      </w:r>
      <w:r w:rsidR="00CF21D1" w:rsidRPr="00C801D6">
        <w:rPr>
          <w:rFonts w:ascii="Arial" w:hAnsi="Arial" w:cs="Arial"/>
          <w:sz w:val="20"/>
          <w:lang w:val="en-GB"/>
        </w:rPr>
        <w:t>22</w:t>
      </w:r>
      <w:r w:rsidRPr="00C801D6">
        <w:rPr>
          <w:rFonts w:ascii="Arial" w:hAnsi="Arial" w:cs="Arial"/>
          <w:sz w:val="20"/>
          <w:lang w:val="en-GB"/>
        </w:rPr>
        <w:t>.</w:t>
      </w:r>
      <w:r w:rsidR="00CF21D1" w:rsidRPr="00C801D6">
        <w:rPr>
          <w:rFonts w:ascii="Arial" w:hAnsi="Arial" w:cs="Arial"/>
          <w:sz w:val="20"/>
          <w:lang w:val="en-GB"/>
        </w:rPr>
        <w:t>8</w:t>
      </w:r>
      <w:r w:rsidR="00017793" w:rsidRPr="00C801D6">
        <w:rPr>
          <w:rFonts w:ascii="Arial" w:hAnsi="Arial" w:cs="Arial"/>
          <w:sz w:val="20"/>
          <w:highlight w:val="yellow"/>
          <w:lang w:val="en-GB"/>
        </w:rPr>
        <w:t>%</w:t>
      </w:r>
      <w:r w:rsidR="00017793" w:rsidRPr="00C801D6">
        <w:rPr>
          <w:rFonts w:ascii="Arial" w:hAnsi="Arial" w:cs="Arial"/>
          <w:sz w:val="20"/>
          <w:lang w:val="en-GB"/>
        </w:rPr>
        <w:t xml:space="preserve"> </w:t>
      </w:r>
      <w:r w:rsidRPr="00C801D6">
        <w:rPr>
          <w:rFonts w:ascii="Arial" w:hAnsi="Arial" w:cs="Arial"/>
          <w:sz w:val="20"/>
          <w:lang w:val="en-GB"/>
        </w:rPr>
        <w:t xml:space="preserve">to 95% in different areas (Ageru </w:t>
      </w:r>
      <w:r w:rsidRPr="00C801D6">
        <w:rPr>
          <w:rFonts w:ascii="Arial" w:hAnsi="Arial" w:cs="Arial"/>
          <w:i/>
          <w:sz w:val="20"/>
          <w:lang w:val="en-GB"/>
        </w:rPr>
        <w:t>et al.,</w:t>
      </w:r>
      <w:r w:rsidRPr="00C801D6">
        <w:rPr>
          <w:rFonts w:ascii="Arial" w:hAnsi="Arial" w:cs="Arial"/>
          <w:sz w:val="20"/>
          <w:lang w:val="en-GB"/>
        </w:rPr>
        <w:t xml:space="preserve"> 2019; </w:t>
      </w:r>
      <w:r w:rsidR="00CF21D1" w:rsidRPr="00C801D6">
        <w:rPr>
          <w:rFonts w:ascii="Arial" w:hAnsi="Arial" w:cs="Arial"/>
          <w:sz w:val="20"/>
          <w:highlight w:val="yellow"/>
        </w:rPr>
        <w:t xml:space="preserve">Aemro </w:t>
      </w:r>
      <w:r w:rsidR="00CF21D1" w:rsidRPr="00C801D6">
        <w:rPr>
          <w:rFonts w:ascii="Arial" w:hAnsi="Arial" w:cs="Arial"/>
          <w:i/>
          <w:iCs/>
          <w:sz w:val="20"/>
          <w:highlight w:val="yellow"/>
        </w:rPr>
        <w:t>et al.,</w:t>
      </w:r>
      <w:r w:rsidR="00CF21D1" w:rsidRPr="00C801D6">
        <w:rPr>
          <w:rFonts w:ascii="Arial" w:hAnsi="Arial" w:cs="Arial"/>
          <w:sz w:val="20"/>
          <w:highlight w:val="yellow"/>
        </w:rPr>
        <w:t xml:space="preserve"> 2022;</w:t>
      </w:r>
      <w:r w:rsidR="00CF21D1" w:rsidRPr="00C801D6">
        <w:rPr>
          <w:rFonts w:ascii="Arial" w:hAnsi="Arial" w:cs="Arial"/>
          <w:sz w:val="20"/>
        </w:rPr>
        <w:t xml:space="preserve"> </w:t>
      </w:r>
      <w:r w:rsidRPr="00C801D6">
        <w:rPr>
          <w:rFonts w:ascii="Arial" w:hAnsi="Arial" w:cs="Arial"/>
          <w:bCs/>
          <w:sz w:val="20"/>
          <w:lang w:val="en-GB"/>
        </w:rPr>
        <w:t xml:space="preserve">Bayoï </w:t>
      </w:r>
      <w:r w:rsidRPr="00C801D6">
        <w:rPr>
          <w:rFonts w:ascii="Arial" w:hAnsi="Arial" w:cs="Arial"/>
          <w:bCs/>
          <w:i/>
          <w:sz w:val="20"/>
          <w:lang w:val="en-GB"/>
        </w:rPr>
        <w:t>et al</w:t>
      </w:r>
      <w:r w:rsidRPr="00C801D6">
        <w:rPr>
          <w:rFonts w:ascii="Arial" w:hAnsi="Arial" w:cs="Arial"/>
          <w:bCs/>
          <w:sz w:val="20"/>
          <w:lang w:val="en-GB"/>
        </w:rPr>
        <w:t>., 2022;</w:t>
      </w:r>
      <w:r w:rsidRPr="00C801D6">
        <w:rPr>
          <w:rFonts w:ascii="Arial" w:hAnsi="Arial" w:cs="Arial"/>
          <w:sz w:val="20"/>
          <w:lang w:val="en-GB"/>
        </w:rPr>
        <w:t xml:space="preserve"> Ngwa </w:t>
      </w:r>
      <w:r w:rsidRPr="00C801D6">
        <w:rPr>
          <w:rFonts w:ascii="Arial" w:hAnsi="Arial" w:cs="Arial"/>
          <w:i/>
          <w:sz w:val="20"/>
          <w:lang w:val="en-GB"/>
        </w:rPr>
        <w:t>et al</w:t>
      </w:r>
      <w:r w:rsidRPr="00C801D6">
        <w:rPr>
          <w:rFonts w:ascii="Arial" w:hAnsi="Arial" w:cs="Arial"/>
          <w:sz w:val="20"/>
          <w:lang w:val="en-GB"/>
        </w:rPr>
        <w:t>., 2024</w:t>
      </w:r>
      <w:r w:rsidR="00FB608B" w:rsidRPr="00C801D6">
        <w:rPr>
          <w:rFonts w:ascii="Arial" w:hAnsi="Arial" w:cs="Arial"/>
          <w:sz w:val="20"/>
          <w:lang w:val="en-GB"/>
        </w:rPr>
        <w:t>;</w:t>
      </w:r>
      <w:r w:rsidRPr="00C801D6">
        <w:rPr>
          <w:rFonts w:ascii="Arial" w:hAnsi="Arial" w:cs="Arial"/>
          <w:sz w:val="20"/>
          <w:lang w:val="en-GB"/>
        </w:rPr>
        <w:t xml:space="preserve"> </w:t>
      </w:r>
      <w:r w:rsidRPr="00C801D6">
        <w:rPr>
          <w:rFonts w:ascii="Arial" w:hAnsi="Arial" w:cs="Arial"/>
          <w:bCs/>
          <w:sz w:val="20"/>
          <w:lang w:val="en-GB"/>
        </w:rPr>
        <w:t xml:space="preserve">Kaudha </w:t>
      </w:r>
      <w:r w:rsidRPr="00C801D6">
        <w:rPr>
          <w:rFonts w:ascii="Arial" w:hAnsi="Arial" w:cs="Arial"/>
          <w:bCs/>
          <w:i/>
          <w:sz w:val="20"/>
          <w:lang w:val="en-GB"/>
        </w:rPr>
        <w:t>et al.,</w:t>
      </w:r>
      <w:r w:rsidRPr="00C801D6">
        <w:rPr>
          <w:rFonts w:ascii="Arial" w:hAnsi="Arial" w:cs="Arial"/>
          <w:bCs/>
          <w:sz w:val="20"/>
          <w:lang w:val="en-GB"/>
        </w:rPr>
        <w:t xml:space="preserve"> 2023).</w:t>
      </w:r>
      <w:r w:rsidRPr="00C801D6">
        <w:rPr>
          <w:rFonts w:ascii="Arial" w:hAnsi="Arial" w:cs="Arial"/>
          <w:b/>
          <w:bCs/>
          <w:sz w:val="20"/>
          <w:lang w:val="en-GB"/>
        </w:rPr>
        <w:t xml:space="preserve"> </w:t>
      </w:r>
      <w:r w:rsidRPr="00C801D6">
        <w:rPr>
          <w:rFonts w:ascii="Arial" w:hAnsi="Arial" w:cs="Arial"/>
          <w:sz w:val="20"/>
          <w:lang w:val="en-GB"/>
        </w:rPr>
        <w:t>Several factors have been attributed to the cause of anaemia in HIV infection and these include; residence, gender, age, marital status, working status, educational status, opportunistic infections</w:t>
      </w:r>
      <w:r w:rsidRPr="00C801D6">
        <w:rPr>
          <w:rFonts w:ascii="Arial" w:hAnsi="Arial" w:cs="Arial"/>
          <w:b/>
          <w:bCs/>
          <w:sz w:val="20"/>
          <w:lang w:val="en-GB"/>
        </w:rPr>
        <w:t xml:space="preserve"> </w:t>
      </w:r>
      <w:r w:rsidRPr="00C801D6">
        <w:rPr>
          <w:rFonts w:ascii="Arial" w:hAnsi="Arial" w:cs="Arial"/>
          <w:sz w:val="20"/>
          <w:lang w:val="en-GB"/>
        </w:rPr>
        <w:t>such as TB, nutritional deficiencies, low body mass index, and toxicities from medications and suppression of bone marrow progenitors by HIV infected T cells, lower CD4 count,</w:t>
      </w:r>
      <w:r w:rsidRPr="00C801D6">
        <w:rPr>
          <w:rFonts w:ascii="Arial" w:hAnsi="Arial" w:cs="Arial"/>
          <w:b/>
          <w:bCs/>
          <w:sz w:val="20"/>
          <w:lang w:val="en-GB"/>
        </w:rPr>
        <w:t xml:space="preserve"> </w:t>
      </w:r>
      <w:r w:rsidRPr="00C801D6">
        <w:rPr>
          <w:rFonts w:ascii="Arial" w:hAnsi="Arial" w:cs="Arial"/>
          <w:sz w:val="20"/>
          <w:lang w:val="en-GB"/>
        </w:rPr>
        <w:t xml:space="preserve">chronic disease and infections like malaria and intestinal parasites (Ageru </w:t>
      </w:r>
      <w:r w:rsidRPr="00C801D6">
        <w:rPr>
          <w:rFonts w:ascii="Arial" w:hAnsi="Arial" w:cs="Arial"/>
          <w:i/>
          <w:sz w:val="20"/>
          <w:lang w:val="en-GB"/>
        </w:rPr>
        <w:t>et al</w:t>
      </w:r>
      <w:r w:rsidRPr="00C801D6">
        <w:rPr>
          <w:rFonts w:ascii="Arial" w:hAnsi="Arial" w:cs="Arial"/>
          <w:sz w:val="20"/>
          <w:lang w:val="en-GB"/>
        </w:rPr>
        <w:t xml:space="preserve">., 2019; </w:t>
      </w:r>
      <w:r w:rsidR="000B1A90" w:rsidRPr="00C801D6">
        <w:rPr>
          <w:rFonts w:ascii="Arial" w:hAnsi="Arial" w:cs="Arial"/>
          <w:sz w:val="20"/>
          <w:highlight w:val="yellow"/>
        </w:rPr>
        <w:t>Fentaw</w:t>
      </w:r>
      <w:r w:rsidR="000B1A90" w:rsidRPr="00C801D6">
        <w:rPr>
          <w:rFonts w:ascii="Arial" w:hAnsi="Arial" w:cs="Arial"/>
          <w:i/>
          <w:iCs/>
          <w:sz w:val="20"/>
          <w:highlight w:val="yellow"/>
        </w:rPr>
        <w:t xml:space="preserve"> et al.,</w:t>
      </w:r>
      <w:r w:rsidR="000B1A90" w:rsidRPr="00C801D6">
        <w:rPr>
          <w:rFonts w:ascii="Arial" w:hAnsi="Arial" w:cs="Arial"/>
          <w:sz w:val="20"/>
          <w:highlight w:val="yellow"/>
        </w:rPr>
        <w:t xml:space="preserve"> 2020;</w:t>
      </w:r>
      <w:r w:rsidR="000B1A90" w:rsidRPr="00C801D6">
        <w:rPr>
          <w:rFonts w:ascii="Arial" w:hAnsi="Arial" w:cs="Arial"/>
          <w:sz w:val="20"/>
        </w:rPr>
        <w:t xml:space="preserve"> </w:t>
      </w:r>
      <w:r w:rsidRPr="00C801D6">
        <w:rPr>
          <w:rFonts w:ascii="Arial" w:hAnsi="Arial" w:cs="Arial"/>
          <w:sz w:val="20"/>
          <w:lang w:val="en-GB"/>
        </w:rPr>
        <w:t xml:space="preserve">Caldrer </w:t>
      </w:r>
      <w:r w:rsidRPr="00C801D6">
        <w:rPr>
          <w:rFonts w:ascii="Arial" w:hAnsi="Arial" w:cs="Arial"/>
          <w:i/>
          <w:sz w:val="20"/>
          <w:lang w:val="en-GB"/>
        </w:rPr>
        <w:t>et al.,</w:t>
      </w:r>
      <w:r w:rsidRPr="00C801D6">
        <w:rPr>
          <w:rFonts w:ascii="Arial" w:hAnsi="Arial" w:cs="Arial"/>
          <w:sz w:val="20"/>
          <w:lang w:val="en-GB"/>
        </w:rPr>
        <w:t xml:space="preserve"> 2022; Tilahun </w:t>
      </w:r>
      <w:r w:rsidRPr="00C801D6">
        <w:rPr>
          <w:rFonts w:ascii="Arial" w:hAnsi="Arial" w:cs="Arial"/>
          <w:i/>
          <w:sz w:val="20"/>
          <w:lang w:val="en-GB"/>
        </w:rPr>
        <w:t>et al</w:t>
      </w:r>
      <w:r w:rsidRPr="00C801D6">
        <w:rPr>
          <w:rFonts w:ascii="Arial" w:hAnsi="Arial" w:cs="Arial"/>
          <w:sz w:val="20"/>
          <w:lang w:val="en-GB"/>
        </w:rPr>
        <w:t>.,</w:t>
      </w:r>
      <w:r w:rsidR="00FB608B" w:rsidRPr="00C801D6">
        <w:rPr>
          <w:rFonts w:ascii="Arial" w:hAnsi="Arial" w:cs="Arial"/>
          <w:sz w:val="20"/>
          <w:lang w:val="en-GB"/>
        </w:rPr>
        <w:t xml:space="preserve"> </w:t>
      </w:r>
      <w:r w:rsidRPr="00C801D6">
        <w:rPr>
          <w:rFonts w:ascii="Arial" w:hAnsi="Arial" w:cs="Arial"/>
          <w:sz w:val="20"/>
          <w:lang w:val="en-GB"/>
        </w:rPr>
        <w:t xml:space="preserve">2024). Intestinal parasites (IP) and malaria are </w:t>
      </w:r>
      <w:r w:rsidRPr="00C801D6">
        <w:rPr>
          <w:rFonts w:ascii="Arial" w:hAnsi="Arial" w:cs="Arial"/>
          <w:w w:val="108"/>
          <w:sz w:val="20"/>
          <w:lang w:val="en-GB"/>
        </w:rPr>
        <w:t>am</w:t>
      </w:r>
      <w:r w:rsidRPr="00C801D6">
        <w:rPr>
          <w:rFonts w:ascii="Arial" w:hAnsi="Arial" w:cs="Arial"/>
          <w:w w:val="107"/>
          <w:sz w:val="20"/>
          <w:lang w:val="en-GB"/>
        </w:rPr>
        <w:t>o</w:t>
      </w:r>
      <w:r w:rsidRPr="00C801D6">
        <w:rPr>
          <w:rFonts w:ascii="Arial" w:hAnsi="Arial" w:cs="Arial"/>
          <w:w w:val="106"/>
          <w:sz w:val="20"/>
          <w:lang w:val="en-GB"/>
        </w:rPr>
        <w:t xml:space="preserve">ng </w:t>
      </w:r>
      <w:r w:rsidRPr="00C801D6">
        <w:rPr>
          <w:rFonts w:ascii="Arial" w:hAnsi="Arial" w:cs="Arial"/>
          <w:sz w:val="20"/>
          <w:lang w:val="en-GB"/>
        </w:rPr>
        <w:t>the most prevalent diseases in Sub-Saharan Africa</w:t>
      </w:r>
      <w:r w:rsidR="00017793" w:rsidRPr="00C801D6">
        <w:rPr>
          <w:rFonts w:ascii="Arial" w:hAnsi="Arial" w:cs="Arial"/>
          <w:sz w:val="20"/>
          <w:highlight w:val="yellow"/>
          <w:lang w:val="en-GB"/>
        </w:rPr>
        <w:t>,</w:t>
      </w:r>
      <w:r w:rsidRPr="00C801D6">
        <w:rPr>
          <w:rFonts w:ascii="Arial" w:hAnsi="Arial" w:cs="Arial"/>
          <w:sz w:val="20"/>
          <w:lang w:val="en-GB"/>
        </w:rPr>
        <w:t xml:space="preserve"> where they overlap extensively in their epidemiological distributions and frequently coinfect the same individuals</w:t>
      </w:r>
      <w:r w:rsidRPr="00C801D6">
        <w:rPr>
          <w:rFonts w:ascii="Arial" w:eastAsia="Arial" w:hAnsi="Arial" w:cs="Arial"/>
          <w:sz w:val="20"/>
          <w:lang w:val="en-GB"/>
        </w:rPr>
        <w:t xml:space="preserve"> (</w:t>
      </w:r>
      <w:r w:rsidRPr="00C801D6">
        <w:rPr>
          <w:rFonts w:ascii="Arial" w:hAnsi="Arial" w:cs="Arial"/>
          <w:sz w:val="20"/>
          <w:shd w:val="clear" w:color="auto" w:fill="FFFFFF"/>
          <w:lang w:val="en-GB"/>
        </w:rPr>
        <w:t>Sumbele</w:t>
      </w:r>
      <w:r w:rsidRPr="00C801D6">
        <w:rPr>
          <w:rFonts w:ascii="Arial" w:eastAsia="Arial" w:hAnsi="Arial" w:cs="Arial"/>
          <w:sz w:val="20"/>
          <w:lang w:val="en-GB"/>
        </w:rPr>
        <w:t xml:space="preserve"> </w:t>
      </w:r>
      <w:r w:rsidRPr="00C801D6">
        <w:rPr>
          <w:rFonts w:ascii="Arial" w:eastAsia="Arial" w:hAnsi="Arial" w:cs="Arial"/>
          <w:i/>
          <w:sz w:val="20"/>
          <w:lang w:val="en-GB"/>
        </w:rPr>
        <w:t>et al.,</w:t>
      </w:r>
      <w:r w:rsidRPr="00C801D6">
        <w:rPr>
          <w:rFonts w:ascii="Arial" w:eastAsia="Arial" w:hAnsi="Arial" w:cs="Arial"/>
          <w:sz w:val="20"/>
          <w:lang w:val="en-GB"/>
        </w:rPr>
        <w:t xml:space="preserve"> 2021;</w:t>
      </w:r>
      <w:r w:rsidRPr="00C801D6">
        <w:rPr>
          <w:rFonts w:ascii="Arial" w:hAnsi="Arial" w:cs="Arial"/>
          <w:sz w:val="20"/>
          <w:lang w:val="en-GB"/>
        </w:rPr>
        <w:t xml:space="preserve"> </w:t>
      </w:r>
      <w:r w:rsidRPr="00C801D6">
        <w:rPr>
          <w:rFonts w:ascii="Arial" w:hAnsi="Arial" w:cs="Arial"/>
          <w:w w:val="110"/>
          <w:sz w:val="20"/>
          <w:lang w:val="en-GB"/>
        </w:rPr>
        <w:t xml:space="preserve">Taheu </w:t>
      </w:r>
      <w:r w:rsidRPr="00C801D6">
        <w:rPr>
          <w:rFonts w:ascii="Arial" w:hAnsi="Arial" w:cs="Arial"/>
          <w:i/>
          <w:w w:val="110"/>
          <w:sz w:val="20"/>
          <w:lang w:val="en-GB"/>
        </w:rPr>
        <w:t>et al.,</w:t>
      </w:r>
      <w:r w:rsidRPr="00C801D6">
        <w:rPr>
          <w:rFonts w:ascii="Arial" w:hAnsi="Arial" w:cs="Arial"/>
          <w:w w:val="110"/>
          <w:sz w:val="20"/>
          <w:lang w:val="en-GB"/>
        </w:rPr>
        <w:t xml:space="preserve"> 2021; </w:t>
      </w:r>
      <w:r w:rsidRPr="00C801D6">
        <w:rPr>
          <w:rFonts w:ascii="Arial" w:hAnsi="Arial" w:cs="Arial"/>
          <w:sz w:val="20"/>
          <w:lang w:val="en-GB"/>
        </w:rPr>
        <w:t xml:space="preserve">Tilahun </w:t>
      </w:r>
      <w:r w:rsidRPr="00C801D6">
        <w:rPr>
          <w:rFonts w:ascii="Arial" w:hAnsi="Arial" w:cs="Arial"/>
          <w:i/>
          <w:sz w:val="20"/>
          <w:lang w:val="en-GB"/>
        </w:rPr>
        <w:t>et al.,</w:t>
      </w:r>
      <w:r w:rsidRPr="00C801D6">
        <w:rPr>
          <w:rFonts w:ascii="Arial" w:hAnsi="Arial" w:cs="Arial"/>
          <w:sz w:val="20"/>
          <w:lang w:val="en-GB"/>
        </w:rPr>
        <w:t xml:space="preserve"> 2024)</w:t>
      </w:r>
      <w:r w:rsidRPr="00C801D6">
        <w:rPr>
          <w:rFonts w:ascii="Arial" w:hAnsi="Arial" w:cs="Arial"/>
          <w:w w:val="108"/>
          <w:sz w:val="20"/>
          <w:lang w:val="en-GB"/>
        </w:rPr>
        <w:t>.</w:t>
      </w:r>
    </w:p>
    <w:p w14:paraId="57AF79ED" w14:textId="77777777" w:rsidR="008866D3" w:rsidRPr="00C801D6" w:rsidRDefault="008866D3" w:rsidP="00FB608B">
      <w:pPr>
        <w:spacing w:line="276" w:lineRule="auto"/>
        <w:rPr>
          <w:rFonts w:ascii="Arial" w:hAnsi="Arial" w:cs="Arial"/>
          <w:sz w:val="20"/>
          <w:lang w:val="en-GB"/>
        </w:rPr>
      </w:pPr>
    </w:p>
    <w:p w14:paraId="01E55676" w14:textId="7EC449F8"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lastRenderedPageBreak/>
        <w:t xml:space="preserve">There has been </w:t>
      </w:r>
      <w:r w:rsidR="00017793" w:rsidRPr="00C801D6">
        <w:rPr>
          <w:rFonts w:ascii="Arial" w:hAnsi="Arial" w:cs="Arial"/>
          <w:sz w:val="20"/>
          <w:highlight w:val="yellow"/>
          <w:lang w:val="en-GB"/>
        </w:rPr>
        <w:t>a</w:t>
      </w:r>
      <w:r w:rsidR="00017793" w:rsidRPr="00C801D6">
        <w:rPr>
          <w:rFonts w:ascii="Arial" w:hAnsi="Arial" w:cs="Arial"/>
          <w:sz w:val="20"/>
          <w:lang w:val="en-GB"/>
        </w:rPr>
        <w:t xml:space="preserve"> </w:t>
      </w:r>
      <w:r w:rsidRPr="00C801D6">
        <w:rPr>
          <w:rFonts w:ascii="Arial" w:hAnsi="Arial" w:cs="Arial"/>
          <w:sz w:val="20"/>
          <w:lang w:val="en-GB"/>
        </w:rPr>
        <w:t xml:space="preserve">continued spread of the malaria parasite despite global efforts to eradicate </w:t>
      </w:r>
      <w:r w:rsidR="00017793" w:rsidRPr="00C801D6">
        <w:rPr>
          <w:rFonts w:ascii="Arial" w:hAnsi="Arial" w:cs="Arial"/>
          <w:sz w:val="20"/>
          <w:highlight w:val="yellow"/>
          <w:lang w:val="en-GB"/>
        </w:rPr>
        <w:t>it</w:t>
      </w:r>
      <w:r w:rsidRPr="00C801D6">
        <w:rPr>
          <w:rFonts w:ascii="Arial" w:hAnsi="Arial" w:cs="Arial"/>
          <w:sz w:val="20"/>
          <w:lang w:val="en-GB"/>
        </w:rPr>
        <w:t xml:space="preserve">. This was done by distributing free long-lasting insecticide-treated (bed) nets (LLIN) and </w:t>
      </w:r>
      <w:r w:rsidR="00017793" w:rsidRPr="00C801D6">
        <w:rPr>
          <w:rFonts w:ascii="Arial" w:hAnsi="Arial" w:cs="Arial"/>
          <w:sz w:val="20"/>
          <w:highlight w:val="yellow"/>
          <w:lang w:val="en-GB"/>
        </w:rPr>
        <w:t>prophylaxis</w:t>
      </w:r>
      <w:r w:rsidRPr="00C801D6">
        <w:rPr>
          <w:rFonts w:ascii="Arial" w:hAnsi="Arial" w:cs="Arial"/>
          <w:sz w:val="20"/>
          <w:highlight w:val="yellow"/>
          <w:lang w:val="en-GB"/>
        </w:rPr>
        <w:t>.</w:t>
      </w:r>
      <w:r w:rsidRPr="00C801D6">
        <w:rPr>
          <w:rFonts w:ascii="Arial" w:hAnsi="Arial" w:cs="Arial"/>
          <w:sz w:val="20"/>
          <w:lang w:val="en-GB"/>
        </w:rPr>
        <w:t xml:space="preserve"> Complete eradication is not possible due to the </w:t>
      </w:r>
      <w:r w:rsidR="00017793" w:rsidRPr="00C801D6">
        <w:rPr>
          <w:rFonts w:ascii="Arial" w:hAnsi="Arial" w:cs="Arial"/>
          <w:sz w:val="20"/>
          <w:highlight w:val="yellow"/>
          <w:lang w:val="en-GB"/>
        </w:rPr>
        <w:t>pres</w:t>
      </w:r>
      <w:r w:rsidRPr="00C801D6">
        <w:rPr>
          <w:rFonts w:ascii="Arial" w:hAnsi="Arial" w:cs="Arial"/>
          <w:sz w:val="20"/>
          <w:lang w:val="en-GB"/>
        </w:rPr>
        <w:t>ence of the Anopheles mosquito</w:t>
      </w:r>
      <w:r w:rsidR="00017793" w:rsidRPr="00C801D6">
        <w:rPr>
          <w:rFonts w:ascii="Arial" w:hAnsi="Arial" w:cs="Arial"/>
          <w:sz w:val="20"/>
          <w:lang w:val="en-GB"/>
        </w:rPr>
        <w:t>,</w:t>
      </w:r>
      <w:r w:rsidRPr="00C801D6">
        <w:rPr>
          <w:rFonts w:ascii="Arial" w:hAnsi="Arial" w:cs="Arial"/>
          <w:sz w:val="20"/>
          <w:lang w:val="en-GB"/>
        </w:rPr>
        <w:t xml:space="preserve"> </w:t>
      </w:r>
      <w:r w:rsidR="00017793" w:rsidRPr="00C801D6">
        <w:rPr>
          <w:rFonts w:ascii="Arial" w:hAnsi="Arial" w:cs="Arial"/>
          <w:sz w:val="20"/>
          <w:highlight w:val="yellow"/>
          <w:lang w:val="en-GB"/>
        </w:rPr>
        <w:t>which</w:t>
      </w:r>
      <w:r w:rsidRPr="00C801D6">
        <w:rPr>
          <w:rFonts w:ascii="Arial" w:hAnsi="Arial" w:cs="Arial"/>
          <w:sz w:val="20"/>
          <w:lang w:val="en-GB"/>
        </w:rPr>
        <w:t xml:space="preserve"> transmits the parasite (Sandie </w:t>
      </w:r>
      <w:r w:rsidRPr="00C801D6">
        <w:rPr>
          <w:rFonts w:ascii="Arial" w:hAnsi="Arial" w:cs="Arial"/>
          <w:i/>
          <w:sz w:val="20"/>
          <w:lang w:val="en-GB"/>
        </w:rPr>
        <w:t>et al</w:t>
      </w:r>
      <w:r w:rsidRPr="00C801D6">
        <w:rPr>
          <w:rFonts w:ascii="Arial" w:hAnsi="Arial" w:cs="Arial"/>
          <w:sz w:val="20"/>
          <w:lang w:val="en-GB"/>
        </w:rPr>
        <w:t xml:space="preserve">., 2021). The control of </w:t>
      </w:r>
      <w:r w:rsidRPr="00C801D6">
        <w:rPr>
          <w:rFonts w:ascii="Arial" w:hAnsi="Arial" w:cs="Arial"/>
          <w:sz w:val="20"/>
          <w:highlight w:val="yellow"/>
          <w:lang w:val="en-GB"/>
        </w:rPr>
        <w:t>th</w:t>
      </w:r>
      <w:r w:rsidR="00FB76EA" w:rsidRPr="00C801D6">
        <w:rPr>
          <w:rFonts w:ascii="Arial" w:hAnsi="Arial" w:cs="Arial"/>
          <w:sz w:val="20"/>
          <w:highlight w:val="yellow"/>
          <w:lang w:val="en-GB"/>
        </w:rPr>
        <w:t>ese</w:t>
      </w:r>
      <w:r w:rsidRPr="00C801D6">
        <w:rPr>
          <w:rFonts w:ascii="Arial" w:hAnsi="Arial" w:cs="Arial"/>
          <w:sz w:val="20"/>
          <w:highlight w:val="yellow"/>
          <w:lang w:val="en-GB"/>
        </w:rPr>
        <w:t xml:space="preserve"> mosquito</w:t>
      </w:r>
      <w:r w:rsidR="00FB76EA" w:rsidRPr="00C801D6">
        <w:rPr>
          <w:rFonts w:ascii="Arial" w:hAnsi="Arial" w:cs="Arial"/>
          <w:sz w:val="20"/>
          <w:highlight w:val="yellow"/>
          <w:lang w:val="en-GB"/>
        </w:rPr>
        <w:t>es</w:t>
      </w:r>
      <w:r w:rsidRPr="00C801D6">
        <w:rPr>
          <w:rFonts w:ascii="Arial" w:hAnsi="Arial" w:cs="Arial"/>
          <w:sz w:val="20"/>
          <w:lang w:val="en-GB"/>
        </w:rPr>
        <w:t xml:space="preserve"> remains a major problem due to </w:t>
      </w:r>
      <w:r w:rsidR="007F4C8A" w:rsidRPr="00C801D6">
        <w:rPr>
          <w:rFonts w:ascii="Arial" w:hAnsi="Arial" w:cs="Arial"/>
          <w:sz w:val="20"/>
          <w:highlight w:val="yellow"/>
          <w:lang w:val="en-GB"/>
        </w:rPr>
        <w:t>a</w:t>
      </w:r>
      <w:r w:rsidR="007F4C8A" w:rsidRPr="00C801D6">
        <w:rPr>
          <w:rFonts w:ascii="Arial" w:hAnsi="Arial" w:cs="Arial"/>
          <w:sz w:val="20"/>
          <w:lang w:val="en-GB"/>
        </w:rPr>
        <w:t xml:space="preserve"> </w:t>
      </w:r>
      <w:r w:rsidRPr="00C801D6">
        <w:rPr>
          <w:rFonts w:ascii="Arial" w:hAnsi="Arial" w:cs="Arial"/>
          <w:sz w:val="20"/>
          <w:lang w:val="en-GB"/>
        </w:rPr>
        <w:t xml:space="preserve">lack of </w:t>
      </w:r>
      <w:r w:rsidR="007F4C8A" w:rsidRPr="00C801D6">
        <w:rPr>
          <w:rFonts w:ascii="Arial" w:hAnsi="Arial" w:cs="Arial"/>
          <w:sz w:val="20"/>
          <w:highlight w:val="yellow"/>
          <w:lang w:val="en-GB"/>
        </w:rPr>
        <w:t>adequa</w:t>
      </w:r>
      <w:r w:rsidR="007F4C8A" w:rsidRPr="00C801D6">
        <w:rPr>
          <w:rFonts w:ascii="Arial" w:hAnsi="Arial" w:cs="Arial"/>
          <w:sz w:val="20"/>
          <w:lang w:val="en-GB"/>
        </w:rPr>
        <w:t>t</w:t>
      </w:r>
      <w:r w:rsidRPr="00C801D6">
        <w:rPr>
          <w:rFonts w:ascii="Arial" w:hAnsi="Arial" w:cs="Arial"/>
          <w:sz w:val="20"/>
          <w:lang w:val="en-GB"/>
        </w:rPr>
        <w:t>e sanitation, sewage treatment, and waste disposal in Cameroon</w:t>
      </w:r>
    </w:p>
    <w:p w14:paraId="5632ACC8" w14:textId="2A80A9A2"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 xml:space="preserve">The burden of HIV and malaria in this region is one of the leading causes of morbidity and mortality (Sentongo </w:t>
      </w:r>
      <w:r w:rsidRPr="00C801D6">
        <w:rPr>
          <w:rFonts w:ascii="Arial" w:hAnsi="Arial" w:cs="Arial"/>
          <w:i/>
          <w:sz w:val="20"/>
          <w:lang w:val="en-GB"/>
        </w:rPr>
        <w:t>et al.,</w:t>
      </w:r>
      <w:r w:rsidRPr="00C801D6">
        <w:rPr>
          <w:rFonts w:ascii="Arial" w:hAnsi="Arial" w:cs="Arial"/>
          <w:sz w:val="20"/>
          <w:lang w:val="en-GB"/>
        </w:rPr>
        <w:t xml:space="preserve"> 2020; </w:t>
      </w:r>
      <w:r w:rsidR="00FB608B" w:rsidRPr="00C801D6">
        <w:rPr>
          <w:rFonts w:ascii="Arial" w:hAnsi="Arial" w:cs="Arial"/>
          <w:sz w:val="20"/>
          <w:lang w:val="en-GB"/>
        </w:rPr>
        <w:t xml:space="preserve">Obegu </w:t>
      </w:r>
      <w:r w:rsidRPr="00C801D6">
        <w:rPr>
          <w:rFonts w:ascii="Arial" w:hAnsi="Arial" w:cs="Arial"/>
          <w:i/>
          <w:sz w:val="20"/>
          <w:lang w:val="en-GB"/>
        </w:rPr>
        <w:t>et al.,</w:t>
      </w:r>
      <w:r w:rsidRPr="00C801D6">
        <w:rPr>
          <w:rFonts w:ascii="Arial" w:hAnsi="Arial" w:cs="Arial"/>
          <w:sz w:val="20"/>
          <w:lang w:val="en-GB"/>
        </w:rPr>
        <w:t xml:space="preserve"> 2024). It represents a challeng</w:t>
      </w:r>
      <w:r w:rsidR="00017793" w:rsidRPr="00C801D6">
        <w:rPr>
          <w:rFonts w:ascii="Arial" w:hAnsi="Arial" w:cs="Arial"/>
          <w:sz w:val="20"/>
          <w:highlight w:val="yellow"/>
          <w:lang w:val="en-GB"/>
        </w:rPr>
        <w:t>ing task</w:t>
      </w:r>
      <w:r w:rsidRPr="00C801D6">
        <w:rPr>
          <w:rFonts w:ascii="Arial" w:hAnsi="Arial" w:cs="Arial"/>
          <w:sz w:val="20"/>
          <w:lang w:val="en-GB"/>
        </w:rPr>
        <w:t>, with thoughtful implications for haematocrit dynamics</w:t>
      </w:r>
      <w:r w:rsidR="007F4C8A" w:rsidRPr="00C801D6">
        <w:rPr>
          <w:rFonts w:ascii="Arial" w:hAnsi="Arial" w:cs="Arial"/>
          <w:sz w:val="20"/>
          <w:highlight w:val="yellow"/>
          <w:lang w:val="en-GB"/>
        </w:rPr>
        <w:t xml:space="preserve"> and </w:t>
      </w:r>
      <w:r w:rsidRPr="00C801D6">
        <w:rPr>
          <w:rFonts w:ascii="Arial" w:hAnsi="Arial" w:cs="Arial"/>
          <w:sz w:val="20"/>
          <w:lang w:val="en-GB"/>
        </w:rPr>
        <w:t xml:space="preserve">health through various mechanisms. Malaria-induced anaemia is multifactorial and involves the release of proinflammatory cytokines, such as </w:t>
      </w:r>
      <w:r w:rsidR="007F4C8A" w:rsidRPr="00C801D6">
        <w:rPr>
          <w:rFonts w:ascii="Arial" w:hAnsi="Arial" w:cs="Arial"/>
          <w:sz w:val="20"/>
          <w:highlight w:val="yellow"/>
          <w:lang w:val="en-GB"/>
        </w:rPr>
        <w:t>tumour</w:t>
      </w:r>
      <w:r w:rsidRPr="00C801D6">
        <w:rPr>
          <w:rFonts w:ascii="Arial" w:hAnsi="Arial" w:cs="Arial"/>
          <w:sz w:val="20"/>
          <w:highlight w:val="yellow"/>
          <w:lang w:val="en-GB"/>
        </w:rPr>
        <w:t xml:space="preserve"> </w:t>
      </w:r>
      <w:r w:rsidRPr="00C801D6">
        <w:rPr>
          <w:rFonts w:ascii="Arial" w:hAnsi="Arial" w:cs="Arial"/>
          <w:sz w:val="20"/>
          <w:lang w:val="en-GB"/>
        </w:rPr>
        <w:t>necrosis factor-alpha (TNF-α) and interleukin-1β (IL-1β)</w:t>
      </w:r>
      <w:r w:rsidR="00017793" w:rsidRPr="00C801D6">
        <w:rPr>
          <w:rFonts w:ascii="Arial" w:hAnsi="Arial" w:cs="Arial"/>
          <w:sz w:val="20"/>
          <w:highlight w:val="yellow"/>
          <w:lang w:val="en-GB"/>
        </w:rPr>
        <w:t>,</w:t>
      </w:r>
      <w:r w:rsidRPr="00C801D6">
        <w:rPr>
          <w:rFonts w:ascii="Arial" w:hAnsi="Arial" w:cs="Arial"/>
          <w:sz w:val="20"/>
          <w:lang w:val="en-GB"/>
        </w:rPr>
        <w:t xml:space="preserve"> that is associated with </w:t>
      </w:r>
      <w:r w:rsidR="00017793" w:rsidRPr="00C801D6">
        <w:rPr>
          <w:rFonts w:ascii="Arial" w:hAnsi="Arial" w:cs="Arial"/>
          <w:sz w:val="20"/>
          <w:lang w:val="en-GB"/>
        </w:rPr>
        <w:t>t</w:t>
      </w:r>
      <w:r w:rsidR="00017793" w:rsidRPr="00C801D6">
        <w:rPr>
          <w:rFonts w:ascii="Arial" w:hAnsi="Arial" w:cs="Arial"/>
          <w:sz w:val="20"/>
          <w:highlight w:val="yellow"/>
          <w:lang w:val="en-GB"/>
        </w:rPr>
        <w:t>he</w:t>
      </w:r>
      <w:r w:rsidR="00017793" w:rsidRPr="00C801D6">
        <w:rPr>
          <w:rFonts w:ascii="Arial" w:hAnsi="Arial" w:cs="Arial"/>
          <w:sz w:val="20"/>
          <w:lang w:val="en-GB"/>
        </w:rPr>
        <w:t xml:space="preserve"> </w:t>
      </w:r>
      <w:r w:rsidRPr="00C801D6">
        <w:rPr>
          <w:rFonts w:ascii="Arial" w:hAnsi="Arial" w:cs="Arial"/>
          <w:sz w:val="20"/>
          <w:lang w:val="en-GB"/>
        </w:rPr>
        <w:t>rupture of infected red blood cells (O</w:t>
      </w:r>
      <w:r w:rsidR="00FB608B" w:rsidRPr="00C801D6">
        <w:rPr>
          <w:rFonts w:ascii="Arial" w:hAnsi="Arial" w:cs="Arial"/>
          <w:sz w:val="20"/>
          <w:lang w:val="en-GB"/>
        </w:rPr>
        <w:t>begu</w:t>
      </w:r>
      <w:r w:rsidRPr="00C801D6">
        <w:rPr>
          <w:rFonts w:ascii="Arial" w:hAnsi="Arial" w:cs="Arial"/>
          <w:sz w:val="20"/>
          <w:lang w:val="en-GB"/>
        </w:rPr>
        <w:t xml:space="preserve"> </w:t>
      </w:r>
      <w:r w:rsidRPr="00C801D6">
        <w:rPr>
          <w:rFonts w:ascii="Arial" w:hAnsi="Arial" w:cs="Arial"/>
          <w:i/>
          <w:sz w:val="20"/>
          <w:lang w:val="en-GB"/>
        </w:rPr>
        <w:t>et al.,</w:t>
      </w:r>
      <w:r w:rsidRPr="00C801D6">
        <w:rPr>
          <w:rFonts w:ascii="Arial" w:hAnsi="Arial" w:cs="Arial"/>
          <w:sz w:val="20"/>
          <w:lang w:val="en-GB"/>
        </w:rPr>
        <w:t xml:space="preserve"> 2024).</w:t>
      </w:r>
    </w:p>
    <w:p w14:paraId="711B4C2C" w14:textId="77777777" w:rsidR="008866D3" w:rsidRPr="00C801D6" w:rsidRDefault="008866D3" w:rsidP="00FB608B">
      <w:pPr>
        <w:spacing w:line="276" w:lineRule="auto"/>
        <w:rPr>
          <w:rFonts w:ascii="Arial" w:hAnsi="Arial" w:cs="Arial"/>
          <w:sz w:val="20"/>
          <w:lang w:val="en-GB"/>
        </w:rPr>
      </w:pPr>
    </w:p>
    <w:p w14:paraId="3F462AD2" w14:textId="38FA38F1"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In Cameroon, intestinal parasites are widespread due to the low availability of drinking water and other unhygienic factors</w:t>
      </w:r>
      <w:r w:rsidRPr="00C801D6">
        <w:rPr>
          <w:rFonts w:ascii="Arial" w:hAnsi="Arial" w:cs="Arial"/>
          <w:w w:val="110"/>
          <w:sz w:val="20"/>
          <w:lang w:val="en-GB"/>
        </w:rPr>
        <w:t xml:space="preserve"> (Taheu </w:t>
      </w:r>
      <w:r w:rsidRPr="00C801D6">
        <w:rPr>
          <w:rFonts w:ascii="Arial" w:hAnsi="Arial" w:cs="Arial"/>
          <w:i/>
          <w:w w:val="110"/>
          <w:sz w:val="20"/>
          <w:lang w:val="en-GB"/>
        </w:rPr>
        <w:t xml:space="preserve">et al., </w:t>
      </w:r>
      <w:r w:rsidRPr="00C801D6">
        <w:rPr>
          <w:rFonts w:ascii="Arial" w:hAnsi="Arial" w:cs="Arial"/>
          <w:w w:val="110"/>
          <w:sz w:val="20"/>
          <w:lang w:val="en-GB"/>
        </w:rPr>
        <w:t>2021;</w:t>
      </w:r>
      <w:r w:rsidRPr="00C801D6">
        <w:rPr>
          <w:rFonts w:ascii="Arial" w:hAnsi="Arial" w:cs="Arial"/>
          <w:sz w:val="20"/>
          <w:lang w:val="en-GB"/>
        </w:rPr>
        <w:t xml:space="preserve"> </w:t>
      </w:r>
      <w:r w:rsidRPr="00C801D6">
        <w:rPr>
          <w:rFonts w:ascii="Arial" w:hAnsi="Arial" w:cs="Arial"/>
          <w:w w:val="110"/>
          <w:sz w:val="20"/>
          <w:lang w:val="en-GB"/>
        </w:rPr>
        <w:t xml:space="preserve">Mpaka-Mbatha </w:t>
      </w:r>
      <w:r w:rsidRPr="00C801D6">
        <w:rPr>
          <w:rFonts w:ascii="Arial" w:hAnsi="Arial" w:cs="Arial"/>
          <w:i/>
          <w:w w:val="110"/>
          <w:sz w:val="20"/>
          <w:lang w:val="en-GB"/>
        </w:rPr>
        <w:t>et al.,</w:t>
      </w:r>
      <w:r w:rsidRPr="00C801D6">
        <w:rPr>
          <w:rFonts w:ascii="Arial" w:hAnsi="Arial" w:cs="Arial"/>
          <w:w w:val="110"/>
          <w:sz w:val="20"/>
          <w:lang w:val="en-GB"/>
        </w:rPr>
        <w:t xml:space="preserve"> 2022)</w:t>
      </w:r>
      <w:r w:rsidRPr="00C801D6">
        <w:rPr>
          <w:rFonts w:ascii="Arial" w:hAnsi="Arial" w:cs="Arial"/>
          <w:sz w:val="20"/>
          <w:lang w:val="en-GB"/>
        </w:rPr>
        <w:t xml:space="preserve">. Although there has been a decline in the global </w:t>
      </w:r>
      <w:r w:rsidRPr="00C801D6">
        <w:rPr>
          <w:rFonts w:ascii="Arial" w:hAnsi="Arial" w:cs="Arial"/>
          <w:w w:val="112"/>
          <w:sz w:val="20"/>
          <w:lang w:val="en-GB"/>
        </w:rPr>
        <w:t>pr</w:t>
      </w:r>
      <w:r w:rsidRPr="00C801D6">
        <w:rPr>
          <w:rFonts w:ascii="Arial" w:hAnsi="Arial" w:cs="Arial"/>
          <w:sz w:val="20"/>
          <w:lang w:val="en-GB"/>
        </w:rPr>
        <w:t>eva</w:t>
      </w:r>
      <w:r w:rsidRPr="00C801D6">
        <w:rPr>
          <w:rFonts w:ascii="Arial" w:hAnsi="Arial" w:cs="Arial"/>
          <w:w w:val="101"/>
          <w:sz w:val="20"/>
          <w:lang w:val="en-GB"/>
        </w:rPr>
        <w:t>le</w:t>
      </w:r>
      <w:r w:rsidRPr="00C801D6">
        <w:rPr>
          <w:rFonts w:ascii="Arial" w:hAnsi="Arial" w:cs="Arial"/>
          <w:w w:val="109"/>
          <w:sz w:val="20"/>
          <w:lang w:val="en-GB"/>
        </w:rPr>
        <w:t>nc</w:t>
      </w:r>
      <w:r w:rsidRPr="00C801D6">
        <w:rPr>
          <w:rFonts w:ascii="Arial" w:hAnsi="Arial" w:cs="Arial"/>
          <w:w w:val="104"/>
          <w:sz w:val="20"/>
          <w:lang w:val="en-GB"/>
        </w:rPr>
        <w:t xml:space="preserve">e </w:t>
      </w:r>
      <w:r w:rsidRPr="00C801D6">
        <w:rPr>
          <w:rFonts w:ascii="Arial" w:hAnsi="Arial" w:cs="Arial"/>
          <w:sz w:val="20"/>
          <w:lang w:val="en-GB"/>
        </w:rPr>
        <w:t>of these infections due to an increased number</w:t>
      </w:r>
      <w:r w:rsidRPr="00C801D6">
        <w:rPr>
          <w:rFonts w:ascii="Arial" w:hAnsi="Arial" w:cs="Arial"/>
          <w:w w:val="110"/>
          <w:sz w:val="20"/>
          <w:lang w:val="en-GB"/>
        </w:rPr>
        <w:t xml:space="preserve"> </w:t>
      </w:r>
      <w:r w:rsidRPr="00C801D6">
        <w:rPr>
          <w:rFonts w:ascii="Arial" w:hAnsi="Arial" w:cs="Arial"/>
          <w:sz w:val="20"/>
          <w:lang w:val="en-GB"/>
        </w:rPr>
        <w:t xml:space="preserve">of funding </w:t>
      </w:r>
      <w:r w:rsidRPr="00C801D6">
        <w:rPr>
          <w:rFonts w:ascii="Arial" w:hAnsi="Arial" w:cs="Arial"/>
          <w:w w:val="107"/>
          <w:sz w:val="20"/>
          <w:lang w:val="en-GB"/>
        </w:rPr>
        <w:t>bo</w:t>
      </w:r>
      <w:r w:rsidRPr="00C801D6">
        <w:rPr>
          <w:rFonts w:ascii="Arial" w:hAnsi="Arial" w:cs="Arial"/>
          <w:w w:val="105"/>
          <w:sz w:val="20"/>
          <w:lang w:val="en-GB"/>
        </w:rPr>
        <w:t>di</w:t>
      </w:r>
      <w:r w:rsidRPr="00C801D6">
        <w:rPr>
          <w:rFonts w:ascii="Arial" w:hAnsi="Arial" w:cs="Arial"/>
          <w:w w:val="103"/>
          <w:sz w:val="20"/>
          <w:lang w:val="en-GB"/>
        </w:rPr>
        <w:t xml:space="preserve">es </w:t>
      </w:r>
      <w:r w:rsidRPr="00C801D6">
        <w:rPr>
          <w:rFonts w:ascii="Arial" w:hAnsi="Arial" w:cs="Arial"/>
          <w:sz w:val="20"/>
          <w:lang w:val="en-GB"/>
        </w:rPr>
        <w:t xml:space="preserve">that have been </w:t>
      </w:r>
      <w:r w:rsidRPr="00C801D6">
        <w:rPr>
          <w:rFonts w:ascii="Arial" w:hAnsi="Arial" w:cs="Arial"/>
          <w:w w:val="108"/>
          <w:sz w:val="20"/>
          <w:lang w:val="en-GB"/>
        </w:rPr>
        <w:t xml:space="preserve">contributing </w:t>
      </w:r>
      <w:r w:rsidRPr="00C801D6">
        <w:rPr>
          <w:rFonts w:ascii="Arial" w:hAnsi="Arial" w:cs="Arial"/>
          <w:sz w:val="20"/>
          <w:lang w:val="en-GB"/>
        </w:rPr>
        <w:t xml:space="preserve">to the fight against these </w:t>
      </w:r>
      <w:r w:rsidRPr="00C801D6">
        <w:rPr>
          <w:rFonts w:ascii="Arial" w:hAnsi="Arial" w:cs="Arial"/>
          <w:w w:val="105"/>
          <w:sz w:val="20"/>
          <w:lang w:val="en-GB"/>
        </w:rPr>
        <w:t>di</w:t>
      </w:r>
      <w:r w:rsidRPr="00C801D6">
        <w:rPr>
          <w:rFonts w:ascii="Arial" w:hAnsi="Arial" w:cs="Arial"/>
          <w:w w:val="103"/>
          <w:sz w:val="20"/>
          <w:lang w:val="en-GB"/>
        </w:rPr>
        <w:t xml:space="preserve">seases </w:t>
      </w:r>
      <w:r w:rsidRPr="00C801D6">
        <w:rPr>
          <w:rFonts w:ascii="Arial" w:hAnsi="Arial" w:cs="Arial"/>
          <w:sz w:val="20"/>
          <w:lang w:val="en-GB"/>
        </w:rPr>
        <w:t xml:space="preserve">in the last decade (Sandie </w:t>
      </w:r>
      <w:r w:rsidRPr="00C801D6">
        <w:rPr>
          <w:rFonts w:ascii="Arial" w:hAnsi="Arial" w:cs="Arial"/>
          <w:i/>
          <w:sz w:val="20"/>
          <w:lang w:val="en-GB"/>
        </w:rPr>
        <w:t>et al.,</w:t>
      </w:r>
      <w:r w:rsidRPr="00C801D6">
        <w:rPr>
          <w:rFonts w:ascii="Arial" w:hAnsi="Arial" w:cs="Arial"/>
          <w:sz w:val="20"/>
          <w:lang w:val="en-GB"/>
        </w:rPr>
        <w:t xml:space="preserve"> 2021), </w:t>
      </w:r>
      <w:r w:rsidRPr="00C801D6">
        <w:rPr>
          <w:rFonts w:ascii="Arial" w:hAnsi="Arial" w:cs="Arial"/>
          <w:w w:val="109"/>
          <w:sz w:val="20"/>
          <w:lang w:val="en-GB"/>
        </w:rPr>
        <w:t>this infection is still a serious health burden in people living with HIV</w:t>
      </w:r>
      <w:r w:rsidRPr="00C801D6">
        <w:rPr>
          <w:rFonts w:ascii="Arial" w:hAnsi="Arial" w:cs="Arial"/>
          <w:sz w:val="20"/>
          <w:lang w:val="en-GB"/>
        </w:rPr>
        <w:t>. In Cameroon</w:t>
      </w:r>
      <w:r w:rsidR="007F4C8A" w:rsidRPr="00C801D6">
        <w:rPr>
          <w:rFonts w:ascii="Arial" w:hAnsi="Arial" w:cs="Arial"/>
          <w:sz w:val="20"/>
          <w:lang w:val="en-GB"/>
        </w:rPr>
        <w:t xml:space="preserve">, </w:t>
      </w:r>
      <w:r w:rsidR="007F4C8A" w:rsidRPr="00C801D6">
        <w:rPr>
          <w:rFonts w:ascii="Arial" w:hAnsi="Arial" w:cs="Arial"/>
          <w:sz w:val="20"/>
          <w:highlight w:val="yellow"/>
          <w:lang w:val="en-GB"/>
        </w:rPr>
        <w:t>t</w:t>
      </w:r>
      <w:r w:rsidRPr="00C801D6">
        <w:rPr>
          <w:rFonts w:ascii="Arial" w:hAnsi="Arial" w:cs="Arial"/>
          <w:sz w:val="20"/>
          <w:highlight w:val="yellow"/>
          <w:lang w:val="en-GB"/>
        </w:rPr>
        <w:t>he</w:t>
      </w:r>
      <w:r w:rsidRPr="00C801D6">
        <w:rPr>
          <w:rFonts w:ascii="Arial" w:hAnsi="Arial" w:cs="Arial"/>
          <w:sz w:val="20"/>
          <w:lang w:val="en-GB"/>
        </w:rPr>
        <w:t xml:space="preserve"> prevalence of intestinal </w:t>
      </w:r>
      <w:r w:rsidRPr="00C801D6">
        <w:rPr>
          <w:rFonts w:ascii="Arial" w:hAnsi="Arial" w:cs="Arial"/>
          <w:sz w:val="20"/>
          <w:highlight w:val="yellow"/>
          <w:lang w:val="en-GB"/>
        </w:rPr>
        <w:t>parasit</w:t>
      </w:r>
      <w:r w:rsidR="001F030E" w:rsidRPr="00C801D6">
        <w:rPr>
          <w:rFonts w:ascii="Arial" w:hAnsi="Arial" w:cs="Arial"/>
          <w:sz w:val="20"/>
          <w:highlight w:val="yellow"/>
          <w:lang w:val="en-GB"/>
        </w:rPr>
        <w:t>es</w:t>
      </w:r>
      <w:r w:rsidRPr="00C801D6">
        <w:rPr>
          <w:rFonts w:ascii="Arial" w:hAnsi="Arial" w:cs="Arial"/>
          <w:sz w:val="20"/>
          <w:lang w:val="en-GB"/>
        </w:rPr>
        <w:t xml:space="preserve"> and HIV coinfection ranges from 11.0% -82.6% (Abange </w:t>
      </w:r>
      <w:r w:rsidRPr="00C801D6">
        <w:rPr>
          <w:rFonts w:ascii="Arial" w:hAnsi="Arial" w:cs="Arial"/>
          <w:i/>
          <w:sz w:val="20"/>
          <w:lang w:val="en-GB"/>
        </w:rPr>
        <w:t>et al</w:t>
      </w:r>
      <w:r w:rsidRPr="00C801D6">
        <w:rPr>
          <w:rFonts w:ascii="Arial" w:hAnsi="Arial" w:cs="Arial"/>
          <w:sz w:val="20"/>
          <w:lang w:val="en-GB"/>
        </w:rPr>
        <w:t xml:space="preserve">., 2022; Bayoï </w:t>
      </w:r>
      <w:r w:rsidRPr="00C801D6">
        <w:rPr>
          <w:rFonts w:ascii="Arial" w:hAnsi="Arial" w:cs="Arial"/>
          <w:i/>
          <w:sz w:val="20"/>
          <w:lang w:val="en-GB"/>
        </w:rPr>
        <w:t>et al</w:t>
      </w:r>
      <w:r w:rsidRPr="00C801D6">
        <w:rPr>
          <w:rFonts w:ascii="Arial" w:hAnsi="Arial" w:cs="Arial"/>
          <w:sz w:val="20"/>
          <w:lang w:val="en-GB"/>
        </w:rPr>
        <w:t xml:space="preserve">., 2022; Nsagha </w:t>
      </w:r>
      <w:r w:rsidRPr="00C801D6">
        <w:rPr>
          <w:rFonts w:ascii="Arial" w:hAnsi="Arial" w:cs="Arial"/>
          <w:i/>
          <w:sz w:val="20"/>
          <w:lang w:val="en-GB"/>
        </w:rPr>
        <w:t>et al.,</w:t>
      </w:r>
      <w:r w:rsidRPr="00C801D6">
        <w:rPr>
          <w:rFonts w:ascii="Arial" w:hAnsi="Arial" w:cs="Arial"/>
          <w:sz w:val="20"/>
          <w:lang w:val="en-GB"/>
        </w:rPr>
        <w:t xml:space="preserve"> 2022; Ntonifor </w:t>
      </w:r>
      <w:r w:rsidRPr="00C801D6">
        <w:rPr>
          <w:rFonts w:ascii="Arial" w:hAnsi="Arial" w:cs="Arial"/>
          <w:i/>
          <w:sz w:val="20"/>
          <w:lang w:val="en-GB"/>
        </w:rPr>
        <w:t>et al.,</w:t>
      </w:r>
      <w:r w:rsidRPr="00C801D6">
        <w:rPr>
          <w:rFonts w:ascii="Arial" w:hAnsi="Arial" w:cs="Arial"/>
          <w:sz w:val="20"/>
          <w:lang w:val="en-GB"/>
        </w:rPr>
        <w:t xml:space="preserve"> 2022; Sandie </w:t>
      </w:r>
      <w:r w:rsidRPr="00C801D6">
        <w:rPr>
          <w:rFonts w:ascii="Arial" w:hAnsi="Arial" w:cs="Arial"/>
          <w:i/>
          <w:sz w:val="20"/>
          <w:lang w:val="en-GB"/>
        </w:rPr>
        <w:t>et al</w:t>
      </w:r>
      <w:r w:rsidRPr="00C801D6">
        <w:rPr>
          <w:rFonts w:ascii="Arial" w:hAnsi="Arial" w:cs="Arial"/>
          <w:sz w:val="20"/>
          <w:lang w:val="en-GB"/>
        </w:rPr>
        <w:t xml:space="preserve">., 2022; Taheu </w:t>
      </w:r>
      <w:r w:rsidRPr="00C801D6">
        <w:rPr>
          <w:rFonts w:ascii="Arial" w:hAnsi="Arial" w:cs="Arial"/>
          <w:i/>
          <w:sz w:val="20"/>
          <w:lang w:val="en-GB"/>
        </w:rPr>
        <w:t>et al.,</w:t>
      </w:r>
      <w:r w:rsidRPr="00C801D6">
        <w:rPr>
          <w:rFonts w:ascii="Arial" w:hAnsi="Arial" w:cs="Arial"/>
          <w:sz w:val="20"/>
          <w:lang w:val="en-GB"/>
        </w:rPr>
        <w:t xml:space="preserve"> 2022)</w:t>
      </w:r>
      <w:r w:rsidR="00017793" w:rsidRPr="00C801D6">
        <w:rPr>
          <w:rFonts w:ascii="Arial" w:hAnsi="Arial" w:cs="Arial"/>
          <w:sz w:val="20"/>
          <w:lang w:val="en-GB"/>
        </w:rPr>
        <w:t>,</w:t>
      </w:r>
      <w:r w:rsidRPr="00C801D6">
        <w:rPr>
          <w:rFonts w:ascii="Arial" w:hAnsi="Arial" w:cs="Arial"/>
          <w:sz w:val="20"/>
          <w:lang w:val="en-GB"/>
        </w:rPr>
        <w:t xml:space="preserve"> while that of malaria and HIV coinfection ranges from 2.3% </w:t>
      </w:r>
      <w:r w:rsidR="00017793" w:rsidRPr="00C801D6">
        <w:rPr>
          <w:rFonts w:ascii="Arial" w:hAnsi="Arial" w:cs="Arial"/>
          <w:sz w:val="20"/>
          <w:lang w:val="en-GB"/>
        </w:rPr>
        <w:t>to</w:t>
      </w:r>
      <w:r w:rsidRPr="00C801D6">
        <w:rPr>
          <w:rFonts w:ascii="Arial" w:hAnsi="Arial" w:cs="Arial"/>
          <w:sz w:val="20"/>
          <w:lang w:val="en-GB"/>
        </w:rPr>
        <w:t xml:space="preserve"> 31.01 % </w:t>
      </w:r>
      <w:r w:rsidR="00FB608B" w:rsidRPr="00C801D6">
        <w:rPr>
          <w:rFonts w:ascii="Arial" w:hAnsi="Arial" w:cs="Arial"/>
          <w:sz w:val="20"/>
          <w:lang w:val="en-GB"/>
        </w:rPr>
        <w:t>(</w:t>
      </w:r>
      <w:r w:rsidRPr="00C801D6">
        <w:rPr>
          <w:rFonts w:ascii="Arial" w:hAnsi="Arial" w:cs="Arial"/>
          <w:sz w:val="20"/>
          <w:lang w:val="en-GB"/>
        </w:rPr>
        <w:t xml:space="preserve">Mbah-Mbole </w:t>
      </w:r>
      <w:r w:rsidRPr="00C801D6">
        <w:rPr>
          <w:rFonts w:ascii="Arial" w:hAnsi="Arial" w:cs="Arial"/>
          <w:i/>
          <w:sz w:val="20"/>
          <w:lang w:val="en-GB"/>
        </w:rPr>
        <w:t>et al.,</w:t>
      </w:r>
      <w:r w:rsidRPr="00C801D6">
        <w:rPr>
          <w:rFonts w:ascii="Arial" w:hAnsi="Arial" w:cs="Arial"/>
          <w:sz w:val="20"/>
          <w:lang w:val="en-GB"/>
        </w:rPr>
        <w:t xml:space="preserve"> 2022; Sandie </w:t>
      </w:r>
      <w:r w:rsidRPr="00C801D6">
        <w:rPr>
          <w:rFonts w:ascii="Arial" w:hAnsi="Arial" w:cs="Arial"/>
          <w:i/>
          <w:sz w:val="20"/>
          <w:lang w:val="en-GB"/>
        </w:rPr>
        <w:t>et al.,</w:t>
      </w:r>
      <w:r w:rsidRPr="00C801D6">
        <w:rPr>
          <w:rFonts w:ascii="Arial" w:hAnsi="Arial" w:cs="Arial"/>
          <w:sz w:val="20"/>
          <w:lang w:val="en-GB"/>
        </w:rPr>
        <w:t xml:space="preserve"> 2022; Ngwa </w:t>
      </w:r>
      <w:r w:rsidRPr="00C801D6">
        <w:rPr>
          <w:rFonts w:ascii="Arial" w:hAnsi="Arial" w:cs="Arial"/>
          <w:i/>
          <w:sz w:val="20"/>
          <w:lang w:val="en-GB"/>
        </w:rPr>
        <w:t>et al.,</w:t>
      </w:r>
      <w:r w:rsidRPr="00C801D6">
        <w:rPr>
          <w:rFonts w:ascii="Arial" w:hAnsi="Arial" w:cs="Arial"/>
          <w:sz w:val="20"/>
          <w:lang w:val="en-GB"/>
        </w:rPr>
        <w:t xml:space="preserve"> 2022</w:t>
      </w:r>
      <w:r w:rsidR="00FB608B" w:rsidRPr="00C801D6">
        <w:rPr>
          <w:rFonts w:ascii="Arial" w:hAnsi="Arial" w:cs="Arial"/>
          <w:sz w:val="20"/>
          <w:lang w:val="en-GB"/>
        </w:rPr>
        <w:t>)</w:t>
      </w:r>
      <w:r w:rsidRPr="00C801D6">
        <w:rPr>
          <w:rFonts w:ascii="Arial" w:hAnsi="Arial" w:cs="Arial"/>
          <w:sz w:val="20"/>
          <w:lang w:val="en-GB"/>
        </w:rPr>
        <w:t>.</w:t>
      </w:r>
      <w:r w:rsidRPr="00C801D6">
        <w:rPr>
          <w:rFonts w:ascii="Arial" w:hAnsi="Arial" w:cs="Arial"/>
          <w:b/>
          <w:bCs/>
          <w:sz w:val="20"/>
          <w:lang w:val="en-GB"/>
        </w:rPr>
        <w:t xml:space="preserve"> </w:t>
      </w:r>
      <w:r w:rsidRPr="00C801D6">
        <w:rPr>
          <w:rFonts w:ascii="Arial" w:hAnsi="Arial" w:cs="Arial"/>
          <w:sz w:val="20"/>
          <w:lang w:val="en-GB"/>
        </w:rPr>
        <w:t>The complex interplay between these infections gives rise to haematological complications, making it difficult to effectively manage these diseases clinically.</w:t>
      </w:r>
    </w:p>
    <w:p w14:paraId="01E5976E" w14:textId="77777777" w:rsidR="008866D3" w:rsidRPr="00C801D6" w:rsidRDefault="008866D3" w:rsidP="00FB608B">
      <w:pPr>
        <w:spacing w:line="276" w:lineRule="auto"/>
        <w:rPr>
          <w:rFonts w:ascii="Arial" w:hAnsi="Arial" w:cs="Arial"/>
          <w:sz w:val="20"/>
          <w:lang w:val="en-GB"/>
        </w:rPr>
      </w:pPr>
    </w:p>
    <w:p w14:paraId="5FEF01F8" w14:textId="0021A14B"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 xml:space="preserve">Malaria parasites and intestinal parasitic coinfections have long been recognized as major contributors to reduced haemoglobin levels in HIV patients (Taheu </w:t>
      </w:r>
      <w:r w:rsidRPr="00C801D6">
        <w:rPr>
          <w:rFonts w:ascii="Arial" w:hAnsi="Arial" w:cs="Arial"/>
          <w:i/>
          <w:sz w:val="20"/>
          <w:lang w:val="en-GB"/>
        </w:rPr>
        <w:t>et</w:t>
      </w:r>
      <w:r w:rsidRPr="00C801D6">
        <w:rPr>
          <w:rFonts w:ascii="Arial" w:hAnsi="Arial" w:cs="Arial"/>
          <w:sz w:val="20"/>
          <w:lang w:val="en-GB"/>
        </w:rPr>
        <w:t xml:space="preserve"> </w:t>
      </w:r>
      <w:r w:rsidRPr="00C801D6">
        <w:rPr>
          <w:rFonts w:ascii="Arial" w:hAnsi="Arial" w:cs="Arial"/>
          <w:i/>
          <w:sz w:val="20"/>
          <w:lang w:val="en-GB"/>
        </w:rPr>
        <w:t>al.</w:t>
      </w:r>
      <w:r w:rsidRPr="00C801D6">
        <w:rPr>
          <w:rFonts w:ascii="Arial" w:hAnsi="Arial" w:cs="Arial"/>
          <w:sz w:val="20"/>
          <w:lang w:val="en-GB"/>
        </w:rPr>
        <w:t xml:space="preserve">, 2021; Abange </w:t>
      </w:r>
      <w:r w:rsidRPr="00C801D6">
        <w:rPr>
          <w:rFonts w:ascii="Arial" w:hAnsi="Arial" w:cs="Arial"/>
          <w:i/>
          <w:sz w:val="20"/>
          <w:lang w:val="en-GB"/>
        </w:rPr>
        <w:t>et al</w:t>
      </w:r>
      <w:r w:rsidRPr="00C801D6">
        <w:rPr>
          <w:rFonts w:ascii="Arial" w:hAnsi="Arial" w:cs="Arial"/>
          <w:sz w:val="20"/>
          <w:lang w:val="en-GB"/>
        </w:rPr>
        <w:t xml:space="preserve">., 2022; Sandie </w:t>
      </w:r>
      <w:r w:rsidRPr="00C801D6">
        <w:rPr>
          <w:rFonts w:ascii="Arial" w:hAnsi="Arial" w:cs="Arial"/>
          <w:i/>
          <w:sz w:val="20"/>
          <w:lang w:val="en-GB"/>
        </w:rPr>
        <w:t>et al.,</w:t>
      </w:r>
      <w:r w:rsidRPr="00C801D6">
        <w:rPr>
          <w:rFonts w:ascii="Arial" w:hAnsi="Arial" w:cs="Arial"/>
          <w:sz w:val="20"/>
          <w:lang w:val="en-GB"/>
        </w:rPr>
        <w:t xml:space="preserve"> 2022</w:t>
      </w:r>
      <w:r w:rsidR="007F3C3C" w:rsidRPr="00C801D6">
        <w:rPr>
          <w:rFonts w:ascii="Arial" w:hAnsi="Arial" w:cs="Arial"/>
          <w:sz w:val="20"/>
          <w:lang w:val="en-GB"/>
        </w:rPr>
        <w:t>;</w:t>
      </w:r>
      <w:r w:rsidRPr="00C801D6">
        <w:rPr>
          <w:rFonts w:ascii="Arial" w:hAnsi="Arial" w:cs="Arial"/>
          <w:sz w:val="20"/>
          <w:lang w:val="en-GB"/>
        </w:rPr>
        <w:t xml:space="preserve"> Mbah-Mbole </w:t>
      </w:r>
      <w:r w:rsidRPr="00C801D6">
        <w:rPr>
          <w:rFonts w:ascii="Arial" w:hAnsi="Arial" w:cs="Arial"/>
          <w:i/>
          <w:sz w:val="20"/>
          <w:lang w:val="en-GB"/>
        </w:rPr>
        <w:t>et al.,</w:t>
      </w:r>
      <w:r w:rsidRPr="00C801D6">
        <w:rPr>
          <w:rFonts w:ascii="Arial" w:hAnsi="Arial" w:cs="Arial"/>
          <w:sz w:val="20"/>
          <w:lang w:val="en-GB"/>
        </w:rPr>
        <w:t xml:space="preserve"> 2022</w:t>
      </w:r>
      <w:r w:rsidR="007F3C3C" w:rsidRPr="00C801D6">
        <w:rPr>
          <w:rFonts w:ascii="Arial" w:hAnsi="Arial" w:cs="Arial"/>
          <w:sz w:val="20"/>
          <w:lang w:val="en-GB"/>
        </w:rPr>
        <w:t xml:space="preserve">; </w:t>
      </w:r>
      <w:r w:rsidRPr="00C801D6">
        <w:rPr>
          <w:rFonts w:ascii="Arial" w:hAnsi="Arial" w:cs="Arial"/>
          <w:sz w:val="20"/>
          <w:lang w:val="en-GB"/>
        </w:rPr>
        <w:t xml:space="preserve">Sandie Ngwa Bayoï </w:t>
      </w:r>
      <w:r w:rsidRPr="00C801D6">
        <w:rPr>
          <w:rFonts w:ascii="Arial" w:hAnsi="Arial" w:cs="Arial"/>
          <w:i/>
          <w:sz w:val="20"/>
          <w:lang w:val="en-GB"/>
        </w:rPr>
        <w:t>et al.,</w:t>
      </w:r>
      <w:r w:rsidRPr="00C801D6">
        <w:rPr>
          <w:rFonts w:ascii="Arial" w:hAnsi="Arial" w:cs="Arial"/>
          <w:sz w:val="20"/>
          <w:lang w:val="en-GB"/>
        </w:rPr>
        <w:t xml:space="preserve"> 2022). </w:t>
      </w:r>
      <w:r w:rsidRPr="00C801D6">
        <w:rPr>
          <w:rFonts w:ascii="Arial" w:eastAsiaTheme="minorHAnsi" w:hAnsi="Arial" w:cs="Arial"/>
          <w:sz w:val="20"/>
          <w:lang w:val="en-GB"/>
        </w:rPr>
        <w:t xml:space="preserve">While there is a wide variation in the prevalence of anaemia and its associated factors among </w:t>
      </w:r>
      <w:r w:rsidR="006157F7" w:rsidRPr="00C801D6">
        <w:rPr>
          <w:rFonts w:ascii="Arial" w:hAnsi="Arial" w:cs="Arial"/>
          <w:sz w:val="20"/>
          <w:highlight w:val="yellow"/>
          <w:lang w:val="en-GB"/>
        </w:rPr>
        <w:t>PLWH</w:t>
      </w:r>
      <w:r w:rsidR="006157F7" w:rsidRPr="00C801D6" w:rsidDel="007F4C8A">
        <w:rPr>
          <w:rFonts w:ascii="Arial" w:eastAsiaTheme="minorHAnsi" w:hAnsi="Arial" w:cs="Arial"/>
          <w:sz w:val="20"/>
          <w:lang w:val="en-GB"/>
        </w:rPr>
        <w:t xml:space="preserve"> </w:t>
      </w:r>
      <w:r w:rsidRPr="00C801D6">
        <w:rPr>
          <w:rFonts w:ascii="Arial" w:eastAsiaTheme="minorHAnsi" w:hAnsi="Arial" w:cs="Arial"/>
          <w:sz w:val="20"/>
          <w:lang w:val="en-GB"/>
        </w:rPr>
        <w:t xml:space="preserve"> </w:t>
      </w:r>
      <w:r w:rsidR="007F4C8A" w:rsidRPr="00C801D6">
        <w:rPr>
          <w:rFonts w:ascii="Arial" w:eastAsiaTheme="minorHAnsi" w:hAnsi="Arial" w:cs="Arial"/>
          <w:sz w:val="20"/>
          <w:lang w:val="en-GB"/>
        </w:rPr>
        <w:t xml:space="preserve">in </w:t>
      </w:r>
      <w:r w:rsidRPr="00C801D6">
        <w:rPr>
          <w:rFonts w:ascii="Arial" w:eastAsiaTheme="minorHAnsi" w:hAnsi="Arial" w:cs="Arial"/>
          <w:sz w:val="20"/>
          <w:lang w:val="en-GB"/>
        </w:rPr>
        <w:t xml:space="preserve">different studies in the </w:t>
      </w:r>
      <w:r w:rsidRPr="00C801D6">
        <w:rPr>
          <w:rFonts w:ascii="Arial" w:eastAsiaTheme="minorHAnsi" w:hAnsi="Arial" w:cs="Arial"/>
          <w:sz w:val="20"/>
          <w:highlight w:val="yellow"/>
          <w:lang w:val="en-GB"/>
        </w:rPr>
        <w:t>countr</w:t>
      </w:r>
      <w:r w:rsidR="008C78B4" w:rsidRPr="00C801D6">
        <w:rPr>
          <w:rFonts w:ascii="Arial" w:eastAsiaTheme="minorHAnsi" w:hAnsi="Arial" w:cs="Arial"/>
          <w:sz w:val="20"/>
          <w:highlight w:val="yellow"/>
          <w:lang w:val="en-GB"/>
        </w:rPr>
        <w:t>y</w:t>
      </w:r>
      <w:r w:rsidRPr="00C801D6">
        <w:rPr>
          <w:rFonts w:ascii="Arial" w:eastAsiaTheme="minorHAnsi" w:hAnsi="Arial" w:cs="Arial"/>
          <w:sz w:val="20"/>
          <w:lang w:val="en-GB"/>
        </w:rPr>
        <w:t xml:space="preserve">, there is an insufficiency of information on the prevalence and associated factors of anaemia among HIV/AIDS adult patients in the Northwest region that has a higher (4%) HIV prevalence than the national average (Tayong </w:t>
      </w:r>
      <w:r w:rsidRPr="00C801D6">
        <w:rPr>
          <w:rFonts w:ascii="Arial" w:eastAsiaTheme="minorHAnsi" w:hAnsi="Arial" w:cs="Arial"/>
          <w:i/>
          <w:sz w:val="20"/>
          <w:lang w:val="en-GB"/>
        </w:rPr>
        <w:t>et al.,</w:t>
      </w:r>
      <w:r w:rsidRPr="00C801D6">
        <w:rPr>
          <w:rFonts w:ascii="Arial" w:eastAsiaTheme="minorHAnsi" w:hAnsi="Arial" w:cs="Arial"/>
          <w:sz w:val="20"/>
          <w:lang w:val="en-GB"/>
        </w:rPr>
        <w:t xml:space="preserve"> 2025).</w:t>
      </w:r>
    </w:p>
    <w:p w14:paraId="6F2B6AF9" w14:textId="77777777" w:rsidR="008866D3" w:rsidRPr="00C801D6" w:rsidRDefault="008866D3" w:rsidP="00FB608B">
      <w:pPr>
        <w:spacing w:line="276" w:lineRule="auto"/>
        <w:rPr>
          <w:rFonts w:ascii="Arial" w:eastAsiaTheme="minorHAnsi" w:hAnsi="Arial" w:cs="Arial"/>
          <w:bCs/>
          <w:sz w:val="20"/>
          <w:lang w:val="en-GB"/>
        </w:rPr>
      </w:pPr>
    </w:p>
    <w:p w14:paraId="6FB3C82B" w14:textId="6D352E82" w:rsidR="008866D3" w:rsidRPr="00C801D6" w:rsidRDefault="00000000" w:rsidP="00FB608B">
      <w:pPr>
        <w:spacing w:line="276" w:lineRule="auto"/>
        <w:rPr>
          <w:rFonts w:ascii="Arial" w:eastAsiaTheme="minorHAnsi" w:hAnsi="Arial" w:cs="Arial"/>
          <w:bCs/>
          <w:sz w:val="20"/>
          <w:lang w:val="en-GB"/>
        </w:rPr>
      </w:pPr>
      <w:r w:rsidRPr="00C801D6">
        <w:rPr>
          <w:rFonts w:ascii="Arial" w:eastAsiaTheme="minorHAnsi" w:hAnsi="Arial" w:cs="Arial"/>
          <w:bCs/>
          <w:sz w:val="20"/>
          <w:lang w:val="en-GB"/>
        </w:rPr>
        <w:t>To reduce the effects of anaemia in adults living with HIV, we need to be aware of the variables that may contribute to anaemia. The condition</w:t>
      </w:r>
      <w:r w:rsidR="001F0F3E" w:rsidRPr="00C801D6">
        <w:rPr>
          <w:rFonts w:ascii="Arial" w:eastAsiaTheme="minorHAnsi" w:hAnsi="Arial" w:cs="Arial"/>
          <w:bCs/>
          <w:sz w:val="20"/>
          <w:lang w:val="en-GB"/>
        </w:rPr>
        <w:t>s</w:t>
      </w:r>
      <w:r w:rsidRPr="00C801D6">
        <w:rPr>
          <w:rFonts w:ascii="Arial" w:eastAsiaTheme="minorHAnsi" w:hAnsi="Arial" w:cs="Arial"/>
          <w:bCs/>
          <w:sz w:val="20"/>
          <w:lang w:val="en-GB"/>
        </w:rPr>
        <w:t xml:space="preserve"> regarding malaria and intestinal parasit</w:t>
      </w:r>
      <w:r w:rsidR="006505B5" w:rsidRPr="00C801D6">
        <w:rPr>
          <w:rFonts w:ascii="Arial" w:eastAsiaTheme="minorHAnsi" w:hAnsi="Arial" w:cs="Arial"/>
          <w:bCs/>
          <w:sz w:val="20"/>
          <w:lang w:val="en-GB"/>
        </w:rPr>
        <w:t>ic</w:t>
      </w:r>
      <w:r w:rsidRPr="00C801D6">
        <w:rPr>
          <w:rFonts w:ascii="Arial" w:eastAsiaTheme="minorHAnsi" w:hAnsi="Arial" w:cs="Arial"/>
          <w:bCs/>
          <w:sz w:val="20"/>
          <w:lang w:val="en-GB"/>
        </w:rPr>
        <w:t xml:space="preserve"> co-infection in the </w:t>
      </w:r>
      <w:r w:rsidR="007F4C8A" w:rsidRPr="00C801D6">
        <w:rPr>
          <w:rFonts w:ascii="Arial" w:eastAsiaTheme="minorHAnsi" w:hAnsi="Arial" w:cs="Arial"/>
          <w:bCs/>
          <w:sz w:val="20"/>
          <w:highlight w:val="yellow"/>
          <w:lang w:val="en-GB"/>
        </w:rPr>
        <w:t>area, along with various control strategies such as the free availability of ART and cotrimoxazole, access to viral load testing, and community ART dispensation in people living with HIV (PLWH),</w:t>
      </w:r>
      <w:r w:rsidRPr="00C801D6">
        <w:rPr>
          <w:rFonts w:ascii="Arial" w:eastAsiaTheme="minorHAnsi" w:hAnsi="Arial" w:cs="Arial"/>
          <w:bCs/>
          <w:sz w:val="20"/>
          <w:lang w:val="en-GB"/>
        </w:rPr>
        <w:t xml:space="preserve"> requir</w:t>
      </w:r>
      <w:r w:rsidRPr="00C801D6">
        <w:rPr>
          <w:rFonts w:ascii="Arial" w:eastAsiaTheme="minorHAnsi" w:hAnsi="Arial" w:cs="Arial"/>
          <w:bCs/>
          <w:sz w:val="20"/>
          <w:highlight w:val="yellow"/>
          <w:lang w:val="en-GB"/>
        </w:rPr>
        <w:t>e</w:t>
      </w:r>
      <w:r w:rsidRPr="00C801D6">
        <w:rPr>
          <w:rFonts w:ascii="Arial" w:eastAsiaTheme="minorHAnsi" w:hAnsi="Arial" w:cs="Arial"/>
          <w:bCs/>
          <w:sz w:val="20"/>
          <w:lang w:val="en-GB"/>
        </w:rPr>
        <w:t xml:space="preserve"> continuous follow-up. Therefore, this study aimed to assess the prevalence of malaria, IP, and malaria and IP coinfection</w:t>
      </w:r>
      <w:r w:rsidR="00AE61AF" w:rsidRPr="00C801D6">
        <w:rPr>
          <w:rFonts w:ascii="Arial" w:eastAsiaTheme="minorHAnsi" w:hAnsi="Arial" w:cs="Arial"/>
          <w:bCs/>
          <w:sz w:val="20"/>
          <w:highlight w:val="yellow"/>
          <w:lang w:val="en-GB"/>
        </w:rPr>
        <w:t>,</w:t>
      </w:r>
      <w:r w:rsidRPr="00C801D6">
        <w:rPr>
          <w:rFonts w:ascii="Arial" w:eastAsiaTheme="minorHAnsi" w:hAnsi="Arial" w:cs="Arial"/>
          <w:bCs/>
          <w:sz w:val="20"/>
          <w:lang w:val="en-GB"/>
        </w:rPr>
        <w:t xml:space="preserve"> their combined impact on anaemia, and its associated factors among PLWH. The </w:t>
      </w:r>
      <w:r w:rsidRPr="00C801D6">
        <w:rPr>
          <w:rFonts w:ascii="Arial" w:eastAsiaTheme="minorHAnsi" w:hAnsi="Arial" w:cs="Arial"/>
          <w:bCs/>
          <w:sz w:val="20"/>
          <w:highlight w:val="yellow"/>
          <w:lang w:val="en-GB"/>
        </w:rPr>
        <w:t>finding</w:t>
      </w:r>
      <w:r w:rsidR="001F0F3E" w:rsidRPr="00C801D6">
        <w:rPr>
          <w:rFonts w:ascii="Arial" w:eastAsiaTheme="minorHAnsi" w:hAnsi="Arial" w:cs="Arial"/>
          <w:bCs/>
          <w:sz w:val="20"/>
          <w:highlight w:val="yellow"/>
          <w:lang w:val="en-GB"/>
        </w:rPr>
        <w:t>s</w:t>
      </w:r>
      <w:r w:rsidRPr="00C801D6">
        <w:rPr>
          <w:rFonts w:ascii="Arial" w:eastAsiaTheme="minorHAnsi" w:hAnsi="Arial" w:cs="Arial"/>
          <w:bCs/>
          <w:sz w:val="20"/>
          <w:lang w:val="en-GB"/>
        </w:rPr>
        <w:t xml:space="preserve"> of this study </w:t>
      </w:r>
      <w:r w:rsidR="0042074A" w:rsidRPr="00C801D6">
        <w:rPr>
          <w:rFonts w:ascii="Arial" w:eastAsiaTheme="minorHAnsi" w:hAnsi="Arial" w:cs="Arial"/>
          <w:bCs/>
          <w:sz w:val="20"/>
          <w:highlight w:val="yellow"/>
          <w:lang w:val="en-GB"/>
        </w:rPr>
        <w:t>are</w:t>
      </w:r>
      <w:r w:rsidRPr="00C801D6">
        <w:rPr>
          <w:rFonts w:ascii="Arial" w:eastAsiaTheme="minorHAnsi" w:hAnsi="Arial" w:cs="Arial"/>
          <w:bCs/>
          <w:sz w:val="20"/>
          <w:lang w:val="en-GB"/>
        </w:rPr>
        <w:t xml:space="preserve"> critical for guiding preventative, control, and treatment strategies to improve the health status of PLWH. </w:t>
      </w:r>
    </w:p>
    <w:p w14:paraId="5F13013F" w14:textId="77777777" w:rsidR="008866D3" w:rsidRPr="00C801D6" w:rsidRDefault="008866D3" w:rsidP="00FB608B">
      <w:pPr>
        <w:autoSpaceDE w:val="0"/>
        <w:autoSpaceDN w:val="0"/>
        <w:adjustRightInd w:val="0"/>
        <w:spacing w:line="276" w:lineRule="auto"/>
        <w:rPr>
          <w:rFonts w:ascii="Arial" w:eastAsiaTheme="minorHAnsi" w:hAnsi="Arial" w:cs="Arial"/>
          <w:bCs/>
          <w:sz w:val="20"/>
          <w:lang w:val="en-GB"/>
        </w:rPr>
      </w:pPr>
    </w:p>
    <w:p w14:paraId="7723AFD1" w14:textId="05243FA9" w:rsidR="00CD737C" w:rsidRPr="00C801D6" w:rsidRDefault="00000000" w:rsidP="00FB608B">
      <w:pPr>
        <w:autoSpaceDE w:val="0"/>
        <w:autoSpaceDN w:val="0"/>
        <w:adjustRightInd w:val="0"/>
        <w:spacing w:line="276" w:lineRule="auto"/>
        <w:jc w:val="left"/>
        <w:rPr>
          <w:rFonts w:ascii="Arial" w:hAnsi="Arial" w:cs="Arial"/>
          <w:b/>
          <w:bCs/>
        </w:rPr>
      </w:pPr>
      <w:r w:rsidRPr="00C801D6">
        <w:rPr>
          <w:rFonts w:ascii="Arial" w:hAnsi="Arial" w:cs="Arial"/>
          <w:b/>
          <w:bCs/>
          <w:highlight w:val="yellow"/>
        </w:rPr>
        <w:t>MATERIA</w:t>
      </w:r>
      <w:r w:rsidR="0009341F" w:rsidRPr="00C801D6">
        <w:rPr>
          <w:rFonts w:ascii="Arial" w:hAnsi="Arial" w:cs="Arial"/>
          <w:b/>
          <w:bCs/>
          <w:highlight w:val="yellow"/>
        </w:rPr>
        <w:t>LS</w:t>
      </w:r>
      <w:r w:rsidRPr="00C801D6">
        <w:rPr>
          <w:rFonts w:ascii="Arial" w:hAnsi="Arial" w:cs="Arial"/>
          <w:b/>
          <w:bCs/>
        </w:rPr>
        <w:t xml:space="preserve"> AND METHODS </w:t>
      </w:r>
    </w:p>
    <w:p w14:paraId="2F1CCE47" w14:textId="77777777" w:rsidR="008866D3" w:rsidRPr="00C801D6" w:rsidRDefault="00000000" w:rsidP="00FB608B">
      <w:pPr>
        <w:autoSpaceDE w:val="0"/>
        <w:autoSpaceDN w:val="0"/>
        <w:adjustRightInd w:val="0"/>
        <w:spacing w:line="276" w:lineRule="auto"/>
        <w:rPr>
          <w:rFonts w:ascii="Arial" w:eastAsiaTheme="minorHAnsi" w:hAnsi="Arial" w:cs="Arial"/>
          <w:b/>
          <w:sz w:val="20"/>
          <w:lang w:val="en-GB"/>
        </w:rPr>
      </w:pPr>
      <w:r w:rsidRPr="00C801D6">
        <w:rPr>
          <w:rFonts w:ascii="Arial" w:eastAsiaTheme="minorHAnsi" w:hAnsi="Arial" w:cs="Arial"/>
          <w:b/>
          <w:sz w:val="20"/>
          <w:lang w:val="en-GB"/>
        </w:rPr>
        <w:t>STUDY DESIGN AND DURATION</w:t>
      </w:r>
    </w:p>
    <w:p w14:paraId="7F223C40" w14:textId="5E419D2B" w:rsidR="008866D3" w:rsidRPr="00C801D6" w:rsidRDefault="00000000" w:rsidP="00FB608B">
      <w:pPr>
        <w:autoSpaceDE w:val="0"/>
        <w:autoSpaceDN w:val="0"/>
        <w:adjustRightInd w:val="0"/>
        <w:spacing w:line="276" w:lineRule="auto"/>
        <w:rPr>
          <w:rFonts w:ascii="Arial" w:eastAsiaTheme="minorHAnsi" w:hAnsi="Arial" w:cs="Arial"/>
          <w:sz w:val="20"/>
          <w:lang w:val="en-GB"/>
        </w:rPr>
      </w:pPr>
      <w:r w:rsidRPr="00C801D6">
        <w:rPr>
          <w:rFonts w:ascii="Arial" w:eastAsiaTheme="minorHAnsi" w:hAnsi="Arial" w:cs="Arial"/>
          <w:sz w:val="20"/>
          <w:lang w:val="en-GB"/>
        </w:rPr>
        <w:t xml:space="preserve">This was a cross-sectional study conducted between February and July 2023. The study </w:t>
      </w:r>
      <w:r w:rsidRPr="00C801D6">
        <w:rPr>
          <w:rFonts w:ascii="Arial" w:eastAsiaTheme="minorHAnsi" w:hAnsi="Arial" w:cs="Arial"/>
          <w:sz w:val="20"/>
          <w:highlight w:val="yellow"/>
          <w:lang w:val="en-GB"/>
        </w:rPr>
        <w:t xml:space="preserve">comprised </w:t>
      </w:r>
      <w:r w:rsidRPr="00C801D6">
        <w:rPr>
          <w:rFonts w:ascii="Arial" w:eastAsiaTheme="minorHAnsi" w:hAnsi="Arial" w:cs="Arial"/>
          <w:sz w:val="20"/>
          <w:lang w:val="en-GB"/>
        </w:rPr>
        <w:t>HIV patients on treatment at the St Mary Hospital and Azire Integrated Health Centre</w:t>
      </w:r>
      <w:r w:rsidR="00AE61AF" w:rsidRPr="00C801D6">
        <w:rPr>
          <w:rFonts w:ascii="Arial" w:eastAsiaTheme="minorHAnsi" w:hAnsi="Arial" w:cs="Arial"/>
          <w:sz w:val="20"/>
          <w:lang w:val="en-GB"/>
        </w:rPr>
        <w:t>,</w:t>
      </w:r>
      <w:r w:rsidRPr="00C801D6">
        <w:rPr>
          <w:rFonts w:ascii="Arial" w:eastAsiaTheme="minorHAnsi" w:hAnsi="Arial" w:cs="Arial"/>
          <w:sz w:val="20"/>
          <w:lang w:val="en-GB"/>
        </w:rPr>
        <w:t xml:space="preserve"> Bamenda. Venous blood samples were collected and used to measure </w:t>
      </w:r>
      <w:r w:rsidRPr="00C801D6">
        <w:rPr>
          <w:rFonts w:ascii="Arial" w:eastAsiaTheme="minorHAnsi" w:hAnsi="Arial" w:cs="Arial"/>
          <w:bCs/>
          <w:sz w:val="20"/>
          <w:lang w:val="en-GB"/>
        </w:rPr>
        <w:t xml:space="preserve">haemoglobin concentration and </w:t>
      </w:r>
      <w:r w:rsidR="00AE61AF" w:rsidRPr="00C801D6">
        <w:rPr>
          <w:rFonts w:ascii="Arial" w:eastAsiaTheme="minorHAnsi" w:hAnsi="Arial" w:cs="Arial"/>
          <w:bCs/>
          <w:sz w:val="20"/>
          <w:highlight w:val="yellow"/>
          <w:lang w:val="en-GB"/>
        </w:rPr>
        <w:t>identify</w:t>
      </w:r>
      <w:r w:rsidRPr="00C801D6">
        <w:rPr>
          <w:rFonts w:ascii="Arial" w:eastAsiaTheme="minorHAnsi" w:hAnsi="Arial" w:cs="Arial"/>
          <w:bCs/>
          <w:sz w:val="20"/>
          <w:lang w:val="en-GB"/>
        </w:rPr>
        <w:t xml:space="preserve"> malaria parasites</w:t>
      </w:r>
      <w:r w:rsidR="00AE61AF" w:rsidRPr="00C801D6">
        <w:rPr>
          <w:rFonts w:ascii="Arial" w:eastAsiaTheme="minorHAnsi" w:hAnsi="Arial" w:cs="Arial"/>
          <w:bCs/>
          <w:sz w:val="20"/>
          <w:lang w:val="en-GB"/>
        </w:rPr>
        <w:t>,</w:t>
      </w:r>
      <w:r w:rsidRPr="00C801D6">
        <w:rPr>
          <w:rFonts w:ascii="Arial" w:eastAsiaTheme="minorHAnsi" w:hAnsi="Arial" w:cs="Arial"/>
          <w:bCs/>
          <w:sz w:val="20"/>
          <w:lang w:val="en-GB"/>
        </w:rPr>
        <w:t xml:space="preserve"> while stool samples were collected to </w:t>
      </w:r>
      <w:r w:rsidRPr="00C801D6">
        <w:rPr>
          <w:rFonts w:ascii="Arial" w:eastAsiaTheme="minorHAnsi" w:hAnsi="Arial" w:cs="Arial"/>
          <w:bCs/>
          <w:sz w:val="20"/>
          <w:highlight w:val="yellow"/>
          <w:lang w:val="en-GB"/>
        </w:rPr>
        <w:t xml:space="preserve">identify </w:t>
      </w:r>
      <w:r w:rsidR="007F3C3C" w:rsidRPr="00C801D6">
        <w:rPr>
          <w:rFonts w:ascii="Arial" w:eastAsiaTheme="minorHAnsi" w:hAnsi="Arial" w:cs="Arial"/>
          <w:bCs/>
          <w:sz w:val="20"/>
          <w:highlight w:val="yellow"/>
          <w:lang w:val="en-GB"/>
        </w:rPr>
        <w:t>intestinal</w:t>
      </w:r>
      <w:r w:rsidR="007F3C3C" w:rsidRPr="00C801D6">
        <w:rPr>
          <w:rFonts w:ascii="Arial" w:eastAsiaTheme="minorHAnsi" w:hAnsi="Arial" w:cs="Arial"/>
          <w:bCs/>
          <w:sz w:val="20"/>
          <w:lang w:val="en-GB"/>
        </w:rPr>
        <w:t xml:space="preserve"> parasites</w:t>
      </w:r>
      <w:r w:rsidRPr="00C801D6">
        <w:rPr>
          <w:rFonts w:ascii="Arial" w:eastAsiaTheme="minorHAnsi" w:hAnsi="Arial" w:cs="Arial"/>
          <w:b/>
          <w:sz w:val="20"/>
          <w:lang w:val="en-GB"/>
        </w:rPr>
        <w:t>.</w:t>
      </w:r>
    </w:p>
    <w:p w14:paraId="5F6E67DF" w14:textId="77777777" w:rsidR="008866D3" w:rsidRPr="00C801D6" w:rsidRDefault="008866D3" w:rsidP="00FB608B">
      <w:pPr>
        <w:autoSpaceDE w:val="0"/>
        <w:autoSpaceDN w:val="0"/>
        <w:adjustRightInd w:val="0"/>
        <w:spacing w:line="276" w:lineRule="auto"/>
        <w:rPr>
          <w:rFonts w:ascii="Arial" w:eastAsiaTheme="minorHAnsi" w:hAnsi="Arial" w:cs="Arial"/>
          <w:b/>
          <w:sz w:val="20"/>
          <w:lang w:val="en-GB"/>
        </w:rPr>
      </w:pPr>
    </w:p>
    <w:p w14:paraId="2993C355" w14:textId="77777777" w:rsidR="008866D3" w:rsidRPr="00C801D6" w:rsidRDefault="00000000" w:rsidP="00FB608B">
      <w:pPr>
        <w:autoSpaceDE w:val="0"/>
        <w:autoSpaceDN w:val="0"/>
        <w:adjustRightInd w:val="0"/>
        <w:spacing w:line="276" w:lineRule="auto"/>
        <w:rPr>
          <w:rFonts w:ascii="Arial" w:eastAsiaTheme="minorHAnsi" w:hAnsi="Arial" w:cs="Arial"/>
          <w:b/>
          <w:sz w:val="20"/>
          <w:lang w:val="en-GB"/>
        </w:rPr>
      </w:pPr>
      <w:r w:rsidRPr="00C801D6">
        <w:rPr>
          <w:rFonts w:ascii="Arial" w:eastAsiaTheme="minorHAnsi" w:hAnsi="Arial" w:cs="Arial"/>
          <w:b/>
          <w:sz w:val="20"/>
          <w:lang w:val="en-GB"/>
        </w:rPr>
        <w:t>THE STUDY AREA</w:t>
      </w:r>
    </w:p>
    <w:p w14:paraId="24B96E3F" w14:textId="015EE1CF"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sz w:val="20"/>
          <w:shd w:val="clear" w:color="auto" w:fill="FFFFFF"/>
          <w:lang w:val="en-GB"/>
        </w:rPr>
        <w:t xml:space="preserve">This study was </w:t>
      </w:r>
      <w:r w:rsidRPr="00C801D6">
        <w:rPr>
          <w:rFonts w:ascii="Arial" w:hAnsi="Arial" w:cs="Arial"/>
          <w:sz w:val="20"/>
          <w:highlight w:val="yellow"/>
          <w:shd w:val="clear" w:color="auto" w:fill="FFFFFF"/>
          <w:lang w:val="en-GB"/>
        </w:rPr>
        <w:t>c</w:t>
      </w:r>
      <w:r w:rsidR="00AE61AF" w:rsidRPr="00C801D6">
        <w:rPr>
          <w:rFonts w:ascii="Arial" w:hAnsi="Arial" w:cs="Arial"/>
          <w:sz w:val="20"/>
          <w:highlight w:val="yellow"/>
          <w:shd w:val="clear" w:color="auto" w:fill="FFFFFF"/>
          <w:lang w:val="en-GB"/>
        </w:rPr>
        <w:t>onducted</w:t>
      </w:r>
      <w:r w:rsidRPr="00C801D6">
        <w:rPr>
          <w:rFonts w:ascii="Arial" w:hAnsi="Arial" w:cs="Arial"/>
          <w:sz w:val="20"/>
          <w:highlight w:val="yellow"/>
          <w:shd w:val="clear" w:color="auto" w:fill="FFFFFF"/>
          <w:lang w:val="en-GB"/>
        </w:rPr>
        <w:t xml:space="preserve"> </w:t>
      </w:r>
      <w:r w:rsidR="00AE61AF" w:rsidRPr="00C801D6">
        <w:rPr>
          <w:rFonts w:ascii="Arial" w:hAnsi="Arial" w:cs="Arial"/>
          <w:sz w:val="20"/>
          <w:highlight w:val="yellow"/>
          <w:shd w:val="clear" w:color="auto" w:fill="FFFFFF"/>
          <w:lang w:val="en-GB"/>
        </w:rPr>
        <w:t>at</w:t>
      </w:r>
      <w:r w:rsidRPr="00C801D6">
        <w:rPr>
          <w:rFonts w:ascii="Arial" w:hAnsi="Arial" w:cs="Arial"/>
          <w:sz w:val="20"/>
          <w:highlight w:val="yellow"/>
          <w:shd w:val="clear" w:color="auto" w:fill="FFFFFF"/>
          <w:lang w:val="en-GB"/>
        </w:rPr>
        <w:t xml:space="preserve"> the</w:t>
      </w:r>
      <w:r w:rsidRPr="00C801D6">
        <w:rPr>
          <w:rFonts w:ascii="Arial" w:hAnsi="Arial" w:cs="Arial"/>
          <w:sz w:val="20"/>
          <w:shd w:val="clear" w:color="auto" w:fill="FFFFFF"/>
          <w:lang w:val="en-GB"/>
        </w:rPr>
        <w:t xml:space="preserve"> </w:t>
      </w:r>
      <w:r w:rsidRPr="00C801D6">
        <w:rPr>
          <w:rFonts w:ascii="Arial" w:hAnsi="Arial" w:cs="Arial"/>
          <w:sz w:val="20"/>
          <w:lang w:val="en-GB"/>
        </w:rPr>
        <w:t>Saint Mary Soledad Hospital</w:t>
      </w:r>
      <w:r w:rsidR="00AE61AF" w:rsidRPr="00C801D6">
        <w:rPr>
          <w:rFonts w:ascii="Arial" w:hAnsi="Arial" w:cs="Arial"/>
          <w:sz w:val="20"/>
          <w:lang w:val="en-GB"/>
        </w:rPr>
        <w:t>,</w:t>
      </w:r>
      <w:r w:rsidRPr="00C801D6">
        <w:rPr>
          <w:rFonts w:ascii="Arial" w:hAnsi="Arial" w:cs="Arial"/>
          <w:sz w:val="20"/>
          <w:lang w:val="en-GB"/>
        </w:rPr>
        <w:t xml:space="preserve"> Alakuma and Azire </w:t>
      </w:r>
      <w:r w:rsidR="00900E9C" w:rsidRPr="00C801D6">
        <w:rPr>
          <w:rFonts w:ascii="Arial" w:hAnsi="Arial" w:cs="Arial"/>
          <w:sz w:val="20"/>
          <w:highlight w:val="yellow"/>
          <w:lang w:val="en-GB"/>
        </w:rPr>
        <w:t>Integrated</w:t>
      </w:r>
      <w:r w:rsidR="00900E9C" w:rsidRPr="00C801D6">
        <w:rPr>
          <w:rFonts w:ascii="Arial" w:hAnsi="Arial" w:cs="Arial"/>
          <w:sz w:val="20"/>
          <w:lang w:val="en-GB"/>
        </w:rPr>
        <w:t xml:space="preserve"> </w:t>
      </w:r>
      <w:r w:rsidR="00900E9C" w:rsidRPr="00C801D6">
        <w:rPr>
          <w:rFonts w:ascii="Arial" w:hAnsi="Arial" w:cs="Arial"/>
          <w:sz w:val="20"/>
          <w:highlight w:val="yellow"/>
          <w:lang w:val="en-GB"/>
        </w:rPr>
        <w:t>Health Centre</w:t>
      </w:r>
      <w:r w:rsidR="00900E9C" w:rsidRPr="00C801D6">
        <w:rPr>
          <w:rFonts w:ascii="Arial" w:hAnsi="Arial" w:cs="Arial"/>
          <w:sz w:val="20"/>
          <w:highlight w:val="yellow"/>
          <w:shd w:val="clear" w:color="auto" w:fill="FFFFFF"/>
          <w:lang w:val="en-GB"/>
        </w:rPr>
        <w:t>s</w:t>
      </w:r>
      <w:r w:rsidRPr="00C801D6">
        <w:rPr>
          <w:rFonts w:ascii="Arial" w:hAnsi="Arial" w:cs="Arial"/>
          <w:sz w:val="20"/>
          <w:shd w:val="clear" w:color="auto" w:fill="FFFFFF"/>
          <w:lang w:val="en-GB"/>
        </w:rPr>
        <w:t xml:space="preserve">, which serve the HIV population of the Bamenda II subdivision and </w:t>
      </w:r>
      <w:r w:rsidR="00AE61AF" w:rsidRPr="00C801D6">
        <w:rPr>
          <w:rFonts w:ascii="Arial" w:hAnsi="Arial" w:cs="Arial"/>
          <w:sz w:val="20"/>
          <w:shd w:val="clear" w:color="auto" w:fill="FFFFFF"/>
          <w:lang w:val="en-GB"/>
        </w:rPr>
        <w:t xml:space="preserve">its </w:t>
      </w:r>
      <w:r w:rsidRPr="00C801D6">
        <w:rPr>
          <w:rFonts w:ascii="Arial" w:hAnsi="Arial" w:cs="Arial"/>
          <w:sz w:val="20"/>
          <w:shd w:val="clear" w:color="auto" w:fill="FFFFFF"/>
          <w:lang w:val="en-GB"/>
        </w:rPr>
        <w:t>environs.</w:t>
      </w:r>
      <w:r w:rsidRPr="00C801D6">
        <w:rPr>
          <w:rFonts w:ascii="Arial" w:hAnsi="Arial" w:cs="Arial"/>
          <w:sz w:val="20"/>
          <w:lang w:val="en-GB"/>
        </w:rPr>
        <w:t xml:space="preserve"> </w:t>
      </w:r>
      <w:r w:rsidRPr="00C801D6">
        <w:rPr>
          <w:rFonts w:ascii="Arial" w:hAnsi="Arial" w:cs="Arial"/>
          <w:sz w:val="20"/>
          <w:shd w:val="clear" w:color="auto" w:fill="FFFFFF"/>
          <w:lang w:val="en-GB"/>
        </w:rPr>
        <w:t xml:space="preserve">These Clinics provide antiretroviral therapy and care to HIV patients at no cost. </w:t>
      </w:r>
    </w:p>
    <w:p w14:paraId="78C71C9B" w14:textId="77777777" w:rsidR="008866D3" w:rsidRPr="00C801D6" w:rsidRDefault="008866D3" w:rsidP="00FB608B">
      <w:pPr>
        <w:autoSpaceDE w:val="0"/>
        <w:autoSpaceDN w:val="0"/>
        <w:adjustRightInd w:val="0"/>
        <w:spacing w:line="276" w:lineRule="auto"/>
        <w:rPr>
          <w:rFonts w:ascii="Arial" w:eastAsiaTheme="minorHAnsi" w:hAnsi="Arial" w:cs="Arial"/>
          <w:sz w:val="20"/>
          <w:lang w:val="en-GB"/>
        </w:rPr>
      </w:pPr>
    </w:p>
    <w:p w14:paraId="09A16F95" w14:textId="77777777" w:rsidR="008866D3" w:rsidRPr="00C801D6" w:rsidRDefault="00000000" w:rsidP="00FB608B">
      <w:pPr>
        <w:autoSpaceDE w:val="0"/>
        <w:autoSpaceDN w:val="0"/>
        <w:adjustRightInd w:val="0"/>
        <w:spacing w:line="276" w:lineRule="auto"/>
        <w:jc w:val="left"/>
        <w:rPr>
          <w:rFonts w:ascii="Arial" w:hAnsi="Arial" w:cs="Arial"/>
          <w:b/>
          <w:sz w:val="20"/>
          <w:lang w:val="en-GB"/>
        </w:rPr>
      </w:pPr>
      <w:r w:rsidRPr="00C801D6">
        <w:rPr>
          <w:rFonts w:ascii="Arial" w:hAnsi="Arial" w:cs="Arial"/>
          <w:b/>
          <w:sz w:val="20"/>
          <w:lang w:val="en-GB"/>
        </w:rPr>
        <w:lastRenderedPageBreak/>
        <w:t>STUDY POPULATION</w:t>
      </w:r>
    </w:p>
    <w:p w14:paraId="1142519E" w14:textId="31FB8CCA"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The study population</w:t>
      </w:r>
      <w:r w:rsidR="00900E9C" w:rsidRPr="00C801D6">
        <w:rPr>
          <w:rFonts w:ascii="Arial" w:hAnsi="Arial" w:cs="Arial"/>
          <w:sz w:val="20"/>
          <w:lang w:val="en-GB"/>
        </w:rPr>
        <w:t xml:space="preserve"> </w:t>
      </w:r>
      <w:r w:rsidRPr="00C801D6">
        <w:rPr>
          <w:rFonts w:ascii="Arial" w:hAnsi="Arial" w:cs="Arial"/>
          <w:sz w:val="20"/>
          <w:highlight w:val="yellow"/>
          <w:lang w:val="en-GB"/>
        </w:rPr>
        <w:t>co</w:t>
      </w:r>
      <w:r w:rsidR="00900E9C" w:rsidRPr="00C801D6">
        <w:rPr>
          <w:rFonts w:ascii="Arial" w:hAnsi="Arial" w:cs="Arial"/>
          <w:sz w:val="20"/>
          <w:highlight w:val="yellow"/>
          <w:lang w:val="en-GB"/>
        </w:rPr>
        <w:t>nsist</w:t>
      </w:r>
      <w:r w:rsidRPr="00C801D6">
        <w:rPr>
          <w:rFonts w:ascii="Arial" w:hAnsi="Arial" w:cs="Arial"/>
          <w:sz w:val="20"/>
          <w:highlight w:val="yellow"/>
          <w:lang w:val="en-GB"/>
        </w:rPr>
        <w:t xml:space="preserve">ed of </w:t>
      </w:r>
      <w:r w:rsidR="006157F7" w:rsidRPr="00C801D6">
        <w:rPr>
          <w:rFonts w:ascii="Arial" w:hAnsi="Arial" w:cs="Arial"/>
          <w:sz w:val="20"/>
          <w:highlight w:val="yellow"/>
          <w:lang w:val="en-GB"/>
        </w:rPr>
        <w:t>PLWH</w:t>
      </w:r>
      <w:r w:rsidR="006157F7" w:rsidRPr="00C801D6" w:rsidDel="007F4C8A">
        <w:rPr>
          <w:rFonts w:ascii="Arial" w:eastAsiaTheme="minorHAnsi" w:hAnsi="Arial" w:cs="Arial"/>
          <w:sz w:val="20"/>
          <w:lang w:val="en-GB"/>
        </w:rPr>
        <w:t xml:space="preserve"> </w:t>
      </w:r>
      <w:r w:rsidRPr="00C801D6">
        <w:rPr>
          <w:rFonts w:ascii="Arial" w:hAnsi="Arial" w:cs="Arial"/>
          <w:sz w:val="20"/>
          <w:lang w:val="en-GB"/>
        </w:rPr>
        <w:t>of all age groups and both sexes attending the Saint Mary Hospital (HIV/AIDS treatment cent</w:t>
      </w:r>
      <w:r w:rsidR="00900E9C" w:rsidRPr="00C801D6">
        <w:rPr>
          <w:rFonts w:ascii="Arial" w:hAnsi="Arial" w:cs="Arial"/>
          <w:sz w:val="20"/>
          <w:lang w:val="en-GB"/>
        </w:rPr>
        <w:t>re</w:t>
      </w:r>
      <w:r w:rsidRPr="00C801D6">
        <w:rPr>
          <w:rFonts w:ascii="Arial" w:hAnsi="Arial" w:cs="Arial"/>
          <w:sz w:val="20"/>
          <w:lang w:val="en-GB"/>
        </w:rPr>
        <w:t xml:space="preserve">) and Azire Integrated Health Centre. </w:t>
      </w:r>
    </w:p>
    <w:p w14:paraId="3841CD80" w14:textId="03523DC7" w:rsidR="008866D3" w:rsidRPr="00C801D6" w:rsidRDefault="003B7190" w:rsidP="00FB608B">
      <w:pPr>
        <w:autoSpaceDE w:val="0"/>
        <w:autoSpaceDN w:val="0"/>
        <w:adjustRightInd w:val="0"/>
        <w:spacing w:line="276" w:lineRule="auto"/>
        <w:rPr>
          <w:rFonts w:ascii="Arial" w:eastAsiaTheme="minorHAnsi" w:hAnsi="Arial" w:cs="Arial"/>
          <w:sz w:val="20"/>
          <w:lang w:val="en-GB"/>
        </w:rPr>
      </w:pPr>
      <w:r w:rsidRPr="00C801D6">
        <w:rPr>
          <w:rFonts w:ascii="Arial" w:eastAsiaTheme="minorHAnsi" w:hAnsi="Arial" w:cs="Arial"/>
          <w:sz w:val="20"/>
          <w:lang w:val="en-GB"/>
        </w:rPr>
        <w:t xml:space="preserve"> </w:t>
      </w:r>
    </w:p>
    <w:p w14:paraId="4F757CB1" w14:textId="77777777" w:rsidR="008866D3" w:rsidRPr="00C801D6" w:rsidRDefault="00000000" w:rsidP="00FB608B">
      <w:pPr>
        <w:spacing w:line="276" w:lineRule="auto"/>
        <w:ind w:right="-94"/>
        <w:rPr>
          <w:rFonts w:ascii="Arial" w:hAnsi="Arial" w:cs="Arial"/>
          <w:b/>
          <w:sz w:val="20"/>
          <w:lang w:val="en-GB"/>
        </w:rPr>
      </w:pPr>
      <w:r w:rsidRPr="00C801D6">
        <w:rPr>
          <w:rFonts w:ascii="Arial" w:hAnsi="Arial" w:cs="Arial"/>
          <w:b/>
          <w:sz w:val="20"/>
          <w:lang w:val="en-GB"/>
        </w:rPr>
        <w:t>ETHICAL</w:t>
      </w:r>
      <w:r w:rsidRPr="00C801D6">
        <w:rPr>
          <w:rFonts w:ascii="Arial" w:hAnsi="Arial" w:cs="Arial"/>
          <w:b/>
          <w:spacing w:val="26"/>
          <w:sz w:val="20"/>
          <w:lang w:val="en-GB"/>
        </w:rPr>
        <w:t xml:space="preserve"> </w:t>
      </w:r>
      <w:r w:rsidRPr="00C801D6">
        <w:rPr>
          <w:rFonts w:ascii="Arial" w:hAnsi="Arial" w:cs="Arial"/>
          <w:b/>
          <w:w w:val="110"/>
          <w:sz w:val="20"/>
          <w:lang w:val="en-GB"/>
        </w:rPr>
        <w:t>CONSIDE</w:t>
      </w:r>
      <w:r w:rsidRPr="00C801D6">
        <w:rPr>
          <w:rFonts w:ascii="Arial" w:hAnsi="Arial" w:cs="Arial"/>
          <w:b/>
          <w:spacing w:val="2"/>
          <w:w w:val="110"/>
          <w:sz w:val="20"/>
          <w:lang w:val="en-GB"/>
        </w:rPr>
        <w:t>R</w:t>
      </w:r>
      <w:r w:rsidRPr="00C801D6">
        <w:rPr>
          <w:rFonts w:ascii="Arial" w:hAnsi="Arial" w:cs="Arial"/>
          <w:b/>
          <w:w w:val="112"/>
          <w:sz w:val="20"/>
          <w:lang w:val="en-GB"/>
        </w:rPr>
        <w:t>ATIONS</w:t>
      </w:r>
    </w:p>
    <w:p w14:paraId="693D804B" w14:textId="0FFF778C" w:rsidR="008866D3" w:rsidRPr="00C801D6" w:rsidRDefault="00000000" w:rsidP="00FB608B">
      <w:pPr>
        <w:spacing w:line="276" w:lineRule="auto"/>
        <w:ind w:right="-94"/>
        <w:rPr>
          <w:rFonts w:ascii="Arial" w:hAnsi="Arial" w:cs="Arial"/>
          <w:w w:val="107"/>
          <w:sz w:val="20"/>
          <w:lang w:val="en-GB"/>
        </w:rPr>
      </w:pPr>
      <w:r w:rsidRPr="00C801D6">
        <w:rPr>
          <w:rFonts w:ascii="Arial" w:hAnsi="Arial" w:cs="Arial"/>
          <w:sz w:val="20"/>
          <w:lang w:val="en-GB"/>
        </w:rPr>
        <w:t xml:space="preserve">The </w:t>
      </w:r>
      <w:r w:rsidRPr="00C801D6">
        <w:rPr>
          <w:rFonts w:ascii="Arial" w:hAnsi="Arial" w:cs="Arial"/>
          <w:spacing w:val="31"/>
          <w:sz w:val="20"/>
          <w:lang w:val="en-GB"/>
        </w:rPr>
        <w:t>study</w:t>
      </w:r>
      <w:r w:rsidRPr="00C801D6">
        <w:rPr>
          <w:rFonts w:ascii="Arial" w:hAnsi="Arial" w:cs="Arial"/>
          <w:sz w:val="20"/>
          <w:lang w:val="en-GB"/>
        </w:rPr>
        <w:t xml:space="preserve"> protocol </w:t>
      </w:r>
      <w:r w:rsidRPr="00C801D6">
        <w:rPr>
          <w:rFonts w:ascii="Arial" w:hAnsi="Arial" w:cs="Arial"/>
          <w:spacing w:val="2"/>
          <w:sz w:val="20"/>
          <w:lang w:val="en-GB"/>
        </w:rPr>
        <w:t>was</w:t>
      </w:r>
      <w:r w:rsidRPr="00C801D6">
        <w:rPr>
          <w:rFonts w:ascii="Arial" w:hAnsi="Arial" w:cs="Arial"/>
          <w:spacing w:val="30"/>
          <w:sz w:val="20"/>
          <w:lang w:val="en-GB"/>
        </w:rPr>
        <w:t xml:space="preserve"> </w:t>
      </w:r>
      <w:r w:rsidRPr="00C801D6">
        <w:rPr>
          <w:rFonts w:ascii="Arial" w:hAnsi="Arial" w:cs="Arial"/>
          <w:sz w:val="20"/>
          <w:lang w:val="en-GB"/>
        </w:rPr>
        <w:t xml:space="preserve">approved </w:t>
      </w:r>
      <w:r w:rsidRPr="00C801D6">
        <w:rPr>
          <w:rFonts w:ascii="Arial" w:hAnsi="Arial" w:cs="Arial"/>
          <w:spacing w:val="22"/>
          <w:sz w:val="20"/>
          <w:lang w:val="en-GB"/>
        </w:rPr>
        <w:t>by</w:t>
      </w:r>
      <w:r w:rsidRPr="00C801D6">
        <w:rPr>
          <w:rFonts w:ascii="Arial" w:hAnsi="Arial" w:cs="Arial"/>
          <w:spacing w:val="26"/>
          <w:sz w:val="20"/>
          <w:lang w:val="en-GB"/>
        </w:rPr>
        <w:t xml:space="preserve"> </w:t>
      </w:r>
      <w:r w:rsidRPr="00C801D6">
        <w:rPr>
          <w:rFonts w:ascii="Arial" w:hAnsi="Arial" w:cs="Arial"/>
          <w:sz w:val="20"/>
          <w:lang w:val="en-GB"/>
        </w:rPr>
        <w:t xml:space="preserve">the </w:t>
      </w:r>
      <w:r w:rsidRPr="00C801D6">
        <w:rPr>
          <w:rFonts w:ascii="Arial" w:hAnsi="Arial" w:cs="Arial"/>
          <w:spacing w:val="2"/>
          <w:sz w:val="20"/>
          <w:lang w:val="en-GB"/>
        </w:rPr>
        <w:t>University</w:t>
      </w:r>
      <w:r w:rsidRPr="00C801D6">
        <w:rPr>
          <w:rFonts w:ascii="Arial" w:hAnsi="Arial" w:cs="Arial"/>
          <w:sz w:val="20"/>
          <w:lang w:val="en-GB"/>
        </w:rPr>
        <w:t xml:space="preserve"> of Bamenda Institutional Review Board, </w:t>
      </w:r>
      <w:r w:rsidRPr="00C801D6">
        <w:rPr>
          <w:rFonts w:ascii="Arial" w:hAnsi="Arial" w:cs="Arial"/>
          <w:w w:val="105"/>
          <w:sz w:val="20"/>
          <w:lang w:val="en-GB"/>
        </w:rPr>
        <w:t>Cam</w:t>
      </w:r>
      <w:r w:rsidRPr="00C801D6">
        <w:rPr>
          <w:rFonts w:ascii="Arial" w:hAnsi="Arial" w:cs="Arial"/>
          <w:spacing w:val="2"/>
          <w:w w:val="105"/>
          <w:sz w:val="20"/>
          <w:lang w:val="en-GB"/>
        </w:rPr>
        <w:t>e</w:t>
      </w:r>
      <w:r w:rsidRPr="00C801D6">
        <w:rPr>
          <w:rFonts w:ascii="Arial" w:hAnsi="Arial" w:cs="Arial"/>
          <w:w w:val="105"/>
          <w:sz w:val="20"/>
          <w:lang w:val="en-GB"/>
        </w:rPr>
        <w:t>roon</w:t>
      </w:r>
      <w:r w:rsidRPr="00C801D6">
        <w:rPr>
          <w:rFonts w:ascii="Arial" w:hAnsi="Arial" w:cs="Arial"/>
          <w:sz w:val="20"/>
          <w:lang w:val="en-GB"/>
        </w:rPr>
        <w:t xml:space="preserve"> (2023/0875H/UBS/IRB)</w:t>
      </w:r>
      <w:r w:rsidRPr="00C801D6">
        <w:rPr>
          <w:rFonts w:ascii="Arial" w:hAnsi="Arial" w:cs="Arial"/>
          <w:w w:val="105"/>
          <w:sz w:val="20"/>
          <w:lang w:val="en-GB"/>
        </w:rPr>
        <w:t>.</w:t>
      </w:r>
      <w:r w:rsidRPr="00C801D6">
        <w:rPr>
          <w:rFonts w:ascii="Arial" w:hAnsi="Arial" w:cs="Arial"/>
          <w:spacing w:val="16"/>
          <w:w w:val="105"/>
          <w:sz w:val="20"/>
          <w:lang w:val="en-GB"/>
        </w:rPr>
        <w:t xml:space="preserve"> </w:t>
      </w:r>
      <w:r w:rsidRPr="00C801D6">
        <w:rPr>
          <w:rFonts w:ascii="Arial" w:hAnsi="Arial" w:cs="Arial"/>
          <w:w w:val="106"/>
          <w:sz w:val="20"/>
          <w:lang w:val="en-GB"/>
        </w:rPr>
        <w:t>Parti</w:t>
      </w:r>
      <w:r w:rsidRPr="00C801D6">
        <w:rPr>
          <w:rFonts w:ascii="Arial" w:hAnsi="Arial" w:cs="Arial"/>
          <w:spacing w:val="2"/>
          <w:w w:val="106"/>
          <w:sz w:val="20"/>
          <w:lang w:val="en-GB"/>
        </w:rPr>
        <w:t>c</w:t>
      </w:r>
      <w:r w:rsidRPr="00C801D6">
        <w:rPr>
          <w:rFonts w:ascii="Arial" w:hAnsi="Arial" w:cs="Arial"/>
          <w:w w:val="106"/>
          <w:sz w:val="20"/>
          <w:lang w:val="en-GB"/>
        </w:rPr>
        <w:t>ipation was</w:t>
      </w:r>
      <w:r w:rsidRPr="00C801D6">
        <w:rPr>
          <w:rFonts w:ascii="Arial" w:hAnsi="Arial" w:cs="Arial"/>
          <w:sz w:val="20"/>
          <w:lang w:val="en-GB"/>
        </w:rPr>
        <w:t xml:space="preserve"> </w:t>
      </w:r>
      <w:r w:rsidRPr="00C801D6">
        <w:rPr>
          <w:rFonts w:ascii="Arial" w:hAnsi="Arial" w:cs="Arial"/>
          <w:spacing w:val="5"/>
          <w:sz w:val="20"/>
          <w:lang w:val="en-GB"/>
        </w:rPr>
        <w:t>voluntary</w:t>
      </w:r>
      <w:r w:rsidRPr="00C801D6">
        <w:rPr>
          <w:rFonts w:ascii="Arial" w:hAnsi="Arial" w:cs="Arial"/>
          <w:w w:val="105"/>
          <w:sz w:val="20"/>
          <w:lang w:val="en-GB"/>
        </w:rPr>
        <w:t xml:space="preserve"> </w:t>
      </w:r>
      <w:r w:rsidRPr="00C801D6">
        <w:rPr>
          <w:rFonts w:ascii="Arial" w:hAnsi="Arial" w:cs="Arial"/>
          <w:sz w:val="20"/>
          <w:lang w:val="en-GB"/>
        </w:rPr>
        <w:t>after</w:t>
      </w:r>
      <w:r w:rsidRPr="00C801D6">
        <w:rPr>
          <w:rFonts w:ascii="Arial" w:hAnsi="Arial" w:cs="Arial"/>
          <w:spacing w:val="38"/>
          <w:sz w:val="20"/>
          <w:lang w:val="en-GB"/>
        </w:rPr>
        <w:t xml:space="preserve"> </w:t>
      </w:r>
      <w:r w:rsidRPr="00C801D6">
        <w:rPr>
          <w:rFonts w:ascii="Arial" w:hAnsi="Arial" w:cs="Arial"/>
          <w:sz w:val="20"/>
          <w:lang w:val="en-GB"/>
        </w:rPr>
        <w:t>the</w:t>
      </w:r>
      <w:r w:rsidRPr="00C801D6">
        <w:rPr>
          <w:rFonts w:ascii="Arial" w:hAnsi="Arial" w:cs="Arial"/>
          <w:spacing w:val="36"/>
          <w:sz w:val="20"/>
          <w:lang w:val="en-GB"/>
        </w:rPr>
        <w:t xml:space="preserve"> </w:t>
      </w:r>
      <w:r w:rsidRPr="00C801D6">
        <w:rPr>
          <w:rFonts w:ascii="Arial" w:hAnsi="Arial" w:cs="Arial"/>
          <w:sz w:val="20"/>
          <w:lang w:val="en-GB"/>
        </w:rPr>
        <w:t>obj</w:t>
      </w:r>
      <w:r w:rsidRPr="00C801D6">
        <w:rPr>
          <w:rFonts w:ascii="Arial" w:hAnsi="Arial" w:cs="Arial"/>
          <w:spacing w:val="3"/>
          <w:sz w:val="20"/>
          <w:lang w:val="en-GB"/>
        </w:rPr>
        <w:t>e</w:t>
      </w:r>
      <w:r w:rsidRPr="00C801D6">
        <w:rPr>
          <w:rFonts w:ascii="Arial" w:hAnsi="Arial" w:cs="Arial"/>
          <w:sz w:val="20"/>
          <w:lang w:val="en-GB"/>
        </w:rPr>
        <w:t>ctiv</w:t>
      </w:r>
      <w:r w:rsidRPr="00C801D6">
        <w:rPr>
          <w:rFonts w:ascii="Arial" w:hAnsi="Arial" w:cs="Arial"/>
          <w:spacing w:val="2"/>
          <w:sz w:val="20"/>
          <w:lang w:val="en-GB"/>
        </w:rPr>
        <w:t>e</w:t>
      </w:r>
      <w:r w:rsidRPr="00C801D6">
        <w:rPr>
          <w:rFonts w:ascii="Arial" w:hAnsi="Arial" w:cs="Arial"/>
          <w:sz w:val="20"/>
          <w:lang w:val="en-GB"/>
        </w:rPr>
        <w:t>s</w:t>
      </w:r>
      <w:r w:rsidRPr="00C801D6">
        <w:rPr>
          <w:rFonts w:ascii="Arial" w:hAnsi="Arial" w:cs="Arial"/>
          <w:spacing w:val="34"/>
          <w:sz w:val="20"/>
          <w:lang w:val="en-GB"/>
        </w:rPr>
        <w:t xml:space="preserve"> </w:t>
      </w:r>
      <w:r w:rsidRPr="00C801D6">
        <w:rPr>
          <w:rFonts w:ascii="Arial" w:hAnsi="Arial" w:cs="Arial"/>
          <w:sz w:val="20"/>
          <w:lang w:val="en-GB"/>
        </w:rPr>
        <w:t>of</w:t>
      </w:r>
      <w:r w:rsidRPr="00C801D6">
        <w:rPr>
          <w:rFonts w:ascii="Arial" w:hAnsi="Arial" w:cs="Arial"/>
          <w:spacing w:val="12"/>
          <w:sz w:val="20"/>
          <w:lang w:val="en-GB"/>
        </w:rPr>
        <w:t xml:space="preserve"> </w:t>
      </w:r>
      <w:r w:rsidRPr="00C801D6">
        <w:rPr>
          <w:rFonts w:ascii="Arial" w:hAnsi="Arial" w:cs="Arial"/>
          <w:sz w:val="20"/>
          <w:lang w:val="en-GB"/>
        </w:rPr>
        <w:t>the</w:t>
      </w:r>
      <w:r w:rsidRPr="00C801D6">
        <w:rPr>
          <w:rFonts w:ascii="Arial" w:hAnsi="Arial" w:cs="Arial"/>
          <w:spacing w:val="37"/>
          <w:sz w:val="20"/>
          <w:lang w:val="en-GB"/>
        </w:rPr>
        <w:t xml:space="preserve"> </w:t>
      </w:r>
      <w:r w:rsidRPr="00C801D6">
        <w:rPr>
          <w:rFonts w:ascii="Arial" w:hAnsi="Arial" w:cs="Arial"/>
          <w:sz w:val="20"/>
          <w:lang w:val="en-GB"/>
        </w:rPr>
        <w:t>study</w:t>
      </w:r>
      <w:r w:rsidRPr="00C801D6">
        <w:rPr>
          <w:rFonts w:ascii="Arial" w:hAnsi="Arial" w:cs="Arial"/>
          <w:spacing w:val="38"/>
          <w:sz w:val="20"/>
          <w:lang w:val="en-GB"/>
        </w:rPr>
        <w:t xml:space="preserve"> </w:t>
      </w:r>
      <w:r w:rsidRPr="00C801D6">
        <w:rPr>
          <w:rFonts w:ascii="Arial" w:hAnsi="Arial" w:cs="Arial"/>
          <w:sz w:val="20"/>
          <w:lang w:val="en-GB"/>
        </w:rPr>
        <w:t>were</w:t>
      </w:r>
      <w:r w:rsidRPr="00C801D6">
        <w:rPr>
          <w:rFonts w:ascii="Arial" w:hAnsi="Arial" w:cs="Arial"/>
          <w:spacing w:val="28"/>
          <w:sz w:val="20"/>
          <w:lang w:val="en-GB"/>
        </w:rPr>
        <w:t xml:space="preserve"> </w:t>
      </w:r>
      <w:r w:rsidRPr="00C801D6">
        <w:rPr>
          <w:rFonts w:ascii="Arial" w:hAnsi="Arial" w:cs="Arial"/>
          <w:sz w:val="20"/>
          <w:lang w:val="en-GB"/>
        </w:rPr>
        <w:t>ex</w:t>
      </w:r>
      <w:r w:rsidRPr="00C801D6">
        <w:rPr>
          <w:rFonts w:ascii="Arial" w:hAnsi="Arial" w:cs="Arial"/>
          <w:spacing w:val="2"/>
          <w:sz w:val="20"/>
          <w:lang w:val="en-GB"/>
        </w:rPr>
        <w:t>p</w:t>
      </w:r>
      <w:r w:rsidRPr="00C801D6">
        <w:rPr>
          <w:rFonts w:ascii="Arial" w:hAnsi="Arial" w:cs="Arial"/>
          <w:sz w:val="20"/>
          <w:lang w:val="en-GB"/>
        </w:rPr>
        <w:t>lained to</w:t>
      </w:r>
      <w:r w:rsidRPr="00C801D6">
        <w:rPr>
          <w:rFonts w:ascii="Arial" w:hAnsi="Arial" w:cs="Arial"/>
          <w:spacing w:val="29"/>
          <w:sz w:val="20"/>
          <w:lang w:val="en-GB"/>
        </w:rPr>
        <w:t xml:space="preserve"> </w:t>
      </w:r>
      <w:r w:rsidRPr="00C801D6">
        <w:rPr>
          <w:rFonts w:ascii="Arial" w:hAnsi="Arial" w:cs="Arial"/>
          <w:sz w:val="20"/>
          <w:lang w:val="en-GB"/>
        </w:rPr>
        <w:t>all</w:t>
      </w:r>
      <w:r w:rsidRPr="00C801D6">
        <w:rPr>
          <w:rFonts w:ascii="Arial" w:hAnsi="Arial" w:cs="Arial"/>
          <w:spacing w:val="14"/>
          <w:sz w:val="20"/>
          <w:lang w:val="en-GB"/>
        </w:rPr>
        <w:t xml:space="preserve"> </w:t>
      </w:r>
      <w:r w:rsidRPr="00C801D6">
        <w:rPr>
          <w:rFonts w:ascii="Arial" w:hAnsi="Arial" w:cs="Arial"/>
          <w:w w:val="110"/>
          <w:sz w:val="20"/>
          <w:lang w:val="en-GB"/>
        </w:rPr>
        <w:t xml:space="preserve">the </w:t>
      </w:r>
      <w:r w:rsidRPr="00C801D6">
        <w:rPr>
          <w:rFonts w:ascii="Arial" w:hAnsi="Arial" w:cs="Arial"/>
          <w:w w:val="107"/>
          <w:sz w:val="20"/>
          <w:lang w:val="en-GB"/>
        </w:rPr>
        <w:t>particip</w:t>
      </w:r>
      <w:r w:rsidRPr="00C801D6">
        <w:rPr>
          <w:rFonts w:ascii="Arial" w:hAnsi="Arial" w:cs="Arial"/>
          <w:spacing w:val="3"/>
          <w:w w:val="107"/>
          <w:sz w:val="20"/>
          <w:lang w:val="en-GB"/>
        </w:rPr>
        <w:t>a</w:t>
      </w:r>
      <w:r w:rsidRPr="00C801D6">
        <w:rPr>
          <w:rFonts w:ascii="Arial" w:hAnsi="Arial" w:cs="Arial"/>
          <w:w w:val="107"/>
          <w:sz w:val="20"/>
          <w:lang w:val="en-GB"/>
        </w:rPr>
        <w:t>n</w:t>
      </w:r>
      <w:r w:rsidRPr="00C801D6">
        <w:rPr>
          <w:rFonts w:ascii="Arial" w:hAnsi="Arial" w:cs="Arial"/>
          <w:spacing w:val="2"/>
          <w:w w:val="107"/>
          <w:sz w:val="20"/>
          <w:lang w:val="en-GB"/>
        </w:rPr>
        <w:t>t</w:t>
      </w:r>
      <w:r w:rsidRPr="00C801D6">
        <w:rPr>
          <w:rFonts w:ascii="Arial" w:hAnsi="Arial" w:cs="Arial"/>
          <w:w w:val="107"/>
          <w:sz w:val="20"/>
          <w:lang w:val="en-GB"/>
        </w:rPr>
        <w:t>s</w:t>
      </w:r>
      <w:r w:rsidRPr="00C801D6">
        <w:rPr>
          <w:rFonts w:ascii="Arial" w:hAnsi="Arial" w:cs="Arial"/>
          <w:spacing w:val="31"/>
          <w:w w:val="107"/>
          <w:sz w:val="20"/>
          <w:lang w:val="en-GB"/>
        </w:rPr>
        <w:t xml:space="preserve"> </w:t>
      </w:r>
      <w:r w:rsidRPr="00C801D6">
        <w:rPr>
          <w:rFonts w:ascii="Arial" w:hAnsi="Arial" w:cs="Arial"/>
          <w:sz w:val="20"/>
          <w:lang w:val="en-GB"/>
        </w:rPr>
        <w:t>(paren</w:t>
      </w:r>
      <w:r w:rsidRPr="00C801D6">
        <w:rPr>
          <w:rFonts w:ascii="Arial" w:hAnsi="Arial" w:cs="Arial"/>
          <w:spacing w:val="4"/>
          <w:sz w:val="20"/>
          <w:lang w:val="en-GB"/>
        </w:rPr>
        <w:t>t</w:t>
      </w:r>
      <w:r w:rsidRPr="00C801D6">
        <w:rPr>
          <w:rFonts w:ascii="Arial" w:hAnsi="Arial" w:cs="Arial"/>
          <w:sz w:val="20"/>
          <w:lang w:val="en-GB"/>
        </w:rPr>
        <w:t xml:space="preserve">s </w:t>
      </w:r>
      <w:r w:rsidRPr="00C801D6">
        <w:rPr>
          <w:rFonts w:ascii="Arial" w:hAnsi="Arial" w:cs="Arial"/>
          <w:spacing w:val="34"/>
          <w:sz w:val="20"/>
          <w:lang w:val="en-GB"/>
        </w:rPr>
        <w:t>of</w:t>
      </w:r>
      <w:r w:rsidRPr="00C801D6">
        <w:rPr>
          <w:rFonts w:ascii="Arial" w:hAnsi="Arial" w:cs="Arial"/>
          <w:spacing w:val="32"/>
          <w:sz w:val="20"/>
          <w:lang w:val="en-GB"/>
        </w:rPr>
        <w:t xml:space="preserve"> </w:t>
      </w:r>
      <w:r w:rsidRPr="00C801D6">
        <w:rPr>
          <w:rFonts w:ascii="Arial" w:hAnsi="Arial" w:cs="Arial"/>
          <w:sz w:val="20"/>
          <w:lang w:val="en-GB"/>
        </w:rPr>
        <w:t>children). Paren</w:t>
      </w:r>
      <w:r w:rsidRPr="00C801D6">
        <w:rPr>
          <w:rFonts w:ascii="Arial" w:hAnsi="Arial" w:cs="Arial"/>
          <w:spacing w:val="4"/>
          <w:sz w:val="20"/>
          <w:lang w:val="en-GB"/>
        </w:rPr>
        <w:t>t</w:t>
      </w:r>
      <w:r w:rsidRPr="00C801D6">
        <w:rPr>
          <w:rFonts w:ascii="Arial" w:hAnsi="Arial" w:cs="Arial"/>
          <w:sz w:val="20"/>
          <w:lang w:val="en-GB"/>
        </w:rPr>
        <w:t xml:space="preserve">s </w:t>
      </w:r>
      <w:r w:rsidRPr="00C801D6">
        <w:rPr>
          <w:rFonts w:ascii="Arial" w:hAnsi="Arial" w:cs="Arial"/>
          <w:spacing w:val="29"/>
          <w:sz w:val="20"/>
          <w:lang w:val="en-GB"/>
        </w:rPr>
        <w:t>or</w:t>
      </w:r>
      <w:r w:rsidRPr="00C801D6">
        <w:rPr>
          <w:rFonts w:ascii="Arial" w:hAnsi="Arial" w:cs="Arial"/>
          <w:sz w:val="20"/>
          <w:lang w:val="en-GB"/>
        </w:rPr>
        <w:t xml:space="preserve"> guardians</w:t>
      </w:r>
      <w:r w:rsidRPr="00C801D6">
        <w:rPr>
          <w:rFonts w:ascii="Arial" w:hAnsi="Arial" w:cs="Arial"/>
          <w:w w:val="108"/>
          <w:sz w:val="20"/>
          <w:lang w:val="en-GB"/>
        </w:rPr>
        <w:t xml:space="preserve"> of children </w:t>
      </w:r>
      <w:r w:rsidR="00AE61AF" w:rsidRPr="00C801D6">
        <w:rPr>
          <w:rFonts w:ascii="Arial" w:hAnsi="Arial" w:cs="Arial"/>
          <w:w w:val="108"/>
          <w:sz w:val="20"/>
          <w:lang w:val="en-GB"/>
        </w:rPr>
        <w:t>under</w:t>
      </w:r>
      <w:r w:rsidRPr="00C801D6">
        <w:rPr>
          <w:rFonts w:ascii="Arial" w:hAnsi="Arial" w:cs="Arial"/>
          <w:w w:val="108"/>
          <w:sz w:val="20"/>
          <w:lang w:val="en-GB"/>
        </w:rPr>
        <w:t xml:space="preserve"> 18 years </w:t>
      </w:r>
      <w:r w:rsidRPr="00C801D6">
        <w:rPr>
          <w:rFonts w:ascii="Arial" w:hAnsi="Arial" w:cs="Arial"/>
          <w:sz w:val="20"/>
          <w:lang w:val="en-GB"/>
        </w:rPr>
        <w:t>signed</w:t>
      </w:r>
      <w:r w:rsidRPr="00C801D6">
        <w:rPr>
          <w:rFonts w:ascii="Arial" w:hAnsi="Arial" w:cs="Arial"/>
          <w:spacing w:val="33"/>
          <w:sz w:val="20"/>
          <w:lang w:val="en-GB"/>
        </w:rPr>
        <w:t xml:space="preserve"> minor </w:t>
      </w:r>
      <w:r w:rsidRPr="00C801D6">
        <w:rPr>
          <w:rFonts w:ascii="Arial" w:hAnsi="Arial" w:cs="Arial"/>
          <w:sz w:val="20"/>
          <w:lang w:val="en-GB"/>
        </w:rPr>
        <w:t xml:space="preserve">consent </w:t>
      </w:r>
      <w:r w:rsidRPr="00C801D6">
        <w:rPr>
          <w:rFonts w:ascii="Arial" w:hAnsi="Arial" w:cs="Arial"/>
          <w:spacing w:val="18"/>
          <w:sz w:val="20"/>
          <w:lang w:val="en-GB"/>
        </w:rPr>
        <w:t>forms</w:t>
      </w:r>
      <w:r w:rsidRPr="00C801D6">
        <w:rPr>
          <w:rFonts w:ascii="Arial" w:hAnsi="Arial" w:cs="Arial"/>
          <w:spacing w:val="39"/>
          <w:sz w:val="20"/>
          <w:lang w:val="en-GB"/>
        </w:rPr>
        <w:t xml:space="preserve"> </w:t>
      </w:r>
      <w:r w:rsidRPr="00C801D6">
        <w:rPr>
          <w:rFonts w:ascii="Arial" w:hAnsi="Arial" w:cs="Arial"/>
          <w:sz w:val="20"/>
          <w:lang w:val="en-GB"/>
        </w:rPr>
        <w:t>on</w:t>
      </w:r>
      <w:r w:rsidRPr="00C801D6">
        <w:rPr>
          <w:rFonts w:ascii="Arial" w:hAnsi="Arial" w:cs="Arial"/>
          <w:spacing w:val="31"/>
          <w:sz w:val="20"/>
          <w:lang w:val="en-GB"/>
        </w:rPr>
        <w:t xml:space="preserve"> </w:t>
      </w:r>
      <w:r w:rsidRPr="00C801D6">
        <w:rPr>
          <w:rFonts w:ascii="Arial" w:hAnsi="Arial" w:cs="Arial"/>
          <w:sz w:val="20"/>
          <w:lang w:val="en-GB"/>
        </w:rPr>
        <w:t>behalf</w:t>
      </w:r>
      <w:r w:rsidRPr="00C801D6">
        <w:rPr>
          <w:rFonts w:ascii="Arial" w:hAnsi="Arial" w:cs="Arial"/>
          <w:spacing w:val="28"/>
          <w:sz w:val="20"/>
          <w:lang w:val="en-GB"/>
        </w:rPr>
        <w:t xml:space="preserve"> </w:t>
      </w:r>
      <w:r w:rsidRPr="00C801D6">
        <w:rPr>
          <w:rFonts w:ascii="Arial" w:hAnsi="Arial" w:cs="Arial"/>
          <w:sz w:val="20"/>
          <w:lang w:val="en-GB"/>
        </w:rPr>
        <w:t>of</w:t>
      </w:r>
      <w:r w:rsidRPr="00C801D6">
        <w:rPr>
          <w:rFonts w:ascii="Arial" w:hAnsi="Arial" w:cs="Arial"/>
          <w:spacing w:val="11"/>
          <w:sz w:val="20"/>
          <w:lang w:val="en-GB"/>
        </w:rPr>
        <w:t xml:space="preserve"> </w:t>
      </w:r>
      <w:r w:rsidRPr="00C801D6">
        <w:rPr>
          <w:rFonts w:ascii="Arial" w:hAnsi="Arial" w:cs="Arial"/>
          <w:sz w:val="20"/>
          <w:lang w:val="en-GB"/>
        </w:rPr>
        <w:t>their</w:t>
      </w:r>
      <w:r w:rsidRPr="00C801D6">
        <w:rPr>
          <w:rFonts w:ascii="Arial" w:hAnsi="Arial" w:cs="Arial"/>
          <w:spacing w:val="43"/>
          <w:sz w:val="20"/>
          <w:lang w:val="en-GB"/>
        </w:rPr>
        <w:t xml:space="preserve"> </w:t>
      </w:r>
      <w:r w:rsidRPr="00C801D6">
        <w:rPr>
          <w:rFonts w:ascii="Arial" w:hAnsi="Arial" w:cs="Arial"/>
          <w:w w:val="105"/>
          <w:sz w:val="20"/>
          <w:lang w:val="en-GB"/>
        </w:rPr>
        <w:t>chil</w:t>
      </w:r>
      <w:r w:rsidRPr="00C801D6">
        <w:rPr>
          <w:rFonts w:ascii="Arial" w:hAnsi="Arial" w:cs="Arial"/>
          <w:spacing w:val="2"/>
          <w:w w:val="105"/>
          <w:sz w:val="20"/>
          <w:lang w:val="en-GB"/>
        </w:rPr>
        <w:t>d</w:t>
      </w:r>
      <w:r w:rsidRPr="00C801D6">
        <w:rPr>
          <w:rFonts w:ascii="Arial" w:hAnsi="Arial" w:cs="Arial"/>
          <w:w w:val="107"/>
          <w:sz w:val="20"/>
          <w:lang w:val="en-GB"/>
        </w:rPr>
        <w:t>ren.</w:t>
      </w:r>
    </w:p>
    <w:p w14:paraId="776FAFF5" w14:textId="77777777" w:rsidR="008866D3" w:rsidRPr="00C801D6" w:rsidRDefault="008866D3" w:rsidP="00FB608B">
      <w:pPr>
        <w:spacing w:line="276" w:lineRule="auto"/>
        <w:ind w:right="-94"/>
        <w:rPr>
          <w:rFonts w:ascii="Arial" w:hAnsi="Arial" w:cs="Arial"/>
          <w:w w:val="107"/>
          <w:sz w:val="20"/>
          <w:lang w:val="en-GB"/>
        </w:rPr>
      </w:pPr>
    </w:p>
    <w:p w14:paraId="12BE4DBB" w14:textId="77777777" w:rsidR="00FC55E0" w:rsidRPr="00C801D6" w:rsidRDefault="00000000" w:rsidP="00FB608B">
      <w:pPr>
        <w:autoSpaceDE w:val="0"/>
        <w:autoSpaceDN w:val="0"/>
        <w:adjustRightInd w:val="0"/>
        <w:spacing w:line="276" w:lineRule="auto"/>
        <w:jc w:val="left"/>
        <w:rPr>
          <w:rFonts w:ascii="Arial" w:eastAsiaTheme="minorHAnsi" w:hAnsi="Arial" w:cs="Arial"/>
          <w:b/>
          <w:sz w:val="20"/>
          <w:lang w:val="en-GB"/>
        </w:rPr>
      </w:pPr>
      <w:r w:rsidRPr="00C801D6">
        <w:rPr>
          <w:rFonts w:ascii="Arial" w:eastAsiaTheme="minorHAnsi" w:hAnsi="Arial" w:cs="Arial"/>
          <w:b/>
          <w:sz w:val="20"/>
          <w:lang w:val="en-GB"/>
        </w:rPr>
        <w:t>SPECIMEN COLLECTION AND PROCESSING</w:t>
      </w:r>
    </w:p>
    <w:p w14:paraId="29B8BF00" w14:textId="28852614" w:rsidR="00FC55E0" w:rsidRPr="00C801D6" w:rsidRDefault="00000000" w:rsidP="00FB608B">
      <w:pPr>
        <w:autoSpaceDE w:val="0"/>
        <w:autoSpaceDN w:val="0"/>
        <w:adjustRightInd w:val="0"/>
        <w:spacing w:line="276" w:lineRule="auto"/>
        <w:rPr>
          <w:rFonts w:ascii="Arial" w:eastAsiaTheme="minorHAnsi" w:hAnsi="Arial" w:cs="Arial"/>
          <w:sz w:val="20"/>
          <w:lang w:val="en-GB"/>
        </w:rPr>
      </w:pPr>
      <w:r w:rsidRPr="00C801D6">
        <w:rPr>
          <w:rFonts w:ascii="Arial" w:eastAsiaTheme="minorHAnsi" w:hAnsi="Arial" w:cs="Arial"/>
          <w:sz w:val="20"/>
          <w:lang w:val="en-GB"/>
        </w:rPr>
        <w:t>Parents or guardians were instructed on how to collect a teaspoon of stool into sterile</w:t>
      </w:r>
      <w:r w:rsidR="00AE61AF" w:rsidRPr="00C801D6">
        <w:rPr>
          <w:rFonts w:ascii="Arial" w:eastAsiaTheme="minorHAnsi" w:hAnsi="Arial" w:cs="Arial"/>
          <w:sz w:val="20"/>
          <w:lang w:val="en-GB"/>
        </w:rPr>
        <w:t>,</w:t>
      </w:r>
      <w:r w:rsidRPr="00C801D6">
        <w:rPr>
          <w:rFonts w:ascii="Arial" w:eastAsiaTheme="minorHAnsi" w:hAnsi="Arial" w:cs="Arial"/>
          <w:sz w:val="20"/>
          <w:lang w:val="en-GB"/>
        </w:rPr>
        <w:t xml:space="preserve"> leak-proof</w:t>
      </w:r>
      <w:r w:rsidR="00AE61AF" w:rsidRPr="00C801D6">
        <w:rPr>
          <w:rFonts w:ascii="Arial" w:eastAsiaTheme="minorHAnsi" w:hAnsi="Arial" w:cs="Arial"/>
          <w:sz w:val="20"/>
          <w:lang w:val="en-GB"/>
        </w:rPr>
        <w:t>,</w:t>
      </w:r>
      <w:r w:rsidRPr="00C801D6">
        <w:rPr>
          <w:rFonts w:ascii="Arial" w:eastAsiaTheme="minorHAnsi" w:hAnsi="Arial" w:cs="Arial"/>
          <w:sz w:val="20"/>
          <w:lang w:val="en-GB"/>
        </w:rPr>
        <w:t xml:space="preserve"> wide-neck stool containers given to them. About 4 mL of venous blood was collected into EDTA tubes</w:t>
      </w:r>
      <w:r w:rsidR="00AE61AF" w:rsidRPr="00C801D6">
        <w:rPr>
          <w:rFonts w:ascii="Arial" w:eastAsiaTheme="minorHAnsi" w:hAnsi="Arial" w:cs="Arial"/>
          <w:sz w:val="20"/>
          <w:lang w:val="en-GB"/>
        </w:rPr>
        <w:t>,</w:t>
      </w:r>
      <w:r w:rsidRPr="00C801D6">
        <w:rPr>
          <w:rFonts w:ascii="Arial" w:eastAsiaTheme="minorHAnsi" w:hAnsi="Arial" w:cs="Arial"/>
          <w:sz w:val="20"/>
          <w:lang w:val="en-GB"/>
        </w:rPr>
        <w:t xml:space="preserve"> anticoagulated by a trained lab technician. The blood samples were used to measure </w:t>
      </w:r>
      <w:r w:rsidRPr="00C801D6">
        <w:rPr>
          <w:rFonts w:ascii="Arial" w:eastAsiaTheme="minorHAnsi" w:hAnsi="Arial" w:cs="Arial"/>
          <w:bCs/>
          <w:sz w:val="20"/>
          <w:lang w:val="en-GB"/>
        </w:rPr>
        <w:t xml:space="preserve">haemoglobin </w:t>
      </w:r>
      <w:r w:rsidRPr="00C801D6">
        <w:rPr>
          <w:rFonts w:ascii="Arial" w:eastAsiaTheme="minorHAnsi" w:hAnsi="Arial" w:cs="Arial"/>
          <w:sz w:val="20"/>
          <w:lang w:val="en-GB"/>
        </w:rPr>
        <w:t>level</w:t>
      </w:r>
      <w:r w:rsidRPr="00C801D6">
        <w:rPr>
          <w:rFonts w:ascii="Arial" w:eastAsiaTheme="minorHAnsi" w:hAnsi="Arial" w:cs="Arial"/>
          <w:b/>
          <w:sz w:val="20"/>
          <w:lang w:val="en-GB"/>
        </w:rPr>
        <w:t xml:space="preserve">s </w:t>
      </w:r>
      <w:r w:rsidRPr="00C801D6">
        <w:rPr>
          <w:rFonts w:ascii="Arial" w:eastAsiaTheme="minorHAnsi" w:hAnsi="Arial" w:cs="Arial"/>
          <w:sz w:val="20"/>
          <w:lang w:val="en-GB"/>
        </w:rPr>
        <w:t>and prepare the thick and thin blood films for malaria microscopy observation.</w:t>
      </w:r>
    </w:p>
    <w:p w14:paraId="2F842217" w14:textId="77777777" w:rsidR="00FC55E0" w:rsidRPr="00C801D6" w:rsidRDefault="00000000" w:rsidP="00FB608B">
      <w:pPr>
        <w:autoSpaceDE w:val="0"/>
        <w:autoSpaceDN w:val="0"/>
        <w:adjustRightInd w:val="0"/>
        <w:spacing w:line="276" w:lineRule="auto"/>
        <w:rPr>
          <w:rFonts w:ascii="Arial" w:eastAsiaTheme="minorHAnsi" w:hAnsi="Arial" w:cs="Arial"/>
          <w:b/>
          <w:sz w:val="20"/>
          <w:lang w:val="en-GB"/>
        </w:rPr>
      </w:pPr>
      <w:r w:rsidRPr="00C801D6">
        <w:rPr>
          <w:rFonts w:ascii="Arial" w:eastAsiaTheme="minorHAnsi" w:hAnsi="Arial" w:cs="Arial"/>
          <w:b/>
          <w:sz w:val="20"/>
          <w:lang w:val="en-GB"/>
        </w:rPr>
        <w:t xml:space="preserve">MEASUREMENT OF HAEMOGLOBIN CONCENTRATION (HB) </w:t>
      </w:r>
    </w:p>
    <w:p w14:paraId="7B1CA3F2" w14:textId="07628399"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The Hb level was determined using the  Hb301 haemocue machine as per the manufacturer's instructions</w:t>
      </w:r>
      <w:r w:rsidR="00DC5205" w:rsidRPr="00C801D6">
        <w:rPr>
          <w:rFonts w:ascii="Arial" w:hAnsi="Arial" w:cs="Arial"/>
          <w:sz w:val="20"/>
          <w:lang w:val="en-GB"/>
        </w:rPr>
        <w:t xml:space="preserve"> </w:t>
      </w:r>
      <w:r w:rsidRPr="00C801D6">
        <w:rPr>
          <w:rFonts w:ascii="Arial" w:hAnsi="Arial" w:cs="Arial"/>
          <w:sz w:val="20"/>
          <w:lang w:val="en-GB"/>
        </w:rPr>
        <w:t>(</w:t>
      </w:r>
      <w:hyperlink r:id="rId8" w:history="1">
        <w:r w:rsidR="008866D3" w:rsidRPr="00C801D6">
          <w:rPr>
            <w:rStyle w:val="Hyperlink"/>
            <w:rFonts w:ascii="Arial" w:hAnsi="Arial" w:cs="Arial"/>
            <w:color w:val="auto"/>
            <w:sz w:val="20"/>
            <w:lang w:val="en-GB"/>
          </w:rPr>
          <w:t>https://www.merkala.nl/media/bss/productattachment/Gebruikershandleiding_</w:t>
        </w:r>
      </w:hyperlink>
      <w:r w:rsidRPr="00C801D6">
        <w:rPr>
          <w:rFonts w:ascii="Arial" w:hAnsi="Arial" w:cs="Arial"/>
          <w:sz w:val="20"/>
          <w:lang w:val="en-GB"/>
        </w:rPr>
        <w:t xml:space="preserve"> HemoCue_Hb_301_meter.pdf ) and the values recorded. Hb values were used to classify anaemia based on age and sex as follows; mild anaemia; Hb 10 to 12g/dl in women and 10 to 13.0g/dl in men, moderate anaemia;  Hb 8 to 9.9g/dl in both sexes, severe anaemia; Hb 6.5 to 7.9g/dl in both sexes and life-threatening anaemia; Hb&lt;6.5g/dl (Calder </w:t>
      </w:r>
      <w:r w:rsidRPr="00C801D6">
        <w:rPr>
          <w:rFonts w:ascii="Arial" w:hAnsi="Arial" w:cs="Arial"/>
          <w:i/>
          <w:sz w:val="20"/>
          <w:lang w:val="en-GB"/>
        </w:rPr>
        <w:t>el al.,</w:t>
      </w:r>
      <w:r w:rsidRPr="00C801D6">
        <w:rPr>
          <w:rFonts w:ascii="Arial" w:hAnsi="Arial" w:cs="Arial"/>
          <w:sz w:val="20"/>
          <w:lang w:val="en-GB"/>
        </w:rPr>
        <w:t xml:space="preserve"> 2022).</w:t>
      </w:r>
    </w:p>
    <w:p w14:paraId="14CA61B8" w14:textId="77777777" w:rsidR="008866D3" w:rsidRPr="00C801D6" w:rsidRDefault="008866D3" w:rsidP="00FB608B">
      <w:pPr>
        <w:spacing w:line="276" w:lineRule="auto"/>
        <w:ind w:left="114" w:right="48"/>
        <w:rPr>
          <w:rFonts w:ascii="Arial" w:hAnsi="Arial" w:cs="Arial"/>
          <w:b/>
          <w:w w:val="108"/>
          <w:sz w:val="20"/>
          <w:lang w:val="en-GB"/>
        </w:rPr>
      </w:pPr>
    </w:p>
    <w:p w14:paraId="33138B6A" w14:textId="77777777" w:rsidR="00FC55E0" w:rsidRPr="00C801D6" w:rsidRDefault="00000000" w:rsidP="00FB608B">
      <w:pPr>
        <w:spacing w:line="276" w:lineRule="auto"/>
        <w:ind w:right="48"/>
        <w:rPr>
          <w:rFonts w:ascii="Arial" w:hAnsi="Arial" w:cs="Arial"/>
          <w:b/>
          <w:sz w:val="22"/>
          <w:szCs w:val="22"/>
          <w:lang w:val="en-GB"/>
        </w:rPr>
      </w:pPr>
      <w:r w:rsidRPr="00C801D6">
        <w:rPr>
          <w:rFonts w:ascii="Arial" w:hAnsi="Arial" w:cs="Arial"/>
          <w:b/>
          <w:w w:val="108"/>
          <w:sz w:val="22"/>
          <w:szCs w:val="22"/>
          <w:lang w:val="en-GB"/>
        </w:rPr>
        <w:t>PARASITOLOG</w:t>
      </w:r>
      <w:r w:rsidRPr="00C801D6">
        <w:rPr>
          <w:rFonts w:ascii="Arial" w:hAnsi="Arial" w:cs="Arial"/>
          <w:b/>
          <w:spacing w:val="2"/>
          <w:w w:val="108"/>
          <w:sz w:val="22"/>
          <w:szCs w:val="22"/>
          <w:lang w:val="en-GB"/>
        </w:rPr>
        <w:t>I</w:t>
      </w:r>
      <w:r w:rsidRPr="00C801D6">
        <w:rPr>
          <w:rFonts w:ascii="Arial" w:hAnsi="Arial" w:cs="Arial"/>
          <w:b/>
          <w:w w:val="108"/>
          <w:sz w:val="22"/>
          <w:szCs w:val="22"/>
          <w:lang w:val="en-GB"/>
        </w:rPr>
        <w:t>CAL</w:t>
      </w:r>
      <w:r w:rsidRPr="00C801D6">
        <w:rPr>
          <w:rFonts w:ascii="Arial" w:hAnsi="Arial" w:cs="Arial"/>
          <w:b/>
          <w:spacing w:val="9"/>
          <w:w w:val="108"/>
          <w:sz w:val="22"/>
          <w:szCs w:val="22"/>
          <w:lang w:val="en-GB"/>
        </w:rPr>
        <w:t xml:space="preserve"> </w:t>
      </w:r>
      <w:r w:rsidRPr="00C801D6">
        <w:rPr>
          <w:rFonts w:ascii="Arial" w:hAnsi="Arial" w:cs="Arial"/>
          <w:b/>
          <w:w w:val="109"/>
          <w:sz w:val="22"/>
          <w:szCs w:val="22"/>
          <w:lang w:val="en-GB"/>
        </w:rPr>
        <w:t>ANALY</w:t>
      </w:r>
      <w:r w:rsidRPr="00C801D6">
        <w:rPr>
          <w:rFonts w:ascii="Arial" w:hAnsi="Arial" w:cs="Arial"/>
          <w:b/>
          <w:spacing w:val="1"/>
          <w:w w:val="109"/>
          <w:sz w:val="22"/>
          <w:szCs w:val="22"/>
          <w:lang w:val="en-GB"/>
        </w:rPr>
        <w:t>S</w:t>
      </w:r>
      <w:r w:rsidRPr="00C801D6">
        <w:rPr>
          <w:rFonts w:ascii="Arial" w:hAnsi="Arial" w:cs="Arial"/>
          <w:b/>
          <w:w w:val="102"/>
          <w:sz w:val="22"/>
          <w:szCs w:val="22"/>
          <w:lang w:val="en-GB"/>
        </w:rPr>
        <w:t>IS</w:t>
      </w:r>
    </w:p>
    <w:p w14:paraId="0FD8247F" w14:textId="78EC7959" w:rsidR="00FC55E0" w:rsidRPr="00C801D6" w:rsidRDefault="00000000" w:rsidP="00DC5205">
      <w:pPr>
        <w:spacing w:line="276" w:lineRule="auto"/>
        <w:ind w:right="-18"/>
        <w:rPr>
          <w:rFonts w:ascii="Arial" w:hAnsi="Arial" w:cs="Arial"/>
          <w:sz w:val="20"/>
          <w:lang w:val="en-GB"/>
        </w:rPr>
      </w:pPr>
      <w:r w:rsidRPr="00C801D6">
        <w:rPr>
          <w:rFonts w:ascii="Arial" w:hAnsi="Arial" w:cs="Arial"/>
          <w:b/>
          <w:sz w:val="20"/>
          <w:lang w:val="en-GB"/>
        </w:rPr>
        <w:t>DETECTION</w:t>
      </w:r>
      <w:r w:rsidRPr="00C801D6">
        <w:rPr>
          <w:rFonts w:ascii="Arial" w:hAnsi="Arial" w:cs="Arial"/>
          <w:b/>
          <w:spacing w:val="20"/>
          <w:sz w:val="20"/>
          <w:lang w:val="en-GB"/>
        </w:rPr>
        <w:t xml:space="preserve"> </w:t>
      </w:r>
      <w:r w:rsidRPr="00C801D6">
        <w:rPr>
          <w:rFonts w:ascii="Arial" w:hAnsi="Arial" w:cs="Arial"/>
          <w:b/>
          <w:sz w:val="20"/>
          <w:lang w:val="en-GB"/>
        </w:rPr>
        <w:t>OF</w:t>
      </w:r>
      <w:r w:rsidRPr="00C801D6">
        <w:rPr>
          <w:rFonts w:ascii="Arial" w:hAnsi="Arial" w:cs="Arial"/>
          <w:b/>
          <w:spacing w:val="-8"/>
          <w:sz w:val="20"/>
          <w:lang w:val="en-GB"/>
        </w:rPr>
        <w:t xml:space="preserve"> </w:t>
      </w:r>
      <w:r w:rsidRPr="00C801D6">
        <w:rPr>
          <w:rFonts w:ascii="Arial" w:hAnsi="Arial" w:cs="Arial"/>
          <w:b/>
          <w:w w:val="112"/>
          <w:sz w:val="20"/>
          <w:lang w:val="en-GB"/>
        </w:rPr>
        <w:t>MALA</w:t>
      </w:r>
      <w:r w:rsidRPr="00C801D6">
        <w:rPr>
          <w:rFonts w:ascii="Arial" w:hAnsi="Arial" w:cs="Arial"/>
          <w:b/>
          <w:spacing w:val="4"/>
          <w:w w:val="112"/>
          <w:sz w:val="20"/>
          <w:lang w:val="en-GB"/>
        </w:rPr>
        <w:t>R</w:t>
      </w:r>
      <w:r w:rsidRPr="00C801D6">
        <w:rPr>
          <w:rFonts w:ascii="Arial" w:hAnsi="Arial" w:cs="Arial"/>
          <w:b/>
          <w:w w:val="112"/>
          <w:sz w:val="20"/>
          <w:lang w:val="en-GB"/>
        </w:rPr>
        <w:t>IA</w:t>
      </w:r>
      <w:r w:rsidRPr="00C801D6">
        <w:rPr>
          <w:rFonts w:ascii="Arial" w:hAnsi="Arial" w:cs="Arial"/>
          <w:b/>
          <w:spacing w:val="7"/>
          <w:w w:val="112"/>
          <w:sz w:val="20"/>
          <w:lang w:val="en-GB"/>
        </w:rPr>
        <w:t xml:space="preserve"> </w:t>
      </w:r>
      <w:r w:rsidRPr="00C801D6">
        <w:rPr>
          <w:rFonts w:ascii="Arial" w:hAnsi="Arial" w:cs="Arial"/>
          <w:b/>
          <w:w w:val="110"/>
          <w:sz w:val="20"/>
          <w:lang w:val="en-GB"/>
        </w:rPr>
        <w:t>PARA</w:t>
      </w:r>
      <w:r w:rsidRPr="00C801D6">
        <w:rPr>
          <w:rFonts w:ascii="Arial" w:hAnsi="Arial" w:cs="Arial"/>
          <w:b/>
          <w:spacing w:val="2"/>
          <w:w w:val="110"/>
          <w:sz w:val="20"/>
          <w:lang w:val="en-GB"/>
        </w:rPr>
        <w:t>S</w:t>
      </w:r>
      <w:r w:rsidRPr="00C801D6">
        <w:rPr>
          <w:rFonts w:ascii="Arial" w:hAnsi="Arial" w:cs="Arial"/>
          <w:b/>
          <w:w w:val="102"/>
          <w:sz w:val="20"/>
          <w:lang w:val="en-GB"/>
        </w:rPr>
        <w:t>IT</w:t>
      </w:r>
      <w:r w:rsidRPr="00C801D6">
        <w:rPr>
          <w:rFonts w:ascii="Arial" w:hAnsi="Arial" w:cs="Arial"/>
          <w:b/>
          <w:spacing w:val="3"/>
          <w:w w:val="102"/>
          <w:sz w:val="20"/>
          <w:lang w:val="en-GB"/>
        </w:rPr>
        <w:t>E</w:t>
      </w:r>
      <w:r w:rsidRPr="00C801D6">
        <w:rPr>
          <w:rFonts w:ascii="Arial" w:hAnsi="Arial" w:cs="Arial"/>
          <w:b/>
          <w:spacing w:val="4"/>
          <w:w w:val="90"/>
          <w:sz w:val="20"/>
          <w:lang w:val="en-GB"/>
        </w:rPr>
        <w:t>S</w:t>
      </w:r>
      <w:r w:rsidRPr="00C801D6">
        <w:rPr>
          <w:rFonts w:ascii="Arial" w:hAnsi="Arial" w:cs="Arial"/>
          <w:b/>
          <w:w w:val="81"/>
          <w:sz w:val="20"/>
          <w:lang w:val="en-GB"/>
        </w:rPr>
        <w:t>:</w:t>
      </w:r>
      <w:r w:rsidRPr="00C801D6">
        <w:rPr>
          <w:rFonts w:ascii="Arial" w:hAnsi="Arial" w:cs="Arial"/>
          <w:spacing w:val="12"/>
          <w:sz w:val="20"/>
          <w:lang w:val="en-GB"/>
        </w:rPr>
        <w:t xml:space="preserve"> </w:t>
      </w:r>
      <w:r w:rsidRPr="00C801D6">
        <w:rPr>
          <w:rFonts w:ascii="Arial" w:hAnsi="Arial" w:cs="Arial"/>
          <w:sz w:val="20"/>
          <w:lang w:val="en-GB"/>
        </w:rPr>
        <w:t xml:space="preserve">Approximately </w:t>
      </w:r>
      <w:r w:rsidR="00AE61AF" w:rsidRPr="00C801D6">
        <w:rPr>
          <w:rFonts w:ascii="Arial" w:hAnsi="Arial" w:cs="Arial"/>
          <w:sz w:val="20"/>
          <w:highlight w:val="yellow"/>
          <w:lang w:val="en-GB"/>
        </w:rPr>
        <w:t>three</w:t>
      </w:r>
      <w:r w:rsidR="003B7190" w:rsidRPr="00C801D6">
        <w:rPr>
          <w:rFonts w:ascii="Arial" w:hAnsi="Arial" w:cs="Arial"/>
          <w:sz w:val="20"/>
          <w:highlight w:val="yellow"/>
          <w:lang w:val="en-GB"/>
        </w:rPr>
        <w:t xml:space="preserve"> </w:t>
      </w:r>
      <w:r w:rsidRPr="00C801D6">
        <w:rPr>
          <w:rFonts w:ascii="Arial" w:hAnsi="Arial" w:cs="Arial"/>
          <w:sz w:val="20"/>
          <w:highlight w:val="yellow"/>
          <w:lang w:val="en-GB"/>
        </w:rPr>
        <w:t>drop</w:t>
      </w:r>
      <w:r w:rsidR="003B7190" w:rsidRPr="00C801D6">
        <w:rPr>
          <w:rFonts w:ascii="Arial" w:hAnsi="Arial" w:cs="Arial"/>
          <w:sz w:val="20"/>
          <w:highlight w:val="yellow"/>
          <w:lang w:val="en-GB"/>
        </w:rPr>
        <w:t>s</w:t>
      </w:r>
      <w:r w:rsidRPr="00C801D6">
        <w:rPr>
          <w:rFonts w:ascii="Arial" w:hAnsi="Arial" w:cs="Arial"/>
          <w:sz w:val="20"/>
          <w:highlight w:val="yellow"/>
          <w:lang w:val="en-GB"/>
        </w:rPr>
        <w:t xml:space="preserve"> of blood w</w:t>
      </w:r>
      <w:r w:rsidR="00BA2802" w:rsidRPr="00C801D6">
        <w:rPr>
          <w:rFonts w:ascii="Arial" w:hAnsi="Arial" w:cs="Arial"/>
          <w:sz w:val="20"/>
          <w:lang w:val="en-GB"/>
        </w:rPr>
        <w:t>ere</w:t>
      </w:r>
      <w:r w:rsidRPr="00C801D6">
        <w:rPr>
          <w:rFonts w:ascii="Arial" w:hAnsi="Arial" w:cs="Arial"/>
          <w:sz w:val="20"/>
          <w:lang w:val="en-GB"/>
        </w:rPr>
        <w:t xml:space="preserve"> used to prepare a thick film on labelled clean slides, the films were dried for about 2-3 minutes, stained with 10% Giemsa solution, and then washed after </w:t>
      </w:r>
      <w:r w:rsidRPr="00C801D6">
        <w:rPr>
          <w:rFonts w:ascii="Arial" w:hAnsi="Arial" w:cs="Arial"/>
          <w:sz w:val="20"/>
          <w:highlight w:val="yellow"/>
          <w:lang w:val="en-GB"/>
        </w:rPr>
        <w:t>10</w:t>
      </w:r>
      <w:r w:rsidR="00AE61AF" w:rsidRPr="00C801D6">
        <w:rPr>
          <w:rFonts w:ascii="Arial" w:hAnsi="Arial" w:cs="Arial"/>
          <w:sz w:val="20"/>
          <w:highlight w:val="yellow"/>
          <w:lang w:val="en-GB"/>
        </w:rPr>
        <w:t xml:space="preserve"> minute</w:t>
      </w:r>
      <w:r w:rsidRPr="00C801D6">
        <w:rPr>
          <w:rFonts w:ascii="Arial" w:hAnsi="Arial" w:cs="Arial"/>
          <w:sz w:val="20"/>
          <w:highlight w:val="yellow"/>
          <w:lang w:val="en-GB"/>
        </w:rPr>
        <w:t>s</w:t>
      </w:r>
      <w:r w:rsidRPr="00C801D6">
        <w:rPr>
          <w:rFonts w:ascii="Arial" w:hAnsi="Arial" w:cs="Arial"/>
          <w:sz w:val="20"/>
          <w:lang w:val="en-GB"/>
        </w:rPr>
        <w:t xml:space="preserve"> using clean water. The slides were allowed to air dry</w:t>
      </w:r>
      <w:r w:rsidR="00AE61AF" w:rsidRPr="00C801D6">
        <w:rPr>
          <w:rFonts w:ascii="Arial" w:hAnsi="Arial" w:cs="Arial"/>
          <w:sz w:val="20"/>
          <w:lang w:val="en-GB"/>
        </w:rPr>
        <w:t>,</w:t>
      </w:r>
      <w:r w:rsidRPr="00C801D6">
        <w:rPr>
          <w:rFonts w:ascii="Arial" w:hAnsi="Arial" w:cs="Arial"/>
          <w:sz w:val="20"/>
          <w:lang w:val="en-GB"/>
        </w:rPr>
        <w:t xml:space="preserve"> and a drop of immersion oil was added to the slide</w:t>
      </w:r>
      <w:r w:rsidR="00900E9C" w:rsidRPr="00C801D6">
        <w:rPr>
          <w:rFonts w:ascii="Arial" w:hAnsi="Arial" w:cs="Arial"/>
          <w:sz w:val="20"/>
          <w:highlight w:val="yellow"/>
          <w:lang w:val="en-GB"/>
        </w:rPr>
        <w:t>,</w:t>
      </w:r>
      <w:r w:rsidRPr="00C801D6">
        <w:rPr>
          <w:rFonts w:ascii="Arial" w:hAnsi="Arial" w:cs="Arial"/>
          <w:sz w:val="20"/>
          <w:highlight w:val="yellow"/>
          <w:lang w:val="en-GB"/>
        </w:rPr>
        <w:t xml:space="preserve"> </w:t>
      </w:r>
      <w:r w:rsidR="00900E9C" w:rsidRPr="00C801D6">
        <w:rPr>
          <w:rFonts w:ascii="Arial" w:hAnsi="Arial" w:cs="Arial"/>
          <w:sz w:val="20"/>
          <w:highlight w:val="yellow"/>
          <w:lang w:val="en-GB"/>
        </w:rPr>
        <w:t>which was then</w:t>
      </w:r>
      <w:r w:rsidRPr="00C801D6">
        <w:rPr>
          <w:rFonts w:ascii="Arial" w:hAnsi="Arial" w:cs="Arial"/>
          <w:sz w:val="20"/>
          <w:highlight w:val="yellow"/>
          <w:lang w:val="en-GB"/>
        </w:rPr>
        <w:t xml:space="preserve"> examined</w:t>
      </w:r>
      <w:r w:rsidRPr="00C801D6">
        <w:rPr>
          <w:rFonts w:ascii="Arial" w:hAnsi="Arial" w:cs="Arial"/>
          <w:sz w:val="20"/>
          <w:lang w:val="en-GB"/>
        </w:rPr>
        <w:t xml:space="preserve"> microscopically for malaria parasites using a 100X objective lens. If</w:t>
      </w:r>
      <w:r w:rsidRPr="00C801D6">
        <w:rPr>
          <w:rFonts w:ascii="Arial" w:hAnsi="Arial" w:cs="Arial"/>
          <w:spacing w:val="3"/>
          <w:sz w:val="20"/>
          <w:lang w:val="en-GB"/>
        </w:rPr>
        <w:t xml:space="preserve"> </w:t>
      </w:r>
      <w:r w:rsidRPr="00C801D6">
        <w:rPr>
          <w:rFonts w:ascii="Arial" w:hAnsi="Arial" w:cs="Arial"/>
          <w:sz w:val="20"/>
          <w:lang w:val="en-GB"/>
        </w:rPr>
        <w:t>par</w:t>
      </w:r>
      <w:r w:rsidRPr="00C801D6">
        <w:rPr>
          <w:rFonts w:ascii="Arial" w:hAnsi="Arial" w:cs="Arial"/>
          <w:spacing w:val="3"/>
          <w:sz w:val="20"/>
          <w:lang w:val="en-GB"/>
        </w:rPr>
        <w:t>a</w:t>
      </w:r>
      <w:r w:rsidRPr="00C801D6">
        <w:rPr>
          <w:rFonts w:ascii="Arial" w:hAnsi="Arial" w:cs="Arial"/>
          <w:sz w:val="20"/>
          <w:lang w:val="en-GB"/>
        </w:rPr>
        <w:t>sites</w:t>
      </w:r>
      <w:r w:rsidRPr="00C801D6">
        <w:rPr>
          <w:rFonts w:ascii="Arial" w:hAnsi="Arial" w:cs="Arial"/>
          <w:spacing w:val="39"/>
          <w:sz w:val="20"/>
          <w:lang w:val="en-GB"/>
        </w:rPr>
        <w:t xml:space="preserve"> </w:t>
      </w:r>
      <w:r w:rsidRPr="00C801D6">
        <w:rPr>
          <w:rFonts w:ascii="Arial" w:hAnsi="Arial" w:cs="Arial"/>
          <w:sz w:val="20"/>
          <w:lang w:val="en-GB"/>
        </w:rPr>
        <w:t>were</w:t>
      </w:r>
      <w:r w:rsidRPr="00C801D6">
        <w:rPr>
          <w:rFonts w:ascii="Arial" w:hAnsi="Arial" w:cs="Arial"/>
          <w:spacing w:val="23"/>
          <w:sz w:val="20"/>
          <w:lang w:val="en-GB"/>
        </w:rPr>
        <w:t xml:space="preserve"> </w:t>
      </w:r>
      <w:r w:rsidRPr="00C801D6">
        <w:rPr>
          <w:rFonts w:ascii="Arial" w:hAnsi="Arial" w:cs="Arial"/>
          <w:sz w:val="20"/>
          <w:lang w:val="en-GB"/>
        </w:rPr>
        <w:t>obs</w:t>
      </w:r>
      <w:r w:rsidRPr="00C801D6">
        <w:rPr>
          <w:rFonts w:ascii="Arial" w:hAnsi="Arial" w:cs="Arial"/>
          <w:spacing w:val="2"/>
          <w:sz w:val="20"/>
          <w:lang w:val="en-GB"/>
        </w:rPr>
        <w:t>e</w:t>
      </w:r>
      <w:r w:rsidRPr="00C801D6">
        <w:rPr>
          <w:rFonts w:ascii="Arial" w:hAnsi="Arial" w:cs="Arial"/>
          <w:spacing w:val="4"/>
          <w:sz w:val="20"/>
          <w:lang w:val="en-GB"/>
        </w:rPr>
        <w:t>r</w:t>
      </w:r>
      <w:r w:rsidRPr="00C801D6">
        <w:rPr>
          <w:rFonts w:ascii="Arial" w:hAnsi="Arial" w:cs="Arial"/>
          <w:sz w:val="20"/>
          <w:lang w:val="en-GB"/>
        </w:rPr>
        <w:t>ved,</w:t>
      </w:r>
      <w:r w:rsidRPr="00C801D6">
        <w:rPr>
          <w:rFonts w:ascii="Arial" w:hAnsi="Arial" w:cs="Arial"/>
          <w:spacing w:val="29"/>
          <w:sz w:val="20"/>
          <w:lang w:val="en-GB"/>
        </w:rPr>
        <w:t xml:space="preserve"> </w:t>
      </w:r>
      <w:r w:rsidRPr="00C801D6">
        <w:rPr>
          <w:rFonts w:ascii="Arial" w:hAnsi="Arial" w:cs="Arial"/>
          <w:sz w:val="20"/>
          <w:lang w:val="en-GB"/>
        </w:rPr>
        <w:t>the</w:t>
      </w:r>
      <w:r w:rsidRPr="00C801D6">
        <w:rPr>
          <w:rFonts w:ascii="Arial" w:hAnsi="Arial" w:cs="Arial"/>
          <w:spacing w:val="33"/>
          <w:sz w:val="20"/>
          <w:lang w:val="en-GB"/>
        </w:rPr>
        <w:t xml:space="preserve"> </w:t>
      </w:r>
      <w:r w:rsidRPr="00C801D6">
        <w:rPr>
          <w:rFonts w:ascii="Arial" w:hAnsi="Arial" w:cs="Arial"/>
          <w:sz w:val="20"/>
          <w:lang w:val="en-GB"/>
        </w:rPr>
        <w:t>density</w:t>
      </w:r>
      <w:r w:rsidRPr="00C801D6">
        <w:rPr>
          <w:rFonts w:ascii="Arial" w:hAnsi="Arial" w:cs="Arial"/>
          <w:spacing w:val="30"/>
          <w:sz w:val="20"/>
          <w:lang w:val="en-GB"/>
        </w:rPr>
        <w:t xml:space="preserve"> </w:t>
      </w:r>
      <w:r w:rsidRPr="00C801D6">
        <w:rPr>
          <w:rFonts w:ascii="Arial" w:hAnsi="Arial" w:cs="Arial"/>
          <w:sz w:val="20"/>
          <w:lang w:val="en-GB"/>
        </w:rPr>
        <w:t>w</w:t>
      </w:r>
      <w:r w:rsidRPr="00C801D6">
        <w:rPr>
          <w:rFonts w:ascii="Arial" w:hAnsi="Arial" w:cs="Arial"/>
          <w:spacing w:val="2"/>
          <w:sz w:val="20"/>
          <w:lang w:val="en-GB"/>
        </w:rPr>
        <w:t>a</w:t>
      </w:r>
      <w:r w:rsidRPr="00C801D6">
        <w:rPr>
          <w:rFonts w:ascii="Arial" w:hAnsi="Arial" w:cs="Arial"/>
          <w:sz w:val="20"/>
          <w:lang w:val="en-GB"/>
        </w:rPr>
        <w:t>s</w:t>
      </w:r>
      <w:r w:rsidRPr="00C801D6">
        <w:rPr>
          <w:rFonts w:ascii="Arial" w:hAnsi="Arial" w:cs="Arial"/>
          <w:spacing w:val="11"/>
          <w:sz w:val="20"/>
          <w:lang w:val="en-GB"/>
        </w:rPr>
        <w:t xml:space="preserve"> </w:t>
      </w:r>
      <w:r w:rsidRPr="00C801D6">
        <w:rPr>
          <w:rFonts w:ascii="Arial" w:hAnsi="Arial" w:cs="Arial"/>
          <w:w w:val="106"/>
          <w:sz w:val="20"/>
          <w:lang w:val="en-GB"/>
        </w:rPr>
        <w:t>dete</w:t>
      </w:r>
      <w:r w:rsidRPr="00C801D6">
        <w:rPr>
          <w:rFonts w:ascii="Arial" w:hAnsi="Arial" w:cs="Arial"/>
          <w:spacing w:val="2"/>
          <w:w w:val="106"/>
          <w:sz w:val="20"/>
          <w:lang w:val="en-GB"/>
        </w:rPr>
        <w:t>r</w:t>
      </w:r>
      <w:r w:rsidRPr="00C801D6">
        <w:rPr>
          <w:rFonts w:ascii="Arial" w:hAnsi="Arial" w:cs="Arial"/>
          <w:w w:val="106"/>
          <w:sz w:val="20"/>
          <w:lang w:val="en-GB"/>
        </w:rPr>
        <w:t>mined</w:t>
      </w:r>
      <w:r w:rsidRPr="00C801D6">
        <w:rPr>
          <w:rFonts w:ascii="Arial" w:hAnsi="Arial" w:cs="Arial"/>
          <w:spacing w:val="17"/>
          <w:w w:val="106"/>
          <w:sz w:val="20"/>
          <w:lang w:val="en-GB"/>
        </w:rPr>
        <w:t xml:space="preserve"> </w:t>
      </w:r>
      <w:r w:rsidRPr="00C801D6">
        <w:rPr>
          <w:rFonts w:ascii="Arial" w:hAnsi="Arial" w:cs="Arial"/>
          <w:sz w:val="20"/>
          <w:lang w:val="en-GB"/>
        </w:rPr>
        <w:t>by</w:t>
      </w:r>
      <w:r w:rsidRPr="00C801D6">
        <w:rPr>
          <w:rFonts w:ascii="Arial" w:hAnsi="Arial" w:cs="Arial"/>
          <w:spacing w:val="8"/>
          <w:sz w:val="20"/>
          <w:lang w:val="en-GB"/>
        </w:rPr>
        <w:t xml:space="preserve"> </w:t>
      </w:r>
      <w:r w:rsidRPr="00C801D6">
        <w:rPr>
          <w:rFonts w:ascii="Arial" w:hAnsi="Arial" w:cs="Arial"/>
          <w:sz w:val="20"/>
          <w:lang w:val="en-GB"/>
        </w:rPr>
        <w:t>coun</w:t>
      </w:r>
      <w:r w:rsidRPr="00C801D6">
        <w:rPr>
          <w:rFonts w:ascii="Arial" w:hAnsi="Arial" w:cs="Arial"/>
          <w:spacing w:val="2"/>
          <w:sz w:val="20"/>
          <w:lang w:val="en-GB"/>
        </w:rPr>
        <w:t>t</w:t>
      </w:r>
      <w:r w:rsidRPr="00C801D6">
        <w:rPr>
          <w:rFonts w:ascii="Arial" w:hAnsi="Arial" w:cs="Arial"/>
          <w:sz w:val="20"/>
          <w:lang w:val="en-GB"/>
        </w:rPr>
        <w:t xml:space="preserve">ing </w:t>
      </w:r>
      <w:r w:rsidRPr="00C801D6">
        <w:rPr>
          <w:rFonts w:ascii="Arial" w:hAnsi="Arial" w:cs="Arial"/>
          <w:spacing w:val="5"/>
          <w:sz w:val="20"/>
          <w:lang w:val="en-GB"/>
        </w:rPr>
        <w:t>the</w:t>
      </w:r>
      <w:r w:rsidRPr="00C801D6">
        <w:rPr>
          <w:rFonts w:ascii="Arial" w:hAnsi="Arial" w:cs="Arial"/>
          <w:spacing w:val="33"/>
          <w:sz w:val="20"/>
          <w:lang w:val="en-GB"/>
        </w:rPr>
        <w:t xml:space="preserve"> </w:t>
      </w:r>
      <w:r w:rsidRPr="00C801D6">
        <w:rPr>
          <w:rFonts w:ascii="Arial" w:hAnsi="Arial" w:cs="Arial"/>
          <w:sz w:val="20"/>
          <w:lang w:val="en-GB"/>
        </w:rPr>
        <w:t>num</w:t>
      </w:r>
      <w:r w:rsidRPr="00C801D6">
        <w:rPr>
          <w:rFonts w:ascii="Arial" w:hAnsi="Arial" w:cs="Arial"/>
          <w:spacing w:val="2"/>
          <w:sz w:val="20"/>
          <w:lang w:val="en-GB"/>
        </w:rPr>
        <w:t>b</w:t>
      </w:r>
      <w:r w:rsidRPr="00C801D6">
        <w:rPr>
          <w:rFonts w:ascii="Arial" w:hAnsi="Arial" w:cs="Arial"/>
          <w:sz w:val="20"/>
          <w:lang w:val="en-GB"/>
        </w:rPr>
        <w:t xml:space="preserve">er </w:t>
      </w:r>
      <w:r w:rsidRPr="00C801D6">
        <w:rPr>
          <w:rFonts w:ascii="Arial" w:hAnsi="Arial" w:cs="Arial"/>
          <w:spacing w:val="8"/>
          <w:sz w:val="20"/>
          <w:lang w:val="en-GB"/>
        </w:rPr>
        <w:t>of</w:t>
      </w:r>
      <w:r w:rsidRPr="00C801D6">
        <w:rPr>
          <w:rFonts w:ascii="Arial" w:hAnsi="Arial" w:cs="Arial"/>
          <w:spacing w:val="7"/>
          <w:sz w:val="20"/>
          <w:lang w:val="en-GB"/>
        </w:rPr>
        <w:t xml:space="preserve"> </w:t>
      </w:r>
      <w:r w:rsidRPr="00C801D6">
        <w:rPr>
          <w:rFonts w:ascii="Arial" w:hAnsi="Arial" w:cs="Arial"/>
          <w:w w:val="106"/>
          <w:sz w:val="20"/>
          <w:lang w:val="en-GB"/>
        </w:rPr>
        <w:t>par</w:t>
      </w:r>
      <w:r w:rsidRPr="00C801D6">
        <w:rPr>
          <w:rFonts w:ascii="Arial" w:hAnsi="Arial" w:cs="Arial"/>
          <w:spacing w:val="4"/>
          <w:w w:val="106"/>
          <w:sz w:val="20"/>
          <w:lang w:val="en-GB"/>
        </w:rPr>
        <w:t>a</w:t>
      </w:r>
      <w:r w:rsidRPr="00C801D6">
        <w:rPr>
          <w:rFonts w:ascii="Arial" w:hAnsi="Arial" w:cs="Arial"/>
          <w:w w:val="102"/>
          <w:sz w:val="20"/>
          <w:lang w:val="en-GB"/>
        </w:rPr>
        <w:t xml:space="preserve">sites </w:t>
      </w:r>
      <w:r w:rsidRPr="00C801D6">
        <w:rPr>
          <w:rFonts w:ascii="Arial" w:hAnsi="Arial" w:cs="Arial"/>
          <w:sz w:val="20"/>
          <w:lang w:val="en-GB"/>
        </w:rPr>
        <w:t>again</w:t>
      </w:r>
      <w:r w:rsidRPr="00C801D6">
        <w:rPr>
          <w:rFonts w:ascii="Arial" w:hAnsi="Arial" w:cs="Arial"/>
          <w:spacing w:val="2"/>
          <w:sz w:val="20"/>
          <w:lang w:val="en-GB"/>
        </w:rPr>
        <w:t>s</w:t>
      </w:r>
      <w:r w:rsidRPr="00C801D6">
        <w:rPr>
          <w:rFonts w:ascii="Arial" w:hAnsi="Arial" w:cs="Arial"/>
          <w:sz w:val="20"/>
          <w:lang w:val="en-GB"/>
        </w:rPr>
        <w:t>t</w:t>
      </w:r>
      <w:r w:rsidRPr="00C801D6">
        <w:rPr>
          <w:rFonts w:ascii="Arial" w:hAnsi="Arial" w:cs="Arial"/>
          <w:spacing w:val="27"/>
          <w:sz w:val="20"/>
          <w:lang w:val="en-GB"/>
        </w:rPr>
        <w:t xml:space="preserve"> </w:t>
      </w:r>
      <w:r w:rsidRPr="00C801D6">
        <w:rPr>
          <w:rFonts w:ascii="Arial" w:hAnsi="Arial" w:cs="Arial"/>
          <w:sz w:val="20"/>
          <w:lang w:val="en-GB"/>
        </w:rPr>
        <w:t>200</w:t>
      </w:r>
      <w:r w:rsidRPr="00C801D6">
        <w:rPr>
          <w:rFonts w:ascii="Arial" w:hAnsi="Arial" w:cs="Arial"/>
          <w:spacing w:val="12"/>
          <w:sz w:val="20"/>
          <w:lang w:val="en-GB"/>
        </w:rPr>
        <w:t xml:space="preserve"> </w:t>
      </w:r>
      <w:r w:rsidRPr="00C801D6">
        <w:rPr>
          <w:rFonts w:ascii="Arial" w:hAnsi="Arial" w:cs="Arial"/>
          <w:sz w:val="20"/>
          <w:lang w:val="en-GB"/>
        </w:rPr>
        <w:t>leucocyt</w:t>
      </w:r>
      <w:r w:rsidRPr="00C801D6">
        <w:rPr>
          <w:rFonts w:ascii="Arial" w:hAnsi="Arial" w:cs="Arial"/>
          <w:spacing w:val="3"/>
          <w:sz w:val="20"/>
          <w:lang w:val="en-GB"/>
        </w:rPr>
        <w:t>e</w:t>
      </w:r>
      <w:r w:rsidRPr="00C801D6">
        <w:rPr>
          <w:rFonts w:ascii="Arial" w:hAnsi="Arial" w:cs="Arial"/>
          <w:sz w:val="20"/>
          <w:lang w:val="en-GB"/>
        </w:rPr>
        <w:t>s.</w:t>
      </w:r>
      <w:r w:rsidRPr="00C801D6">
        <w:rPr>
          <w:rFonts w:ascii="Arial" w:hAnsi="Arial" w:cs="Arial"/>
          <w:spacing w:val="27"/>
          <w:sz w:val="20"/>
          <w:lang w:val="en-GB"/>
        </w:rPr>
        <w:t xml:space="preserve"> </w:t>
      </w:r>
      <w:r w:rsidRPr="00C801D6">
        <w:rPr>
          <w:rFonts w:ascii="Arial" w:hAnsi="Arial" w:cs="Arial"/>
          <w:sz w:val="20"/>
          <w:lang w:val="en-GB"/>
        </w:rPr>
        <w:t>The</w:t>
      </w:r>
      <w:r w:rsidRPr="00C801D6">
        <w:rPr>
          <w:rFonts w:ascii="Arial" w:hAnsi="Arial" w:cs="Arial"/>
          <w:spacing w:val="35"/>
          <w:sz w:val="20"/>
          <w:lang w:val="en-GB"/>
        </w:rPr>
        <w:t xml:space="preserve"> </w:t>
      </w:r>
      <w:r w:rsidRPr="00C801D6">
        <w:rPr>
          <w:rFonts w:ascii="Arial" w:hAnsi="Arial" w:cs="Arial"/>
          <w:sz w:val="20"/>
          <w:lang w:val="en-GB"/>
        </w:rPr>
        <w:t>par</w:t>
      </w:r>
      <w:r w:rsidRPr="00C801D6">
        <w:rPr>
          <w:rFonts w:ascii="Arial" w:hAnsi="Arial" w:cs="Arial"/>
          <w:spacing w:val="3"/>
          <w:sz w:val="20"/>
          <w:lang w:val="en-GB"/>
        </w:rPr>
        <w:t>a</w:t>
      </w:r>
      <w:r w:rsidRPr="00C801D6">
        <w:rPr>
          <w:rFonts w:ascii="Arial" w:hAnsi="Arial" w:cs="Arial"/>
          <w:sz w:val="20"/>
          <w:lang w:val="en-GB"/>
        </w:rPr>
        <w:t>site</w:t>
      </w:r>
      <w:r w:rsidRPr="00C801D6">
        <w:rPr>
          <w:rFonts w:ascii="Arial" w:hAnsi="Arial" w:cs="Arial"/>
          <w:spacing w:val="39"/>
          <w:sz w:val="20"/>
          <w:lang w:val="en-GB"/>
        </w:rPr>
        <w:t xml:space="preserve"> </w:t>
      </w:r>
      <w:r w:rsidRPr="00C801D6">
        <w:rPr>
          <w:rFonts w:ascii="Arial" w:hAnsi="Arial" w:cs="Arial"/>
          <w:sz w:val="20"/>
          <w:lang w:val="en-GB"/>
        </w:rPr>
        <w:t>density</w:t>
      </w:r>
      <w:r w:rsidRPr="00C801D6">
        <w:rPr>
          <w:rFonts w:ascii="Arial" w:hAnsi="Arial" w:cs="Arial"/>
          <w:spacing w:val="29"/>
          <w:sz w:val="20"/>
          <w:lang w:val="en-GB"/>
        </w:rPr>
        <w:t xml:space="preserve"> </w:t>
      </w:r>
      <w:r w:rsidRPr="00C801D6">
        <w:rPr>
          <w:rFonts w:ascii="Arial" w:hAnsi="Arial" w:cs="Arial"/>
          <w:sz w:val="20"/>
          <w:lang w:val="en-GB"/>
        </w:rPr>
        <w:t>w</w:t>
      </w:r>
      <w:r w:rsidRPr="00C801D6">
        <w:rPr>
          <w:rFonts w:ascii="Arial" w:hAnsi="Arial" w:cs="Arial"/>
          <w:spacing w:val="2"/>
          <w:sz w:val="20"/>
          <w:lang w:val="en-GB"/>
        </w:rPr>
        <w:t>a</w:t>
      </w:r>
      <w:r w:rsidRPr="00C801D6">
        <w:rPr>
          <w:rFonts w:ascii="Arial" w:hAnsi="Arial" w:cs="Arial"/>
          <w:sz w:val="20"/>
          <w:lang w:val="en-GB"/>
        </w:rPr>
        <w:t xml:space="preserve">s </w:t>
      </w:r>
      <w:r w:rsidR="00AE61AF" w:rsidRPr="00C801D6">
        <w:rPr>
          <w:rFonts w:ascii="Arial" w:hAnsi="Arial" w:cs="Arial"/>
          <w:sz w:val="20"/>
          <w:highlight w:val="yellow"/>
          <w:lang w:val="en-GB"/>
        </w:rPr>
        <w:t>c</w:t>
      </w:r>
      <w:r w:rsidR="00AE61AF" w:rsidRPr="00C801D6">
        <w:rPr>
          <w:rFonts w:ascii="Arial" w:hAnsi="Arial" w:cs="Arial"/>
          <w:spacing w:val="2"/>
          <w:sz w:val="20"/>
          <w:highlight w:val="yellow"/>
          <w:lang w:val="en-GB"/>
        </w:rPr>
        <w:t>a</w:t>
      </w:r>
      <w:r w:rsidR="00AE61AF" w:rsidRPr="00C801D6">
        <w:rPr>
          <w:rFonts w:ascii="Arial" w:hAnsi="Arial" w:cs="Arial"/>
          <w:sz w:val="20"/>
          <w:highlight w:val="yellow"/>
          <w:lang w:val="en-GB"/>
        </w:rPr>
        <w:t>lculated</w:t>
      </w:r>
      <w:r w:rsidR="00AE61AF" w:rsidRPr="00C801D6">
        <w:rPr>
          <w:rFonts w:ascii="Arial" w:hAnsi="Arial" w:cs="Arial"/>
          <w:spacing w:val="44"/>
          <w:sz w:val="20"/>
          <w:highlight w:val="yellow"/>
          <w:lang w:val="en-GB"/>
        </w:rPr>
        <w:t xml:space="preserve"> </w:t>
      </w:r>
      <w:r w:rsidR="00AE61AF" w:rsidRPr="00C801D6">
        <w:rPr>
          <w:rFonts w:ascii="Arial" w:hAnsi="Arial" w:cs="Arial"/>
          <w:sz w:val="20"/>
          <w:highlight w:val="yellow"/>
          <w:lang w:val="en-GB"/>
        </w:rPr>
        <w:t>by</w:t>
      </w:r>
      <w:r w:rsidR="00AE61AF" w:rsidRPr="00C801D6">
        <w:rPr>
          <w:rFonts w:ascii="Arial" w:hAnsi="Arial" w:cs="Arial"/>
          <w:spacing w:val="8"/>
          <w:sz w:val="20"/>
          <w:highlight w:val="yellow"/>
          <w:lang w:val="en-GB"/>
        </w:rPr>
        <w:t xml:space="preserve"> </w:t>
      </w:r>
      <w:r w:rsidR="00AE61AF" w:rsidRPr="00C801D6">
        <w:rPr>
          <w:rFonts w:ascii="Arial" w:hAnsi="Arial" w:cs="Arial"/>
          <w:sz w:val="20"/>
          <w:highlight w:val="yellow"/>
          <w:lang w:val="en-GB"/>
        </w:rPr>
        <w:t>divi</w:t>
      </w:r>
      <w:r w:rsidR="00AE61AF" w:rsidRPr="00C801D6">
        <w:rPr>
          <w:rFonts w:ascii="Arial" w:hAnsi="Arial" w:cs="Arial"/>
          <w:spacing w:val="2"/>
          <w:sz w:val="20"/>
          <w:highlight w:val="yellow"/>
          <w:lang w:val="en-GB"/>
        </w:rPr>
        <w:t>d</w:t>
      </w:r>
      <w:r w:rsidR="00AE61AF" w:rsidRPr="00C801D6">
        <w:rPr>
          <w:rFonts w:ascii="Arial" w:hAnsi="Arial" w:cs="Arial"/>
          <w:sz w:val="20"/>
          <w:highlight w:val="yellow"/>
          <w:lang w:val="en-GB"/>
        </w:rPr>
        <w:t>ing</w:t>
      </w:r>
      <w:r w:rsidR="00AE61AF" w:rsidRPr="00C801D6">
        <w:rPr>
          <w:rFonts w:ascii="Arial" w:hAnsi="Arial" w:cs="Arial"/>
          <w:spacing w:val="14"/>
          <w:sz w:val="20"/>
          <w:highlight w:val="yellow"/>
          <w:lang w:val="en-GB"/>
        </w:rPr>
        <w:t xml:space="preserve"> </w:t>
      </w:r>
      <w:r w:rsidR="00AE61AF" w:rsidRPr="00C801D6">
        <w:rPr>
          <w:rFonts w:ascii="Arial" w:hAnsi="Arial" w:cs="Arial"/>
          <w:sz w:val="20"/>
          <w:highlight w:val="yellow"/>
          <w:lang w:val="en-GB"/>
        </w:rPr>
        <w:t>the</w:t>
      </w:r>
      <w:r w:rsidR="00AE61AF" w:rsidRPr="00C801D6">
        <w:rPr>
          <w:rFonts w:ascii="Arial" w:hAnsi="Arial" w:cs="Arial"/>
          <w:spacing w:val="33"/>
          <w:sz w:val="20"/>
          <w:highlight w:val="yellow"/>
          <w:lang w:val="en-GB"/>
        </w:rPr>
        <w:t xml:space="preserve"> </w:t>
      </w:r>
      <w:r w:rsidR="00AE61AF" w:rsidRPr="00C801D6">
        <w:rPr>
          <w:rFonts w:ascii="Arial" w:hAnsi="Arial" w:cs="Arial"/>
          <w:sz w:val="20"/>
          <w:highlight w:val="yellow"/>
          <w:lang w:val="en-GB"/>
        </w:rPr>
        <w:t>num</w:t>
      </w:r>
      <w:r w:rsidR="00AE61AF" w:rsidRPr="00C801D6">
        <w:rPr>
          <w:rFonts w:ascii="Arial" w:hAnsi="Arial" w:cs="Arial"/>
          <w:spacing w:val="2"/>
          <w:sz w:val="20"/>
          <w:highlight w:val="yellow"/>
          <w:lang w:val="en-GB"/>
        </w:rPr>
        <w:t>b</w:t>
      </w:r>
      <w:r w:rsidR="00AE61AF" w:rsidRPr="00C801D6">
        <w:rPr>
          <w:rFonts w:ascii="Arial" w:hAnsi="Arial" w:cs="Arial"/>
          <w:sz w:val="20"/>
          <w:highlight w:val="yellow"/>
          <w:lang w:val="en-GB"/>
        </w:rPr>
        <w:t xml:space="preserve">er </w:t>
      </w:r>
      <w:r w:rsidR="00AE61AF" w:rsidRPr="00C801D6">
        <w:rPr>
          <w:rFonts w:ascii="Arial" w:hAnsi="Arial" w:cs="Arial"/>
          <w:spacing w:val="8"/>
          <w:sz w:val="20"/>
          <w:highlight w:val="yellow"/>
          <w:lang w:val="en-GB"/>
        </w:rPr>
        <w:t>of</w:t>
      </w:r>
      <w:r w:rsidR="00AE61AF" w:rsidRPr="00C801D6">
        <w:rPr>
          <w:rFonts w:ascii="Arial" w:hAnsi="Arial" w:cs="Arial"/>
          <w:spacing w:val="7"/>
          <w:sz w:val="20"/>
          <w:highlight w:val="yellow"/>
          <w:lang w:val="en-GB"/>
        </w:rPr>
        <w:t xml:space="preserve"> </w:t>
      </w:r>
      <w:r w:rsidR="00AE61AF" w:rsidRPr="00C801D6">
        <w:rPr>
          <w:rFonts w:ascii="Arial" w:hAnsi="Arial" w:cs="Arial"/>
          <w:sz w:val="20"/>
          <w:highlight w:val="yellow"/>
          <w:lang w:val="en-GB"/>
        </w:rPr>
        <w:t>par</w:t>
      </w:r>
      <w:r w:rsidR="00AE61AF" w:rsidRPr="00C801D6">
        <w:rPr>
          <w:rFonts w:ascii="Arial" w:hAnsi="Arial" w:cs="Arial"/>
          <w:spacing w:val="4"/>
          <w:sz w:val="20"/>
          <w:highlight w:val="yellow"/>
          <w:lang w:val="en-GB"/>
        </w:rPr>
        <w:t>a</w:t>
      </w:r>
      <w:r w:rsidR="00AE61AF" w:rsidRPr="00C801D6">
        <w:rPr>
          <w:rFonts w:ascii="Arial" w:hAnsi="Arial" w:cs="Arial"/>
          <w:sz w:val="20"/>
          <w:highlight w:val="yellow"/>
          <w:lang w:val="en-GB"/>
        </w:rPr>
        <w:t>sites</w:t>
      </w:r>
      <w:r w:rsidR="00AE61AF" w:rsidRPr="00C801D6">
        <w:rPr>
          <w:rFonts w:ascii="Arial" w:hAnsi="Arial" w:cs="Arial"/>
          <w:spacing w:val="37"/>
          <w:sz w:val="20"/>
          <w:highlight w:val="yellow"/>
          <w:lang w:val="en-GB"/>
        </w:rPr>
        <w:t xml:space="preserve"> </w:t>
      </w:r>
      <w:r w:rsidR="00AE61AF" w:rsidRPr="00C801D6">
        <w:rPr>
          <w:rFonts w:ascii="Arial" w:hAnsi="Arial" w:cs="Arial"/>
          <w:sz w:val="20"/>
          <w:highlight w:val="yellow"/>
          <w:lang w:val="en-GB"/>
        </w:rPr>
        <w:t>by</w:t>
      </w:r>
      <w:r w:rsidR="00AE61AF" w:rsidRPr="00C801D6">
        <w:rPr>
          <w:rFonts w:ascii="Arial" w:hAnsi="Arial" w:cs="Arial"/>
          <w:spacing w:val="8"/>
          <w:sz w:val="20"/>
          <w:highlight w:val="yellow"/>
          <w:lang w:val="en-GB"/>
        </w:rPr>
        <w:t xml:space="preserve"> </w:t>
      </w:r>
      <w:r w:rsidR="00AE61AF" w:rsidRPr="00C801D6">
        <w:rPr>
          <w:rFonts w:ascii="Arial" w:hAnsi="Arial" w:cs="Arial"/>
          <w:sz w:val="20"/>
          <w:highlight w:val="yellow"/>
          <w:lang w:val="en-GB"/>
        </w:rPr>
        <w:t>200 and then</w:t>
      </w:r>
      <w:r w:rsidR="00AE61AF" w:rsidRPr="00C801D6">
        <w:rPr>
          <w:rFonts w:ascii="Arial" w:hAnsi="Arial" w:cs="Arial"/>
          <w:spacing w:val="32"/>
          <w:sz w:val="20"/>
          <w:highlight w:val="yellow"/>
          <w:lang w:val="en-GB"/>
        </w:rPr>
        <w:t xml:space="preserve"> </w:t>
      </w:r>
      <w:r w:rsidR="00AE61AF" w:rsidRPr="00C801D6">
        <w:rPr>
          <w:rFonts w:ascii="Arial" w:hAnsi="Arial" w:cs="Arial"/>
          <w:sz w:val="20"/>
          <w:highlight w:val="yellow"/>
          <w:lang w:val="en-GB"/>
        </w:rPr>
        <w:t>multiplyi</w:t>
      </w:r>
      <w:r w:rsidR="00AE61AF" w:rsidRPr="00C801D6">
        <w:rPr>
          <w:rFonts w:ascii="Arial" w:hAnsi="Arial" w:cs="Arial"/>
          <w:spacing w:val="2"/>
          <w:sz w:val="20"/>
          <w:highlight w:val="yellow"/>
          <w:lang w:val="en-GB"/>
        </w:rPr>
        <w:t>n</w:t>
      </w:r>
      <w:r w:rsidR="00AE61AF" w:rsidRPr="00C801D6">
        <w:rPr>
          <w:rFonts w:ascii="Arial" w:hAnsi="Arial" w:cs="Arial"/>
          <w:sz w:val="20"/>
          <w:highlight w:val="yellow"/>
          <w:lang w:val="en-GB"/>
        </w:rPr>
        <w:t>g</w:t>
      </w:r>
      <w:r w:rsidR="00AE61AF" w:rsidRPr="00C801D6">
        <w:rPr>
          <w:rFonts w:ascii="Arial" w:hAnsi="Arial" w:cs="Arial"/>
          <w:spacing w:val="32"/>
          <w:sz w:val="20"/>
          <w:highlight w:val="yellow"/>
          <w:lang w:val="en-GB"/>
        </w:rPr>
        <w:t xml:space="preserve"> </w:t>
      </w:r>
      <w:r w:rsidR="00AE61AF" w:rsidRPr="00C801D6">
        <w:rPr>
          <w:rFonts w:ascii="Arial" w:hAnsi="Arial" w:cs="Arial"/>
          <w:sz w:val="20"/>
          <w:highlight w:val="yellow"/>
          <w:lang w:val="en-GB"/>
        </w:rPr>
        <w:t>the</w:t>
      </w:r>
      <w:r w:rsidR="00AE61AF" w:rsidRPr="00C801D6">
        <w:rPr>
          <w:rFonts w:ascii="Arial" w:hAnsi="Arial" w:cs="Arial"/>
          <w:spacing w:val="33"/>
          <w:sz w:val="20"/>
          <w:highlight w:val="yellow"/>
          <w:lang w:val="en-GB"/>
        </w:rPr>
        <w:t xml:space="preserve"> </w:t>
      </w:r>
      <w:r w:rsidR="00AE61AF" w:rsidRPr="00C801D6">
        <w:rPr>
          <w:rFonts w:ascii="Arial" w:hAnsi="Arial" w:cs="Arial"/>
          <w:sz w:val="20"/>
          <w:highlight w:val="yellow"/>
          <w:lang w:val="en-GB"/>
        </w:rPr>
        <w:t>result by</w:t>
      </w:r>
      <w:r w:rsidR="00AE61AF" w:rsidRPr="00C801D6">
        <w:rPr>
          <w:rFonts w:ascii="Arial" w:hAnsi="Arial" w:cs="Arial"/>
          <w:spacing w:val="8"/>
          <w:sz w:val="20"/>
          <w:highlight w:val="yellow"/>
          <w:lang w:val="en-GB"/>
        </w:rPr>
        <w:t xml:space="preserve"> </w:t>
      </w:r>
      <w:r w:rsidR="00AE61AF" w:rsidRPr="00C801D6">
        <w:rPr>
          <w:rFonts w:ascii="Arial" w:hAnsi="Arial" w:cs="Arial"/>
          <w:sz w:val="20"/>
          <w:highlight w:val="yellow"/>
          <w:lang w:val="en-GB"/>
        </w:rPr>
        <w:t>the</w:t>
      </w:r>
      <w:r w:rsidR="00AE61AF" w:rsidRPr="00C801D6">
        <w:rPr>
          <w:rFonts w:ascii="Arial" w:hAnsi="Arial" w:cs="Arial"/>
          <w:spacing w:val="33"/>
          <w:sz w:val="20"/>
          <w:highlight w:val="yellow"/>
          <w:lang w:val="en-GB"/>
        </w:rPr>
        <w:t xml:space="preserve"> </w:t>
      </w:r>
      <w:r w:rsidR="00AE61AF" w:rsidRPr="00C801D6">
        <w:rPr>
          <w:rFonts w:ascii="Arial" w:hAnsi="Arial" w:cs="Arial"/>
          <w:sz w:val="20"/>
          <w:highlight w:val="yellow"/>
          <w:lang w:val="en-GB"/>
        </w:rPr>
        <w:t>patient's actual</w:t>
      </w:r>
      <w:r w:rsidR="00AE61AF" w:rsidRPr="00C801D6">
        <w:rPr>
          <w:rFonts w:ascii="Arial" w:hAnsi="Arial" w:cs="Arial"/>
          <w:spacing w:val="31"/>
          <w:sz w:val="20"/>
          <w:highlight w:val="yellow"/>
          <w:lang w:val="en-GB"/>
        </w:rPr>
        <w:t xml:space="preserve"> </w:t>
      </w:r>
      <w:r w:rsidR="00AE61AF" w:rsidRPr="00C801D6">
        <w:rPr>
          <w:rFonts w:ascii="Arial" w:hAnsi="Arial" w:cs="Arial"/>
          <w:sz w:val="20"/>
          <w:highlight w:val="yellow"/>
          <w:lang w:val="en-GB"/>
        </w:rPr>
        <w:t>white</w:t>
      </w:r>
      <w:r w:rsidR="00AE61AF" w:rsidRPr="00C801D6">
        <w:rPr>
          <w:rFonts w:ascii="Arial" w:hAnsi="Arial" w:cs="Arial"/>
          <w:spacing w:val="28"/>
          <w:sz w:val="20"/>
          <w:highlight w:val="yellow"/>
          <w:lang w:val="en-GB"/>
        </w:rPr>
        <w:t xml:space="preserve"> </w:t>
      </w:r>
      <w:r w:rsidR="00AE61AF" w:rsidRPr="00C801D6">
        <w:rPr>
          <w:rFonts w:ascii="Arial" w:hAnsi="Arial" w:cs="Arial"/>
          <w:w w:val="104"/>
          <w:sz w:val="20"/>
          <w:highlight w:val="yellow"/>
          <w:lang w:val="en-GB"/>
        </w:rPr>
        <w:t xml:space="preserve">blood </w:t>
      </w:r>
      <w:r w:rsidR="00AE61AF" w:rsidRPr="00C801D6">
        <w:rPr>
          <w:rFonts w:ascii="Arial" w:hAnsi="Arial" w:cs="Arial"/>
          <w:sz w:val="20"/>
          <w:highlight w:val="yellow"/>
          <w:lang w:val="en-GB"/>
        </w:rPr>
        <w:t>cell</w:t>
      </w:r>
      <w:r w:rsidR="00AE61AF" w:rsidRPr="00C801D6">
        <w:rPr>
          <w:rFonts w:ascii="Arial" w:hAnsi="Arial" w:cs="Arial"/>
          <w:spacing w:val="9"/>
          <w:sz w:val="20"/>
          <w:highlight w:val="yellow"/>
          <w:lang w:val="en-GB"/>
        </w:rPr>
        <w:t xml:space="preserve"> </w:t>
      </w:r>
      <w:r w:rsidR="00AE61AF" w:rsidRPr="00C801D6">
        <w:rPr>
          <w:rFonts w:ascii="Arial" w:hAnsi="Arial" w:cs="Arial"/>
          <w:sz w:val="20"/>
          <w:highlight w:val="yellow"/>
          <w:lang w:val="en-GB"/>
        </w:rPr>
        <w:t>count.</w:t>
      </w:r>
      <w:r w:rsidRPr="00C801D6">
        <w:rPr>
          <w:rFonts w:ascii="Arial" w:hAnsi="Arial" w:cs="Arial"/>
          <w:spacing w:val="2"/>
          <w:sz w:val="20"/>
          <w:lang w:val="en-GB"/>
        </w:rPr>
        <w:t xml:space="preserve"> </w:t>
      </w:r>
    </w:p>
    <w:p w14:paraId="71FCDE72" w14:textId="1E8BE87C" w:rsidR="00FC55E0" w:rsidRPr="00C801D6" w:rsidRDefault="00000000" w:rsidP="00DC5205">
      <w:pPr>
        <w:spacing w:line="276" w:lineRule="auto"/>
        <w:ind w:right="-94"/>
        <w:rPr>
          <w:rFonts w:ascii="Arial" w:hAnsi="Arial" w:cs="Arial"/>
          <w:bCs/>
          <w:w w:val="107"/>
          <w:sz w:val="20"/>
          <w:lang w:val="en-GB"/>
        </w:rPr>
      </w:pPr>
      <w:r w:rsidRPr="00C801D6">
        <w:rPr>
          <w:rFonts w:ascii="Arial" w:hAnsi="Arial" w:cs="Arial"/>
          <w:b/>
          <w:sz w:val="20"/>
          <w:lang w:val="en-GB"/>
        </w:rPr>
        <w:t xml:space="preserve">IDENTIFICATION OF </w:t>
      </w:r>
      <w:r w:rsidRPr="00C801D6">
        <w:rPr>
          <w:rFonts w:ascii="Arial" w:hAnsi="Arial" w:cs="Arial"/>
          <w:b/>
          <w:spacing w:val="-5"/>
          <w:sz w:val="20"/>
          <w:lang w:val="en-GB"/>
        </w:rPr>
        <w:t>INTESTINAL</w:t>
      </w:r>
      <w:r w:rsidRPr="00C801D6">
        <w:rPr>
          <w:rFonts w:ascii="Arial" w:hAnsi="Arial" w:cs="Arial"/>
          <w:b/>
          <w:sz w:val="20"/>
          <w:lang w:val="en-GB"/>
        </w:rPr>
        <w:t xml:space="preserve"> </w:t>
      </w:r>
      <w:r w:rsidRPr="00C801D6">
        <w:rPr>
          <w:rFonts w:ascii="Arial" w:hAnsi="Arial" w:cs="Arial"/>
          <w:b/>
          <w:spacing w:val="6"/>
          <w:sz w:val="20"/>
          <w:lang w:val="en-GB"/>
        </w:rPr>
        <w:t>PARASITES</w:t>
      </w:r>
      <w:r w:rsidRPr="00C801D6">
        <w:rPr>
          <w:rFonts w:ascii="Arial" w:hAnsi="Arial" w:cs="Arial"/>
          <w:b/>
          <w:w w:val="90"/>
          <w:sz w:val="20"/>
          <w:lang w:val="en-GB"/>
        </w:rPr>
        <w:t xml:space="preserve"> </w:t>
      </w:r>
      <w:r w:rsidRPr="00C801D6">
        <w:rPr>
          <w:rFonts w:ascii="Arial" w:hAnsi="Arial" w:cs="Arial"/>
          <w:b/>
          <w:sz w:val="20"/>
          <w:lang w:val="en-GB"/>
        </w:rPr>
        <w:t>USING</w:t>
      </w:r>
      <w:r w:rsidRPr="00C801D6">
        <w:rPr>
          <w:rFonts w:ascii="Arial" w:hAnsi="Arial" w:cs="Arial"/>
          <w:b/>
          <w:spacing w:val="15"/>
          <w:sz w:val="20"/>
          <w:lang w:val="en-GB"/>
        </w:rPr>
        <w:t xml:space="preserve"> </w:t>
      </w:r>
      <w:r w:rsidRPr="00C801D6">
        <w:rPr>
          <w:rFonts w:ascii="Arial" w:hAnsi="Arial" w:cs="Arial"/>
          <w:b/>
          <w:sz w:val="20"/>
          <w:lang w:val="en-GB"/>
        </w:rPr>
        <w:t>THE</w:t>
      </w:r>
      <w:r w:rsidRPr="00C801D6">
        <w:rPr>
          <w:rFonts w:ascii="Arial" w:hAnsi="Arial" w:cs="Arial"/>
          <w:b/>
          <w:spacing w:val="20"/>
          <w:sz w:val="20"/>
          <w:lang w:val="en-GB"/>
        </w:rPr>
        <w:t xml:space="preserve"> </w:t>
      </w:r>
      <w:r w:rsidRPr="00C801D6">
        <w:rPr>
          <w:rFonts w:ascii="Arial" w:hAnsi="Arial" w:cs="Arial"/>
          <w:b/>
          <w:sz w:val="20"/>
          <w:lang w:val="en-GB"/>
        </w:rPr>
        <w:t>FOR</w:t>
      </w:r>
      <w:r w:rsidRPr="00C801D6">
        <w:rPr>
          <w:rFonts w:ascii="Arial" w:hAnsi="Arial" w:cs="Arial"/>
          <w:b/>
          <w:spacing w:val="2"/>
          <w:sz w:val="20"/>
          <w:lang w:val="en-GB"/>
        </w:rPr>
        <w:t>M</w:t>
      </w:r>
      <w:r w:rsidRPr="00C801D6">
        <w:rPr>
          <w:rFonts w:ascii="Arial" w:hAnsi="Arial" w:cs="Arial"/>
          <w:b/>
          <w:sz w:val="20"/>
          <w:lang w:val="en-GB"/>
        </w:rPr>
        <w:t>OL-ETHER</w:t>
      </w:r>
      <w:r w:rsidRPr="00C801D6">
        <w:rPr>
          <w:rFonts w:ascii="Arial" w:hAnsi="Arial" w:cs="Arial"/>
          <w:b/>
          <w:spacing w:val="25"/>
          <w:sz w:val="20"/>
          <w:lang w:val="en-GB"/>
        </w:rPr>
        <w:t xml:space="preserve"> </w:t>
      </w:r>
      <w:r w:rsidRPr="00C801D6">
        <w:rPr>
          <w:rFonts w:ascii="Arial" w:hAnsi="Arial" w:cs="Arial"/>
          <w:b/>
          <w:sz w:val="20"/>
          <w:lang w:val="en-GB"/>
        </w:rPr>
        <w:t>CON</w:t>
      </w:r>
      <w:r w:rsidRPr="00C801D6">
        <w:rPr>
          <w:rFonts w:ascii="Arial" w:hAnsi="Arial" w:cs="Arial"/>
          <w:b/>
          <w:spacing w:val="2"/>
          <w:sz w:val="20"/>
          <w:lang w:val="en-GB"/>
        </w:rPr>
        <w:t>C</w:t>
      </w:r>
      <w:r w:rsidRPr="00C801D6">
        <w:rPr>
          <w:rFonts w:ascii="Arial" w:hAnsi="Arial" w:cs="Arial"/>
          <w:b/>
          <w:sz w:val="20"/>
          <w:lang w:val="en-GB"/>
        </w:rPr>
        <w:t>ENT</w:t>
      </w:r>
      <w:r w:rsidRPr="00C801D6">
        <w:rPr>
          <w:rFonts w:ascii="Arial" w:hAnsi="Arial" w:cs="Arial"/>
          <w:b/>
          <w:spacing w:val="-2"/>
          <w:sz w:val="20"/>
          <w:lang w:val="en-GB"/>
        </w:rPr>
        <w:t>R</w:t>
      </w:r>
      <w:r w:rsidRPr="00C801D6">
        <w:rPr>
          <w:rFonts w:ascii="Arial" w:hAnsi="Arial" w:cs="Arial"/>
          <w:b/>
          <w:sz w:val="20"/>
          <w:lang w:val="en-GB"/>
        </w:rPr>
        <w:t>AT</w:t>
      </w:r>
      <w:r w:rsidRPr="00C801D6">
        <w:rPr>
          <w:rFonts w:ascii="Arial" w:hAnsi="Arial" w:cs="Arial"/>
          <w:b/>
          <w:spacing w:val="2"/>
          <w:sz w:val="20"/>
          <w:lang w:val="en-GB"/>
        </w:rPr>
        <w:t>I</w:t>
      </w:r>
      <w:r w:rsidRPr="00C801D6">
        <w:rPr>
          <w:rFonts w:ascii="Arial" w:hAnsi="Arial" w:cs="Arial"/>
          <w:b/>
          <w:sz w:val="20"/>
          <w:lang w:val="en-GB"/>
        </w:rPr>
        <w:t xml:space="preserve">ON </w:t>
      </w:r>
      <w:r w:rsidRPr="00C801D6">
        <w:rPr>
          <w:rFonts w:ascii="Arial" w:hAnsi="Arial" w:cs="Arial"/>
          <w:b/>
          <w:spacing w:val="7"/>
          <w:sz w:val="20"/>
          <w:lang w:val="en-GB"/>
        </w:rPr>
        <w:t>TECHNIQUE</w:t>
      </w:r>
      <w:r w:rsidR="008866D3" w:rsidRPr="00C801D6">
        <w:rPr>
          <w:rFonts w:ascii="Arial" w:hAnsi="Arial" w:cs="Arial"/>
          <w:b/>
          <w:w w:val="77"/>
          <w:sz w:val="20"/>
          <w:lang w:val="en-GB"/>
        </w:rPr>
        <w:t>:</w:t>
      </w:r>
      <w:r w:rsidR="008866D3" w:rsidRPr="00C801D6">
        <w:rPr>
          <w:rFonts w:ascii="Arial" w:hAnsi="Arial" w:cs="Arial"/>
          <w:spacing w:val="11"/>
          <w:sz w:val="20"/>
          <w:lang w:val="en-GB"/>
        </w:rPr>
        <w:t xml:space="preserve"> </w:t>
      </w:r>
      <w:r w:rsidR="008866D3" w:rsidRPr="00C801D6">
        <w:rPr>
          <w:rFonts w:ascii="Arial" w:hAnsi="Arial" w:cs="Arial"/>
          <w:bCs/>
          <w:w w:val="107"/>
          <w:sz w:val="20"/>
          <w:lang w:val="en-GB"/>
        </w:rPr>
        <w:t xml:space="preserve">Wet mounts preparation of stool and parasite identification was done as described by Ntonifor </w:t>
      </w:r>
      <w:r w:rsidR="008866D3" w:rsidRPr="00C801D6">
        <w:rPr>
          <w:rFonts w:ascii="Arial" w:hAnsi="Arial" w:cs="Arial"/>
          <w:bCs/>
          <w:i/>
          <w:w w:val="107"/>
          <w:sz w:val="20"/>
          <w:lang w:val="en-GB"/>
        </w:rPr>
        <w:t>et al</w:t>
      </w:r>
      <w:r w:rsidR="008866D3" w:rsidRPr="00C801D6">
        <w:rPr>
          <w:rFonts w:ascii="Arial" w:hAnsi="Arial" w:cs="Arial"/>
          <w:bCs/>
          <w:w w:val="107"/>
          <w:sz w:val="20"/>
          <w:lang w:val="en-GB"/>
        </w:rPr>
        <w:t xml:space="preserve"> (2020).</w:t>
      </w:r>
      <w:r w:rsidR="008866D3" w:rsidRPr="00C801D6">
        <w:rPr>
          <w:rFonts w:ascii="Arial" w:hAnsi="Arial" w:cs="Arial"/>
          <w:b/>
          <w:w w:val="107"/>
          <w:sz w:val="20"/>
          <w:lang w:val="en-GB"/>
        </w:rPr>
        <w:t xml:space="preserve"> </w:t>
      </w:r>
      <w:r w:rsidRPr="00C801D6">
        <w:rPr>
          <w:rFonts w:ascii="Arial" w:hAnsi="Arial" w:cs="Arial"/>
          <w:bCs/>
          <w:w w:val="107"/>
          <w:sz w:val="20"/>
          <w:lang w:val="en-GB"/>
        </w:rPr>
        <w:t xml:space="preserve">In brief, a small portion of the stool sample was emulsified in physiologic saline (0.85% </w:t>
      </w:r>
      <w:r w:rsidR="00AE61AF" w:rsidRPr="00C801D6">
        <w:rPr>
          <w:rFonts w:ascii="Arial" w:hAnsi="Arial" w:cs="Arial"/>
          <w:bCs/>
          <w:w w:val="107"/>
          <w:sz w:val="20"/>
          <w:highlight w:val="yellow"/>
          <w:lang w:val="en-GB"/>
        </w:rPr>
        <w:t xml:space="preserve">NaCl </w:t>
      </w:r>
      <w:r w:rsidRPr="00C801D6">
        <w:rPr>
          <w:rFonts w:ascii="Arial" w:hAnsi="Arial" w:cs="Arial"/>
          <w:bCs/>
          <w:w w:val="107"/>
          <w:sz w:val="20"/>
          <w:lang w:val="en-GB"/>
        </w:rPr>
        <w:t>solution) on a clean glass slide, covered with a coverslip</w:t>
      </w:r>
      <w:r w:rsidR="00AE61AF" w:rsidRPr="00C801D6">
        <w:rPr>
          <w:rFonts w:ascii="Arial" w:hAnsi="Arial" w:cs="Arial"/>
          <w:bCs/>
          <w:w w:val="107"/>
          <w:sz w:val="20"/>
          <w:highlight w:val="yellow"/>
          <w:lang w:val="en-GB"/>
        </w:rPr>
        <w:t>,</w:t>
      </w:r>
      <w:r w:rsidRPr="00C801D6">
        <w:rPr>
          <w:rFonts w:ascii="Arial" w:hAnsi="Arial" w:cs="Arial"/>
          <w:bCs/>
          <w:w w:val="107"/>
          <w:sz w:val="20"/>
          <w:highlight w:val="yellow"/>
          <w:lang w:val="en-GB"/>
        </w:rPr>
        <w:t xml:space="preserve"> </w:t>
      </w:r>
      <w:r w:rsidRPr="00C801D6">
        <w:rPr>
          <w:rFonts w:ascii="Arial" w:hAnsi="Arial" w:cs="Arial"/>
          <w:bCs/>
          <w:w w:val="107"/>
          <w:sz w:val="20"/>
          <w:lang w:val="en-GB"/>
        </w:rPr>
        <w:t xml:space="preserve">and observed under </w:t>
      </w:r>
      <w:r w:rsidR="00AE61AF" w:rsidRPr="00C801D6">
        <w:rPr>
          <w:rFonts w:ascii="Arial" w:hAnsi="Arial" w:cs="Arial"/>
          <w:bCs/>
          <w:w w:val="107"/>
          <w:sz w:val="20"/>
          <w:highlight w:val="yellow"/>
          <w:lang w:val="en-GB"/>
        </w:rPr>
        <w:t>a</w:t>
      </w:r>
      <w:r w:rsidR="00AE61AF" w:rsidRPr="00C801D6">
        <w:rPr>
          <w:rFonts w:ascii="Arial" w:hAnsi="Arial" w:cs="Arial"/>
          <w:bCs/>
          <w:w w:val="107"/>
          <w:sz w:val="20"/>
          <w:lang w:val="en-GB"/>
        </w:rPr>
        <w:t xml:space="preserve"> </w:t>
      </w:r>
      <w:r w:rsidRPr="00C801D6">
        <w:rPr>
          <w:rFonts w:ascii="Arial" w:hAnsi="Arial" w:cs="Arial"/>
          <w:bCs/>
          <w:w w:val="107"/>
          <w:sz w:val="20"/>
          <w:lang w:val="en-GB"/>
        </w:rPr>
        <w:t xml:space="preserve">light microscope. </w:t>
      </w:r>
      <w:r w:rsidRPr="00C801D6">
        <w:rPr>
          <w:rFonts w:ascii="Arial" w:hAnsi="Arial" w:cs="Arial"/>
          <w:w w:val="102"/>
          <w:sz w:val="20"/>
          <w:lang w:val="en-GB"/>
        </w:rPr>
        <w:t>For the formol-ether concentration method, using an</w:t>
      </w:r>
      <w:r w:rsidRPr="00C801D6">
        <w:rPr>
          <w:rFonts w:ascii="Arial" w:hAnsi="Arial" w:cs="Arial"/>
          <w:spacing w:val="24"/>
          <w:sz w:val="20"/>
          <w:lang w:val="en-GB"/>
        </w:rPr>
        <w:t xml:space="preserve"> </w:t>
      </w:r>
      <w:r w:rsidRPr="00C801D6">
        <w:rPr>
          <w:rFonts w:ascii="Arial" w:hAnsi="Arial" w:cs="Arial"/>
          <w:sz w:val="20"/>
          <w:lang w:val="en-GB"/>
        </w:rPr>
        <w:t>applica</w:t>
      </w:r>
      <w:r w:rsidRPr="00C801D6">
        <w:rPr>
          <w:rFonts w:ascii="Arial" w:hAnsi="Arial" w:cs="Arial"/>
          <w:spacing w:val="2"/>
          <w:sz w:val="20"/>
          <w:lang w:val="en-GB"/>
        </w:rPr>
        <w:t>t</w:t>
      </w:r>
      <w:r w:rsidRPr="00C801D6">
        <w:rPr>
          <w:rFonts w:ascii="Arial" w:hAnsi="Arial" w:cs="Arial"/>
          <w:sz w:val="20"/>
          <w:lang w:val="en-GB"/>
        </w:rPr>
        <w:t>or</w:t>
      </w:r>
      <w:r w:rsidRPr="00C801D6">
        <w:rPr>
          <w:rFonts w:ascii="Arial" w:hAnsi="Arial" w:cs="Arial"/>
          <w:spacing w:val="43"/>
          <w:sz w:val="20"/>
          <w:lang w:val="en-GB"/>
        </w:rPr>
        <w:t xml:space="preserve"> </w:t>
      </w:r>
      <w:r w:rsidRPr="00C801D6">
        <w:rPr>
          <w:rFonts w:ascii="Arial" w:hAnsi="Arial" w:cs="Arial"/>
          <w:sz w:val="20"/>
          <w:lang w:val="en-GB"/>
        </w:rPr>
        <w:t>stic</w:t>
      </w:r>
      <w:r w:rsidRPr="00C801D6">
        <w:rPr>
          <w:rFonts w:ascii="Arial" w:hAnsi="Arial" w:cs="Arial"/>
          <w:spacing w:val="7"/>
          <w:sz w:val="20"/>
          <w:lang w:val="en-GB"/>
        </w:rPr>
        <w:t>k</w:t>
      </w:r>
      <w:r w:rsidRPr="00C801D6">
        <w:rPr>
          <w:rFonts w:ascii="Arial" w:hAnsi="Arial" w:cs="Arial"/>
          <w:sz w:val="20"/>
          <w:lang w:val="en-GB"/>
        </w:rPr>
        <w:t>,</w:t>
      </w:r>
      <w:r w:rsidRPr="00C801D6">
        <w:rPr>
          <w:rFonts w:ascii="Arial" w:hAnsi="Arial" w:cs="Arial"/>
          <w:spacing w:val="14"/>
          <w:sz w:val="20"/>
          <w:lang w:val="en-GB"/>
        </w:rPr>
        <w:t xml:space="preserve"> </w:t>
      </w:r>
      <w:r w:rsidRPr="00C801D6">
        <w:rPr>
          <w:rFonts w:ascii="Arial" w:hAnsi="Arial" w:cs="Arial"/>
          <w:sz w:val="20"/>
          <w:lang w:val="en-GB"/>
        </w:rPr>
        <w:t>approximately</w:t>
      </w:r>
      <w:r w:rsidRPr="00C801D6">
        <w:rPr>
          <w:rFonts w:ascii="Arial" w:hAnsi="Arial" w:cs="Arial"/>
          <w:spacing w:val="42"/>
          <w:sz w:val="20"/>
          <w:lang w:val="en-GB"/>
        </w:rPr>
        <w:t xml:space="preserve"> </w:t>
      </w:r>
      <w:r w:rsidRPr="00C801D6">
        <w:rPr>
          <w:rFonts w:ascii="Arial" w:hAnsi="Arial" w:cs="Arial"/>
          <w:sz w:val="20"/>
          <w:lang w:val="en-GB"/>
        </w:rPr>
        <w:t>0.2</w:t>
      </w:r>
      <w:r w:rsidR="00BA2802" w:rsidRPr="00C801D6">
        <w:rPr>
          <w:rFonts w:ascii="Arial" w:hAnsi="Arial" w:cs="Arial"/>
          <w:sz w:val="20"/>
          <w:lang w:val="en-GB"/>
        </w:rPr>
        <w:t xml:space="preserve"> </w:t>
      </w:r>
      <w:r w:rsidRPr="00C801D6">
        <w:rPr>
          <w:rFonts w:ascii="Arial" w:hAnsi="Arial" w:cs="Arial"/>
          <w:sz w:val="20"/>
          <w:lang w:val="en-GB"/>
        </w:rPr>
        <w:t>grams</w:t>
      </w:r>
      <w:r w:rsidRPr="00C801D6">
        <w:rPr>
          <w:rFonts w:ascii="Arial" w:hAnsi="Arial" w:cs="Arial"/>
          <w:spacing w:val="31"/>
          <w:sz w:val="20"/>
          <w:lang w:val="en-GB"/>
        </w:rPr>
        <w:t xml:space="preserve"> </w:t>
      </w:r>
      <w:r w:rsidRPr="00C801D6">
        <w:rPr>
          <w:rFonts w:ascii="Arial" w:hAnsi="Arial" w:cs="Arial"/>
          <w:sz w:val="20"/>
          <w:lang w:val="en-GB"/>
        </w:rPr>
        <w:t>of</w:t>
      </w:r>
      <w:r w:rsidRPr="00C801D6">
        <w:rPr>
          <w:rFonts w:ascii="Arial" w:hAnsi="Arial" w:cs="Arial"/>
          <w:spacing w:val="7"/>
          <w:sz w:val="20"/>
          <w:lang w:val="en-GB"/>
        </w:rPr>
        <w:t xml:space="preserve"> </w:t>
      </w:r>
      <w:r w:rsidRPr="00C801D6">
        <w:rPr>
          <w:rFonts w:ascii="Arial" w:hAnsi="Arial" w:cs="Arial"/>
          <w:sz w:val="20"/>
          <w:lang w:val="en-GB"/>
        </w:rPr>
        <w:t>stool</w:t>
      </w:r>
      <w:r w:rsidRPr="00C801D6">
        <w:rPr>
          <w:rFonts w:ascii="Arial" w:hAnsi="Arial" w:cs="Arial"/>
          <w:spacing w:val="28"/>
          <w:sz w:val="20"/>
          <w:lang w:val="en-GB"/>
        </w:rPr>
        <w:t xml:space="preserve"> </w:t>
      </w:r>
      <w:r w:rsidRPr="00C801D6">
        <w:rPr>
          <w:rFonts w:ascii="Arial" w:hAnsi="Arial" w:cs="Arial"/>
          <w:sz w:val="20"/>
          <w:lang w:val="en-GB"/>
        </w:rPr>
        <w:t>w</w:t>
      </w:r>
      <w:r w:rsidRPr="00C801D6">
        <w:rPr>
          <w:rFonts w:ascii="Arial" w:hAnsi="Arial" w:cs="Arial"/>
          <w:spacing w:val="2"/>
          <w:sz w:val="20"/>
          <w:lang w:val="en-GB"/>
        </w:rPr>
        <w:t>a</w:t>
      </w:r>
      <w:r w:rsidRPr="00C801D6">
        <w:rPr>
          <w:rFonts w:ascii="Arial" w:hAnsi="Arial" w:cs="Arial"/>
          <w:sz w:val="20"/>
          <w:lang w:val="en-GB"/>
        </w:rPr>
        <w:t>s emu</w:t>
      </w:r>
      <w:r w:rsidRPr="00C801D6">
        <w:rPr>
          <w:rFonts w:ascii="Arial" w:hAnsi="Arial" w:cs="Arial"/>
          <w:spacing w:val="2"/>
          <w:sz w:val="20"/>
          <w:lang w:val="en-GB"/>
        </w:rPr>
        <w:t>l</w:t>
      </w:r>
      <w:r w:rsidRPr="00C801D6">
        <w:rPr>
          <w:rFonts w:ascii="Arial" w:hAnsi="Arial" w:cs="Arial"/>
          <w:sz w:val="20"/>
          <w:lang w:val="en-GB"/>
        </w:rPr>
        <w:t>sified</w:t>
      </w:r>
      <w:r w:rsidRPr="00C801D6">
        <w:rPr>
          <w:rFonts w:ascii="Arial" w:hAnsi="Arial" w:cs="Arial"/>
          <w:spacing w:val="23"/>
          <w:sz w:val="20"/>
          <w:lang w:val="en-GB"/>
        </w:rPr>
        <w:t xml:space="preserve"> </w:t>
      </w:r>
      <w:r w:rsidRPr="00C801D6">
        <w:rPr>
          <w:rFonts w:ascii="Arial" w:hAnsi="Arial" w:cs="Arial"/>
          <w:sz w:val="20"/>
          <w:lang w:val="en-GB"/>
        </w:rPr>
        <w:t>in 7</w:t>
      </w:r>
      <w:r w:rsidRPr="00C801D6">
        <w:rPr>
          <w:rFonts w:ascii="Arial" w:hAnsi="Arial" w:cs="Arial"/>
          <w:spacing w:val="12"/>
          <w:sz w:val="20"/>
          <w:lang w:val="en-GB"/>
        </w:rPr>
        <w:t xml:space="preserve"> </w:t>
      </w:r>
      <w:r w:rsidRPr="00C801D6">
        <w:rPr>
          <w:rFonts w:ascii="Arial" w:hAnsi="Arial" w:cs="Arial"/>
          <w:sz w:val="20"/>
          <w:lang w:val="en-GB"/>
        </w:rPr>
        <w:t>ml</w:t>
      </w:r>
      <w:r w:rsidRPr="00C801D6">
        <w:rPr>
          <w:rFonts w:ascii="Arial" w:hAnsi="Arial" w:cs="Arial"/>
          <w:spacing w:val="19"/>
          <w:sz w:val="20"/>
          <w:lang w:val="en-GB"/>
        </w:rPr>
        <w:t xml:space="preserve"> </w:t>
      </w:r>
      <w:r w:rsidRPr="00C801D6">
        <w:rPr>
          <w:rFonts w:ascii="Arial" w:hAnsi="Arial" w:cs="Arial"/>
          <w:sz w:val="20"/>
          <w:lang w:val="en-GB"/>
        </w:rPr>
        <w:t>of</w:t>
      </w:r>
      <w:r w:rsidRPr="00C801D6">
        <w:rPr>
          <w:rFonts w:ascii="Arial" w:hAnsi="Arial" w:cs="Arial"/>
          <w:spacing w:val="7"/>
          <w:sz w:val="20"/>
          <w:lang w:val="en-GB"/>
        </w:rPr>
        <w:t xml:space="preserve"> </w:t>
      </w:r>
      <w:r w:rsidRPr="00C801D6">
        <w:rPr>
          <w:rFonts w:ascii="Arial" w:hAnsi="Arial" w:cs="Arial"/>
          <w:sz w:val="20"/>
          <w:lang w:val="en-GB"/>
        </w:rPr>
        <w:t>10</w:t>
      </w:r>
      <w:r w:rsidRPr="00C801D6">
        <w:rPr>
          <w:rFonts w:ascii="Arial" w:hAnsi="Arial" w:cs="Arial"/>
          <w:spacing w:val="13"/>
          <w:sz w:val="20"/>
          <w:lang w:val="en-GB"/>
        </w:rPr>
        <w:t xml:space="preserve"> </w:t>
      </w:r>
      <w:r w:rsidRPr="00C801D6">
        <w:rPr>
          <w:rFonts w:ascii="Arial" w:hAnsi="Arial" w:cs="Arial"/>
          <w:w w:val="83"/>
          <w:sz w:val="20"/>
          <w:lang w:val="en-GB"/>
        </w:rPr>
        <w:t>%</w:t>
      </w:r>
      <w:r w:rsidRPr="00C801D6">
        <w:rPr>
          <w:rFonts w:ascii="Arial" w:hAnsi="Arial" w:cs="Arial"/>
          <w:spacing w:val="19"/>
          <w:w w:val="83"/>
          <w:sz w:val="20"/>
          <w:lang w:val="en-GB"/>
        </w:rPr>
        <w:t xml:space="preserve"> </w:t>
      </w:r>
      <w:r w:rsidRPr="00C801D6">
        <w:rPr>
          <w:rFonts w:ascii="Arial" w:hAnsi="Arial" w:cs="Arial"/>
          <w:sz w:val="20"/>
          <w:lang w:val="en-GB"/>
        </w:rPr>
        <w:t>formalin</w:t>
      </w:r>
      <w:r w:rsidRPr="00C801D6">
        <w:rPr>
          <w:rFonts w:ascii="Arial" w:hAnsi="Arial" w:cs="Arial"/>
          <w:spacing w:val="34"/>
          <w:sz w:val="20"/>
          <w:lang w:val="en-GB"/>
        </w:rPr>
        <w:t xml:space="preserve"> </w:t>
      </w:r>
      <w:r w:rsidRPr="00C801D6">
        <w:rPr>
          <w:rFonts w:ascii="Arial" w:hAnsi="Arial" w:cs="Arial"/>
          <w:sz w:val="20"/>
          <w:lang w:val="en-GB"/>
        </w:rPr>
        <w:t>in</w:t>
      </w:r>
      <w:r w:rsidRPr="00C801D6">
        <w:rPr>
          <w:rFonts w:ascii="Arial" w:hAnsi="Arial" w:cs="Arial"/>
          <w:spacing w:val="19"/>
          <w:sz w:val="20"/>
          <w:lang w:val="en-GB"/>
        </w:rPr>
        <w:t xml:space="preserve"> </w:t>
      </w:r>
      <w:r w:rsidRPr="00C801D6">
        <w:rPr>
          <w:rFonts w:ascii="Arial" w:hAnsi="Arial" w:cs="Arial"/>
          <w:w w:val="101"/>
          <w:sz w:val="20"/>
          <w:lang w:val="en-GB"/>
        </w:rPr>
        <w:t xml:space="preserve">a </w:t>
      </w:r>
      <w:r w:rsidRPr="00C801D6">
        <w:rPr>
          <w:rFonts w:ascii="Arial" w:hAnsi="Arial" w:cs="Arial"/>
          <w:sz w:val="20"/>
          <w:lang w:val="en-GB"/>
        </w:rPr>
        <w:t>mortar.</w:t>
      </w:r>
      <w:r w:rsidRPr="00C801D6">
        <w:rPr>
          <w:rFonts w:ascii="Arial" w:hAnsi="Arial" w:cs="Arial"/>
          <w:spacing w:val="31"/>
          <w:sz w:val="20"/>
          <w:lang w:val="en-GB"/>
        </w:rPr>
        <w:t xml:space="preserve"> </w:t>
      </w:r>
      <w:r w:rsidRPr="00C801D6">
        <w:rPr>
          <w:rFonts w:ascii="Arial" w:hAnsi="Arial" w:cs="Arial"/>
          <w:sz w:val="20"/>
          <w:lang w:val="en-GB"/>
        </w:rPr>
        <w:t>A surgical gauze was used to filter the stool sample into a centrifuge tube</w:t>
      </w:r>
      <w:r w:rsidRPr="00C801D6">
        <w:rPr>
          <w:rFonts w:ascii="Arial" w:hAnsi="Arial" w:cs="Arial"/>
          <w:sz w:val="20"/>
          <w:highlight w:val="yellow"/>
          <w:lang w:val="en-GB"/>
        </w:rPr>
        <w:t>. 3</w:t>
      </w:r>
      <w:r w:rsidR="00AE61AF" w:rsidRPr="00C801D6">
        <w:rPr>
          <w:rFonts w:ascii="Arial" w:hAnsi="Arial" w:cs="Arial"/>
          <w:sz w:val="20"/>
          <w:highlight w:val="yellow"/>
          <w:lang w:val="en-GB"/>
        </w:rPr>
        <w:t xml:space="preserve"> mL</w:t>
      </w:r>
      <w:r w:rsidRPr="00C801D6">
        <w:rPr>
          <w:rFonts w:ascii="Arial" w:hAnsi="Arial" w:cs="Arial"/>
          <w:sz w:val="20"/>
          <w:highlight w:val="yellow"/>
          <w:lang w:val="en-GB"/>
        </w:rPr>
        <w:t xml:space="preserve"> </w:t>
      </w:r>
      <w:r w:rsidRPr="00C801D6">
        <w:rPr>
          <w:rFonts w:ascii="Arial" w:hAnsi="Arial" w:cs="Arial"/>
          <w:sz w:val="20"/>
          <w:lang w:val="en-GB"/>
        </w:rPr>
        <w:t>of diethyl</w:t>
      </w:r>
      <w:r w:rsidR="00AE61AF" w:rsidRPr="00C801D6">
        <w:rPr>
          <w:rFonts w:ascii="Arial" w:hAnsi="Arial" w:cs="Arial"/>
          <w:sz w:val="20"/>
          <w:lang w:val="en-GB"/>
        </w:rPr>
        <w:t xml:space="preserve"> </w:t>
      </w:r>
      <w:r w:rsidRPr="00C801D6">
        <w:rPr>
          <w:rFonts w:ascii="Arial" w:hAnsi="Arial" w:cs="Arial"/>
          <w:sz w:val="20"/>
          <w:lang w:val="en-GB"/>
        </w:rPr>
        <w:t>ether w</w:t>
      </w:r>
      <w:r w:rsidR="00AE61AF" w:rsidRPr="00C801D6">
        <w:rPr>
          <w:rFonts w:ascii="Arial" w:hAnsi="Arial" w:cs="Arial"/>
          <w:sz w:val="20"/>
          <w:highlight w:val="yellow"/>
          <w:lang w:val="en-GB"/>
        </w:rPr>
        <w:t>as</w:t>
      </w:r>
      <w:r w:rsidRPr="00C801D6">
        <w:rPr>
          <w:rFonts w:ascii="Arial" w:hAnsi="Arial" w:cs="Arial"/>
          <w:sz w:val="20"/>
          <w:lang w:val="en-GB"/>
        </w:rPr>
        <w:t xml:space="preserve"> added to the solution in the centrifuge tube. The tubes were thoroughly shaken for 30 seconds, then centrifuged at 3000</w:t>
      </w:r>
      <w:r w:rsidR="00AE61AF" w:rsidRPr="00C801D6">
        <w:rPr>
          <w:rFonts w:ascii="Arial" w:hAnsi="Arial" w:cs="Arial"/>
          <w:sz w:val="20"/>
          <w:lang w:val="en-GB"/>
        </w:rPr>
        <w:t xml:space="preserve"> </w:t>
      </w:r>
      <w:r w:rsidRPr="00C801D6">
        <w:rPr>
          <w:rFonts w:ascii="Arial" w:hAnsi="Arial" w:cs="Arial"/>
          <w:sz w:val="20"/>
          <w:lang w:val="en-GB"/>
        </w:rPr>
        <w:t>rpm for 3 minutes. The supernatants were discarded, and the deposit in the tube was placed on a slide</w:t>
      </w:r>
      <w:r w:rsidR="00900E9C" w:rsidRPr="00C801D6">
        <w:rPr>
          <w:rFonts w:ascii="Arial" w:hAnsi="Arial" w:cs="Arial"/>
          <w:sz w:val="20"/>
          <w:highlight w:val="yellow"/>
          <w:lang w:val="en-GB"/>
        </w:rPr>
        <w:t>.</w:t>
      </w:r>
      <w:r w:rsidRPr="00C801D6">
        <w:rPr>
          <w:rFonts w:ascii="Arial" w:hAnsi="Arial" w:cs="Arial"/>
          <w:sz w:val="20"/>
          <w:highlight w:val="yellow"/>
          <w:lang w:val="en-GB"/>
        </w:rPr>
        <w:t xml:space="preserve"> </w:t>
      </w:r>
      <w:r w:rsidR="00900E9C" w:rsidRPr="00C801D6">
        <w:rPr>
          <w:rFonts w:ascii="Arial" w:hAnsi="Arial" w:cs="Arial"/>
          <w:sz w:val="20"/>
          <w:highlight w:val="yellow"/>
          <w:lang w:val="en-GB"/>
        </w:rPr>
        <w:t xml:space="preserve">A </w:t>
      </w:r>
      <w:r w:rsidRPr="00C801D6">
        <w:rPr>
          <w:rFonts w:ascii="Arial" w:hAnsi="Arial" w:cs="Arial"/>
          <w:sz w:val="20"/>
          <w:lang w:val="en-GB"/>
        </w:rPr>
        <w:t>drop of Lugo</w:t>
      </w:r>
      <w:r w:rsidRPr="00C801D6">
        <w:rPr>
          <w:rFonts w:ascii="Arial" w:hAnsi="Arial" w:cs="Arial"/>
          <w:sz w:val="20"/>
          <w:highlight w:val="yellow"/>
          <w:lang w:val="en-GB"/>
        </w:rPr>
        <w:t>l</w:t>
      </w:r>
      <w:r w:rsidR="00900E9C" w:rsidRPr="00C801D6">
        <w:rPr>
          <w:rFonts w:ascii="Arial" w:hAnsi="Arial" w:cs="Arial"/>
          <w:sz w:val="20"/>
          <w:highlight w:val="yellow"/>
          <w:lang w:val="en-GB"/>
        </w:rPr>
        <w:t>’s</w:t>
      </w:r>
      <w:r w:rsidRPr="00C801D6">
        <w:rPr>
          <w:rFonts w:ascii="Arial" w:hAnsi="Arial" w:cs="Arial"/>
          <w:sz w:val="20"/>
          <w:lang w:val="en-GB"/>
        </w:rPr>
        <w:t xml:space="preserve"> iodine solution </w:t>
      </w:r>
      <w:r w:rsidR="00AE61AF" w:rsidRPr="00C801D6">
        <w:rPr>
          <w:rFonts w:ascii="Arial" w:hAnsi="Arial" w:cs="Arial"/>
          <w:sz w:val="20"/>
          <w:highlight w:val="yellow"/>
          <w:lang w:val="en-GB"/>
        </w:rPr>
        <w:t xml:space="preserve">was </w:t>
      </w:r>
      <w:r w:rsidR="00900E9C" w:rsidRPr="00C801D6">
        <w:rPr>
          <w:rFonts w:ascii="Arial" w:hAnsi="Arial" w:cs="Arial"/>
          <w:sz w:val="20"/>
          <w:highlight w:val="yellow"/>
          <w:lang w:val="en-GB"/>
        </w:rPr>
        <w:t xml:space="preserve">then </w:t>
      </w:r>
      <w:r w:rsidRPr="00C801D6">
        <w:rPr>
          <w:rFonts w:ascii="Arial" w:hAnsi="Arial" w:cs="Arial"/>
          <w:sz w:val="20"/>
          <w:lang w:val="en-GB"/>
        </w:rPr>
        <w:t>added to it. The slide was then covered with a cover slip and examined under the microscope at 10X objective before changing the lens to 40X. The eggs and cysts observed were counted and recorded.  The number of eggs or cysts was counted for each specie</w:t>
      </w:r>
      <w:r w:rsidR="00900E9C" w:rsidRPr="00C801D6">
        <w:rPr>
          <w:rFonts w:ascii="Arial" w:hAnsi="Arial" w:cs="Arial"/>
          <w:sz w:val="20"/>
          <w:highlight w:val="yellow"/>
          <w:lang w:val="en-GB"/>
        </w:rPr>
        <w:t>s</w:t>
      </w:r>
      <w:r w:rsidRPr="00C801D6">
        <w:rPr>
          <w:rFonts w:ascii="Arial" w:hAnsi="Arial" w:cs="Arial"/>
          <w:sz w:val="20"/>
          <w:lang w:val="en-GB"/>
        </w:rPr>
        <w:t xml:space="preserve"> of the parasite in the entire preparation and reported as the number of eggs per gram of faeces.</w:t>
      </w:r>
      <w:r w:rsidRPr="00C801D6">
        <w:rPr>
          <w:rFonts w:ascii="Arial" w:hAnsi="Arial" w:cs="Arial"/>
          <w:bCs/>
          <w:w w:val="107"/>
          <w:sz w:val="20"/>
          <w:lang w:val="en-GB"/>
        </w:rPr>
        <w:t xml:space="preserve"> An attempt was made to go through all the prepared fields before a sample was reported negative for parasites.</w:t>
      </w:r>
    </w:p>
    <w:p w14:paraId="0CEEB21B" w14:textId="77777777" w:rsidR="00FC55E0" w:rsidRPr="00C801D6" w:rsidRDefault="00FC55E0" w:rsidP="00FB608B">
      <w:pPr>
        <w:spacing w:line="276" w:lineRule="auto"/>
        <w:rPr>
          <w:rFonts w:ascii="Arial" w:hAnsi="Arial" w:cs="Arial"/>
          <w:bCs/>
          <w:w w:val="107"/>
          <w:sz w:val="20"/>
          <w:lang w:val="en-GB"/>
        </w:rPr>
      </w:pPr>
    </w:p>
    <w:p w14:paraId="3C335E7F" w14:textId="77777777" w:rsidR="00FC55E0" w:rsidRPr="00C801D6" w:rsidRDefault="00000000" w:rsidP="00FB608B">
      <w:pPr>
        <w:spacing w:line="276" w:lineRule="auto"/>
        <w:rPr>
          <w:rFonts w:ascii="Arial" w:hAnsi="Arial" w:cs="Arial"/>
          <w:b/>
          <w:bCs/>
          <w:sz w:val="22"/>
          <w:szCs w:val="22"/>
          <w:lang w:val="en-GB"/>
        </w:rPr>
      </w:pPr>
      <w:r w:rsidRPr="00C801D6">
        <w:rPr>
          <w:rFonts w:ascii="Arial" w:hAnsi="Arial" w:cs="Arial"/>
          <w:b/>
          <w:bCs/>
          <w:sz w:val="22"/>
          <w:szCs w:val="22"/>
          <w:lang w:val="en-GB"/>
        </w:rPr>
        <w:t xml:space="preserve">MODIFIED ZIEHL-NEELSEN STAINING TECHNIQUE </w:t>
      </w:r>
    </w:p>
    <w:p w14:paraId="19BCF9D1" w14:textId="2B43E533" w:rsidR="00FC55E0" w:rsidRPr="00C801D6" w:rsidRDefault="00000000" w:rsidP="00FB608B">
      <w:pPr>
        <w:spacing w:line="276" w:lineRule="auto"/>
        <w:rPr>
          <w:rFonts w:ascii="Arial" w:hAnsi="Arial" w:cs="Arial"/>
          <w:sz w:val="20"/>
          <w:lang w:val="en-GB"/>
        </w:rPr>
      </w:pPr>
      <w:r w:rsidRPr="00C801D6">
        <w:rPr>
          <w:rFonts w:ascii="Arial" w:hAnsi="Arial" w:cs="Arial"/>
          <w:sz w:val="20"/>
          <w:lang w:val="en-GB"/>
        </w:rPr>
        <w:t xml:space="preserve">Thin smears were prepared using sediment obtained by the </w:t>
      </w:r>
      <w:r w:rsidR="00AE61AF" w:rsidRPr="00C801D6">
        <w:rPr>
          <w:rFonts w:ascii="Arial" w:hAnsi="Arial" w:cs="Arial"/>
          <w:sz w:val="20"/>
          <w:highlight w:val="yellow"/>
          <w:lang w:val="en-GB"/>
        </w:rPr>
        <w:t>formol-</w:t>
      </w:r>
      <w:r w:rsidRPr="00C801D6">
        <w:rPr>
          <w:rFonts w:ascii="Arial" w:hAnsi="Arial" w:cs="Arial"/>
          <w:sz w:val="20"/>
          <w:lang w:val="en-GB"/>
        </w:rPr>
        <w:t xml:space="preserve">ether concentration technique. The slides were allowed to air dry and fixed with methanol for 3 </w:t>
      </w:r>
      <w:r w:rsidRPr="00C801D6">
        <w:rPr>
          <w:rFonts w:ascii="Arial" w:hAnsi="Arial" w:cs="Arial"/>
          <w:sz w:val="20"/>
          <w:highlight w:val="yellow"/>
          <w:lang w:val="en-GB"/>
        </w:rPr>
        <w:t>min</w:t>
      </w:r>
      <w:r w:rsidR="00900E9C" w:rsidRPr="00C801D6">
        <w:rPr>
          <w:rFonts w:ascii="Arial" w:hAnsi="Arial" w:cs="Arial"/>
          <w:sz w:val="20"/>
          <w:highlight w:val="yellow"/>
          <w:lang w:val="en-GB"/>
        </w:rPr>
        <w:t>utes</w:t>
      </w:r>
      <w:r w:rsidRPr="00C801D6">
        <w:rPr>
          <w:rFonts w:ascii="Arial" w:hAnsi="Arial" w:cs="Arial"/>
          <w:sz w:val="20"/>
          <w:highlight w:val="yellow"/>
          <w:lang w:val="en-GB"/>
        </w:rPr>
        <w:t xml:space="preserve">. </w:t>
      </w:r>
      <w:r w:rsidR="00900E9C" w:rsidRPr="00C801D6">
        <w:rPr>
          <w:rFonts w:ascii="Arial" w:hAnsi="Arial" w:cs="Arial"/>
          <w:sz w:val="20"/>
          <w:highlight w:val="yellow"/>
          <w:lang w:val="en-GB"/>
        </w:rPr>
        <w:t xml:space="preserve">Then, the smears were flooded with carbon fuchsine for 15 minutes, washed with tap water, discoloured with 1% acid-alcohol for 15 </w:t>
      </w:r>
      <w:r w:rsidR="00900E9C" w:rsidRPr="00C801D6">
        <w:rPr>
          <w:rFonts w:ascii="Arial" w:hAnsi="Arial" w:cs="Arial"/>
          <w:sz w:val="20"/>
          <w:highlight w:val="yellow"/>
          <w:lang w:val="en-GB"/>
        </w:rPr>
        <w:lastRenderedPageBreak/>
        <w:t>seconds, rinsed in tap water, flooded with 0.5% methylene blue for 30 seconds</w:t>
      </w:r>
      <w:r w:rsidR="00900E9C" w:rsidRPr="00C801D6">
        <w:rPr>
          <w:rFonts w:ascii="Arial" w:hAnsi="Arial" w:cs="Arial"/>
          <w:sz w:val="20"/>
          <w:lang w:val="en-GB"/>
        </w:rPr>
        <w:t>,</w:t>
      </w:r>
      <w:r w:rsidRPr="00C801D6">
        <w:rPr>
          <w:rFonts w:ascii="Arial" w:hAnsi="Arial" w:cs="Arial"/>
          <w:sz w:val="20"/>
          <w:lang w:val="en-GB"/>
        </w:rPr>
        <w:t xml:space="preserve"> was</w:t>
      </w:r>
      <w:r w:rsidRPr="00C801D6">
        <w:rPr>
          <w:rFonts w:ascii="Arial" w:hAnsi="Arial" w:cs="Arial"/>
          <w:sz w:val="20"/>
          <w:highlight w:val="yellow"/>
          <w:lang w:val="en-GB"/>
        </w:rPr>
        <w:t>h</w:t>
      </w:r>
      <w:r w:rsidR="00F16B8F" w:rsidRPr="00C801D6">
        <w:rPr>
          <w:rFonts w:ascii="Arial" w:hAnsi="Arial" w:cs="Arial"/>
          <w:sz w:val="20"/>
          <w:highlight w:val="yellow"/>
          <w:lang w:val="en-GB"/>
        </w:rPr>
        <w:t>ed</w:t>
      </w:r>
      <w:r w:rsidRPr="00C801D6">
        <w:rPr>
          <w:rFonts w:ascii="Arial" w:hAnsi="Arial" w:cs="Arial"/>
          <w:sz w:val="20"/>
          <w:lang w:val="en-GB"/>
        </w:rPr>
        <w:t xml:space="preserve"> with water, allowed to dry, and observe</w:t>
      </w:r>
      <w:r w:rsidR="00F16B8F" w:rsidRPr="00C801D6">
        <w:rPr>
          <w:rFonts w:ascii="Arial" w:hAnsi="Arial" w:cs="Arial"/>
          <w:sz w:val="20"/>
          <w:highlight w:val="yellow"/>
          <w:lang w:val="en-GB"/>
        </w:rPr>
        <w:t>d</w:t>
      </w:r>
      <w:r w:rsidRPr="00C801D6">
        <w:rPr>
          <w:rFonts w:ascii="Arial" w:hAnsi="Arial" w:cs="Arial"/>
          <w:sz w:val="20"/>
          <w:highlight w:val="yellow"/>
          <w:lang w:val="en-GB"/>
        </w:rPr>
        <w:t xml:space="preserve"> </w:t>
      </w:r>
      <w:r w:rsidRPr="00C801D6">
        <w:rPr>
          <w:rFonts w:ascii="Arial" w:hAnsi="Arial" w:cs="Arial"/>
          <w:sz w:val="20"/>
          <w:lang w:val="en-GB"/>
        </w:rPr>
        <w:t>under a light microscope with 100X objective.</w:t>
      </w:r>
    </w:p>
    <w:p w14:paraId="01C88BF0" w14:textId="77777777" w:rsidR="00FC55E0" w:rsidRPr="00C801D6" w:rsidRDefault="00FC55E0" w:rsidP="00FB608B">
      <w:pPr>
        <w:spacing w:line="276" w:lineRule="auto"/>
        <w:ind w:right="-94"/>
        <w:rPr>
          <w:rFonts w:ascii="Arial" w:hAnsi="Arial" w:cs="Arial"/>
          <w:b/>
          <w:w w:val="107"/>
          <w:sz w:val="20"/>
          <w:lang w:val="en-GB"/>
        </w:rPr>
      </w:pPr>
    </w:p>
    <w:p w14:paraId="05AD34D5" w14:textId="77777777" w:rsidR="00FC55E0" w:rsidRPr="00C801D6" w:rsidRDefault="00000000" w:rsidP="00FB608B">
      <w:pPr>
        <w:spacing w:line="276" w:lineRule="auto"/>
        <w:ind w:right="-94"/>
        <w:rPr>
          <w:rFonts w:ascii="Arial" w:hAnsi="Arial" w:cs="Arial"/>
          <w:b/>
          <w:sz w:val="20"/>
          <w:lang w:val="en-GB"/>
        </w:rPr>
      </w:pPr>
      <w:r w:rsidRPr="00C801D6">
        <w:rPr>
          <w:rFonts w:ascii="Arial" w:hAnsi="Arial" w:cs="Arial"/>
          <w:b/>
          <w:w w:val="107"/>
          <w:sz w:val="20"/>
          <w:lang w:val="en-GB"/>
        </w:rPr>
        <w:t>STATISTIC</w:t>
      </w:r>
      <w:r w:rsidRPr="00C801D6">
        <w:rPr>
          <w:rFonts w:ascii="Arial" w:hAnsi="Arial" w:cs="Arial"/>
          <w:b/>
          <w:spacing w:val="2"/>
          <w:w w:val="107"/>
          <w:sz w:val="20"/>
          <w:lang w:val="en-GB"/>
        </w:rPr>
        <w:t>A</w:t>
      </w:r>
      <w:r w:rsidRPr="00C801D6">
        <w:rPr>
          <w:rFonts w:ascii="Arial" w:hAnsi="Arial" w:cs="Arial"/>
          <w:b/>
          <w:w w:val="107"/>
          <w:sz w:val="20"/>
          <w:lang w:val="en-GB"/>
        </w:rPr>
        <w:t>L</w:t>
      </w:r>
      <w:r w:rsidRPr="00C801D6">
        <w:rPr>
          <w:rFonts w:ascii="Arial" w:hAnsi="Arial" w:cs="Arial"/>
          <w:b/>
          <w:spacing w:val="12"/>
          <w:w w:val="107"/>
          <w:sz w:val="20"/>
          <w:lang w:val="en-GB"/>
        </w:rPr>
        <w:t xml:space="preserve"> </w:t>
      </w:r>
      <w:r w:rsidRPr="00C801D6">
        <w:rPr>
          <w:rFonts w:ascii="Arial" w:hAnsi="Arial" w:cs="Arial"/>
          <w:b/>
          <w:w w:val="109"/>
          <w:sz w:val="20"/>
          <w:lang w:val="en-GB"/>
        </w:rPr>
        <w:t>ANALY</w:t>
      </w:r>
      <w:r w:rsidRPr="00C801D6">
        <w:rPr>
          <w:rFonts w:ascii="Arial" w:hAnsi="Arial" w:cs="Arial"/>
          <w:b/>
          <w:spacing w:val="1"/>
          <w:w w:val="109"/>
          <w:sz w:val="20"/>
          <w:lang w:val="en-GB"/>
        </w:rPr>
        <w:t>S</w:t>
      </w:r>
      <w:r w:rsidRPr="00C801D6">
        <w:rPr>
          <w:rFonts w:ascii="Arial" w:hAnsi="Arial" w:cs="Arial"/>
          <w:b/>
          <w:w w:val="102"/>
          <w:sz w:val="20"/>
          <w:lang w:val="en-GB"/>
        </w:rPr>
        <w:t>IS</w:t>
      </w:r>
    </w:p>
    <w:p w14:paraId="60D07D29" w14:textId="2C50FEBF" w:rsidR="00FC55E0" w:rsidRPr="00C801D6" w:rsidRDefault="00900E9C" w:rsidP="00FB608B">
      <w:pPr>
        <w:spacing w:line="276" w:lineRule="auto"/>
        <w:ind w:right="-94"/>
        <w:rPr>
          <w:rFonts w:ascii="Arial" w:hAnsi="Arial" w:cs="Arial"/>
          <w:b/>
          <w:sz w:val="20"/>
          <w:lang w:val="en-GB"/>
        </w:rPr>
      </w:pPr>
      <w:r w:rsidRPr="00C801D6">
        <w:rPr>
          <w:rFonts w:ascii="Arial" w:hAnsi="Arial" w:cs="Arial"/>
          <w:sz w:val="20"/>
          <w:highlight w:val="yellow"/>
          <w:lang w:val="en-GB"/>
        </w:rPr>
        <w:t>The</w:t>
      </w:r>
      <w:r w:rsidRPr="00C801D6">
        <w:rPr>
          <w:rFonts w:ascii="Arial" w:hAnsi="Arial" w:cs="Arial"/>
          <w:spacing w:val="22"/>
          <w:sz w:val="20"/>
          <w:highlight w:val="yellow"/>
          <w:lang w:val="en-GB"/>
        </w:rPr>
        <w:t xml:space="preserve"> </w:t>
      </w:r>
      <w:r w:rsidRPr="00C801D6">
        <w:rPr>
          <w:rFonts w:ascii="Arial" w:hAnsi="Arial" w:cs="Arial"/>
          <w:sz w:val="20"/>
          <w:highlight w:val="yellow"/>
          <w:lang w:val="en-GB"/>
        </w:rPr>
        <w:t>c</w:t>
      </w:r>
      <w:r w:rsidRPr="00C801D6">
        <w:rPr>
          <w:rFonts w:ascii="Arial" w:hAnsi="Arial" w:cs="Arial"/>
          <w:spacing w:val="-2"/>
          <w:sz w:val="20"/>
          <w:highlight w:val="yellow"/>
          <w:lang w:val="en-GB"/>
        </w:rPr>
        <w:t>ol</w:t>
      </w:r>
      <w:r w:rsidRPr="00C801D6">
        <w:rPr>
          <w:rFonts w:ascii="Arial" w:hAnsi="Arial" w:cs="Arial"/>
          <w:sz w:val="20"/>
          <w:highlight w:val="yellow"/>
          <w:lang w:val="en-GB"/>
        </w:rPr>
        <w:t>le</w:t>
      </w:r>
      <w:r w:rsidRPr="00C801D6">
        <w:rPr>
          <w:rFonts w:ascii="Arial" w:hAnsi="Arial" w:cs="Arial"/>
          <w:spacing w:val="-3"/>
          <w:sz w:val="20"/>
          <w:highlight w:val="yellow"/>
          <w:lang w:val="en-GB"/>
        </w:rPr>
        <w:t>c</w:t>
      </w:r>
      <w:r w:rsidRPr="00C801D6">
        <w:rPr>
          <w:rFonts w:ascii="Arial" w:hAnsi="Arial" w:cs="Arial"/>
          <w:sz w:val="20"/>
          <w:highlight w:val="yellow"/>
          <w:lang w:val="en-GB"/>
        </w:rPr>
        <w:t>t</w:t>
      </w:r>
      <w:r w:rsidRPr="00C801D6">
        <w:rPr>
          <w:rFonts w:ascii="Arial" w:hAnsi="Arial" w:cs="Arial"/>
          <w:spacing w:val="-2"/>
          <w:sz w:val="20"/>
          <w:highlight w:val="yellow"/>
          <w:lang w:val="en-GB"/>
        </w:rPr>
        <w:t>e</w:t>
      </w:r>
      <w:r w:rsidRPr="00C801D6">
        <w:rPr>
          <w:rFonts w:ascii="Arial" w:hAnsi="Arial" w:cs="Arial"/>
          <w:sz w:val="20"/>
          <w:highlight w:val="yellow"/>
          <w:lang w:val="en-GB"/>
        </w:rPr>
        <w:t>d</w:t>
      </w:r>
      <w:r w:rsidRPr="00C801D6">
        <w:rPr>
          <w:rFonts w:ascii="Arial" w:hAnsi="Arial" w:cs="Arial"/>
          <w:spacing w:val="34"/>
          <w:sz w:val="20"/>
          <w:highlight w:val="yellow"/>
          <w:lang w:val="en-GB"/>
        </w:rPr>
        <w:t xml:space="preserve"> </w:t>
      </w:r>
      <w:r w:rsidRPr="00C801D6">
        <w:rPr>
          <w:rFonts w:ascii="Arial" w:hAnsi="Arial" w:cs="Arial"/>
          <w:sz w:val="20"/>
          <w:highlight w:val="yellow"/>
          <w:lang w:val="en-GB"/>
        </w:rPr>
        <w:t>data were</w:t>
      </w:r>
      <w:r w:rsidRPr="00C801D6">
        <w:rPr>
          <w:rFonts w:ascii="Arial" w:hAnsi="Arial" w:cs="Arial"/>
          <w:spacing w:val="15"/>
          <w:sz w:val="20"/>
          <w:highlight w:val="yellow"/>
          <w:lang w:val="en-GB"/>
        </w:rPr>
        <w:t xml:space="preserve"> </w:t>
      </w:r>
      <w:r w:rsidRPr="00C801D6">
        <w:rPr>
          <w:rFonts w:ascii="Arial" w:hAnsi="Arial" w:cs="Arial"/>
          <w:sz w:val="20"/>
          <w:highlight w:val="yellow"/>
          <w:lang w:val="en-GB"/>
        </w:rPr>
        <w:t>e</w:t>
      </w:r>
      <w:r w:rsidRPr="00C801D6">
        <w:rPr>
          <w:rFonts w:ascii="Arial" w:hAnsi="Arial" w:cs="Arial"/>
          <w:spacing w:val="-3"/>
          <w:sz w:val="20"/>
          <w:highlight w:val="yellow"/>
          <w:lang w:val="en-GB"/>
        </w:rPr>
        <w:t>n</w:t>
      </w:r>
      <w:r w:rsidRPr="00C801D6">
        <w:rPr>
          <w:rFonts w:ascii="Arial" w:hAnsi="Arial" w:cs="Arial"/>
          <w:sz w:val="20"/>
          <w:highlight w:val="yellow"/>
          <w:lang w:val="en-GB"/>
        </w:rPr>
        <w:t>t</w:t>
      </w:r>
      <w:r w:rsidRPr="00C801D6">
        <w:rPr>
          <w:rFonts w:ascii="Arial" w:hAnsi="Arial" w:cs="Arial"/>
          <w:spacing w:val="-3"/>
          <w:sz w:val="20"/>
          <w:highlight w:val="yellow"/>
          <w:lang w:val="en-GB"/>
        </w:rPr>
        <w:t>e</w:t>
      </w:r>
      <w:r w:rsidRPr="00C801D6">
        <w:rPr>
          <w:rFonts w:ascii="Arial" w:hAnsi="Arial" w:cs="Arial"/>
          <w:sz w:val="20"/>
          <w:highlight w:val="yellow"/>
          <w:lang w:val="en-GB"/>
        </w:rPr>
        <w:t>r</w:t>
      </w:r>
      <w:r w:rsidRPr="00C801D6">
        <w:rPr>
          <w:rFonts w:ascii="Arial" w:hAnsi="Arial" w:cs="Arial"/>
          <w:spacing w:val="-2"/>
          <w:sz w:val="20"/>
          <w:highlight w:val="yellow"/>
          <w:lang w:val="en-GB"/>
        </w:rPr>
        <w:t>e</w:t>
      </w:r>
      <w:r w:rsidRPr="00C801D6">
        <w:rPr>
          <w:rFonts w:ascii="Arial" w:hAnsi="Arial" w:cs="Arial"/>
          <w:sz w:val="20"/>
          <w:highlight w:val="yellow"/>
          <w:lang w:val="en-GB"/>
        </w:rPr>
        <w:t xml:space="preserve">d </w:t>
      </w:r>
      <w:r w:rsidRPr="00C801D6">
        <w:rPr>
          <w:rFonts w:ascii="Arial" w:hAnsi="Arial" w:cs="Arial"/>
          <w:spacing w:val="5"/>
          <w:sz w:val="20"/>
          <w:highlight w:val="yellow"/>
          <w:lang w:val="en-GB"/>
        </w:rPr>
        <w:t>into</w:t>
      </w:r>
      <w:r w:rsidRPr="00C801D6">
        <w:rPr>
          <w:rFonts w:ascii="Arial" w:hAnsi="Arial" w:cs="Arial"/>
          <w:spacing w:val="26"/>
          <w:sz w:val="20"/>
          <w:highlight w:val="yellow"/>
          <w:lang w:val="en-GB"/>
        </w:rPr>
        <w:t xml:space="preserve"> </w:t>
      </w:r>
      <w:r w:rsidRPr="00C801D6">
        <w:rPr>
          <w:rFonts w:ascii="Arial" w:hAnsi="Arial" w:cs="Arial"/>
          <w:sz w:val="20"/>
          <w:highlight w:val="yellow"/>
          <w:lang w:val="en-GB"/>
        </w:rPr>
        <w:t>an</w:t>
      </w:r>
      <w:r w:rsidRPr="00C801D6">
        <w:rPr>
          <w:rFonts w:ascii="Arial" w:hAnsi="Arial" w:cs="Arial"/>
          <w:spacing w:val="16"/>
          <w:sz w:val="20"/>
          <w:highlight w:val="yellow"/>
          <w:lang w:val="en-GB"/>
        </w:rPr>
        <w:t xml:space="preserve"> </w:t>
      </w:r>
      <w:r w:rsidRPr="00C801D6">
        <w:rPr>
          <w:rFonts w:ascii="Arial" w:hAnsi="Arial" w:cs="Arial"/>
          <w:sz w:val="20"/>
          <w:highlight w:val="yellow"/>
          <w:lang w:val="en-GB"/>
        </w:rPr>
        <w:t>E</w:t>
      </w:r>
      <w:r w:rsidRPr="00C801D6">
        <w:rPr>
          <w:rFonts w:ascii="Arial" w:hAnsi="Arial" w:cs="Arial"/>
          <w:spacing w:val="-5"/>
          <w:sz w:val="20"/>
          <w:highlight w:val="yellow"/>
          <w:lang w:val="en-GB"/>
        </w:rPr>
        <w:t>x</w:t>
      </w:r>
      <w:r w:rsidRPr="00C801D6">
        <w:rPr>
          <w:rFonts w:ascii="Arial" w:hAnsi="Arial" w:cs="Arial"/>
          <w:sz w:val="20"/>
          <w:highlight w:val="yellow"/>
          <w:lang w:val="en-GB"/>
        </w:rPr>
        <w:t>c</w:t>
      </w:r>
      <w:r w:rsidRPr="00C801D6">
        <w:rPr>
          <w:rFonts w:ascii="Arial" w:hAnsi="Arial" w:cs="Arial"/>
          <w:spacing w:val="-3"/>
          <w:sz w:val="20"/>
          <w:highlight w:val="yellow"/>
          <w:lang w:val="en-GB"/>
        </w:rPr>
        <w:t>e</w:t>
      </w:r>
      <w:r w:rsidRPr="00C801D6">
        <w:rPr>
          <w:rFonts w:ascii="Arial" w:hAnsi="Arial" w:cs="Arial"/>
          <w:sz w:val="20"/>
          <w:highlight w:val="yellow"/>
          <w:lang w:val="en-GB"/>
        </w:rPr>
        <w:t xml:space="preserve">l </w:t>
      </w:r>
      <w:r w:rsidRPr="00C801D6">
        <w:rPr>
          <w:rFonts w:ascii="Arial" w:hAnsi="Arial" w:cs="Arial"/>
          <w:w w:val="107"/>
          <w:sz w:val="20"/>
          <w:highlight w:val="yellow"/>
          <w:lang w:val="en-GB"/>
        </w:rPr>
        <w:t>s</w:t>
      </w:r>
      <w:r w:rsidRPr="00C801D6">
        <w:rPr>
          <w:rFonts w:ascii="Arial" w:hAnsi="Arial" w:cs="Arial"/>
          <w:spacing w:val="-4"/>
          <w:w w:val="107"/>
          <w:sz w:val="20"/>
          <w:highlight w:val="yellow"/>
          <w:lang w:val="en-GB"/>
        </w:rPr>
        <w:t>p</w:t>
      </w:r>
      <w:r w:rsidRPr="00C801D6">
        <w:rPr>
          <w:rFonts w:ascii="Arial" w:hAnsi="Arial" w:cs="Arial"/>
          <w:w w:val="107"/>
          <w:sz w:val="20"/>
          <w:highlight w:val="yellow"/>
          <w:lang w:val="en-GB"/>
        </w:rPr>
        <w:t>r</w:t>
      </w:r>
      <w:r w:rsidRPr="00C801D6">
        <w:rPr>
          <w:rFonts w:ascii="Arial" w:hAnsi="Arial" w:cs="Arial"/>
          <w:spacing w:val="-2"/>
          <w:w w:val="107"/>
          <w:sz w:val="20"/>
          <w:highlight w:val="yellow"/>
          <w:lang w:val="en-GB"/>
        </w:rPr>
        <w:t>e</w:t>
      </w:r>
      <w:r w:rsidRPr="00C801D6">
        <w:rPr>
          <w:rFonts w:ascii="Arial" w:hAnsi="Arial" w:cs="Arial"/>
          <w:w w:val="107"/>
          <w:sz w:val="20"/>
          <w:highlight w:val="yellow"/>
          <w:lang w:val="en-GB"/>
        </w:rPr>
        <w:t>a</w:t>
      </w:r>
      <w:r w:rsidRPr="00C801D6">
        <w:rPr>
          <w:rFonts w:ascii="Arial" w:hAnsi="Arial" w:cs="Arial"/>
          <w:spacing w:val="-3"/>
          <w:w w:val="107"/>
          <w:sz w:val="20"/>
          <w:highlight w:val="yellow"/>
          <w:lang w:val="en-GB"/>
        </w:rPr>
        <w:t>d</w:t>
      </w:r>
      <w:r w:rsidRPr="00C801D6">
        <w:rPr>
          <w:rFonts w:ascii="Arial" w:hAnsi="Arial" w:cs="Arial"/>
          <w:w w:val="107"/>
          <w:sz w:val="20"/>
          <w:highlight w:val="yellow"/>
          <w:lang w:val="en-GB"/>
        </w:rPr>
        <w:t>s</w:t>
      </w:r>
      <w:r w:rsidRPr="00C801D6">
        <w:rPr>
          <w:rFonts w:ascii="Arial" w:hAnsi="Arial" w:cs="Arial"/>
          <w:spacing w:val="-3"/>
          <w:w w:val="107"/>
          <w:sz w:val="20"/>
          <w:highlight w:val="yellow"/>
          <w:lang w:val="en-GB"/>
        </w:rPr>
        <w:t>h</w:t>
      </w:r>
      <w:r w:rsidRPr="00C801D6">
        <w:rPr>
          <w:rFonts w:ascii="Arial" w:hAnsi="Arial" w:cs="Arial"/>
          <w:w w:val="107"/>
          <w:sz w:val="20"/>
          <w:highlight w:val="yellow"/>
          <w:lang w:val="en-GB"/>
        </w:rPr>
        <w:t>e</w:t>
      </w:r>
      <w:r w:rsidRPr="00C801D6">
        <w:rPr>
          <w:rFonts w:ascii="Arial" w:hAnsi="Arial" w:cs="Arial"/>
          <w:spacing w:val="-3"/>
          <w:w w:val="107"/>
          <w:sz w:val="20"/>
          <w:highlight w:val="yellow"/>
          <w:lang w:val="en-GB"/>
        </w:rPr>
        <w:t>e</w:t>
      </w:r>
      <w:r w:rsidRPr="00C801D6">
        <w:rPr>
          <w:rFonts w:ascii="Arial" w:hAnsi="Arial" w:cs="Arial"/>
          <w:w w:val="107"/>
          <w:sz w:val="20"/>
          <w:highlight w:val="yellow"/>
          <w:lang w:val="en-GB"/>
        </w:rPr>
        <w:t xml:space="preserve">t </w:t>
      </w:r>
      <w:r w:rsidRPr="00C801D6">
        <w:rPr>
          <w:rFonts w:ascii="Arial" w:hAnsi="Arial" w:cs="Arial"/>
          <w:w w:val="109"/>
          <w:sz w:val="20"/>
          <w:highlight w:val="yellow"/>
          <w:lang w:val="en-GB"/>
        </w:rPr>
        <w:t>a</w:t>
      </w:r>
      <w:r w:rsidRPr="00C801D6">
        <w:rPr>
          <w:rFonts w:ascii="Arial" w:hAnsi="Arial" w:cs="Arial"/>
          <w:spacing w:val="-3"/>
          <w:w w:val="109"/>
          <w:sz w:val="20"/>
          <w:highlight w:val="yellow"/>
          <w:lang w:val="en-GB"/>
        </w:rPr>
        <w:t>n</w:t>
      </w:r>
      <w:r w:rsidRPr="00C801D6">
        <w:rPr>
          <w:rFonts w:ascii="Arial" w:hAnsi="Arial" w:cs="Arial"/>
          <w:w w:val="109"/>
          <w:sz w:val="20"/>
          <w:highlight w:val="yellow"/>
          <w:lang w:val="en-GB"/>
        </w:rPr>
        <w:t xml:space="preserve">d </w:t>
      </w:r>
      <w:r w:rsidRPr="00C801D6">
        <w:rPr>
          <w:rFonts w:ascii="Arial" w:hAnsi="Arial" w:cs="Arial"/>
          <w:sz w:val="20"/>
          <w:highlight w:val="yellow"/>
          <w:lang w:val="en-GB"/>
        </w:rPr>
        <w:t>a</w:t>
      </w:r>
      <w:r w:rsidRPr="00C801D6">
        <w:rPr>
          <w:rFonts w:ascii="Arial" w:hAnsi="Arial" w:cs="Arial"/>
          <w:spacing w:val="-3"/>
          <w:sz w:val="20"/>
          <w:highlight w:val="yellow"/>
          <w:lang w:val="en-GB"/>
        </w:rPr>
        <w:t>n</w:t>
      </w:r>
      <w:r w:rsidRPr="00C801D6">
        <w:rPr>
          <w:rFonts w:ascii="Arial" w:hAnsi="Arial" w:cs="Arial"/>
          <w:sz w:val="20"/>
          <w:highlight w:val="yellow"/>
          <w:lang w:val="en-GB"/>
        </w:rPr>
        <w:t>a</w:t>
      </w:r>
      <w:r w:rsidRPr="00C801D6">
        <w:rPr>
          <w:rFonts w:ascii="Arial" w:hAnsi="Arial" w:cs="Arial"/>
          <w:spacing w:val="-4"/>
          <w:sz w:val="20"/>
          <w:highlight w:val="yellow"/>
          <w:lang w:val="en-GB"/>
        </w:rPr>
        <w:t>l</w:t>
      </w:r>
      <w:r w:rsidRPr="00C801D6">
        <w:rPr>
          <w:rFonts w:ascii="Arial" w:hAnsi="Arial" w:cs="Arial"/>
          <w:sz w:val="20"/>
          <w:highlight w:val="yellow"/>
          <w:lang w:val="en-GB"/>
        </w:rPr>
        <w:t>yzed</w:t>
      </w:r>
      <w:r w:rsidRPr="00C801D6">
        <w:rPr>
          <w:rFonts w:ascii="Arial" w:hAnsi="Arial" w:cs="Arial"/>
          <w:spacing w:val="31"/>
          <w:sz w:val="20"/>
          <w:highlight w:val="yellow"/>
          <w:lang w:val="en-GB"/>
        </w:rPr>
        <w:t xml:space="preserve"> </w:t>
      </w:r>
      <w:r w:rsidRPr="00C801D6">
        <w:rPr>
          <w:rFonts w:ascii="Arial" w:hAnsi="Arial" w:cs="Arial"/>
          <w:sz w:val="20"/>
          <w:highlight w:val="yellow"/>
          <w:lang w:val="en-GB"/>
        </w:rPr>
        <w:t>u</w:t>
      </w:r>
      <w:r w:rsidRPr="00C801D6">
        <w:rPr>
          <w:rFonts w:ascii="Arial" w:hAnsi="Arial" w:cs="Arial"/>
          <w:spacing w:val="-2"/>
          <w:sz w:val="20"/>
          <w:highlight w:val="yellow"/>
          <w:lang w:val="en-GB"/>
        </w:rPr>
        <w:t>si</w:t>
      </w:r>
      <w:r w:rsidRPr="00C801D6">
        <w:rPr>
          <w:rFonts w:ascii="Arial" w:hAnsi="Arial" w:cs="Arial"/>
          <w:sz w:val="20"/>
          <w:highlight w:val="yellow"/>
          <w:lang w:val="en-GB"/>
        </w:rPr>
        <w:t>ng</w:t>
      </w:r>
      <w:r w:rsidRPr="00C801D6">
        <w:rPr>
          <w:rFonts w:ascii="Arial" w:hAnsi="Arial" w:cs="Arial"/>
          <w:spacing w:val="37"/>
          <w:sz w:val="20"/>
          <w:highlight w:val="yellow"/>
          <w:lang w:val="en-GB"/>
        </w:rPr>
        <w:t xml:space="preserve"> </w:t>
      </w:r>
      <w:r w:rsidRPr="00C801D6">
        <w:rPr>
          <w:rFonts w:ascii="Arial" w:hAnsi="Arial" w:cs="Arial"/>
          <w:sz w:val="20"/>
          <w:highlight w:val="yellow"/>
          <w:lang w:val="en-GB"/>
        </w:rPr>
        <w:t>SPSS</w:t>
      </w:r>
      <w:r w:rsidRPr="00C801D6">
        <w:rPr>
          <w:rFonts w:ascii="Arial" w:hAnsi="Arial" w:cs="Arial"/>
          <w:spacing w:val="12"/>
          <w:sz w:val="20"/>
          <w:lang w:val="en-GB"/>
        </w:rPr>
        <w:t xml:space="preserve"> </w:t>
      </w:r>
      <w:r w:rsidRPr="00C801D6">
        <w:rPr>
          <w:rFonts w:ascii="Arial" w:hAnsi="Arial" w:cs="Arial"/>
          <w:sz w:val="20"/>
          <w:lang w:val="en-GB"/>
        </w:rPr>
        <w:t>v</w:t>
      </w:r>
      <w:r w:rsidRPr="00C801D6">
        <w:rPr>
          <w:rFonts w:ascii="Arial" w:hAnsi="Arial" w:cs="Arial"/>
          <w:spacing w:val="-3"/>
          <w:sz w:val="20"/>
          <w:lang w:val="en-GB"/>
        </w:rPr>
        <w:t>e</w:t>
      </w:r>
      <w:r w:rsidRPr="00C801D6">
        <w:rPr>
          <w:rFonts w:ascii="Arial" w:hAnsi="Arial" w:cs="Arial"/>
          <w:sz w:val="20"/>
          <w:lang w:val="en-GB"/>
        </w:rPr>
        <w:t>r</w:t>
      </w:r>
      <w:r w:rsidRPr="00C801D6">
        <w:rPr>
          <w:rFonts w:ascii="Arial" w:hAnsi="Arial" w:cs="Arial"/>
          <w:spacing w:val="-3"/>
          <w:sz w:val="20"/>
          <w:lang w:val="en-GB"/>
        </w:rPr>
        <w:t>s</w:t>
      </w:r>
      <w:r w:rsidRPr="00C801D6">
        <w:rPr>
          <w:rFonts w:ascii="Arial" w:hAnsi="Arial" w:cs="Arial"/>
          <w:spacing w:val="-2"/>
          <w:sz w:val="20"/>
          <w:lang w:val="en-GB"/>
        </w:rPr>
        <w:t>i</w:t>
      </w:r>
      <w:r w:rsidRPr="00C801D6">
        <w:rPr>
          <w:rFonts w:ascii="Arial" w:hAnsi="Arial" w:cs="Arial"/>
          <w:sz w:val="20"/>
          <w:lang w:val="en-GB"/>
        </w:rPr>
        <w:t>on</w:t>
      </w:r>
      <w:r w:rsidRPr="00C801D6">
        <w:rPr>
          <w:rFonts w:ascii="Arial" w:hAnsi="Arial" w:cs="Arial"/>
          <w:spacing w:val="35"/>
          <w:sz w:val="20"/>
          <w:lang w:val="en-GB"/>
        </w:rPr>
        <w:t xml:space="preserve"> </w:t>
      </w:r>
      <w:r w:rsidRPr="00C801D6">
        <w:rPr>
          <w:rFonts w:ascii="Arial" w:hAnsi="Arial" w:cs="Arial"/>
          <w:sz w:val="20"/>
          <w:lang w:val="en-GB"/>
        </w:rPr>
        <w:t>23</w:t>
      </w:r>
      <w:r w:rsidRPr="00C801D6">
        <w:rPr>
          <w:rFonts w:ascii="Arial" w:hAnsi="Arial" w:cs="Arial"/>
          <w:spacing w:val="14"/>
          <w:sz w:val="20"/>
          <w:lang w:val="en-GB"/>
        </w:rPr>
        <w:t xml:space="preserve"> </w:t>
      </w:r>
      <w:r w:rsidRPr="00C801D6">
        <w:rPr>
          <w:rFonts w:ascii="Arial" w:hAnsi="Arial" w:cs="Arial"/>
          <w:sz w:val="20"/>
          <w:lang w:val="en-GB"/>
        </w:rPr>
        <w:t>s</w:t>
      </w:r>
      <w:r w:rsidRPr="00C801D6">
        <w:rPr>
          <w:rFonts w:ascii="Arial" w:hAnsi="Arial" w:cs="Arial"/>
          <w:spacing w:val="-4"/>
          <w:sz w:val="20"/>
          <w:lang w:val="en-GB"/>
        </w:rPr>
        <w:t>o</w:t>
      </w:r>
      <w:r w:rsidRPr="00C801D6">
        <w:rPr>
          <w:rFonts w:ascii="Arial" w:hAnsi="Arial" w:cs="Arial"/>
          <w:sz w:val="20"/>
          <w:lang w:val="en-GB"/>
        </w:rPr>
        <w:t>f</w:t>
      </w:r>
      <w:r w:rsidRPr="00C801D6">
        <w:rPr>
          <w:rFonts w:ascii="Arial" w:hAnsi="Arial" w:cs="Arial"/>
          <w:spacing w:val="-2"/>
          <w:sz w:val="20"/>
          <w:lang w:val="en-GB"/>
        </w:rPr>
        <w:t>t</w:t>
      </w:r>
      <w:r w:rsidRPr="00C801D6">
        <w:rPr>
          <w:rFonts w:ascii="Arial" w:hAnsi="Arial" w:cs="Arial"/>
          <w:sz w:val="20"/>
          <w:lang w:val="en-GB"/>
        </w:rPr>
        <w:t>w</w:t>
      </w:r>
      <w:r w:rsidRPr="00C801D6">
        <w:rPr>
          <w:rFonts w:ascii="Arial" w:hAnsi="Arial" w:cs="Arial"/>
          <w:spacing w:val="-3"/>
          <w:sz w:val="20"/>
          <w:lang w:val="en-GB"/>
        </w:rPr>
        <w:t>a</w:t>
      </w:r>
      <w:r w:rsidRPr="00C801D6">
        <w:rPr>
          <w:rFonts w:ascii="Arial" w:hAnsi="Arial" w:cs="Arial"/>
          <w:sz w:val="20"/>
          <w:lang w:val="en-GB"/>
        </w:rPr>
        <w:t>re</w:t>
      </w:r>
      <w:r w:rsidRPr="00C801D6">
        <w:rPr>
          <w:rFonts w:ascii="Arial" w:hAnsi="Arial" w:cs="Arial"/>
          <w:spacing w:val="37"/>
          <w:sz w:val="20"/>
          <w:lang w:val="en-GB"/>
        </w:rPr>
        <w:t xml:space="preserve"> </w:t>
      </w:r>
      <w:r w:rsidRPr="00C801D6">
        <w:rPr>
          <w:rFonts w:ascii="Arial" w:hAnsi="Arial" w:cs="Arial"/>
          <w:w w:val="96"/>
          <w:sz w:val="20"/>
          <w:lang w:val="en-GB"/>
        </w:rPr>
        <w:t>(</w:t>
      </w:r>
      <w:r w:rsidRPr="00C801D6">
        <w:rPr>
          <w:rFonts w:ascii="Arial" w:hAnsi="Arial" w:cs="Arial"/>
          <w:sz w:val="20"/>
          <w:lang w:val="en-GB"/>
        </w:rPr>
        <w:t>IBM SPSS Inc</w:t>
      </w:r>
      <w:r w:rsidRPr="00C801D6">
        <w:rPr>
          <w:rFonts w:ascii="Arial" w:hAnsi="Arial" w:cs="Arial"/>
          <w:sz w:val="20"/>
          <w:highlight w:val="yellow"/>
          <w:lang w:val="en-GB"/>
        </w:rPr>
        <w:t>.</w:t>
      </w:r>
      <w:r w:rsidR="00F16B8F" w:rsidRPr="00C801D6">
        <w:rPr>
          <w:rFonts w:ascii="Arial" w:hAnsi="Arial" w:cs="Arial"/>
          <w:sz w:val="20"/>
          <w:highlight w:val="yellow"/>
          <w:lang w:val="en-GB"/>
        </w:rPr>
        <w:t>,</w:t>
      </w:r>
      <w:r w:rsidRPr="00C801D6">
        <w:rPr>
          <w:rFonts w:ascii="Arial" w:hAnsi="Arial" w:cs="Arial"/>
          <w:sz w:val="20"/>
          <w:lang w:val="en-GB"/>
        </w:rPr>
        <w:t xml:space="preserve"> Chicago, IL, USA). </w:t>
      </w:r>
      <w:r w:rsidRPr="00C801D6">
        <w:rPr>
          <w:rFonts w:ascii="Arial" w:hAnsi="Arial" w:cs="Arial"/>
          <w:spacing w:val="-4"/>
          <w:sz w:val="20"/>
          <w:lang w:val="en-GB"/>
        </w:rPr>
        <w:t xml:space="preserve">Descriptive analysis for clinical parameters was presented as numbers (n) and percentages (%). </w:t>
      </w:r>
      <w:r w:rsidR="00F16B8F" w:rsidRPr="00C801D6">
        <w:rPr>
          <w:rFonts w:ascii="Arial" w:hAnsi="Arial" w:cs="Arial"/>
          <w:spacing w:val="-4"/>
          <w:sz w:val="20"/>
          <w:highlight w:val="yellow"/>
          <w:lang w:val="en-GB"/>
        </w:rPr>
        <w:t>The</w:t>
      </w:r>
      <w:r w:rsidR="00F16B8F" w:rsidRPr="00C801D6">
        <w:rPr>
          <w:rFonts w:ascii="Arial" w:hAnsi="Arial" w:cs="Arial"/>
          <w:spacing w:val="-4"/>
          <w:sz w:val="20"/>
          <w:lang w:val="en-GB"/>
        </w:rPr>
        <w:t xml:space="preserve"> </w:t>
      </w:r>
      <w:r w:rsidRPr="00C801D6">
        <w:rPr>
          <w:rFonts w:ascii="Arial" w:hAnsi="Arial" w:cs="Arial"/>
          <w:sz w:val="20"/>
          <w:lang w:val="en-GB"/>
        </w:rPr>
        <w:t xml:space="preserve">Pearson chi-square test was used to compare the prevalence of parameters between groups </w:t>
      </w:r>
      <w:r w:rsidRPr="00C801D6">
        <w:rPr>
          <w:rFonts w:ascii="Arial" w:hAnsi="Arial" w:cs="Arial"/>
          <w:sz w:val="20"/>
          <w:highlight w:val="yellow"/>
          <w:lang w:val="en-GB"/>
        </w:rPr>
        <w:t>and</w:t>
      </w:r>
      <w:r w:rsidRPr="00C801D6">
        <w:rPr>
          <w:rFonts w:ascii="Arial" w:hAnsi="Arial" w:cs="Arial"/>
          <w:sz w:val="20"/>
          <w:lang w:val="en-GB"/>
        </w:rPr>
        <w:t xml:space="preserve"> determine whether the data </w:t>
      </w:r>
      <w:r w:rsidRPr="00C801D6">
        <w:rPr>
          <w:rFonts w:ascii="Arial" w:hAnsi="Arial" w:cs="Arial"/>
          <w:sz w:val="20"/>
          <w:highlight w:val="yellow"/>
          <w:lang w:val="en-GB"/>
        </w:rPr>
        <w:t>differed</w:t>
      </w:r>
      <w:r w:rsidRPr="00C801D6">
        <w:rPr>
          <w:rFonts w:ascii="Arial" w:hAnsi="Arial" w:cs="Arial"/>
          <w:sz w:val="20"/>
          <w:lang w:val="en-GB"/>
        </w:rPr>
        <w:t xml:space="preserve"> significantly from what was expected. The T-test was used to test differences between the means of the two groups. Statistical significance was set at </w:t>
      </w:r>
      <w:r w:rsidR="00F16B8F" w:rsidRPr="00C801D6">
        <w:rPr>
          <w:rFonts w:ascii="Arial" w:hAnsi="Arial" w:cs="Arial"/>
          <w:sz w:val="20"/>
          <w:highlight w:val="yellow"/>
          <w:lang w:val="en-GB"/>
        </w:rPr>
        <w:t>a p-value of</w:t>
      </w:r>
      <w:r w:rsidRPr="00C801D6">
        <w:rPr>
          <w:rFonts w:ascii="Arial" w:hAnsi="Arial" w:cs="Arial"/>
          <w:sz w:val="20"/>
          <w:highlight w:val="yellow"/>
          <w:lang w:val="en-GB"/>
        </w:rPr>
        <w:t xml:space="preserve"> </w:t>
      </w:r>
      <w:r w:rsidRPr="00C801D6">
        <w:rPr>
          <w:rFonts w:ascii="Arial" w:hAnsi="Arial" w:cs="Arial"/>
          <w:sz w:val="20"/>
          <w:lang w:val="en-GB"/>
        </w:rPr>
        <w:t>≤ 0.05.</w:t>
      </w:r>
    </w:p>
    <w:p w14:paraId="395E7E0E" w14:textId="77777777" w:rsidR="00FC55E0" w:rsidRPr="00C801D6" w:rsidRDefault="00FC55E0" w:rsidP="00FB608B">
      <w:pPr>
        <w:spacing w:line="276" w:lineRule="auto"/>
        <w:ind w:right="-94"/>
        <w:rPr>
          <w:rFonts w:ascii="Arial" w:hAnsi="Arial" w:cs="Arial"/>
          <w:b/>
          <w:w w:val="107"/>
          <w:sz w:val="20"/>
          <w:lang w:val="en-GB"/>
        </w:rPr>
      </w:pPr>
    </w:p>
    <w:p w14:paraId="7916A66A" w14:textId="77777777" w:rsidR="008866D3" w:rsidRPr="00C801D6" w:rsidRDefault="008866D3" w:rsidP="00FB608B">
      <w:pPr>
        <w:spacing w:line="276" w:lineRule="auto"/>
        <w:ind w:right="-94"/>
        <w:rPr>
          <w:rFonts w:ascii="Arial" w:hAnsi="Arial" w:cs="Arial"/>
          <w:b/>
          <w:w w:val="107"/>
          <w:sz w:val="20"/>
          <w:lang w:val="en-GB"/>
        </w:rPr>
      </w:pPr>
    </w:p>
    <w:p w14:paraId="74FB2DB6" w14:textId="77777777" w:rsidR="008866D3" w:rsidRPr="00C801D6" w:rsidRDefault="00000000" w:rsidP="00FB608B">
      <w:pPr>
        <w:spacing w:line="276" w:lineRule="auto"/>
        <w:ind w:right="-94"/>
        <w:rPr>
          <w:rFonts w:ascii="Arial" w:hAnsi="Arial" w:cs="Arial"/>
          <w:b/>
          <w:w w:val="107"/>
          <w:sz w:val="22"/>
          <w:szCs w:val="22"/>
          <w:lang w:val="en-GB"/>
        </w:rPr>
      </w:pPr>
      <w:r w:rsidRPr="00C801D6">
        <w:rPr>
          <w:rFonts w:ascii="Arial" w:hAnsi="Arial" w:cs="Arial"/>
          <w:b/>
          <w:w w:val="107"/>
          <w:sz w:val="22"/>
          <w:szCs w:val="22"/>
          <w:lang w:val="en-GB"/>
        </w:rPr>
        <w:t>RESULTS</w:t>
      </w:r>
    </w:p>
    <w:p w14:paraId="63158D09" w14:textId="77777777" w:rsidR="008866D3" w:rsidRPr="00C801D6" w:rsidRDefault="00000000" w:rsidP="00FB608B">
      <w:pPr>
        <w:pStyle w:val="Heading3"/>
        <w:spacing w:line="276" w:lineRule="auto"/>
        <w:rPr>
          <w:rFonts w:ascii="Arial" w:hAnsi="Arial" w:cs="Arial"/>
          <w:color w:val="auto"/>
          <w:sz w:val="20"/>
          <w:lang w:val="en-GB"/>
        </w:rPr>
      </w:pPr>
      <w:r w:rsidRPr="00C801D6">
        <w:rPr>
          <w:rFonts w:ascii="Arial" w:hAnsi="Arial" w:cs="Arial"/>
          <w:color w:val="auto"/>
          <w:sz w:val="20"/>
          <w:lang w:val="en-GB"/>
        </w:rPr>
        <w:t>SOCIODEMOGRAPHIC AND BASELINE CLINICAL CHARACTERISTICS OF THE STUDY POPULATION.</w:t>
      </w:r>
    </w:p>
    <w:p w14:paraId="4CD07E17" w14:textId="5710ADBA"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A total of 280 participants aged between 16</w:t>
      </w:r>
      <w:r w:rsidR="00F16B8F" w:rsidRPr="00C801D6">
        <w:rPr>
          <w:rFonts w:ascii="Arial" w:hAnsi="Arial" w:cs="Arial"/>
          <w:sz w:val="20"/>
          <w:highlight w:val="yellow"/>
          <w:lang w:val="en-GB"/>
        </w:rPr>
        <w:t xml:space="preserve"> and </w:t>
      </w:r>
      <w:r w:rsidRPr="00C801D6">
        <w:rPr>
          <w:rFonts w:ascii="Arial" w:hAnsi="Arial" w:cs="Arial"/>
          <w:sz w:val="20"/>
          <w:lang w:val="en-GB"/>
        </w:rPr>
        <w:t xml:space="preserve">62 years took part in the study. The majority (63.2%; 176/280) of the participants were female, in the age range of 29-38years (48.9%; 137/200), married (60.7%; 170/280), self-employed (63.2%; 177/280) and had not been to school (28.9%; 81/280) as shown on table 1. Clinically, more than half of the participants </w:t>
      </w:r>
      <w:r w:rsidRPr="00C801D6">
        <w:rPr>
          <w:rFonts w:ascii="Arial" w:hAnsi="Arial" w:cs="Arial"/>
          <w:bCs/>
          <w:sz w:val="20"/>
          <w:lang w:val="en-GB"/>
        </w:rPr>
        <w:t xml:space="preserve">had </w:t>
      </w:r>
      <w:r w:rsidR="00F16B8F" w:rsidRPr="00C801D6">
        <w:rPr>
          <w:rFonts w:ascii="Arial" w:hAnsi="Arial" w:cs="Arial"/>
          <w:bCs/>
          <w:sz w:val="20"/>
          <w:highlight w:val="yellow"/>
          <w:lang w:val="en-GB"/>
        </w:rPr>
        <w:t>a</w:t>
      </w:r>
      <w:r w:rsidR="00F16B8F" w:rsidRPr="00C801D6">
        <w:rPr>
          <w:rFonts w:ascii="Arial" w:hAnsi="Arial" w:cs="Arial"/>
          <w:bCs/>
          <w:sz w:val="20"/>
          <w:lang w:val="en-GB"/>
        </w:rPr>
        <w:t xml:space="preserve"> </w:t>
      </w:r>
      <w:r w:rsidRPr="00C801D6">
        <w:rPr>
          <w:rFonts w:ascii="Arial" w:hAnsi="Arial" w:cs="Arial"/>
          <w:bCs/>
          <w:sz w:val="20"/>
          <w:lang w:val="en-GB"/>
        </w:rPr>
        <w:t>suppressed viral load</w:t>
      </w:r>
      <w:r w:rsidRPr="00C801D6">
        <w:rPr>
          <w:rFonts w:ascii="Arial" w:hAnsi="Arial" w:cs="Arial"/>
          <w:b/>
          <w:sz w:val="20"/>
          <w:lang w:val="en-GB"/>
        </w:rPr>
        <w:t xml:space="preserve"> </w:t>
      </w:r>
      <w:r w:rsidRPr="00C801D6">
        <w:rPr>
          <w:rFonts w:ascii="Arial" w:hAnsi="Arial" w:cs="Arial"/>
          <w:sz w:val="20"/>
          <w:lang w:val="en-GB"/>
        </w:rPr>
        <w:t xml:space="preserve">(87.9%; 246/280) and were </w:t>
      </w:r>
      <w:r w:rsidR="00900E9C" w:rsidRPr="00C801D6">
        <w:rPr>
          <w:rFonts w:ascii="Arial" w:hAnsi="Arial" w:cs="Arial"/>
          <w:sz w:val="20"/>
          <w:highlight w:val="yellow"/>
          <w:lang w:val="en-GB"/>
        </w:rPr>
        <w:t>receiving</w:t>
      </w:r>
      <w:r w:rsidRPr="00C801D6">
        <w:rPr>
          <w:rFonts w:ascii="Arial" w:hAnsi="Arial" w:cs="Arial"/>
          <w:sz w:val="20"/>
          <w:highlight w:val="yellow"/>
          <w:lang w:val="en-GB"/>
        </w:rPr>
        <w:t xml:space="preserve"> </w:t>
      </w:r>
      <w:r w:rsidRPr="00C801D6">
        <w:rPr>
          <w:rFonts w:ascii="Arial" w:hAnsi="Arial" w:cs="Arial"/>
          <w:sz w:val="20"/>
          <w:lang w:val="en-GB"/>
        </w:rPr>
        <w:t xml:space="preserve">first-line </w:t>
      </w:r>
      <w:r w:rsidR="00900E9C" w:rsidRPr="00C801D6">
        <w:rPr>
          <w:rFonts w:ascii="Arial" w:hAnsi="Arial" w:cs="Arial"/>
          <w:sz w:val="20"/>
          <w:highlight w:val="yellow"/>
          <w:lang w:val="en-GB"/>
        </w:rPr>
        <w:t>antiretroviral therapy (</w:t>
      </w:r>
      <w:r w:rsidRPr="00C801D6">
        <w:rPr>
          <w:rFonts w:ascii="Arial" w:hAnsi="Arial" w:cs="Arial"/>
          <w:sz w:val="20"/>
          <w:lang w:val="en-GB"/>
        </w:rPr>
        <w:t>ART</w:t>
      </w:r>
      <w:r w:rsidR="00900E9C" w:rsidRPr="00C801D6">
        <w:rPr>
          <w:rFonts w:ascii="Arial" w:hAnsi="Arial" w:cs="Arial"/>
          <w:sz w:val="20"/>
          <w:highlight w:val="yellow"/>
          <w:lang w:val="en-GB"/>
        </w:rPr>
        <w:t>)</w:t>
      </w:r>
      <w:r w:rsidR="00F16B8F" w:rsidRPr="00C801D6">
        <w:rPr>
          <w:rFonts w:ascii="Arial" w:hAnsi="Arial" w:cs="Arial"/>
          <w:sz w:val="20"/>
          <w:highlight w:val="yellow"/>
          <w:lang w:val="en-GB"/>
        </w:rPr>
        <w:t xml:space="preserve"> </w:t>
      </w:r>
      <w:r w:rsidRPr="00C801D6">
        <w:rPr>
          <w:rFonts w:ascii="Arial" w:hAnsi="Arial" w:cs="Arial"/>
          <w:sz w:val="20"/>
          <w:lang w:val="en-GB"/>
        </w:rPr>
        <w:t>treatment (87.5%; 245/280).</w:t>
      </w:r>
    </w:p>
    <w:p w14:paraId="758220CD" w14:textId="77777777" w:rsidR="008866D3" w:rsidRPr="00C801D6" w:rsidRDefault="008866D3" w:rsidP="00FB608B">
      <w:pPr>
        <w:autoSpaceDE w:val="0"/>
        <w:autoSpaceDN w:val="0"/>
        <w:adjustRightInd w:val="0"/>
        <w:spacing w:line="276" w:lineRule="auto"/>
        <w:rPr>
          <w:rFonts w:ascii="Arial" w:hAnsi="Arial" w:cs="Arial"/>
          <w:sz w:val="20"/>
          <w:lang w:val="en-GB"/>
        </w:rPr>
      </w:pPr>
    </w:p>
    <w:p w14:paraId="1C31609F" w14:textId="77777777" w:rsidR="008866D3" w:rsidRPr="00C801D6" w:rsidRDefault="00000000" w:rsidP="00FB608B">
      <w:pPr>
        <w:pStyle w:val="Caption"/>
        <w:spacing w:line="276" w:lineRule="auto"/>
        <w:rPr>
          <w:rFonts w:ascii="Arial" w:hAnsi="Arial" w:cs="Arial"/>
          <w:sz w:val="20"/>
          <w:szCs w:val="20"/>
        </w:rPr>
      </w:pPr>
      <w:bookmarkStart w:id="3" w:name="_Toc145045655"/>
      <w:bookmarkStart w:id="4" w:name="_Toc146571250"/>
      <w:bookmarkStart w:id="5" w:name="_Toc146571359"/>
      <w:bookmarkStart w:id="6" w:name="_Toc146571595"/>
      <w:r w:rsidRPr="00C801D6">
        <w:rPr>
          <w:rFonts w:ascii="Arial" w:hAnsi="Arial" w:cs="Arial"/>
          <w:sz w:val="20"/>
          <w:szCs w:val="20"/>
        </w:rPr>
        <w:t>Table 1: Sociodemographic and Baseline Clinical Characteristics of the study population</w:t>
      </w:r>
      <w:bookmarkEnd w:id="3"/>
      <w:r w:rsidRPr="00C801D6">
        <w:rPr>
          <w:rFonts w:ascii="Arial" w:hAnsi="Arial" w:cs="Arial"/>
          <w:sz w:val="20"/>
          <w:szCs w:val="20"/>
        </w:rPr>
        <w:t xml:space="preserve"> (n=280)</w:t>
      </w:r>
      <w:bookmarkEnd w:id="4"/>
      <w:bookmarkEnd w:id="5"/>
      <w:bookmarkEnd w:id="6"/>
    </w:p>
    <w:p w14:paraId="2D5468E3" w14:textId="77777777" w:rsidR="00CD737C" w:rsidRPr="00C801D6" w:rsidRDefault="00CD737C" w:rsidP="00FB608B">
      <w:pPr>
        <w:pBdr>
          <w:bottom w:val="single" w:sz="4" w:space="1" w:color="auto"/>
        </w:pBdr>
        <w:spacing w:line="276" w:lineRule="auto"/>
        <w:rPr>
          <w:rFonts w:ascii="Arial" w:hAnsi="Arial" w:cs="Arial"/>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2243"/>
        <w:gridCol w:w="2252"/>
        <w:gridCol w:w="2263"/>
      </w:tblGrid>
      <w:tr w:rsidR="00C801D6" w:rsidRPr="00C801D6" w14:paraId="3195D429" w14:textId="77777777" w:rsidTr="00CD737C">
        <w:tc>
          <w:tcPr>
            <w:tcW w:w="2259" w:type="dxa"/>
            <w:hideMark/>
          </w:tcPr>
          <w:p w14:paraId="1A489DFD" w14:textId="77777777" w:rsidR="008866D3" w:rsidRPr="00C801D6" w:rsidRDefault="00000000" w:rsidP="00FB608B">
            <w:pPr>
              <w:pBdr>
                <w:bottom w:val="single" w:sz="4" w:space="1" w:color="auto"/>
              </w:pBd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 xml:space="preserve">Parameters </w:t>
            </w:r>
          </w:p>
        </w:tc>
        <w:tc>
          <w:tcPr>
            <w:tcW w:w="2243" w:type="dxa"/>
            <w:hideMark/>
          </w:tcPr>
          <w:p w14:paraId="6EE1BE5C" w14:textId="77777777" w:rsidR="008866D3" w:rsidRPr="00C801D6" w:rsidRDefault="00000000" w:rsidP="00FB608B">
            <w:pPr>
              <w:pBdr>
                <w:bottom w:val="single" w:sz="4" w:space="1" w:color="auto"/>
              </w:pBd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Variables</w:t>
            </w:r>
          </w:p>
        </w:tc>
        <w:tc>
          <w:tcPr>
            <w:tcW w:w="2252" w:type="dxa"/>
            <w:hideMark/>
          </w:tcPr>
          <w:p w14:paraId="6550CC40" w14:textId="77777777" w:rsidR="008866D3" w:rsidRPr="00C801D6" w:rsidRDefault="00000000" w:rsidP="00FB608B">
            <w:pPr>
              <w:pBdr>
                <w:bottom w:val="single" w:sz="4" w:space="1" w:color="auto"/>
              </w:pBd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 xml:space="preserve">Frequency </w:t>
            </w:r>
          </w:p>
        </w:tc>
        <w:tc>
          <w:tcPr>
            <w:tcW w:w="2263" w:type="dxa"/>
            <w:hideMark/>
          </w:tcPr>
          <w:p w14:paraId="67B8A4C4" w14:textId="77777777" w:rsidR="008866D3" w:rsidRPr="00C801D6" w:rsidRDefault="00000000" w:rsidP="00FB608B">
            <w:pPr>
              <w:pBdr>
                <w:bottom w:val="single" w:sz="4" w:space="1" w:color="auto"/>
              </w:pBd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 xml:space="preserve">Percentages </w:t>
            </w:r>
          </w:p>
        </w:tc>
      </w:tr>
      <w:tr w:rsidR="00C801D6" w:rsidRPr="00C801D6" w14:paraId="4E0E902C" w14:textId="77777777" w:rsidTr="00CD737C">
        <w:tc>
          <w:tcPr>
            <w:tcW w:w="2259" w:type="dxa"/>
            <w:vMerge w:val="restart"/>
            <w:hideMark/>
          </w:tcPr>
          <w:p w14:paraId="5BF90461"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 xml:space="preserve">Gender </w:t>
            </w:r>
          </w:p>
        </w:tc>
        <w:tc>
          <w:tcPr>
            <w:tcW w:w="2243" w:type="dxa"/>
            <w:hideMark/>
          </w:tcPr>
          <w:p w14:paraId="7B29F51F" w14:textId="77777777" w:rsidR="008866D3" w:rsidRPr="00C801D6" w:rsidRDefault="00000000" w:rsidP="00FB608B">
            <w:pPr>
              <w:autoSpaceDE w:val="0"/>
              <w:autoSpaceDN w:val="0"/>
              <w:adjustRightInd w:val="0"/>
              <w:spacing w:line="276" w:lineRule="auto"/>
              <w:ind w:left="60" w:right="60"/>
              <w:rPr>
                <w:rFonts w:ascii="Arial" w:hAnsi="Arial" w:cs="Arial"/>
                <w:b/>
                <w:sz w:val="20"/>
                <w:lang w:val="en-GB"/>
              </w:rPr>
            </w:pPr>
            <w:r w:rsidRPr="00C801D6">
              <w:rPr>
                <w:rFonts w:ascii="Arial" w:hAnsi="Arial" w:cs="Arial"/>
                <w:b/>
                <w:sz w:val="20"/>
                <w:lang w:val="en-GB"/>
              </w:rPr>
              <w:t>Female</w:t>
            </w:r>
          </w:p>
        </w:tc>
        <w:tc>
          <w:tcPr>
            <w:tcW w:w="2252" w:type="dxa"/>
            <w:hideMark/>
          </w:tcPr>
          <w:p w14:paraId="13AD9815" w14:textId="77777777" w:rsidR="008866D3" w:rsidRPr="00C801D6" w:rsidRDefault="00000000" w:rsidP="00FB608B">
            <w:pPr>
              <w:autoSpaceDE w:val="0"/>
              <w:autoSpaceDN w:val="0"/>
              <w:adjustRightInd w:val="0"/>
              <w:spacing w:line="276" w:lineRule="auto"/>
              <w:ind w:right="60"/>
              <w:rPr>
                <w:rFonts w:ascii="Arial" w:hAnsi="Arial" w:cs="Arial"/>
                <w:b/>
                <w:sz w:val="20"/>
                <w:lang w:val="en-GB"/>
              </w:rPr>
            </w:pPr>
            <w:r w:rsidRPr="00C801D6">
              <w:rPr>
                <w:rFonts w:ascii="Arial" w:hAnsi="Arial" w:cs="Arial"/>
                <w:b/>
                <w:sz w:val="20"/>
                <w:lang w:val="en-GB"/>
              </w:rPr>
              <w:t>176</w:t>
            </w:r>
          </w:p>
        </w:tc>
        <w:tc>
          <w:tcPr>
            <w:tcW w:w="2263" w:type="dxa"/>
            <w:hideMark/>
          </w:tcPr>
          <w:p w14:paraId="05B00DD0" w14:textId="77777777" w:rsidR="008866D3" w:rsidRPr="00C801D6" w:rsidRDefault="00000000" w:rsidP="00FB608B">
            <w:pPr>
              <w:autoSpaceDE w:val="0"/>
              <w:autoSpaceDN w:val="0"/>
              <w:adjustRightInd w:val="0"/>
              <w:spacing w:line="276" w:lineRule="auto"/>
              <w:ind w:right="60"/>
              <w:rPr>
                <w:rFonts w:ascii="Arial" w:hAnsi="Arial" w:cs="Arial"/>
                <w:b/>
                <w:sz w:val="20"/>
                <w:lang w:val="en-GB"/>
              </w:rPr>
            </w:pPr>
            <w:r w:rsidRPr="00C801D6">
              <w:rPr>
                <w:rFonts w:ascii="Arial" w:hAnsi="Arial" w:cs="Arial"/>
                <w:b/>
                <w:sz w:val="20"/>
                <w:lang w:val="en-GB"/>
              </w:rPr>
              <w:t>63.2</w:t>
            </w:r>
          </w:p>
        </w:tc>
      </w:tr>
      <w:tr w:rsidR="00C801D6" w:rsidRPr="00C801D6" w14:paraId="07609D17" w14:textId="77777777" w:rsidTr="00CD737C">
        <w:tc>
          <w:tcPr>
            <w:tcW w:w="0" w:type="auto"/>
            <w:vMerge/>
            <w:hideMark/>
          </w:tcPr>
          <w:p w14:paraId="1FBDB6E3" w14:textId="77777777" w:rsidR="008866D3" w:rsidRPr="00C801D6" w:rsidRDefault="008866D3" w:rsidP="00FB608B">
            <w:pPr>
              <w:spacing w:line="276" w:lineRule="auto"/>
              <w:rPr>
                <w:rFonts w:ascii="Arial" w:hAnsi="Arial" w:cs="Arial"/>
                <w:sz w:val="20"/>
                <w:lang w:val="en-GB"/>
              </w:rPr>
            </w:pPr>
          </w:p>
        </w:tc>
        <w:tc>
          <w:tcPr>
            <w:tcW w:w="2243" w:type="dxa"/>
            <w:hideMark/>
          </w:tcPr>
          <w:p w14:paraId="4C1DE035"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Male</w:t>
            </w:r>
          </w:p>
        </w:tc>
        <w:tc>
          <w:tcPr>
            <w:tcW w:w="2252" w:type="dxa"/>
            <w:hideMark/>
          </w:tcPr>
          <w:p w14:paraId="312F1E82" w14:textId="77777777" w:rsidR="008866D3" w:rsidRPr="00C801D6" w:rsidRDefault="00000000" w:rsidP="00FB608B">
            <w:pPr>
              <w:autoSpaceDE w:val="0"/>
              <w:autoSpaceDN w:val="0"/>
              <w:adjustRightInd w:val="0"/>
              <w:spacing w:line="276" w:lineRule="auto"/>
              <w:ind w:right="60"/>
              <w:rPr>
                <w:rFonts w:ascii="Arial" w:hAnsi="Arial" w:cs="Arial"/>
                <w:sz w:val="20"/>
                <w:lang w:val="en-GB"/>
              </w:rPr>
            </w:pPr>
            <w:r w:rsidRPr="00C801D6">
              <w:rPr>
                <w:rFonts w:ascii="Arial" w:hAnsi="Arial" w:cs="Arial"/>
                <w:sz w:val="20"/>
                <w:lang w:val="en-GB"/>
              </w:rPr>
              <w:t>104</w:t>
            </w:r>
          </w:p>
        </w:tc>
        <w:tc>
          <w:tcPr>
            <w:tcW w:w="2263" w:type="dxa"/>
            <w:hideMark/>
          </w:tcPr>
          <w:p w14:paraId="77B21F1D" w14:textId="77777777" w:rsidR="008866D3" w:rsidRPr="00C801D6" w:rsidRDefault="00000000" w:rsidP="00FB608B">
            <w:pPr>
              <w:autoSpaceDE w:val="0"/>
              <w:autoSpaceDN w:val="0"/>
              <w:adjustRightInd w:val="0"/>
              <w:spacing w:line="276" w:lineRule="auto"/>
              <w:ind w:right="60"/>
              <w:rPr>
                <w:rFonts w:ascii="Arial" w:hAnsi="Arial" w:cs="Arial"/>
                <w:sz w:val="20"/>
                <w:lang w:val="en-GB"/>
              </w:rPr>
            </w:pPr>
            <w:r w:rsidRPr="00C801D6">
              <w:rPr>
                <w:rFonts w:ascii="Arial" w:hAnsi="Arial" w:cs="Arial"/>
                <w:sz w:val="20"/>
                <w:lang w:val="en-GB"/>
              </w:rPr>
              <w:t>36.8</w:t>
            </w:r>
          </w:p>
        </w:tc>
      </w:tr>
      <w:tr w:rsidR="00C801D6" w:rsidRPr="00C801D6" w14:paraId="19727AAA" w14:textId="77777777" w:rsidTr="00CD737C">
        <w:tc>
          <w:tcPr>
            <w:tcW w:w="2259" w:type="dxa"/>
            <w:vMerge w:val="restart"/>
            <w:hideMark/>
          </w:tcPr>
          <w:p w14:paraId="20773115"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The age range in years</w:t>
            </w:r>
          </w:p>
        </w:tc>
        <w:tc>
          <w:tcPr>
            <w:tcW w:w="2243" w:type="dxa"/>
            <w:hideMark/>
          </w:tcPr>
          <w:p w14:paraId="17A2AF2C"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&lt;18</w:t>
            </w:r>
          </w:p>
        </w:tc>
        <w:tc>
          <w:tcPr>
            <w:tcW w:w="2252" w:type="dxa"/>
            <w:hideMark/>
          </w:tcPr>
          <w:p w14:paraId="5726FBD5"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26</w:t>
            </w:r>
          </w:p>
        </w:tc>
        <w:tc>
          <w:tcPr>
            <w:tcW w:w="2263" w:type="dxa"/>
            <w:hideMark/>
          </w:tcPr>
          <w:p w14:paraId="0D97F3D9"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9.3</w:t>
            </w:r>
          </w:p>
        </w:tc>
      </w:tr>
      <w:tr w:rsidR="00C801D6" w:rsidRPr="00C801D6" w14:paraId="0FC7A0F2" w14:textId="77777777" w:rsidTr="00CD737C">
        <w:tc>
          <w:tcPr>
            <w:tcW w:w="0" w:type="auto"/>
            <w:vMerge/>
            <w:hideMark/>
          </w:tcPr>
          <w:p w14:paraId="57D89363" w14:textId="77777777" w:rsidR="008866D3" w:rsidRPr="00C801D6" w:rsidRDefault="008866D3" w:rsidP="00FB608B">
            <w:pPr>
              <w:spacing w:line="276" w:lineRule="auto"/>
              <w:rPr>
                <w:rFonts w:ascii="Arial" w:hAnsi="Arial" w:cs="Arial"/>
                <w:sz w:val="20"/>
                <w:lang w:val="en-GB"/>
              </w:rPr>
            </w:pPr>
          </w:p>
        </w:tc>
        <w:tc>
          <w:tcPr>
            <w:tcW w:w="2243" w:type="dxa"/>
            <w:hideMark/>
          </w:tcPr>
          <w:p w14:paraId="2A9B2FAF" w14:textId="77777777" w:rsidR="008866D3" w:rsidRPr="00C801D6" w:rsidRDefault="00000000" w:rsidP="00FB608B">
            <w:pPr>
              <w:autoSpaceDE w:val="0"/>
              <w:autoSpaceDN w:val="0"/>
              <w:adjustRightInd w:val="0"/>
              <w:spacing w:line="276" w:lineRule="auto"/>
              <w:ind w:left="60" w:right="60"/>
              <w:rPr>
                <w:rFonts w:ascii="Arial" w:hAnsi="Arial" w:cs="Arial"/>
                <w:bCs/>
                <w:sz w:val="20"/>
                <w:lang w:val="en-GB"/>
              </w:rPr>
            </w:pPr>
            <w:r w:rsidRPr="00C801D6">
              <w:rPr>
                <w:rFonts w:ascii="Arial" w:hAnsi="Arial" w:cs="Arial"/>
                <w:bCs/>
                <w:sz w:val="20"/>
                <w:lang w:val="en-GB"/>
              </w:rPr>
              <w:t>18-28</w:t>
            </w:r>
          </w:p>
        </w:tc>
        <w:tc>
          <w:tcPr>
            <w:tcW w:w="2252" w:type="dxa"/>
          </w:tcPr>
          <w:p w14:paraId="1E810393"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sz w:val="20"/>
                <w:lang w:val="en-GB"/>
              </w:rPr>
              <w:t>82</w:t>
            </w:r>
          </w:p>
        </w:tc>
        <w:tc>
          <w:tcPr>
            <w:tcW w:w="2263" w:type="dxa"/>
          </w:tcPr>
          <w:p w14:paraId="5672DE51"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sz w:val="20"/>
                <w:lang w:val="en-GB"/>
              </w:rPr>
              <w:t>29.3</w:t>
            </w:r>
          </w:p>
        </w:tc>
      </w:tr>
      <w:tr w:rsidR="00C801D6" w:rsidRPr="00C801D6" w14:paraId="6976C4C9" w14:textId="77777777" w:rsidTr="00CD737C">
        <w:tc>
          <w:tcPr>
            <w:tcW w:w="0" w:type="auto"/>
            <w:vMerge/>
            <w:hideMark/>
          </w:tcPr>
          <w:p w14:paraId="78761D62" w14:textId="77777777" w:rsidR="008866D3" w:rsidRPr="00C801D6" w:rsidRDefault="008866D3" w:rsidP="00FB608B">
            <w:pPr>
              <w:spacing w:line="276" w:lineRule="auto"/>
              <w:rPr>
                <w:rFonts w:ascii="Arial" w:hAnsi="Arial" w:cs="Arial"/>
                <w:sz w:val="20"/>
                <w:lang w:val="en-GB"/>
              </w:rPr>
            </w:pPr>
          </w:p>
        </w:tc>
        <w:tc>
          <w:tcPr>
            <w:tcW w:w="2243" w:type="dxa"/>
            <w:hideMark/>
          </w:tcPr>
          <w:p w14:paraId="66521EA7" w14:textId="77777777" w:rsidR="008866D3" w:rsidRPr="00C801D6" w:rsidRDefault="00000000" w:rsidP="00FB608B">
            <w:pPr>
              <w:autoSpaceDE w:val="0"/>
              <w:autoSpaceDN w:val="0"/>
              <w:adjustRightInd w:val="0"/>
              <w:spacing w:line="276" w:lineRule="auto"/>
              <w:ind w:left="60" w:right="60"/>
              <w:rPr>
                <w:rFonts w:ascii="Arial" w:hAnsi="Arial" w:cs="Arial"/>
                <w:b/>
                <w:bCs/>
                <w:sz w:val="20"/>
                <w:lang w:val="en-GB"/>
              </w:rPr>
            </w:pPr>
            <w:r w:rsidRPr="00C801D6">
              <w:rPr>
                <w:rFonts w:ascii="Arial" w:hAnsi="Arial" w:cs="Arial"/>
                <w:b/>
                <w:bCs/>
                <w:sz w:val="20"/>
                <w:lang w:val="en-GB"/>
              </w:rPr>
              <w:t>29-38</w:t>
            </w:r>
          </w:p>
        </w:tc>
        <w:tc>
          <w:tcPr>
            <w:tcW w:w="2252" w:type="dxa"/>
          </w:tcPr>
          <w:p w14:paraId="776ED5CA"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b/>
                <w:sz w:val="20"/>
                <w:lang w:val="en-GB"/>
              </w:rPr>
              <w:t>137</w:t>
            </w:r>
          </w:p>
        </w:tc>
        <w:tc>
          <w:tcPr>
            <w:tcW w:w="2263" w:type="dxa"/>
          </w:tcPr>
          <w:p w14:paraId="720CA083"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b/>
                <w:sz w:val="20"/>
                <w:lang w:val="en-GB"/>
              </w:rPr>
              <w:t>48.9</w:t>
            </w:r>
          </w:p>
        </w:tc>
      </w:tr>
      <w:tr w:rsidR="00C801D6" w:rsidRPr="00C801D6" w14:paraId="5033BD90" w14:textId="77777777" w:rsidTr="00CD737C">
        <w:tc>
          <w:tcPr>
            <w:tcW w:w="0" w:type="auto"/>
            <w:vMerge/>
            <w:hideMark/>
          </w:tcPr>
          <w:p w14:paraId="0C685553" w14:textId="77777777" w:rsidR="008866D3" w:rsidRPr="00C801D6" w:rsidRDefault="008866D3" w:rsidP="00FB608B">
            <w:pPr>
              <w:spacing w:line="276" w:lineRule="auto"/>
              <w:rPr>
                <w:rFonts w:ascii="Arial" w:hAnsi="Arial" w:cs="Arial"/>
                <w:sz w:val="20"/>
                <w:lang w:val="en-GB"/>
              </w:rPr>
            </w:pPr>
          </w:p>
        </w:tc>
        <w:tc>
          <w:tcPr>
            <w:tcW w:w="2243" w:type="dxa"/>
            <w:hideMark/>
          </w:tcPr>
          <w:p w14:paraId="199DFFC3"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&gt;38</w:t>
            </w:r>
          </w:p>
        </w:tc>
        <w:tc>
          <w:tcPr>
            <w:tcW w:w="2252" w:type="dxa"/>
            <w:hideMark/>
          </w:tcPr>
          <w:p w14:paraId="5D698E91"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35</w:t>
            </w:r>
          </w:p>
        </w:tc>
        <w:tc>
          <w:tcPr>
            <w:tcW w:w="2263" w:type="dxa"/>
            <w:hideMark/>
          </w:tcPr>
          <w:p w14:paraId="358F2964"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12.5</w:t>
            </w:r>
          </w:p>
        </w:tc>
      </w:tr>
      <w:tr w:rsidR="00C801D6" w:rsidRPr="00C801D6" w14:paraId="37FC96B6" w14:textId="77777777" w:rsidTr="00CD737C">
        <w:tc>
          <w:tcPr>
            <w:tcW w:w="2259" w:type="dxa"/>
            <w:vMerge w:val="restart"/>
            <w:hideMark/>
          </w:tcPr>
          <w:p w14:paraId="6BFC2E27"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 xml:space="preserve">Marital status </w:t>
            </w:r>
          </w:p>
        </w:tc>
        <w:tc>
          <w:tcPr>
            <w:tcW w:w="2243" w:type="dxa"/>
            <w:hideMark/>
          </w:tcPr>
          <w:p w14:paraId="44837D23"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Divorced</w:t>
            </w:r>
          </w:p>
        </w:tc>
        <w:tc>
          <w:tcPr>
            <w:tcW w:w="2252" w:type="dxa"/>
            <w:hideMark/>
          </w:tcPr>
          <w:p w14:paraId="03648202"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15</w:t>
            </w:r>
          </w:p>
        </w:tc>
        <w:tc>
          <w:tcPr>
            <w:tcW w:w="2263" w:type="dxa"/>
            <w:hideMark/>
          </w:tcPr>
          <w:p w14:paraId="41DC357B"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5.4</w:t>
            </w:r>
          </w:p>
        </w:tc>
      </w:tr>
      <w:tr w:rsidR="00C801D6" w:rsidRPr="00C801D6" w14:paraId="5ACE177B" w14:textId="77777777" w:rsidTr="00CD737C">
        <w:tc>
          <w:tcPr>
            <w:tcW w:w="0" w:type="auto"/>
            <w:vMerge/>
            <w:hideMark/>
          </w:tcPr>
          <w:p w14:paraId="702E9496" w14:textId="77777777" w:rsidR="008866D3" w:rsidRPr="00C801D6" w:rsidRDefault="008866D3" w:rsidP="00FB608B">
            <w:pPr>
              <w:spacing w:line="276" w:lineRule="auto"/>
              <w:rPr>
                <w:rFonts w:ascii="Arial" w:hAnsi="Arial" w:cs="Arial"/>
                <w:sz w:val="20"/>
                <w:lang w:val="en-GB"/>
              </w:rPr>
            </w:pPr>
          </w:p>
        </w:tc>
        <w:tc>
          <w:tcPr>
            <w:tcW w:w="2243" w:type="dxa"/>
            <w:hideMark/>
          </w:tcPr>
          <w:p w14:paraId="460741D7" w14:textId="77777777" w:rsidR="008866D3" w:rsidRPr="00C801D6" w:rsidRDefault="00000000" w:rsidP="00FB608B">
            <w:pPr>
              <w:autoSpaceDE w:val="0"/>
              <w:autoSpaceDN w:val="0"/>
              <w:adjustRightInd w:val="0"/>
              <w:spacing w:line="276" w:lineRule="auto"/>
              <w:ind w:left="60" w:right="60"/>
              <w:rPr>
                <w:rFonts w:ascii="Arial" w:hAnsi="Arial" w:cs="Arial"/>
                <w:b/>
                <w:sz w:val="20"/>
                <w:lang w:val="en-GB"/>
              </w:rPr>
            </w:pPr>
            <w:r w:rsidRPr="00C801D6">
              <w:rPr>
                <w:rFonts w:ascii="Arial" w:hAnsi="Arial" w:cs="Arial"/>
                <w:b/>
                <w:sz w:val="20"/>
                <w:lang w:val="en-GB"/>
              </w:rPr>
              <w:t>Married</w:t>
            </w:r>
          </w:p>
        </w:tc>
        <w:tc>
          <w:tcPr>
            <w:tcW w:w="2252" w:type="dxa"/>
            <w:hideMark/>
          </w:tcPr>
          <w:p w14:paraId="1F75BEFB"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170</w:t>
            </w:r>
          </w:p>
        </w:tc>
        <w:tc>
          <w:tcPr>
            <w:tcW w:w="2263" w:type="dxa"/>
            <w:hideMark/>
          </w:tcPr>
          <w:p w14:paraId="032C6FEA"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60.7</w:t>
            </w:r>
          </w:p>
        </w:tc>
      </w:tr>
      <w:tr w:rsidR="00C801D6" w:rsidRPr="00C801D6" w14:paraId="2E32F10D" w14:textId="77777777" w:rsidTr="00CD737C">
        <w:tc>
          <w:tcPr>
            <w:tcW w:w="0" w:type="auto"/>
            <w:vMerge/>
            <w:hideMark/>
          </w:tcPr>
          <w:p w14:paraId="2F67C1B9" w14:textId="77777777" w:rsidR="008866D3" w:rsidRPr="00C801D6" w:rsidRDefault="008866D3" w:rsidP="00FB608B">
            <w:pPr>
              <w:spacing w:line="276" w:lineRule="auto"/>
              <w:rPr>
                <w:rFonts w:ascii="Arial" w:hAnsi="Arial" w:cs="Arial"/>
                <w:sz w:val="20"/>
                <w:lang w:val="en-GB"/>
              </w:rPr>
            </w:pPr>
          </w:p>
        </w:tc>
        <w:tc>
          <w:tcPr>
            <w:tcW w:w="2243" w:type="dxa"/>
            <w:hideMark/>
          </w:tcPr>
          <w:p w14:paraId="3A7FA03D"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Single</w:t>
            </w:r>
          </w:p>
        </w:tc>
        <w:tc>
          <w:tcPr>
            <w:tcW w:w="2252" w:type="dxa"/>
            <w:hideMark/>
          </w:tcPr>
          <w:p w14:paraId="4D330952"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95</w:t>
            </w:r>
          </w:p>
        </w:tc>
        <w:tc>
          <w:tcPr>
            <w:tcW w:w="2263" w:type="dxa"/>
            <w:hideMark/>
          </w:tcPr>
          <w:p w14:paraId="39F95B5E"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33.9</w:t>
            </w:r>
          </w:p>
        </w:tc>
      </w:tr>
      <w:tr w:rsidR="00C801D6" w:rsidRPr="00C801D6" w14:paraId="76C39E84" w14:textId="77777777" w:rsidTr="00CD737C">
        <w:tc>
          <w:tcPr>
            <w:tcW w:w="2259" w:type="dxa"/>
          </w:tcPr>
          <w:p w14:paraId="735659A2"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Level of education</w:t>
            </w:r>
          </w:p>
        </w:tc>
        <w:tc>
          <w:tcPr>
            <w:tcW w:w="2243" w:type="dxa"/>
          </w:tcPr>
          <w:p w14:paraId="52B99ADB" w14:textId="77777777" w:rsidR="008866D3" w:rsidRPr="00C801D6" w:rsidRDefault="00000000" w:rsidP="00FB608B">
            <w:pPr>
              <w:autoSpaceDE w:val="0"/>
              <w:autoSpaceDN w:val="0"/>
              <w:adjustRightInd w:val="0"/>
              <w:spacing w:line="276" w:lineRule="auto"/>
              <w:ind w:left="60" w:right="60"/>
              <w:rPr>
                <w:rFonts w:ascii="Arial" w:hAnsi="Arial" w:cs="Arial"/>
                <w:b/>
                <w:bCs/>
                <w:sz w:val="20"/>
                <w:lang w:val="en-GB"/>
              </w:rPr>
            </w:pPr>
            <w:r w:rsidRPr="00C801D6">
              <w:rPr>
                <w:rFonts w:ascii="Arial" w:hAnsi="Arial" w:cs="Arial"/>
                <w:b/>
                <w:bCs/>
                <w:sz w:val="20"/>
                <w:lang w:val="en-GB"/>
              </w:rPr>
              <w:t>None</w:t>
            </w:r>
          </w:p>
        </w:tc>
        <w:tc>
          <w:tcPr>
            <w:tcW w:w="2252" w:type="dxa"/>
          </w:tcPr>
          <w:p w14:paraId="357698E7"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b/>
                <w:sz w:val="20"/>
                <w:lang w:val="en-GB"/>
              </w:rPr>
              <w:t>81</w:t>
            </w:r>
          </w:p>
        </w:tc>
        <w:tc>
          <w:tcPr>
            <w:tcW w:w="2263" w:type="dxa"/>
          </w:tcPr>
          <w:p w14:paraId="21D4AB7D"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b/>
                <w:sz w:val="20"/>
                <w:lang w:val="en-GB"/>
              </w:rPr>
              <w:t>28.9</w:t>
            </w:r>
          </w:p>
        </w:tc>
      </w:tr>
      <w:tr w:rsidR="00C801D6" w:rsidRPr="00C801D6" w14:paraId="48910963" w14:textId="77777777" w:rsidTr="00CD737C">
        <w:tc>
          <w:tcPr>
            <w:tcW w:w="2259" w:type="dxa"/>
          </w:tcPr>
          <w:p w14:paraId="49A5326D" w14:textId="77777777" w:rsidR="008866D3" w:rsidRPr="00C801D6" w:rsidRDefault="008866D3" w:rsidP="00FB608B">
            <w:pPr>
              <w:autoSpaceDE w:val="0"/>
              <w:autoSpaceDN w:val="0"/>
              <w:adjustRightInd w:val="0"/>
              <w:spacing w:line="276" w:lineRule="auto"/>
              <w:rPr>
                <w:rFonts w:ascii="Arial" w:hAnsi="Arial" w:cs="Arial"/>
                <w:sz w:val="20"/>
                <w:lang w:val="en-GB"/>
              </w:rPr>
            </w:pPr>
          </w:p>
        </w:tc>
        <w:tc>
          <w:tcPr>
            <w:tcW w:w="2243" w:type="dxa"/>
          </w:tcPr>
          <w:p w14:paraId="618C5ED4" w14:textId="77777777" w:rsidR="008866D3" w:rsidRPr="00C801D6" w:rsidRDefault="00000000" w:rsidP="00FB608B">
            <w:pPr>
              <w:autoSpaceDE w:val="0"/>
              <w:autoSpaceDN w:val="0"/>
              <w:adjustRightInd w:val="0"/>
              <w:spacing w:line="276" w:lineRule="auto"/>
              <w:ind w:left="60" w:right="60"/>
              <w:rPr>
                <w:rFonts w:ascii="Arial" w:hAnsi="Arial" w:cs="Arial"/>
                <w:bCs/>
                <w:sz w:val="20"/>
                <w:lang w:val="en-GB"/>
              </w:rPr>
            </w:pPr>
            <w:r w:rsidRPr="00C801D6">
              <w:rPr>
                <w:rFonts w:ascii="Arial" w:hAnsi="Arial" w:cs="Arial"/>
                <w:bCs/>
                <w:sz w:val="20"/>
                <w:lang w:val="en-GB"/>
              </w:rPr>
              <w:t>Primary</w:t>
            </w:r>
          </w:p>
        </w:tc>
        <w:tc>
          <w:tcPr>
            <w:tcW w:w="2252" w:type="dxa"/>
          </w:tcPr>
          <w:p w14:paraId="611EE60C"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59</w:t>
            </w:r>
          </w:p>
        </w:tc>
        <w:tc>
          <w:tcPr>
            <w:tcW w:w="2263" w:type="dxa"/>
          </w:tcPr>
          <w:p w14:paraId="796C3DF0"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21.1</w:t>
            </w:r>
          </w:p>
        </w:tc>
      </w:tr>
      <w:tr w:rsidR="00C801D6" w:rsidRPr="00C801D6" w14:paraId="1162F917" w14:textId="77777777" w:rsidTr="00CD737C">
        <w:tc>
          <w:tcPr>
            <w:tcW w:w="2259" w:type="dxa"/>
          </w:tcPr>
          <w:p w14:paraId="7F21F5B3" w14:textId="77777777" w:rsidR="008866D3" w:rsidRPr="00C801D6" w:rsidRDefault="008866D3" w:rsidP="00FB608B">
            <w:pPr>
              <w:autoSpaceDE w:val="0"/>
              <w:autoSpaceDN w:val="0"/>
              <w:adjustRightInd w:val="0"/>
              <w:spacing w:line="276" w:lineRule="auto"/>
              <w:rPr>
                <w:rFonts w:ascii="Arial" w:hAnsi="Arial" w:cs="Arial"/>
                <w:sz w:val="20"/>
                <w:lang w:val="en-GB"/>
              </w:rPr>
            </w:pPr>
          </w:p>
        </w:tc>
        <w:tc>
          <w:tcPr>
            <w:tcW w:w="2243" w:type="dxa"/>
          </w:tcPr>
          <w:p w14:paraId="54DBD2F4"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Secondary</w:t>
            </w:r>
          </w:p>
        </w:tc>
        <w:tc>
          <w:tcPr>
            <w:tcW w:w="2252" w:type="dxa"/>
          </w:tcPr>
          <w:p w14:paraId="1038CF75"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62</w:t>
            </w:r>
          </w:p>
        </w:tc>
        <w:tc>
          <w:tcPr>
            <w:tcW w:w="2263" w:type="dxa"/>
          </w:tcPr>
          <w:p w14:paraId="6E7B75CC"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22.1</w:t>
            </w:r>
          </w:p>
        </w:tc>
      </w:tr>
      <w:tr w:rsidR="00C801D6" w:rsidRPr="00C801D6" w14:paraId="3374F42F" w14:textId="77777777" w:rsidTr="00CD737C">
        <w:tc>
          <w:tcPr>
            <w:tcW w:w="2259" w:type="dxa"/>
          </w:tcPr>
          <w:p w14:paraId="1CFAA313" w14:textId="77777777" w:rsidR="008866D3" w:rsidRPr="00C801D6" w:rsidRDefault="008866D3" w:rsidP="00FB608B">
            <w:pPr>
              <w:autoSpaceDE w:val="0"/>
              <w:autoSpaceDN w:val="0"/>
              <w:adjustRightInd w:val="0"/>
              <w:spacing w:line="276" w:lineRule="auto"/>
              <w:rPr>
                <w:rFonts w:ascii="Arial" w:hAnsi="Arial" w:cs="Arial"/>
                <w:sz w:val="20"/>
                <w:lang w:val="en-GB"/>
              </w:rPr>
            </w:pPr>
          </w:p>
        </w:tc>
        <w:tc>
          <w:tcPr>
            <w:tcW w:w="2243" w:type="dxa"/>
          </w:tcPr>
          <w:p w14:paraId="564EE0D3"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Tertiary</w:t>
            </w:r>
          </w:p>
        </w:tc>
        <w:tc>
          <w:tcPr>
            <w:tcW w:w="2252" w:type="dxa"/>
          </w:tcPr>
          <w:p w14:paraId="2B13DF16"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78</w:t>
            </w:r>
          </w:p>
        </w:tc>
        <w:tc>
          <w:tcPr>
            <w:tcW w:w="2263" w:type="dxa"/>
          </w:tcPr>
          <w:p w14:paraId="34622011"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27.9</w:t>
            </w:r>
          </w:p>
        </w:tc>
      </w:tr>
      <w:tr w:rsidR="00C801D6" w:rsidRPr="00C801D6" w14:paraId="3CC342FA" w14:textId="77777777" w:rsidTr="00CD737C">
        <w:tc>
          <w:tcPr>
            <w:tcW w:w="2259" w:type="dxa"/>
            <w:vMerge w:val="restart"/>
            <w:hideMark/>
          </w:tcPr>
          <w:p w14:paraId="28C877E8"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 xml:space="preserve">Occupation </w:t>
            </w:r>
          </w:p>
        </w:tc>
        <w:tc>
          <w:tcPr>
            <w:tcW w:w="2243" w:type="dxa"/>
            <w:hideMark/>
          </w:tcPr>
          <w:p w14:paraId="2DACC80A"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Civil servant</w:t>
            </w:r>
          </w:p>
        </w:tc>
        <w:tc>
          <w:tcPr>
            <w:tcW w:w="2252" w:type="dxa"/>
            <w:vAlign w:val="center"/>
            <w:hideMark/>
          </w:tcPr>
          <w:p w14:paraId="5882E96B"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58</w:t>
            </w:r>
          </w:p>
        </w:tc>
        <w:tc>
          <w:tcPr>
            <w:tcW w:w="2263" w:type="dxa"/>
            <w:vAlign w:val="center"/>
            <w:hideMark/>
          </w:tcPr>
          <w:p w14:paraId="31419A25"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20.7</w:t>
            </w:r>
          </w:p>
        </w:tc>
      </w:tr>
      <w:tr w:rsidR="00C801D6" w:rsidRPr="00C801D6" w14:paraId="08FBCF05" w14:textId="77777777" w:rsidTr="00CD737C">
        <w:tc>
          <w:tcPr>
            <w:tcW w:w="0" w:type="auto"/>
            <w:vMerge/>
            <w:hideMark/>
          </w:tcPr>
          <w:p w14:paraId="29ED39E1" w14:textId="77777777" w:rsidR="008866D3" w:rsidRPr="00C801D6" w:rsidRDefault="008866D3" w:rsidP="00FB608B">
            <w:pPr>
              <w:spacing w:line="276" w:lineRule="auto"/>
              <w:rPr>
                <w:rFonts w:ascii="Arial" w:hAnsi="Arial" w:cs="Arial"/>
                <w:sz w:val="20"/>
                <w:lang w:val="en-GB"/>
              </w:rPr>
            </w:pPr>
          </w:p>
        </w:tc>
        <w:tc>
          <w:tcPr>
            <w:tcW w:w="2243" w:type="dxa"/>
          </w:tcPr>
          <w:p w14:paraId="0CD2240A"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b/>
                <w:sz w:val="20"/>
                <w:lang w:val="en-GB"/>
              </w:rPr>
              <w:t>Self-employed</w:t>
            </w:r>
          </w:p>
        </w:tc>
        <w:tc>
          <w:tcPr>
            <w:tcW w:w="2252" w:type="dxa"/>
            <w:vAlign w:val="center"/>
          </w:tcPr>
          <w:p w14:paraId="74BD490E" w14:textId="77777777" w:rsidR="008866D3" w:rsidRPr="00C801D6" w:rsidRDefault="00000000" w:rsidP="00FB608B">
            <w:pPr>
              <w:autoSpaceDE w:val="0"/>
              <w:autoSpaceDN w:val="0"/>
              <w:adjustRightInd w:val="0"/>
              <w:spacing w:line="276" w:lineRule="auto"/>
              <w:rPr>
                <w:rFonts w:ascii="Arial" w:hAnsi="Arial" w:cs="Arial"/>
                <w:b/>
                <w:bCs/>
                <w:sz w:val="20"/>
                <w:lang w:val="en-GB"/>
              </w:rPr>
            </w:pPr>
            <w:r w:rsidRPr="00C801D6">
              <w:rPr>
                <w:rFonts w:ascii="Arial" w:hAnsi="Arial" w:cs="Arial"/>
                <w:b/>
                <w:bCs/>
                <w:sz w:val="20"/>
                <w:lang w:val="en-GB"/>
              </w:rPr>
              <w:t>177</w:t>
            </w:r>
          </w:p>
        </w:tc>
        <w:tc>
          <w:tcPr>
            <w:tcW w:w="2263" w:type="dxa"/>
            <w:vAlign w:val="center"/>
          </w:tcPr>
          <w:p w14:paraId="1CA88B7C" w14:textId="77777777" w:rsidR="008866D3" w:rsidRPr="00C801D6" w:rsidRDefault="00000000" w:rsidP="00FB608B">
            <w:pPr>
              <w:autoSpaceDE w:val="0"/>
              <w:autoSpaceDN w:val="0"/>
              <w:adjustRightInd w:val="0"/>
              <w:spacing w:line="276" w:lineRule="auto"/>
              <w:rPr>
                <w:rFonts w:ascii="Arial" w:hAnsi="Arial" w:cs="Arial"/>
                <w:b/>
                <w:bCs/>
                <w:sz w:val="20"/>
                <w:lang w:val="en-GB"/>
              </w:rPr>
            </w:pPr>
            <w:r w:rsidRPr="00C801D6">
              <w:rPr>
                <w:rFonts w:ascii="Arial" w:hAnsi="Arial" w:cs="Arial"/>
                <w:b/>
                <w:bCs/>
                <w:sz w:val="20"/>
                <w:lang w:val="en-GB"/>
              </w:rPr>
              <w:t>63.2</w:t>
            </w:r>
          </w:p>
        </w:tc>
      </w:tr>
      <w:tr w:rsidR="00C801D6" w:rsidRPr="00C801D6" w14:paraId="000036B5" w14:textId="77777777" w:rsidTr="00CD737C">
        <w:tc>
          <w:tcPr>
            <w:tcW w:w="0" w:type="auto"/>
            <w:vMerge/>
            <w:hideMark/>
          </w:tcPr>
          <w:p w14:paraId="3F41A46B" w14:textId="77777777" w:rsidR="008866D3" w:rsidRPr="00C801D6" w:rsidRDefault="008866D3" w:rsidP="00FB608B">
            <w:pPr>
              <w:spacing w:line="276" w:lineRule="auto"/>
              <w:rPr>
                <w:rFonts w:ascii="Arial" w:hAnsi="Arial" w:cs="Arial"/>
                <w:sz w:val="20"/>
                <w:lang w:val="en-GB"/>
              </w:rPr>
            </w:pPr>
          </w:p>
        </w:tc>
        <w:tc>
          <w:tcPr>
            <w:tcW w:w="2243" w:type="dxa"/>
          </w:tcPr>
          <w:p w14:paraId="544D8026" w14:textId="77777777" w:rsidR="008866D3" w:rsidRPr="00C801D6" w:rsidRDefault="00000000" w:rsidP="00FB608B">
            <w:pPr>
              <w:autoSpaceDE w:val="0"/>
              <w:autoSpaceDN w:val="0"/>
              <w:adjustRightInd w:val="0"/>
              <w:spacing w:line="276" w:lineRule="auto"/>
              <w:ind w:left="60" w:right="60"/>
              <w:rPr>
                <w:rFonts w:ascii="Arial" w:hAnsi="Arial" w:cs="Arial"/>
                <w:b/>
                <w:sz w:val="20"/>
                <w:lang w:val="en-GB"/>
              </w:rPr>
            </w:pPr>
            <w:r w:rsidRPr="00C801D6">
              <w:rPr>
                <w:rFonts w:ascii="Arial" w:hAnsi="Arial" w:cs="Arial"/>
                <w:sz w:val="20"/>
                <w:lang w:val="en-GB"/>
              </w:rPr>
              <w:t>Unemployed</w:t>
            </w:r>
          </w:p>
        </w:tc>
        <w:tc>
          <w:tcPr>
            <w:tcW w:w="2252" w:type="dxa"/>
            <w:vAlign w:val="center"/>
          </w:tcPr>
          <w:p w14:paraId="3C3A257F"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sz w:val="20"/>
                <w:lang w:val="en-GB"/>
              </w:rPr>
              <w:t>45</w:t>
            </w:r>
          </w:p>
        </w:tc>
        <w:tc>
          <w:tcPr>
            <w:tcW w:w="2263" w:type="dxa"/>
            <w:vAlign w:val="center"/>
          </w:tcPr>
          <w:p w14:paraId="1DBD3E00"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sz w:val="20"/>
                <w:lang w:val="en-GB"/>
              </w:rPr>
              <w:t>16.1</w:t>
            </w:r>
          </w:p>
        </w:tc>
      </w:tr>
      <w:tr w:rsidR="00C801D6" w:rsidRPr="00C801D6" w14:paraId="5E87334B" w14:textId="77777777" w:rsidTr="00CD737C">
        <w:tc>
          <w:tcPr>
            <w:tcW w:w="0" w:type="auto"/>
          </w:tcPr>
          <w:p w14:paraId="233F73C7"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Viral load</w:t>
            </w:r>
          </w:p>
        </w:tc>
        <w:tc>
          <w:tcPr>
            <w:tcW w:w="2243" w:type="dxa"/>
          </w:tcPr>
          <w:p w14:paraId="544971B5" w14:textId="77777777" w:rsidR="008866D3" w:rsidRPr="00C801D6" w:rsidRDefault="00000000" w:rsidP="00FB608B">
            <w:pPr>
              <w:autoSpaceDE w:val="0"/>
              <w:autoSpaceDN w:val="0"/>
              <w:adjustRightInd w:val="0"/>
              <w:spacing w:line="276" w:lineRule="auto"/>
              <w:ind w:left="60" w:right="60"/>
              <w:rPr>
                <w:rFonts w:ascii="Arial" w:hAnsi="Arial" w:cs="Arial"/>
                <w:b/>
                <w:bCs/>
                <w:sz w:val="20"/>
                <w:lang w:val="en-GB"/>
              </w:rPr>
            </w:pPr>
            <w:r w:rsidRPr="00C801D6">
              <w:rPr>
                <w:rFonts w:ascii="Arial" w:hAnsi="Arial" w:cs="Arial"/>
                <w:b/>
                <w:bCs/>
                <w:sz w:val="20"/>
                <w:lang w:val="en-GB"/>
              </w:rPr>
              <w:t xml:space="preserve">Suppressed </w:t>
            </w:r>
            <w:r w:rsidRPr="00C801D6">
              <w:rPr>
                <w:rFonts w:ascii="Arial" w:hAnsi="Arial" w:cs="Arial"/>
                <w:sz w:val="20"/>
                <w:lang w:val="en-GB"/>
              </w:rPr>
              <w:t>(detected but ≤ 1000 copies/mL)</w:t>
            </w:r>
          </w:p>
        </w:tc>
        <w:tc>
          <w:tcPr>
            <w:tcW w:w="2252" w:type="dxa"/>
            <w:vAlign w:val="center"/>
          </w:tcPr>
          <w:p w14:paraId="209C2145" w14:textId="77777777" w:rsidR="008866D3" w:rsidRPr="00C801D6" w:rsidRDefault="00000000" w:rsidP="00FB608B">
            <w:pPr>
              <w:autoSpaceDE w:val="0"/>
              <w:autoSpaceDN w:val="0"/>
              <w:adjustRightInd w:val="0"/>
              <w:spacing w:line="276" w:lineRule="auto"/>
              <w:rPr>
                <w:rFonts w:ascii="Arial" w:hAnsi="Arial" w:cs="Arial"/>
                <w:b/>
                <w:bCs/>
                <w:sz w:val="20"/>
                <w:lang w:val="en-GB"/>
              </w:rPr>
            </w:pPr>
            <w:r w:rsidRPr="00C801D6">
              <w:rPr>
                <w:rFonts w:ascii="Arial" w:hAnsi="Arial" w:cs="Arial"/>
                <w:b/>
                <w:bCs/>
                <w:sz w:val="20"/>
                <w:lang w:val="en-GB"/>
              </w:rPr>
              <w:t>246</w:t>
            </w:r>
          </w:p>
        </w:tc>
        <w:tc>
          <w:tcPr>
            <w:tcW w:w="2263" w:type="dxa"/>
            <w:vAlign w:val="center"/>
          </w:tcPr>
          <w:p w14:paraId="20B518DA" w14:textId="77777777" w:rsidR="008866D3" w:rsidRPr="00C801D6" w:rsidRDefault="00000000" w:rsidP="00FB608B">
            <w:pPr>
              <w:autoSpaceDE w:val="0"/>
              <w:autoSpaceDN w:val="0"/>
              <w:adjustRightInd w:val="0"/>
              <w:spacing w:line="276" w:lineRule="auto"/>
              <w:rPr>
                <w:rFonts w:ascii="Arial" w:hAnsi="Arial" w:cs="Arial"/>
                <w:b/>
                <w:bCs/>
                <w:sz w:val="20"/>
                <w:lang w:val="en-GB"/>
              </w:rPr>
            </w:pPr>
            <w:r w:rsidRPr="00C801D6">
              <w:rPr>
                <w:rFonts w:ascii="Arial" w:hAnsi="Arial" w:cs="Arial"/>
                <w:b/>
                <w:bCs/>
                <w:sz w:val="20"/>
                <w:lang w:val="en-GB"/>
              </w:rPr>
              <w:t>87.9</w:t>
            </w:r>
          </w:p>
        </w:tc>
      </w:tr>
      <w:tr w:rsidR="00C801D6" w:rsidRPr="00C801D6" w14:paraId="32921880" w14:textId="77777777" w:rsidTr="00CD737C">
        <w:tc>
          <w:tcPr>
            <w:tcW w:w="0" w:type="auto"/>
          </w:tcPr>
          <w:p w14:paraId="03C7A4C2" w14:textId="77777777" w:rsidR="008866D3" w:rsidRPr="00C801D6" w:rsidRDefault="008866D3" w:rsidP="00FB608B">
            <w:pPr>
              <w:spacing w:line="276" w:lineRule="auto"/>
              <w:rPr>
                <w:rFonts w:ascii="Arial" w:hAnsi="Arial" w:cs="Arial"/>
                <w:sz w:val="20"/>
                <w:lang w:val="en-GB"/>
              </w:rPr>
            </w:pPr>
          </w:p>
        </w:tc>
        <w:tc>
          <w:tcPr>
            <w:tcW w:w="2243" w:type="dxa"/>
          </w:tcPr>
          <w:p w14:paraId="1D085828"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Unsuppressed (above 1000 copies/mL)</w:t>
            </w:r>
          </w:p>
        </w:tc>
        <w:tc>
          <w:tcPr>
            <w:tcW w:w="2252" w:type="dxa"/>
            <w:vAlign w:val="center"/>
          </w:tcPr>
          <w:p w14:paraId="642ABA6A"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34</w:t>
            </w:r>
          </w:p>
        </w:tc>
        <w:tc>
          <w:tcPr>
            <w:tcW w:w="2263" w:type="dxa"/>
            <w:vAlign w:val="center"/>
          </w:tcPr>
          <w:p w14:paraId="563E6413"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12.1</w:t>
            </w:r>
          </w:p>
        </w:tc>
      </w:tr>
      <w:tr w:rsidR="00C801D6" w:rsidRPr="00C801D6" w14:paraId="454FABBB" w14:textId="77777777" w:rsidTr="00CD737C">
        <w:tc>
          <w:tcPr>
            <w:tcW w:w="0" w:type="auto"/>
          </w:tcPr>
          <w:p w14:paraId="29C2BA0C"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 xml:space="preserve">Type of treatment </w:t>
            </w:r>
          </w:p>
        </w:tc>
        <w:tc>
          <w:tcPr>
            <w:tcW w:w="2243" w:type="dxa"/>
          </w:tcPr>
          <w:p w14:paraId="2E682624" w14:textId="77777777" w:rsidR="008866D3" w:rsidRPr="00C801D6" w:rsidRDefault="00000000" w:rsidP="00FB608B">
            <w:pPr>
              <w:autoSpaceDE w:val="0"/>
              <w:autoSpaceDN w:val="0"/>
              <w:adjustRightInd w:val="0"/>
              <w:spacing w:line="276" w:lineRule="auto"/>
              <w:ind w:left="60" w:right="60"/>
              <w:rPr>
                <w:rFonts w:ascii="Arial" w:hAnsi="Arial" w:cs="Arial"/>
                <w:b/>
                <w:bCs/>
                <w:sz w:val="20"/>
                <w:lang w:val="en-GB"/>
              </w:rPr>
            </w:pPr>
            <w:r w:rsidRPr="00C801D6">
              <w:rPr>
                <w:rFonts w:ascii="Arial" w:hAnsi="Arial" w:cs="Arial"/>
                <w:b/>
                <w:bCs/>
                <w:sz w:val="20"/>
                <w:lang w:val="en-GB"/>
              </w:rPr>
              <w:t>First line</w:t>
            </w:r>
          </w:p>
        </w:tc>
        <w:tc>
          <w:tcPr>
            <w:tcW w:w="2252" w:type="dxa"/>
            <w:vAlign w:val="center"/>
          </w:tcPr>
          <w:p w14:paraId="6C8C0D5D" w14:textId="77777777" w:rsidR="008866D3" w:rsidRPr="00C801D6" w:rsidRDefault="00000000" w:rsidP="00FB608B">
            <w:pPr>
              <w:autoSpaceDE w:val="0"/>
              <w:autoSpaceDN w:val="0"/>
              <w:adjustRightInd w:val="0"/>
              <w:spacing w:line="276" w:lineRule="auto"/>
              <w:rPr>
                <w:rFonts w:ascii="Arial" w:hAnsi="Arial" w:cs="Arial"/>
                <w:b/>
                <w:bCs/>
                <w:sz w:val="20"/>
                <w:lang w:val="en-GB"/>
              </w:rPr>
            </w:pPr>
            <w:r w:rsidRPr="00C801D6">
              <w:rPr>
                <w:rFonts w:ascii="Arial" w:hAnsi="Arial" w:cs="Arial"/>
                <w:b/>
                <w:bCs/>
                <w:sz w:val="20"/>
                <w:lang w:val="en-GB"/>
              </w:rPr>
              <w:t>245</w:t>
            </w:r>
          </w:p>
        </w:tc>
        <w:tc>
          <w:tcPr>
            <w:tcW w:w="2263" w:type="dxa"/>
            <w:vAlign w:val="center"/>
          </w:tcPr>
          <w:p w14:paraId="53E9A444" w14:textId="77777777" w:rsidR="008866D3" w:rsidRPr="00C801D6" w:rsidRDefault="00000000" w:rsidP="00FB608B">
            <w:pPr>
              <w:autoSpaceDE w:val="0"/>
              <w:autoSpaceDN w:val="0"/>
              <w:adjustRightInd w:val="0"/>
              <w:spacing w:line="276" w:lineRule="auto"/>
              <w:rPr>
                <w:rFonts w:ascii="Arial" w:hAnsi="Arial" w:cs="Arial"/>
                <w:b/>
                <w:bCs/>
                <w:sz w:val="20"/>
                <w:lang w:val="en-GB"/>
              </w:rPr>
            </w:pPr>
            <w:r w:rsidRPr="00C801D6">
              <w:rPr>
                <w:rFonts w:ascii="Arial" w:hAnsi="Arial" w:cs="Arial"/>
                <w:b/>
                <w:bCs/>
                <w:sz w:val="20"/>
                <w:lang w:val="en-GB"/>
              </w:rPr>
              <w:t>87.5</w:t>
            </w:r>
          </w:p>
        </w:tc>
      </w:tr>
      <w:tr w:rsidR="00D54622" w:rsidRPr="00C801D6" w14:paraId="5447CF39" w14:textId="77777777" w:rsidTr="00CD737C">
        <w:tc>
          <w:tcPr>
            <w:tcW w:w="0" w:type="auto"/>
          </w:tcPr>
          <w:p w14:paraId="1C7BF569" w14:textId="77777777" w:rsidR="008866D3" w:rsidRPr="00C801D6" w:rsidRDefault="008866D3" w:rsidP="00FB608B">
            <w:pPr>
              <w:spacing w:line="276" w:lineRule="auto"/>
              <w:rPr>
                <w:rFonts w:ascii="Arial" w:hAnsi="Arial" w:cs="Arial"/>
                <w:sz w:val="20"/>
                <w:lang w:val="en-GB"/>
              </w:rPr>
            </w:pPr>
          </w:p>
        </w:tc>
        <w:tc>
          <w:tcPr>
            <w:tcW w:w="2243" w:type="dxa"/>
          </w:tcPr>
          <w:p w14:paraId="5A8273C4"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 xml:space="preserve">Second line </w:t>
            </w:r>
          </w:p>
        </w:tc>
        <w:tc>
          <w:tcPr>
            <w:tcW w:w="2252" w:type="dxa"/>
            <w:vAlign w:val="center"/>
          </w:tcPr>
          <w:p w14:paraId="59A01000"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35</w:t>
            </w:r>
          </w:p>
        </w:tc>
        <w:tc>
          <w:tcPr>
            <w:tcW w:w="2263" w:type="dxa"/>
            <w:vAlign w:val="center"/>
          </w:tcPr>
          <w:p w14:paraId="6C92BC1E"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12.5</w:t>
            </w:r>
          </w:p>
        </w:tc>
      </w:tr>
    </w:tbl>
    <w:p w14:paraId="61E58F27" w14:textId="77777777" w:rsidR="008866D3" w:rsidRPr="00C801D6" w:rsidRDefault="008866D3" w:rsidP="00FB608B">
      <w:pPr>
        <w:spacing w:line="276" w:lineRule="auto"/>
        <w:rPr>
          <w:rFonts w:ascii="Arial" w:hAnsi="Arial" w:cs="Arial"/>
          <w:sz w:val="20"/>
          <w:lang w:val="en-GB"/>
        </w:rPr>
      </w:pPr>
    </w:p>
    <w:p w14:paraId="3EB1B604" w14:textId="77777777" w:rsidR="008866D3" w:rsidRPr="00C801D6" w:rsidRDefault="00000000" w:rsidP="00FB608B">
      <w:pPr>
        <w:spacing w:line="276" w:lineRule="auto"/>
        <w:rPr>
          <w:rFonts w:ascii="Arial" w:hAnsi="Arial" w:cs="Arial"/>
          <w:b/>
          <w:bCs/>
          <w:w w:val="103"/>
          <w:sz w:val="20"/>
          <w:lang w:val="en-GB"/>
        </w:rPr>
      </w:pPr>
      <w:bookmarkStart w:id="7" w:name="_Hlk198574098"/>
      <w:bookmarkStart w:id="8" w:name="_Hlk198487138"/>
      <w:r w:rsidRPr="00C801D6">
        <w:rPr>
          <w:rFonts w:ascii="Arial" w:hAnsi="Arial" w:cs="Arial"/>
          <w:b/>
          <w:bCs/>
          <w:w w:val="103"/>
          <w:sz w:val="20"/>
          <w:lang w:val="en-GB"/>
        </w:rPr>
        <w:t xml:space="preserve">Prevalence of Malaria </w:t>
      </w:r>
    </w:p>
    <w:p w14:paraId="42A0920B" w14:textId="06A48372" w:rsidR="008866D3" w:rsidRPr="00C801D6" w:rsidRDefault="00000000" w:rsidP="00FB608B">
      <w:pPr>
        <w:spacing w:line="276" w:lineRule="auto"/>
        <w:rPr>
          <w:rFonts w:ascii="Arial" w:hAnsi="Arial" w:cs="Arial"/>
          <w:sz w:val="20"/>
          <w:lang w:val="en-GB"/>
        </w:rPr>
      </w:pPr>
      <w:r w:rsidRPr="00C801D6">
        <w:rPr>
          <w:rFonts w:ascii="Arial" w:hAnsi="Arial" w:cs="Arial"/>
          <w:w w:val="103"/>
          <w:sz w:val="20"/>
          <w:lang w:val="en-GB"/>
        </w:rPr>
        <w:lastRenderedPageBreak/>
        <w:t>A total of 19 (</w:t>
      </w:r>
      <w:r w:rsidR="00FC55E0" w:rsidRPr="00C801D6">
        <w:rPr>
          <w:rFonts w:ascii="Arial" w:hAnsi="Arial" w:cs="Arial"/>
          <w:spacing w:val="1"/>
          <w:sz w:val="20"/>
          <w:lang w:val="en-GB"/>
        </w:rPr>
        <w:t>6</w:t>
      </w:r>
      <w:r w:rsidRPr="00C801D6">
        <w:rPr>
          <w:rFonts w:ascii="Arial" w:hAnsi="Arial" w:cs="Arial"/>
          <w:sz w:val="20"/>
          <w:lang w:val="en-GB"/>
        </w:rPr>
        <w:t>.</w:t>
      </w:r>
      <w:r w:rsidR="00FC55E0" w:rsidRPr="00C801D6">
        <w:rPr>
          <w:rFonts w:ascii="Arial" w:hAnsi="Arial" w:cs="Arial"/>
          <w:sz w:val="20"/>
          <w:lang w:val="en-GB"/>
        </w:rPr>
        <w:t>8</w:t>
      </w:r>
      <w:r w:rsidRPr="00C801D6">
        <w:rPr>
          <w:rFonts w:ascii="Arial" w:hAnsi="Arial" w:cs="Arial"/>
          <w:sz w:val="20"/>
          <w:lang w:val="en-GB"/>
        </w:rPr>
        <w:t xml:space="preserve">%) </w:t>
      </w:r>
      <w:r w:rsidRPr="00C801D6">
        <w:rPr>
          <w:rFonts w:ascii="Arial" w:hAnsi="Arial" w:cs="Arial"/>
          <w:w w:val="107"/>
          <w:sz w:val="20"/>
          <w:lang w:val="en-GB"/>
        </w:rPr>
        <w:t>par</w:t>
      </w:r>
      <w:r w:rsidRPr="00C801D6">
        <w:rPr>
          <w:rFonts w:ascii="Arial" w:hAnsi="Arial" w:cs="Arial"/>
          <w:spacing w:val="2"/>
          <w:w w:val="107"/>
          <w:sz w:val="20"/>
          <w:lang w:val="en-GB"/>
        </w:rPr>
        <w:t>t</w:t>
      </w:r>
      <w:r w:rsidRPr="00C801D6">
        <w:rPr>
          <w:rFonts w:ascii="Arial" w:hAnsi="Arial" w:cs="Arial"/>
          <w:w w:val="107"/>
          <w:sz w:val="20"/>
          <w:lang w:val="en-GB"/>
        </w:rPr>
        <w:t>icipan</w:t>
      </w:r>
      <w:r w:rsidRPr="00C801D6">
        <w:rPr>
          <w:rFonts w:ascii="Arial" w:hAnsi="Arial" w:cs="Arial"/>
          <w:spacing w:val="4"/>
          <w:w w:val="107"/>
          <w:sz w:val="20"/>
          <w:lang w:val="en-GB"/>
        </w:rPr>
        <w:t>t</w:t>
      </w:r>
      <w:r w:rsidRPr="00C801D6">
        <w:rPr>
          <w:rFonts w:ascii="Arial" w:hAnsi="Arial" w:cs="Arial"/>
          <w:w w:val="107"/>
          <w:sz w:val="20"/>
          <w:lang w:val="en-GB"/>
        </w:rPr>
        <w:t>s</w:t>
      </w:r>
      <w:r w:rsidRPr="00C801D6">
        <w:rPr>
          <w:rFonts w:ascii="Arial" w:hAnsi="Arial" w:cs="Arial"/>
          <w:spacing w:val="22"/>
          <w:w w:val="107"/>
          <w:sz w:val="20"/>
          <w:lang w:val="en-GB"/>
        </w:rPr>
        <w:t xml:space="preserve"> </w:t>
      </w:r>
      <w:r w:rsidRPr="00C801D6">
        <w:rPr>
          <w:rFonts w:ascii="Arial" w:hAnsi="Arial" w:cs="Arial"/>
          <w:sz w:val="20"/>
          <w:lang w:val="en-GB"/>
        </w:rPr>
        <w:t>were</w:t>
      </w:r>
      <w:r w:rsidRPr="00C801D6">
        <w:rPr>
          <w:rFonts w:ascii="Arial" w:hAnsi="Arial" w:cs="Arial"/>
          <w:spacing w:val="35"/>
          <w:sz w:val="20"/>
          <w:lang w:val="en-GB"/>
        </w:rPr>
        <w:t xml:space="preserve"> </w:t>
      </w:r>
      <w:r w:rsidRPr="00C801D6">
        <w:rPr>
          <w:rFonts w:ascii="Arial" w:hAnsi="Arial" w:cs="Arial"/>
          <w:w w:val="103"/>
          <w:sz w:val="20"/>
          <w:lang w:val="en-GB"/>
        </w:rPr>
        <w:t xml:space="preserve">positive </w:t>
      </w:r>
      <w:r w:rsidRPr="00C801D6">
        <w:rPr>
          <w:rFonts w:ascii="Arial" w:hAnsi="Arial" w:cs="Arial"/>
          <w:sz w:val="20"/>
          <w:lang w:val="en-GB"/>
        </w:rPr>
        <w:t>for</w:t>
      </w:r>
      <w:r w:rsidRPr="00C801D6">
        <w:rPr>
          <w:rFonts w:ascii="Arial" w:hAnsi="Arial" w:cs="Arial"/>
          <w:spacing w:val="25"/>
          <w:sz w:val="20"/>
          <w:lang w:val="en-GB"/>
        </w:rPr>
        <w:t xml:space="preserve"> </w:t>
      </w:r>
      <w:r w:rsidRPr="00C801D6">
        <w:rPr>
          <w:rFonts w:ascii="Arial" w:hAnsi="Arial" w:cs="Arial"/>
          <w:sz w:val="20"/>
          <w:lang w:val="en-GB"/>
        </w:rPr>
        <w:t>mal</w:t>
      </w:r>
      <w:r w:rsidRPr="00C801D6">
        <w:rPr>
          <w:rFonts w:ascii="Arial" w:hAnsi="Arial" w:cs="Arial"/>
          <w:spacing w:val="2"/>
          <w:sz w:val="20"/>
          <w:lang w:val="en-GB"/>
        </w:rPr>
        <w:t>a</w:t>
      </w:r>
      <w:r w:rsidRPr="00C801D6">
        <w:rPr>
          <w:rFonts w:ascii="Arial" w:hAnsi="Arial" w:cs="Arial"/>
          <w:sz w:val="20"/>
          <w:lang w:val="en-GB"/>
        </w:rPr>
        <w:t>ri</w:t>
      </w:r>
      <w:r w:rsidRPr="00C801D6">
        <w:rPr>
          <w:rFonts w:ascii="Arial" w:hAnsi="Arial" w:cs="Arial"/>
          <w:spacing w:val="5"/>
          <w:sz w:val="20"/>
          <w:lang w:val="en-GB"/>
        </w:rPr>
        <w:t>a</w:t>
      </w:r>
      <w:r w:rsidRPr="00C801D6">
        <w:rPr>
          <w:rFonts w:ascii="Arial" w:hAnsi="Arial" w:cs="Arial"/>
          <w:sz w:val="20"/>
          <w:lang w:val="en-GB"/>
        </w:rPr>
        <w:t xml:space="preserve">. The prevalence of malaria was higher in </w:t>
      </w:r>
      <w:r w:rsidR="000C3A36" w:rsidRPr="00C801D6">
        <w:rPr>
          <w:rFonts w:ascii="Arial" w:hAnsi="Arial" w:cs="Arial"/>
          <w:sz w:val="20"/>
          <w:lang w:val="en-GB"/>
        </w:rPr>
        <w:t>fe</w:t>
      </w:r>
      <w:r w:rsidRPr="00C801D6">
        <w:rPr>
          <w:rFonts w:ascii="Arial" w:hAnsi="Arial" w:cs="Arial"/>
          <w:sz w:val="20"/>
          <w:lang w:val="en-GB"/>
        </w:rPr>
        <w:t>males (6.8 %; 12/176), participants in the age group 18-28years (8.5%; 7/82), those who had attained primary education (8.6%; 7/81) self-employed participants (8.5%; 15/177), and those that were married (8.8%; 15/170). However, these differences were not significant (</w:t>
      </w:r>
      <w:r w:rsidRPr="00C801D6">
        <w:rPr>
          <w:rFonts w:ascii="Arial" w:hAnsi="Arial" w:cs="Arial"/>
          <w:i/>
          <w:iCs/>
          <w:sz w:val="20"/>
          <w:lang w:val="en-GB"/>
        </w:rPr>
        <w:t>p</w:t>
      </w:r>
      <w:r w:rsidRPr="00C801D6">
        <w:rPr>
          <w:rFonts w:ascii="Arial" w:hAnsi="Arial" w:cs="Arial"/>
          <w:sz w:val="20"/>
          <w:lang w:val="en-GB"/>
        </w:rPr>
        <w:t>&lt;0.05)</w:t>
      </w:r>
      <w:r w:rsidR="00F16B8F" w:rsidRPr="00C801D6">
        <w:rPr>
          <w:rFonts w:ascii="Arial" w:hAnsi="Arial" w:cs="Arial"/>
          <w:sz w:val="20"/>
          <w:highlight w:val="yellow"/>
          <w:lang w:val="en-GB"/>
        </w:rPr>
        <w:t>,</w:t>
      </w:r>
      <w:r w:rsidRPr="00C801D6">
        <w:rPr>
          <w:rFonts w:ascii="Arial" w:hAnsi="Arial" w:cs="Arial"/>
          <w:sz w:val="20"/>
          <w:lang w:val="en-GB"/>
        </w:rPr>
        <w:t xml:space="preserve"> Table 2. </w:t>
      </w:r>
    </w:p>
    <w:p w14:paraId="250F7AA0" w14:textId="77777777" w:rsidR="00CD737C" w:rsidRPr="00C801D6" w:rsidRDefault="00CD737C" w:rsidP="00FB608B">
      <w:pPr>
        <w:pStyle w:val="Caption"/>
        <w:spacing w:line="276" w:lineRule="auto"/>
        <w:rPr>
          <w:rFonts w:ascii="Arial" w:hAnsi="Arial" w:cs="Arial"/>
          <w:sz w:val="20"/>
          <w:szCs w:val="20"/>
        </w:rPr>
      </w:pPr>
    </w:p>
    <w:p w14:paraId="5DE022AA" w14:textId="77777777" w:rsidR="008866D3" w:rsidRPr="00C801D6" w:rsidRDefault="00000000" w:rsidP="00FB608B">
      <w:pPr>
        <w:pStyle w:val="Caption"/>
        <w:spacing w:line="276" w:lineRule="auto"/>
        <w:rPr>
          <w:rFonts w:ascii="Arial" w:hAnsi="Arial" w:cs="Arial"/>
          <w:sz w:val="20"/>
          <w:szCs w:val="20"/>
        </w:rPr>
      </w:pPr>
      <w:r w:rsidRPr="00C801D6">
        <w:rPr>
          <w:rFonts w:ascii="Arial" w:hAnsi="Arial" w:cs="Arial"/>
          <w:sz w:val="20"/>
          <w:szCs w:val="20"/>
        </w:rPr>
        <w:t>Table 2: Prevalence of malaria with respect to socio-demographic parameters (n=280)</w:t>
      </w:r>
    </w:p>
    <w:tbl>
      <w:tblPr>
        <w:tblStyle w:val="TableGrid"/>
        <w:tblpPr w:leftFromText="180" w:rightFromText="180" w:vertAnchor="text" w:tblpY="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1739"/>
        <w:gridCol w:w="1778"/>
        <w:gridCol w:w="2078"/>
        <w:gridCol w:w="830"/>
        <w:gridCol w:w="1029"/>
      </w:tblGrid>
      <w:tr w:rsidR="00C801D6" w:rsidRPr="00C801D6" w14:paraId="6379A26B" w14:textId="77777777" w:rsidTr="00CD737C">
        <w:tc>
          <w:tcPr>
            <w:tcW w:w="871" w:type="pct"/>
            <w:tcBorders>
              <w:top w:val="single" w:sz="4" w:space="0" w:color="auto"/>
              <w:bottom w:val="single" w:sz="4" w:space="0" w:color="auto"/>
            </w:tcBorders>
            <w:vAlign w:val="center"/>
            <w:hideMark/>
          </w:tcPr>
          <w:p w14:paraId="7A9ECC17"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Variables</w:t>
            </w:r>
          </w:p>
        </w:tc>
        <w:tc>
          <w:tcPr>
            <w:tcW w:w="963" w:type="pct"/>
            <w:tcBorders>
              <w:top w:val="single" w:sz="4" w:space="0" w:color="auto"/>
              <w:bottom w:val="single" w:sz="4" w:space="0" w:color="auto"/>
            </w:tcBorders>
            <w:vAlign w:val="center"/>
            <w:hideMark/>
          </w:tcPr>
          <w:p w14:paraId="3908839E"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Options</w:t>
            </w:r>
          </w:p>
        </w:tc>
        <w:tc>
          <w:tcPr>
            <w:tcW w:w="985" w:type="pct"/>
            <w:tcBorders>
              <w:top w:val="single" w:sz="4" w:space="0" w:color="auto"/>
              <w:bottom w:val="single" w:sz="4" w:space="0" w:color="auto"/>
            </w:tcBorders>
            <w:vAlign w:val="center"/>
          </w:tcPr>
          <w:p w14:paraId="16AE2895"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Number examined</w:t>
            </w:r>
          </w:p>
        </w:tc>
        <w:tc>
          <w:tcPr>
            <w:tcW w:w="1151" w:type="pct"/>
            <w:tcBorders>
              <w:top w:val="single" w:sz="4" w:space="0" w:color="auto"/>
              <w:bottom w:val="single" w:sz="4" w:space="0" w:color="auto"/>
            </w:tcBorders>
            <w:vAlign w:val="center"/>
          </w:tcPr>
          <w:p w14:paraId="325789FC"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Number infected (%)</w:t>
            </w:r>
          </w:p>
        </w:tc>
        <w:tc>
          <w:tcPr>
            <w:tcW w:w="460" w:type="pct"/>
            <w:tcBorders>
              <w:top w:val="single" w:sz="4" w:space="0" w:color="auto"/>
              <w:bottom w:val="single" w:sz="4" w:space="0" w:color="auto"/>
            </w:tcBorders>
            <w:vAlign w:val="center"/>
            <w:hideMark/>
          </w:tcPr>
          <w:p w14:paraId="635568AE"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sz w:val="20"/>
                <w:shd w:val="clear" w:color="auto" w:fill="F7F7F7"/>
                <w:lang w:val="en-GB"/>
              </w:rPr>
              <w:t>χ2</w:t>
            </w:r>
          </w:p>
        </w:tc>
        <w:tc>
          <w:tcPr>
            <w:tcW w:w="570" w:type="pct"/>
            <w:tcBorders>
              <w:top w:val="single" w:sz="4" w:space="0" w:color="auto"/>
              <w:bottom w:val="single" w:sz="4" w:space="0" w:color="auto"/>
            </w:tcBorders>
            <w:vAlign w:val="center"/>
            <w:hideMark/>
          </w:tcPr>
          <w:p w14:paraId="5E9DB6C6"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i/>
                <w:iCs/>
                <w:sz w:val="20"/>
                <w:lang w:val="en-GB"/>
              </w:rPr>
              <w:t>p</w:t>
            </w:r>
            <w:r w:rsidRPr="00C801D6">
              <w:rPr>
                <w:rFonts w:ascii="Arial" w:hAnsi="Arial" w:cs="Arial"/>
                <w:b/>
                <w:sz w:val="20"/>
                <w:lang w:val="en-GB"/>
              </w:rPr>
              <w:t>-value</w:t>
            </w:r>
          </w:p>
        </w:tc>
      </w:tr>
      <w:tr w:rsidR="00C801D6" w:rsidRPr="00C801D6" w14:paraId="2E82E350" w14:textId="77777777" w:rsidTr="00CD737C">
        <w:tc>
          <w:tcPr>
            <w:tcW w:w="871" w:type="pct"/>
            <w:vMerge w:val="restart"/>
            <w:tcBorders>
              <w:top w:val="single" w:sz="4" w:space="0" w:color="auto"/>
            </w:tcBorders>
            <w:vAlign w:val="center"/>
            <w:hideMark/>
          </w:tcPr>
          <w:p w14:paraId="4C58D091"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Gender</w:t>
            </w:r>
          </w:p>
        </w:tc>
        <w:tc>
          <w:tcPr>
            <w:tcW w:w="963" w:type="pct"/>
            <w:tcBorders>
              <w:top w:val="single" w:sz="4" w:space="0" w:color="auto"/>
            </w:tcBorders>
            <w:vAlign w:val="center"/>
            <w:hideMark/>
          </w:tcPr>
          <w:p w14:paraId="06462186"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Male</w:t>
            </w:r>
          </w:p>
        </w:tc>
        <w:tc>
          <w:tcPr>
            <w:tcW w:w="985" w:type="pct"/>
            <w:tcBorders>
              <w:top w:val="single" w:sz="4" w:space="0" w:color="auto"/>
            </w:tcBorders>
            <w:vAlign w:val="center"/>
          </w:tcPr>
          <w:p w14:paraId="4B80B2CC" w14:textId="77777777" w:rsidR="008866D3" w:rsidRPr="00C801D6" w:rsidRDefault="00000000" w:rsidP="00FB608B">
            <w:pPr>
              <w:autoSpaceDE w:val="0"/>
              <w:autoSpaceDN w:val="0"/>
              <w:adjustRightInd w:val="0"/>
              <w:spacing w:line="276" w:lineRule="auto"/>
              <w:ind w:right="60"/>
              <w:rPr>
                <w:rFonts w:ascii="Arial" w:hAnsi="Arial" w:cs="Arial"/>
                <w:sz w:val="20"/>
                <w:lang w:val="en-GB"/>
              </w:rPr>
            </w:pPr>
            <w:r w:rsidRPr="00C801D6">
              <w:rPr>
                <w:rFonts w:ascii="Arial" w:hAnsi="Arial" w:cs="Arial"/>
                <w:sz w:val="20"/>
                <w:lang w:val="en-GB"/>
              </w:rPr>
              <w:t>104</w:t>
            </w:r>
          </w:p>
        </w:tc>
        <w:tc>
          <w:tcPr>
            <w:tcW w:w="1151" w:type="pct"/>
            <w:tcBorders>
              <w:top w:val="single" w:sz="4" w:space="0" w:color="auto"/>
            </w:tcBorders>
            <w:vAlign w:val="center"/>
          </w:tcPr>
          <w:p w14:paraId="235820E4"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7(6.7)</w:t>
            </w:r>
          </w:p>
        </w:tc>
        <w:tc>
          <w:tcPr>
            <w:tcW w:w="460" w:type="pct"/>
            <w:vMerge w:val="restart"/>
            <w:tcBorders>
              <w:top w:val="single" w:sz="4" w:space="0" w:color="auto"/>
            </w:tcBorders>
            <w:vAlign w:val="center"/>
          </w:tcPr>
          <w:p w14:paraId="06F28A12"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0.001</w:t>
            </w:r>
          </w:p>
          <w:p w14:paraId="21A793B5" w14:textId="77777777" w:rsidR="008866D3" w:rsidRPr="00C801D6" w:rsidRDefault="008866D3" w:rsidP="00FB608B">
            <w:pPr>
              <w:spacing w:line="276" w:lineRule="auto"/>
              <w:rPr>
                <w:rFonts w:ascii="Arial" w:hAnsi="Arial" w:cs="Arial"/>
                <w:sz w:val="20"/>
                <w:lang w:val="en-GB"/>
              </w:rPr>
            </w:pPr>
          </w:p>
        </w:tc>
        <w:tc>
          <w:tcPr>
            <w:tcW w:w="570" w:type="pct"/>
            <w:vMerge w:val="restart"/>
            <w:tcBorders>
              <w:top w:val="single" w:sz="4" w:space="0" w:color="auto"/>
            </w:tcBorders>
            <w:vAlign w:val="center"/>
          </w:tcPr>
          <w:p w14:paraId="34DA3EF3"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0.978</w:t>
            </w:r>
          </w:p>
          <w:p w14:paraId="33ADD2F5" w14:textId="77777777" w:rsidR="008866D3" w:rsidRPr="00C801D6" w:rsidRDefault="008866D3" w:rsidP="00FB608B">
            <w:pPr>
              <w:spacing w:line="276" w:lineRule="auto"/>
              <w:rPr>
                <w:rFonts w:ascii="Arial" w:hAnsi="Arial" w:cs="Arial"/>
                <w:sz w:val="20"/>
                <w:lang w:val="en-GB"/>
              </w:rPr>
            </w:pPr>
          </w:p>
        </w:tc>
      </w:tr>
      <w:tr w:rsidR="00C801D6" w:rsidRPr="00C801D6" w14:paraId="1BEEA01B" w14:textId="77777777" w:rsidTr="00CD737C">
        <w:tc>
          <w:tcPr>
            <w:tcW w:w="871" w:type="pct"/>
            <w:vMerge/>
            <w:vAlign w:val="center"/>
            <w:hideMark/>
          </w:tcPr>
          <w:p w14:paraId="6E573386" w14:textId="77777777" w:rsidR="008866D3" w:rsidRPr="00C801D6" w:rsidRDefault="008866D3" w:rsidP="00FB608B">
            <w:pPr>
              <w:spacing w:line="276" w:lineRule="auto"/>
              <w:rPr>
                <w:rFonts w:ascii="Arial" w:hAnsi="Arial" w:cs="Arial"/>
                <w:sz w:val="20"/>
                <w:lang w:val="en-GB"/>
              </w:rPr>
            </w:pPr>
          </w:p>
        </w:tc>
        <w:tc>
          <w:tcPr>
            <w:tcW w:w="963" w:type="pct"/>
            <w:vAlign w:val="center"/>
            <w:hideMark/>
          </w:tcPr>
          <w:p w14:paraId="2260961D"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Female</w:t>
            </w:r>
          </w:p>
        </w:tc>
        <w:tc>
          <w:tcPr>
            <w:tcW w:w="985" w:type="pct"/>
            <w:vAlign w:val="center"/>
          </w:tcPr>
          <w:p w14:paraId="6E6BA8E1" w14:textId="77777777" w:rsidR="008866D3" w:rsidRPr="00C801D6" w:rsidRDefault="00000000" w:rsidP="00FB608B">
            <w:pPr>
              <w:autoSpaceDE w:val="0"/>
              <w:autoSpaceDN w:val="0"/>
              <w:adjustRightInd w:val="0"/>
              <w:spacing w:line="276" w:lineRule="auto"/>
              <w:ind w:right="60"/>
              <w:rPr>
                <w:rFonts w:ascii="Arial" w:hAnsi="Arial" w:cs="Arial"/>
                <w:b/>
                <w:sz w:val="20"/>
                <w:lang w:val="en-GB"/>
              </w:rPr>
            </w:pPr>
            <w:r w:rsidRPr="00C801D6">
              <w:rPr>
                <w:rFonts w:ascii="Arial" w:hAnsi="Arial" w:cs="Arial"/>
                <w:b/>
                <w:sz w:val="20"/>
                <w:lang w:val="en-GB"/>
              </w:rPr>
              <w:t>176</w:t>
            </w:r>
          </w:p>
        </w:tc>
        <w:tc>
          <w:tcPr>
            <w:tcW w:w="1151" w:type="pct"/>
            <w:vAlign w:val="center"/>
          </w:tcPr>
          <w:p w14:paraId="333AB17B" w14:textId="77777777" w:rsidR="008866D3" w:rsidRPr="00C801D6" w:rsidRDefault="00000000" w:rsidP="00FB608B">
            <w:pPr>
              <w:autoSpaceDE w:val="0"/>
              <w:autoSpaceDN w:val="0"/>
              <w:adjustRightInd w:val="0"/>
              <w:spacing w:line="276" w:lineRule="auto"/>
              <w:ind w:left="60" w:right="60"/>
              <w:rPr>
                <w:rFonts w:ascii="Arial" w:hAnsi="Arial" w:cs="Arial"/>
                <w:b/>
                <w:sz w:val="20"/>
                <w:lang w:val="en-GB"/>
              </w:rPr>
            </w:pPr>
            <w:r w:rsidRPr="00C801D6">
              <w:rPr>
                <w:rFonts w:ascii="Arial" w:hAnsi="Arial" w:cs="Arial"/>
                <w:b/>
                <w:sz w:val="20"/>
                <w:lang w:val="en-GB"/>
              </w:rPr>
              <w:t>12(6.8)</w:t>
            </w:r>
          </w:p>
        </w:tc>
        <w:tc>
          <w:tcPr>
            <w:tcW w:w="460" w:type="pct"/>
            <w:vMerge/>
            <w:vAlign w:val="center"/>
            <w:hideMark/>
          </w:tcPr>
          <w:p w14:paraId="6DB78B54" w14:textId="77777777" w:rsidR="008866D3" w:rsidRPr="00C801D6" w:rsidRDefault="008866D3" w:rsidP="00FB608B">
            <w:pPr>
              <w:spacing w:line="276" w:lineRule="auto"/>
              <w:rPr>
                <w:rFonts w:ascii="Arial" w:hAnsi="Arial" w:cs="Arial"/>
                <w:sz w:val="20"/>
                <w:lang w:val="en-GB"/>
              </w:rPr>
            </w:pPr>
          </w:p>
        </w:tc>
        <w:tc>
          <w:tcPr>
            <w:tcW w:w="570" w:type="pct"/>
            <w:vMerge/>
            <w:vAlign w:val="center"/>
            <w:hideMark/>
          </w:tcPr>
          <w:p w14:paraId="356918F1" w14:textId="77777777" w:rsidR="008866D3" w:rsidRPr="00C801D6" w:rsidRDefault="008866D3" w:rsidP="00FB608B">
            <w:pPr>
              <w:spacing w:line="276" w:lineRule="auto"/>
              <w:rPr>
                <w:rFonts w:ascii="Arial" w:hAnsi="Arial" w:cs="Arial"/>
                <w:sz w:val="20"/>
                <w:lang w:val="en-GB"/>
              </w:rPr>
            </w:pPr>
          </w:p>
        </w:tc>
      </w:tr>
      <w:tr w:rsidR="00C801D6" w:rsidRPr="00C801D6" w14:paraId="1B1A7ECE" w14:textId="77777777" w:rsidTr="00CD737C">
        <w:tc>
          <w:tcPr>
            <w:tcW w:w="871" w:type="pct"/>
            <w:vMerge w:val="restart"/>
            <w:vAlign w:val="center"/>
            <w:hideMark/>
          </w:tcPr>
          <w:p w14:paraId="2C80FB62"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Age group in years</w:t>
            </w:r>
          </w:p>
        </w:tc>
        <w:tc>
          <w:tcPr>
            <w:tcW w:w="963" w:type="pct"/>
            <w:vAlign w:val="center"/>
            <w:hideMark/>
          </w:tcPr>
          <w:p w14:paraId="6B38B4B1"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&lt;18</w:t>
            </w:r>
          </w:p>
        </w:tc>
        <w:tc>
          <w:tcPr>
            <w:tcW w:w="985" w:type="pct"/>
            <w:vAlign w:val="center"/>
          </w:tcPr>
          <w:p w14:paraId="7978DF30"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26</w:t>
            </w:r>
          </w:p>
        </w:tc>
        <w:tc>
          <w:tcPr>
            <w:tcW w:w="1151" w:type="pct"/>
            <w:vAlign w:val="center"/>
          </w:tcPr>
          <w:p w14:paraId="2D171C11"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2(7.7)</w:t>
            </w:r>
          </w:p>
        </w:tc>
        <w:tc>
          <w:tcPr>
            <w:tcW w:w="460" w:type="pct"/>
            <w:vMerge w:val="restart"/>
            <w:vAlign w:val="center"/>
          </w:tcPr>
          <w:p w14:paraId="6A9C73BE" w14:textId="77777777" w:rsidR="008866D3" w:rsidRPr="00C801D6" w:rsidRDefault="008866D3" w:rsidP="00FB608B">
            <w:pPr>
              <w:spacing w:line="276" w:lineRule="auto"/>
              <w:rPr>
                <w:rFonts w:ascii="Arial" w:hAnsi="Arial" w:cs="Arial"/>
                <w:sz w:val="20"/>
                <w:vertAlign w:val="superscript"/>
                <w:lang w:val="en-GB"/>
              </w:rPr>
            </w:pPr>
          </w:p>
          <w:p w14:paraId="0F112960"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1.295</w:t>
            </w:r>
          </w:p>
          <w:p w14:paraId="206D0A30" w14:textId="77777777" w:rsidR="008866D3" w:rsidRPr="00C801D6" w:rsidRDefault="008866D3" w:rsidP="00FB608B">
            <w:pPr>
              <w:spacing w:line="276" w:lineRule="auto"/>
              <w:rPr>
                <w:rFonts w:ascii="Arial" w:hAnsi="Arial" w:cs="Arial"/>
                <w:sz w:val="20"/>
                <w:lang w:val="en-GB"/>
              </w:rPr>
            </w:pPr>
          </w:p>
        </w:tc>
        <w:tc>
          <w:tcPr>
            <w:tcW w:w="570" w:type="pct"/>
            <w:vMerge w:val="restart"/>
            <w:vAlign w:val="center"/>
          </w:tcPr>
          <w:p w14:paraId="122CA3C4" w14:textId="77777777" w:rsidR="008866D3" w:rsidRPr="00C801D6" w:rsidRDefault="008866D3" w:rsidP="00FB608B">
            <w:pPr>
              <w:spacing w:line="276" w:lineRule="auto"/>
              <w:rPr>
                <w:rFonts w:ascii="Arial" w:hAnsi="Arial" w:cs="Arial"/>
                <w:sz w:val="20"/>
                <w:lang w:val="en-GB"/>
              </w:rPr>
            </w:pPr>
          </w:p>
          <w:p w14:paraId="55933EE3" w14:textId="77777777" w:rsidR="008866D3" w:rsidRPr="00C801D6" w:rsidRDefault="008866D3" w:rsidP="00FB608B">
            <w:pPr>
              <w:spacing w:line="276" w:lineRule="auto"/>
              <w:rPr>
                <w:rFonts w:ascii="Arial" w:hAnsi="Arial" w:cs="Arial"/>
                <w:sz w:val="20"/>
                <w:lang w:val="en-GB"/>
              </w:rPr>
            </w:pPr>
          </w:p>
          <w:p w14:paraId="0CE07C82" w14:textId="77777777" w:rsidR="008866D3" w:rsidRPr="00C801D6" w:rsidRDefault="008866D3" w:rsidP="00FB608B">
            <w:pPr>
              <w:spacing w:line="276" w:lineRule="auto"/>
              <w:rPr>
                <w:rFonts w:ascii="Arial" w:hAnsi="Arial" w:cs="Arial"/>
                <w:sz w:val="20"/>
                <w:lang w:val="en-GB"/>
              </w:rPr>
            </w:pPr>
          </w:p>
          <w:p w14:paraId="1B154C3D"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0.730</w:t>
            </w:r>
          </w:p>
        </w:tc>
      </w:tr>
      <w:tr w:rsidR="00C801D6" w:rsidRPr="00C801D6" w14:paraId="596A9C52" w14:textId="77777777" w:rsidTr="00CD737C">
        <w:tc>
          <w:tcPr>
            <w:tcW w:w="871" w:type="pct"/>
            <w:vMerge/>
            <w:hideMark/>
          </w:tcPr>
          <w:p w14:paraId="627F529E" w14:textId="77777777" w:rsidR="00DC5205" w:rsidRPr="00C801D6" w:rsidRDefault="00DC5205" w:rsidP="00DC5205">
            <w:pPr>
              <w:spacing w:line="276" w:lineRule="auto"/>
              <w:rPr>
                <w:rFonts w:ascii="Arial" w:hAnsi="Arial" w:cs="Arial"/>
                <w:sz w:val="20"/>
                <w:lang w:val="en-GB"/>
              </w:rPr>
            </w:pPr>
          </w:p>
        </w:tc>
        <w:tc>
          <w:tcPr>
            <w:tcW w:w="963" w:type="pct"/>
            <w:hideMark/>
          </w:tcPr>
          <w:p w14:paraId="49915090" w14:textId="77777777" w:rsidR="00DC5205" w:rsidRPr="00C801D6" w:rsidRDefault="00DC5205" w:rsidP="00DC5205">
            <w:pPr>
              <w:autoSpaceDE w:val="0"/>
              <w:autoSpaceDN w:val="0"/>
              <w:adjustRightInd w:val="0"/>
              <w:spacing w:line="276" w:lineRule="auto"/>
              <w:ind w:left="60" w:right="60"/>
              <w:rPr>
                <w:rFonts w:ascii="Arial" w:hAnsi="Arial" w:cs="Arial"/>
                <w:b/>
                <w:sz w:val="20"/>
                <w:lang w:val="en-GB"/>
              </w:rPr>
            </w:pPr>
            <w:r w:rsidRPr="00C801D6">
              <w:rPr>
                <w:rFonts w:ascii="Arial" w:hAnsi="Arial" w:cs="Arial"/>
                <w:b/>
                <w:sz w:val="20"/>
                <w:lang w:val="en-GB"/>
              </w:rPr>
              <w:t>18-28</w:t>
            </w:r>
          </w:p>
        </w:tc>
        <w:tc>
          <w:tcPr>
            <w:tcW w:w="985" w:type="pct"/>
          </w:tcPr>
          <w:p w14:paraId="66CC83FE" w14:textId="23C2473F" w:rsidR="00DC5205" w:rsidRPr="00C801D6" w:rsidRDefault="00DC5205" w:rsidP="00DC5205">
            <w:pPr>
              <w:autoSpaceDE w:val="0"/>
              <w:autoSpaceDN w:val="0"/>
              <w:adjustRightInd w:val="0"/>
              <w:spacing w:line="276" w:lineRule="auto"/>
              <w:rPr>
                <w:rFonts w:ascii="Arial" w:hAnsi="Arial" w:cs="Arial"/>
                <w:b/>
                <w:sz w:val="20"/>
                <w:lang w:val="en-GB"/>
              </w:rPr>
            </w:pPr>
            <w:r w:rsidRPr="00C801D6">
              <w:rPr>
                <w:rFonts w:ascii="Arial" w:hAnsi="Arial" w:cs="Arial"/>
                <w:sz w:val="20"/>
                <w:lang w:val="en-GB"/>
              </w:rPr>
              <w:t>82</w:t>
            </w:r>
          </w:p>
        </w:tc>
        <w:tc>
          <w:tcPr>
            <w:tcW w:w="1151" w:type="pct"/>
          </w:tcPr>
          <w:p w14:paraId="4EF0A5C0" w14:textId="528C4403" w:rsidR="00DC5205" w:rsidRPr="00C801D6" w:rsidRDefault="00DC5205" w:rsidP="00DC5205">
            <w:pPr>
              <w:autoSpaceDE w:val="0"/>
              <w:autoSpaceDN w:val="0"/>
              <w:adjustRightInd w:val="0"/>
              <w:spacing w:line="276" w:lineRule="auto"/>
              <w:ind w:left="60" w:right="60"/>
              <w:rPr>
                <w:rFonts w:ascii="Arial" w:hAnsi="Arial" w:cs="Arial"/>
                <w:b/>
                <w:sz w:val="20"/>
                <w:lang w:val="en-GB"/>
              </w:rPr>
            </w:pPr>
            <w:r w:rsidRPr="00C801D6">
              <w:rPr>
                <w:rFonts w:ascii="Arial" w:hAnsi="Arial" w:cs="Arial"/>
                <w:b/>
                <w:sz w:val="20"/>
                <w:lang w:val="en-GB"/>
              </w:rPr>
              <w:t>7(8.5)</w:t>
            </w:r>
          </w:p>
        </w:tc>
        <w:tc>
          <w:tcPr>
            <w:tcW w:w="460" w:type="pct"/>
            <w:vMerge/>
            <w:hideMark/>
          </w:tcPr>
          <w:p w14:paraId="0113A7F9" w14:textId="77777777" w:rsidR="00DC5205" w:rsidRPr="00C801D6" w:rsidRDefault="00DC5205" w:rsidP="00DC5205">
            <w:pPr>
              <w:spacing w:line="276" w:lineRule="auto"/>
              <w:rPr>
                <w:rFonts w:ascii="Arial" w:hAnsi="Arial" w:cs="Arial"/>
                <w:sz w:val="20"/>
                <w:lang w:val="en-GB"/>
              </w:rPr>
            </w:pPr>
          </w:p>
        </w:tc>
        <w:tc>
          <w:tcPr>
            <w:tcW w:w="570" w:type="pct"/>
            <w:vMerge/>
            <w:hideMark/>
          </w:tcPr>
          <w:p w14:paraId="6A1F9A2D" w14:textId="77777777" w:rsidR="00DC5205" w:rsidRPr="00C801D6" w:rsidRDefault="00DC5205" w:rsidP="00DC5205">
            <w:pPr>
              <w:spacing w:line="276" w:lineRule="auto"/>
              <w:rPr>
                <w:rFonts w:ascii="Arial" w:hAnsi="Arial" w:cs="Arial"/>
                <w:sz w:val="20"/>
                <w:lang w:val="en-GB"/>
              </w:rPr>
            </w:pPr>
          </w:p>
        </w:tc>
      </w:tr>
      <w:tr w:rsidR="00C801D6" w:rsidRPr="00C801D6" w14:paraId="4E1D5C76" w14:textId="77777777" w:rsidTr="00CD737C">
        <w:tc>
          <w:tcPr>
            <w:tcW w:w="871" w:type="pct"/>
            <w:vMerge/>
            <w:hideMark/>
          </w:tcPr>
          <w:p w14:paraId="69FBD146" w14:textId="77777777" w:rsidR="00DC5205" w:rsidRPr="00C801D6" w:rsidRDefault="00DC5205" w:rsidP="00DC5205">
            <w:pPr>
              <w:spacing w:line="276" w:lineRule="auto"/>
              <w:rPr>
                <w:rFonts w:ascii="Arial" w:hAnsi="Arial" w:cs="Arial"/>
                <w:sz w:val="20"/>
                <w:lang w:val="en-GB"/>
              </w:rPr>
            </w:pPr>
          </w:p>
        </w:tc>
        <w:tc>
          <w:tcPr>
            <w:tcW w:w="963" w:type="pct"/>
            <w:hideMark/>
          </w:tcPr>
          <w:p w14:paraId="7C986250" w14:textId="77777777" w:rsidR="00DC5205" w:rsidRPr="00C801D6" w:rsidRDefault="00DC5205" w:rsidP="00DC5205">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29-38</w:t>
            </w:r>
          </w:p>
        </w:tc>
        <w:tc>
          <w:tcPr>
            <w:tcW w:w="985" w:type="pct"/>
          </w:tcPr>
          <w:p w14:paraId="7D0088E0" w14:textId="6AE72DF5" w:rsidR="00DC5205" w:rsidRPr="00C801D6" w:rsidRDefault="00DC5205" w:rsidP="00DC5205">
            <w:pPr>
              <w:autoSpaceDE w:val="0"/>
              <w:autoSpaceDN w:val="0"/>
              <w:adjustRightInd w:val="0"/>
              <w:spacing w:line="276" w:lineRule="auto"/>
              <w:rPr>
                <w:rFonts w:ascii="Arial" w:hAnsi="Arial" w:cs="Arial"/>
                <w:sz w:val="20"/>
                <w:lang w:val="en-GB"/>
              </w:rPr>
            </w:pPr>
            <w:r w:rsidRPr="00C801D6">
              <w:rPr>
                <w:rFonts w:ascii="Arial" w:hAnsi="Arial" w:cs="Arial"/>
                <w:b/>
                <w:sz w:val="20"/>
                <w:lang w:val="en-GB"/>
              </w:rPr>
              <w:t>137</w:t>
            </w:r>
          </w:p>
        </w:tc>
        <w:tc>
          <w:tcPr>
            <w:tcW w:w="1151" w:type="pct"/>
          </w:tcPr>
          <w:p w14:paraId="188FF648" w14:textId="6A1A032D" w:rsidR="00DC5205" w:rsidRPr="00C801D6" w:rsidRDefault="00DC5205" w:rsidP="00DC5205">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9(6.6)</w:t>
            </w:r>
          </w:p>
        </w:tc>
        <w:tc>
          <w:tcPr>
            <w:tcW w:w="460" w:type="pct"/>
            <w:vMerge/>
            <w:hideMark/>
          </w:tcPr>
          <w:p w14:paraId="65E7FA33" w14:textId="77777777" w:rsidR="00DC5205" w:rsidRPr="00C801D6" w:rsidRDefault="00DC5205" w:rsidP="00DC5205">
            <w:pPr>
              <w:spacing w:line="276" w:lineRule="auto"/>
              <w:rPr>
                <w:rFonts w:ascii="Arial" w:hAnsi="Arial" w:cs="Arial"/>
                <w:sz w:val="20"/>
                <w:lang w:val="en-GB"/>
              </w:rPr>
            </w:pPr>
          </w:p>
        </w:tc>
        <w:tc>
          <w:tcPr>
            <w:tcW w:w="570" w:type="pct"/>
            <w:vMerge/>
            <w:hideMark/>
          </w:tcPr>
          <w:p w14:paraId="0F7672C3" w14:textId="77777777" w:rsidR="00DC5205" w:rsidRPr="00C801D6" w:rsidRDefault="00DC5205" w:rsidP="00DC5205">
            <w:pPr>
              <w:spacing w:line="276" w:lineRule="auto"/>
              <w:rPr>
                <w:rFonts w:ascii="Arial" w:hAnsi="Arial" w:cs="Arial"/>
                <w:sz w:val="20"/>
                <w:lang w:val="en-GB"/>
              </w:rPr>
            </w:pPr>
          </w:p>
        </w:tc>
      </w:tr>
      <w:tr w:rsidR="00C801D6" w:rsidRPr="00C801D6" w14:paraId="7C80A4BE" w14:textId="77777777" w:rsidTr="00CD737C">
        <w:trPr>
          <w:trHeight w:val="300"/>
        </w:trPr>
        <w:tc>
          <w:tcPr>
            <w:tcW w:w="871" w:type="pct"/>
            <w:vMerge/>
            <w:hideMark/>
          </w:tcPr>
          <w:p w14:paraId="5770E87E" w14:textId="77777777" w:rsidR="00DC5205" w:rsidRPr="00C801D6" w:rsidRDefault="00DC5205" w:rsidP="00DC5205">
            <w:pPr>
              <w:spacing w:line="276" w:lineRule="auto"/>
              <w:rPr>
                <w:rFonts w:ascii="Arial" w:hAnsi="Arial" w:cs="Arial"/>
                <w:sz w:val="20"/>
                <w:lang w:val="en-GB"/>
              </w:rPr>
            </w:pPr>
          </w:p>
        </w:tc>
        <w:tc>
          <w:tcPr>
            <w:tcW w:w="963" w:type="pct"/>
            <w:hideMark/>
          </w:tcPr>
          <w:p w14:paraId="21940A82" w14:textId="77777777" w:rsidR="00DC5205" w:rsidRPr="00C801D6" w:rsidRDefault="00DC5205" w:rsidP="00DC5205">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&gt;38</w:t>
            </w:r>
          </w:p>
        </w:tc>
        <w:tc>
          <w:tcPr>
            <w:tcW w:w="985" w:type="pct"/>
          </w:tcPr>
          <w:p w14:paraId="4763E3CF" w14:textId="77777777" w:rsidR="00DC5205" w:rsidRPr="00C801D6" w:rsidRDefault="00DC5205" w:rsidP="00DC5205">
            <w:pPr>
              <w:autoSpaceDE w:val="0"/>
              <w:autoSpaceDN w:val="0"/>
              <w:adjustRightInd w:val="0"/>
              <w:spacing w:line="276" w:lineRule="auto"/>
              <w:rPr>
                <w:rFonts w:ascii="Arial" w:hAnsi="Arial" w:cs="Arial"/>
                <w:sz w:val="20"/>
                <w:lang w:val="en-GB"/>
              </w:rPr>
            </w:pPr>
            <w:r w:rsidRPr="00C801D6">
              <w:rPr>
                <w:rFonts w:ascii="Arial" w:hAnsi="Arial" w:cs="Arial"/>
                <w:sz w:val="20"/>
                <w:lang w:val="en-GB"/>
              </w:rPr>
              <w:t>35</w:t>
            </w:r>
          </w:p>
        </w:tc>
        <w:tc>
          <w:tcPr>
            <w:tcW w:w="1151" w:type="pct"/>
          </w:tcPr>
          <w:p w14:paraId="5E275A15" w14:textId="77777777" w:rsidR="00DC5205" w:rsidRPr="00C801D6" w:rsidRDefault="00DC5205" w:rsidP="00DC5205">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1(2.9)</w:t>
            </w:r>
          </w:p>
        </w:tc>
        <w:tc>
          <w:tcPr>
            <w:tcW w:w="460" w:type="pct"/>
            <w:vMerge/>
            <w:hideMark/>
          </w:tcPr>
          <w:p w14:paraId="26B7C853" w14:textId="77777777" w:rsidR="00DC5205" w:rsidRPr="00C801D6" w:rsidRDefault="00DC5205" w:rsidP="00DC5205">
            <w:pPr>
              <w:spacing w:line="276" w:lineRule="auto"/>
              <w:rPr>
                <w:rFonts w:ascii="Arial" w:hAnsi="Arial" w:cs="Arial"/>
                <w:sz w:val="20"/>
                <w:lang w:val="en-GB"/>
              </w:rPr>
            </w:pPr>
          </w:p>
        </w:tc>
        <w:tc>
          <w:tcPr>
            <w:tcW w:w="570" w:type="pct"/>
            <w:vMerge/>
            <w:hideMark/>
          </w:tcPr>
          <w:p w14:paraId="738CD2D2" w14:textId="77777777" w:rsidR="00DC5205" w:rsidRPr="00C801D6" w:rsidRDefault="00DC5205" w:rsidP="00DC5205">
            <w:pPr>
              <w:spacing w:line="276" w:lineRule="auto"/>
              <w:rPr>
                <w:rFonts w:ascii="Arial" w:hAnsi="Arial" w:cs="Arial"/>
                <w:sz w:val="20"/>
                <w:lang w:val="en-GB"/>
              </w:rPr>
            </w:pPr>
          </w:p>
        </w:tc>
      </w:tr>
      <w:tr w:rsidR="00C801D6" w:rsidRPr="00C801D6" w14:paraId="507764D6" w14:textId="77777777" w:rsidTr="00CD737C">
        <w:tc>
          <w:tcPr>
            <w:tcW w:w="871" w:type="pct"/>
            <w:vMerge w:val="restart"/>
            <w:vAlign w:val="center"/>
          </w:tcPr>
          <w:p w14:paraId="6E3D00EF" w14:textId="77777777" w:rsidR="00DC5205" w:rsidRPr="00C801D6" w:rsidRDefault="00DC5205" w:rsidP="00DC5205">
            <w:pPr>
              <w:autoSpaceDE w:val="0"/>
              <w:autoSpaceDN w:val="0"/>
              <w:adjustRightInd w:val="0"/>
              <w:spacing w:line="276" w:lineRule="auto"/>
              <w:rPr>
                <w:rFonts w:ascii="Arial" w:hAnsi="Arial" w:cs="Arial"/>
                <w:sz w:val="20"/>
                <w:lang w:val="en-GB"/>
              </w:rPr>
            </w:pPr>
            <w:r w:rsidRPr="00C801D6">
              <w:rPr>
                <w:rFonts w:ascii="Arial" w:hAnsi="Arial" w:cs="Arial"/>
                <w:sz w:val="20"/>
                <w:lang w:val="en-GB"/>
              </w:rPr>
              <w:t>Level of education</w:t>
            </w:r>
          </w:p>
        </w:tc>
        <w:tc>
          <w:tcPr>
            <w:tcW w:w="963" w:type="pct"/>
            <w:vAlign w:val="center"/>
          </w:tcPr>
          <w:p w14:paraId="3559D107" w14:textId="77777777" w:rsidR="00DC5205" w:rsidRPr="00C801D6" w:rsidRDefault="00DC5205" w:rsidP="00DC5205">
            <w:pPr>
              <w:spacing w:line="276" w:lineRule="auto"/>
              <w:rPr>
                <w:rFonts w:ascii="Arial" w:hAnsi="Arial" w:cs="Arial"/>
                <w:b/>
                <w:bCs/>
                <w:sz w:val="20"/>
                <w:lang w:val="en-GB"/>
              </w:rPr>
            </w:pPr>
            <w:r w:rsidRPr="00C801D6">
              <w:rPr>
                <w:rFonts w:ascii="Arial" w:hAnsi="Arial" w:cs="Arial"/>
                <w:b/>
                <w:bCs/>
                <w:sz w:val="20"/>
                <w:lang w:val="en-GB"/>
              </w:rPr>
              <w:t>None</w:t>
            </w:r>
          </w:p>
        </w:tc>
        <w:tc>
          <w:tcPr>
            <w:tcW w:w="985" w:type="pct"/>
          </w:tcPr>
          <w:p w14:paraId="51B4CB4A" w14:textId="77777777" w:rsidR="00DC5205" w:rsidRPr="00C801D6" w:rsidRDefault="00DC5205" w:rsidP="00DC5205">
            <w:pPr>
              <w:autoSpaceDE w:val="0"/>
              <w:autoSpaceDN w:val="0"/>
              <w:adjustRightInd w:val="0"/>
              <w:spacing w:line="276" w:lineRule="auto"/>
              <w:rPr>
                <w:rFonts w:ascii="Arial" w:hAnsi="Arial" w:cs="Arial"/>
                <w:sz w:val="20"/>
                <w:lang w:val="en-GB"/>
              </w:rPr>
            </w:pPr>
            <w:r w:rsidRPr="00C801D6">
              <w:rPr>
                <w:rFonts w:ascii="Arial" w:hAnsi="Arial" w:cs="Arial"/>
                <w:b/>
                <w:sz w:val="20"/>
                <w:lang w:val="en-GB"/>
              </w:rPr>
              <w:t>81</w:t>
            </w:r>
          </w:p>
        </w:tc>
        <w:tc>
          <w:tcPr>
            <w:tcW w:w="1151" w:type="pct"/>
          </w:tcPr>
          <w:p w14:paraId="1FE7B63E" w14:textId="77777777" w:rsidR="00DC5205" w:rsidRPr="00C801D6" w:rsidRDefault="00DC5205" w:rsidP="00DC5205">
            <w:pPr>
              <w:spacing w:line="276" w:lineRule="auto"/>
              <w:rPr>
                <w:rFonts w:ascii="Arial" w:hAnsi="Arial" w:cs="Arial"/>
                <w:sz w:val="20"/>
                <w:lang w:val="en-GB"/>
              </w:rPr>
            </w:pPr>
            <w:r w:rsidRPr="00C801D6">
              <w:rPr>
                <w:rFonts w:ascii="Arial" w:hAnsi="Arial" w:cs="Arial"/>
                <w:b/>
                <w:sz w:val="20"/>
                <w:lang w:val="en-GB"/>
              </w:rPr>
              <w:t>7(8.6)</w:t>
            </w:r>
          </w:p>
        </w:tc>
        <w:tc>
          <w:tcPr>
            <w:tcW w:w="460" w:type="pct"/>
            <w:vMerge w:val="restart"/>
            <w:vAlign w:val="center"/>
          </w:tcPr>
          <w:p w14:paraId="174732A1" w14:textId="77777777" w:rsidR="00DC5205" w:rsidRPr="00C801D6" w:rsidRDefault="00DC5205" w:rsidP="00DC5205">
            <w:pPr>
              <w:spacing w:line="276" w:lineRule="auto"/>
              <w:rPr>
                <w:rFonts w:ascii="Arial" w:hAnsi="Arial" w:cs="Arial"/>
                <w:sz w:val="20"/>
                <w:lang w:val="en-GB"/>
              </w:rPr>
            </w:pPr>
            <w:r w:rsidRPr="00C801D6">
              <w:rPr>
                <w:rFonts w:ascii="Arial" w:hAnsi="Arial" w:cs="Arial"/>
                <w:sz w:val="20"/>
                <w:lang w:val="en-GB"/>
              </w:rPr>
              <w:t>1.784</w:t>
            </w:r>
          </w:p>
        </w:tc>
        <w:tc>
          <w:tcPr>
            <w:tcW w:w="570" w:type="pct"/>
            <w:vMerge w:val="restart"/>
            <w:vAlign w:val="center"/>
          </w:tcPr>
          <w:p w14:paraId="216E169E" w14:textId="77777777" w:rsidR="00DC5205" w:rsidRPr="00C801D6" w:rsidRDefault="00DC5205" w:rsidP="00DC5205">
            <w:pPr>
              <w:spacing w:line="276" w:lineRule="auto"/>
              <w:rPr>
                <w:rFonts w:ascii="Arial" w:hAnsi="Arial" w:cs="Arial"/>
                <w:sz w:val="20"/>
                <w:lang w:val="en-GB"/>
              </w:rPr>
            </w:pPr>
            <w:r w:rsidRPr="00C801D6">
              <w:rPr>
                <w:rFonts w:ascii="Arial" w:hAnsi="Arial" w:cs="Arial"/>
                <w:sz w:val="20"/>
                <w:lang w:val="en-GB"/>
              </w:rPr>
              <w:t>0.618</w:t>
            </w:r>
          </w:p>
          <w:p w14:paraId="176673DB" w14:textId="77777777" w:rsidR="00DC5205" w:rsidRPr="00C801D6" w:rsidRDefault="00DC5205" w:rsidP="00DC5205">
            <w:pPr>
              <w:spacing w:line="276" w:lineRule="auto"/>
              <w:rPr>
                <w:rFonts w:ascii="Arial" w:hAnsi="Arial" w:cs="Arial"/>
                <w:sz w:val="20"/>
                <w:lang w:val="en-GB"/>
              </w:rPr>
            </w:pPr>
          </w:p>
        </w:tc>
      </w:tr>
      <w:tr w:rsidR="00C801D6" w:rsidRPr="00C801D6" w14:paraId="23819A7A" w14:textId="77777777" w:rsidTr="00CD737C">
        <w:tc>
          <w:tcPr>
            <w:tcW w:w="871" w:type="pct"/>
            <w:vMerge/>
          </w:tcPr>
          <w:p w14:paraId="0F643C23" w14:textId="77777777" w:rsidR="00DC5205" w:rsidRPr="00C801D6" w:rsidRDefault="00DC5205" w:rsidP="00DC5205">
            <w:pPr>
              <w:spacing w:line="276" w:lineRule="auto"/>
              <w:rPr>
                <w:rFonts w:ascii="Arial" w:hAnsi="Arial" w:cs="Arial"/>
                <w:sz w:val="20"/>
                <w:lang w:val="en-GB"/>
              </w:rPr>
            </w:pPr>
          </w:p>
        </w:tc>
        <w:tc>
          <w:tcPr>
            <w:tcW w:w="963" w:type="pct"/>
          </w:tcPr>
          <w:p w14:paraId="1363CEC1" w14:textId="77777777" w:rsidR="00DC5205" w:rsidRPr="00C801D6" w:rsidRDefault="00DC5205" w:rsidP="00DC5205">
            <w:pPr>
              <w:spacing w:line="276" w:lineRule="auto"/>
              <w:rPr>
                <w:rFonts w:ascii="Arial" w:hAnsi="Arial" w:cs="Arial"/>
                <w:bCs/>
                <w:sz w:val="20"/>
                <w:lang w:val="en-GB"/>
              </w:rPr>
            </w:pPr>
            <w:r w:rsidRPr="00C801D6">
              <w:rPr>
                <w:rFonts w:ascii="Arial" w:hAnsi="Arial" w:cs="Arial"/>
                <w:bCs/>
                <w:sz w:val="20"/>
                <w:lang w:val="en-GB"/>
              </w:rPr>
              <w:t>Primary</w:t>
            </w:r>
          </w:p>
        </w:tc>
        <w:tc>
          <w:tcPr>
            <w:tcW w:w="985" w:type="pct"/>
            <w:vAlign w:val="center"/>
          </w:tcPr>
          <w:p w14:paraId="76FF72E3" w14:textId="77777777" w:rsidR="00DC5205" w:rsidRPr="00C801D6" w:rsidRDefault="00DC5205" w:rsidP="00DC5205">
            <w:pPr>
              <w:autoSpaceDE w:val="0"/>
              <w:autoSpaceDN w:val="0"/>
              <w:adjustRightInd w:val="0"/>
              <w:spacing w:line="276" w:lineRule="auto"/>
              <w:rPr>
                <w:rFonts w:ascii="Arial" w:hAnsi="Arial" w:cs="Arial"/>
                <w:b/>
                <w:sz w:val="20"/>
                <w:lang w:val="en-GB"/>
              </w:rPr>
            </w:pPr>
            <w:r w:rsidRPr="00C801D6">
              <w:rPr>
                <w:rFonts w:ascii="Arial" w:hAnsi="Arial" w:cs="Arial"/>
                <w:sz w:val="20"/>
                <w:lang w:val="en-GB"/>
              </w:rPr>
              <w:t>59</w:t>
            </w:r>
          </w:p>
        </w:tc>
        <w:tc>
          <w:tcPr>
            <w:tcW w:w="1151" w:type="pct"/>
            <w:vAlign w:val="center"/>
          </w:tcPr>
          <w:p w14:paraId="40E7782F" w14:textId="77777777" w:rsidR="00DC5205" w:rsidRPr="00C801D6" w:rsidRDefault="00DC5205" w:rsidP="00DC5205">
            <w:pPr>
              <w:spacing w:line="276" w:lineRule="auto"/>
              <w:rPr>
                <w:rFonts w:ascii="Arial" w:hAnsi="Arial" w:cs="Arial"/>
                <w:b/>
                <w:sz w:val="20"/>
                <w:lang w:val="en-GB"/>
              </w:rPr>
            </w:pPr>
            <w:r w:rsidRPr="00C801D6">
              <w:rPr>
                <w:rFonts w:ascii="Arial" w:hAnsi="Arial" w:cs="Arial"/>
                <w:sz w:val="20"/>
                <w:lang w:val="en-GB"/>
              </w:rPr>
              <w:t>5(8.5)</w:t>
            </w:r>
          </w:p>
        </w:tc>
        <w:tc>
          <w:tcPr>
            <w:tcW w:w="460" w:type="pct"/>
            <w:vMerge/>
          </w:tcPr>
          <w:p w14:paraId="0AFA7786" w14:textId="77777777" w:rsidR="00DC5205" w:rsidRPr="00C801D6" w:rsidRDefault="00DC5205" w:rsidP="00DC5205">
            <w:pPr>
              <w:spacing w:line="276" w:lineRule="auto"/>
              <w:rPr>
                <w:rFonts w:ascii="Arial" w:hAnsi="Arial" w:cs="Arial"/>
                <w:sz w:val="20"/>
                <w:lang w:val="en-GB"/>
              </w:rPr>
            </w:pPr>
          </w:p>
        </w:tc>
        <w:tc>
          <w:tcPr>
            <w:tcW w:w="570" w:type="pct"/>
            <w:vMerge/>
          </w:tcPr>
          <w:p w14:paraId="45C7F7FE" w14:textId="77777777" w:rsidR="00DC5205" w:rsidRPr="00C801D6" w:rsidRDefault="00DC5205" w:rsidP="00DC5205">
            <w:pPr>
              <w:spacing w:line="276" w:lineRule="auto"/>
              <w:rPr>
                <w:rFonts w:ascii="Arial" w:hAnsi="Arial" w:cs="Arial"/>
                <w:sz w:val="20"/>
                <w:lang w:val="en-GB"/>
              </w:rPr>
            </w:pPr>
          </w:p>
        </w:tc>
      </w:tr>
      <w:tr w:rsidR="00C801D6" w:rsidRPr="00C801D6" w14:paraId="449B2A98" w14:textId="77777777" w:rsidTr="00CD737C">
        <w:tc>
          <w:tcPr>
            <w:tcW w:w="871" w:type="pct"/>
            <w:vMerge/>
          </w:tcPr>
          <w:p w14:paraId="3E0FED92" w14:textId="77777777" w:rsidR="00DC5205" w:rsidRPr="00C801D6" w:rsidRDefault="00DC5205" w:rsidP="00DC5205">
            <w:pPr>
              <w:spacing w:line="276" w:lineRule="auto"/>
              <w:rPr>
                <w:rFonts w:ascii="Arial" w:hAnsi="Arial" w:cs="Arial"/>
                <w:sz w:val="20"/>
                <w:lang w:val="en-GB"/>
              </w:rPr>
            </w:pPr>
          </w:p>
        </w:tc>
        <w:tc>
          <w:tcPr>
            <w:tcW w:w="963" w:type="pct"/>
          </w:tcPr>
          <w:p w14:paraId="0419DD2C" w14:textId="77777777" w:rsidR="00DC5205" w:rsidRPr="00C801D6" w:rsidRDefault="00DC5205" w:rsidP="00DC5205">
            <w:pPr>
              <w:spacing w:line="276" w:lineRule="auto"/>
              <w:rPr>
                <w:rFonts w:ascii="Arial" w:hAnsi="Arial" w:cs="Arial"/>
                <w:sz w:val="20"/>
                <w:lang w:val="en-GB"/>
              </w:rPr>
            </w:pPr>
            <w:r w:rsidRPr="00C801D6">
              <w:rPr>
                <w:rFonts w:ascii="Arial" w:hAnsi="Arial" w:cs="Arial"/>
                <w:sz w:val="20"/>
                <w:lang w:val="en-GB"/>
              </w:rPr>
              <w:t>Secondary</w:t>
            </w:r>
          </w:p>
        </w:tc>
        <w:tc>
          <w:tcPr>
            <w:tcW w:w="985" w:type="pct"/>
          </w:tcPr>
          <w:p w14:paraId="6F46A05F" w14:textId="77777777" w:rsidR="00DC5205" w:rsidRPr="00C801D6" w:rsidRDefault="00DC5205" w:rsidP="00DC5205">
            <w:pPr>
              <w:autoSpaceDE w:val="0"/>
              <w:autoSpaceDN w:val="0"/>
              <w:adjustRightInd w:val="0"/>
              <w:spacing w:line="276" w:lineRule="auto"/>
              <w:rPr>
                <w:rFonts w:ascii="Arial" w:hAnsi="Arial" w:cs="Arial"/>
                <w:sz w:val="20"/>
                <w:lang w:val="en-GB"/>
              </w:rPr>
            </w:pPr>
            <w:r w:rsidRPr="00C801D6">
              <w:rPr>
                <w:rFonts w:ascii="Arial" w:hAnsi="Arial" w:cs="Arial"/>
                <w:sz w:val="20"/>
                <w:lang w:val="en-GB"/>
              </w:rPr>
              <w:t>62</w:t>
            </w:r>
          </w:p>
        </w:tc>
        <w:tc>
          <w:tcPr>
            <w:tcW w:w="1151" w:type="pct"/>
          </w:tcPr>
          <w:p w14:paraId="03834FFB" w14:textId="77777777" w:rsidR="00DC5205" w:rsidRPr="00C801D6" w:rsidRDefault="00DC5205" w:rsidP="00DC5205">
            <w:pPr>
              <w:spacing w:line="276" w:lineRule="auto"/>
              <w:rPr>
                <w:rFonts w:ascii="Arial" w:hAnsi="Arial" w:cs="Arial"/>
                <w:sz w:val="20"/>
                <w:lang w:val="en-GB"/>
              </w:rPr>
            </w:pPr>
            <w:r w:rsidRPr="00C801D6">
              <w:rPr>
                <w:rFonts w:ascii="Arial" w:hAnsi="Arial" w:cs="Arial"/>
                <w:sz w:val="20"/>
                <w:lang w:val="en-GB"/>
              </w:rPr>
              <w:t>4(6.5)</w:t>
            </w:r>
          </w:p>
        </w:tc>
        <w:tc>
          <w:tcPr>
            <w:tcW w:w="460" w:type="pct"/>
            <w:vMerge/>
          </w:tcPr>
          <w:p w14:paraId="5FA00036" w14:textId="77777777" w:rsidR="00DC5205" w:rsidRPr="00C801D6" w:rsidRDefault="00DC5205" w:rsidP="00DC5205">
            <w:pPr>
              <w:spacing w:line="276" w:lineRule="auto"/>
              <w:rPr>
                <w:rFonts w:ascii="Arial" w:hAnsi="Arial" w:cs="Arial"/>
                <w:sz w:val="20"/>
                <w:lang w:val="en-GB"/>
              </w:rPr>
            </w:pPr>
          </w:p>
        </w:tc>
        <w:tc>
          <w:tcPr>
            <w:tcW w:w="570" w:type="pct"/>
            <w:vMerge/>
          </w:tcPr>
          <w:p w14:paraId="18350205" w14:textId="77777777" w:rsidR="00DC5205" w:rsidRPr="00C801D6" w:rsidRDefault="00DC5205" w:rsidP="00DC5205">
            <w:pPr>
              <w:spacing w:line="276" w:lineRule="auto"/>
              <w:rPr>
                <w:rFonts w:ascii="Arial" w:hAnsi="Arial" w:cs="Arial"/>
                <w:sz w:val="20"/>
                <w:lang w:val="en-GB"/>
              </w:rPr>
            </w:pPr>
          </w:p>
        </w:tc>
      </w:tr>
      <w:tr w:rsidR="00C801D6" w:rsidRPr="00C801D6" w14:paraId="583A236C" w14:textId="77777777" w:rsidTr="00CD737C">
        <w:tc>
          <w:tcPr>
            <w:tcW w:w="871" w:type="pct"/>
            <w:vMerge w:val="restart"/>
            <w:vAlign w:val="center"/>
            <w:hideMark/>
          </w:tcPr>
          <w:p w14:paraId="0FBDEC94" w14:textId="77777777" w:rsidR="00DC5205" w:rsidRPr="00C801D6" w:rsidRDefault="00DC5205" w:rsidP="00DC5205">
            <w:pPr>
              <w:autoSpaceDE w:val="0"/>
              <w:autoSpaceDN w:val="0"/>
              <w:adjustRightInd w:val="0"/>
              <w:spacing w:line="276" w:lineRule="auto"/>
              <w:rPr>
                <w:rFonts w:ascii="Arial" w:hAnsi="Arial" w:cs="Arial"/>
                <w:sz w:val="20"/>
                <w:lang w:val="en-GB"/>
              </w:rPr>
            </w:pPr>
            <w:r w:rsidRPr="00C801D6">
              <w:rPr>
                <w:rFonts w:ascii="Arial" w:hAnsi="Arial" w:cs="Arial"/>
                <w:sz w:val="20"/>
                <w:lang w:val="en-GB"/>
              </w:rPr>
              <w:t>Occupation</w:t>
            </w:r>
          </w:p>
        </w:tc>
        <w:tc>
          <w:tcPr>
            <w:tcW w:w="963" w:type="pct"/>
            <w:hideMark/>
          </w:tcPr>
          <w:p w14:paraId="042997B3" w14:textId="77777777" w:rsidR="00DC5205" w:rsidRPr="00C801D6" w:rsidRDefault="00DC5205" w:rsidP="00DC5205">
            <w:pPr>
              <w:spacing w:line="276" w:lineRule="auto"/>
              <w:rPr>
                <w:rFonts w:ascii="Arial" w:hAnsi="Arial" w:cs="Arial"/>
                <w:sz w:val="20"/>
                <w:lang w:val="en-GB"/>
              </w:rPr>
            </w:pPr>
            <w:r w:rsidRPr="00C801D6">
              <w:rPr>
                <w:rFonts w:ascii="Arial" w:hAnsi="Arial" w:cs="Arial"/>
                <w:sz w:val="20"/>
                <w:lang w:val="en-GB"/>
              </w:rPr>
              <w:t>Civil servant</w:t>
            </w:r>
          </w:p>
        </w:tc>
        <w:tc>
          <w:tcPr>
            <w:tcW w:w="985" w:type="pct"/>
            <w:vAlign w:val="center"/>
          </w:tcPr>
          <w:p w14:paraId="4AAD6EC4" w14:textId="77777777" w:rsidR="00DC5205" w:rsidRPr="00C801D6" w:rsidRDefault="00DC5205" w:rsidP="00DC5205">
            <w:pPr>
              <w:autoSpaceDE w:val="0"/>
              <w:autoSpaceDN w:val="0"/>
              <w:adjustRightInd w:val="0"/>
              <w:spacing w:line="276" w:lineRule="auto"/>
              <w:rPr>
                <w:rFonts w:ascii="Arial" w:hAnsi="Arial" w:cs="Arial"/>
                <w:sz w:val="20"/>
                <w:lang w:val="en-GB"/>
              </w:rPr>
            </w:pPr>
            <w:r w:rsidRPr="00C801D6">
              <w:rPr>
                <w:rFonts w:ascii="Arial" w:hAnsi="Arial" w:cs="Arial"/>
                <w:sz w:val="20"/>
                <w:lang w:val="en-GB"/>
              </w:rPr>
              <w:t>58</w:t>
            </w:r>
          </w:p>
        </w:tc>
        <w:tc>
          <w:tcPr>
            <w:tcW w:w="1151" w:type="pct"/>
            <w:vAlign w:val="center"/>
          </w:tcPr>
          <w:p w14:paraId="7A7F2CA4" w14:textId="77777777" w:rsidR="00DC5205" w:rsidRPr="00C801D6" w:rsidRDefault="00DC5205" w:rsidP="00DC5205">
            <w:pPr>
              <w:spacing w:line="276" w:lineRule="auto"/>
              <w:rPr>
                <w:rFonts w:ascii="Arial" w:hAnsi="Arial" w:cs="Arial"/>
                <w:sz w:val="20"/>
                <w:lang w:val="en-GB"/>
              </w:rPr>
            </w:pPr>
            <w:r w:rsidRPr="00C801D6">
              <w:rPr>
                <w:rFonts w:ascii="Arial" w:hAnsi="Arial" w:cs="Arial"/>
                <w:sz w:val="20"/>
                <w:lang w:val="en-GB"/>
              </w:rPr>
              <w:t>3(5.2)</w:t>
            </w:r>
          </w:p>
        </w:tc>
        <w:tc>
          <w:tcPr>
            <w:tcW w:w="460" w:type="pct"/>
            <w:vMerge w:val="restart"/>
          </w:tcPr>
          <w:p w14:paraId="7BE08ECE" w14:textId="77777777" w:rsidR="00DC5205" w:rsidRPr="00C801D6" w:rsidRDefault="00DC5205" w:rsidP="00DC5205">
            <w:pPr>
              <w:spacing w:line="276" w:lineRule="auto"/>
              <w:rPr>
                <w:rFonts w:ascii="Arial" w:hAnsi="Arial" w:cs="Arial"/>
                <w:sz w:val="20"/>
                <w:vertAlign w:val="superscript"/>
                <w:lang w:val="en-GB"/>
              </w:rPr>
            </w:pPr>
            <w:r w:rsidRPr="00C801D6">
              <w:rPr>
                <w:rFonts w:ascii="Arial" w:hAnsi="Arial" w:cs="Arial"/>
                <w:sz w:val="20"/>
                <w:lang w:val="en-GB"/>
              </w:rPr>
              <w:t>2.5</w:t>
            </w:r>
          </w:p>
          <w:p w14:paraId="70D35F28" w14:textId="77777777" w:rsidR="00DC5205" w:rsidRPr="00C801D6" w:rsidRDefault="00DC5205" w:rsidP="00DC5205">
            <w:pPr>
              <w:spacing w:line="276" w:lineRule="auto"/>
              <w:rPr>
                <w:rFonts w:ascii="Arial" w:hAnsi="Arial" w:cs="Arial"/>
                <w:sz w:val="20"/>
                <w:lang w:val="en-GB"/>
              </w:rPr>
            </w:pPr>
          </w:p>
        </w:tc>
        <w:tc>
          <w:tcPr>
            <w:tcW w:w="570" w:type="pct"/>
            <w:vMerge w:val="restart"/>
          </w:tcPr>
          <w:p w14:paraId="77F67824" w14:textId="77777777" w:rsidR="00DC5205" w:rsidRPr="00C801D6" w:rsidRDefault="00DC5205" w:rsidP="00DC5205">
            <w:pPr>
              <w:spacing w:line="276" w:lineRule="auto"/>
              <w:rPr>
                <w:rFonts w:ascii="Arial" w:hAnsi="Arial" w:cs="Arial"/>
                <w:sz w:val="20"/>
                <w:lang w:val="en-GB"/>
              </w:rPr>
            </w:pPr>
            <w:r w:rsidRPr="00C801D6">
              <w:rPr>
                <w:rFonts w:ascii="Arial" w:hAnsi="Arial" w:cs="Arial"/>
                <w:sz w:val="20"/>
                <w:lang w:val="en-GB"/>
              </w:rPr>
              <w:t>0.284</w:t>
            </w:r>
          </w:p>
          <w:p w14:paraId="456BEB99" w14:textId="77777777" w:rsidR="00DC5205" w:rsidRPr="00C801D6" w:rsidRDefault="00DC5205" w:rsidP="00DC5205">
            <w:pPr>
              <w:spacing w:line="276" w:lineRule="auto"/>
              <w:rPr>
                <w:rFonts w:ascii="Arial" w:hAnsi="Arial" w:cs="Arial"/>
                <w:sz w:val="20"/>
                <w:lang w:val="en-GB"/>
              </w:rPr>
            </w:pPr>
          </w:p>
        </w:tc>
      </w:tr>
      <w:tr w:rsidR="00C801D6" w:rsidRPr="00C801D6" w14:paraId="501DA36A" w14:textId="77777777" w:rsidTr="00CD737C">
        <w:tc>
          <w:tcPr>
            <w:tcW w:w="871" w:type="pct"/>
            <w:vMerge/>
            <w:hideMark/>
          </w:tcPr>
          <w:p w14:paraId="496DD414" w14:textId="77777777" w:rsidR="00DC5205" w:rsidRPr="00C801D6" w:rsidRDefault="00DC5205" w:rsidP="00DC5205">
            <w:pPr>
              <w:spacing w:line="276" w:lineRule="auto"/>
              <w:rPr>
                <w:rFonts w:ascii="Arial" w:hAnsi="Arial" w:cs="Arial"/>
                <w:sz w:val="20"/>
                <w:lang w:val="en-GB"/>
              </w:rPr>
            </w:pPr>
          </w:p>
        </w:tc>
        <w:tc>
          <w:tcPr>
            <w:tcW w:w="963" w:type="pct"/>
            <w:hideMark/>
          </w:tcPr>
          <w:p w14:paraId="156DE80C" w14:textId="77777777" w:rsidR="00DC5205" w:rsidRPr="00C801D6" w:rsidRDefault="00DC5205" w:rsidP="00DC5205">
            <w:pPr>
              <w:spacing w:line="276" w:lineRule="auto"/>
              <w:rPr>
                <w:rFonts w:ascii="Arial" w:hAnsi="Arial" w:cs="Arial"/>
                <w:sz w:val="20"/>
                <w:lang w:val="en-GB"/>
              </w:rPr>
            </w:pPr>
            <w:r w:rsidRPr="00C801D6">
              <w:rPr>
                <w:rFonts w:ascii="Arial" w:hAnsi="Arial" w:cs="Arial"/>
                <w:b/>
                <w:sz w:val="20"/>
                <w:lang w:val="en-GB"/>
              </w:rPr>
              <w:t>Self-employed</w:t>
            </w:r>
          </w:p>
        </w:tc>
        <w:tc>
          <w:tcPr>
            <w:tcW w:w="985" w:type="pct"/>
          </w:tcPr>
          <w:p w14:paraId="346BD39A" w14:textId="77777777" w:rsidR="00DC5205" w:rsidRPr="00C801D6" w:rsidRDefault="00DC5205" w:rsidP="00DC5205">
            <w:pPr>
              <w:autoSpaceDE w:val="0"/>
              <w:autoSpaceDN w:val="0"/>
              <w:adjustRightInd w:val="0"/>
              <w:spacing w:line="276" w:lineRule="auto"/>
              <w:rPr>
                <w:rFonts w:ascii="Arial" w:hAnsi="Arial" w:cs="Arial"/>
                <w:b/>
                <w:bCs/>
                <w:sz w:val="20"/>
                <w:lang w:val="en-GB"/>
              </w:rPr>
            </w:pPr>
            <w:r w:rsidRPr="00C801D6">
              <w:rPr>
                <w:rFonts w:ascii="Arial" w:hAnsi="Arial" w:cs="Arial"/>
                <w:b/>
                <w:bCs/>
                <w:sz w:val="20"/>
                <w:lang w:val="en-GB"/>
              </w:rPr>
              <w:t>177</w:t>
            </w:r>
          </w:p>
        </w:tc>
        <w:tc>
          <w:tcPr>
            <w:tcW w:w="1151" w:type="pct"/>
          </w:tcPr>
          <w:p w14:paraId="27A17A1D" w14:textId="77777777" w:rsidR="00DC5205" w:rsidRPr="00C801D6" w:rsidRDefault="00DC5205" w:rsidP="00DC5205">
            <w:pPr>
              <w:spacing w:line="276" w:lineRule="auto"/>
              <w:rPr>
                <w:rFonts w:ascii="Arial" w:hAnsi="Arial" w:cs="Arial"/>
                <w:b/>
                <w:bCs/>
                <w:sz w:val="20"/>
                <w:lang w:val="en-GB"/>
              </w:rPr>
            </w:pPr>
            <w:r w:rsidRPr="00C801D6">
              <w:rPr>
                <w:rFonts w:ascii="Arial" w:hAnsi="Arial" w:cs="Arial"/>
                <w:b/>
                <w:bCs/>
                <w:sz w:val="20"/>
                <w:lang w:val="en-GB"/>
              </w:rPr>
              <w:t>15(8.5)</w:t>
            </w:r>
          </w:p>
        </w:tc>
        <w:tc>
          <w:tcPr>
            <w:tcW w:w="460" w:type="pct"/>
            <w:vMerge/>
            <w:hideMark/>
          </w:tcPr>
          <w:p w14:paraId="78D662BA" w14:textId="77777777" w:rsidR="00DC5205" w:rsidRPr="00C801D6" w:rsidRDefault="00DC5205" w:rsidP="00DC5205">
            <w:pPr>
              <w:spacing w:line="276" w:lineRule="auto"/>
              <w:rPr>
                <w:rFonts w:ascii="Arial" w:hAnsi="Arial" w:cs="Arial"/>
                <w:sz w:val="20"/>
                <w:lang w:val="en-GB"/>
              </w:rPr>
            </w:pPr>
          </w:p>
        </w:tc>
        <w:tc>
          <w:tcPr>
            <w:tcW w:w="570" w:type="pct"/>
            <w:vMerge/>
            <w:hideMark/>
          </w:tcPr>
          <w:p w14:paraId="5396829D" w14:textId="77777777" w:rsidR="00DC5205" w:rsidRPr="00C801D6" w:rsidRDefault="00DC5205" w:rsidP="00DC5205">
            <w:pPr>
              <w:spacing w:line="276" w:lineRule="auto"/>
              <w:rPr>
                <w:rFonts w:ascii="Arial" w:hAnsi="Arial" w:cs="Arial"/>
                <w:sz w:val="20"/>
                <w:lang w:val="en-GB"/>
              </w:rPr>
            </w:pPr>
          </w:p>
        </w:tc>
      </w:tr>
      <w:tr w:rsidR="00C801D6" w:rsidRPr="00C801D6" w14:paraId="4C240304" w14:textId="77777777" w:rsidTr="00CD737C">
        <w:trPr>
          <w:trHeight w:val="396"/>
        </w:trPr>
        <w:tc>
          <w:tcPr>
            <w:tcW w:w="871" w:type="pct"/>
            <w:vMerge/>
            <w:hideMark/>
          </w:tcPr>
          <w:p w14:paraId="1C13064E" w14:textId="77777777" w:rsidR="00DC5205" w:rsidRPr="00C801D6" w:rsidRDefault="00DC5205" w:rsidP="00DC5205">
            <w:pPr>
              <w:spacing w:line="276" w:lineRule="auto"/>
              <w:rPr>
                <w:rFonts w:ascii="Arial" w:hAnsi="Arial" w:cs="Arial"/>
                <w:sz w:val="20"/>
                <w:lang w:val="en-GB"/>
              </w:rPr>
            </w:pPr>
          </w:p>
        </w:tc>
        <w:tc>
          <w:tcPr>
            <w:tcW w:w="963" w:type="pct"/>
            <w:hideMark/>
          </w:tcPr>
          <w:p w14:paraId="20E5AE49" w14:textId="77777777" w:rsidR="00DC5205" w:rsidRPr="00C801D6" w:rsidRDefault="00DC5205" w:rsidP="00DC5205">
            <w:pPr>
              <w:spacing w:line="276" w:lineRule="auto"/>
              <w:rPr>
                <w:rFonts w:ascii="Arial" w:hAnsi="Arial" w:cs="Arial"/>
                <w:b/>
                <w:sz w:val="20"/>
                <w:lang w:val="en-GB"/>
              </w:rPr>
            </w:pPr>
            <w:r w:rsidRPr="00C801D6">
              <w:rPr>
                <w:rFonts w:ascii="Arial" w:hAnsi="Arial" w:cs="Arial"/>
                <w:sz w:val="20"/>
                <w:lang w:val="en-GB"/>
              </w:rPr>
              <w:t>Unemployed</w:t>
            </w:r>
          </w:p>
        </w:tc>
        <w:tc>
          <w:tcPr>
            <w:tcW w:w="985" w:type="pct"/>
          </w:tcPr>
          <w:p w14:paraId="265BF918" w14:textId="77777777" w:rsidR="00DC5205" w:rsidRPr="00C801D6" w:rsidRDefault="00DC5205" w:rsidP="00DC5205">
            <w:pPr>
              <w:autoSpaceDE w:val="0"/>
              <w:autoSpaceDN w:val="0"/>
              <w:adjustRightInd w:val="0"/>
              <w:spacing w:line="276" w:lineRule="auto"/>
              <w:rPr>
                <w:rFonts w:ascii="Arial" w:hAnsi="Arial" w:cs="Arial"/>
                <w:bCs/>
                <w:sz w:val="20"/>
                <w:lang w:val="en-GB"/>
              </w:rPr>
            </w:pPr>
            <w:r w:rsidRPr="00C801D6">
              <w:rPr>
                <w:rFonts w:ascii="Arial" w:hAnsi="Arial" w:cs="Arial"/>
                <w:bCs/>
                <w:sz w:val="20"/>
                <w:lang w:val="en-GB"/>
              </w:rPr>
              <w:t>45</w:t>
            </w:r>
          </w:p>
        </w:tc>
        <w:tc>
          <w:tcPr>
            <w:tcW w:w="1151" w:type="pct"/>
          </w:tcPr>
          <w:p w14:paraId="316FC7A4" w14:textId="77777777" w:rsidR="00DC5205" w:rsidRPr="00C801D6" w:rsidRDefault="00DC5205" w:rsidP="00DC5205">
            <w:pPr>
              <w:spacing w:line="276" w:lineRule="auto"/>
              <w:rPr>
                <w:rFonts w:ascii="Arial" w:hAnsi="Arial" w:cs="Arial"/>
                <w:bCs/>
                <w:sz w:val="20"/>
                <w:lang w:val="en-GB"/>
              </w:rPr>
            </w:pPr>
            <w:r w:rsidRPr="00C801D6">
              <w:rPr>
                <w:rFonts w:ascii="Arial" w:hAnsi="Arial" w:cs="Arial"/>
                <w:bCs/>
                <w:sz w:val="20"/>
                <w:lang w:val="en-GB"/>
              </w:rPr>
              <w:t>1(2.2)</w:t>
            </w:r>
          </w:p>
        </w:tc>
        <w:tc>
          <w:tcPr>
            <w:tcW w:w="460" w:type="pct"/>
            <w:vMerge/>
            <w:hideMark/>
          </w:tcPr>
          <w:p w14:paraId="284AA1B7" w14:textId="77777777" w:rsidR="00DC5205" w:rsidRPr="00C801D6" w:rsidRDefault="00DC5205" w:rsidP="00DC5205">
            <w:pPr>
              <w:spacing w:line="276" w:lineRule="auto"/>
              <w:rPr>
                <w:rFonts w:ascii="Arial" w:hAnsi="Arial" w:cs="Arial"/>
                <w:sz w:val="20"/>
                <w:lang w:val="en-GB"/>
              </w:rPr>
            </w:pPr>
          </w:p>
        </w:tc>
        <w:tc>
          <w:tcPr>
            <w:tcW w:w="570" w:type="pct"/>
            <w:vMerge/>
            <w:hideMark/>
          </w:tcPr>
          <w:p w14:paraId="522AB9BA" w14:textId="77777777" w:rsidR="00DC5205" w:rsidRPr="00C801D6" w:rsidRDefault="00DC5205" w:rsidP="00DC5205">
            <w:pPr>
              <w:spacing w:line="276" w:lineRule="auto"/>
              <w:rPr>
                <w:rFonts w:ascii="Arial" w:hAnsi="Arial" w:cs="Arial"/>
                <w:sz w:val="20"/>
                <w:lang w:val="en-GB"/>
              </w:rPr>
            </w:pPr>
          </w:p>
        </w:tc>
      </w:tr>
      <w:tr w:rsidR="00C801D6" w:rsidRPr="00C801D6" w14:paraId="6C2E5B97" w14:textId="77777777" w:rsidTr="00CD737C">
        <w:tc>
          <w:tcPr>
            <w:tcW w:w="871" w:type="pct"/>
            <w:vMerge w:val="restart"/>
            <w:vAlign w:val="center"/>
          </w:tcPr>
          <w:p w14:paraId="1C948041" w14:textId="77777777" w:rsidR="00DC5205" w:rsidRPr="00C801D6" w:rsidRDefault="00DC5205" w:rsidP="00DC5205">
            <w:pPr>
              <w:autoSpaceDE w:val="0"/>
              <w:autoSpaceDN w:val="0"/>
              <w:adjustRightInd w:val="0"/>
              <w:spacing w:line="276" w:lineRule="auto"/>
              <w:rPr>
                <w:rFonts w:ascii="Arial" w:hAnsi="Arial" w:cs="Arial"/>
                <w:sz w:val="20"/>
                <w:lang w:val="en-GB"/>
              </w:rPr>
            </w:pPr>
            <w:r w:rsidRPr="00C801D6">
              <w:rPr>
                <w:rFonts w:ascii="Arial" w:hAnsi="Arial" w:cs="Arial"/>
                <w:sz w:val="20"/>
                <w:lang w:val="en-GB"/>
              </w:rPr>
              <w:t>Marital status</w:t>
            </w:r>
          </w:p>
        </w:tc>
        <w:tc>
          <w:tcPr>
            <w:tcW w:w="963" w:type="pct"/>
            <w:vAlign w:val="center"/>
          </w:tcPr>
          <w:p w14:paraId="08090240" w14:textId="77777777" w:rsidR="00DC5205" w:rsidRPr="00C801D6" w:rsidRDefault="00DC5205" w:rsidP="00DC5205">
            <w:pPr>
              <w:spacing w:line="276" w:lineRule="auto"/>
              <w:rPr>
                <w:rFonts w:ascii="Arial" w:hAnsi="Arial" w:cs="Arial"/>
                <w:sz w:val="20"/>
                <w:lang w:val="en-GB"/>
              </w:rPr>
            </w:pPr>
            <w:r w:rsidRPr="00C801D6">
              <w:rPr>
                <w:rFonts w:ascii="Arial" w:hAnsi="Arial" w:cs="Arial"/>
                <w:sz w:val="20"/>
                <w:lang w:val="en-GB"/>
              </w:rPr>
              <w:t>Divorced</w:t>
            </w:r>
          </w:p>
        </w:tc>
        <w:tc>
          <w:tcPr>
            <w:tcW w:w="985" w:type="pct"/>
            <w:vAlign w:val="center"/>
          </w:tcPr>
          <w:p w14:paraId="5CA81369" w14:textId="77777777" w:rsidR="00DC5205" w:rsidRPr="00C801D6" w:rsidRDefault="00DC5205" w:rsidP="00DC5205">
            <w:pPr>
              <w:autoSpaceDE w:val="0"/>
              <w:autoSpaceDN w:val="0"/>
              <w:adjustRightInd w:val="0"/>
              <w:spacing w:line="276" w:lineRule="auto"/>
              <w:rPr>
                <w:rFonts w:ascii="Arial" w:hAnsi="Arial" w:cs="Arial"/>
                <w:sz w:val="20"/>
                <w:lang w:val="en-GB"/>
              </w:rPr>
            </w:pPr>
            <w:r w:rsidRPr="00C801D6">
              <w:rPr>
                <w:rFonts w:ascii="Arial" w:hAnsi="Arial" w:cs="Arial"/>
                <w:sz w:val="20"/>
                <w:lang w:val="en-GB"/>
              </w:rPr>
              <w:t>15</w:t>
            </w:r>
          </w:p>
        </w:tc>
        <w:tc>
          <w:tcPr>
            <w:tcW w:w="1151" w:type="pct"/>
            <w:vAlign w:val="center"/>
          </w:tcPr>
          <w:p w14:paraId="36FD8BE5" w14:textId="77777777" w:rsidR="00DC5205" w:rsidRPr="00C801D6" w:rsidRDefault="00DC5205" w:rsidP="00DC5205">
            <w:pPr>
              <w:spacing w:line="276" w:lineRule="auto"/>
              <w:rPr>
                <w:rFonts w:ascii="Arial" w:hAnsi="Arial" w:cs="Arial"/>
                <w:sz w:val="20"/>
                <w:lang w:val="en-GB"/>
              </w:rPr>
            </w:pPr>
            <w:r w:rsidRPr="00C801D6">
              <w:rPr>
                <w:rFonts w:ascii="Arial" w:hAnsi="Arial" w:cs="Arial"/>
                <w:sz w:val="20"/>
                <w:lang w:val="en-GB"/>
              </w:rPr>
              <w:t>1(6.7)</w:t>
            </w:r>
          </w:p>
        </w:tc>
        <w:tc>
          <w:tcPr>
            <w:tcW w:w="460" w:type="pct"/>
            <w:vMerge w:val="restart"/>
            <w:vAlign w:val="center"/>
          </w:tcPr>
          <w:p w14:paraId="37ECA77C" w14:textId="77777777" w:rsidR="00DC5205" w:rsidRPr="00C801D6" w:rsidRDefault="00DC5205" w:rsidP="00DC5205">
            <w:pPr>
              <w:spacing w:line="276" w:lineRule="auto"/>
              <w:rPr>
                <w:rFonts w:ascii="Arial" w:hAnsi="Arial" w:cs="Arial"/>
                <w:sz w:val="20"/>
                <w:lang w:val="en-GB"/>
              </w:rPr>
            </w:pPr>
            <w:r w:rsidRPr="00C801D6">
              <w:rPr>
                <w:rFonts w:ascii="Arial" w:hAnsi="Arial" w:cs="Arial"/>
                <w:sz w:val="20"/>
                <w:lang w:val="en-GB"/>
              </w:rPr>
              <w:t>3.093</w:t>
            </w:r>
          </w:p>
          <w:p w14:paraId="0CE20AFB" w14:textId="77777777" w:rsidR="00DC5205" w:rsidRPr="00C801D6" w:rsidRDefault="00DC5205" w:rsidP="00DC5205">
            <w:pPr>
              <w:spacing w:line="276" w:lineRule="auto"/>
              <w:rPr>
                <w:rFonts w:ascii="Arial" w:hAnsi="Arial" w:cs="Arial"/>
                <w:sz w:val="20"/>
                <w:vertAlign w:val="superscript"/>
                <w:lang w:val="en-GB"/>
              </w:rPr>
            </w:pPr>
          </w:p>
          <w:p w14:paraId="56CBE4DF" w14:textId="77777777" w:rsidR="00DC5205" w:rsidRPr="00C801D6" w:rsidRDefault="00DC5205" w:rsidP="00DC5205">
            <w:pPr>
              <w:spacing w:line="276" w:lineRule="auto"/>
              <w:rPr>
                <w:rFonts w:ascii="Arial" w:hAnsi="Arial" w:cs="Arial"/>
                <w:sz w:val="20"/>
                <w:lang w:val="en-GB"/>
              </w:rPr>
            </w:pPr>
          </w:p>
        </w:tc>
        <w:tc>
          <w:tcPr>
            <w:tcW w:w="570" w:type="pct"/>
            <w:vMerge w:val="restart"/>
            <w:vAlign w:val="center"/>
          </w:tcPr>
          <w:p w14:paraId="671826DC" w14:textId="77777777" w:rsidR="00DC5205" w:rsidRPr="00C801D6" w:rsidRDefault="00DC5205" w:rsidP="00DC5205">
            <w:pPr>
              <w:spacing w:line="276" w:lineRule="auto"/>
              <w:rPr>
                <w:rFonts w:ascii="Arial" w:hAnsi="Arial" w:cs="Arial"/>
                <w:sz w:val="20"/>
                <w:lang w:val="en-GB"/>
              </w:rPr>
            </w:pPr>
            <w:r w:rsidRPr="00C801D6">
              <w:rPr>
                <w:rFonts w:ascii="Arial" w:hAnsi="Arial" w:cs="Arial"/>
                <w:sz w:val="20"/>
                <w:lang w:val="en-GB"/>
              </w:rPr>
              <w:t>0.213</w:t>
            </w:r>
          </w:p>
          <w:p w14:paraId="2497BCAF" w14:textId="77777777" w:rsidR="00DC5205" w:rsidRPr="00C801D6" w:rsidRDefault="00DC5205" w:rsidP="00DC5205">
            <w:pPr>
              <w:spacing w:line="276" w:lineRule="auto"/>
              <w:rPr>
                <w:rFonts w:ascii="Arial" w:hAnsi="Arial" w:cs="Arial"/>
                <w:sz w:val="20"/>
                <w:lang w:val="en-GB"/>
              </w:rPr>
            </w:pPr>
          </w:p>
        </w:tc>
      </w:tr>
      <w:tr w:rsidR="00C801D6" w:rsidRPr="00C801D6" w14:paraId="0C768702" w14:textId="77777777" w:rsidTr="00CD737C">
        <w:tc>
          <w:tcPr>
            <w:tcW w:w="871" w:type="pct"/>
            <w:vMerge/>
            <w:vAlign w:val="center"/>
          </w:tcPr>
          <w:p w14:paraId="497C9DC6" w14:textId="77777777" w:rsidR="00DC5205" w:rsidRPr="00C801D6" w:rsidRDefault="00DC5205" w:rsidP="00DC5205">
            <w:pPr>
              <w:spacing w:line="276" w:lineRule="auto"/>
              <w:rPr>
                <w:rFonts w:ascii="Arial" w:hAnsi="Arial" w:cs="Arial"/>
                <w:sz w:val="20"/>
                <w:lang w:val="en-GB"/>
              </w:rPr>
            </w:pPr>
          </w:p>
        </w:tc>
        <w:tc>
          <w:tcPr>
            <w:tcW w:w="963" w:type="pct"/>
            <w:vAlign w:val="center"/>
          </w:tcPr>
          <w:p w14:paraId="4CBDA0C0" w14:textId="77777777" w:rsidR="00DC5205" w:rsidRPr="00C801D6" w:rsidRDefault="00DC5205" w:rsidP="00DC5205">
            <w:pPr>
              <w:spacing w:line="276" w:lineRule="auto"/>
              <w:rPr>
                <w:rFonts w:ascii="Arial" w:hAnsi="Arial" w:cs="Arial"/>
                <w:b/>
                <w:sz w:val="20"/>
                <w:lang w:val="en-GB"/>
              </w:rPr>
            </w:pPr>
            <w:r w:rsidRPr="00C801D6">
              <w:rPr>
                <w:rFonts w:ascii="Arial" w:hAnsi="Arial" w:cs="Arial"/>
                <w:b/>
                <w:sz w:val="20"/>
                <w:lang w:val="en-GB"/>
              </w:rPr>
              <w:t>Married</w:t>
            </w:r>
          </w:p>
        </w:tc>
        <w:tc>
          <w:tcPr>
            <w:tcW w:w="985" w:type="pct"/>
            <w:vAlign w:val="center"/>
          </w:tcPr>
          <w:p w14:paraId="21CCCE34" w14:textId="77777777" w:rsidR="00DC5205" w:rsidRPr="00C801D6" w:rsidRDefault="00DC5205" w:rsidP="00DC5205">
            <w:pP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170</w:t>
            </w:r>
          </w:p>
        </w:tc>
        <w:tc>
          <w:tcPr>
            <w:tcW w:w="1151" w:type="pct"/>
            <w:vAlign w:val="center"/>
          </w:tcPr>
          <w:p w14:paraId="490F5C4F" w14:textId="77777777" w:rsidR="00DC5205" w:rsidRPr="00C801D6" w:rsidRDefault="00DC5205" w:rsidP="00DC5205">
            <w:pPr>
              <w:spacing w:line="276" w:lineRule="auto"/>
              <w:rPr>
                <w:rFonts w:ascii="Arial" w:hAnsi="Arial" w:cs="Arial"/>
                <w:b/>
                <w:sz w:val="20"/>
                <w:lang w:val="en-GB"/>
              </w:rPr>
            </w:pPr>
            <w:r w:rsidRPr="00C801D6">
              <w:rPr>
                <w:rFonts w:ascii="Arial" w:hAnsi="Arial" w:cs="Arial"/>
                <w:b/>
                <w:sz w:val="20"/>
                <w:lang w:val="en-GB"/>
              </w:rPr>
              <w:t>15(8.8)</w:t>
            </w:r>
          </w:p>
        </w:tc>
        <w:tc>
          <w:tcPr>
            <w:tcW w:w="460" w:type="pct"/>
            <w:vMerge/>
            <w:vAlign w:val="center"/>
          </w:tcPr>
          <w:p w14:paraId="6D551E1C" w14:textId="77777777" w:rsidR="00DC5205" w:rsidRPr="00C801D6" w:rsidRDefault="00DC5205" w:rsidP="00DC5205">
            <w:pPr>
              <w:spacing w:line="276" w:lineRule="auto"/>
              <w:rPr>
                <w:rFonts w:ascii="Arial" w:hAnsi="Arial" w:cs="Arial"/>
                <w:sz w:val="20"/>
                <w:lang w:val="en-GB"/>
              </w:rPr>
            </w:pPr>
          </w:p>
        </w:tc>
        <w:tc>
          <w:tcPr>
            <w:tcW w:w="570" w:type="pct"/>
            <w:vMerge/>
            <w:vAlign w:val="center"/>
          </w:tcPr>
          <w:p w14:paraId="75710916" w14:textId="77777777" w:rsidR="00DC5205" w:rsidRPr="00C801D6" w:rsidRDefault="00DC5205" w:rsidP="00DC5205">
            <w:pPr>
              <w:spacing w:line="276" w:lineRule="auto"/>
              <w:rPr>
                <w:rFonts w:ascii="Arial" w:hAnsi="Arial" w:cs="Arial"/>
                <w:sz w:val="20"/>
                <w:lang w:val="en-GB"/>
              </w:rPr>
            </w:pPr>
          </w:p>
        </w:tc>
      </w:tr>
      <w:tr w:rsidR="00C801D6" w:rsidRPr="00C801D6" w14:paraId="2C3C4711" w14:textId="77777777" w:rsidTr="00CD737C">
        <w:tc>
          <w:tcPr>
            <w:tcW w:w="871" w:type="pct"/>
            <w:vMerge/>
            <w:vAlign w:val="center"/>
          </w:tcPr>
          <w:p w14:paraId="3A260E80" w14:textId="77777777" w:rsidR="00DC5205" w:rsidRPr="00C801D6" w:rsidRDefault="00DC5205" w:rsidP="00DC5205">
            <w:pPr>
              <w:spacing w:line="276" w:lineRule="auto"/>
              <w:rPr>
                <w:rFonts w:ascii="Arial" w:hAnsi="Arial" w:cs="Arial"/>
                <w:sz w:val="20"/>
                <w:lang w:val="en-GB"/>
              </w:rPr>
            </w:pPr>
          </w:p>
        </w:tc>
        <w:tc>
          <w:tcPr>
            <w:tcW w:w="963" w:type="pct"/>
            <w:vAlign w:val="center"/>
          </w:tcPr>
          <w:p w14:paraId="610715DF" w14:textId="77777777" w:rsidR="00DC5205" w:rsidRPr="00C801D6" w:rsidRDefault="00DC5205" w:rsidP="00DC5205">
            <w:pPr>
              <w:spacing w:line="276" w:lineRule="auto"/>
              <w:rPr>
                <w:rFonts w:ascii="Arial" w:hAnsi="Arial" w:cs="Arial"/>
                <w:sz w:val="20"/>
                <w:lang w:val="en-GB"/>
              </w:rPr>
            </w:pPr>
            <w:r w:rsidRPr="00C801D6">
              <w:rPr>
                <w:rFonts w:ascii="Arial" w:hAnsi="Arial" w:cs="Arial"/>
                <w:sz w:val="20"/>
                <w:lang w:val="en-GB"/>
              </w:rPr>
              <w:t>Single</w:t>
            </w:r>
          </w:p>
        </w:tc>
        <w:tc>
          <w:tcPr>
            <w:tcW w:w="985" w:type="pct"/>
            <w:vAlign w:val="center"/>
          </w:tcPr>
          <w:p w14:paraId="67DEEFE4" w14:textId="77777777" w:rsidR="00DC5205" w:rsidRPr="00C801D6" w:rsidRDefault="00DC5205" w:rsidP="00DC5205">
            <w:pPr>
              <w:autoSpaceDE w:val="0"/>
              <w:autoSpaceDN w:val="0"/>
              <w:adjustRightInd w:val="0"/>
              <w:spacing w:line="276" w:lineRule="auto"/>
              <w:rPr>
                <w:rFonts w:ascii="Arial" w:hAnsi="Arial" w:cs="Arial"/>
                <w:sz w:val="20"/>
                <w:lang w:val="en-GB"/>
              </w:rPr>
            </w:pPr>
            <w:r w:rsidRPr="00C801D6">
              <w:rPr>
                <w:rFonts w:ascii="Arial" w:hAnsi="Arial" w:cs="Arial"/>
                <w:sz w:val="20"/>
                <w:lang w:val="en-GB"/>
              </w:rPr>
              <w:t>95</w:t>
            </w:r>
          </w:p>
        </w:tc>
        <w:tc>
          <w:tcPr>
            <w:tcW w:w="1151" w:type="pct"/>
            <w:vAlign w:val="center"/>
          </w:tcPr>
          <w:p w14:paraId="6EA5DC89" w14:textId="77777777" w:rsidR="00DC5205" w:rsidRPr="00C801D6" w:rsidRDefault="00DC5205" w:rsidP="00DC5205">
            <w:pPr>
              <w:spacing w:line="276" w:lineRule="auto"/>
              <w:rPr>
                <w:rFonts w:ascii="Arial" w:hAnsi="Arial" w:cs="Arial"/>
                <w:sz w:val="20"/>
                <w:lang w:val="en-GB"/>
              </w:rPr>
            </w:pPr>
            <w:r w:rsidRPr="00C801D6">
              <w:rPr>
                <w:rFonts w:ascii="Arial" w:hAnsi="Arial" w:cs="Arial"/>
                <w:sz w:val="20"/>
                <w:lang w:val="en-GB"/>
              </w:rPr>
              <w:t>3(3.2)</w:t>
            </w:r>
          </w:p>
        </w:tc>
        <w:tc>
          <w:tcPr>
            <w:tcW w:w="460" w:type="pct"/>
            <w:vMerge/>
            <w:vAlign w:val="center"/>
          </w:tcPr>
          <w:p w14:paraId="6C0A6462" w14:textId="77777777" w:rsidR="00DC5205" w:rsidRPr="00C801D6" w:rsidRDefault="00DC5205" w:rsidP="00DC5205">
            <w:pPr>
              <w:spacing w:line="276" w:lineRule="auto"/>
              <w:rPr>
                <w:rFonts w:ascii="Arial" w:hAnsi="Arial" w:cs="Arial"/>
                <w:sz w:val="20"/>
                <w:lang w:val="en-GB"/>
              </w:rPr>
            </w:pPr>
          </w:p>
        </w:tc>
        <w:tc>
          <w:tcPr>
            <w:tcW w:w="570" w:type="pct"/>
            <w:vMerge/>
            <w:vAlign w:val="center"/>
          </w:tcPr>
          <w:p w14:paraId="65BA041A" w14:textId="77777777" w:rsidR="00DC5205" w:rsidRPr="00C801D6" w:rsidRDefault="00DC5205" w:rsidP="00DC5205">
            <w:pPr>
              <w:spacing w:line="276" w:lineRule="auto"/>
              <w:rPr>
                <w:rFonts w:ascii="Arial" w:hAnsi="Arial" w:cs="Arial"/>
                <w:sz w:val="20"/>
                <w:lang w:val="en-GB"/>
              </w:rPr>
            </w:pPr>
          </w:p>
        </w:tc>
      </w:tr>
      <w:tr w:rsidR="00C801D6" w:rsidRPr="00C801D6" w14:paraId="4C5E3D18" w14:textId="77777777" w:rsidTr="00CD737C">
        <w:trPr>
          <w:trHeight w:val="216"/>
        </w:trPr>
        <w:tc>
          <w:tcPr>
            <w:tcW w:w="871" w:type="pct"/>
            <w:vMerge/>
            <w:hideMark/>
          </w:tcPr>
          <w:p w14:paraId="1F7F270D" w14:textId="77777777" w:rsidR="00DC5205" w:rsidRPr="00C801D6" w:rsidRDefault="00DC5205" w:rsidP="00DC5205">
            <w:pPr>
              <w:spacing w:line="276" w:lineRule="auto"/>
              <w:rPr>
                <w:rFonts w:ascii="Arial" w:hAnsi="Arial" w:cs="Arial"/>
                <w:sz w:val="20"/>
                <w:lang w:val="en-GB"/>
              </w:rPr>
            </w:pPr>
          </w:p>
        </w:tc>
        <w:tc>
          <w:tcPr>
            <w:tcW w:w="963" w:type="pct"/>
            <w:hideMark/>
          </w:tcPr>
          <w:p w14:paraId="6C09E953" w14:textId="77777777" w:rsidR="00DC5205" w:rsidRPr="00C801D6" w:rsidRDefault="00DC5205" w:rsidP="00DC5205">
            <w:pPr>
              <w:spacing w:line="276" w:lineRule="auto"/>
              <w:rPr>
                <w:rFonts w:ascii="Arial" w:hAnsi="Arial" w:cs="Arial"/>
                <w:sz w:val="20"/>
                <w:lang w:val="en-GB"/>
              </w:rPr>
            </w:pPr>
            <w:r w:rsidRPr="00C801D6">
              <w:rPr>
                <w:rFonts w:ascii="Arial" w:hAnsi="Arial" w:cs="Arial"/>
                <w:sz w:val="20"/>
                <w:lang w:val="en-GB"/>
              </w:rPr>
              <w:t>Tertiary</w:t>
            </w:r>
          </w:p>
        </w:tc>
        <w:tc>
          <w:tcPr>
            <w:tcW w:w="985" w:type="pct"/>
          </w:tcPr>
          <w:p w14:paraId="5348F98E" w14:textId="77777777" w:rsidR="00DC5205" w:rsidRPr="00C801D6" w:rsidRDefault="00DC5205" w:rsidP="00DC5205">
            <w:pPr>
              <w:autoSpaceDE w:val="0"/>
              <w:autoSpaceDN w:val="0"/>
              <w:adjustRightInd w:val="0"/>
              <w:spacing w:line="276" w:lineRule="auto"/>
              <w:rPr>
                <w:rFonts w:ascii="Arial" w:hAnsi="Arial" w:cs="Arial"/>
                <w:sz w:val="20"/>
                <w:lang w:val="en-GB"/>
              </w:rPr>
            </w:pPr>
            <w:r w:rsidRPr="00C801D6">
              <w:rPr>
                <w:rFonts w:ascii="Arial" w:hAnsi="Arial" w:cs="Arial"/>
                <w:sz w:val="20"/>
                <w:lang w:val="en-GB"/>
              </w:rPr>
              <w:t>78</w:t>
            </w:r>
          </w:p>
        </w:tc>
        <w:tc>
          <w:tcPr>
            <w:tcW w:w="1151" w:type="pct"/>
          </w:tcPr>
          <w:p w14:paraId="319AA5B6" w14:textId="77777777" w:rsidR="00DC5205" w:rsidRPr="00C801D6" w:rsidRDefault="00DC5205" w:rsidP="00DC5205">
            <w:pPr>
              <w:spacing w:line="276" w:lineRule="auto"/>
              <w:rPr>
                <w:rFonts w:ascii="Arial" w:hAnsi="Arial" w:cs="Arial"/>
                <w:sz w:val="20"/>
                <w:lang w:val="en-GB"/>
              </w:rPr>
            </w:pPr>
            <w:r w:rsidRPr="00C801D6">
              <w:rPr>
                <w:rFonts w:ascii="Arial" w:hAnsi="Arial" w:cs="Arial"/>
                <w:sz w:val="20"/>
                <w:lang w:val="en-GB"/>
              </w:rPr>
              <w:t>3(3.8)</w:t>
            </w:r>
          </w:p>
        </w:tc>
        <w:tc>
          <w:tcPr>
            <w:tcW w:w="460" w:type="pct"/>
            <w:vMerge/>
          </w:tcPr>
          <w:p w14:paraId="14D40AE4" w14:textId="77777777" w:rsidR="00DC5205" w:rsidRPr="00C801D6" w:rsidRDefault="00DC5205" w:rsidP="00DC5205">
            <w:pPr>
              <w:spacing w:line="276" w:lineRule="auto"/>
              <w:rPr>
                <w:rFonts w:ascii="Arial" w:hAnsi="Arial" w:cs="Arial"/>
                <w:sz w:val="20"/>
                <w:lang w:val="en-GB"/>
              </w:rPr>
            </w:pPr>
          </w:p>
        </w:tc>
        <w:tc>
          <w:tcPr>
            <w:tcW w:w="570" w:type="pct"/>
            <w:vMerge/>
          </w:tcPr>
          <w:p w14:paraId="25B28327" w14:textId="77777777" w:rsidR="00DC5205" w:rsidRPr="00C801D6" w:rsidRDefault="00DC5205" w:rsidP="00DC5205">
            <w:pPr>
              <w:spacing w:line="276" w:lineRule="auto"/>
              <w:rPr>
                <w:rFonts w:ascii="Arial" w:hAnsi="Arial" w:cs="Arial"/>
                <w:sz w:val="20"/>
                <w:lang w:val="en-GB"/>
              </w:rPr>
            </w:pPr>
          </w:p>
        </w:tc>
      </w:tr>
    </w:tbl>
    <w:p w14:paraId="565A97F6" w14:textId="77777777" w:rsidR="008866D3" w:rsidRPr="00C801D6" w:rsidRDefault="008866D3" w:rsidP="00FB608B">
      <w:pPr>
        <w:spacing w:line="276" w:lineRule="auto"/>
        <w:rPr>
          <w:rFonts w:ascii="Arial" w:hAnsi="Arial" w:cs="Arial"/>
          <w:sz w:val="20"/>
          <w:lang w:val="en-GB"/>
        </w:rPr>
      </w:pPr>
    </w:p>
    <w:p w14:paraId="6C8494D4" w14:textId="770CAFDC" w:rsidR="008866D3" w:rsidRPr="00C801D6" w:rsidRDefault="00000000" w:rsidP="00FB608B">
      <w:pPr>
        <w:autoSpaceDE w:val="0"/>
        <w:autoSpaceDN w:val="0"/>
        <w:adjustRightInd w:val="0"/>
        <w:spacing w:line="276" w:lineRule="auto"/>
        <w:rPr>
          <w:rFonts w:ascii="Arial" w:hAnsi="Arial" w:cs="Arial"/>
          <w:sz w:val="20"/>
          <w:lang w:val="en-GB"/>
        </w:rPr>
      </w:pPr>
      <w:bookmarkStart w:id="9" w:name="_Toc145045657"/>
      <w:bookmarkStart w:id="10" w:name="_Toc146571252"/>
      <w:bookmarkStart w:id="11" w:name="_Toc146571361"/>
      <w:bookmarkStart w:id="12" w:name="_Toc146571597"/>
      <w:r w:rsidRPr="00C801D6">
        <w:rPr>
          <w:rFonts w:ascii="Arial" w:hAnsi="Arial" w:cs="Arial"/>
          <w:sz w:val="20"/>
          <w:lang w:val="en-GB"/>
        </w:rPr>
        <w:t xml:space="preserve">The overall prevalence of IPs was 12.9% (36/280). The most common IP identified was </w:t>
      </w:r>
      <w:r w:rsidRPr="00C801D6">
        <w:rPr>
          <w:rFonts w:ascii="Arial" w:hAnsi="Arial" w:cs="Arial"/>
          <w:i/>
          <w:sz w:val="20"/>
          <w:lang w:val="en-GB"/>
        </w:rPr>
        <w:t>Ascaris lumbricoides</w:t>
      </w:r>
      <w:r w:rsidRPr="00C801D6">
        <w:rPr>
          <w:rFonts w:ascii="Arial" w:hAnsi="Arial" w:cs="Arial"/>
          <w:sz w:val="20"/>
          <w:lang w:val="en-GB"/>
        </w:rPr>
        <w:t xml:space="preserve"> (7.9%; 22/280)</w:t>
      </w:r>
      <w:r w:rsidR="00F16B8F" w:rsidRPr="00C801D6">
        <w:rPr>
          <w:rFonts w:ascii="Arial" w:hAnsi="Arial" w:cs="Arial"/>
          <w:sz w:val="20"/>
          <w:lang w:val="en-GB"/>
        </w:rPr>
        <w:t>,</w:t>
      </w:r>
      <w:r w:rsidRPr="00C801D6">
        <w:rPr>
          <w:rFonts w:ascii="Arial" w:hAnsi="Arial" w:cs="Arial"/>
          <w:sz w:val="20"/>
          <w:lang w:val="en-GB"/>
        </w:rPr>
        <w:t xml:space="preserve"> and the least was </w:t>
      </w:r>
      <w:r w:rsidRPr="00C801D6">
        <w:rPr>
          <w:rFonts w:ascii="Arial" w:hAnsi="Arial" w:cs="Arial"/>
          <w:i/>
          <w:sz w:val="20"/>
          <w:lang w:val="en-GB"/>
        </w:rPr>
        <w:t xml:space="preserve">Cryptosporidium </w:t>
      </w:r>
      <w:r w:rsidRPr="00C801D6">
        <w:rPr>
          <w:rFonts w:ascii="Arial" w:hAnsi="Arial" w:cs="Arial"/>
          <w:sz w:val="20"/>
          <w:lang w:val="en-GB"/>
        </w:rPr>
        <w:t>Sp (0.7%; 2/280) (Figure 1). Multi-helminthic infections were observed in 1.4% (4/280) of the participants</w:t>
      </w:r>
      <w:r w:rsidR="00F16B8F" w:rsidRPr="00C801D6">
        <w:rPr>
          <w:rFonts w:ascii="Arial" w:hAnsi="Arial" w:cs="Arial"/>
          <w:sz w:val="20"/>
          <w:lang w:val="en-GB"/>
        </w:rPr>
        <w:t>,</w:t>
      </w:r>
      <w:r w:rsidRPr="00C801D6">
        <w:rPr>
          <w:rFonts w:ascii="Arial" w:hAnsi="Arial" w:cs="Arial"/>
          <w:sz w:val="20"/>
          <w:lang w:val="en-GB"/>
        </w:rPr>
        <w:t xml:space="preserve"> with </w:t>
      </w:r>
      <w:r w:rsidRPr="00C801D6">
        <w:rPr>
          <w:rFonts w:ascii="Arial" w:eastAsiaTheme="minorHAnsi" w:hAnsi="Arial" w:cs="Arial"/>
          <w:i/>
          <w:sz w:val="20"/>
          <w:lang w:val="en-GB"/>
        </w:rPr>
        <w:t>A</w:t>
      </w:r>
      <w:r w:rsidRPr="00C801D6">
        <w:rPr>
          <w:rFonts w:ascii="Arial" w:eastAsiaTheme="minorHAnsi" w:hAnsi="Arial" w:cs="Arial"/>
          <w:sz w:val="20"/>
          <w:lang w:val="en-GB"/>
        </w:rPr>
        <w:t xml:space="preserve">. </w:t>
      </w:r>
      <w:r w:rsidRPr="00C801D6">
        <w:rPr>
          <w:rFonts w:ascii="Arial" w:eastAsiaTheme="minorHAnsi" w:hAnsi="Arial" w:cs="Arial"/>
          <w:i/>
          <w:sz w:val="20"/>
          <w:lang w:val="en-GB"/>
        </w:rPr>
        <w:t>lumbricoides</w:t>
      </w:r>
      <w:r w:rsidRPr="00C801D6">
        <w:rPr>
          <w:rFonts w:ascii="Arial" w:eastAsiaTheme="minorHAnsi" w:hAnsi="Arial" w:cs="Arial"/>
          <w:sz w:val="20"/>
          <w:lang w:val="en-GB"/>
        </w:rPr>
        <w:t xml:space="preserve"> and </w:t>
      </w:r>
      <w:r w:rsidRPr="00C801D6">
        <w:rPr>
          <w:rFonts w:ascii="Arial" w:eastAsiaTheme="minorHAnsi" w:hAnsi="Arial" w:cs="Arial"/>
          <w:i/>
          <w:sz w:val="20"/>
          <w:lang w:val="en-GB"/>
        </w:rPr>
        <w:t>T</w:t>
      </w:r>
      <w:r w:rsidRPr="00C801D6">
        <w:rPr>
          <w:rFonts w:ascii="Arial" w:eastAsiaTheme="minorHAnsi" w:hAnsi="Arial" w:cs="Arial"/>
          <w:sz w:val="20"/>
          <w:lang w:val="en-GB"/>
        </w:rPr>
        <w:t xml:space="preserve">. </w:t>
      </w:r>
      <w:r w:rsidRPr="00C801D6">
        <w:rPr>
          <w:rFonts w:ascii="Arial" w:eastAsiaTheme="minorHAnsi" w:hAnsi="Arial" w:cs="Arial"/>
          <w:i/>
          <w:sz w:val="20"/>
          <w:lang w:val="en-GB"/>
        </w:rPr>
        <w:t>trichiura</w:t>
      </w:r>
      <w:r w:rsidRPr="00C801D6">
        <w:rPr>
          <w:rFonts w:ascii="Arial" w:hAnsi="Arial" w:cs="Arial"/>
          <w:sz w:val="20"/>
          <w:lang w:val="en-GB"/>
        </w:rPr>
        <w:t xml:space="preserve"> being the most occurring multi-infections (0.7%; 2/280)</w:t>
      </w:r>
      <w:r w:rsidR="00F16B8F" w:rsidRPr="00C801D6">
        <w:rPr>
          <w:rFonts w:ascii="Arial" w:hAnsi="Arial" w:cs="Arial"/>
          <w:sz w:val="20"/>
          <w:lang w:val="en-GB"/>
        </w:rPr>
        <w:t>,</w:t>
      </w:r>
      <w:r w:rsidRPr="00C801D6">
        <w:rPr>
          <w:rFonts w:ascii="Arial" w:hAnsi="Arial" w:cs="Arial"/>
          <w:sz w:val="20"/>
          <w:lang w:val="en-GB"/>
        </w:rPr>
        <w:t xml:space="preserve"> while both A.</w:t>
      </w:r>
      <w:r w:rsidRPr="00C801D6">
        <w:rPr>
          <w:rFonts w:ascii="Arial" w:eastAsiaTheme="minorHAnsi" w:hAnsi="Arial" w:cs="Arial"/>
          <w:i/>
          <w:sz w:val="20"/>
          <w:lang w:val="en-GB"/>
        </w:rPr>
        <w:t xml:space="preserve"> lumbricoides and </w:t>
      </w:r>
      <w:r w:rsidRPr="00C801D6">
        <w:rPr>
          <w:rFonts w:ascii="Arial" w:hAnsi="Arial" w:cs="Arial"/>
          <w:i/>
          <w:sz w:val="20"/>
          <w:lang w:val="en-GB"/>
        </w:rPr>
        <w:t>E. histolytica</w:t>
      </w:r>
      <w:r w:rsidRPr="00C801D6">
        <w:rPr>
          <w:rFonts w:ascii="Arial" w:hAnsi="Arial" w:cs="Arial"/>
          <w:sz w:val="20"/>
          <w:lang w:val="en-GB"/>
        </w:rPr>
        <w:t xml:space="preserve"> and </w:t>
      </w:r>
      <w:r w:rsidRPr="00C801D6">
        <w:rPr>
          <w:rFonts w:ascii="Arial" w:eastAsiaTheme="minorHAnsi" w:hAnsi="Arial" w:cs="Arial"/>
          <w:sz w:val="20"/>
          <w:lang w:val="en-GB"/>
        </w:rPr>
        <w:t xml:space="preserve">A. </w:t>
      </w:r>
      <w:r w:rsidRPr="00C801D6">
        <w:rPr>
          <w:rFonts w:ascii="Arial" w:eastAsiaTheme="minorHAnsi" w:hAnsi="Arial" w:cs="Arial"/>
          <w:i/>
          <w:sz w:val="20"/>
          <w:lang w:val="en-GB"/>
        </w:rPr>
        <w:t>lumbricoides</w:t>
      </w:r>
      <w:r w:rsidRPr="00C801D6">
        <w:rPr>
          <w:rFonts w:ascii="Arial" w:eastAsiaTheme="minorHAnsi" w:hAnsi="Arial" w:cs="Arial"/>
          <w:sz w:val="20"/>
          <w:lang w:val="en-GB"/>
        </w:rPr>
        <w:t xml:space="preserve"> and </w:t>
      </w:r>
      <w:r w:rsidR="00DF104C" w:rsidRPr="00C801D6">
        <w:rPr>
          <w:rFonts w:ascii="Arial" w:eastAsiaTheme="minorHAnsi" w:hAnsi="Arial" w:cs="Arial"/>
          <w:i/>
          <w:sz w:val="20"/>
          <w:lang w:val="en-GB"/>
        </w:rPr>
        <w:t>T</w:t>
      </w:r>
      <w:r w:rsidR="00DF104C" w:rsidRPr="00C801D6">
        <w:rPr>
          <w:rFonts w:ascii="Arial" w:eastAsiaTheme="minorHAnsi" w:hAnsi="Arial" w:cs="Arial"/>
          <w:sz w:val="20"/>
          <w:lang w:val="en-GB"/>
        </w:rPr>
        <w:t xml:space="preserve">. </w:t>
      </w:r>
      <w:r w:rsidR="00DF104C" w:rsidRPr="00C801D6">
        <w:rPr>
          <w:rFonts w:ascii="Arial" w:eastAsiaTheme="minorHAnsi" w:hAnsi="Arial" w:cs="Arial"/>
          <w:i/>
          <w:sz w:val="20"/>
          <w:lang w:val="en-GB"/>
        </w:rPr>
        <w:t>trichiura</w:t>
      </w:r>
      <w:r w:rsidR="00DF104C" w:rsidRPr="00C801D6">
        <w:rPr>
          <w:rFonts w:ascii="Arial" w:hAnsi="Arial" w:cs="Arial"/>
          <w:sz w:val="20"/>
          <w:lang w:val="en-GB"/>
        </w:rPr>
        <w:t xml:space="preserve"> </w:t>
      </w:r>
      <w:r w:rsidRPr="00C801D6">
        <w:rPr>
          <w:rFonts w:ascii="Arial" w:eastAsiaTheme="minorHAnsi" w:hAnsi="Arial" w:cs="Arial"/>
          <w:i/>
          <w:sz w:val="20"/>
          <w:lang w:val="en-GB"/>
        </w:rPr>
        <w:t>a</w:t>
      </w:r>
      <w:r w:rsidRPr="00C801D6">
        <w:rPr>
          <w:rFonts w:ascii="Arial" w:hAnsi="Arial" w:cs="Arial"/>
          <w:sz w:val="20"/>
          <w:lang w:val="en-GB"/>
        </w:rPr>
        <w:t xml:space="preserve"> recorded a case (0.4%; 1280).</w:t>
      </w:r>
    </w:p>
    <w:p w14:paraId="354E6866" w14:textId="77777777" w:rsidR="008866D3" w:rsidRPr="00C801D6" w:rsidRDefault="008866D3" w:rsidP="00FB608B">
      <w:pPr>
        <w:spacing w:line="276" w:lineRule="auto"/>
        <w:ind w:right="74"/>
        <w:rPr>
          <w:rFonts w:ascii="Arial" w:hAnsi="Arial" w:cs="Arial"/>
          <w:sz w:val="20"/>
          <w:lang w:val="en-GB"/>
        </w:rPr>
      </w:pPr>
    </w:p>
    <w:p w14:paraId="1C07F3BD" w14:textId="77777777" w:rsidR="008866D3" w:rsidRPr="00C801D6" w:rsidRDefault="00000000" w:rsidP="00FB608B">
      <w:pPr>
        <w:spacing w:line="276" w:lineRule="auto"/>
        <w:ind w:right="74"/>
        <w:rPr>
          <w:rFonts w:ascii="Arial" w:hAnsi="Arial" w:cs="Arial"/>
          <w:sz w:val="20"/>
          <w:lang w:val="en-GB"/>
        </w:rPr>
      </w:pPr>
      <w:r w:rsidRPr="00C801D6">
        <w:rPr>
          <w:rFonts w:ascii="Arial" w:hAnsi="Arial" w:cs="Arial"/>
          <w:noProof/>
          <w:sz w:val="20"/>
        </w:rPr>
        <w:drawing>
          <wp:inline distT="0" distB="0" distL="0" distR="0" wp14:anchorId="647B2506" wp14:editId="501631AB">
            <wp:extent cx="5741670" cy="3274695"/>
            <wp:effectExtent l="0" t="0" r="11430" b="1905"/>
            <wp:docPr id="12002499" name="Chart 1">
              <a:extLst xmlns:a="http://schemas.openxmlformats.org/drawingml/2006/main">
                <a:ext uri="{FF2B5EF4-FFF2-40B4-BE49-F238E27FC236}">
                  <a16:creationId xmlns:a16="http://schemas.microsoft.com/office/drawing/2014/main" id="{D6D5FA02-6FBB-D4CC-5FB0-688E857C91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1E559A" w14:textId="77777777" w:rsidR="008866D3" w:rsidRPr="00C801D6" w:rsidRDefault="008866D3" w:rsidP="00FB608B">
      <w:pPr>
        <w:spacing w:line="276" w:lineRule="auto"/>
        <w:ind w:right="74"/>
        <w:rPr>
          <w:rFonts w:ascii="Arial" w:hAnsi="Arial" w:cs="Arial"/>
          <w:sz w:val="20"/>
          <w:lang w:val="en-GB"/>
        </w:rPr>
      </w:pPr>
    </w:p>
    <w:p w14:paraId="3EC6DAC6" w14:textId="77777777" w:rsidR="00CB465A" w:rsidRPr="00C801D6" w:rsidRDefault="00000000" w:rsidP="00FB608B">
      <w:pPr>
        <w:spacing w:line="276" w:lineRule="auto"/>
        <w:ind w:right="74"/>
        <w:rPr>
          <w:rFonts w:ascii="Arial" w:hAnsi="Arial" w:cs="Arial"/>
          <w:sz w:val="20"/>
          <w:lang w:val="en-GB"/>
        </w:rPr>
      </w:pPr>
      <w:r w:rsidRPr="00C801D6">
        <w:rPr>
          <w:rFonts w:ascii="Arial" w:hAnsi="Arial" w:cs="Arial"/>
          <w:sz w:val="20"/>
          <w:lang w:val="en-GB"/>
        </w:rPr>
        <w:lastRenderedPageBreak/>
        <w:t xml:space="preserve">Figure 1: Prevalence of the different gastrointestinal parasitic species within the study population </w:t>
      </w:r>
    </w:p>
    <w:p w14:paraId="6DC3B212" w14:textId="77777777" w:rsidR="008866D3" w:rsidRPr="00C801D6" w:rsidRDefault="008866D3" w:rsidP="00FB608B">
      <w:pPr>
        <w:spacing w:line="276" w:lineRule="auto"/>
        <w:ind w:right="74"/>
        <w:rPr>
          <w:rFonts w:ascii="Arial" w:hAnsi="Arial" w:cs="Arial"/>
          <w:sz w:val="20"/>
          <w:lang w:val="en-GB"/>
        </w:rPr>
      </w:pPr>
    </w:p>
    <w:p w14:paraId="07935C12" w14:textId="77777777" w:rsidR="008866D3" w:rsidRPr="00C801D6" w:rsidRDefault="008866D3" w:rsidP="00FB608B">
      <w:pPr>
        <w:spacing w:before="2" w:line="276" w:lineRule="auto"/>
        <w:ind w:right="83" w:firstLine="160"/>
        <w:rPr>
          <w:rFonts w:ascii="Arial" w:hAnsi="Arial" w:cs="Arial"/>
          <w:sz w:val="20"/>
          <w:lang w:val="en-GB"/>
        </w:rPr>
      </w:pPr>
    </w:p>
    <w:p w14:paraId="3B3FD802" w14:textId="46FDB8CF" w:rsidR="008866D3" w:rsidRPr="00C801D6" w:rsidRDefault="00000000" w:rsidP="00FB608B">
      <w:pPr>
        <w:spacing w:line="276" w:lineRule="auto"/>
        <w:ind w:right="74"/>
        <w:rPr>
          <w:rFonts w:ascii="Arial" w:hAnsi="Arial" w:cs="Arial"/>
          <w:sz w:val="20"/>
          <w:lang w:val="en-GB"/>
        </w:rPr>
      </w:pPr>
      <w:r w:rsidRPr="00C801D6">
        <w:rPr>
          <w:rFonts w:ascii="Arial" w:hAnsi="Arial" w:cs="Arial"/>
          <w:sz w:val="20"/>
          <w:lang w:val="en-GB"/>
        </w:rPr>
        <w:t xml:space="preserve">In Table 3, the gender-based prevalence of IP showed that females (13.6%; 24/176) were the most </w:t>
      </w:r>
      <w:r w:rsidR="006F68F7" w:rsidRPr="00C801D6">
        <w:rPr>
          <w:rFonts w:ascii="Arial" w:hAnsi="Arial" w:cs="Arial"/>
          <w:sz w:val="20"/>
          <w:highlight w:val="yellow"/>
          <w:lang w:val="en-GB"/>
        </w:rPr>
        <w:t>af</w:t>
      </w:r>
      <w:r w:rsidRPr="00C801D6">
        <w:rPr>
          <w:rFonts w:ascii="Arial" w:hAnsi="Arial" w:cs="Arial"/>
          <w:sz w:val="20"/>
          <w:highlight w:val="yellow"/>
          <w:lang w:val="en-GB"/>
        </w:rPr>
        <w:t>f</w:t>
      </w:r>
      <w:r w:rsidRPr="00C801D6">
        <w:rPr>
          <w:rFonts w:ascii="Arial" w:hAnsi="Arial" w:cs="Arial"/>
          <w:sz w:val="20"/>
          <w:lang w:val="en-GB"/>
        </w:rPr>
        <w:t>ected</w:t>
      </w:r>
      <w:r w:rsidR="00F16B8F" w:rsidRPr="00C801D6">
        <w:rPr>
          <w:rFonts w:ascii="Arial" w:hAnsi="Arial" w:cs="Arial"/>
          <w:sz w:val="20"/>
          <w:highlight w:val="yellow"/>
          <w:lang w:val="en-GB"/>
        </w:rPr>
        <w:t>,</w:t>
      </w:r>
      <w:r w:rsidRPr="00C801D6">
        <w:rPr>
          <w:rFonts w:ascii="Arial" w:hAnsi="Arial" w:cs="Arial"/>
          <w:sz w:val="20"/>
          <w:highlight w:val="yellow"/>
          <w:lang w:val="en-GB"/>
        </w:rPr>
        <w:t xml:space="preserve"> </w:t>
      </w:r>
      <w:r w:rsidR="006F68F7" w:rsidRPr="00C801D6">
        <w:rPr>
          <w:rFonts w:ascii="Arial" w:hAnsi="Arial" w:cs="Arial"/>
          <w:sz w:val="20"/>
          <w:highlight w:val="yellow"/>
          <w:lang w:val="en-GB"/>
        </w:rPr>
        <w:t>al</w:t>
      </w:r>
      <w:r w:rsidRPr="00C801D6">
        <w:rPr>
          <w:rFonts w:ascii="Arial" w:hAnsi="Arial" w:cs="Arial"/>
          <w:sz w:val="20"/>
          <w:highlight w:val="yellow"/>
          <w:lang w:val="en-GB"/>
        </w:rPr>
        <w:t>though</w:t>
      </w:r>
      <w:r w:rsidRPr="00C801D6">
        <w:rPr>
          <w:rFonts w:ascii="Arial" w:hAnsi="Arial" w:cs="Arial"/>
          <w:sz w:val="20"/>
          <w:lang w:val="en-GB"/>
        </w:rPr>
        <w:t xml:space="preserve"> the difference was not </w:t>
      </w:r>
      <w:r w:rsidR="006F68F7" w:rsidRPr="00C801D6">
        <w:rPr>
          <w:rFonts w:ascii="Arial" w:hAnsi="Arial" w:cs="Arial"/>
          <w:sz w:val="20"/>
          <w:lang w:val="en-GB"/>
        </w:rPr>
        <w:t xml:space="preserve">statistically </w:t>
      </w:r>
      <w:r w:rsidRPr="00C801D6">
        <w:rPr>
          <w:rFonts w:ascii="Arial" w:hAnsi="Arial" w:cs="Arial"/>
          <w:sz w:val="20"/>
          <w:lang w:val="en-GB"/>
        </w:rPr>
        <w:t>significant (P</w:t>
      </w:r>
      <w:r w:rsidR="00F16B8F" w:rsidRPr="00C801D6">
        <w:rPr>
          <w:rFonts w:ascii="Arial" w:hAnsi="Arial" w:cs="Arial"/>
          <w:sz w:val="20"/>
          <w:highlight w:val="yellow"/>
          <w:lang w:val="en-GB"/>
        </w:rPr>
        <w:t xml:space="preserve"> </w:t>
      </w:r>
      <w:r w:rsidRPr="00C801D6">
        <w:rPr>
          <w:rFonts w:ascii="Arial" w:hAnsi="Arial" w:cs="Arial"/>
          <w:sz w:val="20"/>
          <w:lang w:val="en-GB"/>
        </w:rPr>
        <w:t xml:space="preserve">= 0.621). Similarly, parasite prevalence was highest (16.1%; 22/137) among </w:t>
      </w:r>
      <w:r w:rsidR="00F16B8F" w:rsidRPr="00C801D6">
        <w:rPr>
          <w:rFonts w:ascii="Arial" w:hAnsi="Arial" w:cs="Arial"/>
          <w:sz w:val="20"/>
          <w:highlight w:val="yellow"/>
          <w:lang w:val="en-GB"/>
        </w:rPr>
        <w:t>individuals</w:t>
      </w:r>
      <w:r w:rsidRPr="00C801D6">
        <w:rPr>
          <w:rFonts w:ascii="Arial" w:hAnsi="Arial" w:cs="Arial"/>
          <w:sz w:val="20"/>
          <w:highlight w:val="yellow"/>
          <w:lang w:val="en-GB"/>
        </w:rPr>
        <w:t xml:space="preserve"> </w:t>
      </w:r>
      <w:r w:rsidR="00F16B8F" w:rsidRPr="00C801D6">
        <w:rPr>
          <w:rFonts w:ascii="Arial" w:hAnsi="Arial" w:cs="Arial"/>
          <w:sz w:val="20"/>
          <w:highlight w:val="yellow"/>
          <w:lang w:val="en-GB"/>
        </w:rPr>
        <w:t>aged</w:t>
      </w:r>
      <w:r w:rsidRPr="00C801D6">
        <w:rPr>
          <w:rFonts w:ascii="Arial" w:hAnsi="Arial" w:cs="Arial"/>
          <w:sz w:val="20"/>
          <w:highlight w:val="yellow"/>
          <w:lang w:val="en-GB"/>
        </w:rPr>
        <w:t xml:space="preserve"> </w:t>
      </w:r>
      <w:r w:rsidR="00A369B5" w:rsidRPr="00C801D6">
        <w:rPr>
          <w:rFonts w:ascii="Arial" w:hAnsi="Arial" w:cs="Arial"/>
          <w:sz w:val="20"/>
          <w:lang w:val="en-GB"/>
        </w:rPr>
        <w:t>29</w:t>
      </w:r>
      <w:r w:rsidRPr="00C801D6">
        <w:rPr>
          <w:rFonts w:ascii="Arial" w:hAnsi="Arial" w:cs="Arial"/>
          <w:sz w:val="20"/>
          <w:lang w:val="en-GB"/>
        </w:rPr>
        <w:t>-</w:t>
      </w:r>
      <w:r w:rsidR="00A369B5" w:rsidRPr="00C801D6">
        <w:rPr>
          <w:rFonts w:ascii="Arial" w:hAnsi="Arial" w:cs="Arial"/>
          <w:sz w:val="20"/>
          <w:lang w:val="en-GB"/>
        </w:rPr>
        <w:t>3</w:t>
      </w:r>
      <w:r w:rsidRPr="00C801D6">
        <w:rPr>
          <w:rFonts w:ascii="Arial" w:hAnsi="Arial" w:cs="Arial"/>
          <w:sz w:val="20"/>
          <w:lang w:val="en-GB"/>
        </w:rPr>
        <w:t>8 years, those who were married (14.1%; 24/170), and those who had attained primary education (16.0%; 13/81). These differences were not significant (p&lt;0.05). On the contrary, only civil servants showed a significan</w:t>
      </w:r>
      <w:r w:rsidRPr="00C801D6">
        <w:rPr>
          <w:rFonts w:ascii="Arial" w:hAnsi="Arial" w:cs="Arial"/>
          <w:sz w:val="20"/>
          <w:highlight w:val="yellow"/>
          <w:lang w:val="en-GB"/>
        </w:rPr>
        <w:t>t</w:t>
      </w:r>
      <w:r w:rsidR="00F16B8F" w:rsidRPr="00C801D6">
        <w:rPr>
          <w:rFonts w:ascii="Arial" w:hAnsi="Arial" w:cs="Arial"/>
          <w:sz w:val="20"/>
          <w:highlight w:val="yellow"/>
          <w:lang w:val="en-GB"/>
        </w:rPr>
        <w:t>ly</w:t>
      </w:r>
      <w:r w:rsidRPr="00C801D6">
        <w:rPr>
          <w:rFonts w:ascii="Arial" w:hAnsi="Arial" w:cs="Arial"/>
          <w:sz w:val="20"/>
          <w:highlight w:val="yellow"/>
          <w:lang w:val="en-GB"/>
        </w:rPr>
        <w:t xml:space="preserve"> </w:t>
      </w:r>
      <w:r w:rsidRPr="00C801D6">
        <w:rPr>
          <w:rFonts w:ascii="Arial" w:hAnsi="Arial" w:cs="Arial"/>
          <w:sz w:val="20"/>
          <w:lang w:val="en-GB"/>
        </w:rPr>
        <w:t>(p=0.</w:t>
      </w:r>
      <w:r w:rsidR="00CB465A" w:rsidRPr="00C801D6">
        <w:rPr>
          <w:rFonts w:ascii="Arial" w:hAnsi="Arial" w:cs="Arial"/>
          <w:sz w:val="20"/>
          <w:lang w:val="en-GB"/>
        </w:rPr>
        <w:t>033) higher</w:t>
      </w:r>
      <w:r w:rsidRPr="00C801D6">
        <w:rPr>
          <w:rFonts w:ascii="Arial" w:hAnsi="Arial" w:cs="Arial"/>
          <w:sz w:val="20"/>
          <w:lang w:val="en-GB"/>
        </w:rPr>
        <w:t xml:space="preserve"> prevalence (19.0%; 11/58).</w:t>
      </w:r>
    </w:p>
    <w:p w14:paraId="1B4EAAC8" w14:textId="77777777" w:rsidR="008866D3" w:rsidRPr="00C801D6" w:rsidRDefault="008866D3" w:rsidP="00FB608B">
      <w:pPr>
        <w:pStyle w:val="Caption"/>
        <w:spacing w:line="276" w:lineRule="auto"/>
        <w:rPr>
          <w:rFonts w:ascii="Arial" w:hAnsi="Arial" w:cs="Arial"/>
          <w:sz w:val="20"/>
          <w:szCs w:val="20"/>
        </w:rPr>
      </w:pPr>
    </w:p>
    <w:p w14:paraId="33FA7D45" w14:textId="77777777" w:rsidR="008866D3" w:rsidRPr="00C801D6" w:rsidRDefault="00000000" w:rsidP="00FB608B">
      <w:pPr>
        <w:pStyle w:val="Caption"/>
        <w:spacing w:line="276" w:lineRule="auto"/>
        <w:rPr>
          <w:rFonts w:ascii="Arial" w:hAnsi="Arial" w:cs="Arial"/>
          <w:sz w:val="20"/>
          <w:szCs w:val="20"/>
        </w:rPr>
      </w:pPr>
      <w:r w:rsidRPr="00C801D6">
        <w:rPr>
          <w:rFonts w:ascii="Arial" w:hAnsi="Arial" w:cs="Arial"/>
          <w:sz w:val="20"/>
          <w:szCs w:val="20"/>
        </w:rPr>
        <w:t>Table 3: Prevalence of intestinal parasites concerning socio-demographic parameters</w:t>
      </w:r>
      <w:bookmarkEnd w:id="9"/>
      <w:r w:rsidRPr="00C801D6">
        <w:rPr>
          <w:rFonts w:ascii="Arial" w:hAnsi="Arial" w:cs="Arial"/>
          <w:sz w:val="20"/>
          <w:szCs w:val="20"/>
        </w:rPr>
        <w:t xml:space="preserve"> (n=280)</w:t>
      </w:r>
      <w:bookmarkEnd w:id="10"/>
      <w:bookmarkEnd w:id="11"/>
      <w:bookmarkEnd w:id="12"/>
    </w:p>
    <w:tbl>
      <w:tblPr>
        <w:tblStyle w:val="TableGrid"/>
        <w:tblpPr w:leftFromText="180" w:rightFromText="180" w:vertAnchor="text" w:tblpY="1"/>
        <w:tblW w:w="924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5"/>
        <w:gridCol w:w="1533"/>
        <w:gridCol w:w="1896"/>
        <w:gridCol w:w="2082"/>
        <w:gridCol w:w="876"/>
        <w:gridCol w:w="981"/>
      </w:tblGrid>
      <w:tr w:rsidR="00C801D6" w:rsidRPr="00C801D6" w14:paraId="111C908F" w14:textId="77777777" w:rsidTr="00CD737C">
        <w:tc>
          <w:tcPr>
            <w:tcW w:w="1875" w:type="dxa"/>
            <w:tcBorders>
              <w:top w:val="single" w:sz="4" w:space="0" w:color="auto"/>
              <w:bottom w:val="single" w:sz="4" w:space="0" w:color="auto"/>
            </w:tcBorders>
            <w:hideMark/>
          </w:tcPr>
          <w:p w14:paraId="2BA485E7"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 xml:space="preserve">Variables </w:t>
            </w:r>
          </w:p>
        </w:tc>
        <w:tc>
          <w:tcPr>
            <w:tcW w:w="1533" w:type="dxa"/>
            <w:tcBorders>
              <w:top w:val="single" w:sz="4" w:space="0" w:color="auto"/>
              <w:bottom w:val="single" w:sz="4" w:space="0" w:color="auto"/>
            </w:tcBorders>
            <w:hideMark/>
          </w:tcPr>
          <w:p w14:paraId="61B1AD7B"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Options</w:t>
            </w:r>
          </w:p>
        </w:tc>
        <w:tc>
          <w:tcPr>
            <w:tcW w:w="1896" w:type="dxa"/>
            <w:tcBorders>
              <w:top w:val="single" w:sz="4" w:space="0" w:color="auto"/>
              <w:bottom w:val="single" w:sz="4" w:space="0" w:color="auto"/>
            </w:tcBorders>
          </w:tcPr>
          <w:p w14:paraId="78593B38"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Number examined</w:t>
            </w:r>
          </w:p>
        </w:tc>
        <w:tc>
          <w:tcPr>
            <w:tcW w:w="2082" w:type="dxa"/>
            <w:tcBorders>
              <w:top w:val="single" w:sz="4" w:space="0" w:color="auto"/>
              <w:bottom w:val="single" w:sz="4" w:space="0" w:color="auto"/>
            </w:tcBorders>
          </w:tcPr>
          <w:p w14:paraId="1241D6FF"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Number infected (%)</w:t>
            </w:r>
          </w:p>
        </w:tc>
        <w:tc>
          <w:tcPr>
            <w:tcW w:w="876" w:type="dxa"/>
            <w:tcBorders>
              <w:top w:val="single" w:sz="4" w:space="0" w:color="auto"/>
              <w:bottom w:val="single" w:sz="4" w:space="0" w:color="auto"/>
            </w:tcBorders>
            <w:hideMark/>
          </w:tcPr>
          <w:p w14:paraId="02E1ADA9"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sz w:val="20"/>
                <w:shd w:val="clear" w:color="auto" w:fill="F7F7F7"/>
                <w:lang w:val="en-GB"/>
              </w:rPr>
              <w:t>χ2</w:t>
            </w:r>
          </w:p>
        </w:tc>
        <w:tc>
          <w:tcPr>
            <w:tcW w:w="981" w:type="dxa"/>
            <w:tcBorders>
              <w:top w:val="single" w:sz="4" w:space="0" w:color="auto"/>
              <w:bottom w:val="single" w:sz="4" w:space="0" w:color="auto"/>
            </w:tcBorders>
            <w:hideMark/>
          </w:tcPr>
          <w:p w14:paraId="26CFE8A4"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P- value</w:t>
            </w:r>
          </w:p>
        </w:tc>
      </w:tr>
      <w:tr w:rsidR="00C801D6" w:rsidRPr="00C801D6" w14:paraId="59144EDC" w14:textId="77777777" w:rsidTr="00CD737C">
        <w:tc>
          <w:tcPr>
            <w:tcW w:w="1875" w:type="dxa"/>
            <w:vMerge w:val="restart"/>
            <w:tcBorders>
              <w:top w:val="single" w:sz="4" w:space="0" w:color="auto"/>
            </w:tcBorders>
            <w:hideMark/>
          </w:tcPr>
          <w:p w14:paraId="0FE2722D"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 xml:space="preserve">Gender </w:t>
            </w:r>
          </w:p>
        </w:tc>
        <w:tc>
          <w:tcPr>
            <w:tcW w:w="1533" w:type="dxa"/>
            <w:tcBorders>
              <w:top w:val="single" w:sz="4" w:space="0" w:color="auto"/>
            </w:tcBorders>
            <w:hideMark/>
          </w:tcPr>
          <w:p w14:paraId="7D42F2F9"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 xml:space="preserve">Male </w:t>
            </w:r>
          </w:p>
        </w:tc>
        <w:tc>
          <w:tcPr>
            <w:tcW w:w="1896" w:type="dxa"/>
            <w:tcBorders>
              <w:top w:val="single" w:sz="4" w:space="0" w:color="auto"/>
            </w:tcBorders>
          </w:tcPr>
          <w:p w14:paraId="0C70375E" w14:textId="77777777" w:rsidR="008866D3" w:rsidRPr="00C801D6" w:rsidRDefault="00000000" w:rsidP="00FB608B">
            <w:pPr>
              <w:autoSpaceDE w:val="0"/>
              <w:autoSpaceDN w:val="0"/>
              <w:adjustRightInd w:val="0"/>
              <w:spacing w:line="276" w:lineRule="auto"/>
              <w:ind w:right="60"/>
              <w:rPr>
                <w:rFonts w:ascii="Arial" w:hAnsi="Arial" w:cs="Arial"/>
                <w:sz w:val="20"/>
                <w:lang w:val="en-GB"/>
              </w:rPr>
            </w:pPr>
            <w:r w:rsidRPr="00C801D6">
              <w:rPr>
                <w:rFonts w:ascii="Arial" w:hAnsi="Arial" w:cs="Arial"/>
                <w:sz w:val="20"/>
                <w:lang w:val="en-GB"/>
              </w:rPr>
              <w:t>104</w:t>
            </w:r>
          </w:p>
        </w:tc>
        <w:tc>
          <w:tcPr>
            <w:tcW w:w="2082" w:type="dxa"/>
            <w:tcBorders>
              <w:top w:val="single" w:sz="4" w:space="0" w:color="auto"/>
            </w:tcBorders>
          </w:tcPr>
          <w:p w14:paraId="4808BCD5"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12(11.5)</w:t>
            </w:r>
          </w:p>
        </w:tc>
        <w:tc>
          <w:tcPr>
            <w:tcW w:w="876" w:type="dxa"/>
            <w:vMerge w:val="restart"/>
            <w:tcBorders>
              <w:top w:val="single" w:sz="4" w:space="0" w:color="auto"/>
            </w:tcBorders>
          </w:tcPr>
          <w:p w14:paraId="12410D40" w14:textId="77777777" w:rsidR="008866D3" w:rsidRPr="00C801D6" w:rsidRDefault="008866D3" w:rsidP="00FB608B">
            <w:pPr>
              <w:autoSpaceDE w:val="0"/>
              <w:autoSpaceDN w:val="0"/>
              <w:adjustRightInd w:val="0"/>
              <w:spacing w:line="276" w:lineRule="auto"/>
              <w:rPr>
                <w:rFonts w:ascii="Arial" w:hAnsi="Arial" w:cs="Arial"/>
                <w:sz w:val="20"/>
                <w:lang w:val="en-GB"/>
              </w:rPr>
            </w:pPr>
          </w:p>
          <w:p w14:paraId="64A609DE"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0.257</w:t>
            </w:r>
          </w:p>
        </w:tc>
        <w:tc>
          <w:tcPr>
            <w:tcW w:w="981" w:type="dxa"/>
            <w:vMerge w:val="restart"/>
            <w:tcBorders>
              <w:top w:val="single" w:sz="4" w:space="0" w:color="auto"/>
            </w:tcBorders>
          </w:tcPr>
          <w:p w14:paraId="50D57DA3" w14:textId="77777777" w:rsidR="008866D3" w:rsidRPr="00C801D6" w:rsidRDefault="008866D3" w:rsidP="00FB608B">
            <w:pPr>
              <w:autoSpaceDE w:val="0"/>
              <w:autoSpaceDN w:val="0"/>
              <w:adjustRightInd w:val="0"/>
              <w:spacing w:line="276" w:lineRule="auto"/>
              <w:rPr>
                <w:rFonts w:ascii="Arial" w:hAnsi="Arial" w:cs="Arial"/>
                <w:sz w:val="20"/>
                <w:lang w:val="en-GB"/>
              </w:rPr>
            </w:pPr>
          </w:p>
          <w:p w14:paraId="2941B6F3"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0.612</w:t>
            </w:r>
          </w:p>
        </w:tc>
      </w:tr>
      <w:tr w:rsidR="00C801D6" w:rsidRPr="00C801D6" w14:paraId="51B3B68F" w14:textId="77777777" w:rsidTr="00CD737C">
        <w:trPr>
          <w:trHeight w:val="277"/>
        </w:trPr>
        <w:tc>
          <w:tcPr>
            <w:tcW w:w="1875" w:type="dxa"/>
            <w:vMerge/>
            <w:hideMark/>
          </w:tcPr>
          <w:p w14:paraId="7B222BCE" w14:textId="77777777" w:rsidR="008866D3" w:rsidRPr="00C801D6" w:rsidRDefault="008866D3" w:rsidP="00FB608B">
            <w:pPr>
              <w:spacing w:line="276" w:lineRule="auto"/>
              <w:rPr>
                <w:rFonts w:ascii="Arial" w:hAnsi="Arial" w:cs="Arial"/>
                <w:sz w:val="20"/>
                <w:lang w:val="en-GB"/>
              </w:rPr>
            </w:pPr>
          </w:p>
        </w:tc>
        <w:tc>
          <w:tcPr>
            <w:tcW w:w="1533" w:type="dxa"/>
            <w:hideMark/>
          </w:tcPr>
          <w:p w14:paraId="68F76E87"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 xml:space="preserve">Female </w:t>
            </w:r>
          </w:p>
        </w:tc>
        <w:tc>
          <w:tcPr>
            <w:tcW w:w="1896" w:type="dxa"/>
          </w:tcPr>
          <w:p w14:paraId="77581212" w14:textId="77777777" w:rsidR="008866D3" w:rsidRPr="00C801D6" w:rsidRDefault="00000000" w:rsidP="00FB608B">
            <w:pPr>
              <w:autoSpaceDE w:val="0"/>
              <w:autoSpaceDN w:val="0"/>
              <w:adjustRightInd w:val="0"/>
              <w:spacing w:line="276" w:lineRule="auto"/>
              <w:ind w:right="60"/>
              <w:rPr>
                <w:rFonts w:ascii="Arial" w:hAnsi="Arial" w:cs="Arial"/>
                <w:b/>
                <w:sz w:val="20"/>
                <w:lang w:val="en-GB"/>
              </w:rPr>
            </w:pPr>
            <w:r w:rsidRPr="00C801D6">
              <w:rPr>
                <w:rFonts w:ascii="Arial" w:hAnsi="Arial" w:cs="Arial"/>
                <w:b/>
                <w:sz w:val="20"/>
                <w:lang w:val="en-GB"/>
              </w:rPr>
              <w:t>176</w:t>
            </w:r>
          </w:p>
        </w:tc>
        <w:tc>
          <w:tcPr>
            <w:tcW w:w="2082" w:type="dxa"/>
          </w:tcPr>
          <w:p w14:paraId="08BA455D"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b/>
                <w:sz w:val="20"/>
                <w:lang w:val="en-GB"/>
              </w:rPr>
              <w:t>24(13.6)</w:t>
            </w:r>
          </w:p>
        </w:tc>
        <w:tc>
          <w:tcPr>
            <w:tcW w:w="876" w:type="dxa"/>
            <w:vMerge/>
            <w:hideMark/>
          </w:tcPr>
          <w:p w14:paraId="6D03A7F8" w14:textId="77777777" w:rsidR="008866D3" w:rsidRPr="00C801D6" w:rsidRDefault="008866D3" w:rsidP="00FB608B">
            <w:pPr>
              <w:spacing w:line="276" w:lineRule="auto"/>
              <w:rPr>
                <w:rFonts w:ascii="Arial" w:hAnsi="Arial" w:cs="Arial"/>
                <w:sz w:val="20"/>
                <w:lang w:val="en-GB"/>
              </w:rPr>
            </w:pPr>
          </w:p>
        </w:tc>
        <w:tc>
          <w:tcPr>
            <w:tcW w:w="981" w:type="dxa"/>
            <w:vMerge/>
            <w:hideMark/>
          </w:tcPr>
          <w:p w14:paraId="404FD539" w14:textId="77777777" w:rsidR="008866D3" w:rsidRPr="00C801D6" w:rsidRDefault="008866D3" w:rsidP="00FB608B">
            <w:pPr>
              <w:spacing w:line="276" w:lineRule="auto"/>
              <w:rPr>
                <w:rFonts w:ascii="Arial" w:hAnsi="Arial" w:cs="Arial"/>
                <w:sz w:val="20"/>
                <w:lang w:val="en-GB"/>
              </w:rPr>
            </w:pPr>
          </w:p>
        </w:tc>
      </w:tr>
      <w:tr w:rsidR="00C801D6" w:rsidRPr="00C801D6" w14:paraId="143429CC" w14:textId="77777777" w:rsidTr="00CD737C">
        <w:tc>
          <w:tcPr>
            <w:tcW w:w="1875" w:type="dxa"/>
            <w:vMerge w:val="restart"/>
            <w:hideMark/>
          </w:tcPr>
          <w:p w14:paraId="766F7765"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Age group in years</w:t>
            </w:r>
          </w:p>
        </w:tc>
        <w:tc>
          <w:tcPr>
            <w:tcW w:w="1533" w:type="dxa"/>
            <w:hideMark/>
          </w:tcPr>
          <w:p w14:paraId="2D4449AA"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 xml:space="preserve">&lt;18 </w:t>
            </w:r>
          </w:p>
        </w:tc>
        <w:tc>
          <w:tcPr>
            <w:tcW w:w="1896" w:type="dxa"/>
          </w:tcPr>
          <w:p w14:paraId="2FCACEDC"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26</w:t>
            </w:r>
          </w:p>
        </w:tc>
        <w:tc>
          <w:tcPr>
            <w:tcW w:w="2082" w:type="dxa"/>
          </w:tcPr>
          <w:p w14:paraId="126E8812"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4(15.4)</w:t>
            </w:r>
          </w:p>
        </w:tc>
        <w:tc>
          <w:tcPr>
            <w:tcW w:w="876" w:type="dxa"/>
            <w:vMerge w:val="restart"/>
          </w:tcPr>
          <w:p w14:paraId="3566CC38" w14:textId="77777777" w:rsidR="008866D3" w:rsidRPr="00C801D6" w:rsidRDefault="008866D3" w:rsidP="00FB608B">
            <w:pPr>
              <w:spacing w:line="276" w:lineRule="auto"/>
              <w:rPr>
                <w:rFonts w:ascii="Arial" w:hAnsi="Arial" w:cs="Arial"/>
                <w:sz w:val="20"/>
                <w:lang w:val="en-GB"/>
              </w:rPr>
            </w:pPr>
          </w:p>
          <w:p w14:paraId="43B5443B" w14:textId="77777777" w:rsidR="008866D3" w:rsidRPr="00C801D6" w:rsidRDefault="008866D3" w:rsidP="00FB608B">
            <w:pPr>
              <w:spacing w:line="276" w:lineRule="auto"/>
              <w:rPr>
                <w:rFonts w:ascii="Arial" w:hAnsi="Arial" w:cs="Arial"/>
                <w:sz w:val="20"/>
                <w:lang w:val="en-GB"/>
              </w:rPr>
            </w:pPr>
          </w:p>
          <w:p w14:paraId="1C0754A4"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4.784</w:t>
            </w:r>
          </w:p>
          <w:p w14:paraId="6046DCCF" w14:textId="77777777" w:rsidR="008866D3" w:rsidRPr="00C801D6" w:rsidRDefault="008866D3" w:rsidP="00FB608B">
            <w:pPr>
              <w:spacing w:line="276" w:lineRule="auto"/>
              <w:rPr>
                <w:rFonts w:ascii="Arial" w:hAnsi="Arial" w:cs="Arial"/>
                <w:sz w:val="20"/>
                <w:lang w:val="en-GB"/>
              </w:rPr>
            </w:pPr>
          </w:p>
        </w:tc>
        <w:tc>
          <w:tcPr>
            <w:tcW w:w="981" w:type="dxa"/>
            <w:vMerge w:val="restart"/>
          </w:tcPr>
          <w:p w14:paraId="1991EB1C" w14:textId="77777777" w:rsidR="008866D3" w:rsidRPr="00C801D6" w:rsidRDefault="008866D3" w:rsidP="00FB608B">
            <w:pPr>
              <w:spacing w:line="276" w:lineRule="auto"/>
              <w:rPr>
                <w:rFonts w:ascii="Arial" w:hAnsi="Arial" w:cs="Arial"/>
                <w:sz w:val="20"/>
                <w:lang w:val="en-GB"/>
              </w:rPr>
            </w:pPr>
          </w:p>
          <w:p w14:paraId="0DF558F5" w14:textId="77777777" w:rsidR="008866D3" w:rsidRPr="00C801D6" w:rsidRDefault="008866D3" w:rsidP="00FB608B">
            <w:pPr>
              <w:spacing w:line="276" w:lineRule="auto"/>
              <w:rPr>
                <w:rFonts w:ascii="Arial" w:hAnsi="Arial" w:cs="Arial"/>
                <w:sz w:val="20"/>
                <w:lang w:val="en-GB"/>
              </w:rPr>
            </w:pPr>
          </w:p>
          <w:p w14:paraId="186262EF" w14:textId="77777777" w:rsidR="008866D3" w:rsidRPr="00C801D6" w:rsidRDefault="00000000" w:rsidP="00FB608B">
            <w:pPr>
              <w:spacing w:line="276" w:lineRule="auto"/>
              <w:rPr>
                <w:rFonts w:ascii="Arial" w:eastAsiaTheme="minorHAnsi" w:hAnsi="Arial" w:cs="Arial"/>
                <w:sz w:val="20"/>
                <w:lang w:val="en-GB"/>
              </w:rPr>
            </w:pPr>
            <w:r w:rsidRPr="00C801D6">
              <w:rPr>
                <w:rFonts w:ascii="Arial" w:hAnsi="Arial" w:cs="Arial"/>
                <w:sz w:val="20"/>
                <w:lang w:val="en-GB"/>
              </w:rPr>
              <w:t>0.188</w:t>
            </w:r>
          </w:p>
          <w:p w14:paraId="117A1995" w14:textId="77777777" w:rsidR="008866D3" w:rsidRPr="00C801D6" w:rsidRDefault="008866D3" w:rsidP="00FB608B">
            <w:pPr>
              <w:spacing w:line="276" w:lineRule="auto"/>
              <w:rPr>
                <w:rFonts w:ascii="Arial" w:hAnsi="Arial" w:cs="Arial"/>
                <w:sz w:val="20"/>
                <w:lang w:val="en-GB"/>
              </w:rPr>
            </w:pPr>
          </w:p>
        </w:tc>
      </w:tr>
      <w:tr w:rsidR="00C801D6" w:rsidRPr="00C801D6" w14:paraId="52513D96" w14:textId="77777777" w:rsidTr="00CD737C">
        <w:tc>
          <w:tcPr>
            <w:tcW w:w="1875" w:type="dxa"/>
            <w:vMerge/>
            <w:hideMark/>
          </w:tcPr>
          <w:p w14:paraId="30342138" w14:textId="77777777" w:rsidR="008866D3" w:rsidRPr="00C801D6" w:rsidRDefault="008866D3" w:rsidP="00FB608B">
            <w:pPr>
              <w:spacing w:line="276" w:lineRule="auto"/>
              <w:rPr>
                <w:rFonts w:ascii="Arial" w:hAnsi="Arial" w:cs="Arial"/>
                <w:sz w:val="20"/>
                <w:lang w:val="en-GB"/>
              </w:rPr>
            </w:pPr>
          </w:p>
        </w:tc>
        <w:tc>
          <w:tcPr>
            <w:tcW w:w="1533" w:type="dxa"/>
            <w:hideMark/>
          </w:tcPr>
          <w:p w14:paraId="5AEB3E54"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18-28</w:t>
            </w:r>
          </w:p>
        </w:tc>
        <w:tc>
          <w:tcPr>
            <w:tcW w:w="1896" w:type="dxa"/>
          </w:tcPr>
          <w:p w14:paraId="0DC30651" w14:textId="607B2986" w:rsidR="008866D3" w:rsidRPr="00C801D6" w:rsidRDefault="00DC5205" w:rsidP="00FB608B">
            <w:pPr>
              <w:autoSpaceDE w:val="0"/>
              <w:autoSpaceDN w:val="0"/>
              <w:adjustRightInd w:val="0"/>
              <w:spacing w:line="276" w:lineRule="auto"/>
              <w:rPr>
                <w:rFonts w:ascii="Arial" w:hAnsi="Arial" w:cs="Arial"/>
                <w:b/>
                <w:bCs/>
                <w:sz w:val="20"/>
                <w:lang w:val="en-GB"/>
              </w:rPr>
            </w:pPr>
            <w:r w:rsidRPr="00C801D6">
              <w:rPr>
                <w:rFonts w:ascii="Arial" w:hAnsi="Arial" w:cs="Arial"/>
                <w:sz w:val="20"/>
                <w:lang w:val="en-GB"/>
              </w:rPr>
              <w:t>82</w:t>
            </w:r>
          </w:p>
        </w:tc>
        <w:tc>
          <w:tcPr>
            <w:tcW w:w="2082" w:type="dxa"/>
          </w:tcPr>
          <w:p w14:paraId="0DD61730" w14:textId="47CEE164" w:rsidR="008866D3" w:rsidRPr="00C801D6" w:rsidRDefault="00DC5205" w:rsidP="00FB608B">
            <w:pPr>
              <w:spacing w:line="276" w:lineRule="auto"/>
              <w:rPr>
                <w:rFonts w:ascii="Arial" w:hAnsi="Arial" w:cs="Arial"/>
                <w:b/>
                <w:bCs/>
                <w:sz w:val="20"/>
                <w:lang w:val="en-GB"/>
              </w:rPr>
            </w:pPr>
            <w:r w:rsidRPr="00C801D6">
              <w:rPr>
                <w:rFonts w:ascii="Arial" w:hAnsi="Arial" w:cs="Arial"/>
                <w:sz w:val="20"/>
                <w:lang w:val="en-GB"/>
              </w:rPr>
              <w:t>9(11.0)</w:t>
            </w:r>
          </w:p>
        </w:tc>
        <w:tc>
          <w:tcPr>
            <w:tcW w:w="876" w:type="dxa"/>
            <w:vMerge/>
            <w:hideMark/>
          </w:tcPr>
          <w:p w14:paraId="69444408" w14:textId="77777777" w:rsidR="008866D3" w:rsidRPr="00C801D6" w:rsidRDefault="008866D3" w:rsidP="00FB608B">
            <w:pPr>
              <w:spacing w:line="276" w:lineRule="auto"/>
              <w:rPr>
                <w:rFonts w:ascii="Arial" w:hAnsi="Arial" w:cs="Arial"/>
                <w:sz w:val="20"/>
                <w:lang w:val="en-GB"/>
              </w:rPr>
            </w:pPr>
          </w:p>
        </w:tc>
        <w:tc>
          <w:tcPr>
            <w:tcW w:w="981" w:type="dxa"/>
            <w:vMerge/>
            <w:hideMark/>
          </w:tcPr>
          <w:p w14:paraId="7AF2DE90" w14:textId="77777777" w:rsidR="008866D3" w:rsidRPr="00C801D6" w:rsidRDefault="008866D3" w:rsidP="00FB608B">
            <w:pPr>
              <w:spacing w:line="276" w:lineRule="auto"/>
              <w:rPr>
                <w:rFonts w:ascii="Arial" w:hAnsi="Arial" w:cs="Arial"/>
                <w:sz w:val="20"/>
                <w:lang w:val="en-GB"/>
              </w:rPr>
            </w:pPr>
          </w:p>
        </w:tc>
      </w:tr>
      <w:tr w:rsidR="00C801D6" w:rsidRPr="00C801D6" w14:paraId="172B6816" w14:textId="77777777" w:rsidTr="00CD737C">
        <w:tc>
          <w:tcPr>
            <w:tcW w:w="1875" w:type="dxa"/>
            <w:vMerge/>
            <w:hideMark/>
          </w:tcPr>
          <w:p w14:paraId="11B48653" w14:textId="77777777" w:rsidR="008866D3" w:rsidRPr="00C801D6" w:rsidRDefault="008866D3" w:rsidP="00FB608B">
            <w:pPr>
              <w:spacing w:line="276" w:lineRule="auto"/>
              <w:rPr>
                <w:rFonts w:ascii="Arial" w:hAnsi="Arial" w:cs="Arial"/>
                <w:sz w:val="20"/>
                <w:lang w:val="en-GB"/>
              </w:rPr>
            </w:pPr>
          </w:p>
        </w:tc>
        <w:tc>
          <w:tcPr>
            <w:tcW w:w="1533" w:type="dxa"/>
            <w:hideMark/>
          </w:tcPr>
          <w:p w14:paraId="5591E808" w14:textId="77777777" w:rsidR="008866D3" w:rsidRPr="00C801D6" w:rsidRDefault="00000000" w:rsidP="00FB608B">
            <w:pPr>
              <w:autoSpaceDE w:val="0"/>
              <w:autoSpaceDN w:val="0"/>
              <w:adjustRightInd w:val="0"/>
              <w:spacing w:line="276" w:lineRule="auto"/>
              <w:ind w:left="60" w:right="60"/>
              <w:rPr>
                <w:rFonts w:ascii="Arial" w:hAnsi="Arial" w:cs="Arial"/>
                <w:b/>
                <w:bCs/>
                <w:sz w:val="20"/>
                <w:lang w:val="en-GB"/>
              </w:rPr>
            </w:pPr>
            <w:r w:rsidRPr="00C801D6">
              <w:rPr>
                <w:rFonts w:ascii="Arial" w:hAnsi="Arial" w:cs="Arial"/>
                <w:b/>
                <w:bCs/>
                <w:sz w:val="20"/>
                <w:lang w:val="en-GB"/>
              </w:rPr>
              <w:t>29-38</w:t>
            </w:r>
          </w:p>
        </w:tc>
        <w:tc>
          <w:tcPr>
            <w:tcW w:w="1896" w:type="dxa"/>
          </w:tcPr>
          <w:p w14:paraId="597F587E" w14:textId="6FF4EBF1" w:rsidR="008866D3" w:rsidRPr="00C801D6" w:rsidRDefault="00DC5205" w:rsidP="00FB608B">
            <w:pPr>
              <w:autoSpaceDE w:val="0"/>
              <w:autoSpaceDN w:val="0"/>
              <w:adjustRightInd w:val="0"/>
              <w:spacing w:line="276" w:lineRule="auto"/>
              <w:rPr>
                <w:rFonts w:ascii="Arial" w:hAnsi="Arial" w:cs="Arial"/>
                <w:b/>
                <w:bCs/>
                <w:sz w:val="20"/>
                <w:lang w:val="en-GB"/>
              </w:rPr>
            </w:pPr>
            <w:r w:rsidRPr="00C801D6">
              <w:rPr>
                <w:rFonts w:ascii="Arial" w:hAnsi="Arial" w:cs="Arial"/>
                <w:b/>
                <w:bCs/>
                <w:sz w:val="20"/>
                <w:lang w:val="en-GB"/>
              </w:rPr>
              <w:t>137</w:t>
            </w:r>
          </w:p>
        </w:tc>
        <w:tc>
          <w:tcPr>
            <w:tcW w:w="2082" w:type="dxa"/>
          </w:tcPr>
          <w:p w14:paraId="0572AE99" w14:textId="451B6A6E" w:rsidR="008866D3" w:rsidRPr="00C801D6" w:rsidRDefault="00DC5205" w:rsidP="00FB608B">
            <w:pPr>
              <w:spacing w:line="276" w:lineRule="auto"/>
              <w:rPr>
                <w:rFonts w:ascii="Arial" w:hAnsi="Arial" w:cs="Arial"/>
                <w:sz w:val="20"/>
                <w:lang w:val="en-GB"/>
              </w:rPr>
            </w:pPr>
            <w:r w:rsidRPr="00C801D6">
              <w:rPr>
                <w:rFonts w:ascii="Arial" w:hAnsi="Arial" w:cs="Arial"/>
                <w:b/>
                <w:bCs/>
                <w:sz w:val="20"/>
                <w:lang w:val="en-GB"/>
              </w:rPr>
              <w:t>22(16.1)</w:t>
            </w:r>
          </w:p>
        </w:tc>
        <w:tc>
          <w:tcPr>
            <w:tcW w:w="876" w:type="dxa"/>
            <w:vMerge/>
            <w:hideMark/>
          </w:tcPr>
          <w:p w14:paraId="1BA0C860" w14:textId="77777777" w:rsidR="008866D3" w:rsidRPr="00C801D6" w:rsidRDefault="008866D3" w:rsidP="00FB608B">
            <w:pPr>
              <w:spacing w:line="276" w:lineRule="auto"/>
              <w:rPr>
                <w:rFonts w:ascii="Arial" w:hAnsi="Arial" w:cs="Arial"/>
                <w:sz w:val="20"/>
                <w:lang w:val="en-GB"/>
              </w:rPr>
            </w:pPr>
          </w:p>
        </w:tc>
        <w:tc>
          <w:tcPr>
            <w:tcW w:w="981" w:type="dxa"/>
            <w:vMerge/>
            <w:hideMark/>
          </w:tcPr>
          <w:p w14:paraId="0233C579" w14:textId="77777777" w:rsidR="008866D3" w:rsidRPr="00C801D6" w:rsidRDefault="008866D3" w:rsidP="00FB608B">
            <w:pPr>
              <w:spacing w:line="276" w:lineRule="auto"/>
              <w:rPr>
                <w:rFonts w:ascii="Arial" w:hAnsi="Arial" w:cs="Arial"/>
                <w:sz w:val="20"/>
                <w:lang w:val="en-GB"/>
              </w:rPr>
            </w:pPr>
          </w:p>
        </w:tc>
      </w:tr>
      <w:tr w:rsidR="00C801D6" w:rsidRPr="00C801D6" w14:paraId="76D89CD5" w14:textId="77777777" w:rsidTr="00CD737C">
        <w:tc>
          <w:tcPr>
            <w:tcW w:w="1875" w:type="dxa"/>
            <w:vMerge/>
            <w:hideMark/>
          </w:tcPr>
          <w:p w14:paraId="7744BF26" w14:textId="77777777" w:rsidR="008866D3" w:rsidRPr="00C801D6" w:rsidRDefault="008866D3" w:rsidP="00FB608B">
            <w:pPr>
              <w:spacing w:line="276" w:lineRule="auto"/>
              <w:rPr>
                <w:rFonts w:ascii="Arial" w:hAnsi="Arial" w:cs="Arial"/>
                <w:sz w:val="20"/>
                <w:lang w:val="en-GB"/>
              </w:rPr>
            </w:pPr>
          </w:p>
        </w:tc>
        <w:tc>
          <w:tcPr>
            <w:tcW w:w="1533" w:type="dxa"/>
            <w:hideMark/>
          </w:tcPr>
          <w:p w14:paraId="23661DA0" w14:textId="77777777" w:rsidR="008866D3" w:rsidRPr="00C801D6" w:rsidRDefault="00000000" w:rsidP="00FB608B">
            <w:pPr>
              <w:autoSpaceDE w:val="0"/>
              <w:autoSpaceDN w:val="0"/>
              <w:adjustRightInd w:val="0"/>
              <w:spacing w:line="276" w:lineRule="auto"/>
              <w:ind w:left="60" w:right="60"/>
              <w:rPr>
                <w:rFonts w:ascii="Arial" w:hAnsi="Arial" w:cs="Arial"/>
                <w:sz w:val="20"/>
                <w:lang w:val="en-GB"/>
              </w:rPr>
            </w:pPr>
            <w:r w:rsidRPr="00C801D6">
              <w:rPr>
                <w:rFonts w:ascii="Arial" w:hAnsi="Arial" w:cs="Arial"/>
                <w:sz w:val="20"/>
                <w:lang w:val="en-GB"/>
              </w:rPr>
              <w:t>&gt;38</w:t>
            </w:r>
          </w:p>
        </w:tc>
        <w:tc>
          <w:tcPr>
            <w:tcW w:w="1896" w:type="dxa"/>
          </w:tcPr>
          <w:p w14:paraId="1F8B50AE"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35</w:t>
            </w:r>
          </w:p>
        </w:tc>
        <w:tc>
          <w:tcPr>
            <w:tcW w:w="2082" w:type="dxa"/>
          </w:tcPr>
          <w:p w14:paraId="3EA2D69D"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1(2.9)</w:t>
            </w:r>
          </w:p>
        </w:tc>
        <w:tc>
          <w:tcPr>
            <w:tcW w:w="876" w:type="dxa"/>
            <w:vMerge/>
            <w:hideMark/>
          </w:tcPr>
          <w:p w14:paraId="08100FBE" w14:textId="77777777" w:rsidR="008866D3" w:rsidRPr="00C801D6" w:rsidRDefault="008866D3" w:rsidP="00FB608B">
            <w:pPr>
              <w:spacing w:line="276" w:lineRule="auto"/>
              <w:rPr>
                <w:rFonts w:ascii="Arial" w:hAnsi="Arial" w:cs="Arial"/>
                <w:sz w:val="20"/>
                <w:lang w:val="en-GB"/>
              </w:rPr>
            </w:pPr>
          </w:p>
        </w:tc>
        <w:tc>
          <w:tcPr>
            <w:tcW w:w="981" w:type="dxa"/>
            <w:vMerge/>
            <w:hideMark/>
          </w:tcPr>
          <w:p w14:paraId="6B38A32B" w14:textId="77777777" w:rsidR="008866D3" w:rsidRPr="00C801D6" w:rsidRDefault="008866D3" w:rsidP="00FB608B">
            <w:pPr>
              <w:spacing w:line="276" w:lineRule="auto"/>
              <w:rPr>
                <w:rFonts w:ascii="Arial" w:hAnsi="Arial" w:cs="Arial"/>
                <w:sz w:val="20"/>
                <w:lang w:val="en-GB"/>
              </w:rPr>
            </w:pPr>
          </w:p>
        </w:tc>
      </w:tr>
      <w:tr w:rsidR="00C801D6" w:rsidRPr="00C801D6" w14:paraId="2CE4E2B8" w14:textId="77777777" w:rsidTr="00CD737C">
        <w:tc>
          <w:tcPr>
            <w:tcW w:w="1875" w:type="dxa"/>
            <w:vMerge w:val="restart"/>
            <w:hideMark/>
          </w:tcPr>
          <w:p w14:paraId="6F058D17"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 xml:space="preserve">Marital status </w:t>
            </w:r>
          </w:p>
        </w:tc>
        <w:tc>
          <w:tcPr>
            <w:tcW w:w="1533" w:type="dxa"/>
            <w:hideMark/>
          </w:tcPr>
          <w:p w14:paraId="430292FB"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Divorced</w:t>
            </w:r>
          </w:p>
        </w:tc>
        <w:tc>
          <w:tcPr>
            <w:tcW w:w="1896" w:type="dxa"/>
          </w:tcPr>
          <w:p w14:paraId="54CD891D" w14:textId="77777777" w:rsidR="008866D3" w:rsidRPr="00C801D6" w:rsidRDefault="00000000" w:rsidP="00FB608B">
            <w:pPr>
              <w:autoSpaceDE w:val="0"/>
              <w:autoSpaceDN w:val="0"/>
              <w:adjustRightInd w:val="0"/>
              <w:spacing w:line="276" w:lineRule="auto"/>
              <w:rPr>
                <w:rFonts w:ascii="Arial" w:hAnsi="Arial" w:cs="Arial"/>
                <w:bCs/>
                <w:sz w:val="20"/>
                <w:lang w:val="en-GB"/>
              </w:rPr>
            </w:pPr>
            <w:r w:rsidRPr="00C801D6">
              <w:rPr>
                <w:rFonts w:ascii="Arial" w:hAnsi="Arial" w:cs="Arial"/>
                <w:bCs/>
                <w:sz w:val="20"/>
                <w:lang w:val="en-GB"/>
              </w:rPr>
              <w:t>15</w:t>
            </w:r>
          </w:p>
        </w:tc>
        <w:tc>
          <w:tcPr>
            <w:tcW w:w="2082" w:type="dxa"/>
          </w:tcPr>
          <w:p w14:paraId="6C1206E2"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0(00.0)</w:t>
            </w:r>
          </w:p>
        </w:tc>
        <w:tc>
          <w:tcPr>
            <w:tcW w:w="876" w:type="dxa"/>
            <w:vMerge w:val="restart"/>
          </w:tcPr>
          <w:p w14:paraId="0A9EF4C8"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2.459</w:t>
            </w:r>
          </w:p>
          <w:p w14:paraId="0F2146B2" w14:textId="77777777" w:rsidR="008866D3" w:rsidRPr="00C801D6" w:rsidRDefault="008866D3" w:rsidP="00FB608B">
            <w:pPr>
              <w:spacing w:line="276" w:lineRule="auto"/>
              <w:rPr>
                <w:rFonts w:ascii="Arial" w:hAnsi="Arial" w:cs="Arial"/>
                <w:sz w:val="20"/>
                <w:lang w:val="en-GB"/>
              </w:rPr>
            </w:pPr>
          </w:p>
        </w:tc>
        <w:tc>
          <w:tcPr>
            <w:tcW w:w="981" w:type="dxa"/>
            <w:vMerge w:val="restart"/>
            <w:hideMark/>
          </w:tcPr>
          <w:p w14:paraId="0AA1CA52"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 xml:space="preserve"> 0.293</w:t>
            </w:r>
          </w:p>
          <w:p w14:paraId="7BDB7358"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 xml:space="preserve"> </w:t>
            </w:r>
          </w:p>
        </w:tc>
      </w:tr>
      <w:tr w:rsidR="00C801D6" w:rsidRPr="00C801D6" w14:paraId="3D740030" w14:textId="77777777" w:rsidTr="00CD737C">
        <w:tc>
          <w:tcPr>
            <w:tcW w:w="1875" w:type="dxa"/>
            <w:vMerge/>
            <w:hideMark/>
          </w:tcPr>
          <w:p w14:paraId="63DA681C" w14:textId="77777777" w:rsidR="008866D3" w:rsidRPr="00C801D6" w:rsidRDefault="008866D3" w:rsidP="00FB608B">
            <w:pPr>
              <w:spacing w:line="276" w:lineRule="auto"/>
              <w:rPr>
                <w:rFonts w:ascii="Arial" w:hAnsi="Arial" w:cs="Arial"/>
                <w:sz w:val="20"/>
                <w:lang w:val="en-GB"/>
              </w:rPr>
            </w:pPr>
          </w:p>
        </w:tc>
        <w:tc>
          <w:tcPr>
            <w:tcW w:w="1533" w:type="dxa"/>
            <w:hideMark/>
          </w:tcPr>
          <w:p w14:paraId="4CD8EE03" w14:textId="77777777"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Married</w:t>
            </w:r>
          </w:p>
        </w:tc>
        <w:tc>
          <w:tcPr>
            <w:tcW w:w="1896" w:type="dxa"/>
          </w:tcPr>
          <w:p w14:paraId="392FBBE3" w14:textId="77777777" w:rsidR="008866D3" w:rsidRPr="00C801D6" w:rsidRDefault="00000000" w:rsidP="00FB608B">
            <w:pPr>
              <w:autoSpaceDE w:val="0"/>
              <w:autoSpaceDN w:val="0"/>
              <w:adjustRightInd w:val="0"/>
              <w:spacing w:line="276" w:lineRule="auto"/>
              <w:rPr>
                <w:rFonts w:ascii="Arial" w:hAnsi="Arial" w:cs="Arial"/>
                <w:b/>
                <w:bCs/>
                <w:sz w:val="20"/>
                <w:lang w:val="en-GB"/>
              </w:rPr>
            </w:pPr>
            <w:r w:rsidRPr="00C801D6">
              <w:rPr>
                <w:rFonts w:ascii="Arial" w:hAnsi="Arial" w:cs="Arial"/>
                <w:b/>
                <w:bCs/>
                <w:sz w:val="20"/>
                <w:lang w:val="en-GB"/>
              </w:rPr>
              <w:t>170</w:t>
            </w:r>
          </w:p>
        </w:tc>
        <w:tc>
          <w:tcPr>
            <w:tcW w:w="2082" w:type="dxa"/>
          </w:tcPr>
          <w:p w14:paraId="7747C249" w14:textId="77777777"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24(14.1)</w:t>
            </w:r>
          </w:p>
        </w:tc>
        <w:tc>
          <w:tcPr>
            <w:tcW w:w="876" w:type="dxa"/>
            <w:vMerge/>
            <w:hideMark/>
          </w:tcPr>
          <w:p w14:paraId="16F56E06" w14:textId="77777777" w:rsidR="008866D3" w:rsidRPr="00C801D6" w:rsidRDefault="008866D3" w:rsidP="00FB608B">
            <w:pPr>
              <w:spacing w:line="276" w:lineRule="auto"/>
              <w:rPr>
                <w:rFonts w:ascii="Arial" w:hAnsi="Arial" w:cs="Arial"/>
                <w:sz w:val="20"/>
                <w:lang w:val="en-GB"/>
              </w:rPr>
            </w:pPr>
          </w:p>
        </w:tc>
        <w:tc>
          <w:tcPr>
            <w:tcW w:w="981" w:type="dxa"/>
            <w:vMerge/>
            <w:hideMark/>
          </w:tcPr>
          <w:p w14:paraId="608A8743" w14:textId="77777777" w:rsidR="008866D3" w:rsidRPr="00C801D6" w:rsidRDefault="008866D3" w:rsidP="00FB608B">
            <w:pPr>
              <w:spacing w:line="276" w:lineRule="auto"/>
              <w:rPr>
                <w:rFonts w:ascii="Arial" w:hAnsi="Arial" w:cs="Arial"/>
                <w:sz w:val="20"/>
                <w:lang w:val="en-GB"/>
              </w:rPr>
            </w:pPr>
          </w:p>
        </w:tc>
      </w:tr>
      <w:tr w:rsidR="00C801D6" w:rsidRPr="00C801D6" w14:paraId="2F2853BA" w14:textId="77777777" w:rsidTr="00CD737C">
        <w:tc>
          <w:tcPr>
            <w:tcW w:w="1875" w:type="dxa"/>
            <w:vMerge/>
            <w:hideMark/>
          </w:tcPr>
          <w:p w14:paraId="26380C07" w14:textId="77777777" w:rsidR="008866D3" w:rsidRPr="00C801D6" w:rsidRDefault="008866D3" w:rsidP="00FB608B">
            <w:pPr>
              <w:spacing w:line="276" w:lineRule="auto"/>
              <w:rPr>
                <w:rFonts w:ascii="Arial" w:hAnsi="Arial" w:cs="Arial"/>
                <w:sz w:val="20"/>
                <w:lang w:val="en-GB"/>
              </w:rPr>
            </w:pPr>
          </w:p>
        </w:tc>
        <w:tc>
          <w:tcPr>
            <w:tcW w:w="1533" w:type="dxa"/>
            <w:hideMark/>
          </w:tcPr>
          <w:p w14:paraId="4F32332C"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Single</w:t>
            </w:r>
          </w:p>
        </w:tc>
        <w:tc>
          <w:tcPr>
            <w:tcW w:w="1896" w:type="dxa"/>
          </w:tcPr>
          <w:p w14:paraId="53E1F587"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95</w:t>
            </w:r>
          </w:p>
        </w:tc>
        <w:tc>
          <w:tcPr>
            <w:tcW w:w="2082" w:type="dxa"/>
          </w:tcPr>
          <w:p w14:paraId="1E950E04"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12(12.6)</w:t>
            </w:r>
          </w:p>
        </w:tc>
        <w:tc>
          <w:tcPr>
            <w:tcW w:w="876" w:type="dxa"/>
            <w:vMerge/>
            <w:hideMark/>
          </w:tcPr>
          <w:p w14:paraId="57477E5A" w14:textId="77777777" w:rsidR="008866D3" w:rsidRPr="00C801D6" w:rsidRDefault="008866D3" w:rsidP="00FB608B">
            <w:pPr>
              <w:spacing w:line="276" w:lineRule="auto"/>
              <w:rPr>
                <w:rFonts w:ascii="Arial" w:hAnsi="Arial" w:cs="Arial"/>
                <w:sz w:val="20"/>
                <w:lang w:val="en-GB"/>
              </w:rPr>
            </w:pPr>
          </w:p>
        </w:tc>
        <w:tc>
          <w:tcPr>
            <w:tcW w:w="981" w:type="dxa"/>
            <w:vMerge/>
            <w:hideMark/>
          </w:tcPr>
          <w:p w14:paraId="6CC726CC" w14:textId="77777777" w:rsidR="008866D3" w:rsidRPr="00C801D6" w:rsidRDefault="008866D3" w:rsidP="00FB608B">
            <w:pPr>
              <w:spacing w:line="276" w:lineRule="auto"/>
              <w:rPr>
                <w:rFonts w:ascii="Arial" w:hAnsi="Arial" w:cs="Arial"/>
                <w:sz w:val="20"/>
                <w:lang w:val="en-GB"/>
              </w:rPr>
            </w:pPr>
          </w:p>
        </w:tc>
      </w:tr>
      <w:tr w:rsidR="00C801D6" w:rsidRPr="00C801D6" w14:paraId="21A1755E" w14:textId="77777777" w:rsidTr="00CD737C">
        <w:tc>
          <w:tcPr>
            <w:tcW w:w="1875" w:type="dxa"/>
            <w:vMerge w:val="restart"/>
            <w:hideMark/>
          </w:tcPr>
          <w:p w14:paraId="3920C489"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Occupation</w:t>
            </w:r>
          </w:p>
        </w:tc>
        <w:tc>
          <w:tcPr>
            <w:tcW w:w="1533" w:type="dxa"/>
            <w:hideMark/>
          </w:tcPr>
          <w:p w14:paraId="39209DED" w14:textId="77777777"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Civil servant</w:t>
            </w:r>
          </w:p>
        </w:tc>
        <w:tc>
          <w:tcPr>
            <w:tcW w:w="1896" w:type="dxa"/>
          </w:tcPr>
          <w:p w14:paraId="335764FD" w14:textId="77777777" w:rsidR="008866D3" w:rsidRPr="00C801D6" w:rsidRDefault="00000000" w:rsidP="00FB608B">
            <w:pPr>
              <w:autoSpaceDE w:val="0"/>
              <w:autoSpaceDN w:val="0"/>
              <w:adjustRightInd w:val="0"/>
              <w:spacing w:line="276" w:lineRule="auto"/>
              <w:rPr>
                <w:rFonts w:ascii="Arial" w:hAnsi="Arial" w:cs="Arial"/>
                <w:b/>
                <w:bCs/>
                <w:sz w:val="20"/>
                <w:lang w:val="en-GB"/>
              </w:rPr>
            </w:pPr>
            <w:r w:rsidRPr="00C801D6">
              <w:rPr>
                <w:rFonts w:ascii="Arial" w:hAnsi="Arial" w:cs="Arial"/>
                <w:b/>
                <w:bCs/>
                <w:sz w:val="20"/>
                <w:lang w:val="en-GB"/>
              </w:rPr>
              <w:t>58</w:t>
            </w:r>
          </w:p>
        </w:tc>
        <w:tc>
          <w:tcPr>
            <w:tcW w:w="2082" w:type="dxa"/>
          </w:tcPr>
          <w:p w14:paraId="3ACA1A39" w14:textId="77777777"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11(19.0)</w:t>
            </w:r>
          </w:p>
        </w:tc>
        <w:tc>
          <w:tcPr>
            <w:tcW w:w="876" w:type="dxa"/>
            <w:vMerge w:val="restart"/>
          </w:tcPr>
          <w:p w14:paraId="765CCE27" w14:textId="77777777" w:rsidR="008866D3" w:rsidRPr="00C801D6" w:rsidRDefault="008866D3" w:rsidP="00FB608B">
            <w:pPr>
              <w:spacing w:line="276" w:lineRule="auto"/>
              <w:rPr>
                <w:rFonts w:ascii="Arial" w:hAnsi="Arial" w:cs="Arial"/>
                <w:sz w:val="20"/>
                <w:lang w:val="en-GB"/>
              </w:rPr>
            </w:pPr>
          </w:p>
          <w:p w14:paraId="615D9904"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10.503</w:t>
            </w:r>
          </w:p>
        </w:tc>
        <w:tc>
          <w:tcPr>
            <w:tcW w:w="981" w:type="dxa"/>
            <w:vMerge w:val="restart"/>
            <w:hideMark/>
          </w:tcPr>
          <w:p w14:paraId="5EC40931"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0.033</w:t>
            </w:r>
          </w:p>
        </w:tc>
      </w:tr>
      <w:tr w:rsidR="00C801D6" w:rsidRPr="00C801D6" w14:paraId="09C1092B" w14:textId="77777777" w:rsidTr="00CD737C">
        <w:tc>
          <w:tcPr>
            <w:tcW w:w="1875" w:type="dxa"/>
            <w:vMerge/>
            <w:hideMark/>
          </w:tcPr>
          <w:p w14:paraId="4A206573" w14:textId="77777777" w:rsidR="008866D3" w:rsidRPr="00C801D6" w:rsidRDefault="008866D3" w:rsidP="00FB608B">
            <w:pPr>
              <w:spacing w:line="276" w:lineRule="auto"/>
              <w:rPr>
                <w:rFonts w:ascii="Arial" w:hAnsi="Arial" w:cs="Arial"/>
                <w:sz w:val="20"/>
                <w:lang w:val="en-GB"/>
              </w:rPr>
            </w:pPr>
          </w:p>
        </w:tc>
        <w:tc>
          <w:tcPr>
            <w:tcW w:w="1533" w:type="dxa"/>
            <w:hideMark/>
          </w:tcPr>
          <w:p w14:paraId="57E0BF7F"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Self-employed</w:t>
            </w:r>
          </w:p>
        </w:tc>
        <w:tc>
          <w:tcPr>
            <w:tcW w:w="1896" w:type="dxa"/>
          </w:tcPr>
          <w:p w14:paraId="641F595B"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177</w:t>
            </w:r>
          </w:p>
        </w:tc>
        <w:tc>
          <w:tcPr>
            <w:tcW w:w="2082" w:type="dxa"/>
          </w:tcPr>
          <w:p w14:paraId="21B3D951"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22(12.4)</w:t>
            </w:r>
          </w:p>
        </w:tc>
        <w:tc>
          <w:tcPr>
            <w:tcW w:w="876" w:type="dxa"/>
            <w:vMerge/>
            <w:hideMark/>
          </w:tcPr>
          <w:p w14:paraId="0BA4C96D" w14:textId="77777777" w:rsidR="008866D3" w:rsidRPr="00C801D6" w:rsidRDefault="008866D3" w:rsidP="00FB608B">
            <w:pPr>
              <w:spacing w:line="276" w:lineRule="auto"/>
              <w:rPr>
                <w:rFonts w:ascii="Arial" w:hAnsi="Arial" w:cs="Arial"/>
                <w:sz w:val="20"/>
                <w:lang w:val="en-GB"/>
              </w:rPr>
            </w:pPr>
          </w:p>
        </w:tc>
        <w:tc>
          <w:tcPr>
            <w:tcW w:w="981" w:type="dxa"/>
            <w:vMerge/>
            <w:hideMark/>
          </w:tcPr>
          <w:p w14:paraId="4BD01BA3" w14:textId="77777777" w:rsidR="008866D3" w:rsidRPr="00C801D6" w:rsidRDefault="008866D3" w:rsidP="00FB608B">
            <w:pPr>
              <w:spacing w:line="276" w:lineRule="auto"/>
              <w:rPr>
                <w:rFonts w:ascii="Arial" w:hAnsi="Arial" w:cs="Arial"/>
                <w:sz w:val="20"/>
                <w:lang w:val="en-GB"/>
              </w:rPr>
            </w:pPr>
          </w:p>
        </w:tc>
      </w:tr>
      <w:tr w:rsidR="00C801D6" w:rsidRPr="00C801D6" w14:paraId="0156698C" w14:textId="77777777" w:rsidTr="00CD737C">
        <w:trPr>
          <w:trHeight w:val="286"/>
        </w:trPr>
        <w:tc>
          <w:tcPr>
            <w:tcW w:w="1875" w:type="dxa"/>
            <w:vMerge/>
            <w:hideMark/>
          </w:tcPr>
          <w:p w14:paraId="4D897F00" w14:textId="77777777" w:rsidR="008866D3" w:rsidRPr="00C801D6" w:rsidRDefault="008866D3" w:rsidP="00FB608B">
            <w:pPr>
              <w:spacing w:line="276" w:lineRule="auto"/>
              <w:rPr>
                <w:rFonts w:ascii="Arial" w:hAnsi="Arial" w:cs="Arial"/>
                <w:sz w:val="20"/>
                <w:lang w:val="en-GB"/>
              </w:rPr>
            </w:pPr>
          </w:p>
        </w:tc>
        <w:tc>
          <w:tcPr>
            <w:tcW w:w="1533" w:type="dxa"/>
            <w:hideMark/>
          </w:tcPr>
          <w:p w14:paraId="2EDA0EAC"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Unemployed</w:t>
            </w:r>
          </w:p>
        </w:tc>
        <w:tc>
          <w:tcPr>
            <w:tcW w:w="1896" w:type="dxa"/>
          </w:tcPr>
          <w:p w14:paraId="7E71B6FF"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45</w:t>
            </w:r>
          </w:p>
        </w:tc>
        <w:tc>
          <w:tcPr>
            <w:tcW w:w="2082" w:type="dxa"/>
          </w:tcPr>
          <w:p w14:paraId="6B863EA8"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3(6.7)</w:t>
            </w:r>
          </w:p>
        </w:tc>
        <w:tc>
          <w:tcPr>
            <w:tcW w:w="876" w:type="dxa"/>
            <w:vMerge/>
            <w:hideMark/>
          </w:tcPr>
          <w:p w14:paraId="181EB423" w14:textId="77777777" w:rsidR="008866D3" w:rsidRPr="00C801D6" w:rsidRDefault="008866D3" w:rsidP="00FB608B">
            <w:pPr>
              <w:spacing w:line="276" w:lineRule="auto"/>
              <w:rPr>
                <w:rFonts w:ascii="Arial" w:hAnsi="Arial" w:cs="Arial"/>
                <w:sz w:val="20"/>
                <w:lang w:val="en-GB"/>
              </w:rPr>
            </w:pPr>
          </w:p>
        </w:tc>
        <w:tc>
          <w:tcPr>
            <w:tcW w:w="981" w:type="dxa"/>
            <w:vMerge/>
            <w:hideMark/>
          </w:tcPr>
          <w:p w14:paraId="6CF154FD" w14:textId="77777777" w:rsidR="008866D3" w:rsidRPr="00C801D6" w:rsidRDefault="008866D3" w:rsidP="00FB608B">
            <w:pPr>
              <w:spacing w:line="276" w:lineRule="auto"/>
              <w:rPr>
                <w:rFonts w:ascii="Arial" w:hAnsi="Arial" w:cs="Arial"/>
                <w:sz w:val="20"/>
                <w:lang w:val="en-GB"/>
              </w:rPr>
            </w:pPr>
          </w:p>
        </w:tc>
      </w:tr>
      <w:tr w:rsidR="00C801D6" w:rsidRPr="00C801D6" w14:paraId="0E1AB551" w14:textId="77777777" w:rsidTr="00CD737C">
        <w:tc>
          <w:tcPr>
            <w:tcW w:w="1875" w:type="dxa"/>
            <w:vMerge w:val="restart"/>
            <w:hideMark/>
          </w:tcPr>
          <w:p w14:paraId="6B1BC83E"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Level of education</w:t>
            </w:r>
          </w:p>
        </w:tc>
        <w:tc>
          <w:tcPr>
            <w:tcW w:w="1533" w:type="dxa"/>
            <w:hideMark/>
          </w:tcPr>
          <w:p w14:paraId="23DDEF0F"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None</w:t>
            </w:r>
          </w:p>
        </w:tc>
        <w:tc>
          <w:tcPr>
            <w:tcW w:w="1896" w:type="dxa"/>
          </w:tcPr>
          <w:p w14:paraId="1428CD1F"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b/>
                <w:sz w:val="20"/>
                <w:lang w:val="en-GB"/>
              </w:rPr>
              <w:t>81</w:t>
            </w:r>
          </w:p>
        </w:tc>
        <w:tc>
          <w:tcPr>
            <w:tcW w:w="2082" w:type="dxa"/>
          </w:tcPr>
          <w:p w14:paraId="7C51DA5A" w14:textId="77777777" w:rsidR="008866D3" w:rsidRPr="00C801D6" w:rsidRDefault="00000000" w:rsidP="00FB608B">
            <w:pPr>
              <w:spacing w:line="276" w:lineRule="auto"/>
              <w:rPr>
                <w:rFonts w:ascii="Arial" w:hAnsi="Arial" w:cs="Arial"/>
                <w:sz w:val="20"/>
                <w:lang w:val="en-GB"/>
              </w:rPr>
            </w:pPr>
            <w:r w:rsidRPr="00C801D6">
              <w:rPr>
                <w:rFonts w:ascii="Arial" w:hAnsi="Arial" w:cs="Arial"/>
                <w:b/>
                <w:sz w:val="20"/>
                <w:lang w:val="en-GB"/>
              </w:rPr>
              <w:t>13(16.0)</w:t>
            </w:r>
          </w:p>
        </w:tc>
        <w:tc>
          <w:tcPr>
            <w:tcW w:w="876" w:type="dxa"/>
            <w:vMerge w:val="restart"/>
          </w:tcPr>
          <w:p w14:paraId="6B32A275" w14:textId="77777777" w:rsidR="008866D3" w:rsidRPr="00C801D6" w:rsidRDefault="008866D3" w:rsidP="00FB608B">
            <w:pPr>
              <w:spacing w:line="276" w:lineRule="auto"/>
              <w:rPr>
                <w:rFonts w:ascii="Arial" w:hAnsi="Arial" w:cs="Arial"/>
                <w:sz w:val="20"/>
                <w:lang w:val="en-GB"/>
              </w:rPr>
            </w:pPr>
          </w:p>
          <w:p w14:paraId="108F54C6"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 xml:space="preserve"> 3.500</w:t>
            </w:r>
          </w:p>
        </w:tc>
        <w:tc>
          <w:tcPr>
            <w:tcW w:w="981" w:type="dxa"/>
            <w:vMerge w:val="restart"/>
            <w:hideMark/>
          </w:tcPr>
          <w:p w14:paraId="65B3E38E"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 xml:space="preserve">   </w:t>
            </w:r>
          </w:p>
          <w:p w14:paraId="412D9E32"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 xml:space="preserve"> 0.174</w:t>
            </w:r>
          </w:p>
        </w:tc>
      </w:tr>
      <w:tr w:rsidR="00C801D6" w:rsidRPr="00C801D6" w14:paraId="6929B768" w14:textId="77777777" w:rsidTr="00CD737C">
        <w:tc>
          <w:tcPr>
            <w:tcW w:w="1875" w:type="dxa"/>
            <w:vMerge/>
            <w:hideMark/>
          </w:tcPr>
          <w:p w14:paraId="31AA8D0A" w14:textId="77777777" w:rsidR="008866D3" w:rsidRPr="00C801D6" w:rsidRDefault="008866D3" w:rsidP="00FB608B">
            <w:pPr>
              <w:spacing w:line="276" w:lineRule="auto"/>
              <w:rPr>
                <w:rFonts w:ascii="Arial" w:hAnsi="Arial" w:cs="Arial"/>
                <w:sz w:val="20"/>
                <w:lang w:val="en-GB"/>
              </w:rPr>
            </w:pPr>
          </w:p>
        </w:tc>
        <w:tc>
          <w:tcPr>
            <w:tcW w:w="1533" w:type="dxa"/>
            <w:hideMark/>
          </w:tcPr>
          <w:p w14:paraId="76F17D57"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 xml:space="preserve">Primary </w:t>
            </w:r>
          </w:p>
        </w:tc>
        <w:tc>
          <w:tcPr>
            <w:tcW w:w="1896" w:type="dxa"/>
          </w:tcPr>
          <w:p w14:paraId="2962621A" w14:textId="77777777" w:rsidR="008866D3" w:rsidRPr="00C801D6" w:rsidRDefault="00000000" w:rsidP="00FB608B">
            <w:pPr>
              <w:autoSpaceDE w:val="0"/>
              <w:autoSpaceDN w:val="0"/>
              <w:adjustRightInd w:val="0"/>
              <w:spacing w:line="276" w:lineRule="auto"/>
              <w:rPr>
                <w:rFonts w:ascii="Arial" w:hAnsi="Arial" w:cs="Arial"/>
                <w:b/>
                <w:sz w:val="20"/>
                <w:lang w:val="en-GB"/>
              </w:rPr>
            </w:pPr>
            <w:r w:rsidRPr="00C801D6">
              <w:rPr>
                <w:rFonts w:ascii="Arial" w:hAnsi="Arial" w:cs="Arial"/>
                <w:sz w:val="20"/>
                <w:lang w:val="en-GB"/>
              </w:rPr>
              <w:t>59</w:t>
            </w:r>
          </w:p>
        </w:tc>
        <w:tc>
          <w:tcPr>
            <w:tcW w:w="2082" w:type="dxa"/>
          </w:tcPr>
          <w:p w14:paraId="3E5A3DB6" w14:textId="77777777" w:rsidR="008866D3" w:rsidRPr="00C801D6" w:rsidRDefault="00000000" w:rsidP="00FB608B">
            <w:pPr>
              <w:spacing w:line="276" w:lineRule="auto"/>
              <w:rPr>
                <w:rFonts w:ascii="Arial" w:hAnsi="Arial" w:cs="Arial"/>
                <w:b/>
                <w:sz w:val="20"/>
                <w:lang w:val="en-GB"/>
              </w:rPr>
            </w:pPr>
            <w:r w:rsidRPr="00C801D6">
              <w:rPr>
                <w:rFonts w:ascii="Arial" w:hAnsi="Arial" w:cs="Arial"/>
                <w:sz w:val="20"/>
                <w:lang w:val="en-GB"/>
              </w:rPr>
              <w:t>6(10.2)</w:t>
            </w:r>
          </w:p>
        </w:tc>
        <w:tc>
          <w:tcPr>
            <w:tcW w:w="876" w:type="dxa"/>
            <w:vMerge/>
            <w:hideMark/>
          </w:tcPr>
          <w:p w14:paraId="26FE46C9" w14:textId="77777777" w:rsidR="008866D3" w:rsidRPr="00C801D6" w:rsidRDefault="008866D3" w:rsidP="00FB608B">
            <w:pPr>
              <w:spacing w:line="276" w:lineRule="auto"/>
              <w:rPr>
                <w:rFonts w:ascii="Arial" w:hAnsi="Arial" w:cs="Arial"/>
                <w:sz w:val="20"/>
                <w:lang w:val="en-GB"/>
              </w:rPr>
            </w:pPr>
          </w:p>
        </w:tc>
        <w:tc>
          <w:tcPr>
            <w:tcW w:w="981" w:type="dxa"/>
            <w:vMerge/>
            <w:hideMark/>
          </w:tcPr>
          <w:p w14:paraId="03EE546E" w14:textId="77777777" w:rsidR="008866D3" w:rsidRPr="00C801D6" w:rsidRDefault="008866D3" w:rsidP="00FB608B">
            <w:pPr>
              <w:spacing w:line="276" w:lineRule="auto"/>
              <w:rPr>
                <w:rFonts w:ascii="Arial" w:hAnsi="Arial" w:cs="Arial"/>
                <w:sz w:val="20"/>
                <w:lang w:val="en-GB"/>
              </w:rPr>
            </w:pPr>
          </w:p>
        </w:tc>
      </w:tr>
      <w:tr w:rsidR="00C801D6" w:rsidRPr="00C801D6" w14:paraId="0E1924B3" w14:textId="77777777" w:rsidTr="00CD737C">
        <w:tc>
          <w:tcPr>
            <w:tcW w:w="1875" w:type="dxa"/>
            <w:vMerge/>
            <w:hideMark/>
          </w:tcPr>
          <w:p w14:paraId="006DFA82" w14:textId="77777777" w:rsidR="008866D3" w:rsidRPr="00C801D6" w:rsidRDefault="008866D3" w:rsidP="00FB608B">
            <w:pPr>
              <w:spacing w:line="276" w:lineRule="auto"/>
              <w:rPr>
                <w:rFonts w:ascii="Arial" w:hAnsi="Arial" w:cs="Arial"/>
                <w:sz w:val="20"/>
                <w:lang w:val="en-GB"/>
              </w:rPr>
            </w:pPr>
          </w:p>
        </w:tc>
        <w:tc>
          <w:tcPr>
            <w:tcW w:w="1533" w:type="dxa"/>
            <w:hideMark/>
          </w:tcPr>
          <w:p w14:paraId="16300C05"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 xml:space="preserve">Secondary </w:t>
            </w:r>
          </w:p>
        </w:tc>
        <w:tc>
          <w:tcPr>
            <w:tcW w:w="1896" w:type="dxa"/>
          </w:tcPr>
          <w:p w14:paraId="4C49D789"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62</w:t>
            </w:r>
          </w:p>
        </w:tc>
        <w:tc>
          <w:tcPr>
            <w:tcW w:w="2082" w:type="dxa"/>
          </w:tcPr>
          <w:p w14:paraId="47DE7F32"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5(8.1)</w:t>
            </w:r>
          </w:p>
        </w:tc>
        <w:tc>
          <w:tcPr>
            <w:tcW w:w="876" w:type="dxa"/>
            <w:vMerge/>
            <w:hideMark/>
          </w:tcPr>
          <w:p w14:paraId="3DC269D8" w14:textId="77777777" w:rsidR="008866D3" w:rsidRPr="00C801D6" w:rsidRDefault="008866D3" w:rsidP="00FB608B">
            <w:pPr>
              <w:spacing w:line="276" w:lineRule="auto"/>
              <w:rPr>
                <w:rFonts w:ascii="Arial" w:hAnsi="Arial" w:cs="Arial"/>
                <w:sz w:val="20"/>
                <w:lang w:val="en-GB"/>
              </w:rPr>
            </w:pPr>
          </w:p>
        </w:tc>
        <w:tc>
          <w:tcPr>
            <w:tcW w:w="981" w:type="dxa"/>
            <w:vMerge/>
            <w:hideMark/>
          </w:tcPr>
          <w:p w14:paraId="666364A6" w14:textId="77777777" w:rsidR="008866D3" w:rsidRPr="00C801D6" w:rsidRDefault="008866D3" w:rsidP="00FB608B">
            <w:pPr>
              <w:spacing w:line="276" w:lineRule="auto"/>
              <w:rPr>
                <w:rFonts w:ascii="Arial" w:hAnsi="Arial" w:cs="Arial"/>
                <w:sz w:val="20"/>
                <w:lang w:val="en-GB"/>
              </w:rPr>
            </w:pPr>
          </w:p>
        </w:tc>
      </w:tr>
      <w:tr w:rsidR="00C801D6" w:rsidRPr="00C801D6" w14:paraId="681895D0" w14:textId="77777777" w:rsidTr="00CD737C">
        <w:tc>
          <w:tcPr>
            <w:tcW w:w="1875" w:type="dxa"/>
            <w:vMerge/>
            <w:hideMark/>
          </w:tcPr>
          <w:p w14:paraId="75A1AC2F" w14:textId="77777777" w:rsidR="008866D3" w:rsidRPr="00C801D6" w:rsidRDefault="008866D3" w:rsidP="00FB608B">
            <w:pPr>
              <w:spacing w:line="276" w:lineRule="auto"/>
              <w:rPr>
                <w:rFonts w:ascii="Arial" w:hAnsi="Arial" w:cs="Arial"/>
                <w:sz w:val="20"/>
                <w:lang w:val="en-GB"/>
              </w:rPr>
            </w:pPr>
          </w:p>
        </w:tc>
        <w:tc>
          <w:tcPr>
            <w:tcW w:w="1533" w:type="dxa"/>
            <w:hideMark/>
          </w:tcPr>
          <w:p w14:paraId="56577A03"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 xml:space="preserve">Tertiary </w:t>
            </w:r>
          </w:p>
        </w:tc>
        <w:tc>
          <w:tcPr>
            <w:tcW w:w="1896" w:type="dxa"/>
          </w:tcPr>
          <w:p w14:paraId="74F0B781" w14:textId="77777777" w:rsidR="008866D3" w:rsidRPr="00C801D6" w:rsidRDefault="00000000" w:rsidP="00FB608B">
            <w:pPr>
              <w:autoSpaceDE w:val="0"/>
              <w:autoSpaceDN w:val="0"/>
              <w:adjustRightInd w:val="0"/>
              <w:spacing w:line="276" w:lineRule="auto"/>
              <w:rPr>
                <w:rFonts w:ascii="Arial" w:hAnsi="Arial" w:cs="Arial"/>
                <w:sz w:val="20"/>
                <w:lang w:val="en-GB"/>
              </w:rPr>
            </w:pPr>
            <w:r w:rsidRPr="00C801D6">
              <w:rPr>
                <w:rFonts w:ascii="Arial" w:hAnsi="Arial" w:cs="Arial"/>
                <w:sz w:val="20"/>
                <w:lang w:val="en-GB"/>
              </w:rPr>
              <w:t>78</w:t>
            </w:r>
          </w:p>
        </w:tc>
        <w:tc>
          <w:tcPr>
            <w:tcW w:w="2082" w:type="dxa"/>
          </w:tcPr>
          <w:p w14:paraId="51BCB7B7"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12(15.4)</w:t>
            </w:r>
          </w:p>
        </w:tc>
        <w:tc>
          <w:tcPr>
            <w:tcW w:w="876" w:type="dxa"/>
            <w:vMerge/>
            <w:hideMark/>
          </w:tcPr>
          <w:p w14:paraId="4FE0B807" w14:textId="77777777" w:rsidR="008866D3" w:rsidRPr="00C801D6" w:rsidRDefault="008866D3" w:rsidP="00FB608B">
            <w:pPr>
              <w:spacing w:line="276" w:lineRule="auto"/>
              <w:rPr>
                <w:rFonts w:ascii="Arial" w:hAnsi="Arial" w:cs="Arial"/>
                <w:sz w:val="20"/>
                <w:lang w:val="en-GB"/>
              </w:rPr>
            </w:pPr>
          </w:p>
        </w:tc>
        <w:tc>
          <w:tcPr>
            <w:tcW w:w="981" w:type="dxa"/>
            <w:vMerge/>
            <w:hideMark/>
          </w:tcPr>
          <w:p w14:paraId="7B00C87E" w14:textId="77777777" w:rsidR="008866D3" w:rsidRPr="00C801D6" w:rsidRDefault="008866D3" w:rsidP="00FB608B">
            <w:pPr>
              <w:spacing w:line="276" w:lineRule="auto"/>
              <w:rPr>
                <w:rFonts w:ascii="Arial" w:hAnsi="Arial" w:cs="Arial"/>
                <w:sz w:val="20"/>
                <w:lang w:val="en-GB"/>
              </w:rPr>
            </w:pPr>
          </w:p>
        </w:tc>
      </w:tr>
    </w:tbl>
    <w:p w14:paraId="12383923" w14:textId="77777777" w:rsidR="008866D3" w:rsidRPr="00C801D6" w:rsidRDefault="008866D3" w:rsidP="00FB608B">
      <w:pPr>
        <w:spacing w:line="276" w:lineRule="auto"/>
        <w:rPr>
          <w:rFonts w:ascii="Arial" w:hAnsi="Arial" w:cs="Arial"/>
          <w:sz w:val="20"/>
          <w:lang w:val="en-GB"/>
        </w:rPr>
      </w:pPr>
    </w:p>
    <w:p w14:paraId="11F4AEC3" w14:textId="2BF9CF5F" w:rsidR="008866D3" w:rsidRPr="00C801D6" w:rsidRDefault="00000000" w:rsidP="00FB608B">
      <w:pPr>
        <w:spacing w:before="2" w:line="276" w:lineRule="auto"/>
        <w:ind w:right="83"/>
        <w:rPr>
          <w:rFonts w:ascii="Arial" w:hAnsi="Arial" w:cs="Arial"/>
          <w:sz w:val="20"/>
          <w:lang w:val="en-GB"/>
        </w:rPr>
      </w:pPr>
      <w:r w:rsidRPr="00C801D6">
        <w:rPr>
          <w:rFonts w:ascii="Arial" w:hAnsi="Arial" w:cs="Arial"/>
          <w:spacing w:val="-2"/>
          <w:sz w:val="20"/>
          <w:lang w:val="en-GB"/>
        </w:rPr>
        <w:t>The p</w:t>
      </w:r>
      <w:r w:rsidRPr="00C801D6">
        <w:rPr>
          <w:rFonts w:ascii="Arial" w:hAnsi="Arial" w:cs="Arial"/>
          <w:w w:val="109"/>
          <w:sz w:val="20"/>
          <w:lang w:val="en-GB"/>
        </w:rPr>
        <w:t>r</w:t>
      </w:r>
      <w:r w:rsidRPr="00C801D6">
        <w:rPr>
          <w:rFonts w:ascii="Arial" w:hAnsi="Arial" w:cs="Arial"/>
          <w:spacing w:val="4"/>
          <w:w w:val="109"/>
          <w:sz w:val="20"/>
          <w:lang w:val="en-GB"/>
        </w:rPr>
        <w:t>e</w:t>
      </w:r>
      <w:r w:rsidRPr="00C801D6">
        <w:rPr>
          <w:rFonts w:ascii="Arial" w:hAnsi="Arial" w:cs="Arial"/>
          <w:w w:val="103"/>
          <w:sz w:val="20"/>
          <w:lang w:val="en-GB"/>
        </w:rPr>
        <w:t xml:space="preserve">valence </w:t>
      </w:r>
      <w:r w:rsidRPr="00C801D6">
        <w:rPr>
          <w:rFonts w:ascii="Arial" w:hAnsi="Arial" w:cs="Arial"/>
          <w:sz w:val="20"/>
          <w:lang w:val="en-GB"/>
        </w:rPr>
        <w:t>of</w:t>
      </w:r>
      <w:r w:rsidRPr="00C801D6">
        <w:rPr>
          <w:rFonts w:ascii="Arial" w:hAnsi="Arial" w:cs="Arial"/>
          <w:spacing w:val="12"/>
          <w:sz w:val="20"/>
          <w:lang w:val="en-GB"/>
        </w:rPr>
        <w:t xml:space="preserve"> </w:t>
      </w:r>
      <w:r w:rsidRPr="00C801D6">
        <w:rPr>
          <w:rFonts w:ascii="Arial" w:hAnsi="Arial" w:cs="Arial"/>
          <w:sz w:val="20"/>
          <w:lang w:val="en-GB"/>
        </w:rPr>
        <w:t>malaria</w:t>
      </w:r>
      <w:r w:rsidRPr="00C801D6">
        <w:rPr>
          <w:rFonts w:ascii="Arial" w:hAnsi="Arial" w:cs="Arial"/>
          <w:spacing w:val="41"/>
          <w:sz w:val="20"/>
          <w:lang w:val="en-GB"/>
        </w:rPr>
        <w:t xml:space="preserve"> </w:t>
      </w:r>
      <w:r w:rsidRPr="00C801D6">
        <w:rPr>
          <w:rFonts w:ascii="Arial" w:hAnsi="Arial" w:cs="Arial"/>
          <w:sz w:val="20"/>
          <w:lang w:val="en-GB"/>
        </w:rPr>
        <w:t>and</w:t>
      </w:r>
      <w:r w:rsidRPr="00C801D6">
        <w:rPr>
          <w:rFonts w:ascii="Arial" w:hAnsi="Arial" w:cs="Arial"/>
          <w:spacing w:val="37"/>
          <w:sz w:val="20"/>
          <w:lang w:val="en-GB"/>
        </w:rPr>
        <w:t xml:space="preserve"> </w:t>
      </w:r>
      <w:r w:rsidRPr="00C801D6">
        <w:rPr>
          <w:rFonts w:ascii="Arial" w:hAnsi="Arial" w:cs="Arial"/>
          <w:sz w:val="20"/>
          <w:lang w:val="en-GB"/>
        </w:rPr>
        <w:t>IP</w:t>
      </w:r>
      <w:r w:rsidRPr="00C801D6">
        <w:rPr>
          <w:rFonts w:ascii="Arial" w:hAnsi="Arial" w:cs="Arial"/>
          <w:spacing w:val="18"/>
          <w:sz w:val="20"/>
          <w:lang w:val="en-GB"/>
        </w:rPr>
        <w:t xml:space="preserve"> </w:t>
      </w:r>
      <w:r w:rsidRPr="00C801D6">
        <w:rPr>
          <w:rFonts w:ascii="Arial" w:hAnsi="Arial" w:cs="Arial"/>
          <w:sz w:val="20"/>
          <w:lang w:val="en-GB"/>
        </w:rPr>
        <w:t>co-i</w:t>
      </w:r>
      <w:r w:rsidRPr="00C801D6">
        <w:rPr>
          <w:rFonts w:ascii="Arial" w:hAnsi="Arial" w:cs="Arial"/>
          <w:spacing w:val="2"/>
          <w:sz w:val="20"/>
          <w:lang w:val="en-GB"/>
        </w:rPr>
        <w:t>n</w:t>
      </w:r>
      <w:r w:rsidRPr="00C801D6">
        <w:rPr>
          <w:rFonts w:ascii="Arial" w:hAnsi="Arial" w:cs="Arial"/>
          <w:sz w:val="20"/>
          <w:lang w:val="en-GB"/>
        </w:rPr>
        <w:t>f</w:t>
      </w:r>
      <w:r w:rsidRPr="00C801D6">
        <w:rPr>
          <w:rFonts w:ascii="Arial" w:hAnsi="Arial" w:cs="Arial"/>
          <w:spacing w:val="3"/>
          <w:sz w:val="20"/>
          <w:lang w:val="en-GB"/>
        </w:rPr>
        <w:t>e</w:t>
      </w:r>
      <w:r w:rsidRPr="00C801D6">
        <w:rPr>
          <w:rFonts w:ascii="Arial" w:hAnsi="Arial" w:cs="Arial"/>
          <w:sz w:val="20"/>
          <w:lang w:val="en-GB"/>
        </w:rPr>
        <w:t>ction was found to be</w:t>
      </w:r>
      <w:r w:rsidRPr="00C801D6">
        <w:rPr>
          <w:rFonts w:ascii="Arial" w:hAnsi="Arial" w:cs="Arial"/>
          <w:spacing w:val="22"/>
          <w:sz w:val="20"/>
          <w:lang w:val="en-GB"/>
        </w:rPr>
        <w:t xml:space="preserve"> </w:t>
      </w:r>
      <w:r w:rsidRPr="00C801D6">
        <w:rPr>
          <w:rFonts w:ascii="Arial" w:hAnsi="Arial" w:cs="Arial"/>
          <w:sz w:val="20"/>
          <w:lang w:val="en-GB"/>
        </w:rPr>
        <w:t>3.6</w:t>
      </w:r>
      <w:r w:rsidRPr="00C801D6">
        <w:rPr>
          <w:rFonts w:ascii="Arial" w:hAnsi="Arial" w:cs="Arial"/>
          <w:spacing w:val="14"/>
          <w:sz w:val="20"/>
          <w:lang w:val="en-GB"/>
        </w:rPr>
        <w:t xml:space="preserve"> </w:t>
      </w:r>
      <w:r w:rsidRPr="00C801D6">
        <w:rPr>
          <w:rFonts w:ascii="Arial" w:hAnsi="Arial" w:cs="Arial"/>
          <w:sz w:val="20"/>
          <w:lang w:val="en-GB"/>
        </w:rPr>
        <w:t>% (10/280). Except for gender showing a significant</w:t>
      </w:r>
      <w:r w:rsidR="00F16B8F" w:rsidRPr="00C801D6">
        <w:rPr>
          <w:rFonts w:ascii="Arial" w:hAnsi="Arial" w:cs="Arial"/>
          <w:sz w:val="20"/>
          <w:highlight w:val="yellow"/>
          <w:lang w:val="en-GB"/>
        </w:rPr>
        <w:t>ly</w:t>
      </w:r>
      <w:r w:rsidRPr="00C801D6">
        <w:rPr>
          <w:rFonts w:ascii="Arial" w:hAnsi="Arial" w:cs="Arial"/>
          <w:sz w:val="20"/>
          <w:lang w:val="en-GB"/>
        </w:rPr>
        <w:t xml:space="preserve"> (p=0.013) higher prevalence in males (5.7 %; 10/1104), all other sociodemographic characteristics did not show any significant difference (p&gt; 0.05) between malaria</w:t>
      </w:r>
      <w:r w:rsidRPr="00C801D6">
        <w:rPr>
          <w:rFonts w:ascii="Arial" w:hAnsi="Arial" w:cs="Arial"/>
          <w:spacing w:val="41"/>
          <w:sz w:val="20"/>
          <w:lang w:val="en-GB"/>
        </w:rPr>
        <w:t xml:space="preserve"> </w:t>
      </w:r>
      <w:r w:rsidRPr="00C801D6">
        <w:rPr>
          <w:rFonts w:ascii="Arial" w:hAnsi="Arial" w:cs="Arial"/>
          <w:sz w:val="20"/>
          <w:lang w:val="en-GB"/>
        </w:rPr>
        <w:t>and</w:t>
      </w:r>
      <w:r w:rsidRPr="00C801D6">
        <w:rPr>
          <w:rFonts w:ascii="Arial" w:hAnsi="Arial" w:cs="Arial"/>
          <w:spacing w:val="37"/>
          <w:sz w:val="20"/>
          <w:lang w:val="en-GB"/>
        </w:rPr>
        <w:t xml:space="preserve"> </w:t>
      </w:r>
      <w:r w:rsidRPr="00C801D6">
        <w:rPr>
          <w:rFonts w:ascii="Arial" w:hAnsi="Arial" w:cs="Arial"/>
          <w:sz w:val="20"/>
          <w:lang w:val="en-GB"/>
        </w:rPr>
        <w:t>IP</w:t>
      </w:r>
      <w:r w:rsidRPr="00C801D6">
        <w:rPr>
          <w:rFonts w:ascii="Arial" w:hAnsi="Arial" w:cs="Arial"/>
          <w:spacing w:val="18"/>
          <w:sz w:val="20"/>
          <w:lang w:val="en-GB"/>
        </w:rPr>
        <w:t xml:space="preserve"> </w:t>
      </w:r>
      <w:r w:rsidRPr="00C801D6">
        <w:rPr>
          <w:rFonts w:ascii="Arial" w:hAnsi="Arial" w:cs="Arial"/>
          <w:sz w:val="20"/>
          <w:lang w:val="en-GB"/>
        </w:rPr>
        <w:t>coi</w:t>
      </w:r>
      <w:r w:rsidRPr="00C801D6">
        <w:rPr>
          <w:rFonts w:ascii="Arial" w:hAnsi="Arial" w:cs="Arial"/>
          <w:spacing w:val="2"/>
          <w:sz w:val="20"/>
          <w:lang w:val="en-GB"/>
        </w:rPr>
        <w:t>n</w:t>
      </w:r>
      <w:r w:rsidRPr="00C801D6">
        <w:rPr>
          <w:rFonts w:ascii="Arial" w:hAnsi="Arial" w:cs="Arial"/>
          <w:sz w:val="20"/>
          <w:lang w:val="en-GB"/>
        </w:rPr>
        <w:t>f</w:t>
      </w:r>
      <w:r w:rsidRPr="00C801D6">
        <w:rPr>
          <w:rFonts w:ascii="Arial" w:hAnsi="Arial" w:cs="Arial"/>
          <w:spacing w:val="3"/>
          <w:sz w:val="20"/>
          <w:lang w:val="en-GB"/>
        </w:rPr>
        <w:t>e</w:t>
      </w:r>
      <w:r w:rsidRPr="00C801D6">
        <w:rPr>
          <w:rFonts w:ascii="Arial" w:hAnsi="Arial" w:cs="Arial"/>
          <w:sz w:val="20"/>
          <w:lang w:val="en-GB"/>
        </w:rPr>
        <w:t xml:space="preserve">ction. </w:t>
      </w:r>
      <w:r w:rsidRPr="00C801D6">
        <w:rPr>
          <w:rFonts w:ascii="Arial" w:hAnsi="Arial" w:cs="Arial"/>
          <w:spacing w:val="12"/>
          <w:sz w:val="20"/>
          <w:lang w:val="en-GB"/>
        </w:rPr>
        <w:t xml:space="preserve">However, a higher </w:t>
      </w:r>
      <w:r w:rsidRPr="00C801D6">
        <w:rPr>
          <w:rFonts w:ascii="Arial" w:hAnsi="Arial" w:cs="Arial"/>
          <w:sz w:val="20"/>
          <w:lang w:val="en-GB"/>
        </w:rPr>
        <w:t>malaria</w:t>
      </w:r>
      <w:r w:rsidRPr="00C801D6">
        <w:rPr>
          <w:rFonts w:ascii="Arial" w:hAnsi="Arial" w:cs="Arial"/>
          <w:spacing w:val="41"/>
          <w:sz w:val="20"/>
          <w:lang w:val="en-GB"/>
        </w:rPr>
        <w:t xml:space="preserve"> </w:t>
      </w:r>
      <w:r w:rsidRPr="00C801D6">
        <w:rPr>
          <w:rFonts w:ascii="Arial" w:hAnsi="Arial" w:cs="Arial"/>
          <w:sz w:val="20"/>
          <w:lang w:val="en-GB"/>
        </w:rPr>
        <w:t>and</w:t>
      </w:r>
      <w:r w:rsidRPr="00C801D6">
        <w:rPr>
          <w:rFonts w:ascii="Arial" w:hAnsi="Arial" w:cs="Arial"/>
          <w:spacing w:val="37"/>
          <w:sz w:val="20"/>
          <w:lang w:val="en-GB"/>
        </w:rPr>
        <w:t xml:space="preserve"> </w:t>
      </w:r>
      <w:r w:rsidRPr="00C801D6">
        <w:rPr>
          <w:rFonts w:ascii="Arial" w:hAnsi="Arial" w:cs="Arial"/>
          <w:sz w:val="20"/>
          <w:lang w:val="en-GB"/>
        </w:rPr>
        <w:t>IP co-i</w:t>
      </w:r>
      <w:r w:rsidRPr="00C801D6">
        <w:rPr>
          <w:rFonts w:ascii="Arial" w:hAnsi="Arial" w:cs="Arial"/>
          <w:spacing w:val="2"/>
          <w:sz w:val="20"/>
          <w:lang w:val="en-GB"/>
        </w:rPr>
        <w:t>n</w:t>
      </w:r>
      <w:r w:rsidRPr="00C801D6">
        <w:rPr>
          <w:rFonts w:ascii="Arial" w:hAnsi="Arial" w:cs="Arial"/>
          <w:sz w:val="20"/>
          <w:lang w:val="en-GB"/>
        </w:rPr>
        <w:t>f</w:t>
      </w:r>
      <w:r w:rsidRPr="00C801D6">
        <w:rPr>
          <w:rFonts w:ascii="Arial" w:hAnsi="Arial" w:cs="Arial"/>
          <w:spacing w:val="3"/>
          <w:sz w:val="20"/>
          <w:lang w:val="en-GB"/>
        </w:rPr>
        <w:t>e</w:t>
      </w:r>
      <w:r w:rsidRPr="00C801D6">
        <w:rPr>
          <w:rFonts w:ascii="Arial" w:hAnsi="Arial" w:cs="Arial"/>
          <w:sz w:val="20"/>
          <w:lang w:val="en-GB"/>
        </w:rPr>
        <w:t>ction prevalence was recorded in was high in the age group 29-38years (4.4%; 6/137), those who were married (5.3%; 9/170), participants who were self-employed (4.5%; 8/177), and those who had attain tertiary education (6.4 %; 5/78) table 3.</w:t>
      </w:r>
    </w:p>
    <w:p w14:paraId="72E12768" w14:textId="77777777" w:rsidR="008866D3" w:rsidRPr="00C801D6" w:rsidRDefault="008866D3" w:rsidP="00FB608B">
      <w:pPr>
        <w:spacing w:line="276" w:lineRule="auto"/>
        <w:ind w:right="74"/>
        <w:rPr>
          <w:rFonts w:ascii="Arial" w:hAnsi="Arial" w:cs="Arial"/>
          <w:sz w:val="20"/>
          <w:lang w:val="en-GB"/>
        </w:rPr>
      </w:pPr>
    </w:p>
    <w:p w14:paraId="42B1C64E" w14:textId="77777777" w:rsidR="008866D3" w:rsidRPr="00C801D6" w:rsidRDefault="00000000" w:rsidP="00FB608B">
      <w:pPr>
        <w:pStyle w:val="Caption"/>
        <w:spacing w:line="276" w:lineRule="auto"/>
        <w:rPr>
          <w:rFonts w:ascii="Arial" w:hAnsi="Arial" w:cs="Arial"/>
          <w:sz w:val="20"/>
          <w:szCs w:val="20"/>
        </w:rPr>
      </w:pPr>
      <w:r w:rsidRPr="00C801D6">
        <w:rPr>
          <w:rFonts w:ascii="Arial" w:hAnsi="Arial" w:cs="Arial"/>
          <w:sz w:val="20"/>
          <w:szCs w:val="20"/>
        </w:rPr>
        <w:t xml:space="preserve">Table </w:t>
      </w:r>
      <w:r w:rsidRPr="00C801D6">
        <w:rPr>
          <w:rFonts w:ascii="Arial" w:hAnsi="Arial" w:cs="Arial"/>
          <w:sz w:val="20"/>
          <w:szCs w:val="20"/>
        </w:rPr>
        <w:fldChar w:fldCharType="begin"/>
      </w:r>
      <w:r w:rsidRPr="00C801D6">
        <w:rPr>
          <w:rFonts w:ascii="Arial" w:hAnsi="Arial" w:cs="Arial"/>
          <w:sz w:val="20"/>
          <w:szCs w:val="20"/>
        </w:rPr>
        <w:instrText xml:space="preserve"> SEQ Table \* ARABIC </w:instrText>
      </w:r>
      <w:r w:rsidRPr="00C801D6">
        <w:rPr>
          <w:rFonts w:ascii="Arial" w:hAnsi="Arial" w:cs="Arial"/>
          <w:sz w:val="20"/>
          <w:szCs w:val="20"/>
        </w:rPr>
        <w:fldChar w:fldCharType="separate"/>
      </w:r>
      <w:r w:rsidRPr="00C801D6">
        <w:rPr>
          <w:rFonts w:ascii="Arial" w:hAnsi="Arial" w:cs="Arial"/>
          <w:noProof/>
          <w:sz w:val="20"/>
          <w:szCs w:val="20"/>
        </w:rPr>
        <w:t>4</w:t>
      </w:r>
      <w:r w:rsidRPr="00C801D6">
        <w:rPr>
          <w:rFonts w:ascii="Arial" w:hAnsi="Arial" w:cs="Arial"/>
          <w:sz w:val="20"/>
          <w:szCs w:val="20"/>
        </w:rPr>
        <w:fldChar w:fldCharType="end"/>
      </w:r>
      <w:r w:rsidRPr="00C801D6">
        <w:rPr>
          <w:rFonts w:ascii="Arial" w:hAnsi="Arial" w:cs="Arial"/>
          <w:sz w:val="20"/>
          <w:szCs w:val="20"/>
        </w:rPr>
        <w:t>: Prevalence of malaria</w:t>
      </w:r>
      <w:r w:rsidRPr="00C801D6">
        <w:rPr>
          <w:rFonts w:ascii="Arial" w:hAnsi="Arial" w:cs="Arial"/>
          <w:spacing w:val="41"/>
          <w:sz w:val="20"/>
          <w:szCs w:val="20"/>
        </w:rPr>
        <w:t xml:space="preserve"> </w:t>
      </w:r>
      <w:r w:rsidRPr="00C801D6">
        <w:rPr>
          <w:rFonts w:ascii="Arial" w:hAnsi="Arial" w:cs="Arial"/>
          <w:sz w:val="20"/>
          <w:szCs w:val="20"/>
        </w:rPr>
        <w:t>and</w:t>
      </w:r>
      <w:r w:rsidRPr="00C801D6">
        <w:rPr>
          <w:rFonts w:ascii="Arial" w:hAnsi="Arial" w:cs="Arial"/>
          <w:spacing w:val="37"/>
          <w:sz w:val="20"/>
          <w:szCs w:val="20"/>
        </w:rPr>
        <w:t xml:space="preserve"> </w:t>
      </w:r>
      <w:r w:rsidRPr="00C801D6">
        <w:rPr>
          <w:rFonts w:ascii="Arial" w:hAnsi="Arial" w:cs="Arial"/>
          <w:sz w:val="20"/>
          <w:szCs w:val="20"/>
        </w:rPr>
        <w:t>IPI</w:t>
      </w:r>
      <w:r w:rsidRPr="00C801D6">
        <w:rPr>
          <w:rFonts w:ascii="Arial" w:hAnsi="Arial" w:cs="Arial"/>
          <w:spacing w:val="18"/>
          <w:sz w:val="20"/>
          <w:szCs w:val="20"/>
        </w:rPr>
        <w:t xml:space="preserve"> </w:t>
      </w:r>
      <w:r w:rsidRPr="00C801D6">
        <w:rPr>
          <w:rFonts w:ascii="Arial" w:hAnsi="Arial" w:cs="Arial"/>
          <w:sz w:val="20"/>
          <w:szCs w:val="20"/>
        </w:rPr>
        <w:t>coi</w:t>
      </w:r>
      <w:r w:rsidRPr="00C801D6">
        <w:rPr>
          <w:rFonts w:ascii="Arial" w:hAnsi="Arial" w:cs="Arial"/>
          <w:spacing w:val="2"/>
          <w:sz w:val="20"/>
          <w:szCs w:val="20"/>
        </w:rPr>
        <w:t>n</w:t>
      </w:r>
      <w:r w:rsidRPr="00C801D6">
        <w:rPr>
          <w:rFonts w:ascii="Arial" w:hAnsi="Arial" w:cs="Arial"/>
          <w:sz w:val="20"/>
          <w:szCs w:val="20"/>
        </w:rPr>
        <w:t>f</w:t>
      </w:r>
      <w:r w:rsidRPr="00C801D6">
        <w:rPr>
          <w:rFonts w:ascii="Arial" w:hAnsi="Arial" w:cs="Arial"/>
          <w:spacing w:val="3"/>
          <w:sz w:val="20"/>
          <w:szCs w:val="20"/>
        </w:rPr>
        <w:t>e</w:t>
      </w:r>
      <w:r w:rsidRPr="00C801D6">
        <w:rPr>
          <w:rFonts w:ascii="Arial" w:hAnsi="Arial" w:cs="Arial"/>
          <w:sz w:val="20"/>
          <w:szCs w:val="20"/>
        </w:rPr>
        <w:t>ction concerning socio-demographics and Characteristics (n=280)</w:t>
      </w:r>
    </w:p>
    <w:tbl>
      <w:tblPr>
        <w:tblStyle w:val="TableGrid"/>
        <w:tblpPr w:leftFromText="180" w:rightFromText="180" w:vertAnchor="text" w:tblpY="1"/>
        <w:tblW w:w="1000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5"/>
        <w:gridCol w:w="2661"/>
        <w:gridCol w:w="1499"/>
        <w:gridCol w:w="1190"/>
        <w:gridCol w:w="1190"/>
        <w:gridCol w:w="1190"/>
      </w:tblGrid>
      <w:tr w:rsidR="00C801D6" w:rsidRPr="00C801D6" w14:paraId="51E18C34" w14:textId="77777777" w:rsidTr="00CD737C">
        <w:trPr>
          <w:trHeight w:val="707"/>
        </w:trPr>
        <w:tc>
          <w:tcPr>
            <w:tcW w:w="2275" w:type="dxa"/>
            <w:tcBorders>
              <w:top w:val="single" w:sz="4" w:space="0" w:color="auto"/>
              <w:bottom w:val="single" w:sz="4" w:space="0" w:color="auto"/>
            </w:tcBorders>
            <w:hideMark/>
          </w:tcPr>
          <w:p w14:paraId="39116C30"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 xml:space="preserve">Characteristic </w:t>
            </w:r>
          </w:p>
        </w:tc>
        <w:tc>
          <w:tcPr>
            <w:tcW w:w="2661" w:type="dxa"/>
            <w:tcBorders>
              <w:top w:val="single" w:sz="4" w:space="0" w:color="auto"/>
              <w:bottom w:val="single" w:sz="4" w:space="0" w:color="auto"/>
            </w:tcBorders>
            <w:hideMark/>
          </w:tcPr>
          <w:p w14:paraId="6C703CB6"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Variables</w:t>
            </w:r>
          </w:p>
        </w:tc>
        <w:tc>
          <w:tcPr>
            <w:tcW w:w="1499" w:type="dxa"/>
            <w:tcBorders>
              <w:top w:val="single" w:sz="4" w:space="0" w:color="auto"/>
              <w:bottom w:val="single" w:sz="4" w:space="0" w:color="auto"/>
            </w:tcBorders>
          </w:tcPr>
          <w:p w14:paraId="28D5F2B4"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Number examined</w:t>
            </w:r>
          </w:p>
        </w:tc>
        <w:tc>
          <w:tcPr>
            <w:tcW w:w="1190" w:type="dxa"/>
            <w:tcBorders>
              <w:top w:val="single" w:sz="4" w:space="0" w:color="auto"/>
              <w:bottom w:val="single" w:sz="4" w:space="0" w:color="auto"/>
            </w:tcBorders>
          </w:tcPr>
          <w:p w14:paraId="32CC9C1D"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 xml:space="preserve">Number infected </w:t>
            </w:r>
          </w:p>
        </w:tc>
        <w:tc>
          <w:tcPr>
            <w:tcW w:w="1190" w:type="dxa"/>
            <w:tcBorders>
              <w:top w:val="single" w:sz="4" w:space="0" w:color="auto"/>
              <w:bottom w:val="single" w:sz="4" w:space="0" w:color="auto"/>
            </w:tcBorders>
          </w:tcPr>
          <w:p w14:paraId="6E8DCB44"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shd w:val="clear" w:color="auto" w:fill="F7F7F7"/>
                <w:lang w:val="en-GB"/>
              </w:rPr>
              <w:t>χ2</w:t>
            </w:r>
          </w:p>
        </w:tc>
        <w:tc>
          <w:tcPr>
            <w:tcW w:w="1190" w:type="dxa"/>
            <w:tcBorders>
              <w:top w:val="single" w:sz="4" w:space="0" w:color="auto"/>
              <w:bottom w:val="single" w:sz="4" w:space="0" w:color="auto"/>
            </w:tcBorders>
          </w:tcPr>
          <w:p w14:paraId="50BBDB86"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P- value</w:t>
            </w:r>
          </w:p>
        </w:tc>
      </w:tr>
      <w:tr w:rsidR="00C801D6" w:rsidRPr="00C801D6" w14:paraId="2EABE93F" w14:textId="77777777" w:rsidTr="00CD737C">
        <w:trPr>
          <w:trHeight w:val="290"/>
        </w:trPr>
        <w:tc>
          <w:tcPr>
            <w:tcW w:w="2275" w:type="dxa"/>
            <w:vMerge w:val="restart"/>
            <w:tcBorders>
              <w:top w:val="single" w:sz="4" w:space="0" w:color="auto"/>
            </w:tcBorders>
            <w:hideMark/>
          </w:tcPr>
          <w:p w14:paraId="54CC8FA4"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 xml:space="preserve">Gender </w:t>
            </w:r>
          </w:p>
        </w:tc>
        <w:tc>
          <w:tcPr>
            <w:tcW w:w="2661" w:type="dxa"/>
            <w:tcBorders>
              <w:top w:val="single" w:sz="4" w:space="0" w:color="auto"/>
            </w:tcBorders>
            <w:hideMark/>
          </w:tcPr>
          <w:p w14:paraId="46AF5DDF"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 xml:space="preserve">Male </w:t>
            </w:r>
          </w:p>
        </w:tc>
        <w:tc>
          <w:tcPr>
            <w:tcW w:w="1499" w:type="dxa"/>
            <w:tcBorders>
              <w:top w:val="single" w:sz="4" w:space="0" w:color="auto"/>
            </w:tcBorders>
          </w:tcPr>
          <w:p w14:paraId="50B0FEF0" w14:textId="77777777" w:rsidR="008866D3" w:rsidRPr="00C801D6" w:rsidRDefault="00000000" w:rsidP="00FB608B">
            <w:pPr>
              <w:spacing w:line="276" w:lineRule="auto"/>
              <w:ind w:right="60"/>
              <w:rPr>
                <w:rFonts w:ascii="Arial" w:hAnsi="Arial" w:cs="Arial"/>
                <w:sz w:val="20"/>
                <w:lang w:val="en-GB"/>
              </w:rPr>
            </w:pPr>
            <w:r w:rsidRPr="00C801D6">
              <w:rPr>
                <w:rFonts w:ascii="Arial" w:hAnsi="Arial" w:cs="Arial"/>
                <w:sz w:val="20"/>
                <w:lang w:val="en-GB"/>
              </w:rPr>
              <w:t>104</w:t>
            </w:r>
          </w:p>
        </w:tc>
        <w:tc>
          <w:tcPr>
            <w:tcW w:w="1190" w:type="dxa"/>
            <w:tcBorders>
              <w:top w:val="single" w:sz="4" w:space="0" w:color="auto"/>
            </w:tcBorders>
          </w:tcPr>
          <w:p w14:paraId="31312F9B"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0(0.0)</w:t>
            </w:r>
          </w:p>
        </w:tc>
        <w:tc>
          <w:tcPr>
            <w:tcW w:w="1190" w:type="dxa"/>
            <w:tcBorders>
              <w:top w:val="single" w:sz="4" w:space="0" w:color="auto"/>
            </w:tcBorders>
            <w:vAlign w:val="center"/>
          </w:tcPr>
          <w:p w14:paraId="46FC0ECC"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6.128</w:t>
            </w:r>
          </w:p>
        </w:tc>
        <w:tc>
          <w:tcPr>
            <w:tcW w:w="1190" w:type="dxa"/>
            <w:tcBorders>
              <w:top w:val="single" w:sz="4" w:space="0" w:color="auto"/>
            </w:tcBorders>
          </w:tcPr>
          <w:p w14:paraId="4ED07882"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0.013</w:t>
            </w:r>
          </w:p>
        </w:tc>
      </w:tr>
      <w:tr w:rsidR="00C801D6" w:rsidRPr="00C801D6" w14:paraId="09936BBA" w14:textId="77777777" w:rsidTr="00CD737C">
        <w:trPr>
          <w:trHeight w:val="281"/>
        </w:trPr>
        <w:tc>
          <w:tcPr>
            <w:tcW w:w="2275" w:type="dxa"/>
            <w:vMerge/>
            <w:hideMark/>
          </w:tcPr>
          <w:p w14:paraId="141FDD72" w14:textId="77777777" w:rsidR="008866D3" w:rsidRPr="00C801D6" w:rsidRDefault="008866D3" w:rsidP="00FB608B">
            <w:pPr>
              <w:spacing w:line="276" w:lineRule="auto"/>
              <w:rPr>
                <w:rFonts w:ascii="Arial" w:hAnsi="Arial" w:cs="Arial"/>
                <w:sz w:val="20"/>
                <w:lang w:val="en-GB"/>
              </w:rPr>
            </w:pPr>
          </w:p>
        </w:tc>
        <w:tc>
          <w:tcPr>
            <w:tcW w:w="2661" w:type="dxa"/>
            <w:hideMark/>
          </w:tcPr>
          <w:p w14:paraId="257F23CD"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 xml:space="preserve">Female </w:t>
            </w:r>
          </w:p>
        </w:tc>
        <w:tc>
          <w:tcPr>
            <w:tcW w:w="1499" w:type="dxa"/>
          </w:tcPr>
          <w:p w14:paraId="198D2A98" w14:textId="77777777" w:rsidR="008866D3" w:rsidRPr="00C801D6" w:rsidRDefault="00000000" w:rsidP="00FB608B">
            <w:pPr>
              <w:spacing w:line="276" w:lineRule="auto"/>
              <w:ind w:right="60"/>
              <w:rPr>
                <w:rFonts w:ascii="Arial" w:hAnsi="Arial" w:cs="Arial"/>
                <w:b/>
                <w:sz w:val="20"/>
                <w:lang w:val="en-GB"/>
              </w:rPr>
            </w:pPr>
            <w:r w:rsidRPr="00C801D6">
              <w:rPr>
                <w:rFonts w:ascii="Arial" w:hAnsi="Arial" w:cs="Arial"/>
                <w:b/>
                <w:sz w:val="20"/>
                <w:lang w:val="en-GB"/>
              </w:rPr>
              <w:t>176</w:t>
            </w:r>
          </w:p>
        </w:tc>
        <w:tc>
          <w:tcPr>
            <w:tcW w:w="1190" w:type="dxa"/>
          </w:tcPr>
          <w:p w14:paraId="57A7C8C2"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10(5.7)</w:t>
            </w:r>
          </w:p>
        </w:tc>
        <w:tc>
          <w:tcPr>
            <w:tcW w:w="1190" w:type="dxa"/>
          </w:tcPr>
          <w:p w14:paraId="5ACD9583" w14:textId="77777777" w:rsidR="008866D3" w:rsidRPr="00C801D6" w:rsidRDefault="008866D3" w:rsidP="00FB608B">
            <w:pPr>
              <w:spacing w:line="276" w:lineRule="auto"/>
              <w:rPr>
                <w:rFonts w:ascii="Arial" w:hAnsi="Arial" w:cs="Arial"/>
                <w:sz w:val="20"/>
                <w:lang w:val="en-GB"/>
              </w:rPr>
            </w:pPr>
          </w:p>
        </w:tc>
        <w:tc>
          <w:tcPr>
            <w:tcW w:w="1190" w:type="dxa"/>
          </w:tcPr>
          <w:p w14:paraId="1BEDB708" w14:textId="77777777" w:rsidR="008866D3" w:rsidRPr="00C801D6" w:rsidRDefault="008866D3" w:rsidP="00FB608B">
            <w:pPr>
              <w:spacing w:line="276" w:lineRule="auto"/>
              <w:rPr>
                <w:rFonts w:ascii="Arial" w:hAnsi="Arial" w:cs="Arial"/>
                <w:sz w:val="20"/>
                <w:lang w:val="en-GB"/>
              </w:rPr>
            </w:pPr>
          </w:p>
        </w:tc>
      </w:tr>
      <w:tr w:rsidR="00C801D6" w:rsidRPr="00C801D6" w14:paraId="7E287733" w14:textId="77777777" w:rsidTr="00CD737C">
        <w:trPr>
          <w:trHeight w:val="283"/>
        </w:trPr>
        <w:tc>
          <w:tcPr>
            <w:tcW w:w="2275" w:type="dxa"/>
            <w:vMerge w:val="restart"/>
            <w:hideMark/>
          </w:tcPr>
          <w:p w14:paraId="77986C6C"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Age group in years</w:t>
            </w:r>
          </w:p>
        </w:tc>
        <w:tc>
          <w:tcPr>
            <w:tcW w:w="2661" w:type="dxa"/>
            <w:hideMark/>
          </w:tcPr>
          <w:p w14:paraId="2D8471BB" w14:textId="77777777" w:rsidR="008866D3" w:rsidRPr="00C801D6" w:rsidRDefault="00000000" w:rsidP="00FB608B">
            <w:pPr>
              <w:spacing w:line="276" w:lineRule="auto"/>
              <w:ind w:left="60" w:right="60"/>
              <w:rPr>
                <w:rFonts w:ascii="Arial" w:hAnsi="Arial" w:cs="Arial"/>
                <w:sz w:val="20"/>
                <w:lang w:val="en-GB"/>
              </w:rPr>
            </w:pPr>
            <w:r w:rsidRPr="00C801D6">
              <w:rPr>
                <w:rFonts w:ascii="Arial" w:hAnsi="Arial" w:cs="Arial"/>
                <w:sz w:val="20"/>
                <w:lang w:val="en-GB"/>
              </w:rPr>
              <w:t xml:space="preserve">&lt;18 </w:t>
            </w:r>
          </w:p>
        </w:tc>
        <w:tc>
          <w:tcPr>
            <w:tcW w:w="1499" w:type="dxa"/>
          </w:tcPr>
          <w:p w14:paraId="4D0BEE92"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26</w:t>
            </w:r>
          </w:p>
        </w:tc>
        <w:tc>
          <w:tcPr>
            <w:tcW w:w="1190" w:type="dxa"/>
          </w:tcPr>
          <w:p w14:paraId="5DCC367F"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1(3.8)</w:t>
            </w:r>
          </w:p>
        </w:tc>
        <w:tc>
          <w:tcPr>
            <w:tcW w:w="1190" w:type="dxa"/>
          </w:tcPr>
          <w:p w14:paraId="7E538FB5"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1.564</w:t>
            </w:r>
          </w:p>
        </w:tc>
        <w:tc>
          <w:tcPr>
            <w:tcW w:w="1190" w:type="dxa"/>
          </w:tcPr>
          <w:p w14:paraId="66BD1055"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0.668</w:t>
            </w:r>
          </w:p>
        </w:tc>
      </w:tr>
      <w:tr w:rsidR="00C801D6" w:rsidRPr="00C801D6" w14:paraId="74662E8B" w14:textId="77777777" w:rsidTr="00CD737C">
        <w:trPr>
          <w:trHeight w:val="146"/>
        </w:trPr>
        <w:tc>
          <w:tcPr>
            <w:tcW w:w="2275" w:type="dxa"/>
            <w:vMerge/>
            <w:hideMark/>
          </w:tcPr>
          <w:p w14:paraId="7171D610" w14:textId="77777777" w:rsidR="008866D3" w:rsidRPr="00C801D6" w:rsidRDefault="008866D3" w:rsidP="00FB608B">
            <w:pPr>
              <w:spacing w:line="276" w:lineRule="auto"/>
              <w:rPr>
                <w:rFonts w:ascii="Arial" w:hAnsi="Arial" w:cs="Arial"/>
                <w:sz w:val="20"/>
                <w:lang w:val="en-GB"/>
              </w:rPr>
            </w:pPr>
          </w:p>
        </w:tc>
        <w:tc>
          <w:tcPr>
            <w:tcW w:w="2661" w:type="dxa"/>
            <w:hideMark/>
          </w:tcPr>
          <w:p w14:paraId="372E0B70" w14:textId="77777777" w:rsidR="008866D3" w:rsidRPr="00C801D6" w:rsidRDefault="00000000" w:rsidP="00FB608B">
            <w:pPr>
              <w:spacing w:line="276" w:lineRule="auto"/>
              <w:ind w:left="60" w:right="60"/>
              <w:rPr>
                <w:rFonts w:ascii="Arial" w:hAnsi="Arial" w:cs="Arial"/>
                <w:sz w:val="20"/>
                <w:lang w:val="en-GB"/>
              </w:rPr>
            </w:pPr>
            <w:r w:rsidRPr="00C801D6">
              <w:rPr>
                <w:rFonts w:ascii="Arial" w:hAnsi="Arial" w:cs="Arial"/>
                <w:sz w:val="20"/>
                <w:lang w:val="en-GB"/>
              </w:rPr>
              <w:t>18-28</w:t>
            </w:r>
          </w:p>
        </w:tc>
        <w:tc>
          <w:tcPr>
            <w:tcW w:w="1499" w:type="dxa"/>
          </w:tcPr>
          <w:p w14:paraId="7C79A99E" w14:textId="00A96A92" w:rsidR="008866D3" w:rsidRPr="00C801D6" w:rsidRDefault="00DC5205" w:rsidP="00FB608B">
            <w:pPr>
              <w:spacing w:line="276" w:lineRule="auto"/>
              <w:rPr>
                <w:rFonts w:ascii="Arial" w:hAnsi="Arial" w:cs="Arial"/>
                <w:sz w:val="20"/>
                <w:lang w:val="en-GB"/>
              </w:rPr>
            </w:pPr>
            <w:r w:rsidRPr="00C801D6">
              <w:rPr>
                <w:rFonts w:ascii="Arial" w:hAnsi="Arial" w:cs="Arial"/>
                <w:b/>
                <w:sz w:val="20"/>
                <w:lang w:val="en-GB"/>
              </w:rPr>
              <w:t>82</w:t>
            </w:r>
          </w:p>
        </w:tc>
        <w:tc>
          <w:tcPr>
            <w:tcW w:w="1190" w:type="dxa"/>
          </w:tcPr>
          <w:p w14:paraId="626CFBBF"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3(3.7)</w:t>
            </w:r>
          </w:p>
        </w:tc>
        <w:tc>
          <w:tcPr>
            <w:tcW w:w="1190" w:type="dxa"/>
          </w:tcPr>
          <w:p w14:paraId="0A02B737" w14:textId="77777777" w:rsidR="008866D3" w:rsidRPr="00C801D6" w:rsidRDefault="008866D3" w:rsidP="00FB608B">
            <w:pPr>
              <w:spacing w:line="276" w:lineRule="auto"/>
              <w:rPr>
                <w:rFonts w:ascii="Arial" w:hAnsi="Arial" w:cs="Arial"/>
                <w:sz w:val="20"/>
                <w:lang w:val="en-GB"/>
              </w:rPr>
            </w:pPr>
          </w:p>
        </w:tc>
        <w:tc>
          <w:tcPr>
            <w:tcW w:w="1190" w:type="dxa"/>
          </w:tcPr>
          <w:p w14:paraId="253B70E1" w14:textId="77777777" w:rsidR="008866D3" w:rsidRPr="00C801D6" w:rsidRDefault="008866D3" w:rsidP="00FB608B">
            <w:pPr>
              <w:spacing w:line="276" w:lineRule="auto"/>
              <w:rPr>
                <w:rFonts w:ascii="Arial" w:hAnsi="Arial" w:cs="Arial"/>
                <w:sz w:val="20"/>
                <w:lang w:val="en-GB"/>
              </w:rPr>
            </w:pPr>
          </w:p>
        </w:tc>
      </w:tr>
      <w:tr w:rsidR="00C801D6" w:rsidRPr="00C801D6" w14:paraId="7902A813" w14:textId="77777777" w:rsidTr="00CD737C">
        <w:trPr>
          <w:trHeight w:val="146"/>
        </w:trPr>
        <w:tc>
          <w:tcPr>
            <w:tcW w:w="2275" w:type="dxa"/>
            <w:vMerge/>
            <w:hideMark/>
          </w:tcPr>
          <w:p w14:paraId="0F147D4A" w14:textId="77777777" w:rsidR="008866D3" w:rsidRPr="00C801D6" w:rsidRDefault="008866D3" w:rsidP="00FB608B">
            <w:pPr>
              <w:spacing w:line="276" w:lineRule="auto"/>
              <w:rPr>
                <w:rFonts w:ascii="Arial" w:hAnsi="Arial" w:cs="Arial"/>
                <w:sz w:val="20"/>
                <w:lang w:val="en-GB"/>
              </w:rPr>
            </w:pPr>
          </w:p>
        </w:tc>
        <w:tc>
          <w:tcPr>
            <w:tcW w:w="2661" w:type="dxa"/>
            <w:hideMark/>
          </w:tcPr>
          <w:p w14:paraId="20173DDA" w14:textId="77777777" w:rsidR="008866D3" w:rsidRPr="00C801D6" w:rsidRDefault="00000000" w:rsidP="00FB608B">
            <w:pPr>
              <w:spacing w:line="276" w:lineRule="auto"/>
              <w:ind w:left="60" w:right="60"/>
              <w:rPr>
                <w:rFonts w:ascii="Arial" w:hAnsi="Arial" w:cs="Arial"/>
                <w:b/>
                <w:sz w:val="20"/>
                <w:lang w:val="en-GB"/>
              </w:rPr>
            </w:pPr>
            <w:r w:rsidRPr="00C801D6">
              <w:rPr>
                <w:rFonts w:ascii="Arial" w:hAnsi="Arial" w:cs="Arial"/>
                <w:b/>
                <w:sz w:val="20"/>
                <w:lang w:val="en-GB"/>
              </w:rPr>
              <w:t>29-38</w:t>
            </w:r>
          </w:p>
        </w:tc>
        <w:tc>
          <w:tcPr>
            <w:tcW w:w="1499" w:type="dxa"/>
          </w:tcPr>
          <w:p w14:paraId="36AC8FFD" w14:textId="7E6A1862" w:rsidR="008866D3" w:rsidRPr="00C801D6" w:rsidRDefault="00DC5205" w:rsidP="00FB608B">
            <w:pPr>
              <w:spacing w:line="276" w:lineRule="auto"/>
              <w:rPr>
                <w:rFonts w:ascii="Arial" w:hAnsi="Arial" w:cs="Arial"/>
                <w:b/>
                <w:sz w:val="20"/>
                <w:lang w:val="en-GB"/>
              </w:rPr>
            </w:pPr>
            <w:r w:rsidRPr="00C801D6">
              <w:rPr>
                <w:rFonts w:ascii="Arial" w:hAnsi="Arial" w:cs="Arial"/>
                <w:sz w:val="20"/>
                <w:lang w:val="en-GB"/>
              </w:rPr>
              <w:t>137</w:t>
            </w:r>
          </w:p>
        </w:tc>
        <w:tc>
          <w:tcPr>
            <w:tcW w:w="1190" w:type="dxa"/>
          </w:tcPr>
          <w:p w14:paraId="151CB4CE"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6(4.4)</w:t>
            </w:r>
          </w:p>
        </w:tc>
        <w:tc>
          <w:tcPr>
            <w:tcW w:w="1190" w:type="dxa"/>
          </w:tcPr>
          <w:p w14:paraId="0950F8CA" w14:textId="77777777" w:rsidR="008866D3" w:rsidRPr="00C801D6" w:rsidRDefault="008866D3" w:rsidP="00FB608B">
            <w:pPr>
              <w:spacing w:line="276" w:lineRule="auto"/>
              <w:rPr>
                <w:rFonts w:ascii="Arial" w:hAnsi="Arial" w:cs="Arial"/>
                <w:sz w:val="20"/>
                <w:lang w:val="en-GB"/>
              </w:rPr>
            </w:pPr>
          </w:p>
        </w:tc>
        <w:tc>
          <w:tcPr>
            <w:tcW w:w="1190" w:type="dxa"/>
          </w:tcPr>
          <w:p w14:paraId="02650878" w14:textId="77777777" w:rsidR="008866D3" w:rsidRPr="00C801D6" w:rsidRDefault="008866D3" w:rsidP="00FB608B">
            <w:pPr>
              <w:spacing w:line="276" w:lineRule="auto"/>
              <w:rPr>
                <w:rFonts w:ascii="Arial" w:hAnsi="Arial" w:cs="Arial"/>
                <w:sz w:val="20"/>
                <w:lang w:val="en-GB"/>
              </w:rPr>
            </w:pPr>
          </w:p>
        </w:tc>
      </w:tr>
      <w:tr w:rsidR="00C801D6" w:rsidRPr="00C801D6" w14:paraId="66EE8912" w14:textId="77777777" w:rsidTr="00CD737C">
        <w:trPr>
          <w:trHeight w:val="146"/>
        </w:trPr>
        <w:tc>
          <w:tcPr>
            <w:tcW w:w="2275" w:type="dxa"/>
            <w:vMerge/>
            <w:hideMark/>
          </w:tcPr>
          <w:p w14:paraId="75F6E1DA" w14:textId="77777777" w:rsidR="008866D3" w:rsidRPr="00C801D6" w:rsidRDefault="008866D3" w:rsidP="00FB608B">
            <w:pPr>
              <w:spacing w:line="276" w:lineRule="auto"/>
              <w:rPr>
                <w:rFonts w:ascii="Arial" w:hAnsi="Arial" w:cs="Arial"/>
                <w:sz w:val="20"/>
                <w:lang w:val="en-GB"/>
              </w:rPr>
            </w:pPr>
          </w:p>
        </w:tc>
        <w:tc>
          <w:tcPr>
            <w:tcW w:w="2661" w:type="dxa"/>
            <w:hideMark/>
          </w:tcPr>
          <w:p w14:paraId="1B437031" w14:textId="77777777" w:rsidR="008866D3" w:rsidRPr="00C801D6" w:rsidRDefault="00000000" w:rsidP="00FB608B">
            <w:pPr>
              <w:spacing w:line="276" w:lineRule="auto"/>
              <w:ind w:left="60" w:right="60"/>
              <w:rPr>
                <w:rFonts w:ascii="Arial" w:hAnsi="Arial" w:cs="Arial"/>
                <w:sz w:val="20"/>
                <w:lang w:val="en-GB"/>
              </w:rPr>
            </w:pPr>
            <w:r w:rsidRPr="00C801D6">
              <w:rPr>
                <w:rFonts w:ascii="Arial" w:hAnsi="Arial" w:cs="Arial"/>
                <w:sz w:val="20"/>
                <w:lang w:val="en-GB"/>
              </w:rPr>
              <w:t>&gt;38</w:t>
            </w:r>
          </w:p>
        </w:tc>
        <w:tc>
          <w:tcPr>
            <w:tcW w:w="1499" w:type="dxa"/>
          </w:tcPr>
          <w:p w14:paraId="0533D55B"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35</w:t>
            </w:r>
          </w:p>
        </w:tc>
        <w:tc>
          <w:tcPr>
            <w:tcW w:w="1190" w:type="dxa"/>
          </w:tcPr>
          <w:p w14:paraId="308CB776"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0(0.0)</w:t>
            </w:r>
          </w:p>
        </w:tc>
        <w:tc>
          <w:tcPr>
            <w:tcW w:w="1190" w:type="dxa"/>
          </w:tcPr>
          <w:p w14:paraId="2166F493" w14:textId="77777777" w:rsidR="008866D3" w:rsidRPr="00C801D6" w:rsidRDefault="008866D3" w:rsidP="00FB608B">
            <w:pPr>
              <w:spacing w:line="276" w:lineRule="auto"/>
              <w:rPr>
                <w:rFonts w:ascii="Arial" w:hAnsi="Arial" w:cs="Arial"/>
                <w:sz w:val="20"/>
                <w:lang w:val="en-GB"/>
              </w:rPr>
            </w:pPr>
          </w:p>
        </w:tc>
        <w:tc>
          <w:tcPr>
            <w:tcW w:w="1190" w:type="dxa"/>
          </w:tcPr>
          <w:p w14:paraId="05C1628E" w14:textId="77777777" w:rsidR="008866D3" w:rsidRPr="00C801D6" w:rsidRDefault="008866D3" w:rsidP="00FB608B">
            <w:pPr>
              <w:spacing w:line="276" w:lineRule="auto"/>
              <w:rPr>
                <w:rFonts w:ascii="Arial" w:hAnsi="Arial" w:cs="Arial"/>
                <w:sz w:val="20"/>
                <w:lang w:val="en-GB"/>
              </w:rPr>
            </w:pPr>
          </w:p>
        </w:tc>
      </w:tr>
      <w:tr w:rsidR="00C801D6" w:rsidRPr="00C801D6" w14:paraId="19B64419" w14:textId="77777777" w:rsidTr="00CD737C">
        <w:trPr>
          <w:trHeight w:val="283"/>
        </w:trPr>
        <w:tc>
          <w:tcPr>
            <w:tcW w:w="2275" w:type="dxa"/>
            <w:vMerge w:val="restart"/>
            <w:hideMark/>
          </w:tcPr>
          <w:p w14:paraId="680D6D2D"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 xml:space="preserve">Marital status </w:t>
            </w:r>
          </w:p>
        </w:tc>
        <w:tc>
          <w:tcPr>
            <w:tcW w:w="2661" w:type="dxa"/>
            <w:hideMark/>
          </w:tcPr>
          <w:p w14:paraId="662237EE"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Divorced</w:t>
            </w:r>
          </w:p>
        </w:tc>
        <w:tc>
          <w:tcPr>
            <w:tcW w:w="1499" w:type="dxa"/>
          </w:tcPr>
          <w:p w14:paraId="49C88478"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15</w:t>
            </w:r>
          </w:p>
        </w:tc>
        <w:tc>
          <w:tcPr>
            <w:tcW w:w="1190" w:type="dxa"/>
          </w:tcPr>
          <w:p w14:paraId="2C8ED5B9"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0(0.0)</w:t>
            </w:r>
          </w:p>
        </w:tc>
        <w:tc>
          <w:tcPr>
            <w:tcW w:w="1190" w:type="dxa"/>
          </w:tcPr>
          <w:p w14:paraId="7EA9E3C8"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3.771</w:t>
            </w:r>
          </w:p>
        </w:tc>
        <w:tc>
          <w:tcPr>
            <w:tcW w:w="1190" w:type="dxa"/>
          </w:tcPr>
          <w:p w14:paraId="56947E18"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0.152</w:t>
            </w:r>
          </w:p>
        </w:tc>
      </w:tr>
      <w:tr w:rsidR="00C801D6" w:rsidRPr="00C801D6" w14:paraId="023A5B6A" w14:textId="77777777" w:rsidTr="00CD737C">
        <w:trPr>
          <w:trHeight w:val="146"/>
        </w:trPr>
        <w:tc>
          <w:tcPr>
            <w:tcW w:w="2275" w:type="dxa"/>
            <w:vMerge/>
            <w:hideMark/>
          </w:tcPr>
          <w:p w14:paraId="005F43B6" w14:textId="77777777" w:rsidR="008866D3" w:rsidRPr="00C801D6" w:rsidRDefault="008866D3" w:rsidP="00FB608B">
            <w:pPr>
              <w:spacing w:line="276" w:lineRule="auto"/>
              <w:rPr>
                <w:rFonts w:ascii="Arial" w:hAnsi="Arial" w:cs="Arial"/>
                <w:sz w:val="20"/>
                <w:lang w:val="en-GB"/>
              </w:rPr>
            </w:pPr>
          </w:p>
        </w:tc>
        <w:tc>
          <w:tcPr>
            <w:tcW w:w="2661" w:type="dxa"/>
            <w:hideMark/>
          </w:tcPr>
          <w:p w14:paraId="61B53B50"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Married</w:t>
            </w:r>
          </w:p>
        </w:tc>
        <w:tc>
          <w:tcPr>
            <w:tcW w:w="1499" w:type="dxa"/>
          </w:tcPr>
          <w:p w14:paraId="00B14DA0"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170</w:t>
            </w:r>
          </w:p>
        </w:tc>
        <w:tc>
          <w:tcPr>
            <w:tcW w:w="1190" w:type="dxa"/>
          </w:tcPr>
          <w:p w14:paraId="2CFBA1A8"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9(5.3)</w:t>
            </w:r>
          </w:p>
        </w:tc>
        <w:tc>
          <w:tcPr>
            <w:tcW w:w="1190" w:type="dxa"/>
          </w:tcPr>
          <w:p w14:paraId="4C757C27" w14:textId="77777777" w:rsidR="008866D3" w:rsidRPr="00C801D6" w:rsidRDefault="008866D3" w:rsidP="00FB608B">
            <w:pPr>
              <w:spacing w:line="276" w:lineRule="auto"/>
              <w:rPr>
                <w:rFonts w:ascii="Arial" w:hAnsi="Arial" w:cs="Arial"/>
                <w:sz w:val="20"/>
                <w:lang w:val="en-GB"/>
              </w:rPr>
            </w:pPr>
          </w:p>
        </w:tc>
        <w:tc>
          <w:tcPr>
            <w:tcW w:w="1190" w:type="dxa"/>
          </w:tcPr>
          <w:p w14:paraId="5228CC81" w14:textId="77777777" w:rsidR="008866D3" w:rsidRPr="00C801D6" w:rsidRDefault="008866D3" w:rsidP="00FB608B">
            <w:pPr>
              <w:spacing w:line="276" w:lineRule="auto"/>
              <w:rPr>
                <w:rFonts w:ascii="Arial" w:hAnsi="Arial" w:cs="Arial"/>
                <w:sz w:val="20"/>
                <w:lang w:val="en-GB"/>
              </w:rPr>
            </w:pPr>
          </w:p>
        </w:tc>
      </w:tr>
      <w:tr w:rsidR="00C801D6" w:rsidRPr="00C801D6" w14:paraId="0FE862B7" w14:textId="77777777" w:rsidTr="00CD737C">
        <w:trPr>
          <w:trHeight w:val="146"/>
        </w:trPr>
        <w:tc>
          <w:tcPr>
            <w:tcW w:w="2275" w:type="dxa"/>
            <w:vMerge/>
            <w:hideMark/>
          </w:tcPr>
          <w:p w14:paraId="13D1B03A" w14:textId="77777777" w:rsidR="008866D3" w:rsidRPr="00C801D6" w:rsidRDefault="008866D3" w:rsidP="00FB608B">
            <w:pPr>
              <w:spacing w:line="276" w:lineRule="auto"/>
              <w:rPr>
                <w:rFonts w:ascii="Arial" w:hAnsi="Arial" w:cs="Arial"/>
                <w:sz w:val="20"/>
                <w:lang w:val="en-GB"/>
              </w:rPr>
            </w:pPr>
          </w:p>
        </w:tc>
        <w:tc>
          <w:tcPr>
            <w:tcW w:w="2661" w:type="dxa"/>
            <w:hideMark/>
          </w:tcPr>
          <w:p w14:paraId="6E6255D2"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Single</w:t>
            </w:r>
          </w:p>
        </w:tc>
        <w:tc>
          <w:tcPr>
            <w:tcW w:w="1499" w:type="dxa"/>
          </w:tcPr>
          <w:p w14:paraId="4D834556"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95</w:t>
            </w:r>
          </w:p>
        </w:tc>
        <w:tc>
          <w:tcPr>
            <w:tcW w:w="1190" w:type="dxa"/>
          </w:tcPr>
          <w:p w14:paraId="4007CB62"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1(1.1)</w:t>
            </w:r>
          </w:p>
        </w:tc>
        <w:tc>
          <w:tcPr>
            <w:tcW w:w="1190" w:type="dxa"/>
          </w:tcPr>
          <w:p w14:paraId="061251F6" w14:textId="77777777" w:rsidR="008866D3" w:rsidRPr="00C801D6" w:rsidRDefault="008866D3" w:rsidP="00FB608B">
            <w:pPr>
              <w:spacing w:line="276" w:lineRule="auto"/>
              <w:rPr>
                <w:rFonts w:ascii="Arial" w:hAnsi="Arial" w:cs="Arial"/>
                <w:sz w:val="20"/>
                <w:lang w:val="en-GB"/>
              </w:rPr>
            </w:pPr>
          </w:p>
        </w:tc>
        <w:tc>
          <w:tcPr>
            <w:tcW w:w="1190" w:type="dxa"/>
          </w:tcPr>
          <w:p w14:paraId="07DEF84D" w14:textId="77777777" w:rsidR="008866D3" w:rsidRPr="00C801D6" w:rsidRDefault="008866D3" w:rsidP="00FB608B">
            <w:pPr>
              <w:spacing w:line="276" w:lineRule="auto"/>
              <w:rPr>
                <w:rFonts w:ascii="Arial" w:hAnsi="Arial" w:cs="Arial"/>
                <w:sz w:val="20"/>
                <w:lang w:val="en-GB"/>
              </w:rPr>
            </w:pPr>
          </w:p>
        </w:tc>
      </w:tr>
      <w:tr w:rsidR="00C801D6" w:rsidRPr="00C801D6" w14:paraId="64B43C3A" w14:textId="77777777" w:rsidTr="00CD737C">
        <w:trPr>
          <w:trHeight w:val="290"/>
        </w:trPr>
        <w:tc>
          <w:tcPr>
            <w:tcW w:w="2275" w:type="dxa"/>
            <w:vMerge w:val="restart"/>
            <w:hideMark/>
          </w:tcPr>
          <w:p w14:paraId="611FB78F"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lastRenderedPageBreak/>
              <w:t>Occupation</w:t>
            </w:r>
          </w:p>
        </w:tc>
        <w:tc>
          <w:tcPr>
            <w:tcW w:w="2661" w:type="dxa"/>
            <w:hideMark/>
          </w:tcPr>
          <w:p w14:paraId="18D1C1D1"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Civil servant</w:t>
            </w:r>
          </w:p>
        </w:tc>
        <w:tc>
          <w:tcPr>
            <w:tcW w:w="1499" w:type="dxa"/>
          </w:tcPr>
          <w:p w14:paraId="420532BC"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58</w:t>
            </w:r>
          </w:p>
        </w:tc>
        <w:tc>
          <w:tcPr>
            <w:tcW w:w="1190" w:type="dxa"/>
          </w:tcPr>
          <w:p w14:paraId="5C783EE5"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1(1.7)</w:t>
            </w:r>
          </w:p>
        </w:tc>
        <w:tc>
          <w:tcPr>
            <w:tcW w:w="1190" w:type="dxa"/>
          </w:tcPr>
          <w:p w14:paraId="0C11C6EA"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1.275</w:t>
            </w:r>
          </w:p>
        </w:tc>
        <w:tc>
          <w:tcPr>
            <w:tcW w:w="1190" w:type="dxa"/>
          </w:tcPr>
          <w:p w14:paraId="2108ABD1"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0.529</w:t>
            </w:r>
          </w:p>
        </w:tc>
      </w:tr>
      <w:tr w:rsidR="00C801D6" w:rsidRPr="00C801D6" w14:paraId="071C4B6D" w14:textId="77777777" w:rsidTr="00CD737C">
        <w:trPr>
          <w:trHeight w:val="146"/>
        </w:trPr>
        <w:tc>
          <w:tcPr>
            <w:tcW w:w="2275" w:type="dxa"/>
            <w:vMerge/>
            <w:hideMark/>
          </w:tcPr>
          <w:p w14:paraId="71776BF6" w14:textId="77777777" w:rsidR="008866D3" w:rsidRPr="00C801D6" w:rsidRDefault="008866D3" w:rsidP="00FB608B">
            <w:pPr>
              <w:spacing w:line="276" w:lineRule="auto"/>
              <w:rPr>
                <w:rFonts w:ascii="Arial" w:hAnsi="Arial" w:cs="Arial"/>
                <w:sz w:val="20"/>
                <w:lang w:val="en-GB"/>
              </w:rPr>
            </w:pPr>
          </w:p>
        </w:tc>
        <w:tc>
          <w:tcPr>
            <w:tcW w:w="2661" w:type="dxa"/>
          </w:tcPr>
          <w:p w14:paraId="0D75B5FB" w14:textId="77777777"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Self-employed</w:t>
            </w:r>
          </w:p>
        </w:tc>
        <w:tc>
          <w:tcPr>
            <w:tcW w:w="1499" w:type="dxa"/>
          </w:tcPr>
          <w:p w14:paraId="77D30A2A" w14:textId="77777777"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177</w:t>
            </w:r>
          </w:p>
        </w:tc>
        <w:tc>
          <w:tcPr>
            <w:tcW w:w="1190" w:type="dxa"/>
          </w:tcPr>
          <w:p w14:paraId="7639DEFF" w14:textId="77777777"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8(4.5)</w:t>
            </w:r>
          </w:p>
        </w:tc>
        <w:tc>
          <w:tcPr>
            <w:tcW w:w="1190" w:type="dxa"/>
          </w:tcPr>
          <w:p w14:paraId="252CD2A7" w14:textId="77777777" w:rsidR="008866D3" w:rsidRPr="00C801D6" w:rsidRDefault="008866D3" w:rsidP="00FB608B">
            <w:pPr>
              <w:spacing w:line="276" w:lineRule="auto"/>
              <w:rPr>
                <w:rFonts w:ascii="Arial" w:hAnsi="Arial" w:cs="Arial"/>
                <w:sz w:val="20"/>
                <w:lang w:val="en-GB"/>
              </w:rPr>
            </w:pPr>
          </w:p>
        </w:tc>
        <w:tc>
          <w:tcPr>
            <w:tcW w:w="1190" w:type="dxa"/>
          </w:tcPr>
          <w:p w14:paraId="439A0771" w14:textId="77777777" w:rsidR="008866D3" w:rsidRPr="00C801D6" w:rsidRDefault="008866D3" w:rsidP="00FB608B">
            <w:pPr>
              <w:spacing w:line="276" w:lineRule="auto"/>
              <w:rPr>
                <w:rFonts w:ascii="Arial" w:hAnsi="Arial" w:cs="Arial"/>
                <w:sz w:val="20"/>
                <w:lang w:val="en-GB"/>
              </w:rPr>
            </w:pPr>
          </w:p>
        </w:tc>
      </w:tr>
      <w:tr w:rsidR="00C801D6" w:rsidRPr="00C801D6" w14:paraId="5DC7EA94" w14:textId="77777777" w:rsidTr="00CD737C">
        <w:trPr>
          <w:trHeight w:val="146"/>
        </w:trPr>
        <w:tc>
          <w:tcPr>
            <w:tcW w:w="2275" w:type="dxa"/>
            <w:vMerge/>
            <w:hideMark/>
          </w:tcPr>
          <w:p w14:paraId="6386521D" w14:textId="77777777" w:rsidR="008866D3" w:rsidRPr="00C801D6" w:rsidRDefault="008866D3" w:rsidP="00FB608B">
            <w:pPr>
              <w:spacing w:line="276" w:lineRule="auto"/>
              <w:rPr>
                <w:rFonts w:ascii="Arial" w:hAnsi="Arial" w:cs="Arial"/>
                <w:sz w:val="20"/>
                <w:lang w:val="en-GB"/>
              </w:rPr>
            </w:pPr>
          </w:p>
        </w:tc>
        <w:tc>
          <w:tcPr>
            <w:tcW w:w="2661" w:type="dxa"/>
          </w:tcPr>
          <w:p w14:paraId="3309013F"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Unemployment</w:t>
            </w:r>
          </w:p>
        </w:tc>
        <w:tc>
          <w:tcPr>
            <w:tcW w:w="1499" w:type="dxa"/>
          </w:tcPr>
          <w:p w14:paraId="7B819823"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45</w:t>
            </w:r>
          </w:p>
        </w:tc>
        <w:tc>
          <w:tcPr>
            <w:tcW w:w="1190" w:type="dxa"/>
          </w:tcPr>
          <w:p w14:paraId="35B67725"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1(2.2)</w:t>
            </w:r>
          </w:p>
        </w:tc>
        <w:tc>
          <w:tcPr>
            <w:tcW w:w="1190" w:type="dxa"/>
          </w:tcPr>
          <w:p w14:paraId="340586CE" w14:textId="77777777" w:rsidR="008866D3" w:rsidRPr="00C801D6" w:rsidRDefault="008866D3" w:rsidP="00FB608B">
            <w:pPr>
              <w:spacing w:line="276" w:lineRule="auto"/>
              <w:rPr>
                <w:rFonts w:ascii="Arial" w:hAnsi="Arial" w:cs="Arial"/>
                <w:sz w:val="20"/>
                <w:lang w:val="en-GB"/>
              </w:rPr>
            </w:pPr>
          </w:p>
        </w:tc>
        <w:tc>
          <w:tcPr>
            <w:tcW w:w="1190" w:type="dxa"/>
          </w:tcPr>
          <w:p w14:paraId="531167CC" w14:textId="77777777" w:rsidR="008866D3" w:rsidRPr="00C801D6" w:rsidRDefault="008866D3" w:rsidP="00FB608B">
            <w:pPr>
              <w:spacing w:line="276" w:lineRule="auto"/>
              <w:rPr>
                <w:rFonts w:ascii="Arial" w:hAnsi="Arial" w:cs="Arial"/>
                <w:sz w:val="20"/>
                <w:lang w:val="en-GB"/>
              </w:rPr>
            </w:pPr>
          </w:p>
        </w:tc>
      </w:tr>
      <w:tr w:rsidR="00C801D6" w:rsidRPr="00C801D6" w14:paraId="73CD720F" w14:textId="77777777" w:rsidTr="00CD737C">
        <w:trPr>
          <w:trHeight w:val="290"/>
        </w:trPr>
        <w:tc>
          <w:tcPr>
            <w:tcW w:w="2275" w:type="dxa"/>
            <w:vMerge w:val="restart"/>
            <w:hideMark/>
          </w:tcPr>
          <w:p w14:paraId="597F1811"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Level of education</w:t>
            </w:r>
          </w:p>
        </w:tc>
        <w:tc>
          <w:tcPr>
            <w:tcW w:w="2661" w:type="dxa"/>
            <w:hideMark/>
          </w:tcPr>
          <w:p w14:paraId="7BCB1804"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None</w:t>
            </w:r>
          </w:p>
        </w:tc>
        <w:tc>
          <w:tcPr>
            <w:tcW w:w="1499" w:type="dxa"/>
          </w:tcPr>
          <w:p w14:paraId="39655B79" w14:textId="77777777" w:rsidR="008866D3" w:rsidRPr="00C801D6" w:rsidRDefault="00000000" w:rsidP="00FB608B">
            <w:pPr>
              <w:spacing w:line="276" w:lineRule="auto"/>
              <w:rPr>
                <w:rFonts w:ascii="Arial" w:hAnsi="Arial" w:cs="Arial"/>
                <w:sz w:val="20"/>
                <w:lang w:val="en-GB"/>
              </w:rPr>
            </w:pPr>
            <w:r w:rsidRPr="00C801D6">
              <w:rPr>
                <w:rFonts w:ascii="Arial" w:hAnsi="Arial" w:cs="Arial"/>
                <w:bCs/>
                <w:sz w:val="20"/>
                <w:lang w:val="en-GB"/>
              </w:rPr>
              <w:t>81</w:t>
            </w:r>
          </w:p>
        </w:tc>
        <w:tc>
          <w:tcPr>
            <w:tcW w:w="1190" w:type="dxa"/>
          </w:tcPr>
          <w:p w14:paraId="0072FAEA" w14:textId="77777777" w:rsidR="008866D3" w:rsidRPr="00C801D6" w:rsidRDefault="00000000" w:rsidP="00FB608B">
            <w:pPr>
              <w:spacing w:line="276" w:lineRule="auto"/>
              <w:rPr>
                <w:rFonts w:ascii="Arial" w:hAnsi="Arial" w:cs="Arial"/>
                <w:sz w:val="20"/>
                <w:lang w:val="en-GB"/>
              </w:rPr>
            </w:pPr>
            <w:r w:rsidRPr="00C801D6">
              <w:rPr>
                <w:rFonts w:ascii="Arial" w:hAnsi="Arial" w:cs="Arial"/>
                <w:bCs/>
                <w:sz w:val="20"/>
                <w:lang w:val="en-GB"/>
              </w:rPr>
              <w:t>2(2.5)</w:t>
            </w:r>
          </w:p>
        </w:tc>
        <w:tc>
          <w:tcPr>
            <w:tcW w:w="1190" w:type="dxa"/>
          </w:tcPr>
          <w:p w14:paraId="5610A133"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2.807</w:t>
            </w:r>
          </w:p>
        </w:tc>
        <w:tc>
          <w:tcPr>
            <w:tcW w:w="1190" w:type="dxa"/>
          </w:tcPr>
          <w:p w14:paraId="5704F23A"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0.422</w:t>
            </w:r>
          </w:p>
        </w:tc>
      </w:tr>
      <w:tr w:rsidR="00C801D6" w:rsidRPr="00C801D6" w14:paraId="620B0070" w14:textId="77777777" w:rsidTr="00CD737C">
        <w:trPr>
          <w:trHeight w:val="146"/>
        </w:trPr>
        <w:tc>
          <w:tcPr>
            <w:tcW w:w="2275" w:type="dxa"/>
            <w:vMerge/>
            <w:hideMark/>
          </w:tcPr>
          <w:p w14:paraId="2B9DA53B" w14:textId="77777777" w:rsidR="008866D3" w:rsidRPr="00C801D6" w:rsidRDefault="008866D3" w:rsidP="00FB608B">
            <w:pPr>
              <w:spacing w:line="276" w:lineRule="auto"/>
              <w:rPr>
                <w:rFonts w:ascii="Arial" w:hAnsi="Arial" w:cs="Arial"/>
                <w:sz w:val="20"/>
                <w:lang w:val="en-GB"/>
              </w:rPr>
            </w:pPr>
          </w:p>
        </w:tc>
        <w:tc>
          <w:tcPr>
            <w:tcW w:w="2661" w:type="dxa"/>
            <w:hideMark/>
          </w:tcPr>
          <w:p w14:paraId="59D8A4F8"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 xml:space="preserve">Primary </w:t>
            </w:r>
          </w:p>
        </w:tc>
        <w:tc>
          <w:tcPr>
            <w:tcW w:w="1499" w:type="dxa"/>
          </w:tcPr>
          <w:p w14:paraId="673DA472" w14:textId="77777777" w:rsidR="008866D3" w:rsidRPr="00C801D6" w:rsidRDefault="00000000" w:rsidP="00FB608B">
            <w:pPr>
              <w:spacing w:line="276" w:lineRule="auto"/>
              <w:rPr>
                <w:rFonts w:ascii="Arial" w:hAnsi="Arial" w:cs="Arial"/>
                <w:bCs/>
                <w:sz w:val="20"/>
                <w:lang w:val="en-GB"/>
              </w:rPr>
            </w:pPr>
            <w:r w:rsidRPr="00C801D6">
              <w:rPr>
                <w:rFonts w:ascii="Arial" w:hAnsi="Arial" w:cs="Arial"/>
                <w:sz w:val="20"/>
                <w:lang w:val="en-GB"/>
              </w:rPr>
              <w:t>59</w:t>
            </w:r>
          </w:p>
        </w:tc>
        <w:tc>
          <w:tcPr>
            <w:tcW w:w="1190" w:type="dxa"/>
          </w:tcPr>
          <w:p w14:paraId="42DA87E6" w14:textId="77777777" w:rsidR="008866D3" w:rsidRPr="00C801D6" w:rsidRDefault="00000000" w:rsidP="00FB608B">
            <w:pPr>
              <w:spacing w:line="276" w:lineRule="auto"/>
              <w:rPr>
                <w:rFonts w:ascii="Arial" w:hAnsi="Arial" w:cs="Arial"/>
                <w:bCs/>
                <w:sz w:val="20"/>
                <w:lang w:val="en-GB"/>
              </w:rPr>
            </w:pPr>
            <w:r w:rsidRPr="00C801D6">
              <w:rPr>
                <w:rFonts w:ascii="Arial" w:hAnsi="Arial" w:cs="Arial"/>
                <w:sz w:val="20"/>
                <w:lang w:val="en-GB"/>
              </w:rPr>
              <w:t>2(3.4)</w:t>
            </w:r>
          </w:p>
        </w:tc>
        <w:tc>
          <w:tcPr>
            <w:tcW w:w="1190" w:type="dxa"/>
          </w:tcPr>
          <w:p w14:paraId="549C5E44" w14:textId="77777777" w:rsidR="008866D3" w:rsidRPr="00C801D6" w:rsidRDefault="008866D3" w:rsidP="00FB608B">
            <w:pPr>
              <w:spacing w:line="276" w:lineRule="auto"/>
              <w:rPr>
                <w:rFonts w:ascii="Arial" w:hAnsi="Arial" w:cs="Arial"/>
                <w:sz w:val="20"/>
                <w:lang w:val="en-GB"/>
              </w:rPr>
            </w:pPr>
          </w:p>
        </w:tc>
        <w:tc>
          <w:tcPr>
            <w:tcW w:w="1190" w:type="dxa"/>
          </w:tcPr>
          <w:p w14:paraId="0DD93D22" w14:textId="77777777" w:rsidR="008866D3" w:rsidRPr="00C801D6" w:rsidRDefault="008866D3" w:rsidP="00FB608B">
            <w:pPr>
              <w:spacing w:line="276" w:lineRule="auto"/>
              <w:rPr>
                <w:rFonts w:ascii="Arial" w:hAnsi="Arial" w:cs="Arial"/>
                <w:sz w:val="20"/>
                <w:lang w:val="en-GB"/>
              </w:rPr>
            </w:pPr>
          </w:p>
        </w:tc>
      </w:tr>
      <w:tr w:rsidR="00C801D6" w:rsidRPr="00C801D6" w14:paraId="1A3371D3" w14:textId="77777777" w:rsidTr="00CD737C">
        <w:trPr>
          <w:trHeight w:val="146"/>
        </w:trPr>
        <w:tc>
          <w:tcPr>
            <w:tcW w:w="2275" w:type="dxa"/>
            <w:vMerge/>
            <w:hideMark/>
          </w:tcPr>
          <w:p w14:paraId="5B1CC6A4" w14:textId="77777777" w:rsidR="008866D3" w:rsidRPr="00C801D6" w:rsidRDefault="008866D3" w:rsidP="00FB608B">
            <w:pPr>
              <w:spacing w:line="276" w:lineRule="auto"/>
              <w:rPr>
                <w:rFonts w:ascii="Arial" w:hAnsi="Arial" w:cs="Arial"/>
                <w:sz w:val="20"/>
                <w:lang w:val="en-GB"/>
              </w:rPr>
            </w:pPr>
          </w:p>
        </w:tc>
        <w:tc>
          <w:tcPr>
            <w:tcW w:w="2661" w:type="dxa"/>
            <w:hideMark/>
          </w:tcPr>
          <w:p w14:paraId="79FD6860"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 xml:space="preserve">Secondary </w:t>
            </w:r>
          </w:p>
        </w:tc>
        <w:tc>
          <w:tcPr>
            <w:tcW w:w="1499" w:type="dxa"/>
          </w:tcPr>
          <w:p w14:paraId="099A332C"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62</w:t>
            </w:r>
          </w:p>
        </w:tc>
        <w:tc>
          <w:tcPr>
            <w:tcW w:w="1190" w:type="dxa"/>
          </w:tcPr>
          <w:p w14:paraId="7BA9E20B"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1(1.6)</w:t>
            </w:r>
          </w:p>
        </w:tc>
        <w:tc>
          <w:tcPr>
            <w:tcW w:w="1190" w:type="dxa"/>
          </w:tcPr>
          <w:p w14:paraId="3F51AFA4" w14:textId="77777777" w:rsidR="008866D3" w:rsidRPr="00C801D6" w:rsidRDefault="008866D3" w:rsidP="00FB608B">
            <w:pPr>
              <w:spacing w:line="276" w:lineRule="auto"/>
              <w:rPr>
                <w:rFonts w:ascii="Arial" w:hAnsi="Arial" w:cs="Arial"/>
                <w:sz w:val="20"/>
                <w:lang w:val="en-GB"/>
              </w:rPr>
            </w:pPr>
          </w:p>
        </w:tc>
        <w:tc>
          <w:tcPr>
            <w:tcW w:w="1190" w:type="dxa"/>
          </w:tcPr>
          <w:p w14:paraId="3BCBF2EE" w14:textId="77777777" w:rsidR="008866D3" w:rsidRPr="00C801D6" w:rsidRDefault="008866D3" w:rsidP="00FB608B">
            <w:pPr>
              <w:spacing w:line="276" w:lineRule="auto"/>
              <w:rPr>
                <w:rFonts w:ascii="Arial" w:hAnsi="Arial" w:cs="Arial"/>
                <w:sz w:val="20"/>
                <w:lang w:val="en-GB"/>
              </w:rPr>
            </w:pPr>
          </w:p>
        </w:tc>
      </w:tr>
      <w:tr w:rsidR="00C801D6" w:rsidRPr="00C801D6" w14:paraId="25DF0C50" w14:textId="77777777" w:rsidTr="00CD737C">
        <w:trPr>
          <w:trHeight w:val="146"/>
        </w:trPr>
        <w:tc>
          <w:tcPr>
            <w:tcW w:w="2275" w:type="dxa"/>
            <w:vMerge/>
            <w:hideMark/>
          </w:tcPr>
          <w:p w14:paraId="42A26B91" w14:textId="77777777" w:rsidR="008866D3" w:rsidRPr="00C801D6" w:rsidRDefault="008866D3" w:rsidP="00FB608B">
            <w:pPr>
              <w:spacing w:line="276" w:lineRule="auto"/>
              <w:rPr>
                <w:rFonts w:ascii="Arial" w:hAnsi="Arial" w:cs="Arial"/>
                <w:sz w:val="20"/>
                <w:lang w:val="en-GB"/>
              </w:rPr>
            </w:pPr>
          </w:p>
        </w:tc>
        <w:tc>
          <w:tcPr>
            <w:tcW w:w="2661" w:type="dxa"/>
            <w:hideMark/>
          </w:tcPr>
          <w:p w14:paraId="6C057131" w14:textId="77777777"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 xml:space="preserve">Tertiary </w:t>
            </w:r>
          </w:p>
        </w:tc>
        <w:tc>
          <w:tcPr>
            <w:tcW w:w="1499" w:type="dxa"/>
          </w:tcPr>
          <w:p w14:paraId="27D444A3" w14:textId="77777777"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78</w:t>
            </w:r>
          </w:p>
        </w:tc>
        <w:tc>
          <w:tcPr>
            <w:tcW w:w="1190" w:type="dxa"/>
          </w:tcPr>
          <w:p w14:paraId="1559E0FB" w14:textId="77777777"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5(6.4)</w:t>
            </w:r>
          </w:p>
        </w:tc>
        <w:tc>
          <w:tcPr>
            <w:tcW w:w="1190" w:type="dxa"/>
          </w:tcPr>
          <w:p w14:paraId="3418C6C4" w14:textId="77777777" w:rsidR="008866D3" w:rsidRPr="00C801D6" w:rsidRDefault="008866D3" w:rsidP="00FB608B">
            <w:pPr>
              <w:spacing w:line="276" w:lineRule="auto"/>
              <w:rPr>
                <w:rFonts w:ascii="Arial" w:hAnsi="Arial" w:cs="Arial"/>
                <w:sz w:val="20"/>
                <w:lang w:val="en-GB"/>
              </w:rPr>
            </w:pPr>
          </w:p>
        </w:tc>
        <w:tc>
          <w:tcPr>
            <w:tcW w:w="1190" w:type="dxa"/>
          </w:tcPr>
          <w:p w14:paraId="358E0EEB" w14:textId="77777777" w:rsidR="008866D3" w:rsidRPr="00C801D6" w:rsidRDefault="008866D3" w:rsidP="00FB608B">
            <w:pPr>
              <w:spacing w:line="276" w:lineRule="auto"/>
              <w:rPr>
                <w:rFonts w:ascii="Arial" w:hAnsi="Arial" w:cs="Arial"/>
                <w:sz w:val="20"/>
                <w:lang w:val="en-GB"/>
              </w:rPr>
            </w:pPr>
          </w:p>
        </w:tc>
      </w:tr>
    </w:tbl>
    <w:p w14:paraId="78E822B7" w14:textId="77777777" w:rsidR="008866D3" w:rsidRPr="00C801D6" w:rsidRDefault="008866D3" w:rsidP="00FB608B">
      <w:pPr>
        <w:spacing w:line="276" w:lineRule="auto"/>
        <w:ind w:right="74"/>
        <w:rPr>
          <w:rFonts w:ascii="Arial" w:hAnsi="Arial" w:cs="Arial"/>
          <w:sz w:val="20"/>
          <w:lang w:val="en-GB"/>
        </w:rPr>
      </w:pPr>
    </w:p>
    <w:p w14:paraId="7C88B585" w14:textId="77777777" w:rsidR="008866D3" w:rsidRPr="00C801D6" w:rsidRDefault="00000000" w:rsidP="00FB608B">
      <w:pPr>
        <w:spacing w:line="276" w:lineRule="auto"/>
        <w:ind w:right="74"/>
        <w:rPr>
          <w:rFonts w:ascii="Arial" w:hAnsi="Arial" w:cs="Arial"/>
          <w:b/>
          <w:bCs/>
          <w:sz w:val="20"/>
          <w:lang w:val="en-GB"/>
        </w:rPr>
      </w:pPr>
      <w:bookmarkStart w:id="13" w:name="_Hlk198545489"/>
      <w:r w:rsidRPr="00C801D6">
        <w:rPr>
          <w:rFonts w:ascii="Arial" w:hAnsi="Arial" w:cs="Arial"/>
          <w:b/>
          <w:bCs/>
          <w:sz w:val="20"/>
          <w:lang w:val="en-GB"/>
        </w:rPr>
        <w:t xml:space="preserve">Prevalence of anaemia </w:t>
      </w:r>
    </w:p>
    <w:p w14:paraId="23A8B703" w14:textId="47C40975" w:rsidR="008866D3" w:rsidRPr="00C801D6" w:rsidRDefault="00000000" w:rsidP="00FB608B">
      <w:pPr>
        <w:spacing w:line="276" w:lineRule="auto"/>
        <w:ind w:right="74"/>
        <w:rPr>
          <w:rFonts w:ascii="Arial" w:hAnsi="Arial" w:cs="Arial"/>
          <w:sz w:val="20"/>
          <w:lang w:val="en-GB"/>
        </w:rPr>
      </w:pPr>
      <w:r w:rsidRPr="00C801D6">
        <w:rPr>
          <w:rFonts w:ascii="Arial" w:hAnsi="Arial" w:cs="Arial"/>
          <w:sz w:val="20"/>
          <w:lang w:val="en-GB"/>
        </w:rPr>
        <w:t>The Hb level ranged from 7.3</w:t>
      </w:r>
      <w:r w:rsidRPr="00C801D6">
        <w:rPr>
          <w:rFonts w:ascii="Arial" w:eastAsia="Malgun Gothic" w:hAnsi="Arial" w:cs="Arial"/>
          <w:sz w:val="20"/>
          <w:lang w:val="en-GB"/>
        </w:rPr>
        <w:t>-</w:t>
      </w:r>
      <w:r w:rsidRPr="00C801D6">
        <w:rPr>
          <w:rFonts w:ascii="Arial" w:hAnsi="Arial" w:cs="Arial"/>
          <w:sz w:val="20"/>
          <w:lang w:val="en-GB"/>
        </w:rPr>
        <w:t>18.2 g/dL</w:t>
      </w:r>
      <w:r w:rsidRPr="00C801D6">
        <w:rPr>
          <w:rFonts w:ascii="Arial" w:eastAsia="Malgun Gothic" w:hAnsi="Arial" w:cs="Arial"/>
          <w:sz w:val="20"/>
          <w:lang w:val="en-GB"/>
        </w:rPr>
        <w:t>,</w:t>
      </w:r>
      <w:r w:rsidRPr="00C801D6">
        <w:rPr>
          <w:rFonts w:ascii="Arial" w:hAnsi="Arial" w:cs="Arial"/>
          <w:sz w:val="20"/>
          <w:lang w:val="en-GB"/>
        </w:rPr>
        <w:t xml:space="preserve"> with a mean (±SD) of 13.62 (±2.28) g/dL. In Figure 2, the pr</w:t>
      </w:r>
      <w:r w:rsidRPr="00C801D6">
        <w:rPr>
          <w:rFonts w:ascii="Arial" w:hAnsi="Arial" w:cs="Arial"/>
          <w:spacing w:val="2"/>
          <w:sz w:val="20"/>
          <w:lang w:val="en-GB"/>
        </w:rPr>
        <w:t>e</w:t>
      </w:r>
      <w:r w:rsidRPr="00C801D6">
        <w:rPr>
          <w:rFonts w:ascii="Arial" w:hAnsi="Arial" w:cs="Arial"/>
          <w:sz w:val="20"/>
          <w:lang w:val="en-GB"/>
        </w:rPr>
        <w:t>vale</w:t>
      </w:r>
      <w:r w:rsidRPr="00C801D6">
        <w:rPr>
          <w:rFonts w:ascii="Arial" w:hAnsi="Arial" w:cs="Arial"/>
          <w:spacing w:val="2"/>
          <w:sz w:val="20"/>
          <w:lang w:val="en-GB"/>
        </w:rPr>
        <w:t>n</w:t>
      </w:r>
      <w:r w:rsidRPr="00C801D6">
        <w:rPr>
          <w:rFonts w:ascii="Arial" w:hAnsi="Arial" w:cs="Arial"/>
          <w:sz w:val="20"/>
          <w:lang w:val="en-GB"/>
        </w:rPr>
        <w:t>ce of anaemia was</w:t>
      </w:r>
      <w:r w:rsidRPr="00C801D6">
        <w:rPr>
          <w:rFonts w:ascii="Arial" w:hAnsi="Arial" w:cs="Arial"/>
          <w:spacing w:val="23"/>
          <w:sz w:val="20"/>
          <w:lang w:val="en-GB"/>
        </w:rPr>
        <w:t xml:space="preserve"> </w:t>
      </w:r>
      <w:r w:rsidRPr="00C801D6">
        <w:rPr>
          <w:rFonts w:ascii="Arial" w:hAnsi="Arial" w:cs="Arial"/>
          <w:sz w:val="20"/>
          <w:lang w:val="en-GB"/>
        </w:rPr>
        <w:t>31.4% (88 /280). Of these</w:t>
      </w:r>
      <w:r w:rsidRPr="00C801D6">
        <w:rPr>
          <w:rFonts w:ascii="Arial" w:hAnsi="Arial" w:cs="Arial"/>
          <w:sz w:val="20"/>
          <w:highlight w:val="yellow"/>
          <w:lang w:val="en-GB"/>
        </w:rPr>
        <w:t>,</w:t>
      </w:r>
      <w:r w:rsidRPr="00C801D6">
        <w:rPr>
          <w:rFonts w:ascii="Arial" w:hAnsi="Arial" w:cs="Arial"/>
          <w:sz w:val="20"/>
          <w:lang w:val="en-GB"/>
        </w:rPr>
        <w:t xml:space="preserve"> most participants (86.36%; 76/88) had mild anaemia (Figure 3).</w:t>
      </w:r>
    </w:p>
    <w:p w14:paraId="1A81C622" w14:textId="77777777" w:rsidR="008866D3" w:rsidRPr="00C801D6" w:rsidRDefault="008866D3" w:rsidP="00FB608B">
      <w:pPr>
        <w:spacing w:line="276" w:lineRule="auto"/>
        <w:ind w:right="74"/>
        <w:rPr>
          <w:rFonts w:ascii="Arial" w:hAnsi="Arial" w:cs="Arial"/>
          <w:sz w:val="20"/>
          <w:lang w:val="en-GB"/>
        </w:rPr>
      </w:pPr>
    </w:p>
    <w:p w14:paraId="7F9ACA3C" w14:textId="77777777" w:rsidR="008866D3" w:rsidRPr="00C801D6" w:rsidRDefault="008866D3" w:rsidP="00FB608B">
      <w:pPr>
        <w:spacing w:line="276" w:lineRule="auto"/>
        <w:ind w:right="74"/>
        <w:rPr>
          <w:rFonts w:ascii="Arial" w:hAnsi="Arial" w:cs="Arial"/>
          <w:sz w:val="20"/>
          <w:lang w:val="en-GB"/>
        </w:rPr>
      </w:pPr>
    </w:p>
    <w:p w14:paraId="704D4F5D" w14:textId="77777777" w:rsidR="008866D3" w:rsidRPr="00C801D6" w:rsidRDefault="00000000" w:rsidP="00FB608B">
      <w:pPr>
        <w:spacing w:line="276" w:lineRule="auto"/>
        <w:ind w:right="74"/>
        <w:rPr>
          <w:rFonts w:ascii="Arial" w:hAnsi="Arial" w:cs="Arial"/>
          <w:sz w:val="20"/>
          <w:lang w:val="en-GB"/>
        </w:rPr>
      </w:pPr>
      <w:r w:rsidRPr="00C801D6">
        <w:rPr>
          <w:rFonts w:ascii="Arial" w:hAnsi="Arial" w:cs="Arial"/>
          <w:noProof/>
          <w:sz w:val="20"/>
        </w:rPr>
        <w:drawing>
          <wp:inline distT="0" distB="0" distL="0" distR="0" wp14:anchorId="65172CC5" wp14:editId="451D65D2">
            <wp:extent cx="4572000" cy="2743200"/>
            <wp:effectExtent l="0" t="0" r="0" b="0"/>
            <wp:docPr id="308148285" name="Chart 1">
              <a:extLst xmlns:a="http://schemas.openxmlformats.org/drawingml/2006/main">
                <a:ext uri="{FF2B5EF4-FFF2-40B4-BE49-F238E27FC236}">
                  <a16:creationId xmlns:a16="http://schemas.microsoft.com/office/drawing/2014/main" id="{BFE0AC58-433F-BDDB-0016-3EEF86DCDD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EA8E75" w14:textId="77777777" w:rsidR="008866D3" w:rsidRPr="00C801D6" w:rsidRDefault="00000000" w:rsidP="00FB608B">
      <w:pPr>
        <w:spacing w:line="276" w:lineRule="auto"/>
        <w:ind w:right="74"/>
        <w:rPr>
          <w:rFonts w:ascii="Arial" w:hAnsi="Arial" w:cs="Arial"/>
          <w:sz w:val="20"/>
          <w:lang w:val="en-GB"/>
        </w:rPr>
      </w:pPr>
      <w:r w:rsidRPr="00C801D6">
        <w:rPr>
          <w:rFonts w:ascii="Arial" w:hAnsi="Arial" w:cs="Arial"/>
          <w:sz w:val="20"/>
          <w:lang w:val="en-GB"/>
        </w:rPr>
        <w:t xml:space="preserve"> Figure 2: Prevalence (%) of anaemia in the study population </w:t>
      </w:r>
    </w:p>
    <w:p w14:paraId="2167F918" w14:textId="77777777" w:rsidR="008866D3" w:rsidRPr="00C801D6" w:rsidRDefault="00000000" w:rsidP="00FB608B">
      <w:pPr>
        <w:spacing w:line="276" w:lineRule="auto"/>
        <w:ind w:right="74"/>
        <w:rPr>
          <w:rFonts w:ascii="Arial" w:hAnsi="Arial" w:cs="Arial"/>
          <w:sz w:val="20"/>
          <w:lang w:val="en-GB"/>
        </w:rPr>
      </w:pPr>
      <w:r w:rsidRPr="00C801D6">
        <w:rPr>
          <w:rFonts w:ascii="Arial" w:hAnsi="Arial" w:cs="Arial"/>
          <w:noProof/>
          <w:sz w:val="20"/>
        </w:rPr>
        <w:drawing>
          <wp:inline distT="0" distB="0" distL="0" distR="0" wp14:anchorId="13D8047B" wp14:editId="61309855">
            <wp:extent cx="4572000" cy="2743200"/>
            <wp:effectExtent l="0" t="0" r="0" b="0"/>
            <wp:docPr id="68245581" name="Chart 1">
              <a:extLst xmlns:a="http://schemas.openxmlformats.org/drawingml/2006/main">
                <a:ext uri="{FF2B5EF4-FFF2-40B4-BE49-F238E27FC236}">
                  <a16:creationId xmlns:a16="http://schemas.microsoft.com/office/drawing/2014/main" id="{ACDD7DD5-FB84-407E-1764-CE933DA77D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CBD859" w14:textId="77777777" w:rsidR="008866D3" w:rsidRPr="00C801D6" w:rsidRDefault="008866D3" w:rsidP="00FB608B">
      <w:pPr>
        <w:spacing w:line="276" w:lineRule="auto"/>
        <w:ind w:right="74"/>
        <w:rPr>
          <w:rFonts w:ascii="Arial" w:hAnsi="Arial" w:cs="Arial"/>
          <w:sz w:val="20"/>
          <w:lang w:val="en-GB"/>
        </w:rPr>
      </w:pPr>
    </w:p>
    <w:p w14:paraId="2337A4E0" w14:textId="77777777" w:rsidR="008866D3" w:rsidRPr="00C801D6" w:rsidRDefault="00000000" w:rsidP="00FB608B">
      <w:pPr>
        <w:spacing w:line="276" w:lineRule="auto"/>
        <w:ind w:right="74"/>
        <w:rPr>
          <w:rFonts w:ascii="Arial" w:hAnsi="Arial" w:cs="Arial"/>
          <w:sz w:val="20"/>
          <w:lang w:val="en-GB"/>
        </w:rPr>
      </w:pPr>
      <w:r w:rsidRPr="00C801D6">
        <w:rPr>
          <w:rFonts w:ascii="Arial" w:hAnsi="Arial" w:cs="Arial"/>
          <w:sz w:val="20"/>
          <w:lang w:val="en-GB"/>
        </w:rPr>
        <w:t xml:space="preserve">Figure 3: Type of anaemia in the study population </w:t>
      </w:r>
    </w:p>
    <w:p w14:paraId="28BCF759" w14:textId="77777777" w:rsidR="008866D3" w:rsidRPr="00C801D6" w:rsidRDefault="008866D3" w:rsidP="00FB608B">
      <w:pPr>
        <w:spacing w:line="276" w:lineRule="auto"/>
        <w:ind w:right="74"/>
        <w:rPr>
          <w:rFonts w:ascii="Arial" w:hAnsi="Arial" w:cs="Arial"/>
          <w:sz w:val="20"/>
          <w:lang w:val="en-GB"/>
        </w:rPr>
      </w:pPr>
    </w:p>
    <w:p w14:paraId="7469E03B" w14:textId="51374BEF"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Effect of parasite on Hb (g</w:t>
      </w:r>
      <w:r w:rsidR="006F68F7" w:rsidRPr="00C801D6">
        <w:rPr>
          <w:rFonts w:ascii="Arial" w:hAnsi="Arial" w:cs="Arial"/>
          <w:b/>
          <w:bCs/>
          <w:sz w:val="20"/>
          <w:highlight w:val="yellow"/>
          <w:lang w:val="en-GB"/>
        </w:rPr>
        <w:t>/</w:t>
      </w:r>
      <w:r w:rsidRPr="00C801D6">
        <w:rPr>
          <w:rFonts w:ascii="Arial" w:hAnsi="Arial" w:cs="Arial"/>
          <w:b/>
          <w:bCs/>
          <w:sz w:val="20"/>
          <w:lang w:val="en-GB"/>
        </w:rPr>
        <w:t>dL) level</w:t>
      </w:r>
    </w:p>
    <w:p w14:paraId="1CCC1B8A" w14:textId="3AB0752C" w:rsidR="00CB465A" w:rsidRPr="00C801D6" w:rsidRDefault="00000000" w:rsidP="00FB608B">
      <w:pPr>
        <w:spacing w:line="276" w:lineRule="auto"/>
        <w:rPr>
          <w:rFonts w:ascii="Arial" w:hAnsi="Arial" w:cs="Arial"/>
          <w:sz w:val="20"/>
          <w:lang w:val="en-GB"/>
        </w:rPr>
      </w:pPr>
      <w:r w:rsidRPr="00C801D6">
        <w:rPr>
          <w:rFonts w:ascii="Arial" w:hAnsi="Arial" w:cs="Arial"/>
          <w:sz w:val="20"/>
          <w:lang w:val="en-GB"/>
        </w:rPr>
        <w:lastRenderedPageBreak/>
        <w:t>In Table 5, participants infected with Malaria, IPs, and Malaria/IPs coinfection were observed to have a lower mean HB(g/d</w:t>
      </w:r>
      <w:r w:rsidR="00F16B8F" w:rsidRPr="00C801D6">
        <w:rPr>
          <w:rFonts w:ascii="Arial" w:hAnsi="Arial" w:cs="Arial"/>
          <w:sz w:val="20"/>
          <w:highlight w:val="yellow"/>
          <w:lang w:val="en-GB"/>
        </w:rPr>
        <w:t>L</w:t>
      </w:r>
      <w:r w:rsidRPr="00C801D6">
        <w:rPr>
          <w:rFonts w:ascii="Arial" w:hAnsi="Arial" w:cs="Arial"/>
          <w:sz w:val="20"/>
          <w:lang w:val="en-GB"/>
        </w:rPr>
        <w:t xml:space="preserve">) compared with their negative counterparts. </w:t>
      </w:r>
      <w:r w:rsidR="006F68F7" w:rsidRPr="00C801D6">
        <w:rPr>
          <w:rFonts w:ascii="Arial" w:hAnsi="Arial" w:cs="Arial"/>
          <w:sz w:val="20"/>
          <w:highlight w:val="yellow"/>
          <w:lang w:val="en-GB"/>
        </w:rPr>
        <w:t>Except</w:t>
      </w:r>
      <w:r w:rsidRPr="00C801D6">
        <w:rPr>
          <w:rFonts w:ascii="Arial" w:hAnsi="Arial" w:cs="Arial"/>
          <w:sz w:val="20"/>
          <w:highlight w:val="yellow"/>
          <w:lang w:val="en-GB"/>
        </w:rPr>
        <w:t xml:space="preserve"> </w:t>
      </w:r>
      <w:r w:rsidR="006F68F7" w:rsidRPr="00C801D6">
        <w:rPr>
          <w:rFonts w:ascii="Arial" w:hAnsi="Arial" w:cs="Arial"/>
          <w:sz w:val="20"/>
          <w:highlight w:val="yellow"/>
          <w:lang w:val="en-GB"/>
        </w:rPr>
        <w:t xml:space="preserve">for </w:t>
      </w:r>
      <w:r w:rsidRPr="00C801D6">
        <w:rPr>
          <w:rFonts w:ascii="Arial" w:hAnsi="Arial" w:cs="Arial"/>
          <w:i/>
          <w:iCs/>
          <w:sz w:val="20"/>
          <w:lang w:val="en-GB"/>
        </w:rPr>
        <w:t>Plasmodium</w:t>
      </w:r>
      <w:r w:rsidRPr="00C801D6">
        <w:rPr>
          <w:rFonts w:ascii="Arial" w:hAnsi="Arial" w:cs="Arial"/>
          <w:sz w:val="20"/>
          <w:lang w:val="en-GB"/>
        </w:rPr>
        <w:t xml:space="preserve"> spp</w:t>
      </w:r>
      <w:r w:rsidR="006F68F7" w:rsidRPr="00C801D6">
        <w:rPr>
          <w:rFonts w:ascii="Arial" w:hAnsi="Arial" w:cs="Arial"/>
          <w:sz w:val="20"/>
          <w:highlight w:val="yellow"/>
          <w:lang w:val="en-GB"/>
        </w:rPr>
        <w:t>.,</w:t>
      </w:r>
      <w:r w:rsidRPr="00C801D6">
        <w:rPr>
          <w:rFonts w:ascii="Arial" w:hAnsi="Arial" w:cs="Arial"/>
          <w:sz w:val="20"/>
          <w:highlight w:val="yellow"/>
          <w:lang w:val="en-GB"/>
        </w:rPr>
        <w:t xml:space="preserve"> </w:t>
      </w:r>
      <w:r w:rsidR="006F68F7" w:rsidRPr="00C801D6">
        <w:rPr>
          <w:rFonts w:ascii="Arial" w:hAnsi="Arial" w:cs="Arial"/>
          <w:sz w:val="20"/>
          <w:highlight w:val="yellow"/>
          <w:lang w:val="en-GB"/>
        </w:rPr>
        <w:t>there</w:t>
      </w:r>
      <w:r w:rsidRPr="00C801D6">
        <w:rPr>
          <w:rFonts w:ascii="Arial" w:hAnsi="Arial" w:cs="Arial"/>
          <w:sz w:val="20"/>
          <w:highlight w:val="yellow"/>
          <w:lang w:val="en-GB"/>
        </w:rPr>
        <w:t xml:space="preserve"> </w:t>
      </w:r>
      <w:r w:rsidR="006F68F7" w:rsidRPr="00C801D6">
        <w:rPr>
          <w:rFonts w:ascii="Arial" w:hAnsi="Arial" w:cs="Arial"/>
          <w:sz w:val="20"/>
          <w:highlight w:val="yellow"/>
          <w:lang w:val="en-GB"/>
        </w:rPr>
        <w:t>was</w:t>
      </w:r>
      <w:r w:rsidRPr="00C801D6">
        <w:rPr>
          <w:rFonts w:ascii="Arial" w:hAnsi="Arial" w:cs="Arial"/>
          <w:sz w:val="20"/>
          <w:highlight w:val="yellow"/>
          <w:lang w:val="en-GB"/>
        </w:rPr>
        <w:t xml:space="preserve"> </w:t>
      </w:r>
      <w:r w:rsidR="006F68F7" w:rsidRPr="00C801D6">
        <w:rPr>
          <w:rFonts w:ascii="Arial" w:hAnsi="Arial" w:cs="Arial"/>
          <w:sz w:val="20"/>
          <w:highlight w:val="yellow"/>
          <w:lang w:val="en-GB"/>
        </w:rPr>
        <w:t>no</w:t>
      </w:r>
      <w:r w:rsidRPr="00C801D6">
        <w:rPr>
          <w:rFonts w:ascii="Arial" w:hAnsi="Arial" w:cs="Arial"/>
          <w:sz w:val="20"/>
          <w:highlight w:val="yellow"/>
          <w:lang w:val="en-GB"/>
        </w:rPr>
        <w:t xml:space="preserve"> </w:t>
      </w:r>
      <w:r w:rsidRPr="00C801D6">
        <w:rPr>
          <w:rFonts w:ascii="Arial" w:hAnsi="Arial" w:cs="Arial"/>
          <w:sz w:val="20"/>
          <w:lang w:val="en-GB"/>
        </w:rPr>
        <w:t>significant difference (p</w:t>
      </w:r>
      <w:r w:rsidR="006F68F7" w:rsidRPr="00C801D6">
        <w:rPr>
          <w:rFonts w:ascii="Arial" w:hAnsi="Arial" w:cs="Arial"/>
          <w:sz w:val="20"/>
          <w:highlight w:val="yellow"/>
          <w:lang w:val="en-GB"/>
        </w:rPr>
        <w:t xml:space="preserve"> =</w:t>
      </w:r>
      <w:r w:rsidR="006F68F7" w:rsidRPr="00C801D6">
        <w:rPr>
          <w:rFonts w:ascii="Arial" w:hAnsi="Arial" w:cs="Arial"/>
          <w:sz w:val="20"/>
          <w:lang w:val="en-GB"/>
        </w:rPr>
        <w:t xml:space="preserve"> </w:t>
      </w:r>
      <w:r w:rsidRPr="00C801D6">
        <w:rPr>
          <w:rFonts w:ascii="Arial" w:hAnsi="Arial" w:cs="Arial"/>
          <w:sz w:val="20"/>
          <w:lang w:val="en-GB"/>
        </w:rPr>
        <w:t>0.053</w:t>
      </w:r>
      <w:r w:rsidR="006F68F7" w:rsidRPr="00C801D6">
        <w:rPr>
          <w:rFonts w:ascii="Arial" w:hAnsi="Arial" w:cs="Arial"/>
          <w:sz w:val="20"/>
          <w:highlight w:val="yellow"/>
          <w:lang w:val="en-GB"/>
        </w:rPr>
        <w:t>). H</w:t>
      </w:r>
      <w:r w:rsidRPr="00C801D6">
        <w:rPr>
          <w:rFonts w:ascii="Arial" w:hAnsi="Arial" w:cs="Arial"/>
          <w:sz w:val="20"/>
          <w:lang w:val="en-GB"/>
        </w:rPr>
        <w:t>aemoglobin levels were statistically significant with IP (p=0.000), and Malaria/IPs coinfections (p=0.000).</w:t>
      </w:r>
    </w:p>
    <w:p w14:paraId="5D494A62" w14:textId="77777777" w:rsidR="00CB465A" w:rsidRPr="00C801D6" w:rsidRDefault="00CB465A" w:rsidP="00FB608B">
      <w:pPr>
        <w:spacing w:line="276" w:lineRule="auto"/>
        <w:rPr>
          <w:rFonts w:ascii="Arial" w:hAnsi="Arial" w:cs="Arial"/>
          <w:sz w:val="20"/>
          <w:lang w:val="en-GB"/>
        </w:rPr>
      </w:pPr>
    </w:p>
    <w:p w14:paraId="5FB775DB" w14:textId="77777777" w:rsidR="00CB465A"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Table 5</w:t>
      </w:r>
      <w:r w:rsidRPr="00C801D6">
        <w:rPr>
          <w:rFonts w:ascii="Arial" w:hAnsi="Arial" w:cs="Arial"/>
          <w:sz w:val="20"/>
          <w:lang w:val="en-GB"/>
        </w:rPr>
        <w:t xml:space="preserve">: </w:t>
      </w:r>
      <w:r w:rsidRPr="00C801D6">
        <w:rPr>
          <w:rFonts w:ascii="Arial" w:hAnsi="Arial" w:cs="Arial"/>
          <w:b/>
          <w:bCs/>
          <w:sz w:val="20"/>
          <w:lang w:val="en-GB"/>
        </w:rPr>
        <w:t>Effect of parasitic infection on Haemoglobin level</w:t>
      </w:r>
    </w:p>
    <w:tbl>
      <w:tblPr>
        <w:tblStyle w:val="TableGrid"/>
        <w:tblW w:w="0" w:type="auto"/>
        <w:tblInd w:w="-2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267"/>
        <w:gridCol w:w="1798"/>
        <w:gridCol w:w="1430"/>
        <w:gridCol w:w="1007"/>
      </w:tblGrid>
      <w:tr w:rsidR="00C801D6" w:rsidRPr="00C801D6" w14:paraId="3465BC9D" w14:textId="77777777" w:rsidTr="00DE6236">
        <w:tc>
          <w:tcPr>
            <w:tcW w:w="2790" w:type="dxa"/>
            <w:vMerge w:val="restart"/>
            <w:tcBorders>
              <w:top w:val="single" w:sz="4" w:space="0" w:color="auto"/>
              <w:bottom w:val="nil"/>
            </w:tcBorders>
          </w:tcPr>
          <w:p w14:paraId="1C312DC0" w14:textId="77777777"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Variable</w:t>
            </w:r>
          </w:p>
        </w:tc>
        <w:tc>
          <w:tcPr>
            <w:tcW w:w="4065" w:type="dxa"/>
            <w:gridSpan w:val="2"/>
            <w:tcBorders>
              <w:top w:val="single" w:sz="4" w:space="0" w:color="auto"/>
              <w:bottom w:val="nil"/>
            </w:tcBorders>
          </w:tcPr>
          <w:p w14:paraId="25B4D467" w14:textId="77777777"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Mean ±SD Hb concentration g/dL</w:t>
            </w:r>
          </w:p>
        </w:tc>
        <w:tc>
          <w:tcPr>
            <w:tcW w:w="1430" w:type="dxa"/>
            <w:vMerge w:val="restart"/>
            <w:tcBorders>
              <w:top w:val="single" w:sz="4" w:space="0" w:color="auto"/>
              <w:bottom w:val="nil"/>
            </w:tcBorders>
          </w:tcPr>
          <w:p w14:paraId="254528FE" w14:textId="77777777"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T- value</w:t>
            </w:r>
          </w:p>
        </w:tc>
        <w:tc>
          <w:tcPr>
            <w:tcW w:w="1007" w:type="dxa"/>
            <w:vMerge w:val="restart"/>
            <w:tcBorders>
              <w:top w:val="single" w:sz="4" w:space="0" w:color="auto"/>
              <w:bottom w:val="nil"/>
            </w:tcBorders>
          </w:tcPr>
          <w:p w14:paraId="69426D3D" w14:textId="77777777"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P value</w:t>
            </w:r>
          </w:p>
        </w:tc>
      </w:tr>
      <w:tr w:rsidR="00C801D6" w:rsidRPr="00C801D6" w14:paraId="5E8159EF" w14:textId="77777777" w:rsidTr="00DE6236">
        <w:tc>
          <w:tcPr>
            <w:tcW w:w="2790" w:type="dxa"/>
            <w:vMerge/>
            <w:tcBorders>
              <w:top w:val="nil"/>
              <w:bottom w:val="nil"/>
            </w:tcBorders>
          </w:tcPr>
          <w:p w14:paraId="3E01ABC0" w14:textId="77777777" w:rsidR="008866D3" w:rsidRPr="00C801D6" w:rsidRDefault="008866D3" w:rsidP="00FB608B">
            <w:pPr>
              <w:spacing w:line="276" w:lineRule="auto"/>
              <w:rPr>
                <w:rFonts w:ascii="Arial" w:hAnsi="Arial" w:cs="Arial"/>
                <w:b/>
                <w:bCs/>
                <w:sz w:val="20"/>
                <w:lang w:val="en-GB"/>
              </w:rPr>
            </w:pPr>
          </w:p>
        </w:tc>
        <w:tc>
          <w:tcPr>
            <w:tcW w:w="2267" w:type="dxa"/>
            <w:tcBorders>
              <w:top w:val="nil"/>
              <w:bottom w:val="nil"/>
            </w:tcBorders>
          </w:tcPr>
          <w:p w14:paraId="6126C0FC" w14:textId="77777777"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Negative</w:t>
            </w:r>
          </w:p>
          <w:p w14:paraId="26C67464" w14:textId="77777777" w:rsidR="008866D3" w:rsidRPr="00C801D6" w:rsidRDefault="008866D3" w:rsidP="00FB608B">
            <w:pPr>
              <w:spacing w:line="276" w:lineRule="auto"/>
              <w:rPr>
                <w:rFonts w:ascii="Arial" w:hAnsi="Arial" w:cs="Arial"/>
                <w:b/>
                <w:bCs/>
                <w:sz w:val="20"/>
                <w:lang w:val="en-GB"/>
              </w:rPr>
            </w:pPr>
          </w:p>
        </w:tc>
        <w:tc>
          <w:tcPr>
            <w:tcW w:w="1798" w:type="dxa"/>
            <w:tcBorders>
              <w:top w:val="nil"/>
              <w:bottom w:val="nil"/>
            </w:tcBorders>
          </w:tcPr>
          <w:p w14:paraId="266BE8EF" w14:textId="77777777"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t>Positive</w:t>
            </w:r>
          </w:p>
          <w:p w14:paraId="14D3F30A" w14:textId="77777777" w:rsidR="008866D3" w:rsidRPr="00C801D6" w:rsidRDefault="008866D3" w:rsidP="00FB608B">
            <w:pPr>
              <w:spacing w:line="276" w:lineRule="auto"/>
              <w:rPr>
                <w:rFonts w:ascii="Arial" w:hAnsi="Arial" w:cs="Arial"/>
                <w:b/>
                <w:bCs/>
                <w:sz w:val="20"/>
                <w:lang w:val="en-GB"/>
              </w:rPr>
            </w:pPr>
          </w:p>
        </w:tc>
        <w:tc>
          <w:tcPr>
            <w:tcW w:w="1430" w:type="dxa"/>
            <w:vMerge/>
            <w:tcBorders>
              <w:top w:val="nil"/>
              <w:bottom w:val="nil"/>
            </w:tcBorders>
          </w:tcPr>
          <w:p w14:paraId="221F94C9" w14:textId="77777777" w:rsidR="008866D3" w:rsidRPr="00C801D6" w:rsidRDefault="008866D3" w:rsidP="00FB608B">
            <w:pPr>
              <w:spacing w:line="276" w:lineRule="auto"/>
              <w:rPr>
                <w:rFonts w:ascii="Arial" w:hAnsi="Arial" w:cs="Arial"/>
                <w:sz w:val="20"/>
                <w:lang w:val="en-GB"/>
              </w:rPr>
            </w:pPr>
          </w:p>
        </w:tc>
        <w:tc>
          <w:tcPr>
            <w:tcW w:w="1007" w:type="dxa"/>
            <w:vMerge/>
            <w:tcBorders>
              <w:top w:val="nil"/>
              <w:bottom w:val="nil"/>
            </w:tcBorders>
          </w:tcPr>
          <w:p w14:paraId="309BA7CE" w14:textId="77777777" w:rsidR="008866D3" w:rsidRPr="00C801D6" w:rsidRDefault="008866D3" w:rsidP="00FB608B">
            <w:pPr>
              <w:spacing w:line="276" w:lineRule="auto"/>
              <w:rPr>
                <w:rFonts w:ascii="Arial" w:hAnsi="Arial" w:cs="Arial"/>
                <w:sz w:val="20"/>
                <w:lang w:val="en-GB"/>
              </w:rPr>
            </w:pPr>
          </w:p>
        </w:tc>
      </w:tr>
      <w:tr w:rsidR="00C801D6" w:rsidRPr="00C801D6" w14:paraId="2BC9C010" w14:textId="77777777" w:rsidTr="00DE6236">
        <w:tc>
          <w:tcPr>
            <w:tcW w:w="2790" w:type="dxa"/>
            <w:tcBorders>
              <w:top w:val="nil"/>
            </w:tcBorders>
          </w:tcPr>
          <w:p w14:paraId="23640655"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Malaria</w:t>
            </w:r>
          </w:p>
        </w:tc>
        <w:tc>
          <w:tcPr>
            <w:tcW w:w="2267" w:type="dxa"/>
            <w:tcBorders>
              <w:top w:val="nil"/>
            </w:tcBorders>
          </w:tcPr>
          <w:p w14:paraId="4F53C2EB"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13.69±2.19</w:t>
            </w:r>
          </w:p>
        </w:tc>
        <w:tc>
          <w:tcPr>
            <w:tcW w:w="1798" w:type="dxa"/>
            <w:tcBorders>
              <w:top w:val="nil"/>
            </w:tcBorders>
          </w:tcPr>
          <w:p w14:paraId="5B699B9E"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12.65±3.08</w:t>
            </w:r>
          </w:p>
        </w:tc>
        <w:tc>
          <w:tcPr>
            <w:tcW w:w="1430" w:type="dxa"/>
            <w:tcBorders>
              <w:top w:val="nil"/>
            </w:tcBorders>
          </w:tcPr>
          <w:p w14:paraId="7D83EBF7"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1.941</w:t>
            </w:r>
          </w:p>
        </w:tc>
        <w:tc>
          <w:tcPr>
            <w:tcW w:w="1007" w:type="dxa"/>
            <w:tcBorders>
              <w:top w:val="nil"/>
            </w:tcBorders>
          </w:tcPr>
          <w:p w14:paraId="49004E54"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0.053</w:t>
            </w:r>
          </w:p>
        </w:tc>
      </w:tr>
      <w:tr w:rsidR="00C801D6" w:rsidRPr="00C801D6" w14:paraId="1575A800" w14:textId="77777777" w:rsidTr="00CD737C">
        <w:tc>
          <w:tcPr>
            <w:tcW w:w="2790" w:type="dxa"/>
          </w:tcPr>
          <w:p w14:paraId="75D9ED97"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IP</w:t>
            </w:r>
          </w:p>
        </w:tc>
        <w:tc>
          <w:tcPr>
            <w:tcW w:w="2267" w:type="dxa"/>
          </w:tcPr>
          <w:p w14:paraId="447CBA82"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13.85±2.18</w:t>
            </w:r>
          </w:p>
        </w:tc>
        <w:tc>
          <w:tcPr>
            <w:tcW w:w="1798" w:type="dxa"/>
          </w:tcPr>
          <w:p w14:paraId="000BE26D"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12.04±2.31</w:t>
            </w:r>
          </w:p>
        </w:tc>
        <w:tc>
          <w:tcPr>
            <w:tcW w:w="1430" w:type="dxa"/>
          </w:tcPr>
          <w:p w14:paraId="62FA10DD"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4.629</w:t>
            </w:r>
          </w:p>
        </w:tc>
        <w:tc>
          <w:tcPr>
            <w:tcW w:w="1007" w:type="dxa"/>
          </w:tcPr>
          <w:p w14:paraId="2E65E101"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0.000</w:t>
            </w:r>
          </w:p>
        </w:tc>
      </w:tr>
      <w:tr w:rsidR="00C801D6" w:rsidRPr="00C801D6" w14:paraId="1A20569D" w14:textId="77777777" w:rsidTr="00CD737C">
        <w:tc>
          <w:tcPr>
            <w:tcW w:w="2790" w:type="dxa"/>
          </w:tcPr>
          <w:p w14:paraId="5DBACA29"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Malaria and IP coinfection</w:t>
            </w:r>
          </w:p>
        </w:tc>
        <w:tc>
          <w:tcPr>
            <w:tcW w:w="2267" w:type="dxa"/>
          </w:tcPr>
          <w:p w14:paraId="61EA6FA4"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13.74±2.17</w:t>
            </w:r>
          </w:p>
        </w:tc>
        <w:tc>
          <w:tcPr>
            <w:tcW w:w="1798" w:type="dxa"/>
          </w:tcPr>
          <w:p w14:paraId="79C9E43B"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10.43±2.62</w:t>
            </w:r>
          </w:p>
        </w:tc>
        <w:tc>
          <w:tcPr>
            <w:tcW w:w="1430" w:type="dxa"/>
          </w:tcPr>
          <w:p w14:paraId="51459CB9"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4.681</w:t>
            </w:r>
          </w:p>
        </w:tc>
        <w:tc>
          <w:tcPr>
            <w:tcW w:w="1007" w:type="dxa"/>
          </w:tcPr>
          <w:p w14:paraId="769A579F" w14:textId="77777777"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0.000</w:t>
            </w:r>
          </w:p>
        </w:tc>
      </w:tr>
    </w:tbl>
    <w:p w14:paraId="65A79595" w14:textId="77777777" w:rsidR="008866D3" w:rsidRPr="00C801D6" w:rsidRDefault="008866D3" w:rsidP="00FB608B">
      <w:pPr>
        <w:spacing w:line="276" w:lineRule="auto"/>
        <w:rPr>
          <w:rFonts w:ascii="Arial" w:hAnsi="Arial" w:cs="Arial"/>
          <w:b/>
          <w:sz w:val="20"/>
          <w:lang w:val="en-GB"/>
        </w:rPr>
      </w:pPr>
    </w:p>
    <w:p w14:paraId="69225915" w14:textId="77777777" w:rsidR="00DE6236" w:rsidRPr="00C801D6" w:rsidRDefault="00DE6236" w:rsidP="00FB608B">
      <w:pPr>
        <w:spacing w:line="276" w:lineRule="auto"/>
        <w:rPr>
          <w:rFonts w:ascii="Arial" w:hAnsi="Arial" w:cs="Arial"/>
          <w:b/>
          <w:sz w:val="20"/>
          <w:lang w:val="en-GB"/>
        </w:rPr>
      </w:pPr>
    </w:p>
    <w:p w14:paraId="65C0604E"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 xml:space="preserve">Factors associated with anaemia in the study participants </w:t>
      </w:r>
    </w:p>
    <w:p w14:paraId="203B7CD6" w14:textId="049E3E5D" w:rsidR="008866D3" w:rsidRPr="00C801D6" w:rsidRDefault="00000000" w:rsidP="00FB608B">
      <w:pPr>
        <w:spacing w:line="276" w:lineRule="auto"/>
        <w:rPr>
          <w:rFonts w:ascii="Arial" w:hAnsi="Arial" w:cs="Arial"/>
          <w:sz w:val="20"/>
          <w:lang w:val="en-GB"/>
        </w:rPr>
      </w:pPr>
      <w:r w:rsidRPr="00C801D6">
        <w:rPr>
          <w:rFonts w:ascii="Arial" w:hAnsi="Arial" w:cs="Arial"/>
          <w:sz w:val="20"/>
          <w:lang w:val="en-GB"/>
        </w:rPr>
        <w:t>In univariate analysis</w:t>
      </w:r>
      <w:r w:rsidR="00DE6236" w:rsidRPr="00C801D6">
        <w:rPr>
          <w:rFonts w:ascii="Arial" w:hAnsi="Arial" w:cs="Arial"/>
          <w:sz w:val="20"/>
          <w:lang w:val="en-GB"/>
        </w:rPr>
        <w:t xml:space="preserve"> (Table 6)</w:t>
      </w:r>
      <w:r w:rsidRPr="00C801D6">
        <w:rPr>
          <w:rFonts w:ascii="Arial" w:hAnsi="Arial" w:cs="Arial"/>
          <w:sz w:val="20"/>
          <w:lang w:val="en-GB"/>
        </w:rPr>
        <w:t xml:space="preserve">, participants with any of the </w:t>
      </w:r>
      <w:r w:rsidR="00D553B3" w:rsidRPr="00C801D6">
        <w:rPr>
          <w:rFonts w:ascii="Arial" w:hAnsi="Arial" w:cs="Arial"/>
          <w:sz w:val="20"/>
          <w:lang w:val="en-GB"/>
        </w:rPr>
        <w:t>IP</w:t>
      </w:r>
      <w:r w:rsidRPr="00C801D6">
        <w:rPr>
          <w:rFonts w:ascii="Arial" w:hAnsi="Arial" w:cs="Arial"/>
          <w:sz w:val="20"/>
          <w:lang w:val="en-GB"/>
        </w:rPr>
        <w:t xml:space="preserve"> had a significantly higher prevalence of anaemia [Crude odd</w:t>
      </w:r>
      <w:r w:rsidR="00F16B8F" w:rsidRPr="00C801D6">
        <w:rPr>
          <w:rFonts w:ascii="Arial" w:hAnsi="Arial" w:cs="Arial"/>
          <w:sz w:val="20"/>
          <w:highlight w:val="yellow"/>
          <w:lang w:val="en-GB"/>
        </w:rPr>
        <w:t>s</w:t>
      </w:r>
      <w:r w:rsidRPr="00C801D6">
        <w:rPr>
          <w:rFonts w:ascii="Arial" w:hAnsi="Arial" w:cs="Arial"/>
          <w:sz w:val="20"/>
          <w:lang w:val="en-GB"/>
        </w:rPr>
        <w:t xml:space="preserve"> ratio </w:t>
      </w:r>
      <w:r w:rsidR="00F16B8F" w:rsidRPr="00C801D6">
        <w:rPr>
          <w:rFonts w:ascii="Arial" w:hAnsi="Arial" w:cs="Arial"/>
          <w:sz w:val="20"/>
          <w:highlight w:val="yellow"/>
          <w:lang w:val="en-GB"/>
        </w:rPr>
        <w:t>(</w:t>
      </w:r>
      <w:r w:rsidRPr="00C801D6">
        <w:rPr>
          <w:rFonts w:ascii="Arial" w:hAnsi="Arial" w:cs="Arial"/>
          <w:sz w:val="20"/>
          <w:lang w:val="en-GB"/>
        </w:rPr>
        <w:t>COR</w:t>
      </w:r>
      <w:r w:rsidR="00F16B8F" w:rsidRPr="00C801D6">
        <w:rPr>
          <w:rFonts w:ascii="Arial" w:hAnsi="Arial" w:cs="Arial"/>
          <w:sz w:val="20"/>
          <w:highlight w:val="yellow"/>
          <w:lang w:val="en-GB"/>
        </w:rPr>
        <w:t>)</w:t>
      </w:r>
      <w:r w:rsidR="00F16B8F" w:rsidRPr="00C801D6">
        <w:rPr>
          <w:rFonts w:ascii="Arial" w:hAnsi="Arial" w:cs="Arial"/>
          <w:sz w:val="20"/>
          <w:lang w:val="en-GB"/>
        </w:rPr>
        <w:t xml:space="preserve"> </w:t>
      </w:r>
      <w:r w:rsidRPr="00C801D6">
        <w:rPr>
          <w:rFonts w:ascii="Arial" w:hAnsi="Arial" w:cs="Arial"/>
          <w:sz w:val="20"/>
          <w:lang w:val="en-GB"/>
        </w:rPr>
        <w:t>=</w:t>
      </w:r>
      <w:r w:rsidR="00F16B8F" w:rsidRPr="00C801D6">
        <w:rPr>
          <w:rFonts w:ascii="Arial" w:hAnsi="Arial" w:cs="Arial"/>
          <w:sz w:val="20"/>
          <w:highlight w:val="yellow"/>
          <w:lang w:val="en-GB"/>
        </w:rPr>
        <w:t xml:space="preserve"> </w:t>
      </w:r>
      <w:r w:rsidRPr="00C801D6">
        <w:rPr>
          <w:rFonts w:ascii="Arial" w:hAnsi="Arial" w:cs="Arial"/>
          <w:sz w:val="20"/>
          <w:lang w:val="en-GB"/>
        </w:rPr>
        <w:t>0.</w:t>
      </w:r>
      <w:r w:rsidRPr="00C801D6">
        <w:rPr>
          <w:rFonts w:ascii="Arial" w:hAnsi="Arial" w:cs="Arial"/>
          <w:bCs/>
          <w:sz w:val="20"/>
          <w:lang w:val="en-GB"/>
        </w:rPr>
        <w:t>28</w:t>
      </w:r>
      <w:r w:rsidRPr="00C801D6">
        <w:rPr>
          <w:rFonts w:ascii="Arial" w:hAnsi="Arial" w:cs="Arial"/>
          <w:sz w:val="20"/>
          <w:lang w:val="en-GB"/>
        </w:rPr>
        <w:t>, 95%</w:t>
      </w:r>
      <w:r w:rsidR="00A369B5" w:rsidRPr="00C801D6">
        <w:rPr>
          <w:rFonts w:ascii="Arial" w:hAnsi="Arial" w:cs="Arial"/>
          <w:sz w:val="20"/>
          <w:lang w:val="en-GB"/>
        </w:rPr>
        <w:t xml:space="preserve"> </w:t>
      </w:r>
      <w:r w:rsidR="00A369B5" w:rsidRPr="00C801D6">
        <w:rPr>
          <w:rFonts w:ascii="Arial" w:hAnsi="Arial" w:cs="Arial"/>
          <w:sz w:val="20"/>
          <w:highlight w:val="yellow"/>
          <w:lang w:val="en-GB"/>
        </w:rPr>
        <w:t>confidence interval (CI)</w:t>
      </w:r>
      <w:r w:rsidR="00A369B5" w:rsidRPr="00C801D6">
        <w:rPr>
          <w:rFonts w:ascii="Arial" w:hAnsi="Arial" w:cs="Arial"/>
          <w:sz w:val="20"/>
          <w:lang w:val="en-GB"/>
        </w:rPr>
        <w:t xml:space="preserve"> </w:t>
      </w:r>
      <w:r w:rsidRPr="00C801D6">
        <w:rPr>
          <w:rFonts w:ascii="Arial" w:hAnsi="Arial" w:cs="Arial"/>
          <w:sz w:val="20"/>
          <w:lang w:val="en-GB"/>
        </w:rPr>
        <w:t>=</w:t>
      </w:r>
      <w:r w:rsidR="00F16B8F" w:rsidRPr="00C801D6">
        <w:rPr>
          <w:rFonts w:ascii="Arial" w:hAnsi="Arial" w:cs="Arial"/>
          <w:sz w:val="20"/>
          <w:highlight w:val="yellow"/>
          <w:lang w:val="en-GB"/>
        </w:rPr>
        <w:t xml:space="preserve"> </w:t>
      </w:r>
      <w:r w:rsidRPr="00C801D6">
        <w:rPr>
          <w:rFonts w:ascii="Arial" w:hAnsi="Arial" w:cs="Arial"/>
          <w:bCs/>
          <w:sz w:val="20"/>
          <w:lang w:val="en-GB"/>
        </w:rPr>
        <w:t>0.128-0.347</w:t>
      </w:r>
      <w:r w:rsidRPr="00C801D6">
        <w:rPr>
          <w:rFonts w:ascii="Arial" w:hAnsi="Arial" w:cs="Arial"/>
          <w:sz w:val="20"/>
          <w:lang w:val="en-GB"/>
        </w:rPr>
        <w:t>; p</w:t>
      </w:r>
      <w:r w:rsidR="00F16B8F" w:rsidRPr="00C801D6">
        <w:rPr>
          <w:rFonts w:ascii="Arial" w:hAnsi="Arial" w:cs="Arial"/>
          <w:sz w:val="20"/>
          <w:highlight w:val="yellow"/>
          <w:lang w:val="en-GB"/>
        </w:rPr>
        <w:t xml:space="preserve"> &lt;</w:t>
      </w:r>
      <w:r w:rsidR="00F16B8F" w:rsidRPr="00C801D6">
        <w:rPr>
          <w:rFonts w:ascii="Arial" w:hAnsi="Arial" w:cs="Arial"/>
          <w:sz w:val="20"/>
          <w:lang w:val="en-GB"/>
        </w:rPr>
        <w:t xml:space="preserve"> </w:t>
      </w:r>
      <w:r w:rsidRPr="00C801D6">
        <w:rPr>
          <w:rFonts w:ascii="Arial" w:hAnsi="Arial" w:cs="Arial"/>
          <w:sz w:val="20"/>
          <w:lang w:val="en-GB"/>
        </w:rPr>
        <w:t xml:space="preserve">0.000]. </w:t>
      </w:r>
      <w:r w:rsidR="006F68F7" w:rsidRPr="00C801D6">
        <w:rPr>
          <w:rFonts w:ascii="Arial" w:hAnsi="Arial" w:cs="Arial"/>
          <w:sz w:val="20"/>
          <w:highlight w:val="yellow"/>
          <w:lang w:val="en-GB"/>
        </w:rPr>
        <w:t>Although participants who did not attend school [COR=0.</w:t>
      </w:r>
      <w:r w:rsidR="006F68F7" w:rsidRPr="00C801D6">
        <w:rPr>
          <w:rFonts w:ascii="Arial" w:hAnsi="Arial" w:cs="Arial"/>
          <w:bCs/>
          <w:sz w:val="20"/>
          <w:highlight w:val="yellow"/>
          <w:lang w:val="en-GB"/>
        </w:rPr>
        <w:t>36</w:t>
      </w:r>
      <w:r w:rsidR="006F68F7" w:rsidRPr="00C801D6">
        <w:rPr>
          <w:rFonts w:ascii="Arial" w:hAnsi="Arial" w:cs="Arial"/>
          <w:sz w:val="20"/>
          <w:highlight w:val="yellow"/>
          <w:lang w:val="en-GB"/>
        </w:rPr>
        <w:t>, 95% CI=</w:t>
      </w:r>
      <w:r w:rsidR="006F68F7" w:rsidRPr="00C801D6">
        <w:rPr>
          <w:rFonts w:ascii="Arial" w:hAnsi="Arial" w:cs="Arial"/>
          <w:bCs/>
          <w:sz w:val="20"/>
          <w:highlight w:val="yellow"/>
          <w:lang w:val="en-GB"/>
        </w:rPr>
        <w:t>0.121- 1.079</w:t>
      </w:r>
      <w:r w:rsidR="006F68F7" w:rsidRPr="00C801D6">
        <w:rPr>
          <w:rFonts w:ascii="Arial" w:hAnsi="Arial" w:cs="Arial"/>
          <w:sz w:val="20"/>
          <w:highlight w:val="yellow"/>
          <w:lang w:val="en-GB"/>
        </w:rPr>
        <w:t>; p=0.068] and those with unsuppressed viral load [COR=0.</w:t>
      </w:r>
      <w:r w:rsidR="006F68F7" w:rsidRPr="00C801D6">
        <w:rPr>
          <w:rFonts w:ascii="Arial" w:hAnsi="Arial" w:cs="Arial"/>
          <w:bCs/>
          <w:sz w:val="20"/>
          <w:highlight w:val="yellow"/>
          <w:lang w:val="en-GB"/>
        </w:rPr>
        <w:t>455</w:t>
      </w:r>
      <w:r w:rsidR="006F68F7" w:rsidRPr="00C801D6">
        <w:rPr>
          <w:rFonts w:ascii="Arial" w:hAnsi="Arial" w:cs="Arial"/>
          <w:sz w:val="20"/>
          <w:highlight w:val="yellow"/>
          <w:lang w:val="en-GB"/>
        </w:rPr>
        <w:t>, 95% CI=</w:t>
      </w:r>
      <w:r w:rsidR="006F68F7" w:rsidRPr="00C801D6">
        <w:rPr>
          <w:rFonts w:ascii="Arial" w:hAnsi="Arial" w:cs="Arial"/>
          <w:bCs/>
          <w:sz w:val="20"/>
          <w:highlight w:val="yellow"/>
          <w:lang w:val="en-GB"/>
        </w:rPr>
        <w:t>0.194- 1.064</w:t>
      </w:r>
      <w:r w:rsidR="006F68F7" w:rsidRPr="00C801D6">
        <w:rPr>
          <w:rFonts w:ascii="Arial" w:hAnsi="Arial" w:cs="Arial"/>
          <w:sz w:val="20"/>
          <w:highlight w:val="yellow"/>
          <w:lang w:val="en-GB"/>
        </w:rPr>
        <w:t>; p=0.068] had a higher prevalence, this trend was not statistically significant.</w:t>
      </w:r>
      <w:r w:rsidRPr="00C801D6">
        <w:rPr>
          <w:rFonts w:ascii="Arial" w:hAnsi="Arial" w:cs="Arial"/>
          <w:sz w:val="20"/>
          <w:lang w:val="en-GB"/>
        </w:rPr>
        <w:t xml:space="preserve"> Variables in the univariate analysis that had p&lt;0.25 were considered for multivariate analysis. In the univariate analysis, the risk factors </w:t>
      </w:r>
      <w:r w:rsidR="00F16B8F" w:rsidRPr="00C801D6">
        <w:rPr>
          <w:rFonts w:ascii="Arial" w:hAnsi="Arial" w:cs="Arial"/>
          <w:sz w:val="20"/>
          <w:highlight w:val="yellow"/>
          <w:lang w:val="en-GB"/>
        </w:rPr>
        <w:t xml:space="preserve">for anaemia at a 95% CI showed a trend for participants who did not attend school, with a ratio of 0.362 </w:t>
      </w:r>
      <w:r w:rsidR="00F16B8F" w:rsidRPr="00C801D6">
        <w:rPr>
          <w:rFonts w:ascii="Arial" w:hAnsi="Arial" w:cs="Arial"/>
          <w:bCs/>
          <w:sz w:val="20"/>
          <w:highlight w:val="yellow"/>
          <w:lang w:val="en-GB"/>
        </w:rPr>
        <w:t>(0.121-1.079).</w:t>
      </w:r>
      <w:r w:rsidRPr="00C801D6">
        <w:rPr>
          <w:rFonts w:ascii="Arial" w:hAnsi="Arial" w:cs="Arial"/>
          <w:bCs/>
          <w:sz w:val="20"/>
          <w:highlight w:val="yellow"/>
          <w:lang w:val="en-GB"/>
        </w:rPr>
        <w:t xml:space="preserve"> </w:t>
      </w:r>
      <w:r w:rsidRPr="00C801D6">
        <w:rPr>
          <w:rFonts w:ascii="Arial" w:hAnsi="Arial" w:cs="Arial"/>
          <w:sz w:val="20"/>
          <w:lang w:val="en-GB"/>
        </w:rPr>
        <w:t xml:space="preserve">After controlling </w:t>
      </w:r>
      <w:r w:rsidR="00F16B8F" w:rsidRPr="00C801D6">
        <w:rPr>
          <w:rFonts w:ascii="Arial" w:hAnsi="Arial" w:cs="Arial"/>
          <w:sz w:val="20"/>
          <w:highlight w:val="yellow"/>
          <w:lang w:val="en-GB"/>
        </w:rPr>
        <w:t>for</w:t>
      </w:r>
      <w:r w:rsidR="00F16B8F" w:rsidRPr="00C801D6">
        <w:rPr>
          <w:rFonts w:ascii="Arial" w:hAnsi="Arial" w:cs="Arial"/>
          <w:sz w:val="20"/>
          <w:lang w:val="en-GB"/>
        </w:rPr>
        <w:t xml:space="preserve"> </w:t>
      </w:r>
      <w:r w:rsidRPr="00C801D6">
        <w:rPr>
          <w:rFonts w:ascii="Arial" w:hAnsi="Arial" w:cs="Arial"/>
          <w:sz w:val="20"/>
          <w:lang w:val="en-GB"/>
        </w:rPr>
        <w:t xml:space="preserve">educational level with other variables in multivariate analysis, the risk was </w:t>
      </w:r>
      <w:r w:rsidRPr="00C801D6">
        <w:rPr>
          <w:rFonts w:ascii="Arial" w:hAnsi="Arial" w:cs="Arial"/>
          <w:sz w:val="20"/>
          <w:highlight w:val="yellow"/>
          <w:lang w:val="en-GB"/>
        </w:rPr>
        <w:t>2.8</w:t>
      </w:r>
      <w:r w:rsidR="00C51F0E" w:rsidRPr="00C801D6">
        <w:rPr>
          <w:rFonts w:ascii="Arial" w:hAnsi="Arial" w:cs="Arial"/>
          <w:sz w:val="20"/>
          <w:highlight w:val="yellow"/>
          <w:lang w:val="en-GB"/>
        </w:rPr>
        <w:t>59</w:t>
      </w:r>
      <w:r w:rsidRPr="00C801D6">
        <w:rPr>
          <w:rFonts w:ascii="Arial" w:hAnsi="Arial" w:cs="Arial"/>
          <w:sz w:val="20"/>
          <w:lang w:val="en-GB"/>
        </w:rPr>
        <w:t xml:space="preserve"> times higher [</w:t>
      </w:r>
      <w:r w:rsidR="00C51F0E" w:rsidRPr="00C801D6">
        <w:rPr>
          <w:rFonts w:ascii="Arial" w:hAnsi="Arial" w:cs="Arial"/>
          <w:sz w:val="20"/>
          <w:highlight w:val="yellow"/>
          <w:lang w:val="en-GB"/>
        </w:rPr>
        <w:t>Adjusted odd ratio {AOR}=</w:t>
      </w:r>
      <w:r w:rsidRPr="00C801D6">
        <w:rPr>
          <w:rFonts w:ascii="Arial" w:hAnsi="Arial" w:cs="Arial"/>
          <w:bCs/>
          <w:sz w:val="20"/>
          <w:lang w:val="en-GB"/>
        </w:rPr>
        <w:t>2.859</w:t>
      </w:r>
      <w:r w:rsidRPr="00C801D6">
        <w:rPr>
          <w:rFonts w:ascii="Arial" w:hAnsi="Arial" w:cs="Arial"/>
          <w:sz w:val="20"/>
          <w:lang w:val="en-GB"/>
        </w:rPr>
        <w:t>, 95%CI=</w:t>
      </w:r>
      <w:r w:rsidRPr="00C801D6">
        <w:rPr>
          <w:rFonts w:ascii="Arial" w:hAnsi="Arial" w:cs="Arial"/>
          <w:bCs/>
          <w:sz w:val="20"/>
          <w:lang w:val="en-GB"/>
        </w:rPr>
        <w:t>1.193-</w:t>
      </w:r>
      <w:r w:rsidR="00F16B8F" w:rsidRPr="00C801D6">
        <w:rPr>
          <w:rFonts w:ascii="Arial" w:hAnsi="Arial" w:cs="Arial"/>
          <w:bCs/>
          <w:sz w:val="20"/>
          <w:lang w:val="en-GB"/>
        </w:rPr>
        <w:t xml:space="preserve"> </w:t>
      </w:r>
      <w:r w:rsidRPr="00C801D6">
        <w:rPr>
          <w:rFonts w:ascii="Arial" w:hAnsi="Arial" w:cs="Arial"/>
          <w:bCs/>
          <w:sz w:val="20"/>
          <w:lang w:val="en-GB"/>
        </w:rPr>
        <w:t>6.854</w:t>
      </w:r>
      <w:r w:rsidRPr="00C801D6">
        <w:rPr>
          <w:rFonts w:ascii="Arial" w:hAnsi="Arial" w:cs="Arial"/>
          <w:sz w:val="20"/>
          <w:lang w:val="en-GB"/>
        </w:rPr>
        <w:t xml:space="preserve">; p=0.019]. Also, this data revealed that HIV patients who tested positive for any of the helminths had a higher risk of developing anaemia </w:t>
      </w:r>
      <w:r w:rsidR="00C51F0E" w:rsidRPr="00C801D6">
        <w:rPr>
          <w:rFonts w:ascii="Arial" w:hAnsi="Arial" w:cs="Arial"/>
          <w:sz w:val="20"/>
          <w:lang w:val="en-GB"/>
        </w:rPr>
        <w:t>[</w:t>
      </w:r>
      <w:r w:rsidR="00C51F0E" w:rsidRPr="00C801D6">
        <w:rPr>
          <w:rFonts w:ascii="Arial" w:hAnsi="Arial" w:cs="Arial"/>
          <w:sz w:val="20"/>
          <w:highlight w:val="yellow"/>
          <w:lang w:val="en-GB"/>
        </w:rPr>
        <w:t>C</w:t>
      </w:r>
      <w:r w:rsidRPr="00C801D6">
        <w:rPr>
          <w:rFonts w:ascii="Arial" w:hAnsi="Arial" w:cs="Arial"/>
          <w:sz w:val="20"/>
          <w:highlight w:val="yellow"/>
          <w:lang w:val="en-GB"/>
        </w:rPr>
        <w:t>OR=</w:t>
      </w:r>
      <w:r w:rsidR="00C51F0E" w:rsidRPr="00C801D6">
        <w:rPr>
          <w:rFonts w:ascii="Arial" w:hAnsi="Arial" w:cs="Arial"/>
          <w:sz w:val="20"/>
          <w:highlight w:val="yellow"/>
          <w:lang w:val="en-GB"/>
        </w:rPr>
        <w:t>2</w:t>
      </w:r>
      <w:r w:rsidRPr="00C801D6">
        <w:rPr>
          <w:rFonts w:ascii="Arial" w:hAnsi="Arial" w:cs="Arial"/>
          <w:sz w:val="20"/>
          <w:highlight w:val="yellow"/>
          <w:lang w:val="en-GB"/>
        </w:rPr>
        <w:t>.28</w:t>
      </w:r>
      <w:r w:rsidRPr="00C801D6">
        <w:rPr>
          <w:rFonts w:ascii="Arial" w:hAnsi="Arial" w:cs="Arial"/>
          <w:sz w:val="20"/>
          <w:lang w:val="en-GB"/>
        </w:rPr>
        <w:t>, 95%CI=</w:t>
      </w:r>
      <w:r w:rsidRPr="00C801D6">
        <w:rPr>
          <w:rFonts w:ascii="Arial" w:hAnsi="Arial" w:cs="Arial"/>
          <w:bCs/>
          <w:sz w:val="20"/>
          <w:lang w:val="en-GB"/>
        </w:rPr>
        <w:t>0.128-0.347</w:t>
      </w:r>
      <w:r w:rsidRPr="00C801D6">
        <w:rPr>
          <w:rFonts w:ascii="Arial" w:hAnsi="Arial" w:cs="Arial"/>
          <w:sz w:val="20"/>
          <w:lang w:val="en-GB"/>
        </w:rPr>
        <w:t xml:space="preserve">; p=0.000] in univariate analysis the risk of developing anaemia increased by </w:t>
      </w:r>
      <w:r w:rsidRPr="00C801D6">
        <w:rPr>
          <w:rFonts w:ascii="Arial" w:hAnsi="Arial" w:cs="Arial"/>
          <w:sz w:val="20"/>
          <w:highlight w:val="yellow"/>
          <w:lang w:val="en-GB"/>
        </w:rPr>
        <w:t>10.6</w:t>
      </w:r>
      <w:r w:rsidR="00C51F0E" w:rsidRPr="00C801D6">
        <w:rPr>
          <w:rFonts w:ascii="Arial" w:hAnsi="Arial" w:cs="Arial"/>
          <w:sz w:val="20"/>
          <w:highlight w:val="yellow"/>
          <w:lang w:val="en-GB"/>
        </w:rPr>
        <w:t>19</w:t>
      </w:r>
      <w:r w:rsidRPr="00C801D6">
        <w:rPr>
          <w:rFonts w:ascii="Arial" w:hAnsi="Arial" w:cs="Arial"/>
          <w:sz w:val="20"/>
          <w:lang w:val="en-GB"/>
        </w:rPr>
        <w:t xml:space="preserve"> % (95% CI=</w:t>
      </w:r>
      <w:r w:rsidRPr="00C801D6">
        <w:rPr>
          <w:rFonts w:ascii="Arial" w:hAnsi="Arial" w:cs="Arial"/>
          <w:bCs/>
          <w:sz w:val="20"/>
          <w:lang w:val="en-GB"/>
        </w:rPr>
        <w:t>.472-25.218</w:t>
      </w:r>
      <w:r w:rsidRPr="00C801D6">
        <w:rPr>
          <w:rFonts w:ascii="Arial" w:hAnsi="Arial" w:cs="Arial"/>
          <w:sz w:val="20"/>
          <w:lang w:val="en-GB"/>
        </w:rPr>
        <w:t>; p=0.001), after adjusting this parameter with the rest of the variables in the multivariate model. Viral load data showed a trend in participants with unsuppressed viral load [</w:t>
      </w:r>
      <w:r w:rsidR="00C51F0E" w:rsidRPr="00C801D6">
        <w:rPr>
          <w:rFonts w:ascii="Arial" w:hAnsi="Arial" w:cs="Arial"/>
          <w:sz w:val="20"/>
          <w:lang w:val="en-GB"/>
        </w:rPr>
        <w:t>C</w:t>
      </w:r>
      <w:r w:rsidRPr="00C801D6">
        <w:rPr>
          <w:rFonts w:ascii="Arial" w:hAnsi="Arial" w:cs="Arial"/>
          <w:sz w:val="20"/>
          <w:lang w:val="en-GB"/>
        </w:rPr>
        <w:t>OR=50.94, 95%CI=</w:t>
      </w:r>
      <w:r w:rsidRPr="00C801D6">
        <w:rPr>
          <w:rFonts w:ascii="Arial" w:hAnsi="Arial" w:cs="Arial"/>
          <w:bCs/>
          <w:sz w:val="20"/>
          <w:lang w:val="en-GB"/>
        </w:rPr>
        <w:t>0.194-</w:t>
      </w:r>
      <w:r w:rsidR="006F68F7" w:rsidRPr="00C801D6">
        <w:rPr>
          <w:rFonts w:ascii="Arial" w:hAnsi="Arial" w:cs="Arial"/>
          <w:bCs/>
          <w:sz w:val="20"/>
          <w:lang w:val="en-GB"/>
        </w:rPr>
        <w:t xml:space="preserve"> </w:t>
      </w:r>
      <w:r w:rsidRPr="00C801D6">
        <w:rPr>
          <w:rFonts w:ascii="Arial" w:hAnsi="Arial" w:cs="Arial"/>
          <w:bCs/>
          <w:sz w:val="20"/>
          <w:lang w:val="en-GB"/>
        </w:rPr>
        <w:t>1.064</w:t>
      </w:r>
      <w:r w:rsidRPr="00C801D6">
        <w:rPr>
          <w:rFonts w:ascii="Arial" w:hAnsi="Arial" w:cs="Arial"/>
          <w:sz w:val="20"/>
          <w:lang w:val="en-GB"/>
        </w:rPr>
        <w:t xml:space="preserve">; </w:t>
      </w:r>
      <w:r w:rsidR="00F16B8F" w:rsidRPr="00C801D6">
        <w:rPr>
          <w:rFonts w:ascii="Arial" w:hAnsi="Arial" w:cs="Arial"/>
          <w:sz w:val="20"/>
          <w:highlight w:val="yellow"/>
          <w:lang w:val="en-GB"/>
        </w:rPr>
        <w:t>p=0.069]. After controlling for other variables in multivariate analysis, the risk increased by 2.45 times [A</w:t>
      </w:r>
      <w:r w:rsidR="00F16B8F" w:rsidRPr="00C801D6">
        <w:rPr>
          <w:rFonts w:ascii="Arial" w:hAnsi="Arial" w:cs="Arial"/>
          <w:w w:val="85"/>
          <w:sz w:val="20"/>
          <w:highlight w:val="yellow"/>
          <w:lang w:val="en-GB"/>
        </w:rPr>
        <w:t>OR</w:t>
      </w:r>
      <w:r w:rsidR="00F16B8F" w:rsidRPr="00C801D6">
        <w:rPr>
          <w:rFonts w:ascii="Arial" w:hAnsi="Arial" w:cs="Arial"/>
          <w:b/>
          <w:w w:val="85"/>
          <w:sz w:val="20"/>
          <w:highlight w:val="yellow"/>
          <w:lang w:val="en-GB"/>
        </w:rPr>
        <w:t xml:space="preserve"> =</w:t>
      </w:r>
      <w:r w:rsidR="00F16B8F" w:rsidRPr="00C801D6">
        <w:rPr>
          <w:rFonts w:ascii="Arial" w:hAnsi="Arial" w:cs="Arial"/>
          <w:sz w:val="20"/>
          <w:highlight w:val="yellow"/>
          <w:lang w:val="en-GB"/>
        </w:rPr>
        <w:t xml:space="preserve"> 0.019, 95% CI</w:t>
      </w:r>
      <w:r w:rsidR="006F68F7" w:rsidRPr="00C801D6">
        <w:rPr>
          <w:rFonts w:ascii="Arial" w:hAnsi="Arial" w:cs="Arial"/>
          <w:sz w:val="20"/>
          <w:highlight w:val="yellow"/>
          <w:lang w:val="en-GB"/>
        </w:rPr>
        <w:t xml:space="preserve"> = </w:t>
      </w:r>
      <w:r w:rsidR="00F16B8F" w:rsidRPr="00C801D6">
        <w:rPr>
          <w:rFonts w:ascii="Arial" w:hAnsi="Arial" w:cs="Arial"/>
          <w:bCs/>
          <w:sz w:val="20"/>
          <w:highlight w:val="yellow"/>
          <w:lang w:val="en-GB"/>
        </w:rPr>
        <w:t>1.072-</w:t>
      </w:r>
      <w:r w:rsidR="006F68F7" w:rsidRPr="00C801D6">
        <w:rPr>
          <w:rFonts w:ascii="Arial" w:hAnsi="Arial" w:cs="Arial"/>
          <w:bCs/>
          <w:sz w:val="20"/>
          <w:highlight w:val="yellow"/>
          <w:lang w:val="en-GB"/>
        </w:rPr>
        <w:t>5,</w:t>
      </w:r>
      <w:r w:rsidR="00F16B8F" w:rsidRPr="00C801D6">
        <w:rPr>
          <w:rFonts w:ascii="Arial" w:hAnsi="Arial" w:cs="Arial"/>
          <w:bCs/>
          <w:sz w:val="20"/>
          <w:highlight w:val="yellow"/>
          <w:lang w:val="en-GB"/>
        </w:rPr>
        <w:t>605, p</w:t>
      </w:r>
      <w:r w:rsidR="006F68F7" w:rsidRPr="00C801D6">
        <w:rPr>
          <w:rFonts w:ascii="Arial" w:hAnsi="Arial" w:cs="Arial"/>
          <w:bCs/>
          <w:sz w:val="20"/>
          <w:highlight w:val="yellow"/>
          <w:lang w:val="en-GB"/>
        </w:rPr>
        <w:t xml:space="preserve"> = </w:t>
      </w:r>
      <w:r w:rsidR="00F16B8F" w:rsidRPr="00C801D6">
        <w:rPr>
          <w:rFonts w:ascii="Arial" w:hAnsi="Arial" w:cs="Arial"/>
          <w:bCs/>
          <w:sz w:val="20"/>
          <w:highlight w:val="yellow"/>
          <w:lang w:val="en-GB"/>
        </w:rPr>
        <w:t>0.034].</w:t>
      </w:r>
      <w:r w:rsidRPr="00C801D6">
        <w:rPr>
          <w:rFonts w:ascii="Arial" w:hAnsi="Arial" w:cs="Arial"/>
          <w:bCs/>
          <w:sz w:val="20"/>
          <w:highlight w:val="yellow"/>
          <w:lang w:val="en-GB"/>
        </w:rPr>
        <w:t xml:space="preserve"> </w:t>
      </w:r>
      <w:r w:rsidRPr="00C801D6">
        <w:rPr>
          <w:rFonts w:ascii="Arial" w:hAnsi="Arial" w:cs="Arial"/>
          <w:sz w:val="20"/>
          <w:highlight w:val="yellow"/>
          <w:lang w:val="en-GB"/>
        </w:rPr>
        <w:t xml:space="preserve"> </w:t>
      </w:r>
    </w:p>
    <w:p w14:paraId="2530D1D2" w14:textId="77777777" w:rsidR="008866D3" w:rsidRPr="00C801D6" w:rsidRDefault="008866D3" w:rsidP="00FB608B">
      <w:pPr>
        <w:spacing w:before="22" w:line="276" w:lineRule="auto"/>
        <w:ind w:right="81"/>
        <w:rPr>
          <w:rFonts w:ascii="Arial" w:hAnsi="Arial" w:cs="Arial"/>
          <w:b/>
          <w:sz w:val="20"/>
          <w:lang w:val="en-GB"/>
        </w:rPr>
      </w:pPr>
    </w:p>
    <w:bookmarkEnd w:id="7"/>
    <w:p w14:paraId="5CEE21FB" w14:textId="77777777" w:rsidR="008866D3" w:rsidRPr="00C801D6" w:rsidRDefault="008866D3" w:rsidP="00FB608B">
      <w:pPr>
        <w:spacing w:line="276" w:lineRule="auto"/>
        <w:rPr>
          <w:rFonts w:ascii="Arial" w:hAnsi="Arial" w:cs="Arial"/>
          <w:b/>
          <w:bCs/>
          <w:sz w:val="20"/>
          <w:lang w:val="en-GB"/>
        </w:rPr>
        <w:sectPr w:rsidR="008866D3" w:rsidRPr="00C801D6" w:rsidSect="008866D3">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08" w:footer="708" w:gutter="0"/>
          <w:cols w:space="283"/>
          <w:docGrid w:linePitch="360"/>
        </w:sectPr>
      </w:pPr>
    </w:p>
    <w:p w14:paraId="369A78F8" w14:textId="294449A6" w:rsidR="008866D3" w:rsidRPr="00C801D6" w:rsidRDefault="00000000" w:rsidP="00FB608B">
      <w:pPr>
        <w:spacing w:line="276" w:lineRule="auto"/>
        <w:rPr>
          <w:rFonts w:ascii="Arial" w:hAnsi="Arial" w:cs="Arial"/>
          <w:b/>
          <w:bCs/>
          <w:sz w:val="20"/>
          <w:lang w:val="en-GB"/>
        </w:rPr>
      </w:pPr>
      <w:r w:rsidRPr="00C801D6">
        <w:rPr>
          <w:rFonts w:ascii="Arial" w:hAnsi="Arial" w:cs="Arial"/>
          <w:b/>
          <w:bCs/>
          <w:sz w:val="20"/>
          <w:lang w:val="en-GB"/>
        </w:rPr>
        <w:lastRenderedPageBreak/>
        <w:t>Table 6:Analysis of related risk factors for anaemia in HIV in Bamenda</w:t>
      </w:r>
      <w:r w:rsidR="00C801D6">
        <w:rPr>
          <w:rFonts w:ascii="Arial" w:hAnsi="Arial" w:cs="Arial"/>
          <w:b/>
          <w:bCs/>
          <w:sz w:val="20"/>
          <w:lang w:val="en-GB"/>
        </w:rPr>
        <w:t xml:space="preserve">, </w:t>
      </w:r>
      <w:r w:rsidRPr="00C801D6">
        <w:rPr>
          <w:rFonts w:ascii="Arial" w:hAnsi="Arial" w:cs="Arial"/>
          <w:b/>
          <w:bCs/>
          <w:sz w:val="20"/>
          <w:lang w:val="en-GB"/>
        </w:rPr>
        <w:t>Cameroon (n=280).</w:t>
      </w:r>
    </w:p>
    <w:tbl>
      <w:tblPr>
        <w:tblStyle w:val="TableGrid"/>
        <w:tblW w:w="1494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079"/>
        <w:gridCol w:w="1818"/>
        <w:gridCol w:w="1616"/>
        <w:gridCol w:w="2158"/>
        <w:gridCol w:w="1266"/>
        <w:gridCol w:w="2198"/>
        <w:gridCol w:w="924"/>
      </w:tblGrid>
      <w:tr w:rsidR="00C801D6" w:rsidRPr="00C801D6" w14:paraId="21D942FC" w14:textId="77777777" w:rsidTr="00DE6236">
        <w:trPr>
          <w:jc w:val="center"/>
        </w:trPr>
        <w:tc>
          <w:tcPr>
            <w:tcW w:w="2053" w:type="dxa"/>
            <w:tcBorders>
              <w:top w:val="single" w:sz="4" w:space="0" w:color="auto"/>
              <w:bottom w:val="single" w:sz="4" w:space="0" w:color="auto"/>
            </w:tcBorders>
            <w:vAlign w:val="center"/>
          </w:tcPr>
          <w:p w14:paraId="5F1F9350"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Variables</w:t>
            </w:r>
          </w:p>
        </w:tc>
        <w:tc>
          <w:tcPr>
            <w:tcW w:w="1873" w:type="dxa"/>
            <w:tcBorders>
              <w:top w:val="single" w:sz="4" w:space="0" w:color="auto"/>
              <w:bottom w:val="single" w:sz="4" w:space="0" w:color="auto"/>
            </w:tcBorders>
            <w:vAlign w:val="center"/>
          </w:tcPr>
          <w:p w14:paraId="5963605E"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Category</w:t>
            </w:r>
          </w:p>
        </w:tc>
        <w:tc>
          <w:tcPr>
            <w:tcW w:w="2009" w:type="dxa"/>
            <w:tcBorders>
              <w:top w:val="single" w:sz="4" w:space="0" w:color="auto"/>
              <w:bottom w:val="single" w:sz="4" w:space="0" w:color="auto"/>
            </w:tcBorders>
            <w:vAlign w:val="center"/>
          </w:tcPr>
          <w:p w14:paraId="5474DD19"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Frequency n (%)</w:t>
            </w:r>
          </w:p>
        </w:tc>
        <w:tc>
          <w:tcPr>
            <w:tcW w:w="1800" w:type="dxa"/>
            <w:tcBorders>
              <w:top w:val="single" w:sz="4" w:space="0" w:color="auto"/>
              <w:bottom w:val="single" w:sz="4" w:space="0" w:color="auto"/>
            </w:tcBorders>
            <w:vAlign w:val="center"/>
          </w:tcPr>
          <w:p w14:paraId="2252F7F4"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Positive for Anaemia n (%)</w:t>
            </w:r>
          </w:p>
        </w:tc>
        <w:tc>
          <w:tcPr>
            <w:tcW w:w="2340" w:type="dxa"/>
            <w:tcBorders>
              <w:top w:val="single" w:sz="4" w:space="0" w:color="auto"/>
              <w:bottom w:val="single" w:sz="4" w:space="0" w:color="auto"/>
            </w:tcBorders>
            <w:vAlign w:val="center"/>
          </w:tcPr>
          <w:p w14:paraId="63FF0662"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COR</w:t>
            </w:r>
          </w:p>
        </w:tc>
        <w:tc>
          <w:tcPr>
            <w:tcW w:w="1440" w:type="dxa"/>
            <w:tcBorders>
              <w:top w:val="single" w:sz="4" w:space="0" w:color="auto"/>
              <w:bottom w:val="single" w:sz="4" w:space="0" w:color="auto"/>
            </w:tcBorders>
            <w:vAlign w:val="center"/>
          </w:tcPr>
          <w:p w14:paraId="49A4C707"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 xml:space="preserve">Odds ratio (95% CI) </w:t>
            </w:r>
            <w:r w:rsidRPr="00C801D6">
              <w:rPr>
                <w:rFonts w:ascii="Arial" w:hAnsi="Arial" w:cs="Arial"/>
                <w:b/>
                <w:i/>
                <w:iCs/>
                <w:sz w:val="20"/>
                <w:lang w:val="en-GB"/>
              </w:rPr>
              <w:t>p</w:t>
            </w:r>
            <w:r w:rsidRPr="00C801D6">
              <w:rPr>
                <w:rFonts w:ascii="Arial" w:hAnsi="Arial" w:cs="Arial"/>
                <w:b/>
                <w:sz w:val="20"/>
                <w:lang w:val="en-GB"/>
              </w:rPr>
              <w:t>-value</w:t>
            </w:r>
          </w:p>
        </w:tc>
        <w:tc>
          <w:tcPr>
            <w:tcW w:w="2437" w:type="dxa"/>
            <w:tcBorders>
              <w:top w:val="single" w:sz="4" w:space="0" w:color="auto"/>
              <w:bottom w:val="single" w:sz="4" w:space="0" w:color="auto"/>
            </w:tcBorders>
            <w:vAlign w:val="center"/>
          </w:tcPr>
          <w:p w14:paraId="517420D2"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AOR</w:t>
            </w:r>
          </w:p>
        </w:tc>
        <w:tc>
          <w:tcPr>
            <w:tcW w:w="988" w:type="dxa"/>
            <w:tcBorders>
              <w:top w:val="single" w:sz="4" w:space="0" w:color="auto"/>
              <w:bottom w:val="single" w:sz="4" w:space="0" w:color="auto"/>
            </w:tcBorders>
            <w:vAlign w:val="center"/>
          </w:tcPr>
          <w:p w14:paraId="6F1C0ADA"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i/>
                <w:iCs/>
                <w:sz w:val="20"/>
                <w:lang w:val="en-GB"/>
              </w:rPr>
              <w:t>p</w:t>
            </w:r>
            <w:r w:rsidRPr="00C801D6">
              <w:rPr>
                <w:rFonts w:ascii="Arial" w:hAnsi="Arial" w:cs="Arial"/>
                <w:b/>
                <w:sz w:val="20"/>
                <w:lang w:val="en-GB"/>
              </w:rPr>
              <w:t>-value</w:t>
            </w:r>
          </w:p>
        </w:tc>
      </w:tr>
      <w:tr w:rsidR="00C801D6" w:rsidRPr="00C801D6" w14:paraId="35447D55" w14:textId="77777777" w:rsidTr="00DE6236">
        <w:trPr>
          <w:trHeight w:val="118"/>
          <w:jc w:val="center"/>
        </w:trPr>
        <w:tc>
          <w:tcPr>
            <w:tcW w:w="2053" w:type="dxa"/>
            <w:vMerge w:val="restart"/>
            <w:tcBorders>
              <w:top w:val="single" w:sz="4" w:space="0" w:color="auto"/>
            </w:tcBorders>
            <w:vAlign w:val="center"/>
          </w:tcPr>
          <w:p w14:paraId="26EB85B4"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Age (years)</w:t>
            </w:r>
          </w:p>
        </w:tc>
        <w:tc>
          <w:tcPr>
            <w:tcW w:w="1873" w:type="dxa"/>
            <w:tcBorders>
              <w:top w:val="single" w:sz="4" w:space="0" w:color="auto"/>
            </w:tcBorders>
            <w:vAlign w:val="center"/>
          </w:tcPr>
          <w:p w14:paraId="34752129"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&lt;18</w:t>
            </w:r>
          </w:p>
        </w:tc>
        <w:tc>
          <w:tcPr>
            <w:tcW w:w="2009" w:type="dxa"/>
            <w:tcBorders>
              <w:top w:val="single" w:sz="4" w:space="0" w:color="auto"/>
            </w:tcBorders>
            <w:vAlign w:val="center"/>
          </w:tcPr>
          <w:p w14:paraId="0C85E269"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26</w:t>
            </w:r>
          </w:p>
        </w:tc>
        <w:tc>
          <w:tcPr>
            <w:tcW w:w="1800" w:type="dxa"/>
            <w:tcBorders>
              <w:top w:val="single" w:sz="4" w:space="0" w:color="auto"/>
            </w:tcBorders>
            <w:vAlign w:val="center"/>
          </w:tcPr>
          <w:p w14:paraId="074B98AF"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9(34.6)</w:t>
            </w:r>
          </w:p>
        </w:tc>
        <w:tc>
          <w:tcPr>
            <w:tcW w:w="2340" w:type="dxa"/>
            <w:tcBorders>
              <w:top w:val="single" w:sz="4" w:space="0" w:color="auto"/>
            </w:tcBorders>
            <w:vAlign w:val="center"/>
          </w:tcPr>
          <w:p w14:paraId="7A2D3070"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1.185(0.326-4.300)</w:t>
            </w:r>
          </w:p>
        </w:tc>
        <w:tc>
          <w:tcPr>
            <w:tcW w:w="1440" w:type="dxa"/>
            <w:tcBorders>
              <w:top w:val="single" w:sz="4" w:space="0" w:color="auto"/>
            </w:tcBorders>
            <w:vAlign w:val="center"/>
          </w:tcPr>
          <w:p w14:paraId="32A821BD"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0.797</w:t>
            </w:r>
          </w:p>
        </w:tc>
        <w:tc>
          <w:tcPr>
            <w:tcW w:w="2437" w:type="dxa"/>
            <w:tcBorders>
              <w:top w:val="single" w:sz="4" w:space="0" w:color="auto"/>
            </w:tcBorders>
            <w:vAlign w:val="center"/>
          </w:tcPr>
          <w:p w14:paraId="77231C9C" w14:textId="77777777" w:rsidR="008866D3" w:rsidRPr="00C801D6" w:rsidRDefault="008866D3" w:rsidP="00FB608B">
            <w:pPr>
              <w:spacing w:line="276" w:lineRule="auto"/>
              <w:rPr>
                <w:rFonts w:ascii="Arial" w:hAnsi="Arial" w:cs="Arial"/>
                <w:bCs/>
                <w:sz w:val="20"/>
                <w:lang w:val="en-GB"/>
              </w:rPr>
            </w:pPr>
          </w:p>
        </w:tc>
        <w:tc>
          <w:tcPr>
            <w:tcW w:w="988" w:type="dxa"/>
            <w:tcBorders>
              <w:top w:val="single" w:sz="4" w:space="0" w:color="auto"/>
            </w:tcBorders>
            <w:vAlign w:val="center"/>
          </w:tcPr>
          <w:p w14:paraId="190D7B6B" w14:textId="77777777" w:rsidR="008866D3" w:rsidRPr="00C801D6" w:rsidRDefault="008866D3" w:rsidP="00FB608B">
            <w:pPr>
              <w:spacing w:line="276" w:lineRule="auto"/>
              <w:rPr>
                <w:rFonts w:ascii="Arial" w:hAnsi="Arial" w:cs="Arial"/>
                <w:bCs/>
                <w:i/>
                <w:iCs/>
                <w:sz w:val="20"/>
                <w:lang w:val="en-GB"/>
              </w:rPr>
            </w:pPr>
          </w:p>
        </w:tc>
      </w:tr>
      <w:tr w:rsidR="00C801D6" w:rsidRPr="00C801D6" w14:paraId="5EE6493B" w14:textId="77777777" w:rsidTr="00DE6236">
        <w:trPr>
          <w:trHeight w:val="117"/>
          <w:jc w:val="center"/>
        </w:trPr>
        <w:tc>
          <w:tcPr>
            <w:tcW w:w="2053" w:type="dxa"/>
            <w:vMerge/>
            <w:vAlign w:val="center"/>
          </w:tcPr>
          <w:p w14:paraId="1F88E7F8"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6237D083"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18-28</w:t>
            </w:r>
          </w:p>
        </w:tc>
        <w:tc>
          <w:tcPr>
            <w:tcW w:w="2009" w:type="dxa"/>
            <w:vAlign w:val="center"/>
          </w:tcPr>
          <w:p w14:paraId="12470D01"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82</w:t>
            </w:r>
          </w:p>
        </w:tc>
        <w:tc>
          <w:tcPr>
            <w:tcW w:w="1800" w:type="dxa"/>
            <w:vAlign w:val="center"/>
          </w:tcPr>
          <w:p w14:paraId="4ACAA9EB"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25(30.5)</w:t>
            </w:r>
          </w:p>
        </w:tc>
        <w:tc>
          <w:tcPr>
            <w:tcW w:w="2340" w:type="dxa"/>
            <w:vAlign w:val="center"/>
          </w:tcPr>
          <w:p w14:paraId="5BE56BF2"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0.954(0.328-2.776)</w:t>
            </w:r>
          </w:p>
        </w:tc>
        <w:tc>
          <w:tcPr>
            <w:tcW w:w="1440" w:type="dxa"/>
            <w:vAlign w:val="center"/>
          </w:tcPr>
          <w:p w14:paraId="0B6AF903"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0.931</w:t>
            </w:r>
          </w:p>
        </w:tc>
        <w:tc>
          <w:tcPr>
            <w:tcW w:w="2437" w:type="dxa"/>
            <w:vAlign w:val="center"/>
          </w:tcPr>
          <w:p w14:paraId="21DF9041" w14:textId="77777777" w:rsidR="008866D3" w:rsidRPr="00C801D6" w:rsidRDefault="008866D3" w:rsidP="00FB608B">
            <w:pPr>
              <w:spacing w:line="276" w:lineRule="auto"/>
              <w:rPr>
                <w:rFonts w:ascii="Arial" w:hAnsi="Arial" w:cs="Arial"/>
                <w:bCs/>
                <w:sz w:val="20"/>
                <w:lang w:val="en-GB"/>
              </w:rPr>
            </w:pPr>
          </w:p>
        </w:tc>
        <w:tc>
          <w:tcPr>
            <w:tcW w:w="988" w:type="dxa"/>
            <w:vAlign w:val="center"/>
          </w:tcPr>
          <w:p w14:paraId="18ADCEE1" w14:textId="77777777" w:rsidR="008866D3" w:rsidRPr="00C801D6" w:rsidRDefault="008866D3" w:rsidP="00FB608B">
            <w:pPr>
              <w:spacing w:line="276" w:lineRule="auto"/>
              <w:rPr>
                <w:rFonts w:ascii="Arial" w:hAnsi="Arial" w:cs="Arial"/>
                <w:bCs/>
                <w:i/>
                <w:iCs/>
                <w:sz w:val="20"/>
                <w:lang w:val="en-GB"/>
              </w:rPr>
            </w:pPr>
          </w:p>
        </w:tc>
      </w:tr>
      <w:tr w:rsidR="00C801D6" w:rsidRPr="00C801D6" w14:paraId="310C9BAE" w14:textId="77777777" w:rsidTr="00DE6236">
        <w:trPr>
          <w:trHeight w:val="117"/>
          <w:jc w:val="center"/>
        </w:trPr>
        <w:tc>
          <w:tcPr>
            <w:tcW w:w="2053" w:type="dxa"/>
            <w:vMerge/>
            <w:vAlign w:val="center"/>
          </w:tcPr>
          <w:p w14:paraId="43943ED1"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293A9E5C"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29-38</w:t>
            </w:r>
          </w:p>
        </w:tc>
        <w:tc>
          <w:tcPr>
            <w:tcW w:w="2009" w:type="dxa"/>
            <w:vAlign w:val="center"/>
          </w:tcPr>
          <w:p w14:paraId="48D9FF5F"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137</w:t>
            </w:r>
          </w:p>
        </w:tc>
        <w:tc>
          <w:tcPr>
            <w:tcW w:w="1800" w:type="dxa"/>
            <w:vAlign w:val="center"/>
          </w:tcPr>
          <w:p w14:paraId="6E26B215"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47(34.3)</w:t>
            </w:r>
          </w:p>
        </w:tc>
        <w:tc>
          <w:tcPr>
            <w:tcW w:w="2340" w:type="dxa"/>
            <w:vAlign w:val="center"/>
          </w:tcPr>
          <w:p w14:paraId="5D8AAFE9"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1.039(0.377-2.865)</w:t>
            </w:r>
          </w:p>
        </w:tc>
        <w:tc>
          <w:tcPr>
            <w:tcW w:w="1440" w:type="dxa"/>
            <w:vAlign w:val="center"/>
          </w:tcPr>
          <w:p w14:paraId="2C8B6738"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0.941</w:t>
            </w:r>
          </w:p>
        </w:tc>
        <w:tc>
          <w:tcPr>
            <w:tcW w:w="2437" w:type="dxa"/>
            <w:vAlign w:val="center"/>
          </w:tcPr>
          <w:p w14:paraId="7B03A68F" w14:textId="77777777" w:rsidR="008866D3" w:rsidRPr="00C801D6" w:rsidRDefault="008866D3" w:rsidP="00FB608B">
            <w:pPr>
              <w:spacing w:line="276" w:lineRule="auto"/>
              <w:rPr>
                <w:rFonts w:ascii="Arial" w:hAnsi="Arial" w:cs="Arial"/>
                <w:bCs/>
                <w:sz w:val="20"/>
                <w:lang w:val="en-GB"/>
              </w:rPr>
            </w:pPr>
          </w:p>
        </w:tc>
        <w:tc>
          <w:tcPr>
            <w:tcW w:w="988" w:type="dxa"/>
            <w:vAlign w:val="center"/>
          </w:tcPr>
          <w:p w14:paraId="5619A645" w14:textId="77777777" w:rsidR="008866D3" w:rsidRPr="00C801D6" w:rsidRDefault="008866D3" w:rsidP="00FB608B">
            <w:pPr>
              <w:spacing w:line="276" w:lineRule="auto"/>
              <w:rPr>
                <w:rFonts w:ascii="Arial" w:hAnsi="Arial" w:cs="Arial"/>
                <w:bCs/>
                <w:i/>
                <w:iCs/>
                <w:sz w:val="20"/>
                <w:lang w:val="en-GB"/>
              </w:rPr>
            </w:pPr>
          </w:p>
        </w:tc>
      </w:tr>
      <w:tr w:rsidR="00C801D6" w:rsidRPr="00C801D6" w14:paraId="26DD99E3" w14:textId="77777777" w:rsidTr="00DE6236">
        <w:trPr>
          <w:trHeight w:val="117"/>
          <w:jc w:val="center"/>
        </w:trPr>
        <w:tc>
          <w:tcPr>
            <w:tcW w:w="2053" w:type="dxa"/>
            <w:vMerge/>
            <w:vAlign w:val="center"/>
          </w:tcPr>
          <w:p w14:paraId="4BBD2A4B"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330C4F0C"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&gt;38</w:t>
            </w:r>
          </w:p>
        </w:tc>
        <w:tc>
          <w:tcPr>
            <w:tcW w:w="2009" w:type="dxa"/>
            <w:vAlign w:val="center"/>
          </w:tcPr>
          <w:p w14:paraId="7A4143FE"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35</w:t>
            </w:r>
          </w:p>
        </w:tc>
        <w:tc>
          <w:tcPr>
            <w:tcW w:w="1800" w:type="dxa"/>
            <w:vAlign w:val="center"/>
          </w:tcPr>
          <w:p w14:paraId="34DA4FCD"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7(20.0)</w:t>
            </w:r>
          </w:p>
        </w:tc>
        <w:tc>
          <w:tcPr>
            <w:tcW w:w="2340" w:type="dxa"/>
            <w:vAlign w:val="center"/>
          </w:tcPr>
          <w:p w14:paraId="36342DEF"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1440" w:type="dxa"/>
            <w:vAlign w:val="center"/>
          </w:tcPr>
          <w:p w14:paraId="0AD30816" w14:textId="77777777" w:rsidR="008866D3" w:rsidRPr="00C801D6" w:rsidRDefault="008866D3" w:rsidP="00FB608B">
            <w:pPr>
              <w:spacing w:line="276" w:lineRule="auto"/>
              <w:rPr>
                <w:rFonts w:ascii="Arial" w:hAnsi="Arial" w:cs="Arial"/>
                <w:bCs/>
                <w:sz w:val="20"/>
                <w:lang w:val="en-GB"/>
              </w:rPr>
            </w:pPr>
          </w:p>
        </w:tc>
        <w:tc>
          <w:tcPr>
            <w:tcW w:w="2437" w:type="dxa"/>
            <w:vAlign w:val="center"/>
          </w:tcPr>
          <w:p w14:paraId="5CE9FACC" w14:textId="77777777" w:rsidR="008866D3" w:rsidRPr="00C801D6" w:rsidRDefault="008866D3" w:rsidP="00FB608B">
            <w:pPr>
              <w:spacing w:line="276" w:lineRule="auto"/>
              <w:rPr>
                <w:rFonts w:ascii="Arial" w:hAnsi="Arial" w:cs="Arial"/>
                <w:bCs/>
                <w:sz w:val="20"/>
                <w:lang w:val="en-GB"/>
              </w:rPr>
            </w:pPr>
          </w:p>
        </w:tc>
        <w:tc>
          <w:tcPr>
            <w:tcW w:w="988" w:type="dxa"/>
            <w:vAlign w:val="center"/>
          </w:tcPr>
          <w:p w14:paraId="174756E7" w14:textId="77777777" w:rsidR="008866D3" w:rsidRPr="00C801D6" w:rsidRDefault="008866D3" w:rsidP="00FB608B">
            <w:pPr>
              <w:spacing w:line="276" w:lineRule="auto"/>
              <w:rPr>
                <w:rFonts w:ascii="Arial" w:hAnsi="Arial" w:cs="Arial"/>
                <w:bCs/>
                <w:i/>
                <w:iCs/>
                <w:sz w:val="20"/>
                <w:lang w:val="en-GB"/>
              </w:rPr>
            </w:pPr>
          </w:p>
        </w:tc>
      </w:tr>
      <w:tr w:rsidR="00C801D6" w:rsidRPr="00C801D6" w14:paraId="03BC238E" w14:textId="77777777" w:rsidTr="00DE6236">
        <w:trPr>
          <w:trHeight w:val="235"/>
          <w:jc w:val="center"/>
        </w:trPr>
        <w:tc>
          <w:tcPr>
            <w:tcW w:w="2053" w:type="dxa"/>
            <w:vMerge w:val="restart"/>
            <w:vAlign w:val="center"/>
          </w:tcPr>
          <w:p w14:paraId="1E655543"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Gender</w:t>
            </w:r>
          </w:p>
        </w:tc>
        <w:tc>
          <w:tcPr>
            <w:tcW w:w="1873" w:type="dxa"/>
            <w:vAlign w:val="center"/>
          </w:tcPr>
          <w:p w14:paraId="30849CDE"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F</w:t>
            </w:r>
          </w:p>
        </w:tc>
        <w:tc>
          <w:tcPr>
            <w:tcW w:w="2009" w:type="dxa"/>
            <w:vAlign w:val="center"/>
          </w:tcPr>
          <w:p w14:paraId="6A82CCF5"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104</w:t>
            </w:r>
          </w:p>
        </w:tc>
        <w:tc>
          <w:tcPr>
            <w:tcW w:w="1800" w:type="dxa"/>
            <w:vAlign w:val="center"/>
          </w:tcPr>
          <w:p w14:paraId="36FDCAD1"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29(27.9)</w:t>
            </w:r>
          </w:p>
        </w:tc>
        <w:tc>
          <w:tcPr>
            <w:tcW w:w="2340" w:type="dxa"/>
            <w:vAlign w:val="center"/>
          </w:tcPr>
          <w:p w14:paraId="415A7869" w14:textId="77777777" w:rsidR="008866D3" w:rsidRPr="00C801D6" w:rsidRDefault="00000000" w:rsidP="00FB608B">
            <w:pPr>
              <w:spacing w:line="276" w:lineRule="auto"/>
              <w:rPr>
                <w:rFonts w:ascii="Arial" w:hAnsi="Arial" w:cs="Arial"/>
                <w:bCs/>
                <w:sz w:val="20"/>
                <w:lang w:val="en-GB"/>
              </w:rPr>
            </w:pPr>
            <w:r w:rsidRPr="00C801D6">
              <w:rPr>
                <w:rFonts w:ascii="Arial" w:hAnsi="Arial" w:cs="Arial"/>
                <w:sz w:val="20"/>
                <w:lang w:val="en-GB"/>
              </w:rPr>
              <w:t>1.044(0.566-1.923)</w:t>
            </w:r>
          </w:p>
        </w:tc>
        <w:tc>
          <w:tcPr>
            <w:tcW w:w="1440" w:type="dxa"/>
            <w:vAlign w:val="center"/>
          </w:tcPr>
          <w:p w14:paraId="46CA2EBC" w14:textId="77777777" w:rsidR="008866D3" w:rsidRPr="00C801D6" w:rsidRDefault="00000000" w:rsidP="00FB608B">
            <w:pPr>
              <w:spacing w:line="276" w:lineRule="auto"/>
              <w:rPr>
                <w:rFonts w:ascii="Arial" w:hAnsi="Arial" w:cs="Arial"/>
                <w:bCs/>
                <w:sz w:val="20"/>
                <w:lang w:val="en-GB"/>
              </w:rPr>
            </w:pPr>
            <w:r w:rsidRPr="00C801D6">
              <w:rPr>
                <w:rFonts w:ascii="Arial" w:hAnsi="Arial" w:cs="Arial"/>
                <w:sz w:val="20"/>
                <w:lang w:val="en-GB"/>
              </w:rPr>
              <w:t>0.891</w:t>
            </w:r>
          </w:p>
        </w:tc>
        <w:tc>
          <w:tcPr>
            <w:tcW w:w="2437" w:type="dxa"/>
            <w:vAlign w:val="center"/>
          </w:tcPr>
          <w:p w14:paraId="556FACED" w14:textId="77777777" w:rsidR="008866D3" w:rsidRPr="00C801D6" w:rsidRDefault="008866D3" w:rsidP="00FB608B">
            <w:pPr>
              <w:spacing w:line="276" w:lineRule="auto"/>
              <w:rPr>
                <w:rFonts w:ascii="Arial" w:hAnsi="Arial" w:cs="Arial"/>
                <w:bCs/>
                <w:sz w:val="20"/>
                <w:lang w:val="en-GB"/>
              </w:rPr>
            </w:pPr>
          </w:p>
        </w:tc>
        <w:tc>
          <w:tcPr>
            <w:tcW w:w="988" w:type="dxa"/>
            <w:vAlign w:val="center"/>
          </w:tcPr>
          <w:p w14:paraId="3849D6A4" w14:textId="77777777" w:rsidR="008866D3" w:rsidRPr="00C801D6" w:rsidRDefault="008866D3" w:rsidP="00FB608B">
            <w:pPr>
              <w:spacing w:line="276" w:lineRule="auto"/>
              <w:rPr>
                <w:rFonts w:ascii="Arial" w:hAnsi="Arial" w:cs="Arial"/>
                <w:bCs/>
                <w:i/>
                <w:iCs/>
                <w:sz w:val="20"/>
                <w:lang w:val="en-GB"/>
              </w:rPr>
            </w:pPr>
          </w:p>
        </w:tc>
      </w:tr>
      <w:tr w:rsidR="00C801D6" w:rsidRPr="00C801D6" w14:paraId="7D25DECC" w14:textId="77777777" w:rsidTr="00DE6236">
        <w:trPr>
          <w:trHeight w:val="234"/>
          <w:jc w:val="center"/>
        </w:trPr>
        <w:tc>
          <w:tcPr>
            <w:tcW w:w="2053" w:type="dxa"/>
            <w:vMerge/>
            <w:vAlign w:val="center"/>
          </w:tcPr>
          <w:p w14:paraId="63ACA71F"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7194345D"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M</w:t>
            </w:r>
          </w:p>
        </w:tc>
        <w:tc>
          <w:tcPr>
            <w:tcW w:w="2009" w:type="dxa"/>
            <w:vAlign w:val="center"/>
          </w:tcPr>
          <w:p w14:paraId="5DA9C766"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176</w:t>
            </w:r>
          </w:p>
        </w:tc>
        <w:tc>
          <w:tcPr>
            <w:tcW w:w="1800" w:type="dxa"/>
            <w:vAlign w:val="center"/>
          </w:tcPr>
          <w:p w14:paraId="55537862"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59(33.5)</w:t>
            </w:r>
          </w:p>
        </w:tc>
        <w:tc>
          <w:tcPr>
            <w:tcW w:w="2340" w:type="dxa"/>
            <w:vAlign w:val="center"/>
          </w:tcPr>
          <w:p w14:paraId="7E3E29C1"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1440" w:type="dxa"/>
            <w:vAlign w:val="center"/>
          </w:tcPr>
          <w:p w14:paraId="31D4CF5E" w14:textId="77777777" w:rsidR="008866D3" w:rsidRPr="00C801D6" w:rsidRDefault="008866D3" w:rsidP="00FB608B">
            <w:pPr>
              <w:spacing w:line="276" w:lineRule="auto"/>
              <w:rPr>
                <w:rFonts w:ascii="Arial" w:hAnsi="Arial" w:cs="Arial"/>
                <w:bCs/>
                <w:sz w:val="20"/>
                <w:lang w:val="en-GB"/>
              </w:rPr>
            </w:pPr>
          </w:p>
        </w:tc>
        <w:tc>
          <w:tcPr>
            <w:tcW w:w="2437" w:type="dxa"/>
            <w:vAlign w:val="center"/>
          </w:tcPr>
          <w:p w14:paraId="4C242589" w14:textId="77777777" w:rsidR="008866D3" w:rsidRPr="00C801D6" w:rsidRDefault="008866D3" w:rsidP="00FB608B">
            <w:pPr>
              <w:spacing w:line="276" w:lineRule="auto"/>
              <w:rPr>
                <w:rFonts w:ascii="Arial" w:hAnsi="Arial" w:cs="Arial"/>
                <w:bCs/>
                <w:sz w:val="20"/>
                <w:lang w:val="en-GB"/>
              </w:rPr>
            </w:pPr>
          </w:p>
        </w:tc>
        <w:tc>
          <w:tcPr>
            <w:tcW w:w="988" w:type="dxa"/>
            <w:vAlign w:val="center"/>
          </w:tcPr>
          <w:p w14:paraId="21C0D130" w14:textId="77777777" w:rsidR="008866D3" w:rsidRPr="00C801D6" w:rsidRDefault="008866D3" w:rsidP="00FB608B">
            <w:pPr>
              <w:spacing w:line="276" w:lineRule="auto"/>
              <w:rPr>
                <w:rFonts w:ascii="Arial" w:hAnsi="Arial" w:cs="Arial"/>
                <w:bCs/>
                <w:i/>
                <w:iCs/>
                <w:sz w:val="20"/>
                <w:lang w:val="en-GB"/>
              </w:rPr>
            </w:pPr>
          </w:p>
        </w:tc>
      </w:tr>
      <w:tr w:rsidR="00C801D6" w:rsidRPr="00C801D6" w14:paraId="7A937F8C" w14:textId="77777777" w:rsidTr="00DE6236">
        <w:trPr>
          <w:trHeight w:val="157"/>
          <w:jc w:val="center"/>
        </w:trPr>
        <w:tc>
          <w:tcPr>
            <w:tcW w:w="2053" w:type="dxa"/>
            <w:vMerge w:val="restart"/>
            <w:vAlign w:val="center"/>
          </w:tcPr>
          <w:p w14:paraId="30E13970"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Marital status</w:t>
            </w:r>
          </w:p>
        </w:tc>
        <w:tc>
          <w:tcPr>
            <w:tcW w:w="1873" w:type="dxa"/>
            <w:vAlign w:val="center"/>
          </w:tcPr>
          <w:p w14:paraId="4B6544F2"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Divorced</w:t>
            </w:r>
          </w:p>
        </w:tc>
        <w:tc>
          <w:tcPr>
            <w:tcW w:w="2009" w:type="dxa"/>
            <w:vAlign w:val="center"/>
          </w:tcPr>
          <w:p w14:paraId="0712C7CB"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15</w:t>
            </w:r>
          </w:p>
        </w:tc>
        <w:tc>
          <w:tcPr>
            <w:tcW w:w="1800" w:type="dxa"/>
            <w:vAlign w:val="center"/>
          </w:tcPr>
          <w:p w14:paraId="76875BFC"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5(33.3)</w:t>
            </w:r>
          </w:p>
        </w:tc>
        <w:tc>
          <w:tcPr>
            <w:tcW w:w="2340" w:type="dxa"/>
            <w:vAlign w:val="center"/>
          </w:tcPr>
          <w:p w14:paraId="41E0B6F3"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0.994(0.286-3.461)</w:t>
            </w:r>
          </w:p>
        </w:tc>
        <w:tc>
          <w:tcPr>
            <w:tcW w:w="1440" w:type="dxa"/>
            <w:vAlign w:val="center"/>
          </w:tcPr>
          <w:p w14:paraId="64D77166"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0.993</w:t>
            </w:r>
          </w:p>
        </w:tc>
        <w:tc>
          <w:tcPr>
            <w:tcW w:w="2437" w:type="dxa"/>
            <w:vAlign w:val="center"/>
          </w:tcPr>
          <w:p w14:paraId="38265030"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0.941(0.282-2.962)</w:t>
            </w:r>
          </w:p>
        </w:tc>
        <w:tc>
          <w:tcPr>
            <w:tcW w:w="988" w:type="dxa"/>
            <w:vAlign w:val="center"/>
          </w:tcPr>
          <w:p w14:paraId="30DF1E20"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0.881</w:t>
            </w:r>
          </w:p>
        </w:tc>
      </w:tr>
      <w:tr w:rsidR="00C801D6" w:rsidRPr="00C801D6" w14:paraId="45819A7C" w14:textId="77777777" w:rsidTr="00DE6236">
        <w:trPr>
          <w:trHeight w:val="156"/>
          <w:jc w:val="center"/>
        </w:trPr>
        <w:tc>
          <w:tcPr>
            <w:tcW w:w="2053" w:type="dxa"/>
            <w:vMerge/>
            <w:vAlign w:val="center"/>
          </w:tcPr>
          <w:p w14:paraId="07911A78"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64B123C4"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Married</w:t>
            </w:r>
          </w:p>
        </w:tc>
        <w:tc>
          <w:tcPr>
            <w:tcW w:w="2009" w:type="dxa"/>
            <w:vAlign w:val="center"/>
          </w:tcPr>
          <w:p w14:paraId="7AB5FC8D"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170</w:t>
            </w:r>
          </w:p>
        </w:tc>
        <w:tc>
          <w:tcPr>
            <w:tcW w:w="1800" w:type="dxa"/>
            <w:vAlign w:val="center"/>
          </w:tcPr>
          <w:p w14:paraId="32A6B212"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62(36.5)</w:t>
            </w:r>
          </w:p>
        </w:tc>
        <w:tc>
          <w:tcPr>
            <w:tcW w:w="2340" w:type="dxa"/>
            <w:vAlign w:val="center"/>
          </w:tcPr>
          <w:p w14:paraId="400A3854"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0.424(0.113-1.595)</w:t>
            </w:r>
          </w:p>
        </w:tc>
        <w:tc>
          <w:tcPr>
            <w:tcW w:w="1440" w:type="dxa"/>
            <w:vAlign w:val="center"/>
          </w:tcPr>
          <w:p w14:paraId="631FB58C"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0.205</w:t>
            </w:r>
          </w:p>
        </w:tc>
        <w:tc>
          <w:tcPr>
            <w:tcW w:w="2437" w:type="dxa"/>
            <w:vAlign w:val="center"/>
          </w:tcPr>
          <w:p w14:paraId="52849D31"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2.130(0.611-7.433)</w:t>
            </w:r>
          </w:p>
        </w:tc>
        <w:tc>
          <w:tcPr>
            <w:tcW w:w="988" w:type="dxa"/>
            <w:vAlign w:val="center"/>
          </w:tcPr>
          <w:p w14:paraId="448F38C4"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0.236</w:t>
            </w:r>
          </w:p>
        </w:tc>
      </w:tr>
      <w:tr w:rsidR="00C801D6" w:rsidRPr="00C801D6" w14:paraId="296E12B1" w14:textId="77777777" w:rsidTr="00DE6236">
        <w:trPr>
          <w:trHeight w:val="156"/>
          <w:jc w:val="center"/>
        </w:trPr>
        <w:tc>
          <w:tcPr>
            <w:tcW w:w="2053" w:type="dxa"/>
            <w:vMerge/>
            <w:vAlign w:val="center"/>
          </w:tcPr>
          <w:p w14:paraId="18105460"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4581ABBC"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Single</w:t>
            </w:r>
          </w:p>
        </w:tc>
        <w:tc>
          <w:tcPr>
            <w:tcW w:w="2009" w:type="dxa"/>
            <w:vAlign w:val="center"/>
          </w:tcPr>
          <w:p w14:paraId="1AA6225E"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95</w:t>
            </w:r>
          </w:p>
        </w:tc>
        <w:tc>
          <w:tcPr>
            <w:tcW w:w="1800" w:type="dxa"/>
            <w:vAlign w:val="center"/>
          </w:tcPr>
          <w:p w14:paraId="7281262B"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21(22.1)</w:t>
            </w:r>
          </w:p>
        </w:tc>
        <w:tc>
          <w:tcPr>
            <w:tcW w:w="2340" w:type="dxa"/>
            <w:vAlign w:val="center"/>
          </w:tcPr>
          <w:p w14:paraId="5FA23E66"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1440" w:type="dxa"/>
            <w:vAlign w:val="center"/>
          </w:tcPr>
          <w:p w14:paraId="6E40B5C7" w14:textId="77777777" w:rsidR="008866D3" w:rsidRPr="00C801D6" w:rsidRDefault="008866D3" w:rsidP="00FB608B">
            <w:pPr>
              <w:spacing w:line="276" w:lineRule="auto"/>
              <w:rPr>
                <w:rFonts w:ascii="Arial" w:hAnsi="Arial" w:cs="Arial"/>
                <w:bCs/>
                <w:sz w:val="20"/>
                <w:lang w:val="en-GB"/>
              </w:rPr>
            </w:pPr>
          </w:p>
        </w:tc>
        <w:tc>
          <w:tcPr>
            <w:tcW w:w="2437" w:type="dxa"/>
            <w:vAlign w:val="center"/>
          </w:tcPr>
          <w:p w14:paraId="438A949F"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988" w:type="dxa"/>
            <w:vAlign w:val="center"/>
          </w:tcPr>
          <w:p w14:paraId="36745F05" w14:textId="77777777" w:rsidR="008866D3" w:rsidRPr="00C801D6" w:rsidRDefault="008866D3" w:rsidP="00FB608B">
            <w:pPr>
              <w:spacing w:line="276" w:lineRule="auto"/>
              <w:rPr>
                <w:rFonts w:ascii="Arial" w:hAnsi="Arial" w:cs="Arial"/>
                <w:bCs/>
                <w:sz w:val="20"/>
                <w:lang w:val="en-GB"/>
              </w:rPr>
            </w:pPr>
          </w:p>
        </w:tc>
      </w:tr>
      <w:tr w:rsidR="00C801D6" w:rsidRPr="00C801D6" w14:paraId="5A7AE4CE" w14:textId="77777777" w:rsidTr="00DE6236">
        <w:trPr>
          <w:trHeight w:val="157"/>
          <w:jc w:val="center"/>
        </w:trPr>
        <w:tc>
          <w:tcPr>
            <w:tcW w:w="2053" w:type="dxa"/>
            <w:vMerge w:val="restart"/>
            <w:vAlign w:val="center"/>
          </w:tcPr>
          <w:p w14:paraId="7ECFDBE6"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Occupation</w:t>
            </w:r>
          </w:p>
        </w:tc>
        <w:tc>
          <w:tcPr>
            <w:tcW w:w="1873" w:type="dxa"/>
            <w:vAlign w:val="center"/>
          </w:tcPr>
          <w:p w14:paraId="07341153"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Civil servant</w:t>
            </w:r>
          </w:p>
        </w:tc>
        <w:tc>
          <w:tcPr>
            <w:tcW w:w="2009" w:type="dxa"/>
            <w:vAlign w:val="center"/>
          </w:tcPr>
          <w:p w14:paraId="73895FE9"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58</w:t>
            </w:r>
          </w:p>
        </w:tc>
        <w:tc>
          <w:tcPr>
            <w:tcW w:w="1800" w:type="dxa"/>
            <w:vAlign w:val="center"/>
          </w:tcPr>
          <w:p w14:paraId="783167C6"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25(43.1)</w:t>
            </w:r>
          </w:p>
        </w:tc>
        <w:tc>
          <w:tcPr>
            <w:tcW w:w="2340" w:type="dxa"/>
            <w:vAlign w:val="center"/>
          </w:tcPr>
          <w:p w14:paraId="1A671A22"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0.971(0.340-2.774)</w:t>
            </w:r>
          </w:p>
        </w:tc>
        <w:tc>
          <w:tcPr>
            <w:tcW w:w="1440" w:type="dxa"/>
            <w:vAlign w:val="center"/>
          </w:tcPr>
          <w:p w14:paraId="00623FEE" w14:textId="77777777" w:rsidR="008866D3" w:rsidRPr="00C801D6" w:rsidRDefault="00000000" w:rsidP="00FB608B">
            <w:pPr>
              <w:spacing w:line="276" w:lineRule="auto"/>
              <w:rPr>
                <w:rFonts w:ascii="Arial" w:hAnsi="Arial" w:cs="Arial"/>
                <w:b/>
                <w:sz w:val="20"/>
                <w:lang w:val="en-GB"/>
              </w:rPr>
            </w:pPr>
            <w:r w:rsidRPr="00C801D6">
              <w:rPr>
                <w:rFonts w:ascii="Arial" w:hAnsi="Arial" w:cs="Arial"/>
                <w:bCs/>
                <w:sz w:val="20"/>
                <w:lang w:val="en-GB"/>
              </w:rPr>
              <w:t>0.956</w:t>
            </w:r>
          </w:p>
        </w:tc>
        <w:tc>
          <w:tcPr>
            <w:tcW w:w="2437" w:type="dxa"/>
            <w:vAlign w:val="center"/>
          </w:tcPr>
          <w:p w14:paraId="543B3C11" w14:textId="77777777" w:rsidR="008866D3" w:rsidRPr="00C801D6" w:rsidRDefault="008866D3" w:rsidP="00FB608B">
            <w:pPr>
              <w:spacing w:line="276" w:lineRule="auto"/>
              <w:rPr>
                <w:rFonts w:ascii="Arial" w:hAnsi="Arial" w:cs="Arial"/>
                <w:bCs/>
                <w:sz w:val="20"/>
                <w:lang w:val="en-GB"/>
              </w:rPr>
            </w:pPr>
          </w:p>
        </w:tc>
        <w:tc>
          <w:tcPr>
            <w:tcW w:w="988" w:type="dxa"/>
            <w:vAlign w:val="center"/>
          </w:tcPr>
          <w:p w14:paraId="7F7C3143" w14:textId="77777777" w:rsidR="008866D3" w:rsidRPr="00C801D6" w:rsidRDefault="008866D3" w:rsidP="00FB608B">
            <w:pPr>
              <w:spacing w:line="276" w:lineRule="auto"/>
              <w:rPr>
                <w:rFonts w:ascii="Arial" w:hAnsi="Arial" w:cs="Arial"/>
                <w:b/>
                <w:sz w:val="20"/>
                <w:lang w:val="en-GB"/>
              </w:rPr>
            </w:pPr>
          </w:p>
        </w:tc>
      </w:tr>
      <w:tr w:rsidR="00C801D6" w:rsidRPr="00C801D6" w14:paraId="75457BB1" w14:textId="77777777" w:rsidTr="00DE6236">
        <w:trPr>
          <w:trHeight w:val="156"/>
          <w:jc w:val="center"/>
        </w:trPr>
        <w:tc>
          <w:tcPr>
            <w:tcW w:w="2053" w:type="dxa"/>
            <w:vMerge/>
            <w:vAlign w:val="center"/>
          </w:tcPr>
          <w:p w14:paraId="37A88A47"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57CD9EA8"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Self-employed</w:t>
            </w:r>
          </w:p>
        </w:tc>
        <w:tc>
          <w:tcPr>
            <w:tcW w:w="2009" w:type="dxa"/>
            <w:vAlign w:val="center"/>
          </w:tcPr>
          <w:p w14:paraId="064C7D35"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177</w:t>
            </w:r>
          </w:p>
        </w:tc>
        <w:tc>
          <w:tcPr>
            <w:tcW w:w="1800" w:type="dxa"/>
            <w:vAlign w:val="center"/>
          </w:tcPr>
          <w:p w14:paraId="3F6C1C7E"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48(27.1)</w:t>
            </w:r>
          </w:p>
        </w:tc>
        <w:tc>
          <w:tcPr>
            <w:tcW w:w="2340" w:type="dxa"/>
            <w:vAlign w:val="center"/>
          </w:tcPr>
          <w:p w14:paraId="318DD721"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0.712(0.305-1.660)</w:t>
            </w:r>
          </w:p>
        </w:tc>
        <w:tc>
          <w:tcPr>
            <w:tcW w:w="1440" w:type="dxa"/>
            <w:vAlign w:val="center"/>
          </w:tcPr>
          <w:p w14:paraId="2982E029"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0.432</w:t>
            </w:r>
          </w:p>
        </w:tc>
        <w:tc>
          <w:tcPr>
            <w:tcW w:w="2437" w:type="dxa"/>
            <w:vAlign w:val="center"/>
          </w:tcPr>
          <w:p w14:paraId="1CDE5033" w14:textId="77777777" w:rsidR="008866D3" w:rsidRPr="00C801D6" w:rsidRDefault="008866D3" w:rsidP="00FB608B">
            <w:pPr>
              <w:spacing w:line="276" w:lineRule="auto"/>
              <w:rPr>
                <w:rFonts w:ascii="Arial" w:hAnsi="Arial" w:cs="Arial"/>
                <w:b/>
                <w:sz w:val="20"/>
                <w:lang w:val="en-GB"/>
              </w:rPr>
            </w:pPr>
          </w:p>
        </w:tc>
        <w:tc>
          <w:tcPr>
            <w:tcW w:w="988" w:type="dxa"/>
            <w:vAlign w:val="center"/>
          </w:tcPr>
          <w:p w14:paraId="17B77D10" w14:textId="77777777" w:rsidR="008866D3" w:rsidRPr="00C801D6" w:rsidRDefault="008866D3" w:rsidP="00FB608B">
            <w:pPr>
              <w:spacing w:line="276" w:lineRule="auto"/>
              <w:rPr>
                <w:rFonts w:ascii="Arial" w:hAnsi="Arial" w:cs="Arial"/>
                <w:b/>
                <w:sz w:val="20"/>
                <w:lang w:val="en-GB"/>
              </w:rPr>
            </w:pPr>
          </w:p>
        </w:tc>
      </w:tr>
      <w:tr w:rsidR="00C801D6" w:rsidRPr="00C801D6" w14:paraId="42BCE286" w14:textId="77777777" w:rsidTr="00DE6236">
        <w:trPr>
          <w:trHeight w:val="156"/>
          <w:jc w:val="center"/>
        </w:trPr>
        <w:tc>
          <w:tcPr>
            <w:tcW w:w="2053" w:type="dxa"/>
            <w:vMerge/>
            <w:vAlign w:val="center"/>
          </w:tcPr>
          <w:p w14:paraId="05A72DF0"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799A14BE"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Student</w:t>
            </w:r>
          </w:p>
        </w:tc>
        <w:tc>
          <w:tcPr>
            <w:tcW w:w="2009" w:type="dxa"/>
            <w:vAlign w:val="center"/>
          </w:tcPr>
          <w:p w14:paraId="271AC4F2"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45</w:t>
            </w:r>
          </w:p>
        </w:tc>
        <w:tc>
          <w:tcPr>
            <w:tcW w:w="1800" w:type="dxa"/>
            <w:vAlign w:val="center"/>
          </w:tcPr>
          <w:p w14:paraId="49023E92"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15(33.3)</w:t>
            </w:r>
          </w:p>
        </w:tc>
        <w:tc>
          <w:tcPr>
            <w:tcW w:w="2340" w:type="dxa"/>
            <w:vAlign w:val="center"/>
          </w:tcPr>
          <w:p w14:paraId="76274BE4"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1440" w:type="dxa"/>
            <w:vAlign w:val="center"/>
          </w:tcPr>
          <w:p w14:paraId="5C975666" w14:textId="77777777" w:rsidR="008866D3" w:rsidRPr="00C801D6" w:rsidRDefault="008866D3" w:rsidP="00FB608B">
            <w:pPr>
              <w:spacing w:line="276" w:lineRule="auto"/>
              <w:rPr>
                <w:rFonts w:ascii="Arial" w:hAnsi="Arial" w:cs="Arial"/>
                <w:bCs/>
                <w:sz w:val="20"/>
                <w:lang w:val="en-GB"/>
              </w:rPr>
            </w:pPr>
          </w:p>
        </w:tc>
        <w:tc>
          <w:tcPr>
            <w:tcW w:w="2437" w:type="dxa"/>
            <w:vAlign w:val="center"/>
          </w:tcPr>
          <w:p w14:paraId="34DA688A" w14:textId="77777777" w:rsidR="008866D3" w:rsidRPr="00C801D6" w:rsidRDefault="008866D3" w:rsidP="00FB608B">
            <w:pPr>
              <w:spacing w:line="276" w:lineRule="auto"/>
              <w:rPr>
                <w:rFonts w:ascii="Arial" w:hAnsi="Arial" w:cs="Arial"/>
                <w:b/>
                <w:sz w:val="20"/>
                <w:lang w:val="en-GB"/>
              </w:rPr>
            </w:pPr>
          </w:p>
        </w:tc>
        <w:tc>
          <w:tcPr>
            <w:tcW w:w="988" w:type="dxa"/>
            <w:vAlign w:val="center"/>
          </w:tcPr>
          <w:p w14:paraId="39E935AC" w14:textId="77777777" w:rsidR="008866D3" w:rsidRPr="00C801D6" w:rsidRDefault="008866D3" w:rsidP="00FB608B">
            <w:pPr>
              <w:spacing w:line="276" w:lineRule="auto"/>
              <w:rPr>
                <w:rFonts w:ascii="Arial" w:hAnsi="Arial" w:cs="Arial"/>
                <w:b/>
                <w:sz w:val="20"/>
                <w:lang w:val="en-GB"/>
              </w:rPr>
            </w:pPr>
          </w:p>
        </w:tc>
      </w:tr>
      <w:tr w:rsidR="00C801D6" w:rsidRPr="00C801D6" w14:paraId="4FAF69CF" w14:textId="77777777" w:rsidTr="00DE6236">
        <w:trPr>
          <w:trHeight w:val="118"/>
          <w:jc w:val="center"/>
        </w:trPr>
        <w:tc>
          <w:tcPr>
            <w:tcW w:w="2053" w:type="dxa"/>
            <w:vMerge w:val="restart"/>
            <w:vAlign w:val="center"/>
          </w:tcPr>
          <w:p w14:paraId="634AFCC1"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Educational level</w:t>
            </w:r>
          </w:p>
        </w:tc>
        <w:tc>
          <w:tcPr>
            <w:tcW w:w="1873" w:type="dxa"/>
            <w:vAlign w:val="center"/>
          </w:tcPr>
          <w:p w14:paraId="4ECF5C4B"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None</w:t>
            </w:r>
          </w:p>
        </w:tc>
        <w:tc>
          <w:tcPr>
            <w:tcW w:w="2009" w:type="dxa"/>
            <w:vAlign w:val="center"/>
          </w:tcPr>
          <w:p w14:paraId="04147D78"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81</w:t>
            </w:r>
          </w:p>
        </w:tc>
        <w:tc>
          <w:tcPr>
            <w:tcW w:w="1800" w:type="dxa"/>
            <w:vAlign w:val="center"/>
          </w:tcPr>
          <w:p w14:paraId="211E1E5E"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33(40.7)</w:t>
            </w:r>
          </w:p>
        </w:tc>
        <w:tc>
          <w:tcPr>
            <w:tcW w:w="2340" w:type="dxa"/>
            <w:vAlign w:val="center"/>
          </w:tcPr>
          <w:p w14:paraId="1B7FB15A"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0.362(0.121-1.079)</w:t>
            </w:r>
          </w:p>
        </w:tc>
        <w:tc>
          <w:tcPr>
            <w:tcW w:w="1440" w:type="dxa"/>
            <w:vAlign w:val="center"/>
          </w:tcPr>
          <w:p w14:paraId="0CC37BD3" w14:textId="77777777" w:rsidR="008866D3" w:rsidRPr="00C801D6" w:rsidRDefault="00000000" w:rsidP="00FB608B">
            <w:pPr>
              <w:spacing w:line="276" w:lineRule="auto"/>
              <w:rPr>
                <w:rFonts w:ascii="Arial" w:hAnsi="Arial" w:cs="Arial"/>
                <w:bCs/>
                <w:sz w:val="20"/>
                <w:lang w:val="en-GB"/>
              </w:rPr>
            </w:pPr>
            <w:r w:rsidRPr="00C801D6">
              <w:rPr>
                <w:rFonts w:ascii="Arial" w:hAnsi="Arial" w:cs="Arial"/>
                <w:sz w:val="20"/>
                <w:lang w:val="en-GB"/>
              </w:rPr>
              <w:t>0.068</w:t>
            </w:r>
          </w:p>
        </w:tc>
        <w:tc>
          <w:tcPr>
            <w:tcW w:w="2437" w:type="dxa"/>
            <w:vAlign w:val="center"/>
          </w:tcPr>
          <w:p w14:paraId="427214FC"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2.859(1.193-6.854)</w:t>
            </w:r>
          </w:p>
        </w:tc>
        <w:tc>
          <w:tcPr>
            <w:tcW w:w="988" w:type="dxa"/>
            <w:vAlign w:val="center"/>
          </w:tcPr>
          <w:p w14:paraId="2D9BDE64"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0.019</w:t>
            </w:r>
          </w:p>
        </w:tc>
      </w:tr>
      <w:tr w:rsidR="00C801D6" w:rsidRPr="00C801D6" w14:paraId="0045CD33" w14:textId="77777777" w:rsidTr="00DE6236">
        <w:trPr>
          <w:trHeight w:val="117"/>
          <w:jc w:val="center"/>
        </w:trPr>
        <w:tc>
          <w:tcPr>
            <w:tcW w:w="2053" w:type="dxa"/>
            <w:vMerge/>
            <w:vAlign w:val="center"/>
          </w:tcPr>
          <w:p w14:paraId="177B0EFB"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66FA726C"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Primary</w:t>
            </w:r>
          </w:p>
        </w:tc>
        <w:tc>
          <w:tcPr>
            <w:tcW w:w="2009" w:type="dxa"/>
            <w:vAlign w:val="center"/>
          </w:tcPr>
          <w:p w14:paraId="31047EC3"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59</w:t>
            </w:r>
          </w:p>
        </w:tc>
        <w:tc>
          <w:tcPr>
            <w:tcW w:w="1800" w:type="dxa"/>
            <w:vAlign w:val="center"/>
          </w:tcPr>
          <w:p w14:paraId="147FDD67"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11(18.6)</w:t>
            </w:r>
          </w:p>
        </w:tc>
        <w:tc>
          <w:tcPr>
            <w:tcW w:w="2340" w:type="dxa"/>
            <w:vAlign w:val="center"/>
          </w:tcPr>
          <w:p w14:paraId="085D74BD"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0.636(0.251-1.612)</w:t>
            </w:r>
          </w:p>
        </w:tc>
        <w:tc>
          <w:tcPr>
            <w:tcW w:w="1440" w:type="dxa"/>
            <w:vAlign w:val="center"/>
          </w:tcPr>
          <w:p w14:paraId="0454329B" w14:textId="77777777" w:rsidR="008866D3" w:rsidRPr="00C801D6" w:rsidRDefault="00000000" w:rsidP="00FB608B">
            <w:pPr>
              <w:spacing w:line="276" w:lineRule="auto"/>
              <w:rPr>
                <w:rFonts w:ascii="Arial" w:hAnsi="Arial" w:cs="Arial"/>
                <w:bCs/>
                <w:sz w:val="20"/>
                <w:lang w:val="en-GB"/>
              </w:rPr>
            </w:pPr>
            <w:r w:rsidRPr="00C801D6">
              <w:rPr>
                <w:rFonts w:ascii="Arial" w:hAnsi="Arial" w:cs="Arial"/>
                <w:sz w:val="20"/>
                <w:lang w:val="en-GB"/>
              </w:rPr>
              <w:t>0.340</w:t>
            </w:r>
          </w:p>
        </w:tc>
        <w:tc>
          <w:tcPr>
            <w:tcW w:w="2437" w:type="dxa"/>
            <w:vAlign w:val="center"/>
          </w:tcPr>
          <w:p w14:paraId="2D2623C6" w14:textId="77777777" w:rsidR="008866D3" w:rsidRPr="00C801D6" w:rsidRDefault="00000000" w:rsidP="00FB608B">
            <w:pPr>
              <w:spacing w:line="276" w:lineRule="auto"/>
              <w:rPr>
                <w:rFonts w:ascii="Arial" w:hAnsi="Arial" w:cs="Arial"/>
                <w:b/>
                <w:sz w:val="20"/>
                <w:lang w:val="en-GB"/>
              </w:rPr>
            </w:pPr>
            <w:r w:rsidRPr="00C801D6">
              <w:rPr>
                <w:rFonts w:ascii="Arial" w:hAnsi="Arial" w:cs="Arial"/>
                <w:bCs/>
                <w:sz w:val="20"/>
                <w:lang w:val="en-GB"/>
              </w:rPr>
              <w:t>1.562(0.746-3.270)</w:t>
            </w:r>
          </w:p>
        </w:tc>
        <w:tc>
          <w:tcPr>
            <w:tcW w:w="988" w:type="dxa"/>
            <w:vAlign w:val="center"/>
          </w:tcPr>
          <w:p w14:paraId="2B373700" w14:textId="77777777" w:rsidR="008866D3" w:rsidRPr="00C801D6" w:rsidRDefault="00000000" w:rsidP="00FB608B">
            <w:pPr>
              <w:spacing w:line="276" w:lineRule="auto"/>
              <w:rPr>
                <w:rFonts w:ascii="Arial" w:hAnsi="Arial" w:cs="Arial"/>
                <w:b/>
                <w:sz w:val="20"/>
                <w:lang w:val="en-GB"/>
              </w:rPr>
            </w:pPr>
            <w:r w:rsidRPr="00C801D6">
              <w:rPr>
                <w:rFonts w:ascii="Arial" w:hAnsi="Arial" w:cs="Arial"/>
                <w:bCs/>
                <w:sz w:val="20"/>
                <w:lang w:val="en-GB"/>
              </w:rPr>
              <w:t>0.237</w:t>
            </w:r>
          </w:p>
        </w:tc>
      </w:tr>
      <w:tr w:rsidR="00C801D6" w:rsidRPr="00C801D6" w14:paraId="28B13FB6" w14:textId="77777777" w:rsidTr="00DE6236">
        <w:trPr>
          <w:trHeight w:val="117"/>
          <w:jc w:val="center"/>
        </w:trPr>
        <w:tc>
          <w:tcPr>
            <w:tcW w:w="2053" w:type="dxa"/>
            <w:vMerge/>
            <w:vAlign w:val="center"/>
          </w:tcPr>
          <w:p w14:paraId="10DDDAF9"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2A2633D7"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Secondary</w:t>
            </w:r>
          </w:p>
        </w:tc>
        <w:tc>
          <w:tcPr>
            <w:tcW w:w="2009" w:type="dxa"/>
            <w:vAlign w:val="center"/>
          </w:tcPr>
          <w:p w14:paraId="169F757D"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62</w:t>
            </w:r>
          </w:p>
        </w:tc>
        <w:tc>
          <w:tcPr>
            <w:tcW w:w="1800" w:type="dxa"/>
            <w:vAlign w:val="center"/>
          </w:tcPr>
          <w:p w14:paraId="7E6AF2CE"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21(33.9)</w:t>
            </w:r>
          </w:p>
        </w:tc>
        <w:tc>
          <w:tcPr>
            <w:tcW w:w="2340" w:type="dxa"/>
            <w:vAlign w:val="center"/>
          </w:tcPr>
          <w:p w14:paraId="67F1C417"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0.856(0.360-2.035)</w:t>
            </w:r>
          </w:p>
        </w:tc>
        <w:tc>
          <w:tcPr>
            <w:tcW w:w="1440" w:type="dxa"/>
            <w:vAlign w:val="center"/>
          </w:tcPr>
          <w:p w14:paraId="40FC9EEA" w14:textId="77777777" w:rsidR="008866D3" w:rsidRPr="00C801D6" w:rsidRDefault="00000000" w:rsidP="00FB608B">
            <w:pPr>
              <w:spacing w:line="276" w:lineRule="auto"/>
              <w:rPr>
                <w:rFonts w:ascii="Arial" w:hAnsi="Arial" w:cs="Arial"/>
                <w:bCs/>
                <w:sz w:val="20"/>
                <w:lang w:val="en-GB"/>
              </w:rPr>
            </w:pPr>
            <w:r w:rsidRPr="00C801D6">
              <w:rPr>
                <w:rFonts w:ascii="Arial" w:hAnsi="Arial" w:cs="Arial"/>
                <w:sz w:val="20"/>
                <w:lang w:val="en-GB"/>
              </w:rPr>
              <w:t>0.725</w:t>
            </w:r>
          </w:p>
        </w:tc>
        <w:tc>
          <w:tcPr>
            <w:tcW w:w="2437" w:type="dxa"/>
            <w:vAlign w:val="center"/>
          </w:tcPr>
          <w:p w14:paraId="36695AD0"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 xml:space="preserve">1.015(0.477-2.162) </w:t>
            </w:r>
          </w:p>
        </w:tc>
        <w:tc>
          <w:tcPr>
            <w:tcW w:w="988" w:type="dxa"/>
            <w:vAlign w:val="center"/>
          </w:tcPr>
          <w:p w14:paraId="02CDB54F"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0.968</w:t>
            </w:r>
          </w:p>
        </w:tc>
      </w:tr>
      <w:tr w:rsidR="00C801D6" w:rsidRPr="00C801D6" w14:paraId="76B763D4" w14:textId="77777777" w:rsidTr="00DE6236">
        <w:trPr>
          <w:trHeight w:val="117"/>
          <w:jc w:val="center"/>
        </w:trPr>
        <w:tc>
          <w:tcPr>
            <w:tcW w:w="2053" w:type="dxa"/>
            <w:vMerge/>
            <w:vAlign w:val="center"/>
          </w:tcPr>
          <w:p w14:paraId="32E602CF"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3D0699F0"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Tertiary</w:t>
            </w:r>
          </w:p>
        </w:tc>
        <w:tc>
          <w:tcPr>
            <w:tcW w:w="2009" w:type="dxa"/>
            <w:vAlign w:val="center"/>
          </w:tcPr>
          <w:p w14:paraId="414C64C1"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78</w:t>
            </w:r>
          </w:p>
        </w:tc>
        <w:tc>
          <w:tcPr>
            <w:tcW w:w="1800" w:type="dxa"/>
            <w:vAlign w:val="center"/>
          </w:tcPr>
          <w:p w14:paraId="2AC20E6A"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23(29.5)</w:t>
            </w:r>
          </w:p>
        </w:tc>
        <w:tc>
          <w:tcPr>
            <w:tcW w:w="2340" w:type="dxa"/>
            <w:vAlign w:val="center"/>
          </w:tcPr>
          <w:p w14:paraId="71AFCB3A"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1440" w:type="dxa"/>
            <w:vAlign w:val="center"/>
          </w:tcPr>
          <w:p w14:paraId="00145E4B" w14:textId="77777777" w:rsidR="008866D3" w:rsidRPr="00C801D6" w:rsidRDefault="008866D3" w:rsidP="00FB608B">
            <w:pPr>
              <w:spacing w:line="276" w:lineRule="auto"/>
              <w:rPr>
                <w:rFonts w:ascii="Arial" w:hAnsi="Arial" w:cs="Arial"/>
                <w:bCs/>
                <w:sz w:val="20"/>
                <w:lang w:val="en-GB"/>
              </w:rPr>
            </w:pPr>
          </w:p>
        </w:tc>
        <w:tc>
          <w:tcPr>
            <w:tcW w:w="2437" w:type="dxa"/>
            <w:vAlign w:val="center"/>
          </w:tcPr>
          <w:p w14:paraId="28721E37"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988" w:type="dxa"/>
            <w:vAlign w:val="center"/>
          </w:tcPr>
          <w:p w14:paraId="3CFDFBF3" w14:textId="77777777" w:rsidR="008866D3" w:rsidRPr="00C801D6" w:rsidRDefault="008866D3" w:rsidP="00FB608B">
            <w:pPr>
              <w:spacing w:line="276" w:lineRule="auto"/>
              <w:rPr>
                <w:rFonts w:ascii="Arial" w:hAnsi="Arial" w:cs="Arial"/>
                <w:bCs/>
                <w:sz w:val="20"/>
                <w:lang w:val="en-GB"/>
              </w:rPr>
            </w:pPr>
          </w:p>
        </w:tc>
      </w:tr>
      <w:tr w:rsidR="00C801D6" w:rsidRPr="00C801D6" w14:paraId="06E28358" w14:textId="77777777" w:rsidTr="00DE6236">
        <w:trPr>
          <w:trHeight w:val="235"/>
          <w:jc w:val="center"/>
        </w:trPr>
        <w:tc>
          <w:tcPr>
            <w:tcW w:w="2053" w:type="dxa"/>
            <w:vMerge w:val="restart"/>
            <w:vAlign w:val="center"/>
          </w:tcPr>
          <w:p w14:paraId="747DB1F3"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Treatment</w:t>
            </w:r>
          </w:p>
        </w:tc>
        <w:tc>
          <w:tcPr>
            <w:tcW w:w="1873" w:type="dxa"/>
            <w:vAlign w:val="center"/>
          </w:tcPr>
          <w:p w14:paraId="1520B3E3"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First</w:t>
            </w:r>
          </w:p>
        </w:tc>
        <w:tc>
          <w:tcPr>
            <w:tcW w:w="2009" w:type="dxa"/>
            <w:vAlign w:val="center"/>
          </w:tcPr>
          <w:p w14:paraId="22A1C1A4"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245</w:t>
            </w:r>
          </w:p>
        </w:tc>
        <w:tc>
          <w:tcPr>
            <w:tcW w:w="1800" w:type="dxa"/>
            <w:vAlign w:val="center"/>
          </w:tcPr>
          <w:p w14:paraId="328E7091"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79(32.2)</w:t>
            </w:r>
          </w:p>
        </w:tc>
        <w:tc>
          <w:tcPr>
            <w:tcW w:w="2340" w:type="dxa"/>
            <w:vAlign w:val="center"/>
          </w:tcPr>
          <w:p w14:paraId="1D81492A"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0.636(0.254-1.591)</w:t>
            </w:r>
          </w:p>
        </w:tc>
        <w:tc>
          <w:tcPr>
            <w:tcW w:w="1440" w:type="dxa"/>
            <w:vAlign w:val="center"/>
          </w:tcPr>
          <w:p w14:paraId="03E0859C"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0.333</w:t>
            </w:r>
          </w:p>
        </w:tc>
        <w:tc>
          <w:tcPr>
            <w:tcW w:w="2437" w:type="dxa"/>
            <w:vAlign w:val="center"/>
          </w:tcPr>
          <w:p w14:paraId="577271BC" w14:textId="77777777" w:rsidR="008866D3" w:rsidRPr="00C801D6" w:rsidRDefault="008866D3" w:rsidP="00FB608B">
            <w:pPr>
              <w:spacing w:line="276" w:lineRule="auto"/>
              <w:rPr>
                <w:rFonts w:ascii="Arial" w:hAnsi="Arial" w:cs="Arial"/>
                <w:bCs/>
                <w:sz w:val="20"/>
                <w:lang w:val="en-GB"/>
              </w:rPr>
            </w:pPr>
          </w:p>
        </w:tc>
        <w:tc>
          <w:tcPr>
            <w:tcW w:w="988" w:type="dxa"/>
            <w:vAlign w:val="center"/>
          </w:tcPr>
          <w:p w14:paraId="5C821EC0" w14:textId="77777777" w:rsidR="008866D3" w:rsidRPr="00C801D6" w:rsidRDefault="008866D3" w:rsidP="00FB608B">
            <w:pPr>
              <w:spacing w:line="276" w:lineRule="auto"/>
              <w:rPr>
                <w:rFonts w:ascii="Arial" w:hAnsi="Arial" w:cs="Arial"/>
                <w:bCs/>
                <w:sz w:val="20"/>
                <w:lang w:val="en-GB"/>
              </w:rPr>
            </w:pPr>
          </w:p>
        </w:tc>
      </w:tr>
      <w:tr w:rsidR="00C801D6" w:rsidRPr="00C801D6" w14:paraId="64064125" w14:textId="77777777" w:rsidTr="00DE6236">
        <w:trPr>
          <w:trHeight w:val="234"/>
          <w:jc w:val="center"/>
        </w:trPr>
        <w:tc>
          <w:tcPr>
            <w:tcW w:w="2053" w:type="dxa"/>
            <w:vMerge/>
            <w:vAlign w:val="center"/>
          </w:tcPr>
          <w:p w14:paraId="3AD58768"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2CB882B7"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Second</w:t>
            </w:r>
          </w:p>
        </w:tc>
        <w:tc>
          <w:tcPr>
            <w:tcW w:w="2009" w:type="dxa"/>
            <w:vAlign w:val="center"/>
          </w:tcPr>
          <w:p w14:paraId="3D7B6978"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35</w:t>
            </w:r>
          </w:p>
        </w:tc>
        <w:tc>
          <w:tcPr>
            <w:tcW w:w="1800" w:type="dxa"/>
            <w:vAlign w:val="center"/>
          </w:tcPr>
          <w:p w14:paraId="4289E2E8"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9(25.7)</w:t>
            </w:r>
          </w:p>
        </w:tc>
        <w:tc>
          <w:tcPr>
            <w:tcW w:w="2340" w:type="dxa"/>
            <w:vAlign w:val="center"/>
          </w:tcPr>
          <w:p w14:paraId="3ED2AE9B"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1440" w:type="dxa"/>
            <w:vAlign w:val="center"/>
          </w:tcPr>
          <w:p w14:paraId="33813F5C" w14:textId="77777777" w:rsidR="008866D3" w:rsidRPr="00C801D6" w:rsidRDefault="008866D3" w:rsidP="00FB608B">
            <w:pPr>
              <w:spacing w:line="276" w:lineRule="auto"/>
              <w:rPr>
                <w:rFonts w:ascii="Arial" w:hAnsi="Arial" w:cs="Arial"/>
                <w:bCs/>
                <w:sz w:val="20"/>
                <w:lang w:val="en-GB"/>
              </w:rPr>
            </w:pPr>
          </w:p>
        </w:tc>
        <w:tc>
          <w:tcPr>
            <w:tcW w:w="2437" w:type="dxa"/>
            <w:vAlign w:val="center"/>
          </w:tcPr>
          <w:p w14:paraId="0068781B" w14:textId="77777777" w:rsidR="008866D3" w:rsidRPr="00C801D6" w:rsidRDefault="008866D3" w:rsidP="00FB608B">
            <w:pPr>
              <w:spacing w:line="276" w:lineRule="auto"/>
              <w:rPr>
                <w:rFonts w:ascii="Arial" w:hAnsi="Arial" w:cs="Arial"/>
                <w:bCs/>
                <w:sz w:val="20"/>
                <w:lang w:val="en-GB"/>
              </w:rPr>
            </w:pPr>
          </w:p>
        </w:tc>
        <w:tc>
          <w:tcPr>
            <w:tcW w:w="988" w:type="dxa"/>
            <w:vAlign w:val="center"/>
          </w:tcPr>
          <w:p w14:paraId="42D44274" w14:textId="77777777" w:rsidR="008866D3" w:rsidRPr="00C801D6" w:rsidRDefault="008866D3" w:rsidP="00FB608B">
            <w:pPr>
              <w:spacing w:line="276" w:lineRule="auto"/>
              <w:rPr>
                <w:rFonts w:ascii="Arial" w:hAnsi="Arial" w:cs="Arial"/>
                <w:bCs/>
                <w:sz w:val="20"/>
                <w:lang w:val="en-GB"/>
              </w:rPr>
            </w:pPr>
          </w:p>
        </w:tc>
      </w:tr>
      <w:tr w:rsidR="00C801D6" w:rsidRPr="00C801D6" w14:paraId="0AD9F421" w14:textId="77777777" w:rsidTr="00DE6236">
        <w:trPr>
          <w:trHeight w:val="118"/>
          <w:jc w:val="center"/>
        </w:trPr>
        <w:tc>
          <w:tcPr>
            <w:tcW w:w="2053" w:type="dxa"/>
            <w:vMerge w:val="restart"/>
            <w:vAlign w:val="center"/>
          </w:tcPr>
          <w:p w14:paraId="5EFE0AF8"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BMI grouping</w:t>
            </w:r>
          </w:p>
        </w:tc>
        <w:tc>
          <w:tcPr>
            <w:tcW w:w="1873" w:type="dxa"/>
            <w:vAlign w:val="center"/>
          </w:tcPr>
          <w:p w14:paraId="52F7C6D3"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Normal</w:t>
            </w:r>
          </w:p>
        </w:tc>
        <w:tc>
          <w:tcPr>
            <w:tcW w:w="2009" w:type="dxa"/>
            <w:vAlign w:val="center"/>
          </w:tcPr>
          <w:p w14:paraId="06937ABA"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125</w:t>
            </w:r>
          </w:p>
        </w:tc>
        <w:tc>
          <w:tcPr>
            <w:tcW w:w="1800" w:type="dxa"/>
            <w:vAlign w:val="center"/>
          </w:tcPr>
          <w:p w14:paraId="62D7DE87"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39(31.2)</w:t>
            </w:r>
          </w:p>
        </w:tc>
        <w:tc>
          <w:tcPr>
            <w:tcW w:w="2340" w:type="dxa"/>
            <w:vAlign w:val="center"/>
          </w:tcPr>
          <w:p w14:paraId="0E80BA49"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1.219(0.384-3.873)</w:t>
            </w:r>
          </w:p>
        </w:tc>
        <w:tc>
          <w:tcPr>
            <w:tcW w:w="1440" w:type="dxa"/>
            <w:vAlign w:val="center"/>
          </w:tcPr>
          <w:p w14:paraId="7B7742CE"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0.737</w:t>
            </w:r>
          </w:p>
        </w:tc>
        <w:tc>
          <w:tcPr>
            <w:tcW w:w="2437" w:type="dxa"/>
            <w:vAlign w:val="center"/>
          </w:tcPr>
          <w:p w14:paraId="294AD332" w14:textId="77777777" w:rsidR="008866D3" w:rsidRPr="00C801D6" w:rsidRDefault="008866D3" w:rsidP="00FB608B">
            <w:pPr>
              <w:spacing w:line="276" w:lineRule="auto"/>
              <w:rPr>
                <w:rFonts w:ascii="Arial" w:hAnsi="Arial" w:cs="Arial"/>
                <w:bCs/>
                <w:sz w:val="20"/>
                <w:lang w:val="en-GB"/>
              </w:rPr>
            </w:pPr>
          </w:p>
        </w:tc>
        <w:tc>
          <w:tcPr>
            <w:tcW w:w="988" w:type="dxa"/>
            <w:vAlign w:val="center"/>
          </w:tcPr>
          <w:p w14:paraId="3694F078" w14:textId="77777777" w:rsidR="008866D3" w:rsidRPr="00C801D6" w:rsidRDefault="008866D3" w:rsidP="00FB608B">
            <w:pPr>
              <w:spacing w:line="276" w:lineRule="auto"/>
              <w:rPr>
                <w:rFonts w:ascii="Arial" w:hAnsi="Arial" w:cs="Arial"/>
                <w:bCs/>
                <w:sz w:val="20"/>
                <w:lang w:val="en-GB"/>
              </w:rPr>
            </w:pPr>
          </w:p>
        </w:tc>
      </w:tr>
      <w:tr w:rsidR="00C801D6" w:rsidRPr="00C801D6" w14:paraId="187C620F" w14:textId="77777777" w:rsidTr="00DE6236">
        <w:trPr>
          <w:trHeight w:val="117"/>
          <w:jc w:val="center"/>
        </w:trPr>
        <w:tc>
          <w:tcPr>
            <w:tcW w:w="2053" w:type="dxa"/>
            <w:vMerge/>
            <w:vAlign w:val="center"/>
          </w:tcPr>
          <w:p w14:paraId="667742DE"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084D3749"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Obese</w:t>
            </w:r>
          </w:p>
        </w:tc>
        <w:tc>
          <w:tcPr>
            <w:tcW w:w="2009" w:type="dxa"/>
            <w:vAlign w:val="center"/>
          </w:tcPr>
          <w:p w14:paraId="154EAFEF"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27</w:t>
            </w:r>
          </w:p>
        </w:tc>
        <w:tc>
          <w:tcPr>
            <w:tcW w:w="1800" w:type="dxa"/>
            <w:vAlign w:val="center"/>
          </w:tcPr>
          <w:p w14:paraId="06C01116"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10(37.0)</w:t>
            </w:r>
          </w:p>
        </w:tc>
        <w:tc>
          <w:tcPr>
            <w:tcW w:w="2340" w:type="dxa"/>
            <w:vAlign w:val="center"/>
          </w:tcPr>
          <w:p w14:paraId="115C2162"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1.121(0.362-3.466)</w:t>
            </w:r>
          </w:p>
        </w:tc>
        <w:tc>
          <w:tcPr>
            <w:tcW w:w="1440" w:type="dxa"/>
            <w:vAlign w:val="center"/>
          </w:tcPr>
          <w:p w14:paraId="16795C69"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0.843</w:t>
            </w:r>
          </w:p>
        </w:tc>
        <w:tc>
          <w:tcPr>
            <w:tcW w:w="2437" w:type="dxa"/>
            <w:vAlign w:val="center"/>
          </w:tcPr>
          <w:p w14:paraId="48DAD746" w14:textId="77777777" w:rsidR="008866D3" w:rsidRPr="00C801D6" w:rsidRDefault="008866D3" w:rsidP="00FB608B">
            <w:pPr>
              <w:spacing w:line="276" w:lineRule="auto"/>
              <w:rPr>
                <w:rFonts w:ascii="Arial" w:hAnsi="Arial" w:cs="Arial"/>
                <w:bCs/>
                <w:sz w:val="20"/>
                <w:lang w:val="en-GB"/>
              </w:rPr>
            </w:pPr>
          </w:p>
        </w:tc>
        <w:tc>
          <w:tcPr>
            <w:tcW w:w="988" w:type="dxa"/>
            <w:vAlign w:val="center"/>
          </w:tcPr>
          <w:p w14:paraId="0E817BF0" w14:textId="77777777" w:rsidR="008866D3" w:rsidRPr="00C801D6" w:rsidRDefault="008866D3" w:rsidP="00FB608B">
            <w:pPr>
              <w:spacing w:line="276" w:lineRule="auto"/>
              <w:rPr>
                <w:rFonts w:ascii="Arial" w:hAnsi="Arial" w:cs="Arial"/>
                <w:bCs/>
                <w:sz w:val="20"/>
                <w:lang w:val="en-GB"/>
              </w:rPr>
            </w:pPr>
          </w:p>
        </w:tc>
      </w:tr>
      <w:tr w:rsidR="00C801D6" w:rsidRPr="00C801D6" w14:paraId="171F5917" w14:textId="77777777" w:rsidTr="00DE6236">
        <w:trPr>
          <w:trHeight w:val="117"/>
          <w:jc w:val="center"/>
        </w:trPr>
        <w:tc>
          <w:tcPr>
            <w:tcW w:w="2053" w:type="dxa"/>
            <w:vMerge/>
            <w:vAlign w:val="center"/>
          </w:tcPr>
          <w:p w14:paraId="76CA91F1"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544DC91B"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Overweight</w:t>
            </w:r>
          </w:p>
        </w:tc>
        <w:tc>
          <w:tcPr>
            <w:tcW w:w="2009" w:type="dxa"/>
            <w:vAlign w:val="center"/>
          </w:tcPr>
          <w:p w14:paraId="4728E2B5"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75</w:t>
            </w:r>
          </w:p>
        </w:tc>
        <w:tc>
          <w:tcPr>
            <w:tcW w:w="1800" w:type="dxa"/>
            <w:vAlign w:val="center"/>
          </w:tcPr>
          <w:p w14:paraId="068E01B0"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23(30.7)</w:t>
            </w:r>
          </w:p>
        </w:tc>
        <w:tc>
          <w:tcPr>
            <w:tcW w:w="2340" w:type="dxa"/>
            <w:vAlign w:val="center"/>
          </w:tcPr>
          <w:p w14:paraId="10E37ECD"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1.554(0.539-4.480)</w:t>
            </w:r>
          </w:p>
        </w:tc>
        <w:tc>
          <w:tcPr>
            <w:tcW w:w="1440" w:type="dxa"/>
            <w:vAlign w:val="center"/>
          </w:tcPr>
          <w:p w14:paraId="02844B5A"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0.414</w:t>
            </w:r>
          </w:p>
        </w:tc>
        <w:tc>
          <w:tcPr>
            <w:tcW w:w="2437" w:type="dxa"/>
            <w:vAlign w:val="center"/>
          </w:tcPr>
          <w:p w14:paraId="284B7D1C" w14:textId="77777777" w:rsidR="008866D3" w:rsidRPr="00C801D6" w:rsidRDefault="008866D3" w:rsidP="00FB608B">
            <w:pPr>
              <w:spacing w:line="276" w:lineRule="auto"/>
              <w:rPr>
                <w:rFonts w:ascii="Arial" w:hAnsi="Arial" w:cs="Arial"/>
                <w:bCs/>
                <w:sz w:val="20"/>
                <w:lang w:val="en-GB"/>
              </w:rPr>
            </w:pPr>
          </w:p>
        </w:tc>
        <w:tc>
          <w:tcPr>
            <w:tcW w:w="988" w:type="dxa"/>
            <w:vAlign w:val="center"/>
          </w:tcPr>
          <w:p w14:paraId="730B649A" w14:textId="77777777" w:rsidR="008866D3" w:rsidRPr="00C801D6" w:rsidRDefault="008866D3" w:rsidP="00FB608B">
            <w:pPr>
              <w:spacing w:line="276" w:lineRule="auto"/>
              <w:rPr>
                <w:rFonts w:ascii="Arial" w:hAnsi="Arial" w:cs="Arial"/>
                <w:bCs/>
                <w:sz w:val="20"/>
                <w:lang w:val="en-GB"/>
              </w:rPr>
            </w:pPr>
          </w:p>
        </w:tc>
      </w:tr>
      <w:tr w:rsidR="00C801D6" w:rsidRPr="00C801D6" w14:paraId="101FD30E" w14:textId="77777777" w:rsidTr="00DE6236">
        <w:trPr>
          <w:trHeight w:val="117"/>
          <w:jc w:val="center"/>
        </w:trPr>
        <w:tc>
          <w:tcPr>
            <w:tcW w:w="2053" w:type="dxa"/>
            <w:vMerge/>
            <w:vAlign w:val="center"/>
          </w:tcPr>
          <w:p w14:paraId="28A9859F"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0A77FC6E"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Underweight</w:t>
            </w:r>
          </w:p>
        </w:tc>
        <w:tc>
          <w:tcPr>
            <w:tcW w:w="2009" w:type="dxa"/>
            <w:vAlign w:val="center"/>
          </w:tcPr>
          <w:p w14:paraId="381BCF5E"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53</w:t>
            </w:r>
          </w:p>
        </w:tc>
        <w:tc>
          <w:tcPr>
            <w:tcW w:w="1800" w:type="dxa"/>
            <w:vAlign w:val="center"/>
          </w:tcPr>
          <w:p w14:paraId="1DEF26F6"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16(30.2)</w:t>
            </w:r>
          </w:p>
        </w:tc>
        <w:tc>
          <w:tcPr>
            <w:tcW w:w="2340" w:type="dxa"/>
            <w:vAlign w:val="center"/>
          </w:tcPr>
          <w:p w14:paraId="7AB66EB9"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1440" w:type="dxa"/>
            <w:vAlign w:val="center"/>
          </w:tcPr>
          <w:p w14:paraId="43C2BAB9" w14:textId="77777777" w:rsidR="008866D3" w:rsidRPr="00C801D6" w:rsidRDefault="008866D3" w:rsidP="00FB608B">
            <w:pPr>
              <w:spacing w:line="276" w:lineRule="auto"/>
              <w:rPr>
                <w:rFonts w:ascii="Arial" w:hAnsi="Arial" w:cs="Arial"/>
                <w:bCs/>
                <w:sz w:val="20"/>
                <w:lang w:val="en-GB"/>
              </w:rPr>
            </w:pPr>
          </w:p>
        </w:tc>
        <w:tc>
          <w:tcPr>
            <w:tcW w:w="2437" w:type="dxa"/>
            <w:vAlign w:val="center"/>
          </w:tcPr>
          <w:p w14:paraId="20822D71"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988" w:type="dxa"/>
            <w:vAlign w:val="center"/>
          </w:tcPr>
          <w:p w14:paraId="3D16008C" w14:textId="77777777" w:rsidR="008866D3" w:rsidRPr="00C801D6" w:rsidRDefault="008866D3" w:rsidP="00FB608B">
            <w:pPr>
              <w:spacing w:line="276" w:lineRule="auto"/>
              <w:rPr>
                <w:rFonts w:ascii="Arial" w:hAnsi="Arial" w:cs="Arial"/>
                <w:bCs/>
                <w:sz w:val="20"/>
                <w:lang w:val="en-GB"/>
              </w:rPr>
            </w:pPr>
          </w:p>
        </w:tc>
      </w:tr>
      <w:tr w:rsidR="00C801D6" w:rsidRPr="00C801D6" w14:paraId="6AA1BD23" w14:textId="77777777" w:rsidTr="00DE6236">
        <w:trPr>
          <w:trHeight w:val="235"/>
          <w:jc w:val="center"/>
        </w:trPr>
        <w:tc>
          <w:tcPr>
            <w:tcW w:w="2053" w:type="dxa"/>
            <w:vMerge w:val="restart"/>
            <w:vAlign w:val="center"/>
          </w:tcPr>
          <w:p w14:paraId="2FF06B8C"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Helminth</w:t>
            </w:r>
          </w:p>
        </w:tc>
        <w:tc>
          <w:tcPr>
            <w:tcW w:w="1873" w:type="dxa"/>
            <w:vAlign w:val="center"/>
          </w:tcPr>
          <w:p w14:paraId="355A9AD3"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No</w:t>
            </w:r>
          </w:p>
        </w:tc>
        <w:tc>
          <w:tcPr>
            <w:tcW w:w="2009" w:type="dxa"/>
            <w:vAlign w:val="center"/>
          </w:tcPr>
          <w:p w14:paraId="6FF256A2"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244</w:t>
            </w:r>
          </w:p>
        </w:tc>
        <w:tc>
          <w:tcPr>
            <w:tcW w:w="1800" w:type="dxa"/>
            <w:vAlign w:val="center"/>
          </w:tcPr>
          <w:p w14:paraId="3EF277B8"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61(25.0)</w:t>
            </w:r>
          </w:p>
        </w:tc>
        <w:tc>
          <w:tcPr>
            <w:tcW w:w="2340" w:type="dxa"/>
            <w:vAlign w:val="center"/>
          </w:tcPr>
          <w:p w14:paraId="76E792DA"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2.28(0.128-0.347)</w:t>
            </w:r>
          </w:p>
        </w:tc>
        <w:tc>
          <w:tcPr>
            <w:tcW w:w="1440" w:type="dxa"/>
            <w:vAlign w:val="center"/>
          </w:tcPr>
          <w:p w14:paraId="2CF99A33"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0.000</w:t>
            </w:r>
          </w:p>
        </w:tc>
        <w:tc>
          <w:tcPr>
            <w:tcW w:w="2437" w:type="dxa"/>
            <w:vAlign w:val="center"/>
          </w:tcPr>
          <w:p w14:paraId="7E9D6AAB" w14:textId="77777777" w:rsidR="008866D3" w:rsidRPr="00C801D6" w:rsidRDefault="00000000" w:rsidP="00FB608B">
            <w:pPr>
              <w:spacing w:line="276" w:lineRule="auto"/>
              <w:rPr>
                <w:rFonts w:ascii="Arial" w:hAnsi="Arial" w:cs="Arial"/>
                <w:bCs/>
                <w:sz w:val="20"/>
                <w:vertAlign w:val="superscript"/>
                <w:lang w:val="en-GB"/>
              </w:rPr>
            </w:pPr>
            <w:r w:rsidRPr="00C801D6">
              <w:rPr>
                <w:rFonts w:ascii="Arial" w:hAnsi="Arial" w:cs="Arial"/>
                <w:bCs/>
                <w:sz w:val="20"/>
                <w:lang w:val="en-GB"/>
              </w:rPr>
              <w:t>10.619(4.472-25.218)</w:t>
            </w:r>
            <w:r w:rsidRPr="00C801D6">
              <w:rPr>
                <w:rFonts w:ascii="Arial" w:hAnsi="Arial" w:cs="Arial"/>
                <w:bCs/>
                <w:sz w:val="20"/>
                <w:vertAlign w:val="superscript"/>
                <w:lang w:val="en-GB"/>
              </w:rPr>
              <w:t xml:space="preserve"> *</w:t>
            </w:r>
          </w:p>
        </w:tc>
        <w:tc>
          <w:tcPr>
            <w:tcW w:w="988" w:type="dxa"/>
            <w:vAlign w:val="center"/>
          </w:tcPr>
          <w:p w14:paraId="781221A5"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0.000</w:t>
            </w:r>
          </w:p>
        </w:tc>
      </w:tr>
      <w:tr w:rsidR="00C801D6" w:rsidRPr="00C801D6" w14:paraId="08368594" w14:textId="77777777" w:rsidTr="00DE6236">
        <w:trPr>
          <w:trHeight w:val="234"/>
          <w:jc w:val="center"/>
        </w:trPr>
        <w:tc>
          <w:tcPr>
            <w:tcW w:w="2053" w:type="dxa"/>
            <w:vMerge/>
            <w:vAlign w:val="center"/>
          </w:tcPr>
          <w:p w14:paraId="59E1CDD7"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46A2A10C"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Yes</w:t>
            </w:r>
          </w:p>
        </w:tc>
        <w:tc>
          <w:tcPr>
            <w:tcW w:w="2009" w:type="dxa"/>
            <w:vAlign w:val="center"/>
          </w:tcPr>
          <w:p w14:paraId="6809316F"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36</w:t>
            </w:r>
          </w:p>
        </w:tc>
        <w:tc>
          <w:tcPr>
            <w:tcW w:w="1800" w:type="dxa"/>
            <w:vAlign w:val="center"/>
          </w:tcPr>
          <w:p w14:paraId="43BA54A1"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27(75.0)</w:t>
            </w:r>
          </w:p>
        </w:tc>
        <w:tc>
          <w:tcPr>
            <w:tcW w:w="2340" w:type="dxa"/>
            <w:vAlign w:val="center"/>
          </w:tcPr>
          <w:p w14:paraId="5E4D6E24"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1440" w:type="dxa"/>
            <w:vAlign w:val="center"/>
          </w:tcPr>
          <w:p w14:paraId="5B874A1F" w14:textId="77777777" w:rsidR="008866D3" w:rsidRPr="00C801D6" w:rsidRDefault="008866D3" w:rsidP="00FB608B">
            <w:pPr>
              <w:spacing w:line="276" w:lineRule="auto"/>
              <w:rPr>
                <w:rFonts w:ascii="Arial" w:hAnsi="Arial" w:cs="Arial"/>
                <w:bCs/>
                <w:sz w:val="20"/>
                <w:lang w:val="en-GB"/>
              </w:rPr>
            </w:pPr>
          </w:p>
        </w:tc>
        <w:tc>
          <w:tcPr>
            <w:tcW w:w="2437" w:type="dxa"/>
            <w:vAlign w:val="center"/>
          </w:tcPr>
          <w:p w14:paraId="70336871"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988" w:type="dxa"/>
            <w:vAlign w:val="center"/>
          </w:tcPr>
          <w:p w14:paraId="7F3AA771" w14:textId="77777777" w:rsidR="008866D3" w:rsidRPr="00C801D6" w:rsidRDefault="008866D3" w:rsidP="00FB608B">
            <w:pPr>
              <w:spacing w:line="276" w:lineRule="auto"/>
              <w:rPr>
                <w:rFonts w:ascii="Arial" w:hAnsi="Arial" w:cs="Arial"/>
                <w:bCs/>
                <w:sz w:val="20"/>
                <w:lang w:val="en-GB"/>
              </w:rPr>
            </w:pPr>
          </w:p>
        </w:tc>
      </w:tr>
      <w:tr w:rsidR="00C801D6" w:rsidRPr="00C801D6" w14:paraId="564DB0FF" w14:textId="77777777" w:rsidTr="00DE6236">
        <w:trPr>
          <w:trHeight w:val="235"/>
          <w:jc w:val="center"/>
        </w:trPr>
        <w:tc>
          <w:tcPr>
            <w:tcW w:w="2053" w:type="dxa"/>
            <w:vMerge w:val="restart"/>
            <w:vAlign w:val="center"/>
          </w:tcPr>
          <w:p w14:paraId="2EAF250E"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MP</w:t>
            </w:r>
          </w:p>
        </w:tc>
        <w:tc>
          <w:tcPr>
            <w:tcW w:w="1873" w:type="dxa"/>
            <w:vAlign w:val="center"/>
          </w:tcPr>
          <w:p w14:paraId="102D5CF6"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Negative</w:t>
            </w:r>
          </w:p>
        </w:tc>
        <w:tc>
          <w:tcPr>
            <w:tcW w:w="2009" w:type="dxa"/>
            <w:vAlign w:val="center"/>
          </w:tcPr>
          <w:p w14:paraId="3753F8CC"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261</w:t>
            </w:r>
          </w:p>
        </w:tc>
        <w:tc>
          <w:tcPr>
            <w:tcW w:w="1800" w:type="dxa"/>
            <w:vAlign w:val="center"/>
          </w:tcPr>
          <w:p w14:paraId="2B7C8320"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79(30.3)</w:t>
            </w:r>
          </w:p>
        </w:tc>
        <w:tc>
          <w:tcPr>
            <w:tcW w:w="2340" w:type="dxa"/>
            <w:vAlign w:val="center"/>
          </w:tcPr>
          <w:p w14:paraId="62BF345F"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5.699E8(0.000)</w:t>
            </w:r>
          </w:p>
        </w:tc>
        <w:tc>
          <w:tcPr>
            <w:tcW w:w="1440" w:type="dxa"/>
            <w:vAlign w:val="center"/>
          </w:tcPr>
          <w:p w14:paraId="5C4900DE"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0.999</w:t>
            </w:r>
          </w:p>
        </w:tc>
        <w:tc>
          <w:tcPr>
            <w:tcW w:w="2437" w:type="dxa"/>
            <w:vAlign w:val="center"/>
          </w:tcPr>
          <w:p w14:paraId="77B3351D" w14:textId="77777777" w:rsidR="008866D3" w:rsidRPr="00C801D6" w:rsidRDefault="008866D3" w:rsidP="00FB608B">
            <w:pPr>
              <w:spacing w:line="276" w:lineRule="auto"/>
              <w:rPr>
                <w:rFonts w:ascii="Arial" w:hAnsi="Arial" w:cs="Arial"/>
                <w:bCs/>
                <w:sz w:val="20"/>
                <w:lang w:val="en-GB"/>
              </w:rPr>
            </w:pPr>
          </w:p>
        </w:tc>
        <w:tc>
          <w:tcPr>
            <w:tcW w:w="988" w:type="dxa"/>
            <w:vAlign w:val="center"/>
          </w:tcPr>
          <w:p w14:paraId="31098C07" w14:textId="77777777" w:rsidR="008866D3" w:rsidRPr="00C801D6" w:rsidRDefault="008866D3" w:rsidP="00FB608B">
            <w:pPr>
              <w:spacing w:line="276" w:lineRule="auto"/>
              <w:rPr>
                <w:rFonts w:ascii="Arial" w:hAnsi="Arial" w:cs="Arial"/>
                <w:bCs/>
                <w:sz w:val="20"/>
                <w:lang w:val="en-GB"/>
              </w:rPr>
            </w:pPr>
          </w:p>
        </w:tc>
      </w:tr>
      <w:tr w:rsidR="00C801D6" w:rsidRPr="00C801D6" w14:paraId="61FC26AB" w14:textId="77777777" w:rsidTr="00DE6236">
        <w:trPr>
          <w:trHeight w:val="234"/>
          <w:jc w:val="center"/>
        </w:trPr>
        <w:tc>
          <w:tcPr>
            <w:tcW w:w="2053" w:type="dxa"/>
            <w:vMerge/>
            <w:vAlign w:val="center"/>
          </w:tcPr>
          <w:p w14:paraId="7D8C1946"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02B28F30"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Positive</w:t>
            </w:r>
          </w:p>
        </w:tc>
        <w:tc>
          <w:tcPr>
            <w:tcW w:w="2009" w:type="dxa"/>
            <w:vAlign w:val="center"/>
          </w:tcPr>
          <w:p w14:paraId="172BE88D"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19</w:t>
            </w:r>
          </w:p>
        </w:tc>
        <w:tc>
          <w:tcPr>
            <w:tcW w:w="1800" w:type="dxa"/>
            <w:vAlign w:val="center"/>
          </w:tcPr>
          <w:p w14:paraId="0A8520FA"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9(47.4)</w:t>
            </w:r>
          </w:p>
        </w:tc>
        <w:tc>
          <w:tcPr>
            <w:tcW w:w="2340" w:type="dxa"/>
            <w:vAlign w:val="center"/>
          </w:tcPr>
          <w:p w14:paraId="304EC055"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1440" w:type="dxa"/>
            <w:vAlign w:val="center"/>
          </w:tcPr>
          <w:p w14:paraId="5835487B" w14:textId="77777777" w:rsidR="008866D3" w:rsidRPr="00C801D6" w:rsidRDefault="008866D3" w:rsidP="00FB608B">
            <w:pPr>
              <w:spacing w:line="276" w:lineRule="auto"/>
              <w:rPr>
                <w:rFonts w:ascii="Arial" w:hAnsi="Arial" w:cs="Arial"/>
                <w:bCs/>
                <w:sz w:val="20"/>
                <w:lang w:val="en-GB"/>
              </w:rPr>
            </w:pPr>
          </w:p>
        </w:tc>
        <w:tc>
          <w:tcPr>
            <w:tcW w:w="2437" w:type="dxa"/>
            <w:vAlign w:val="center"/>
          </w:tcPr>
          <w:p w14:paraId="0F2A7B17"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988" w:type="dxa"/>
            <w:vAlign w:val="center"/>
          </w:tcPr>
          <w:p w14:paraId="6BC0E41D" w14:textId="77777777" w:rsidR="008866D3" w:rsidRPr="00C801D6" w:rsidRDefault="008866D3" w:rsidP="00FB608B">
            <w:pPr>
              <w:spacing w:line="276" w:lineRule="auto"/>
              <w:rPr>
                <w:rFonts w:ascii="Arial" w:hAnsi="Arial" w:cs="Arial"/>
                <w:bCs/>
                <w:sz w:val="20"/>
                <w:lang w:val="en-GB"/>
              </w:rPr>
            </w:pPr>
          </w:p>
        </w:tc>
      </w:tr>
      <w:tr w:rsidR="00C801D6" w:rsidRPr="00C801D6" w14:paraId="27DD7E0D" w14:textId="77777777" w:rsidTr="00DE6236">
        <w:trPr>
          <w:trHeight w:val="235"/>
          <w:jc w:val="center"/>
        </w:trPr>
        <w:tc>
          <w:tcPr>
            <w:tcW w:w="2053" w:type="dxa"/>
            <w:vMerge w:val="restart"/>
            <w:vAlign w:val="center"/>
          </w:tcPr>
          <w:p w14:paraId="21644AF6"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Co-infection</w:t>
            </w:r>
          </w:p>
        </w:tc>
        <w:tc>
          <w:tcPr>
            <w:tcW w:w="1873" w:type="dxa"/>
            <w:vAlign w:val="center"/>
          </w:tcPr>
          <w:p w14:paraId="1F9C74DE"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No</w:t>
            </w:r>
          </w:p>
        </w:tc>
        <w:tc>
          <w:tcPr>
            <w:tcW w:w="2009" w:type="dxa"/>
            <w:vAlign w:val="center"/>
          </w:tcPr>
          <w:p w14:paraId="503C36A6"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270</w:t>
            </w:r>
          </w:p>
        </w:tc>
        <w:tc>
          <w:tcPr>
            <w:tcW w:w="1800" w:type="dxa"/>
            <w:vAlign w:val="center"/>
          </w:tcPr>
          <w:p w14:paraId="31095B84"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79(29.3)</w:t>
            </w:r>
          </w:p>
        </w:tc>
        <w:tc>
          <w:tcPr>
            <w:tcW w:w="2340" w:type="dxa"/>
            <w:vAlign w:val="center"/>
          </w:tcPr>
          <w:p w14:paraId="4F08AF4B"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0.000(0.000)</w:t>
            </w:r>
          </w:p>
        </w:tc>
        <w:tc>
          <w:tcPr>
            <w:tcW w:w="1440" w:type="dxa"/>
            <w:vAlign w:val="center"/>
          </w:tcPr>
          <w:p w14:paraId="1B39B002"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0.999</w:t>
            </w:r>
          </w:p>
        </w:tc>
        <w:tc>
          <w:tcPr>
            <w:tcW w:w="2437" w:type="dxa"/>
            <w:vAlign w:val="center"/>
          </w:tcPr>
          <w:p w14:paraId="0F21F573" w14:textId="77777777" w:rsidR="008866D3" w:rsidRPr="00C801D6" w:rsidRDefault="008866D3" w:rsidP="00FB608B">
            <w:pPr>
              <w:spacing w:line="276" w:lineRule="auto"/>
              <w:rPr>
                <w:rFonts w:ascii="Arial" w:hAnsi="Arial" w:cs="Arial"/>
                <w:bCs/>
                <w:sz w:val="20"/>
                <w:lang w:val="en-GB"/>
              </w:rPr>
            </w:pPr>
          </w:p>
        </w:tc>
        <w:tc>
          <w:tcPr>
            <w:tcW w:w="988" w:type="dxa"/>
            <w:vAlign w:val="center"/>
          </w:tcPr>
          <w:p w14:paraId="24D20383" w14:textId="77777777" w:rsidR="008866D3" w:rsidRPr="00C801D6" w:rsidRDefault="008866D3" w:rsidP="00FB608B">
            <w:pPr>
              <w:spacing w:line="276" w:lineRule="auto"/>
              <w:rPr>
                <w:rFonts w:ascii="Arial" w:hAnsi="Arial" w:cs="Arial"/>
                <w:bCs/>
                <w:sz w:val="20"/>
                <w:lang w:val="en-GB"/>
              </w:rPr>
            </w:pPr>
          </w:p>
        </w:tc>
      </w:tr>
      <w:tr w:rsidR="00C801D6" w:rsidRPr="00C801D6" w14:paraId="67B52FE5" w14:textId="77777777" w:rsidTr="00DE6236">
        <w:trPr>
          <w:trHeight w:val="234"/>
          <w:jc w:val="center"/>
        </w:trPr>
        <w:tc>
          <w:tcPr>
            <w:tcW w:w="2053" w:type="dxa"/>
            <w:vMerge/>
            <w:vAlign w:val="center"/>
          </w:tcPr>
          <w:p w14:paraId="77397ACE"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732938FA"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Yes</w:t>
            </w:r>
          </w:p>
        </w:tc>
        <w:tc>
          <w:tcPr>
            <w:tcW w:w="2009" w:type="dxa"/>
            <w:vAlign w:val="center"/>
          </w:tcPr>
          <w:p w14:paraId="0F7BD0AD"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10</w:t>
            </w:r>
          </w:p>
        </w:tc>
        <w:tc>
          <w:tcPr>
            <w:tcW w:w="1800" w:type="dxa"/>
            <w:vAlign w:val="center"/>
          </w:tcPr>
          <w:p w14:paraId="1C012815"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9(90.0)</w:t>
            </w:r>
          </w:p>
        </w:tc>
        <w:tc>
          <w:tcPr>
            <w:tcW w:w="2340" w:type="dxa"/>
            <w:vAlign w:val="center"/>
          </w:tcPr>
          <w:p w14:paraId="736B800C"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1440" w:type="dxa"/>
            <w:vAlign w:val="center"/>
          </w:tcPr>
          <w:p w14:paraId="7E1C4511" w14:textId="77777777" w:rsidR="008866D3" w:rsidRPr="00C801D6" w:rsidRDefault="008866D3" w:rsidP="00FB608B">
            <w:pPr>
              <w:spacing w:line="276" w:lineRule="auto"/>
              <w:rPr>
                <w:rFonts w:ascii="Arial" w:hAnsi="Arial" w:cs="Arial"/>
                <w:bCs/>
                <w:sz w:val="20"/>
                <w:lang w:val="en-GB"/>
              </w:rPr>
            </w:pPr>
          </w:p>
        </w:tc>
        <w:tc>
          <w:tcPr>
            <w:tcW w:w="2437" w:type="dxa"/>
            <w:vAlign w:val="center"/>
          </w:tcPr>
          <w:p w14:paraId="1D928EFF"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988" w:type="dxa"/>
            <w:vAlign w:val="center"/>
          </w:tcPr>
          <w:p w14:paraId="1A847CD1" w14:textId="77777777" w:rsidR="008866D3" w:rsidRPr="00C801D6" w:rsidRDefault="008866D3" w:rsidP="00FB608B">
            <w:pPr>
              <w:spacing w:line="276" w:lineRule="auto"/>
              <w:rPr>
                <w:rFonts w:ascii="Arial" w:hAnsi="Arial" w:cs="Arial"/>
                <w:bCs/>
                <w:sz w:val="20"/>
                <w:lang w:val="en-GB"/>
              </w:rPr>
            </w:pPr>
          </w:p>
        </w:tc>
      </w:tr>
      <w:tr w:rsidR="00C801D6" w:rsidRPr="00C801D6" w14:paraId="11FC1177" w14:textId="77777777" w:rsidTr="00DE6236">
        <w:trPr>
          <w:trHeight w:val="235"/>
          <w:jc w:val="center"/>
        </w:trPr>
        <w:tc>
          <w:tcPr>
            <w:tcW w:w="2053" w:type="dxa"/>
            <w:vMerge w:val="restart"/>
            <w:vAlign w:val="center"/>
          </w:tcPr>
          <w:p w14:paraId="2CFB5975"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Viral load</w:t>
            </w:r>
          </w:p>
        </w:tc>
        <w:tc>
          <w:tcPr>
            <w:tcW w:w="1873" w:type="dxa"/>
            <w:vAlign w:val="center"/>
          </w:tcPr>
          <w:p w14:paraId="41A39B3F"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suppressed</w:t>
            </w:r>
            <w:r w:rsidRPr="00C801D6">
              <w:rPr>
                <w:rFonts w:ascii="Arial" w:hAnsi="Arial" w:cs="Arial"/>
                <w:sz w:val="20"/>
                <w:lang w:val="en-GB"/>
              </w:rPr>
              <w:t>(&lt;1000copies/mL)</w:t>
            </w:r>
          </w:p>
        </w:tc>
        <w:tc>
          <w:tcPr>
            <w:tcW w:w="2009" w:type="dxa"/>
            <w:vAlign w:val="center"/>
          </w:tcPr>
          <w:p w14:paraId="3C878D23"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246</w:t>
            </w:r>
          </w:p>
        </w:tc>
        <w:tc>
          <w:tcPr>
            <w:tcW w:w="1800" w:type="dxa"/>
            <w:vAlign w:val="center"/>
          </w:tcPr>
          <w:p w14:paraId="373E5BF8"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72(29.3)</w:t>
            </w:r>
          </w:p>
        </w:tc>
        <w:tc>
          <w:tcPr>
            <w:tcW w:w="2340" w:type="dxa"/>
            <w:vAlign w:val="center"/>
          </w:tcPr>
          <w:p w14:paraId="6E5B1447"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0.455(0.194-1.064)</w:t>
            </w:r>
          </w:p>
        </w:tc>
        <w:tc>
          <w:tcPr>
            <w:tcW w:w="1440" w:type="dxa"/>
            <w:vAlign w:val="center"/>
          </w:tcPr>
          <w:p w14:paraId="3725EA2B"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0.069</w:t>
            </w:r>
          </w:p>
        </w:tc>
        <w:tc>
          <w:tcPr>
            <w:tcW w:w="2437" w:type="dxa"/>
            <w:vAlign w:val="center"/>
          </w:tcPr>
          <w:p w14:paraId="44954F8F" w14:textId="77777777" w:rsidR="008866D3" w:rsidRPr="00C801D6" w:rsidRDefault="00000000" w:rsidP="00FB608B">
            <w:pPr>
              <w:spacing w:line="276" w:lineRule="auto"/>
              <w:rPr>
                <w:rFonts w:ascii="Arial" w:hAnsi="Arial" w:cs="Arial"/>
                <w:bCs/>
                <w:sz w:val="20"/>
                <w:vertAlign w:val="superscript"/>
                <w:lang w:val="en-GB"/>
              </w:rPr>
            </w:pPr>
            <w:r w:rsidRPr="00C801D6">
              <w:rPr>
                <w:rFonts w:ascii="Arial" w:hAnsi="Arial" w:cs="Arial"/>
                <w:bCs/>
                <w:sz w:val="20"/>
                <w:lang w:val="en-GB"/>
              </w:rPr>
              <w:t>2.451(1.072-5605)</w:t>
            </w:r>
            <w:r w:rsidRPr="00C801D6">
              <w:rPr>
                <w:rFonts w:ascii="Arial" w:hAnsi="Arial" w:cs="Arial"/>
                <w:bCs/>
                <w:sz w:val="20"/>
                <w:vertAlign w:val="superscript"/>
                <w:lang w:val="en-GB"/>
              </w:rPr>
              <w:t xml:space="preserve"> *</w:t>
            </w:r>
          </w:p>
        </w:tc>
        <w:tc>
          <w:tcPr>
            <w:tcW w:w="988" w:type="dxa"/>
            <w:vAlign w:val="center"/>
          </w:tcPr>
          <w:p w14:paraId="2F19F5EB" w14:textId="77777777" w:rsidR="008866D3" w:rsidRPr="00C801D6" w:rsidRDefault="00000000" w:rsidP="00FB608B">
            <w:pPr>
              <w:spacing w:line="276" w:lineRule="auto"/>
              <w:rPr>
                <w:rFonts w:ascii="Arial" w:hAnsi="Arial" w:cs="Arial"/>
                <w:b/>
                <w:sz w:val="20"/>
                <w:lang w:val="en-GB"/>
              </w:rPr>
            </w:pPr>
            <w:r w:rsidRPr="00C801D6">
              <w:rPr>
                <w:rFonts w:ascii="Arial" w:hAnsi="Arial" w:cs="Arial"/>
                <w:b/>
                <w:sz w:val="20"/>
                <w:lang w:val="en-GB"/>
              </w:rPr>
              <w:t>0.034</w:t>
            </w:r>
          </w:p>
        </w:tc>
      </w:tr>
      <w:tr w:rsidR="00C801D6" w:rsidRPr="00C801D6" w14:paraId="31450C1B" w14:textId="77777777" w:rsidTr="00DE6236">
        <w:trPr>
          <w:trHeight w:val="234"/>
          <w:jc w:val="center"/>
        </w:trPr>
        <w:tc>
          <w:tcPr>
            <w:tcW w:w="2053" w:type="dxa"/>
            <w:vMerge/>
            <w:vAlign w:val="center"/>
          </w:tcPr>
          <w:p w14:paraId="0E36B496" w14:textId="77777777" w:rsidR="008866D3" w:rsidRPr="00C801D6" w:rsidRDefault="008866D3" w:rsidP="00FB608B">
            <w:pPr>
              <w:spacing w:line="276" w:lineRule="auto"/>
              <w:rPr>
                <w:rFonts w:ascii="Arial" w:hAnsi="Arial" w:cs="Arial"/>
                <w:b/>
                <w:sz w:val="20"/>
                <w:lang w:val="en-GB"/>
              </w:rPr>
            </w:pPr>
          </w:p>
        </w:tc>
        <w:tc>
          <w:tcPr>
            <w:tcW w:w="1873" w:type="dxa"/>
            <w:vAlign w:val="center"/>
          </w:tcPr>
          <w:p w14:paraId="63BA945D"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unsuppressed</w:t>
            </w:r>
            <w:r w:rsidRPr="00C801D6">
              <w:rPr>
                <w:rFonts w:ascii="Arial" w:hAnsi="Arial" w:cs="Arial"/>
                <w:sz w:val="20"/>
                <w:lang w:val="en-GB"/>
              </w:rPr>
              <w:t>(&gt;1000copies/mL)</w:t>
            </w:r>
          </w:p>
        </w:tc>
        <w:tc>
          <w:tcPr>
            <w:tcW w:w="2009" w:type="dxa"/>
            <w:vAlign w:val="center"/>
          </w:tcPr>
          <w:p w14:paraId="07DAA4A2"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34</w:t>
            </w:r>
          </w:p>
        </w:tc>
        <w:tc>
          <w:tcPr>
            <w:tcW w:w="1800" w:type="dxa"/>
            <w:vAlign w:val="center"/>
          </w:tcPr>
          <w:p w14:paraId="69EA7D17"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16(47.1)</w:t>
            </w:r>
          </w:p>
        </w:tc>
        <w:tc>
          <w:tcPr>
            <w:tcW w:w="2340" w:type="dxa"/>
            <w:vAlign w:val="center"/>
          </w:tcPr>
          <w:p w14:paraId="63CDDBEE"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1440" w:type="dxa"/>
            <w:vAlign w:val="center"/>
          </w:tcPr>
          <w:p w14:paraId="6B7B2DF9" w14:textId="77777777" w:rsidR="008866D3" w:rsidRPr="00C801D6" w:rsidRDefault="008866D3" w:rsidP="00FB608B">
            <w:pPr>
              <w:spacing w:line="276" w:lineRule="auto"/>
              <w:rPr>
                <w:rFonts w:ascii="Arial" w:hAnsi="Arial" w:cs="Arial"/>
                <w:bCs/>
                <w:sz w:val="20"/>
                <w:lang w:val="en-GB"/>
              </w:rPr>
            </w:pPr>
          </w:p>
        </w:tc>
        <w:tc>
          <w:tcPr>
            <w:tcW w:w="2437" w:type="dxa"/>
            <w:vAlign w:val="center"/>
          </w:tcPr>
          <w:p w14:paraId="6F9F949A" w14:textId="77777777" w:rsidR="008866D3" w:rsidRPr="00C801D6" w:rsidRDefault="00000000" w:rsidP="00FB608B">
            <w:pPr>
              <w:spacing w:line="276" w:lineRule="auto"/>
              <w:rPr>
                <w:rFonts w:ascii="Arial" w:hAnsi="Arial" w:cs="Arial"/>
                <w:bCs/>
                <w:sz w:val="20"/>
                <w:lang w:val="en-GB"/>
              </w:rPr>
            </w:pPr>
            <w:r w:rsidRPr="00C801D6">
              <w:rPr>
                <w:rFonts w:ascii="Arial" w:hAnsi="Arial" w:cs="Arial"/>
                <w:bCs/>
                <w:sz w:val="20"/>
                <w:lang w:val="en-GB"/>
              </w:rPr>
              <w:t>Ref</w:t>
            </w:r>
          </w:p>
        </w:tc>
        <w:tc>
          <w:tcPr>
            <w:tcW w:w="988" w:type="dxa"/>
            <w:vAlign w:val="center"/>
          </w:tcPr>
          <w:p w14:paraId="5814CE8E" w14:textId="77777777" w:rsidR="008866D3" w:rsidRPr="00C801D6" w:rsidRDefault="008866D3" w:rsidP="00FB608B">
            <w:pPr>
              <w:spacing w:line="276" w:lineRule="auto"/>
              <w:rPr>
                <w:rFonts w:ascii="Arial" w:hAnsi="Arial" w:cs="Arial"/>
                <w:bCs/>
                <w:sz w:val="20"/>
                <w:lang w:val="en-GB"/>
              </w:rPr>
            </w:pPr>
          </w:p>
        </w:tc>
      </w:tr>
    </w:tbl>
    <w:p w14:paraId="40EE3E93" w14:textId="77777777" w:rsidR="008866D3" w:rsidRPr="00C801D6" w:rsidRDefault="00000000" w:rsidP="00FB608B">
      <w:pPr>
        <w:spacing w:line="276" w:lineRule="auto"/>
        <w:rPr>
          <w:rFonts w:ascii="Arial" w:hAnsi="Arial" w:cs="Arial"/>
          <w:i/>
          <w:iCs/>
          <w:sz w:val="20"/>
          <w:lang w:val="en-GB"/>
        </w:rPr>
      </w:pPr>
      <w:r w:rsidRPr="00C801D6">
        <w:rPr>
          <w:rFonts w:ascii="Arial" w:hAnsi="Arial" w:cs="Arial"/>
          <w:i/>
          <w:iCs/>
          <w:sz w:val="20"/>
          <w:lang w:val="en-GB"/>
        </w:rPr>
        <w:t xml:space="preserve">                 </w:t>
      </w:r>
    </w:p>
    <w:p w14:paraId="0EE37448" w14:textId="77777777" w:rsidR="008866D3" w:rsidRPr="00C801D6" w:rsidRDefault="00000000" w:rsidP="00FB608B">
      <w:pPr>
        <w:spacing w:line="276" w:lineRule="auto"/>
        <w:rPr>
          <w:rFonts w:ascii="Arial" w:hAnsi="Arial" w:cs="Arial"/>
          <w:b/>
          <w:i/>
          <w:iCs/>
          <w:sz w:val="20"/>
          <w:lang w:val="en-GB"/>
        </w:rPr>
      </w:pPr>
      <w:r w:rsidRPr="00C801D6">
        <w:rPr>
          <w:rFonts w:ascii="Arial" w:hAnsi="Arial" w:cs="Arial"/>
          <w:i/>
          <w:iCs/>
          <w:sz w:val="20"/>
          <w:lang w:val="en-GB"/>
        </w:rPr>
        <w:t xml:space="preserve"> Note: p &lt; 0.05 was taken as significant- Ref stands for the reference category</w:t>
      </w:r>
    </w:p>
    <w:bookmarkEnd w:id="8"/>
    <w:bookmarkEnd w:id="13"/>
    <w:p w14:paraId="46F0B0B1" w14:textId="77777777" w:rsidR="008866D3" w:rsidRPr="00C801D6" w:rsidRDefault="008866D3" w:rsidP="00FB608B">
      <w:pPr>
        <w:spacing w:before="22" w:line="276" w:lineRule="auto"/>
        <w:ind w:right="81"/>
        <w:rPr>
          <w:rFonts w:ascii="Arial" w:hAnsi="Arial" w:cs="Arial"/>
          <w:b/>
          <w:sz w:val="20"/>
          <w:lang w:val="en-GB"/>
        </w:rPr>
      </w:pPr>
    </w:p>
    <w:p w14:paraId="1AB75B88" w14:textId="77777777" w:rsidR="008866D3" w:rsidRPr="00C801D6" w:rsidRDefault="008866D3" w:rsidP="00FB608B">
      <w:pPr>
        <w:spacing w:before="22" w:line="276" w:lineRule="auto"/>
        <w:ind w:right="81"/>
        <w:rPr>
          <w:rFonts w:ascii="Arial" w:hAnsi="Arial" w:cs="Arial"/>
          <w:b/>
          <w:sz w:val="20"/>
          <w:lang w:val="en-GB"/>
        </w:rPr>
        <w:sectPr w:rsidR="008866D3" w:rsidRPr="00C801D6" w:rsidSect="008866D3">
          <w:pgSz w:w="16839" w:h="11907" w:orient="landscape" w:code="9"/>
          <w:pgMar w:top="1440" w:right="1440" w:bottom="1440" w:left="1440" w:header="706" w:footer="706" w:gutter="0"/>
          <w:cols w:space="283"/>
          <w:docGrid w:linePitch="360"/>
        </w:sectPr>
      </w:pPr>
    </w:p>
    <w:p w14:paraId="073F3319" w14:textId="77777777" w:rsidR="008866D3" w:rsidRPr="00C801D6" w:rsidRDefault="00000000" w:rsidP="00FB608B">
      <w:pPr>
        <w:spacing w:before="22" w:line="276" w:lineRule="auto"/>
        <w:ind w:right="81"/>
        <w:rPr>
          <w:rFonts w:ascii="Arial" w:hAnsi="Arial" w:cs="Arial"/>
          <w:b/>
          <w:sz w:val="20"/>
          <w:lang w:val="en-GB"/>
        </w:rPr>
      </w:pPr>
      <w:r w:rsidRPr="00C801D6">
        <w:rPr>
          <w:rFonts w:ascii="Arial" w:hAnsi="Arial" w:cs="Arial"/>
          <w:b/>
          <w:sz w:val="20"/>
          <w:lang w:val="en-GB"/>
        </w:rPr>
        <w:lastRenderedPageBreak/>
        <w:t>Discussion</w:t>
      </w:r>
    </w:p>
    <w:p w14:paraId="1E97EC86" w14:textId="77777777" w:rsidR="008866D3" w:rsidRPr="00C801D6" w:rsidRDefault="008866D3" w:rsidP="00FB608B">
      <w:pPr>
        <w:spacing w:line="276" w:lineRule="auto"/>
        <w:rPr>
          <w:rFonts w:ascii="Arial" w:hAnsi="Arial" w:cs="Arial"/>
          <w:sz w:val="20"/>
          <w:shd w:val="clear" w:color="auto" w:fill="FFFFFF"/>
          <w:lang w:val="en-GB"/>
        </w:rPr>
      </w:pPr>
    </w:p>
    <w:p w14:paraId="45598B20" w14:textId="6483021B" w:rsidR="008866D3" w:rsidRPr="00C801D6" w:rsidRDefault="00000000" w:rsidP="00FB608B">
      <w:pPr>
        <w:spacing w:line="276" w:lineRule="auto"/>
        <w:rPr>
          <w:rFonts w:ascii="Arial" w:hAnsi="Arial" w:cs="Arial"/>
          <w:sz w:val="20"/>
          <w:lang w:val="en-GB"/>
        </w:rPr>
      </w:pPr>
      <w:r w:rsidRPr="00C801D6">
        <w:rPr>
          <w:rFonts w:ascii="Arial" w:hAnsi="Arial" w:cs="Arial"/>
          <w:sz w:val="20"/>
          <w:shd w:val="clear" w:color="auto" w:fill="FFFFFF"/>
          <w:lang w:val="en-GB"/>
        </w:rPr>
        <w:t>Intestinal parasites and malaria are major public health concerns among PLWH in developing countries</w:t>
      </w:r>
      <w:r w:rsidR="00F16B8F" w:rsidRPr="00C801D6">
        <w:rPr>
          <w:rFonts w:ascii="Arial" w:hAnsi="Arial" w:cs="Arial"/>
          <w:sz w:val="20"/>
          <w:highlight w:val="yellow"/>
          <w:shd w:val="clear" w:color="auto" w:fill="FFFFFF"/>
          <w:lang w:val="en-GB"/>
        </w:rPr>
        <w:t>,</w:t>
      </w:r>
      <w:r w:rsidR="00F16B8F" w:rsidRPr="00C801D6">
        <w:rPr>
          <w:rFonts w:ascii="Arial" w:hAnsi="Arial" w:cs="Arial"/>
          <w:sz w:val="20"/>
          <w:shd w:val="clear" w:color="auto" w:fill="FFFFFF"/>
          <w:lang w:val="en-GB"/>
        </w:rPr>
        <w:t xml:space="preserve"> </w:t>
      </w:r>
      <w:r w:rsidRPr="00C801D6">
        <w:rPr>
          <w:rFonts w:ascii="Arial" w:hAnsi="Arial" w:cs="Arial"/>
          <w:sz w:val="20"/>
          <w:shd w:val="clear" w:color="auto" w:fill="FFFFFF"/>
          <w:lang w:val="en-GB"/>
        </w:rPr>
        <w:t>especially Sub-Saharan Africa</w:t>
      </w:r>
      <w:r w:rsidR="00F16B8F" w:rsidRPr="00C801D6">
        <w:rPr>
          <w:rFonts w:ascii="Arial" w:hAnsi="Arial" w:cs="Arial"/>
          <w:sz w:val="20"/>
          <w:shd w:val="clear" w:color="auto" w:fill="FFFFFF"/>
          <w:lang w:val="en-GB"/>
        </w:rPr>
        <w:t>,</w:t>
      </w:r>
      <w:r w:rsidRPr="00C801D6">
        <w:rPr>
          <w:rFonts w:ascii="Arial" w:hAnsi="Arial" w:cs="Arial"/>
          <w:sz w:val="20"/>
          <w:shd w:val="clear" w:color="auto" w:fill="FFFFFF"/>
          <w:lang w:val="en-GB"/>
        </w:rPr>
        <w:t xml:space="preserve"> which has been reported to have the highest burden of HIV (</w:t>
      </w:r>
      <w:r w:rsidRPr="00C801D6">
        <w:rPr>
          <w:rFonts w:ascii="Arial" w:hAnsi="Arial" w:cs="Arial"/>
          <w:sz w:val="20"/>
          <w:lang w:val="en-GB"/>
        </w:rPr>
        <w:t xml:space="preserve">Sandie </w:t>
      </w:r>
      <w:r w:rsidRPr="00C801D6">
        <w:rPr>
          <w:rFonts w:ascii="Arial" w:hAnsi="Arial" w:cs="Arial"/>
          <w:i/>
          <w:sz w:val="20"/>
          <w:lang w:val="en-GB"/>
        </w:rPr>
        <w:t>et al.,</w:t>
      </w:r>
      <w:r w:rsidRPr="00C801D6">
        <w:rPr>
          <w:rFonts w:ascii="Arial" w:hAnsi="Arial" w:cs="Arial"/>
          <w:sz w:val="20"/>
          <w:lang w:val="en-GB"/>
        </w:rPr>
        <w:t xml:space="preserve"> 2021</w:t>
      </w:r>
      <w:r w:rsidRPr="00C801D6">
        <w:rPr>
          <w:rFonts w:ascii="Arial" w:hAnsi="Arial" w:cs="Arial"/>
          <w:sz w:val="20"/>
          <w:shd w:val="clear" w:color="auto" w:fill="FFFFFF"/>
          <w:lang w:val="en-GB"/>
        </w:rPr>
        <w:t>)</w:t>
      </w:r>
      <w:r w:rsidRPr="00C801D6">
        <w:rPr>
          <w:rFonts w:ascii="Arial" w:hAnsi="Arial" w:cs="Arial"/>
          <w:sz w:val="20"/>
          <w:lang w:val="en-GB"/>
        </w:rPr>
        <w:t>.</w:t>
      </w:r>
      <w:r w:rsidRPr="00C801D6">
        <w:rPr>
          <w:rFonts w:ascii="Arial" w:hAnsi="Arial" w:cs="Arial"/>
          <w:b/>
          <w:bCs/>
          <w:sz w:val="20"/>
          <w:lang w:val="en-GB"/>
        </w:rPr>
        <w:t xml:space="preserve"> </w:t>
      </w:r>
      <w:r w:rsidRPr="00C801D6">
        <w:rPr>
          <w:rFonts w:ascii="Arial" w:hAnsi="Arial" w:cs="Arial"/>
          <w:sz w:val="20"/>
          <w:lang w:val="en-GB"/>
        </w:rPr>
        <w:t>This study aimed to identify the risk factors associated with anaemia among HIV-infected individuals in the Bamenda II Subdivision</w:t>
      </w:r>
      <w:r w:rsidR="00F16B8F" w:rsidRPr="00C801D6">
        <w:rPr>
          <w:rFonts w:ascii="Arial" w:hAnsi="Arial" w:cs="Arial"/>
          <w:sz w:val="20"/>
          <w:highlight w:val="yellow"/>
          <w:lang w:val="en-GB"/>
        </w:rPr>
        <w:t xml:space="preserve">, </w:t>
      </w:r>
      <w:r w:rsidRPr="00C801D6">
        <w:rPr>
          <w:rFonts w:ascii="Arial" w:hAnsi="Arial" w:cs="Arial"/>
          <w:sz w:val="20"/>
          <w:lang w:val="en-GB"/>
        </w:rPr>
        <w:t xml:space="preserve">Cameroon. </w:t>
      </w:r>
    </w:p>
    <w:p w14:paraId="173B182E" w14:textId="30919107" w:rsidR="008866D3" w:rsidRPr="00C801D6" w:rsidRDefault="00000000" w:rsidP="00773985">
      <w:pPr>
        <w:spacing w:line="240" w:lineRule="auto"/>
        <w:rPr>
          <w:rFonts w:ascii="Arial" w:hAnsi="Arial" w:cs="Arial"/>
          <w:sz w:val="20"/>
        </w:rPr>
      </w:pPr>
      <w:r w:rsidRPr="00C801D6">
        <w:rPr>
          <w:rFonts w:ascii="Arial" w:hAnsi="Arial" w:cs="Arial"/>
          <w:sz w:val="20"/>
          <w:shd w:val="clear" w:color="auto" w:fill="FFFFFF"/>
          <w:lang w:val="en-GB"/>
        </w:rPr>
        <w:t xml:space="preserve">In our present study, the overall prevalence of the malaria parasite was </w:t>
      </w:r>
      <w:r w:rsidR="00D553B3" w:rsidRPr="00C801D6">
        <w:rPr>
          <w:rFonts w:ascii="Arial" w:hAnsi="Arial" w:cs="Arial"/>
          <w:sz w:val="20"/>
          <w:shd w:val="clear" w:color="auto" w:fill="FFFFFF"/>
          <w:lang w:val="en-GB"/>
        </w:rPr>
        <w:t>6.8</w:t>
      </w:r>
      <w:r w:rsidRPr="00C801D6">
        <w:rPr>
          <w:rFonts w:ascii="Arial" w:hAnsi="Arial" w:cs="Arial"/>
          <w:sz w:val="20"/>
          <w:shd w:val="clear" w:color="auto" w:fill="FFFFFF"/>
          <w:lang w:val="en-GB"/>
        </w:rPr>
        <w:t>%</w:t>
      </w:r>
      <w:r w:rsidRPr="00C801D6">
        <w:rPr>
          <w:rFonts w:ascii="Arial" w:hAnsi="Arial" w:cs="Arial"/>
          <w:sz w:val="20"/>
          <w:lang w:val="en-GB"/>
        </w:rPr>
        <w:t>. However, it</w:t>
      </w:r>
      <w:r w:rsidRPr="00C801D6">
        <w:rPr>
          <w:rFonts w:ascii="Arial" w:hAnsi="Arial" w:cs="Arial"/>
          <w:sz w:val="20"/>
          <w:shd w:val="clear" w:color="auto" w:fill="FFFFFF"/>
          <w:lang w:val="en-GB"/>
        </w:rPr>
        <w:t xml:space="preserve"> was lower compared to the </w:t>
      </w:r>
      <w:r w:rsidRPr="00C801D6">
        <w:rPr>
          <w:rFonts w:ascii="Arial" w:hAnsi="Arial" w:cs="Arial"/>
          <w:sz w:val="20"/>
          <w:lang w:val="en-GB"/>
        </w:rPr>
        <w:t>24.4%-36.4</w:t>
      </w:r>
      <w:r w:rsidRPr="00C801D6">
        <w:rPr>
          <w:rFonts w:ascii="Arial" w:hAnsi="Arial" w:cs="Arial"/>
          <w:sz w:val="20"/>
          <w:shd w:val="clear" w:color="auto" w:fill="FFFFFF"/>
          <w:lang w:val="en-GB"/>
        </w:rPr>
        <w:t>% prevalence reported in similar studies carried out in the same region (</w:t>
      </w:r>
      <w:bookmarkStart w:id="14" w:name="_Hlk198491768"/>
      <w:r w:rsidR="00D553B3" w:rsidRPr="00C801D6">
        <w:rPr>
          <w:rFonts w:ascii="Arial" w:hAnsi="Arial" w:cs="Arial"/>
          <w:sz w:val="20"/>
          <w:lang w:val="en-GB"/>
        </w:rPr>
        <w:t xml:space="preserve">Bayio </w:t>
      </w:r>
      <w:r w:rsidR="00D553B3" w:rsidRPr="00C801D6">
        <w:rPr>
          <w:rFonts w:ascii="Arial" w:hAnsi="Arial" w:cs="Arial"/>
          <w:i/>
          <w:iCs/>
          <w:sz w:val="20"/>
          <w:lang w:val="en-GB"/>
        </w:rPr>
        <w:t>et al.,</w:t>
      </w:r>
      <w:r w:rsidR="00D553B3" w:rsidRPr="00C801D6">
        <w:rPr>
          <w:rFonts w:ascii="Arial" w:hAnsi="Arial" w:cs="Arial"/>
          <w:sz w:val="20"/>
          <w:lang w:val="en-GB"/>
        </w:rPr>
        <w:t xml:space="preserve"> 2021;</w:t>
      </w:r>
      <w:r w:rsidR="00F16B8F" w:rsidRPr="00C801D6">
        <w:rPr>
          <w:rFonts w:ascii="Arial" w:hAnsi="Arial" w:cs="Arial"/>
          <w:sz w:val="20"/>
          <w:lang w:val="en-GB"/>
        </w:rPr>
        <w:t xml:space="preserve"> </w:t>
      </w:r>
      <w:r w:rsidRPr="00C801D6">
        <w:rPr>
          <w:rFonts w:ascii="Arial" w:hAnsi="Arial" w:cs="Arial"/>
          <w:sz w:val="20"/>
          <w:lang w:val="en-GB"/>
        </w:rPr>
        <w:t xml:space="preserve">Sandie </w:t>
      </w:r>
      <w:r w:rsidRPr="00C801D6">
        <w:rPr>
          <w:rFonts w:ascii="Arial" w:hAnsi="Arial" w:cs="Arial"/>
          <w:i/>
          <w:sz w:val="20"/>
          <w:lang w:val="en-GB"/>
        </w:rPr>
        <w:t>et al</w:t>
      </w:r>
      <w:r w:rsidRPr="00C801D6">
        <w:rPr>
          <w:rFonts w:ascii="Arial" w:hAnsi="Arial" w:cs="Arial"/>
          <w:sz w:val="20"/>
          <w:lang w:val="en-GB"/>
        </w:rPr>
        <w:t>., 2021;</w:t>
      </w:r>
      <w:bookmarkEnd w:id="14"/>
      <w:r w:rsidRPr="00C801D6">
        <w:rPr>
          <w:rFonts w:ascii="Arial" w:hAnsi="Arial" w:cs="Arial"/>
          <w:sz w:val="20"/>
          <w:lang w:val="en-GB"/>
        </w:rPr>
        <w:t xml:space="preserve"> </w:t>
      </w:r>
      <w:r w:rsidRPr="00C801D6">
        <w:rPr>
          <w:rFonts w:ascii="Arial" w:hAnsi="Arial" w:cs="Arial"/>
          <w:sz w:val="20"/>
          <w:shd w:val="clear" w:color="auto" w:fill="FFFFFF"/>
          <w:lang w:val="en-GB"/>
        </w:rPr>
        <w:t xml:space="preserve">Ntonifor </w:t>
      </w:r>
      <w:r w:rsidRPr="00C801D6">
        <w:rPr>
          <w:rFonts w:ascii="Arial" w:hAnsi="Arial" w:cs="Arial"/>
          <w:i/>
          <w:sz w:val="20"/>
          <w:shd w:val="clear" w:color="auto" w:fill="FFFFFF"/>
          <w:lang w:val="en-GB"/>
        </w:rPr>
        <w:t>et al</w:t>
      </w:r>
      <w:r w:rsidRPr="00C801D6">
        <w:rPr>
          <w:rFonts w:ascii="Arial" w:hAnsi="Arial" w:cs="Arial"/>
          <w:sz w:val="20"/>
          <w:shd w:val="clear" w:color="auto" w:fill="FFFFFF"/>
          <w:lang w:val="en-GB"/>
        </w:rPr>
        <w:t xml:space="preserve">., 2023) and </w:t>
      </w:r>
      <w:r w:rsidRPr="00C801D6">
        <w:rPr>
          <w:rFonts w:ascii="Arial" w:hAnsi="Arial" w:cs="Arial"/>
          <w:sz w:val="20"/>
          <w:lang w:val="en-GB"/>
        </w:rPr>
        <w:t>the 2</w:t>
      </w:r>
      <w:r w:rsidR="00773985" w:rsidRPr="00C801D6">
        <w:rPr>
          <w:rFonts w:ascii="Arial" w:hAnsi="Arial" w:cs="Arial"/>
          <w:sz w:val="20"/>
          <w:lang w:val="en-GB"/>
        </w:rPr>
        <w:t>2.9</w:t>
      </w:r>
      <w:r w:rsidRPr="00C801D6">
        <w:rPr>
          <w:rFonts w:ascii="Arial" w:hAnsi="Arial" w:cs="Arial"/>
          <w:sz w:val="20"/>
          <w:lang w:val="en-GB"/>
        </w:rPr>
        <w:t>%-2</w:t>
      </w:r>
      <w:r w:rsidR="00773985" w:rsidRPr="00C801D6">
        <w:rPr>
          <w:rFonts w:ascii="Arial" w:hAnsi="Arial" w:cs="Arial"/>
          <w:sz w:val="20"/>
          <w:lang w:val="en-GB"/>
        </w:rPr>
        <w:t>7</w:t>
      </w:r>
      <w:r w:rsidRPr="00C801D6">
        <w:rPr>
          <w:rFonts w:ascii="Arial" w:hAnsi="Arial" w:cs="Arial"/>
          <w:sz w:val="20"/>
          <w:lang w:val="en-GB"/>
        </w:rPr>
        <w:t>.</w:t>
      </w:r>
      <w:r w:rsidR="00773985" w:rsidRPr="00C801D6">
        <w:rPr>
          <w:rFonts w:ascii="Arial" w:hAnsi="Arial" w:cs="Arial"/>
          <w:sz w:val="20"/>
          <w:lang w:val="en-GB"/>
        </w:rPr>
        <w:t>7</w:t>
      </w:r>
      <w:r w:rsidRPr="00C801D6">
        <w:rPr>
          <w:rFonts w:ascii="Arial" w:hAnsi="Arial" w:cs="Arial"/>
          <w:sz w:val="20"/>
          <w:lang w:val="en-GB"/>
        </w:rPr>
        <w:t xml:space="preserve"> % range </w:t>
      </w:r>
      <w:r w:rsidRPr="00C801D6">
        <w:rPr>
          <w:rFonts w:ascii="Arial" w:hAnsi="Arial" w:cs="Arial"/>
          <w:sz w:val="20"/>
          <w:shd w:val="clear" w:color="auto" w:fill="FFFFFF"/>
          <w:lang w:val="en-GB"/>
        </w:rPr>
        <w:t>reported elsewhere (</w:t>
      </w:r>
      <w:r w:rsidR="00773985" w:rsidRPr="00C801D6">
        <w:rPr>
          <w:rFonts w:ascii="Arial" w:hAnsi="Arial" w:cs="Arial"/>
          <w:sz w:val="20"/>
        </w:rPr>
        <w:t>Jegede</w:t>
      </w:r>
      <w:r w:rsidR="00773985" w:rsidRPr="00C801D6">
        <w:rPr>
          <w:rFonts w:ascii="Arial" w:hAnsi="Arial" w:cs="Arial"/>
          <w:i/>
          <w:iCs/>
          <w:sz w:val="20"/>
        </w:rPr>
        <w:t xml:space="preserve"> et al.,</w:t>
      </w:r>
      <w:r w:rsidR="00773985" w:rsidRPr="00C801D6">
        <w:rPr>
          <w:rFonts w:ascii="Arial" w:hAnsi="Arial" w:cs="Arial"/>
          <w:sz w:val="20"/>
        </w:rPr>
        <w:t xml:space="preserve"> 2017; Gumel</w:t>
      </w:r>
      <w:r w:rsidR="00773985" w:rsidRPr="00C801D6">
        <w:rPr>
          <w:rFonts w:ascii="Arial" w:hAnsi="Arial" w:cs="Arial"/>
          <w:i/>
          <w:iCs/>
          <w:sz w:val="20"/>
        </w:rPr>
        <w:t xml:space="preserve"> et al.,</w:t>
      </w:r>
      <w:r w:rsidR="00773985" w:rsidRPr="00C801D6">
        <w:rPr>
          <w:rFonts w:ascii="Arial" w:hAnsi="Arial" w:cs="Arial"/>
          <w:sz w:val="20"/>
        </w:rPr>
        <w:t xml:space="preserve"> 2021</w:t>
      </w:r>
      <w:r w:rsidRPr="00C801D6">
        <w:rPr>
          <w:rFonts w:ascii="Arial" w:hAnsi="Arial" w:cs="Arial"/>
          <w:sz w:val="20"/>
          <w:lang w:val="en-GB"/>
        </w:rPr>
        <w:t>)</w:t>
      </w:r>
      <w:r w:rsidRPr="00C801D6">
        <w:rPr>
          <w:rFonts w:ascii="Arial" w:hAnsi="Arial" w:cs="Arial"/>
          <w:sz w:val="20"/>
          <w:shd w:val="clear" w:color="auto" w:fill="FFFFFF"/>
          <w:lang w:val="en-GB"/>
        </w:rPr>
        <w:t xml:space="preserve">. This low prevalence </w:t>
      </w:r>
      <w:r w:rsidR="00F16B8F" w:rsidRPr="00C801D6">
        <w:rPr>
          <w:rFonts w:ascii="Arial" w:hAnsi="Arial" w:cs="Arial"/>
          <w:sz w:val="20"/>
          <w:highlight w:val="yellow"/>
          <w:shd w:val="clear" w:color="auto" w:fill="FFFFFF"/>
          <w:lang w:val="en-GB"/>
        </w:rPr>
        <w:t>may be related to the policies implemented by the government over the years to control malaria, aiming to flatten the curve of malaria morbidity and mortality throughout</w:t>
      </w:r>
      <w:r w:rsidRPr="00C801D6">
        <w:rPr>
          <w:rFonts w:ascii="Arial" w:hAnsi="Arial" w:cs="Arial"/>
          <w:sz w:val="20"/>
          <w:highlight w:val="yellow"/>
          <w:shd w:val="clear" w:color="auto" w:fill="FFFFFF"/>
          <w:lang w:val="en-GB"/>
        </w:rPr>
        <w:t xml:space="preserve"> </w:t>
      </w:r>
      <w:r w:rsidRPr="00C801D6">
        <w:rPr>
          <w:rFonts w:ascii="Arial" w:hAnsi="Arial" w:cs="Arial"/>
          <w:sz w:val="20"/>
          <w:shd w:val="clear" w:color="auto" w:fill="FFFFFF"/>
          <w:lang w:val="en-GB"/>
        </w:rPr>
        <w:t xml:space="preserve">Cameroon. This includes the free </w:t>
      </w:r>
      <w:r w:rsidRPr="00C801D6">
        <w:rPr>
          <w:rFonts w:ascii="Arial" w:hAnsi="Arial" w:cs="Arial"/>
          <w:sz w:val="20"/>
          <w:lang w:val="en-GB"/>
        </w:rPr>
        <w:t xml:space="preserve">distribution </w:t>
      </w:r>
      <w:r w:rsidRPr="00C801D6">
        <w:rPr>
          <w:rFonts w:ascii="Arial" w:hAnsi="Arial" w:cs="Arial"/>
          <w:sz w:val="20"/>
          <w:highlight w:val="yellow"/>
          <w:lang w:val="en-GB"/>
        </w:rPr>
        <w:t>of long-lasting</w:t>
      </w:r>
      <w:r w:rsidRPr="00C801D6">
        <w:rPr>
          <w:rFonts w:ascii="Arial" w:hAnsi="Arial" w:cs="Arial"/>
          <w:sz w:val="20"/>
          <w:lang w:val="en-GB"/>
        </w:rPr>
        <w:t xml:space="preserve"> insecticide-treated bed net</w:t>
      </w:r>
      <w:r w:rsidR="00F16B8F" w:rsidRPr="00C801D6">
        <w:rPr>
          <w:rFonts w:ascii="Arial" w:hAnsi="Arial" w:cs="Arial"/>
          <w:sz w:val="20"/>
          <w:highlight w:val="yellow"/>
          <w:lang w:val="en-GB"/>
        </w:rPr>
        <w:t>s</w:t>
      </w:r>
      <w:r w:rsidRPr="00C801D6">
        <w:rPr>
          <w:rFonts w:ascii="Arial" w:hAnsi="Arial" w:cs="Arial"/>
          <w:sz w:val="20"/>
          <w:lang w:val="en-GB"/>
        </w:rPr>
        <w:t xml:space="preserve"> (LLIN)</w:t>
      </w:r>
      <w:r w:rsidRPr="00C801D6">
        <w:rPr>
          <w:rFonts w:ascii="Arial" w:hAnsi="Arial" w:cs="Arial"/>
          <w:sz w:val="20"/>
          <w:shd w:val="clear" w:color="auto" w:fill="FFFFFF"/>
          <w:lang w:val="en-GB"/>
        </w:rPr>
        <w:t xml:space="preserve"> and the </w:t>
      </w:r>
      <w:r w:rsidRPr="00C801D6">
        <w:rPr>
          <w:rFonts w:ascii="Arial" w:hAnsi="Arial" w:cs="Arial"/>
          <w:sz w:val="20"/>
          <w:lang w:val="en-GB"/>
        </w:rPr>
        <w:t xml:space="preserve">use of </w:t>
      </w:r>
      <w:r w:rsidRPr="00C801D6">
        <w:rPr>
          <w:rFonts w:ascii="Arial" w:hAnsi="Arial" w:cs="Arial"/>
          <w:sz w:val="20"/>
        </w:rPr>
        <w:t>trimethoprim-sulfamethoxazole</w:t>
      </w:r>
      <w:r w:rsidRPr="00C801D6">
        <w:rPr>
          <w:rFonts w:ascii="Arial" w:hAnsi="Arial" w:cs="Arial"/>
          <w:sz w:val="20"/>
          <w:lang w:val="en-GB"/>
        </w:rPr>
        <w:t xml:space="preserve"> prophylaxis in Cameroon in 2016</w:t>
      </w:r>
      <w:bookmarkStart w:id="15" w:name="_Hlk198478268"/>
      <w:r w:rsidRPr="00C801D6">
        <w:rPr>
          <w:rFonts w:ascii="Arial" w:hAnsi="Arial" w:cs="Arial"/>
          <w:sz w:val="20"/>
          <w:lang w:val="en-GB"/>
        </w:rPr>
        <w:t xml:space="preserve"> (Bayio</w:t>
      </w:r>
      <w:bookmarkEnd w:id="15"/>
      <w:r w:rsidRPr="00C801D6">
        <w:rPr>
          <w:rFonts w:ascii="Arial" w:hAnsi="Arial" w:cs="Arial"/>
          <w:sz w:val="20"/>
          <w:lang w:val="en-GB"/>
        </w:rPr>
        <w:t xml:space="preserve"> </w:t>
      </w:r>
      <w:r w:rsidRPr="00C801D6">
        <w:rPr>
          <w:rFonts w:ascii="Arial" w:hAnsi="Arial" w:cs="Arial"/>
          <w:i/>
          <w:sz w:val="20"/>
          <w:lang w:val="en-GB"/>
        </w:rPr>
        <w:t>et al</w:t>
      </w:r>
      <w:r w:rsidRPr="00C801D6">
        <w:rPr>
          <w:rFonts w:ascii="Arial" w:hAnsi="Arial" w:cs="Arial"/>
          <w:sz w:val="20"/>
          <w:lang w:val="en-GB"/>
        </w:rPr>
        <w:t xml:space="preserve">., 2021; Sandie </w:t>
      </w:r>
      <w:r w:rsidRPr="00C801D6">
        <w:rPr>
          <w:rFonts w:ascii="Arial" w:hAnsi="Arial" w:cs="Arial"/>
          <w:i/>
          <w:sz w:val="20"/>
          <w:lang w:val="en-GB"/>
        </w:rPr>
        <w:t>et al.,</w:t>
      </w:r>
      <w:r w:rsidRPr="00C801D6">
        <w:rPr>
          <w:rFonts w:ascii="Arial" w:hAnsi="Arial" w:cs="Arial"/>
          <w:sz w:val="20"/>
          <w:lang w:val="en-GB"/>
        </w:rPr>
        <w:t xml:space="preserve"> 2021). </w:t>
      </w:r>
      <w:r w:rsidRPr="00C801D6">
        <w:rPr>
          <w:rFonts w:ascii="Arial" w:hAnsi="Arial" w:cs="Arial"/>
          <w:sz w:val="20"/>
          <w:shd w:val="clear" w:color="auto" w:fill="FFFFFF"/>
          <w:lang w:val="en-GB"/>
        </w:rPr>
        <w:t>This decrease in malaria prevalence could also be a result of the fact that most HIV patients know that they are immunocompromised and, as such</w:t>
      </w:r>
      <w:r w:rsidR="00F16B8F" w:rsidRPr="00C801D6">
        <w:rPr>
          <w:rFonts w:ascii="Arial" w:hAnsi="Arial" w:cs="Arial"/>
          <w:sz w:val="20"/>
          <w:shd w:val="clear" w:color="auto" w:fill="FFFFFF"/>
          <w:lang w:val="en-GB"/>
        </w:rPr>
        <w:t>,</w:t>
      </w:r>
      <w:r w:rsidRPr="00C801D6">
        <w:rPr>
          <w:rFonts w:ascii="Arial" w:hAnsi="Arial" w:cs="Arial"/>
          <w:sz w:val="20"/>
          <w:shd w:val="clear" w:color="auto" w:fill="FFFFFF"/>
          <w:lang w:val="en-GB"/>
        </w:rPr>
        <w:t xml:space="preserve"> carry out preventive measures. </w:t>
      </w:r>
    </w:p>
    <w:p w14:paraId="511B501C" w14:textId="77777777" w:rsidR="00DE6236" w:rsidRPr="00C801D6" w:rsidRDefault="00DE6236" w:rsidP="00FB608B">
      <w:pPr>
        <w:spacing w:line="276" w:lineRule="auto"/>
        <w:rPr>
          <w:rFonts w:ascii="Arial" w:hAnsi="Arial" w:cs="Arial"/>
          <w:sz w:val="20"/>
          <w:lang w:val="en-GB"/>
        </w:rPr>
      </w:pPr>
    </w:p>
    <w:p w14:paraId="1FDD333E" w14:textId="7A6360D8" w:rsidR="008866D3" w:rsidRPr="00C801D6" w:rsidRDefault="00000000" w:rsidP="00FB608B">
      <w:pPr>
        <w:spacing w:line="276" w:lineRule="auto"/>
        <w:rPr>
          <w:rFonts w:ascii="Arial" w:hAnsi="Arial" w:cs="Arial"/>
          <w:sz w:val="20"/>
          <w:shd w:val="clear" w:color="auto" w:fill="FFFFFF"/>
          <w:lang w:val="en-GB"/>
        </w:rPr>
      </w:pPr>
      <w:r w:rsidRPr="00C801D6">
        <w:rPr>
          <w:rFonts w:ascii="Arial" w:hAnsi="Arial" w:cs="Arial"/>
          <w:sz w:val="20"/>
          <w:shd w:val="clear" w:color="auto" w:fill="FFFFFF"/>
          <w:lang w:val="en-GB"/>
        </w:rPr>
        <w:t>On the other hand, the prevalence of malaria parasites among HIV patients in this study was higher compared to th</w:t>
      </w:r>
      <w:r w:rsidR="00DF104C" w:rsidRPr="00C801D6">
        <w:rPr>
          <w:rFonts w:ascii="Arial" w:hAnsi="Arial" w:cs="Arial"/>
          <w:sz w:val="20"/>
          <w:shd w:val="clear" w:color="auto" w:fill="FFFFFF"/>
          <w:lang w:val="en-GB"/>
        </w:rPr>
        <w:t xml:space="preserve">e </w:t>
      </w:r>
      <w:r w:rsidR="006F68F7" w:rsidRPr="00C801D6">
        <w:rPr>
          <w:rFonts w:ascii="Arial" w:hAnsi="Arial" w:cs="Arial"/>
          <w:sz w:val="20"/>
          <w:highlight w:val="yellow"/>
          <w:shd w:val="clear" w:color="auto" w:fill="FFFFFF"/>
          <w:lang w:val="en-GB"/>
        </w:rPr>
        <w:t>7.3</w:t>
      </w:r>
      <w:r w:rsidR="00DF104C" w:rsidRPr="00C801D6">
        <w:rPr>
          <w:rFonts w:ascii="Arial" w:hAnsi="Arial" w:cs="Arial"/>
          <w:sz w:val="20"/>
          <w:shd w:val="clear" w:color="auto" w:fill="FFFFFF"/>
          <w:lang w:val="en-GB"/>
        </w:rPr>
        <w:t>-</w:t>
      </w:r>
      <w:r w:rsidRPr="00C801D6">
        <w:rPr>
          <w:rFonts w:ascii="Arial" w:hAnsi="Arial" w:cs="Arial"/>
          <w:sz w:val="20"/>
          <w:shd w:val="clear" w:color="auto" w:fill="FFFFFF"/>
          <w:lang w:val="en-GB"/>
        </w:rPr>
        <w:t xml:space="preserve">2.3% % prevalence range reported in HIV patients in Cameroon and elsewhere (Sandie </w:t>
      </w:r>
      <w:r w:rsidRPr="00C801D6">
        <w:rPr>
          <w:rFonts w:ascii="Arial" w:hAnsi="Arial" w:cs="Arial"/>
          <w:i/>
          <w:sz w:val="20"/>
          <w:shd w:val="clear" w:color="auto" w:fill="FFFFFF"/>
          <w:lang w:val="en-GB"/>
        </w:rPr>
        <w:t>et al.,</w:t>
      </w:r>
      <w:r w:rsidRPr="00C801D6">
        <w:rPr>
          <w:rFonts w:ascii="Arial" w:hAnsi="Arial" w:cs="Arial"/>
          <w:sz w:val="20"/>
          <w:shd w:val="clear" w:color="auto" w:fill="FFFFFF"/>
          <w:lang w:val="en-GB"/>
        </w:rPr>
        <w:t xml:space="preserve"> 2019;</w:t>
      </w:r>
      <w:r w:rsidRPr="00C801D6">
        <w:rPr>
          <w:rFonts w:ascii="Arial" w:hAnsi="Arial" w:cs="Arial"/>
          <w:bCs/>
          <w:sz w:val="20"/>
          <w:lang w:val="en-GB"/>
        </w:rPr>
        <w:t xml:space="preserve"> Ssentongo </w:t>
      </w:r>
      <w:r w:rsidRPr="00C801D6">
        <w:rPr>
          <w:rFonts w:ascii="Arial" w:hAnsi="Arial" w:cs="Arial"/>
          <w:bCs/>
          <w:i/>
          <w:sz w:val="20"/>
          <w:lang w:val="en-GB"/>
        </w:rPr>
        <w:t>et al</w:t>
      </w:r>
      <w:r w:rsidRPr="00C801D6">
        <w:rPr>
          <w:rFonts w:ascii="Arial" w:hAnsi="Arial" w:cs="Arial"/>
          <w:bCs/>
          <w:sz w:val="20"/>
          <w:lang w:val="en-GB"/>
        </w:rPr>
        <w:t>., 2020</w:t>
      </w:r>
      <w:r w:rsidRPr="00C801D6">
        <w:rPr>
          <w:rFonts w:ascii="Arial" w:hAnsi="Arial" w:cs="Arial"/>
          <w:sz w:val="20"/>
          <w:shd w:val="clear" w:color="auto" w:fill="FFFFFF"/>
          <w:lang w:val="en-GB"/>
        </w:rPr>
        <w:t xml:space="preserve">). </w:t>
      </w:r>
    </w:p>
    <w:p w14:paraId="040388AD" w14:textId="77777777" w:rsidR="008866D3" w:rsidRPr="00C801D6" w:rsidRDefault="00000000" w:rsidP="00FB608B">
      <w:pPr>
        <w:spacing w:line="276" w:lineRule="auto"/>
        <w:rPr>
          <w:rFonts w:ascii="Arial" w:hAnsi="Arial" w:cs="Arial"/>
          <w:sz w:val="20"/>
          <w:shd w:val="clear" w:color="auto" w:fill="FFFFFF"/>
          <w:lang w:val="en-GB"/>
        </w:rPr>
      </w:pPr>
      <w:r w:rsidRPr="00C801D6">
        <w:rPr>
          <w:rFonts w:ascii="Arial" w:hAnsi="Arial" w:cs="Arial"/>
          <w:sz w:val="20"/>
          <w:shd w:val="clear" w:color="auto" w:fill="FFFFFF"/>
          <w:lang w:val="en-GB"/>
        </w:rPr>
        <w:t xml:space="preserve"> </w:t>
      </w:r>
    </w:p>
    <w:p w14:paraId="2511316A" w14:textId="52A6ED55" w:rsidR="00AE786D" w:rsidRPr="00C801D6" w:rsidRDefault="00000000" w:rsidP="00AE786D">
      <w:pPr>
        <w:spacing w:line="276" w:lineRule="auto"/>
        <w:rPr>
          <w:rFonts w:ascii="Arial" w:hAnsi="Arial" w:cs="Arial"/>
          <w:sz w:val="20"/>
          <w:shd w:val="clear" w:color="auto" w:fill="FFFFFF"/>
          <w:lang w:val="en-GB"/>
        </w:rPr>
      </w:pPr>
      <w:r w:rsidRPr="00C801D6">
        <w:rPr>
          <w:rFonts w:ascii="Arial" w:hAnsi="Arial" w:cs="Arial"/>
          <w:sz w:val="20"/>
          <w:shd w:val="clear" w:color="auto" w:fill="FFFFFF"/>
          <w:lang w:val="en-GB"/>
        </w:rPr>
        <w:t xml:space="preserve">Intestinal parasites </w:t>
      </w:r>
      <w:r w:rsidRPr="00C801D6">
        <w:rPr>
          <w:rFonts w:ascii="Arial" w:hAnsi="Arial" w:cs="Arial"/>
          <w:sz w:val="20"/>
          <w:lang w:val="en-GB"/>
        </w:rPr>
        <w:t xml:space="preserve">recorded a </w:t>
      </w:r>
      <w:r w:rsidRPr="00C801D6">
        <w:rPr>
          <w:rFonts w:ascii="Arial" w:hAnsi="Arial" w:cs="Arial"/>
          <w:sz w:val="20"/>
          <w:highlight w:val="yellow"/>
          <w:lang w:val="en-GB"/>
        </w:rPr>
        <w:t>low</w:t>
      </w:r>
      <w:r w:rsidRPr="00C801D6">
        <w:rPr>
          <w:rFonts w:ascii="Arial" w:hAnsi="Arial" w:cs="Arial"/>
          <w:sz w:val="20"/>
          <w:lang w:val="en-GB"/>
        </w:rPr>
        <w:t xml:space="preserve"> prevalence of</w:t>
      </w:r>
      <w:r w:rsidRPr="00C801D6">
        <w:rPr>
          <w:rFonts w:ascii="Arial" w:hAnsi="Arial" w:cs="Arial"/>
          <w:sz w:val="20"/>
          <w:shd w:val="clear" w:color="auto" w:fill="FFFFFF"/>
          <w:lang w:val="en-GB"/>
        </w:rPr>
        <w:t xml:space="preserve"> 12.9% in this study. This prevalence falls within the 11.4% - 14.4% range reported in countries (</w:t>
      </w:r>
      <w:r w:rsidRPr="00C801D6">
        <w:rPr>
          <w:rFonts w:ascii="Arial" w:hAnsi="Arial" w:cs="Arial"/>
          <w:sz w:val="20"/>
          <w:lang w:val="en-GB"/>
        </w:rPr>
        <w:t xml:space="preserve">Ketema </w:t>
      </w:r>
      <w:r w:rsidRPr="00C801D6">
        <w:rPr>
          <w:rFonts w:ascii="Arial" w:hAnsi="Arial" w:cs="Arial"/>
          <w:i/>
          <w:sz w:val="20"/>
          <w:lang w:val="en-GB"/>
        </w:rPr>
        <w:t>et al</w:t>
      </w:r>
      <w:r w:rsidRPr="00C801D6">
        <w:rPr>
          <w:rFonts w:ascii="Arial" w:hAnsi="Arial" w:cs="Arial"/>
          <w:sz w:val="20"/>
          <w:lang w:val="en-GB"/>
        </w:rPr>
        <w:t xml:space="preserve">., 2017; </w:t>
      </w:r>
      <w:hyperlink r:id="rId18" w:history="1">
        <w:r w:rsidR="008866D3" w:rsidRPr="00C801D6">
          <w:rPr>
            <w:rStyle w:val="Hyperlink"/>
            <w:rFonts w:ascii="Arial" w:eastAsia="Calibri" w:hAnsi="Arial" w:cs="Arial"/>
            <w:color w:val="auto"/>
            <w:sz w:val="20"/>
            <w:u w:val="none"/>
            <w:lang w:val="en-GB"/>
          </w:rPr>
          <w:t>Sandie</w:t>
        </w:r>
      </w:hyperlink>
      <w:r w:rsidRPr="00C801D6">
        <w:rPr>
          <w:rFonts w:ascii="Arial" w:hAnsi="Arial" w:cs="Arial"/>
          <w:sz w:val="20"/>
          <w:lang w:val="en-GB"/>
        </w:rPr>
        <w:t xml:space="preserve"> </w:t>
      </w:r>
      <w:r w:rsidRPr="00C801D6">
        <w:rPr>
          <w:rFonts w:ascii="Arial" w:hAnsi="Arial" w:cs="Arial"/>
          <w:i/>
          <w:sz w:val="20"/>
          <w:lang w:val="en-GB"/>
        </w:rPr>
        <w:t>et al</w:t>
      </w:r>
      <w:r w:rsidR="0067066F" w:rsidRPr="00C801D6">
        <w:rPr>
          <w:rFonts w:ascii="Arial" w:hAnsi="Arial" w:cs="Arial"/>
          <w:i/>
          <w:sz w:val="20"/>
          <w:lang w:val="en-GB"/>
        </w:rPr>
        <w:t>,</w:t>
      </w:r>
      <w:r w:rsidRPr="00C801D6">
        <w:rPr>
          <w:rFonts w:ascii="Arial" w:hAnsi="Arial" w:cs="Arial"/>
          <w:i/>
          <w:sz w:val="20"/>
          <w:lang w:val="en-GB"/>
        </w:rPr>
        <w:t xml:space="preserve"> </w:t>
      </w:r>
      <w:r w:rsidRPr="00C801D6">
        <w:rPr>
          <w:rFonts w:ascii="Arial" w:hAnsi="Arial" w:cs="Arial"/>
          <w:sz w:val="20"/>
          <w:lang w:val="en-GB"/>
        </w:rPr>
        <w:t>2021</w:t>
      </w:r>
      <w:r w:rsidRPr="00C801D6">
        <w:rPr>
          <w:rFonts w:ascii="Arial" w:hAnsi="Arial" w:cs="Arial"/>
          <w:sz w:val="20"/>
          <w:shd w:val="clear" w:color="auto" w:fill="FFFFFF"/>
          <w:lang w:val="en-GB"/>
        </w:rPr>
        <w:t xml:space="preserve">) </w:t>
      </w:r>
      <w:r w:rsidRPr="00C801D6">
        <w:rPr>
          <w:rFonts w:ascii="Arial" w:hAnsi="Arial" w:cs="Arial"/>
          <w:sz w:val="20"/>
          <w:highlight w:val="yellow"/>
          <w:shd w:val="clear" w:color="auto" w:fill="FFFFFF"/>
          <w:lang w:val="en-GB"/>
        </w:rPr>
        <w:t xml:space="preserve">and </w:t>
      </w:r>
      <w:r w:rsidR="0067066F" w:rsidRPr="00C801D6">
        <w:rPr>
          <w:rFonts w:ascii="Arial" w:hAnsi="Arial" w:cs="Arial"/>
          <w:sz w:val="20"/>
          <w:highlight w:val="yellow"/>
          <w:shd w:val="clear" w:color="auto" w:fill="FFFFFF"/>
          <w:lang w:val="en-GB"/>
        </w:rPr>
        <w:t xml:space="preserve">is </w:t>
      </w:r>
      <w:r w:rsidR="00AE786D" w:rsidRPr="00C801D6">
        <w:rPr>
          <w:rFonts w:ascii="Arial" w:hAnsi="Arial" w:cs="Arial"/>
          <w:sz w:val="20"/>
          <w:highlight w:val="yellow"/>
          <w:shd w:val="clear" w:color="auto" w:fill="FFFFFF"/>
          <w:lang w:val="en-GB"/>
        </w:rPr>
        <w:t>low</w:t>
      </w:r>
      <w:r w:rsidRPr="00C801D6">
        <w:rPr>
          <w:rFonts w:ascii="Arial" w:hAnsi="Arial" w:cs="Arial"/>
          <w:sz w:val="20"/>
          <w:highlight w:val="yellow"/>
          <w:shd w:val="clear" w:color="auto" w:fill="FFFFFF"/>
          <w:lang w:val="en-GB"/>
        </w:rPr>
        <w:t>er</w:t>
      </w:r>
      <w:r w:rsidRPr="00C801D6">
        <w:rPr>
          <w:rFonts w:ascii="Arial" w:hAnsi="Arial" w:cs="Arial"/>
          <w:sz w:val="20"/>
          <w:shd w:val="clear" w:color="auto" w:fill="FFFFFF"/>
          <w:lang w:val="en-GB"/>
        </w:rPr>
        <w:t xml:space="preserve"> compared to the </w:t>
      </w:r>
      <w:r w:rsidRPr="00C801D6">
        <w:rPr>
          <w:rFonts w:ascii="Arial" w:hAnsi="Arial" w:cs="Arial"/>
          <w:sz w:val="20"/>
          <w:lang w:val="en-GB"/>
        </w:rPr>
        <w:t xml:space="preserve">18%- </w:t>
      </w:r>
      <w:r w:rsidRPr="00C801D6">
        <w:rPr>
          <w:rFonts w:ascii="Arial" w:hAnsi="Arial" w:cs="Arial"/>
          <w:sz w:val="20"/>
          <w:shd w:val="clear" w:color="auto" w:fill="FFFFFF"/>
          <w:lang w:val="en-GB"/>
        </w:rPr>
        <w:t xml:space="preserve">82.6% recorded elsewhere </w:t>
      </w:r>
      <w:r w:rsidR="00D553B3" w:rsidRPr="00C801D6">
        <w:rPr>
          <w:rFonts w:ascii="Arial" w:hAnsi="Arial" w:cs="Arial"/>
          <w:sz w:val="20"/>
          <w:shd w:val="clear" w:color="auto" w:fill="FFFFFF"/>
          <w:lang w:val="en-GB"/>
        </w:rPr>
        <w:t>(</w:t>
      </w:r>
      <w:r w:rsidRPr="00C801D6">
        <w:rPr>
          <w:rFonts w:ascii="Arial" w:hAnsi="Arial" w:cs="Arial"/>
          <w:sz w:val="20"/>
          <w:shd w:val="clear" w:color="auto" w:fill="FFFFFF"/>
          <w:lang w:val="en-GB"/>
        </w:rPr>
        <w:t xml:space="preserve">Nsagha </w:t>
      </w:r>
      <w:r w:rsidRPr="00C801D6">
        <w:rPr>
          <w:rFonts w:ascii="Arial" w:hAnsi="Arial" w:cs="Arial"/>
          <w:i/>
          <w:sz w:val="20"/>
          <w:shd w:val="clear" w:color="auto" w:fill="FFFFFF"/>
          <w:lang w:val="en-GB"/>
        </w:rPr>
        <w:t>et al.,</w:t>
      </w:r>
      <w:r w:rsidRPr="00C801D6">
        <w:rPr>
          <w:rFonts w:ascii="Arial" w:hAnsi="Arial" w:cs="Arial"/>
          <w:sz w:val="20"/>
          <w:shd w:val="clear" w:color="auto" w:fill="FFFFFF"/>
          <w:lang w:val="en-GB"/>
        </w:rPr>
        <w:t xml:space="preserve"> 2021;</w:t>
      </w:r>
      <w:r w:rsidRPr="00C801D6">
        <w:rPr>
          <w:rFonts w:ascii="Arial" w:hAnsi="Arial" w:cs="Arial"/>
          <w:sz w:val="20"/>
          <w:lang w:val="en-GB"/>
        </w:rPr>
        <w:t xml:space="preserve"> Taheu </w:t>
      </w:r>
      <w:r w:rsidRPr="00C801D6">
        <w:rPr>
          <w:rFonts w:ascii="Arial" w:hAnsi="Arial" w:cs="Arial"/>
          <w:i/>
          <w:sz w:val="20"/>
          <w:lang w:val="en-GB"/>
        </w:rPr>
        <w:t>et</w:t>
      </w:r>
      <w:r w:rsidRPr="00C801D6">
        <w:rPr>
          <w:rFonts w:ascii="Arial" w:hAnsi="Arial" w:cs="Arial"/>
          <w:sz w:val="20"/>
          <w:lang w:val="en-GB"/>
        </w:rPr>
        <w:t xml:space="preserve"> </w:t>
      </w:r>
      <w:r w:rsidRPr="00C801D6">
        <w:rPr>
          <w:rFonts w:ascii="Arial" w:hAnsi="Arial" w:cs="Arial"/>
          <w:i/>
          <w:sz w:val="20"/>
          <w:lang w:val="en-GB"/>
        </w:rPr>
        <w:t>al</w:t>
      </w:r>
      <w:r w:rsidRPr="00C801D6">
        <w:rPr>
          <w:rFonts w:ascii="Arial" w:hAnsi="Arial" w:cs="Arial"/>
          <w:sz w:val="20"/>
          <w:lang w:val="en-GB"/>
        </w:rPr>
        <w:t xml:space="preserve">., 2021; Mpaka-Mbatha </w:t>
      </w:r>
      <w:r w:rsidRPr="00C801D6">
        <w:rPr>
          <w:rFonts w:ascii="Arial" w:hAnsi="Arial" w:cs="Arial"/>
          <w:i/>
          <w:sz w:val="20"/>
          <w:lang w:val="en-GB"/>
        </w:rPr>
        <w:t>et al.,</w:t>
      </w:r>
      <w:r w:rsidRPr="00C801D6">
        <w:rPr>
          <w:rFonts w:ascii="Arial" w:hAnsi="Arial" w:cs="Arial"/>
          <w:sz w:val="20"/>
          <w:lang w:val="en-GB"/>
        </w:rPr>
        <w:t xml:space="preserve"> 2022</w:t>
      </w:r>
      <w:r w:rsidR="00D553B3" w:rsidRPr="00C801D6">
        <w:rPr>
          <w:rFonts w:ascii="Arial" w:hAnsi="Arial" w:cs="Arial"/>
          <w:sz w:val="20"/>
          <w:lang w:val="en-GB"/>
        </w:rPr>
        <w:t>)</w:t>
      </w:r>
      <w:r w:rsidRPr="00C801D6">
        <w:rPr>
          <w:rFonts w:ascii="Arial" w:hAnsi="Arial" w:cs="Arial"/>
          <w:sz w:val="20"/>
          <w:shd w:val="clear" w:color="auto" w:fill="FFFFFF"/>
          <w:lang w:val="en-GB"/>
        </w:rPr>
        <w:t xml:space="preserve">. </w:t>
      </w:r>
      <w:r w:rsidR="00AE786D" w:rsidRPr="00C801D6">
        <w:rPr>
          <w:rFonts w:ascii="Arial" w:hAnsi="Arial" w:cs="Arial"/>
          <w:sz w:val="20"/>
          <w:shd w:val="clear" w:color="auto" w:fill="FFFFFF"/>
          <w:lang w:val="en-GB"/>
        </w:rPr>
        <w:t xml:space="preserve">This prevalence may be associated with the fact that </w:t>
      </w:r>
      <w:r w:rsidR="006F68F7" w:rsidRPr="00C801D6">
        <w:rPr>
          <w:rFonts w:ascii="Arial" w:hAnsi="Arial" w:cs="Arial"/>
          <w:sz w:val="20"/>
          <w:shd w:val="clear" w:color="auto" w:fill="FFFFFF"/>
          <w:lang w:val="en-GB"/>
        </w:rPr>
        <w:t>people living with HIV (</w:t>
      </w:r>
      <w:r w:rsidR="00AE786D" w:rsidRPr="00C801D6">
        <w:rPr>
          <w:rFonts w:ascii="Arial" w:hAnsi="Arial" w:cs="Arial"/>
          <w:sz w:val="20"/>
          <w:shd w:val="clear" w:color="auto" w:fill="FFFFFF"/>
          <w:lang w:val="en-GB"/>
        </w:rPr>
        <w:t>PLWH</w:t>
      </w:r>
      <w:r w:rsidR="006F68F7" w:rsidRPr="00C801D6">
        <w:rPr>
          <w:rFonts w:ascii="Arial" w:hAnsi="Arial" w:cs="Arial"/>
          <w:sz w:val="20"/>
          <w:shd w:val="clear" w:color="auto" w:fill="FFFFFF"/>
          <w:lang w:val="en-GB"/>
        </w:rPr>
        <w:t>)</w:t>
      </w:r>
      <w:r w:rsidR="00AE786D" w:rsidRPr="00C801D6">
        <w:rPr>
          <w:rFonts w:ascii="Arial" w:hAnsi="Arial" w:cs="Arial"/>
          <w:sz w:val="20"/>
          <w:shd w:val="clear" w:color="auto" w:fill="FFFFFF"/>
          <w:lang w:val="en-GB"/>
        </w:rPr>
        <w:t xml:space="preserve"> have a compromised immune system. It may also be due to the result of the </w:t>
      </w:r>
      <w:r w:rsidR="00AE786D" w:rsidRPr="00C801D6">
        <w:rPr>
          <w:rFonts w:ascii="Arial" w:hAnsi="Arial" w:cs="Arial"/>
          <w:sz w:val="20"/>
          <w:lang w:val="en-GB"/>
        </w:rPr>
        <w:t>poor</w:t>
      </w:r>
      <w:r w:rsidR="00AE786D" w:rsidRPr="00C801D6">
        <w:rPr>
          <w:rFonts w:ascii="Arial" w:hAnsi="Arial" w:cs="Arial"/>
          <w:sz w:val="20"/>
          <w:shd w:val="clear" w:color="auto" w:fill="FFFFFF"/>
          <w:lang w:val="en-GB"/>
        </w:rPr>
        <w:t xml:space="preserve"> socioeconomic and sociopolitical crisis that have led to a decrease in hygienic and sanitary measures (little or no access to good drinking water, good toilets, overcrowding in homes) by individual since these participants are mostly internally displaced persons from other parts of the Northwest living in precarious conditions. </w:t>
      </w:r>
    </w:p>
    <w:p w14:paraId="169EFC56" w14:textId="1FA16589" w:rsidR="008866D3" w:rsidRPr="00C801D6" w:rsidRDefault="00000000" w:rsidP="00FB608B">
      <w:pPr>
        <w:spacing w:line="276" w:lineRule="auto"/>
        <w:rPr>
          <w:rFonts w:ascii="Arial" w:hAnsi="Arial" w:cs="Arial"/>
          <w:sz w:val="20"/>
          <w:shd w:val="clear" w:color="auto" w:fill="FFFFFF"/>
          <w:lang w:val="en-GB"/>
        </w:rPr>
      </w:pPr>
      <w:r w:rsidRPr="00C801D6">
        <w:rPr>
          <w:rFonts w:ascii="Arial" w:hAnsi="Arial" w:cs="Arial"/>
          <w:sz w:val="20"/>
          <w:shd w:val="clear" w:color="auto" w:fill="FFFFFF"/>
          <w:lang w:val="en-GB"/>
        </w:rPr>
        <w:t>.</w:t>
      </w:r>
      <w:r w:rsidRPr="00C801D6">
        <w:rPr>
          <w:rFonts w:ascii="Arial" w:hAnsi="Arial" w:cs="Arial"/>
          <w:sz w:val="20"/>
          <w:lang w:val="en-GB"/>
        </w:rPr>
        <w:t xml:space="preserve"> </w:t>
      </w:r>
    </w:p>
    <w:p w14:paraId="6C433E84" w14:textId="77777777" w:rsidR="008866D3" w:rsidRPr="00C801D6" w:rsidRDefault="008866D3" w:rsidP="00FB608B">
      <w:pPr>
        <w:spacing w:line="276" w:lineRule="auto"/>
        <w:rPr>
          <w:rFonts w:ascii="Arial" w:hAnsi="Arial" w:cs="Arial"/>
          <w:sz w:val="20"/>
          <w:shd w:val="clear" w:color="auto" w:fill="FFFFFF"/>
          <w:lang w:val="en-GB"/>
        </w:rPr>
      </w:pPr>
    </w:p>
    <w:p w14:paraId="6AC22E89" w14:textId="14132E3C" w:rsidR="008866D3" w:rsidRPr="00C801D6" w:rsidRDefault="00000000" w:rsidP="00FB608B">
      <w:pPr>
        <w:spacing w:line="276" w:lineRule="auto"/>
        <w:rPr>
          <w:rFonts w:ascii="Arial" w:hAnsi="Arial" w:cs="Arial"/>
          <w:sz w:val="20"/>
          <w:shd w:val="clear" w:color="auto" w:fill="FFFFFF"/>
          <w:lang w:val="en-GB"/>
        </w:rPr>
      </w:pPr>
      <w:r w:rsidRPr="00C801D6">
        <w:rPr>
          <w:rFonts w:ascii="Arial" w:hAnsi="Arial" w:cs="Arial"/>
          <w:sz w:val="20"/>
          <w:shd w:val="clear" w:color="auto" w:fill="FFFFFF"/>
          <w:lang w:val="en-GB"/>
        </w:rPr>
        <w:t xml:space="preserve">Parasites identified were </w:t>
      </w:r>
      <w:r w:rsidRPr="00C801D6">
        <w:rPr>
          <w:rFonts w:ascii="Arial" w:hAnsi="Arial" w:cs="Arial"/>
          <w:i/>
          <w:sz w:val="20"/>
          <w:lang w:val="en-GB"/>
        </w:rPr>
        <w:t xml:space="preserve">Ascaris lumbricoides, Trichuris trichiura, Entamoeba histolytica, Cystoisospora belli, Giardia lamblia, </w:t>
      </w:r>
      <w:r w:rsidRPr="00C801D6">
        <w:rPr>
          <w:rFonts w:ascii="Arial" w:hAnsi="Arial" w:cs="Arial"/>
          <w:iCs/>
          <w:sz w:val="20"/>
          <w:lang w:val="en-GB"/>
        </w:rPr>
        <w:t>and</w:t>
      </w:r>
      <w:r w:rsidRPr="00C801D6">
        <w:rPr>
          <w:rFonts w:ascii="Arial" w:hAnsi="Arial" w:cs="Arial"/>
          <w:i/>
          <w:sz w:val="20"/>
          <w:lang w:val="en-GB"/>
        </w:rPr>
        <w:t xml:space="preserve"> Cryptosporidium </w:t>
      </w:r>
      <w:r w:rsidRPr="00C801D6">
        <w:rPr>
          <w:rFonts w:ascii="Arial" w:hAnsi="Arial" w:cs="Arial"/>
          <w:sz w:val="20"/>
          <w:lang w:val="en-GB"/>
        </w:rPr>
        <w:t xml:space="preserve">spp. Most of the recovered parasites were opportunistic infections </w:t>
      </w:r>
      <w:r w:rsidR="00F16B8F" w:rsidRPr="00C801D6">
        <w:rPr>
          <w:rFonts w:ascii="Arial" w:hAnsi="Arial" w:cs="Arial"/>
          <w:sz w:val="20"/>
          <w:highlight w:val="yellow"/>
          <w:lang w:val="en-GB"/>
        </w:rPr>
        <w:t>tha</w:t>
      </w:r>
      <w:r w:rsidR="00F16B8F" w:rsidRPr="00C801D6">
        <w:rPr>
          <w:rFonts w:ascii="Arial" w:hAnsi="Arial" w:cs="Arial"/>
          <w:sz w:val="20"/>
          <w:lang w:val="en-GB"/>
        </w:rPr>
        <w:t>t</w:t>
      </w:r>
      <w:r w:rsidRPr="00C801D6">
        <w:rPr>
          <w:rFonts w:ascii="Arial" w:hAnsi="Arial" w:cs="Arial"/>
          <w:sz w:val="20"/>
          <w:lang w:val="en-GB"/>
        </w:rPr>
        <w:t xml:space="preserve"> take advantage of the immunocompromised state of the </w:t>
      </w:r>
      <w:r w:rsidR="00F16B8F" w:rsidRPr="00C801D6">
        <w:rPr>
          <w:rFonts w:ascii="Arial" w:hAnsi="Arial" w:cs="Arial"/>
          <w:sz w:val="20"/>
          <w:highlight w:val="yellow"/>
          <w:lang w:val="en-GB"/>
        </w:rPr>
        <w:t xml:space="preserve">patients ' </w:t>
      </w:r>
      <w:r w:rsidRPr="00C801D6">
        <w:rPr>
          <w:rFonts w:ascii="Arial" w:hAnsi="Arial" w:cs="Arial"/>
          <w:sz w:val="20"/>
          <w:lang w:val="en-GB"/>
        </w:rPr>
        <w:t>immune system. V</w:t>
      </w:r>
      <w:r w:rsidRPr="00C801D6">
        <w:rPr>
          <w:rFonts w:ascii="Arial" w:hAnsi="Arial" w:cs="Arial"/>
          <w:sz w:val="20"/>
          <w:shd w:val="clear" w:color="auto" w:fill="FFFFFF"/>
          <w:lang w:val="en-GB"/>
        </w:rPr>
        <w:t xml:space="preserve">arying types of parasites </w:t>
      </w:r>
      <w:r w:rsidRPr="00C801D6">
        <w:rPr>
          <w:rFonts w:ascii="Arial" w:hAnsi="Arial" w:cs="Arial"/>
          <w:sz w:val="20"/>
          <w:lang w:val="en-GB"/>
        </w:rPr>
        <w:t xml:space="preserve">have been identified in </w:t>
      </w:r>
      <w:r w:rsidRPr="00C801D6">
        <w:rPr>
          <w:rFonts w:ascii="Arial" w:hAnsi="Arial" w:cs="Arial"/>
          <w:sz w:val="20"/>
          <w:highlight w:val="yellow"/>
          <w:lang w:val="en-GB"/>
        </w:rPr>
        <w:t>PLWH</w:t>
      </w:r>
      <w:r w:rsidR="0067066F" w:rsidRPr="00C801D6">
        <w:rPr>
          <w:rFonts w:ascii="Arial" w:hAnsi="Arial" w:cs="Arial"/>
          <w:sz w:val="20"/>
          <w:highlight w:val="yellow"/>
          <w:lang w:val="en-GB"/>
        </w:rPr>
        <w:t>,</w:t>
      </w:r>
      <w:r w:rsidRPr="00C801D6">
        <w:rPr>
          <w:rFonts w:ascii="Arial" w:hAnsi="Arial" w:cs="Arial"/>
          <w:sz w:val="20"/>
          <w:highlight w:val="yellow"/>
          <w:lang w:val="en-GB"/>
        </w:rPr>
        <w:t xml:space="preserve"> </w:t>
      </w:r>
      <w:r w:rsidR="0067066F" w:rsidRPr="00C801D6">
        <w:rPr>
          <w:rFonts w:ascii="Arial" w:hAnsi="Arial" w:cs="Arial"/>
          <w:sz w:val="20"/>
          <w:highlight w:val="yellow"/>
          <w:lang w:val="en-GB"/>
        </w:rPr>
        <w:t>including</w:t>
      </w:r>
      <w:r w:rsidRPr="00C801D6">
        <w:rPr>
          <w:rFonts w:ascii="Arial" w:hAnsi="Arial" w:cs="Arial"/>
          <w:sz w:val="20"/>
          <w:highlight w:val="yellow"/>
          <w:lang w:val="en-GB"/>
        </w:rPr>
        <w:t xml:space="preserve"> </w:t>
      </w:r>
      <w:r w:rsidRPr="00C801D6">
        <w:rPr>
          <w:rFonts w:ascii="Arial" w:hAnsi="Arial" w:cs="Arial"/>
          <w:i/>
          <w:iCs/>
          <w:sz w:val="20"/>
          <w:shd w:val="clear" w:color="auto" w:fill="FFFFFF"/>
          <w:lang w:val="en-GB"/>
        </w:rPr>
        <w:t>Blastocystis hominis,</w:t>
      </w:r>
      <w:r w:rsidRPr="00C801D6">
        <w:rPr>
          <w:rFonts w:ascii="Arial" w:hAnsi="Arial" w:cs="Arial"/>
          <w:sz w:val="20"/>
          <w:shd w:val="clear" w:color="auto" w:fill="FFFFFF"/>
          <w:lang w:val="en-GB"/>
        </w:rPr>
        <w:t xml:space="preserve"> </w:t>
      </w:r>
      <w:r w:rsidRPr="00C801D6">
        <w:rPr>
          <w:rFonts w:ascii="Arial" w:hAnsi="Arial" w:cs="Arial"/>
          <w:i/>
          <w:iCs/>
          <w:sz w:val="20"/>
          <w:shd w:val="clear" w:color="auto" w:fill="FFFFFF"/>
          <w:lang w:val="en-GB"/>
        </w:rPr>
        <w:t>Microsporidium</w:t>
      </w:r>
      <w:r w:rsidRPr="00C801D6">
        <w:rPr>
          <w:rFonts w:ascii="Arial" w:hAnsi="Arial" w:cs="Arial"/>
          <w:sz w:val="20"/>
          <w:shd w:val="clear" w:color="auto" w:fill="FFFFFF"/>
          <w:lang w:val="en-GB"/>
        </w:rPr>
        <w:t xml:space="preserve"> spp</w:t>
      </w:r>
      <w:r w:rsidR="0067066F" w:rsidRPr="00C801D6">
        <w:rPr>
          <w:rFonts w:ascii="Arial" w:hAnsi="Arial" w:cs="Arial"/>
          <w:sz w:val="20"/>
          <w:shd w:val="clear" w:color="auto" w:fill="FFFFFF"/>
          <w:lang w:val="en-GB"/>
        </w:rPr>
        <w:t>.</w:t>
      </w:r>
      <w:r w:rsidRPr="00C801D6">
        <w:rPr>
          <w:rFonts w:ascii="Arial" w:hAnsi="Arial" w:cs="Arial"/>
          <w:sz w:val="20"/>
          <w:shd w:val="clear" w:color="auto" w:fill="FFFFFF"/>
          <w:lang w:val="en-GB"/>
        </w:rPr>
        <w:t xml:space="preserve">, </w:t>
      </w:r>
      <w:r w:rsidR="0067066F" w:rsidRPr="00C801D6">
        <w:rPr>
          <w:rFonts w:ascii="Arial" w:hAnsi="Arial" w:cs="Arial"/>
          <w:sz w:val="20"/>
          <w:highlight w:val="yellow"/>
          <w:shd w:val="clear" w:color="auto" w:fill="FFFFFF"/>
          <w:lang w:val="en-GB"/>
        </w:rPr>
        <w:t>and</w:t>
      </w:r>
      <w:r w:rsidR="00C44684" w:rsidRPr="00C801D6">
        <w:rPr>
          <w:rFonts w:ascii="Arial" w:hAnsi="Arial" w:cs="Arial"/>
          <w:sz w:val="20"/>
          <w:shd w:val="clear" w:color="auto" w:fill="FFFFFF"/>
          <w:lang w:val="en-GB"/>
        </w:rPr>
        <w:t xml:space="preserve"> </w:t>
      </w:r>
      <w:r w:rsidRPr="00C801D6">
        <w:rPr>
          <w:rFonts w:ascii="Arial" w:hAnsi="Arial" w:cs="Arial"/>
          <w:i/>
          <w:iCs/>
          <w:sz w:val="20"/>
          <w:lang w:val="en-GB"/>
        </w:rPr>
        <w:t xml:space="preserve">Sarcocystis sp. </w:t>
      </w:r>
      <w:r w:rsidRPr="00C801D6">
        <w:rPr>
          <w:rFonts w:ascii="Arial" w:hAnsi="Arial" w:cs="Arial"/>
          <w:i/>
          <w:iCs/>
          <w:sz w:val="20"/>
          <w:shd w:val="clear" w:color="auto" w:fill="FFFFFF"/>
          <w:lang w:val="en-GB"/>
        </w:rPr>
        <w:t>Isospora belli</w:t>
      </w:r>
      <w:r w:rsidRPr="00C801D6">
        <w:rPr>
          <w:rFonts w:ascii="Arial" w:hAnsi="Arial" w:cs="Arial"/>
          <w:sz w:val="20"/>
          <w:shd w:val="clear" w:color="auto" w:fill="FFFFFF"/>
          <w:lang w:val="en-GB"/>
        </w:rPr>
        <w:t xml:space="preserve">, </w:t>
      </w:r>
      <w:r w:rsidRPr="00C801D6">
        <w:rPr>
          <w:rFonts w:ascii="Arial" w:hAnsi="Arial" w:cs="Arial"/>
          <w:i/>
          <w:iCs/>
          <w:sz w:val="20"/>
          <w:shd w:val="clear" w:color="auto" w:fill="FFFFFF"/>
          <w:lang w:val="en-GB"/>
        </w:rPr>
        <w:t>Hymenolepis nana,</w:t>
      </w:r>
      <w:r w:rsidRPr="00C801D6">
        <w:rPr>
          <w:rFonts w:ascii="Arial" w:hAnsi="Arial" w:cs="Arial"/>
          <w:sz w:val="20"/>
          <w:shd w:val="clear" w:color="auto" w:fill="FFFFFF"/>
          <w:lang w:val="en-GB"/>
        </w:rPr>
        <w:t xml:space="preserve"> </w:t>
      </w:r>
      <w:r w:rsidRPr="00C801D6">
        <w:rPr>
          <w:rFonts w:ascii="Arial" w:hAnsi="Arial" w:cs="Arial"/>
          <w:i/>
          <w:iCs/>
          <w:sz w:val="20"/>
          <w:shd w:val="clear" w:color="auto" w:fill="FFFFFF"/>
          <w:lang w:val="en-GB"/>
        </w:rPr>
        <w:t>Strongyloïdes stercoralis, Cyclospora cayetatensis,</w:t>
      </w:r>
      <w:r w:rsidRPr="00C801D6">
        <w:rPr>
          <w:rFonts w:ascii="Arial" w:hAnsi="Arial" w:cs="Arial"/>
          <w:sz w:val="20"/>
          <w:shd w:val="clear" w:color="auto" w:fill="FFFFFF"/>
          <w:lang w:val="en-GB"/>
        </w:rPr>
        <w:t xml:space="preserve"> </w:t>
      </w:r>
      <w:r w:rsidRPr="00C801D6">
        <w:rPr>
          <w:rFonts w:ascii="Arial" w:hAnsi="Arial" w:cs="Arial"/>
          <w:i/>
          <w:iCs/>
          <w:sz w:val="20"/>
          <w:lang w:val="en-GB"/>
        </w:rPr>
        <w:t>Schistosoma mansoni,</w:t>
      </w:r>
      <w:r w:rsidRPr="00C801D6">
        <w:rPr>
          <w:rFonts w:ascii="Arial" w:hAnsi="Arial" w:cs="Arial"/>
          <w:sz w:val="20"/>
          <w:lang w:val="en-GB"/>
        </w:rPr>
        <w:t xml:space="preserve"> </w:t>
      </w:r>
      <w:r w:rsidRPr="00C801D6">
        <w:rPr>
          <w:rFonts w:ascii="Arial" w:hAnsi="Arial" w:cs="Arial"/>
          <w:sz w:val="20"/>
          <w:shd w:val="clear" w:color="auto" w:fill="FFFFFF"/>
          <w:lang w:val="en-GB"/>
        </w:rPr>
        <w:t xml:space="preserve">hookworms, </w:t>
      </w:r>
      <w:r w:rsidRPr="00C801D6">
        <w:rPr>
          <w:rFonts w:ascii="Arial" w:hAnsi="Arial" w:cs="Arial"/>
          <w:sz w:val="20"/>
          <w:lang w:val="en-GB"/>
        </w:rPr>
        <w:t xml:space="preserve">and </w:t>
      </w:r>
      <w:r w:rsidRPr="00C801D6">
        <w:rPr>
          <w:rFonts w:ascii="Arial" w:hAnsi="Arial" w:cs="Arial"/>
          <w:i/>
          <w:iCs/>
          <w:sz w:val="20"/>
          <w:lang w:val="en-GB"/>
        </w:rPr>
        <w:t>Taenia</w:t>
      </w:r>
      <w:r w:rsidRPr="00C801D6">
        <w:rPr>
          <w:rFonts w:ascii="Arial" w:hAnsi="Arial" w:cs="Arial"/>
          <w:sz w:val="20"/>
          <w:lang w:val="en-GB"/>
        </w:rPr>
        <w:t xml:space="preserve"> spp</w:t>
      </w:r>
      <w:r w:rsidRPr="00C801D6">
        <w:rPr>
          <w:rFonts w:ascii="Arial" w:hAnsi="Arial" w:cs="Arial"/>
          <w:sz w:val="20"/>
          <w:shd w:val="clear" w:color="auto" w:fill="FFFFFF"/>
          <w:lang w:val="en-GB"/>
        </w:rPr>
        <w:t xml:space="preserve"> as reported in other studies (</w:t>
      </w:r>
      <w:r w:rsidRPr="00C801D6">
        <w:rPr>
          <w:rFonts w:ascii="Arial" w:hAnsi="Arial" w:cs="Arial"/>
          <w:sz w:val="20"/>
          <w:lang w:val="en-GB"/>
        </w:rPr>
        <w:t xml:space="preserve">Rodríguez-Pérez </w:t>
      </w:r>
      <w:r w:rsidRPr="00C801D6">
        <w:rPr>
          <w:rFonts w:ascii="Arial" w:hAnsi="Arial" w:cs="Arial"/>
          <w:i/>
          <w:sz w:val="20"/>
          <w:lang w:val="en-GB"/>
        </w:rPr>
        <w:t>et al.,</w:t>
      </w:r>
      <w:r w:rsidRPr="00C801D6">
        <w:rPr>
          <w:rFonts w:ascii="Arial" w:hAnsi="Arial" w:cs="Arial"/>
          <w:sz w:val="20"/>
          <w:lang w:val="en-GB"/>
        </w:rPr>
        <w:t xml:space="preserve"> 2019; Sandie </w:t>
      </w:r>
      <w:r w:rsidRPr="00C801D6">
        <w:rPr>
          <w:rFonts w:ascii="Arial" w:hAnsi="Arial" w:cs="Arial"/>
          <w:i/>
          <w:sz w:val="20"/>
          <w:lang w:val="en-GB"/>
        </w:rPr>
        <w:t>et</w:t>
      </w:r>
      <w:r w:rsidRPr="00C801D6">
        <w:rPr>
          <w:rFonts w:ascii="Arial" w:hAnsi="Arial" w:cs="Arial"/>
          <w:sz w:val="20"/>
          <w:lang w:val="en-GB"/>
        </w:rPr>
        <w:t xml:space="preserve"> </w:t>
      </w:r>
      <w:r w:rsidRPr="00C801D6">
        <w:rPr>
          <w:rFonts w:ascii="Arial" w:hAnsi="Arial" w:cs="Arial"/>
          <w:i/>
          <w:sz w:val="20"/>
          <w:lang w:val="en-GB"/>
        </w:rPr>
        <w:t>al</w:t>
      </w:r>
      <w:r w:rsidRPr="00C801D6">
        <w:rPr>
          <w:rFonts w:ascii="Arial" w:hAnsi="Arial" w:cs="Arial"/>
          <w:sz w:val="20"/>
          <w:lang w:val="en-GB"/>
        </w:rPr>
        <w:t xml:space="preserve">., 2021; Taheu </w:t>
      </w:r>
      <w:r w:rsidRPr="00C801D6">
        <w:rPr>
          <w:rFonts w:ascii="Arial" w:hAnsi="Arial" w:cs="Arial"/>
          <w:i/>
          <w:sz w:val="20"/>
          <w:lang w:val="en-GB"/>
        </w:rPr>
        <w:t>et al</w:t>
      </w:r>
      <w:r w:rsidRPr="00C801D6">
        <w:rPr>
          <w:rFonts w:ascii="Arial" w:hAnsi="Arial" w:cs="Arial"/>
          <w:sz w:val="20"/>
          <w:lang w:val="en-GB"/>
        </w:rPr>
        <w:t>., 2021;</w:t>
      </w:r>
      <w:r w:rsidRPr="00C801D6">
        <w:rPr>
          <w:rFonts w:ascii="Arial" w:hAnsi="Arial" w:cs="Arial"/>
          <w:sz w:val="20"/>
          <w:shd w:val="clear" w:color="auto" w:fill="FFFFFF"/>
          <w:lang w:val="en-GB"/>
        </w:rPr>
        <w:t xml:space="preserve"> Ntonifor </w:t>
      </w:r>
      <w:r w:rsidRPr="00C801D6">
        <w:rPr>
          <w:rFonts w:ascii="Arial" w:hAnsi="Arial" w:cs="Arial"/>
          <w:i/>
          <w:sz w:val="20"/>
          <w:shd w:val="clear" w:color="auto" w:fill="FFFFFF"/>
          <w:lang w:val="en-GB"/>
        </w:rPr>
        <w:t>et al.,</w:t>
      </w:r>
      <w:r w:rsidRPr="00C801D6">
        <w:rPr>
          <w:rFonts w:ascii="Arial" w:hAnsi="Arial" w:cs="Arial"/>
          <w:sz w:val="20"/>
          <w:shd w:val="clear" w:color="auto" w:fill="FFFFFF"/>
          <w:lang w:val="en-GB"/>
        </w:rPr>
        <w:t xml:space="preserve"> 2022). The difference</w:t>
      </w:r>
      <w:r w:rsidR="00F16B8F" w:rsidRPr="00C801D6">
        <w:rPr>
          <w:rFonts w:ascii="Arial" w:hAnsi="Arial" w:cs="Arial"/>
          <w:sz w:val="20"/>
          <w:highlight w:val="yellow"/>
          <w:shd w:val="clear" w:color="auto" w:fill="FFFFFF"/>
          <w:lang w:val="en-GB"/>
        </w:rPr>
        <w:t>s</w:t>
      </w:r>
      <w:r w:rsidRPr="00C801D6">
        <w:rPr>
          <w:rFonts w:ascii="Arial" w:hAnsi="Arial" w:cs="Arial"/>
          <w:sz w:val="20"/>
          <w:highlight w:val="yellow"/>
          <w:shd w:val="clear" w:color="auto" w:fill="FFFFFF"/>
          <w:lang w:val="en-GB"/>
        </w:rPr>
        <w:t xml:space="preserve"> </w:t>
      </w:r>
      <w:r w:rsidRPr="00C801D6">
        <w:rPr>
          <w:rFonts w:ascii="Arial" w:hAnsi="Arial" w:cs="Arial"/>
          <w:sz w:val="20"/>
          <w:shd w:val="clear" w:color="auto" w:fill="FFFFFF"/>
          <w:lang w:val="en-GB"/>
        </w:rPr>
        <w:t xml:space="preserve">in the type of </w:t>
      </w:r>
      <w:r w:rsidR="00AE786D" w:rsidRPr="00C801D6">
        <w:rPr>
          <w:rFonts w:ascii="Arial" w:hAnsi="Arial" w:cs="Arial"/>
          <w:sz w:val="20"/>
          <w:highlight w:val="yellow"/>
          <w:shd w:val="clear" w:color="auto" w:fill="FFFFFF"/>
          <w:lang w:val="en-GB"/>
        </w:rPr>
        <w:t>intestinal parasites</w:t>
      </w:r>
      <w:r w:rsidRPr="00C801D6">
        <w:rPr>
          <w:rFonts w:ascii="Arial" w:hAnsi="Arial" w:cs="Arial"/>
          <w:sz w:val="20"/>
          <w:shd w:val="clear" w:color="auto" w:fill="FFFFFF"/>
          <w:lang w:val="en-GB"/>
        </w:rPr>
        <w:t xml:space="preserve"> could be attributed to </w:t>
      </w:r>
      <w:r w:rsidR="00F16B8F" w:rsidRPr="00C801D6">
        <w:rPr>
          <w:rFonts w:ascii="Arial" w:hAnsi="Arial" w:cs="Arial"/>
          <w:sz w:val="20"/>
          <w:highlight w:val="yellow"/>
          <w:shd w:val="clear" w:color="auto" w:fill="FFFFFF"/>
          <w:lang w:val="en-GB"/>
        </w:rPr>
        <w:t>variation</w:t>
      </w:r>
      <w:r w:rsidRPr="00C801D6">
        <w:rPr>
          <w:rFonts w:ascii="Arial" w:hAnsi="Arial" w:cs="Arial"/>
          <w:sz w:val="20"/>
          <w:highlight w:val="yellow"/>
          <w:shd w:val="clear" w:color="auto" w:fill="FFFFFF"/>
          <w:lang w:val="en-GB"/>
        </w:rPr>
        <w:t>s</w:t>
      </w:r>
      <w:r w:rsidRPr="00C801D6">
        <w:rPr>
          <w:rFonts w:ascii="Arial" w:hAnsi="Arial" w:cs="Arial"/>
          <w:sz w:val="20"/>
          <w:shd w:val="clear" w:color="auto" w:fill="FFFFFF"/>
          <w:lang w:val="en-GB"/>
        </w:rPr>
        <w:t xml:space="preserve"> in study design and difference</w:t>
      </w:r>
      <w:r w:rsidR="00F16B8F" w:rsidRPr="00C801D6">
        <w:rPr>
          <w:rFonts w:ascii="Arial" w:hAnsi="Arial" w:cs="Arial"/>
          <w:sz w:val="20"/>
          <w:highlight w:val="yellow"/>
          <w:shd w:val="clear" w:color="auto" w:fill="FFFFFF"/>
          <w:lang w:val="en-GB"/>
        </w:rPr>
        <w:t>s</w:t>
      </w:r>
      <w:r w:rsidRPr="00C801D6">
        <w:rPr>
          <w:rFonts w:ascii="Arial" w:hAnsi="Arial" w:cs="Arial"/>
          <w:sz w:val="20"/>
          <w:shd w:val="clear" w:color="auto" w:fill="FFFFFF"/>
          <w:lang w:val="en-GB"/>
        </w:rPr>
        <w:t xml:space="preserve"> in socio-economic and environmental conditions.</w:t>
      </w:r>
    </w:p>
    <w:p w14:paraId="36801CDB" w14:textId="77777777" w:rsidR="008866D3" w:rsidRPr="00C801D6" w:rsidRDefault="008866D3" w:rsidP="00FB608B">
      <w:pPr>
        <w:spacing w:line="276" w:lineRule="auto"/>
        <w:rPr>
          <w:rFonts w:ascii="Arial" w:hAnsi="Arial" w:cs="Arial"/>
          <w:sz w:val="20"/>
          <w:shd w:val="clear" w:color="auto" w:fill="FFFFFF"/>
          <w:lang w:val="en-GB"/>
        </w:rPr>
      </w:pPr>
    </w:p>
    <w:p w14:paraId="6FBB0D39" w14:textId="0E7BFD07" w:rsidR="00AE786D" w:rsidRPr="00C801D6" w:rsidRDefault="00AE786D" w:rsidP="00AE786D">
      <w:pPr>
        <w:spacing w:line="276" w:lineRule="auto"/>
        <w:rPr>
          <w:rFonts w:ascii="Arial" w:hAnsi="Arial" w:cs="Arial"/>
          <w:sz w:val="20"/>
          <w:shd w:val="clear" w:color="auto" w:fill="FFFFFF"/>
          <w:lang w:val="en-GB"/>
        </w:rPr>
      </w:pPr>
      <w:r w:rsidRPr="00C801D6">
        <w:rPr>
          <w:rFonts w:ascii="Arial" w:hAnsi="Arial" w:cs="Arial"/>
          <w:sz w:val="20"/>
          <w:shd w:val="clear" w:color="auto" w:fill="FFFFFF"/>
          <w:lang w:val="en-GB"/>
        </w:rPr>
        <w:t xml:space="preserve">In this study, the prevalence of MP and IP co-infection was </w:t>
      </w:r>
      <w:r w:rsidRPr="00C801D6">
        <w:rPr>
          <w:rFonts w:ascii="Arial" w:hAnsi="Arial" w:cs="Arial"/>
          <w:sz w:val="20"/>
          <w:lang w:val="en-GB"/>
        </w:rPr>
        <w:t>3.6%</w:t>
      </w:r>
      <w:r w:rsidRPr="00C801D6">
        <w:rPr>
          <w:rFonts w:ascii="Arial" w:hAnsi="Arial" w:cs="Arial"/>
          <w:sz w:val="20"/>
          <w:shd w:val="clear" w:color="auto" w:fill="FFFFFF"/>
          <w:lang w:val="en-GB"/>
        </w:rPr>
        <w:t>. Although the information available on IPs and MP co-infection among PLWH in Cameroon is limited</w:t>
      </w:r>
      <w:r w:rsidR="00F16B8F" w:rsidRPr="00C801D6">
        <w:rPr>
          <w:rFonts w:ascii="Arial" w:hAnsi="Arial" w:cs="Arial"/>
          <w:sz w:val="20"/>
          <w:highlight w:val="yellow"/>
          <w:shd w:val="clear" w:color="auto" w:fill="FFFFFF"/>
          <w:lang w:val="en-GB"/>
        </w:rPr>
        <w:t xml:space="preserve">, </w:t>
      </w:r>
      <w:r w:rsidRPr="00C801D6">
        <w:rPr>
          <w:rFonts w:ascii="Arial" w:hAnsi="Arial" w:cs="Arial"/>
          <w:sz w:val="20"/>
          <w:shd w:val="clear" w:color="auto" w:fill="FFFFFF"/>
          <w:lang w:val="en-GB"/>
        </w:rPr>
        <w:t xml:space="preserve">the prevalence is low when compared to studies carried out elsewhere (Angora </w:t>
      </w:r>
      <w:r w:rsidRPr="00C801D6">
        <w:rPr>
          <w:rFonts w:ascii="Arial" w:hAnsi="Arial" w:cs="Arial"/>
          <w:i/>
          <w:sz w:val="20"/>
          <w:shd w:val="clear" w:color="auto" w:fill="FFFFFF"/>
          <w:lang w:val="en-GB"/>
        </w:rPr>
        <w:t>et al</w:t>
      </w:r>
      <w:r w:rsidR="00F16B8F" w:rsidRPr="00C801D6">
        <w:rPr>
          <w:rFonts w:ascii="Arial" w:hAnsi="Arial" w:cs="Arial"/>
          <w:i/>
          <w:sz w:val="20"/>
          <w:shd w:val="clear" w:color="auto" w:fill="FFFFFF"/>
          <w:lang w:val="en-GB"/>
        </w:rPr>
        <w:t>.,</w:t>
      </w:r>
      <w:r w:rsidR="00F16B8F" w:rsidRPr="00C801D6">
        <w:rPr>
          <w:rFonts w:ascii="Arial" w:hAnsi="Arial" w:cs="Arial"/>
          <w:sz w:val="20"/>
          <w:shd w:val="clear" w:color="auto" w:fill="FFFFFF"/>
          <w:lang w:val="en-GB"/>
        </w:rPr>
        <w:t xml:space="preserve"> </w:t>
      </w:r>
      <w:r w:rsidRPr="00C801D6">
        <w:rPr>
          <w:rFonts w:ascii="Arial" w:hAnsi="Arial" w:cs="Arial"/>
          <w:sz w:val="20"/>
          <w:shd w:val="clear" w:color="auto" w:fill="FFFFFF"/>
          <w:lang w:val="en-GB"/>
        </w:rPr>
        <w:t xml:space="preserve">2019; Sandie </w:t>
      </w:r>
      <w:r w:rsidRPr="00C801D6">
        <w:rPr>
          <w:rFonts w:ascii="Arial" w:hAnsi="Arial" w:cs="Arial"/>
          <w:i/>
          <w:sz w:val="20"/>
          <w:shd w:val="clear" w:color="auto" w:fill="FFFFFF"/>
          <w:lang w:val="en-GB"/>
        </w:rPr>
        <w:t>et al</w:t>
      </w:r>
      <w:r w:rsidRPr="00C801D6">
        <w:rPr>
          <w:rFonts w:ascii="Arial" w:hAnsi="Arial" w:cs="Arial"/>
          <w:sz w:val="20"/>
          <w:shd w:val="clear" w:color="auto" w:fill="FFFFFF"/>
          <w:lang w:val="en-GB"/>
        </w:rPr>
        <w:t>., 2021). This low prevalence is credited to the same factors responsible for the low prevalence of IPs and malaria as outlined above.</w:t>
      </w:r>
    </w:p>
    <w:p w14:paraId="027A36B5" w14:textId="75F72E2D" w:rsidR="008866D3" w:rsidRPr="00C801D6" w:rsidRDefault="008866D3" w:rsidP="00FB608B">
      <w:pPr>
        <w:spacing w:line="276" w:lineRule="auto"/>
        <w:rPr>
          <w:rFonts w:ascii="Arial" w:hAnsi="Arial" w:cs="Arial"/>
          <w:sz w:val="20"/>
          <w:shd w:val="clear" w:color="auto" w:fill="FFFFFF"/>
          <w:lang w:val="en-GB"/>
        </w:rPr>
      </w:pPr>
    </w:p>
    <w:p w14:paraId="25917FEB" w14:textId="60456227" w:rsidR="008866D3" w:rsidRPr="00C801D6" w:rsidRDefault="00AE786D" w:rsidP="00FB608B">
      <w:pPr>
        <w:spacing w:line="276" w:lineRule="auto"/>
        <w:rPr>
          <w:rFonts w:ascii="Arial" w:hAnsi="Arial" w:cs="Arial"/>
          <w:sz w:val="20"/>
          <w:lang w:val="en-GB"/>
        </w:rPr>
      </w:pPr>
      <w:r w:rsidRPr="00C801D6">
        <w:rPr>
          <w:rFonts w:ascii="Arial" w:hAnsi="Arial" w:cs="Arial"/>
          <w:sz w:val="20"/>
          <w:lang w:val="en-GB"/>
        </w:rPr>
        <w:t xml:space="preserve">The impact of intestinal parasites and malaria on the haemoglobin levels in HIV patients cannot be underestimated. In this study, patients infected with HIV, malaria, and IPs had lower mean haemoglobin values. The high Hb concentration seen in </w:t>
      </w:r>
      <w:r w:rsidR="00F16B8F" w:rsidRPr="00C801D6">
        <w:rPr>
          <w:rFonts w:ascii="Arial" w:hAnsi="Arial" w:cs="Arial"/>
          <w:sz w:val="20"/>
          <w:highlight w:val="yellow"/>
          <w:lang w:val="en-GB"/>
        </w:rPr>
        <w:t>malaria</w:t>
      </w:r>
      <w:r w:rsidR="00F16B8F" w:rsidRPr="00C801D6">
        <w:rPr>
          <w:rFonts w:ascii="Arial" w:hAnsi="Arial" w:cs="Arial"/>
          <w:sz w:val="20"/>
          <w:lang w:val="en-GB"/>
        </w:rPr>
        <w:t>-</w:t>
      </w:r>
      <w:r w:rsidRPr="00C801D6">
        <w:rPr>
          <w:rFonts w:ascii="Arial" w:hAnsi="Arial" w:cs="Arial"/>
          <w:sz w:val="20"/>
          <w:lang w:val="en-GB"/>
        </w:rPr>
        <w:t xml:space="preserve">negative patients </w:t>
      </w:r>
      <w:r w:rsidR="00F16B8F" w:rsidRPr="00C801D6">
        <w:rPr>
          <w:rFonts w:ascii="Arial" w:hAnsi="Arial" w:cs="Arial"/>
          <w:sz w:val="20"/>
          <w:highlight w:val="yellow"/>
          <w:lang w:val="en-GB"/>
        </w:rPr>
        <w:t>ha</w:t>
      </w:r>
      <w:r w:rsidR="0067066F" w:rsidRPr="00C801D6">
        <w:rPr>
          <w:rFonts w:ascii="Arial" w:hAnsi="Arial" w:cs="Arial"/>
          <w:sz w:val="20"/>
          <w:highlight w:val="yellow"/>
          <w:lang w:val="en-GB"/>
        </w:rPr>
        <w:t>s</w:t>
      </w:r>
      <w:r w:rsidRPr="00C801D6">
        <w:rPr>
          <w:rFonts w:ascii="Arial" w:hAnsi="Arial" w:cs="Arial"/>
          <w:sz w:val="20"/>
          <w:lang w:val="en-GB"/>
        </w:rPr>
        <w:t xml:space="preserve"> been reported elsewhere (Obeagu </w:t>
      </w:r>
      <w:r w:rsidRPr="00C801D6">
        <w:rPr>
          <w:rFonts w:ascii="Arial" w:hAnsi="Arial" w:cs="Arial"/>
          <w:i/>
          <w:iCs/>
          <w:sz w:val="20"/>
          <w:lang w:val="en-GB"/>
        </w:rPr>
        <w:t>et al.,</w:t>
      </w:r>
      <w:r w:rsidRPr="00C801D6">
        <w:rPr>
          <w:rFonts w:ascii="Arial" w:hAnsi="Arial" w:cs="Arial"/>
          <w:sz w:val="20"/>
          <w:lang w:val="en-GB"/>
        </w:rPr>
        <w:t xml:space="preserve"> 2024). </w:t>
      </w:r>
      <w:r w:rsidR="00B43D66" w:rsidRPr="00C801D6">
        <w:rPr>
          <w:rFonts w:ascii="Arial" w:hAnsi="Arial" w:cs="Arial"/>
          <w:i/>
          <w:iCs/>
          <w:sz w:val="20"/>
          <w:lang w:val="en-GB"/>
        </w:rPr>
        <w:t>Plasmodium</w:t>
      </w:r>
      <w:r w:rsidR="00B43D66" w:rsidRPr="00C801D6">
        <w:rPr>
          <w:rFonts w:ascii="Arial" w:hAnsi="Arial" w:cs="Arial"/>
          <w:sz w:val="20"/>
          <w:lang w:val="en-GB"/>
        </w:rPr>
        <w:t xml:space="preserve"> spp</w:t>
      </w:r>
      <w:r w:rsidR="00F16B8F" w:rsidRPr="00C801D6">
        <w:rPr>
          <w:rFonts w:ascii="Arial" w:hAnsi="Arial" w:cs="Arial"/>
          <w:sz w:val="20"/>
          <w:lang w:val="en-GB"/>
        </w:rPr>
        <w:t>.</w:t>
      </w:r>
      <w:r w:rsidR="00B43D66" w:rsidRPr="00C801D6">
        <w:rPr>
          <w:rFonts w:ascii="Arial" w:hAnsi="Arial" w:cs="Arial"/>
          <w:sz w:val="20"/>
          <w:lang w:val="en-GB"/>
        </w:rPr>
        <w:t xml:space="preserve"> triggers </w:t>
      </w:r>
      <w:r w:rsidR="00C44684" w:rsidRPr="00C801D6">
        <w:rPr>
          <w:rFonts w:ascii="Arial" w:hAnsi="Arial" w:cs="Arial"/>
          <w:sz w:val="20"/>
          <w:lang w:val="en-GB"/>
        </w:rPr>
        <w:t>t</w:t>
      </w:r>
      <w:r w:rsidR="00B43D66" w:rsidRPr="00C801D6">
        <w:rPr>
          <w:rFonts w:ascii="Arial" w:hAnsi="Arial" w:cs="Arial"/>
          <w:sz w:val="20"/>
          <w:lang w:val="en-GB"/>
        </w:rPr>
        <w:t>the release of pro-inflammatory cytokines, such as tumo</w:t>
      </w:r>
      <w:r w:rsidR="00C44684" w:rsidRPr="00C801D6">
        <w:rPr>
          <w:rFonts w:ascii="Arial" w:hAnsi="Arial" w:cs="Arial"/>
          <w:sz w:val="20"/>
          <w:lang w:val="en-GB"/>
        </w:rPr>
        <w:t>u</w:t>
      </w:r>
      <w:r w:rsidR="00B43D66" w:rsidRPr="00C801D6">
        <w:rPr>
          <w:rFonts w:ascii="Arial" w:hAnsi="Arial" w:cs="Arial"/>
          <w:sz w:val="20"/>
          <w:lang w:val="en-GB"/>
        </w:rPr>
        <w:t xml:space="preserve">r necrosis factor-alpha and interleukin-1β (IL-1β), contributing to </w:t>
      </w:r>
      <w:r w:rsidR="00F16B8F" w:rsidRPr="00C801D6">
        <w:rPr>
          <w:rFonts w:ascii="Arial" w:hAnsi="Arial" w:cs="Arial"/>
          <w:sz w:val="20"/>
          <w:lang w:val="en-GB"/>
        </w:rPr>
        <w:t>anaemia</w:t>
      </w:r>
      <w:r w:rsidR="00B43D66" w:rsidRPr="00C801D6">
        <w:rPr>
          <w:rFonts w:ascii="Arial" w:hAnsi="Arial" w:cs="Arial"/>
          <w:sz w:val="20"/>
          <w:lang w:val="en-GB"/>
        </w:rPr>
        <w:t>. Inflammatory cytokines targeting infected red blood cells have been shown to decrease haematocrit levels.</w:t>
      </w:r>
      <w:r w:rsidR="00B43D66" w:rsidRPr="00C801D6">
        <w:rPr>
          <w:rFonts w:ascii="Arial" w:hAnsi="Arial" w:cs="Arial"/>
          <w:sz w:val="20"/>
          <w:highlight w:val="yellow"/>
          <w:lang w:val="en-GB"/>
        </w:rPr>
        <w:t xml:space="preserve"> Secondly, HIV and malaria-induced immunomodulatory effects </w:t>
      </w:r>
      <w:r w:rsidR="00B43D66" w:rsidRPr="00C801D6">
        <w:rPr>
          <w:rFonts w:ascii="Arial" w:hAnsi="Arial" w:cs="Arial"/>
          <w:sz w:val="20"/>
          <w:lang w:val="en-GB"/>
        </w:rPr>
        <w:t xml:space="preserve">contribute to dysregulated erythropoiesis through </w:t>
      </w:r>
      <w:r w:rsidR="00B43D66" w:rsidRPr="00C801D6">
        <w:rPr>
          <w:rFonts w:ascii="Arial" w:hAnsi="Arial" w:cs="Arial"/>
          <w:sz w:val="20"/>
          <w:lang w:val="en-GB"/>
        </w:rPr>
        <w:lastRenderedPageBreak/>
        <w:t xml:space="preserve">direct destruction of erythrocytes, sequestration of infected and uninfected erythrocytes by the spleen, and </w:t>
      </w:r>
      <w:r w:rsidRPr="00C801D6">
        <w:rPr>
          <w:rFonts w:ascii="Arial" w:hAnsi="Arial" w:cs="Arial"/>
          <w:sz w:val="20"/>
          <w:lang w:val="en-GB"/>
        </w:rPr>
        <w:t>decreased erythropoiesis (</w:t>
      </w:r>
      <w:bookmarkStart w:id="16" w:name="_Hlk198486948"/>
      <w:r w:rsidRPr="00C801D6">
        <w:rPr>
          <w:rFonts w:ascii="Arial" w:hAnsi="Arial" w:cs="Arial"/>
          <w:sz w:val="20"/>
          <w:lang w:val="en-GB"/>
        </w:rPr>
        <w:t xml:space="preserve">Ssentongo </w:t>
      </w:r>
      <w:r w:rsidRPr="00C801D6">
        <w:rPr>
          <w:rFonts w:ascii="Arial" w:hAnsi="Arial" w:cs="Arial"/>
          <w:i/>
          <w:sz w:val="20"/>
          <w:lang w:val="en-GB"/>
        </w:rPr>
        <w:t>et al.,</w:t>
      </w:r>
      <w:r w:rsidRPr="00C801D6">
        <w:rPr>
          <w:rFonts w:ascii="Arial" w:hAnsi="Arial" w:cs="Arial"/>
          <w:sz w:val="20"/>
          <w:lang w:val="en-GB"/>
        </w:rPr>
        <w:t xml:space="preserve"> 2020</w:t>
      </w:r>
      <w:bookmarkEnd w:id="16"/>
      <w:r w:rsidRPr="00C801D6">
        <w:rPr>
          <w:rFonts w:ascii="Arial" w:hAnsi="Arial" w:cs="Arial"/>
          <w:sz w:val="20"/>
          <w:lang w:val="en-GB"/>
        </w:rPr>
        <w:t>;</w:t>
      </w:r>
      <w:r w:rsidRPr="00C801D6">
        <w:rPr>
          <w:rFonts w:ascii="Arial" w:hAnsi="Arial" w:cs="Arial"/>
          <w:sz w:val="20"/>
        </w:rPr>
        <w:t xml:space="preserve"> </w:t>
      </w:r>
      <w:r w:rsidRPr="00C801D6">
        <w:rPr>
          <w:rFonts w:ascii="Arial" w:hAnsi="Arial" w:cs="Arial"/>
          <w:sz w:val="20"/>
          <w:lang w:val="en-GB"/>
        </w:rPr>
        <w:t xml:space="preserve">Obeagu </w:t>
      </w:r>
      <w:r w:rsidRPr="00C801D6">
        <w:rPr>
          <w:rFonts w:ascii="Arial" w:hAnsi="Arial" w:cs="Arial"/>
          <w:i/>
          <w:sz w:val="20"/>
          <w:lang w:val="en-GB"/>
        </w:rPr>
        <w:t>et al</w:t>
      </w:r>
      <w:r w:rsidRPr="00C801D6">
        <w:rPr>
          <w:rFonts w:ascii="Arial" w:hAnsi="Arial" w:cs="Arial"/>
          <w:sz w:val="20"/>
          <w:lang w:val="en-GB"/>
        </w:rPr>
        <w:t>., 2024)</w:t>
      </w:r>
      <w:r w:rsidR="00D553B3" w:rsidRPr="00C801D6">
        <w:rPr>
          <w:rFonts w:ascii="Arial" w:hAnsi="Arial" w:cs="Arial"/>
          <w:sz w:val="20"/>
          <w:lang w:val="en-GB"/>
        </w:rPr>
        <w:t>.</w:t>
      </w:r>
      <w:r w:rsidRPr="00C801D6">
        <w:rPr>
          <w:rFonts w:ascii="Arial" w:hAnsi="Arial" w:cs="Arial"/>
          <w:sz w:val="20"/>
          <w:lang w:val="en-GB"/>
        </w:rPr>
        <w:t xml:space="preserve"> </w:t>
      </w:r>
      <w:r w:rsidRPr="00C801D6">
        <w:rPr>
          <w:rFonts w:ascii="Arial" w:hAnsi="Arial" w:cs="Arial"/>
          <w:sz w:val="20"/>
        </w:rPr>
        <w:t>IP feed</w:t>
      </w:r>
      <w:r w:rsidR="00F16B8F" w:rsidRPr="00C801D6">
        <w:rPr>
          <w:rFonts w:ascii="Arial" w:hAnsi="Arial" w:cs="Arial"/>
          <w:sz w:val="20"/>
          <w:highlight w:val="yellow"/>
        </w:rPr>
        <w:t>s</w:t>
      </w:r>
      <w:r w:rsidRPr="00C801D6">
        <w:rPr>
          <w:rFonts w:ascii="Arial" w:hAnsi="Arial" w:cs="Arial"/>
          <w:sz w:val="20"/>
          <w:highlight w:val="yellow"/>
        </w:rPr>
        <w:t xml:space="preserve"> </w:t>
      </w:r>
      <w:r w:rsidRPr="00C801D6">
        <w:rPr>
          <w:rFonts w:ascii="Arial" w:hAnsi="Arial" w:cs="Arial"/>
          <w:sz w:val="20"/>
        </w:rPr>
        <w:t xml:space="preserve">on host tissues, including blood, </w:t>
      </w:r>
      <w:r w:rsidR="00F16B8F" w:rsidRPr="00C801D6">
        <w:rPr>
          <w:rFonts w:ascii="Arial" w:hAnsi="Arial" w:cs="Arial"/>
          <w:sz w:val="20"/>
          <w:highlight w:val="yellow"/>
        </w:rPr>
        <w:t xml:space="preserve">and </w:t>
      </w:r>
      <w:r w:rsidRPr="00C801D6">
        <w:rPr>
          <w:rFonts w:ascii="Arial" w:hAnsi="Arial" w:cs="Arial"/>
          <w:sz w:val="20"/>
        </w:rPr>
        <w:t>interferes with the absorption of nutrients like iron and B12</w:t>
      </w:r>
      <w:r w:rsidR="00F16B8F" w:rsidRPr="00C801D6">
        <w:rPr>
          <w:rFonts w:ascii="Arial" w:hAnsi="Arial" w:cs="Arial"/>
          <w:sz w:val="20"/>
          <w:highlight w:val="yellow"/>
        </w:rPr>
        <w:t>,</w:t>
      </w:r>
      <w:r w:rsidRPr="00C801D6">
        <w:rPr>
          <w:rFonts w:ascii="Arial" w:hAnsi="Arial" w:cs="Arial"/>
          <w:sz w:val="20"/>
        </w:rPr>
        <w:t xml:space="preserve"> leading to iron deficiency and potentially chronic intestinal blood loss. </w:t>
      </w:r>
      <w:r w:rsidR="00B43D66" w:rsidRPr="00C801D6">
        <w:rPr>
          <w:rFonts w:ascii="Arial" w:hAnsi="Arial" w:cs="Arial"/>
          <w:sz w:val="20"/>
        </w:rPr>
        <w:t>IP feed</w:t>
      </w:r>
      <w:r w:rsidR="00C801D6" w:rsidRPr="00C801D6">
        <w:rPr>
          <w:rFonts w:ascii="Arial" w:hAnsi="Arial" w:cs="Arial"/>
          <w:sz w:val="20"/>
        </w:rPr>
        <w:t>s</w:t>
      </w:r>
      <w:r w:rsidR="00B43D66" w:rsidRPr="00C801D6">
        <w:rPr>
          <w:rFonts w:ascii="Arial" w:hAnsi="Arial" w:cs="Arial"/>
          <w:sz w:val="20"/>
        </w:rPr>
        <w:t xml:space="preserve"> on host tissues, including blood, </w:t>
      </w:r>
      <w:r w:rsidR="00F16B8F" w:rsidRPr="00C801D6">
        <w:rPr>
          <w:rFonts w:ascii="Arial" w:hAnsi="Arial" w:cs="Arial"/>
          <w:sz w:val="20"/>
        </w:rPr>
        <w:t xml:space="preserve">and </w:t>
      </w:r>
      <w:r w:rsidR="00B43D66" w:rsidRPr="00C801D6">
        <w:rPr>
          <w:rFonts w:ascii="Arial" w:hAnsi="Arial" w:cs="Arial"/>
          <w:sz w:val="20"/>
        </w:rPr>
        <w:t>interferes with the absorption of nutrients like iron and B12</w:t>
      </w:r>
      <w:r w:rsidR="00F16B8F" w:rsidRPr="00C801D6">
        <w:rPr>
          <w:rFonts w:ascii="Arial" w:hAnsi="Arial" w:cs="Arial"/>
          <w:sz w:val="20"/>
        </w:rPr>
        <w:t>,</w:t>
      </w:r>
      <w:r w:rsidR="00B43D66" w:rsidRPr="00C801D6">
        <w:rPr>
          <w:rFonts w:ascii="Arial" w:hAnsi="Arial" w:cs="Arial"/>
          <w:sz w:val="20"/>
        </w:rPr>
        <w:t xml:space="preserve"> leading to iron deficiency and potentially chronic intestinal blood loss. It has been reported that </w:t>
      </w:r>
      <w:r w:rsidR="00B43D66" w:rsidRPr="00C801D6">
        <w:rPr>
          <w:rFonts w:ascii="Arial" w:hAnsi="Arial" w:cs="Arial"/>
          <w:i/>
          <w:iCs/>
          <w:sz w:val="20"/>
          <w:highlight w:val="yellow"/>
        </w:rPr>
        <w:t>A. lumbricoides</w:t>
      </w:r>
      <w:r w:rsidR="00B43D66" w:rsidRPr="00C801D6">
        <w:rPr>
          <w:rFonts w:ascii="Arial" w:hAnsi="Arial" w:cs="Arial"/>
          <w:sz w:val="20"/>
          <w:highlight w:val="yellow"/>
        </w:rPr>
        <w:t xml:space="preserve"> and </w:t>
      </w:r>
      <w:r w:rsidR="00B43D66" w:rsidRPr="00C801D6">
        <w:rPr>
          <w:rFonts w:ascii="Arial" w:hAnsi="Arial" w:cs="Arial"/>
          <w:i/>
          <w:iCs/>
          <w:sz w:val="20"/>
          <w:highlight w:val="yellow"/>
        </w:rPr>
        <w:t>T</w:t>
      </w:r>
      <w:r w:rsidR="00F16B8F" w:rsidRPr="00C801D6">
        <w:rPr>
          <w:rFonts w:ascii="Arial" w:hAnsi="Arial" w:cs="Arial"/>
          <w:i/>
          <w:iCs/>
          <w:sz w:val="20"/>
          <w:highlight w:val="yellow"/>
        </w:rPr>
        <w:t>.</w:t>
      </w:r>
      <w:r w:rsidR="00B43D66" w:rsidRPr="00C801D6">
        <w:rPr>
          <w:rFonts w:ascii="Arial" w:hAnsi="Arial" w:cs="Arial"/>
          <w:sz w:val="20"/>
          <w:highlight w:val="yellow"/>
        </w:rPr>
        <w:t xml:space="preserve"> </w:t>
      </w:r>
      <w:r w:rsidR="00F16B8F" w:rsidRPr="00C801D6">
        <w:rPr>
          <w:rFonts w:ascii="Arial" w:hAnsi="Arial" w:cs="Arial"/>
          <w:i/>
          <w:iCs/>
          <w:sz w:val="20"/>
          <w:highlight w:val="yellow"/>
        </w:rPr>
        <w:t>trichiura</w:t>
      </w:r>
      <w:r w:rsidR="00F16B8F" w:rsidRPr="00C801D6">
        <w:rPr>
          <w:rFonts w:ascii="Arial" w:hAnsi="Arial" w:cs="Arial"/>
          <w:sz w:val="20"/>
          <w:highlight w:val="yellow"/>
        </w:rPr>
        <w:t xml:space="preserve"> </w:t>
      </w:r>
      <w:r w:rsidR="00B43D66" w:rsidRPr="00C801D6">
        <w:rPr>
          <w:rFonts w:ascii="Arial" w:hAnsi="Arial" w:cs="Arial"/>
          <w:sz w:val="20"/>
        </w:rPr>
        <w:t>are strongly associated with low serum ferritin levels</w:t>
      </w:r>
      <w:r w:rsidR="00C801D6" w:rsidRPr="00C801D6">
        <w:rPr>
          <w:rFonts w:ascii="Arial" w:hAnsi="Arial" w:cs="Arial"/>
          <w:sz w:val="20"/>
        </w:rPr>
        <w:t>,</w:t>
      </w:r>
      <w:r w:rsidR="00B43D66" w:rsidRPr="00C801D6">
        <w:rPr>
          <w:rFonts w:ascii="Arial" w:hAnsi="Arial" w:cs="Arial"/>
          <w:sz w:val="20"/>
        </w:rPr>
        <w:t xml:space="preserve"> leading to intestinal blood losses </w:t>
      </w:r>
      <w:r w:rsidRPr="00C801D6">
        <w:rPr>
          <w:rFonts w:ascii="Arial" w:hAnsi="Arial" w:cs="Arial"/>
          <w:sz w:val="20"/>
        </w:rPr>
        <w:t xml:space="preserve">(Rabui </w:t>
      </w:r>
      <w:r w:rsidRPr="00C801D6">
        <w:rPr>
          <w:rFonts w:ascii="Arial" w:hAnsi="Arial" w:cs="Arial"/>
          <w:i/>
          <w:sz w:val="20"/>
        </w:rPr>
        <w:t>et al</w:t>
      </w:r>
      <w:r w:rsidRPr="00C801D6">
        <w:rPr>
          <w:rFonts w:ascii="Arial" w:hAnsi="Arial" w:cs="Arial"/>
          <w:sz w:val="20"/>
        </w:rPr>
        <w:t xml:space="preserve">., 2024; Mpaka-Mbatha </w:t>
      </w:r>
      <w:r w:rsidRPr="00C801D6">
        <w:rPr>
          <w:rFonts w:ascii="Arial" w:hAnsi="Arial" w:cs="Arial"/>
          <w:i/>
          <w:sz w:val="20"/>
        </w:rPr>
        <w:t>et al</w:t>
      </w:r>
      <w:r w:rsidRPr="00C801D6">
        <w:rPr>
          <w:rFonts w:ascii="Arial" w:hAnsi="Arial" w:cs="Arial"/>
          <w:sz w:val="20"/>
        </w:rPr>
        <w:t>., 2022)</w:t>
      </w:r>
      <w:r w:rsidR="00B43D66" w:rsidRPr="00C801D6">
        <w:rPr>
          <w:rFonts w:ascii="Arial" w:hAnsi="Arial" w:cs="Arial"/>
          <w:sz w:val="20"/>
        </w:rPr>
        <w:t>.</w:t>
      </w:r>
    </w:p>
    <w:p w14:paraId="59E51CC2" w14:textId="77777777" w:rsidR="008866D3" w:rsidRPr="00C801D6" w:rsidRDefault="008866D3" w:rsidP="00FB608B">
      <w:pPr>
        <w:spacing w:line="276" w:lineRule="auto"/>
        <w:rPr>
          <w:rFonts w:ascii="Arial" w:hAnsi="Arial" w:cs="Arial"/>
          <w:sz w:val="20"/>
          <w:lang w:val="en-GB"/>
        </w:rPr>
      </w:pPr>
    </w:p>
    <w:p w14:paraId="4188403B" w14:textId="36377C15" w:rsidR="00B43D66" w:rsidRPr="00C801D6" w:rsidRDefault="00B43D66" w:rsidP="00B43D66">
      <w:pPr>
        <w:spacing w:line="276" w:lineRule="auto"/>
        <w:rPr>
          <w:rFonts w:ascii="Arial" w:hAnsi="Arial" w:cs="Arial"/>
          <w:sz w:val="20"/>
          <w:lang w:val="en-GB"/>
        </w:rPr>
      </w:pPr>
      <w:r w:rsidRPr="00C801D6">
        <w:rPr>
          <w:rFonts w:ascii="Arial" w:hAnsi="Arial" w:cs="Arial"/>
          <w:sz w:val="20"/>
          <w:lang w:val="en-GB"/>
        </w:rPr>
        <w:t>Anaemia pr</w:t>
      </w:r>
      <w:r w:rsidRPr="00C801D6">
        <w:rPr>
          <w:rFonts w:ascii="Arial" w:hAnsi="Arial" w:cs="Arial"/>
          <w:spacing w:val="2"/>
          <w:sz w:val="20"/>
          <w:lang w:val="en-GB"/>
        </w:rPr>
        <w:t>e</w:t>
      </w:r>
      <w:r w:rsidRPr="00C801D6">
        <w:rPr>
          <w:rFonts w:ascii="Arial" w:hAnsi="Arial" w:cs="Arial"/>
          <w:sz w:val="20"/>
          <w:lang w:val="en-GB"/>
        </w:rPr>
        <w:t>vale</w:t>
      </w:r>
      <w:r w:rsidRPr="00C801D6">
        <w:rPr>
          <w:rFonts w:ascii="Arial" w:hAnsi="Arial" w:cs="Arial"/>
          <w:spacing w:val="2"/>
          <w:sz w:val="20"/>
          <w:lang w:val="en-GB"/>
        </w:rPr>
        <w:t>n</w:t>
      </w:r>
      <w:r w:rsidRPr="00C801D6">
        <w:rPr>
          <w:rFonts w:ascii="Arial" w:hAnsi="Arial" w:cs="Arial"/>
          <w:sz w:val="20"/>
          <w:lang w:val="en-GB"/>
        </w:rPr>
        <w:t>ce was</w:t>
      </w:r>
      <w:r w:rsidRPr="00C801D6">
        <w:rPr>
          <w:rFonts w:ascii="Arial" w:hAnsi="Arial" w:cs="Arial"/>
          <w:spacing w:val="23"/>
          <w:sz w:val="20"/>
          <w:lang w:val="en-GB"/>
        </w:rPr>
        <w:t xml:space="preserve"> </w:t>
      </w:r>
      <w:r w:rsidRPr="00C801D6">
        <w:rPr>
          <w:rFonts w:ascii="Arial" w:hAnsi="Arial" w:cs="Arial"/>
          <w:sz w:val="20"/>
          <w:lang w:val="en-GB"/>
        </w:rPr>
        <w:t>31.4%</w:t>
      </w:r>
      <w:r w:rsidR="00F16B8F" w:rsidRPr="00C801D6">
        <w:rPr>
          <w:rFonts w:ascii="Arial" w:hAnsi="Arial" w:cs="Arial"/>
          <w:sz w:val="20"/>
          <w:lang w:val="en-GB"/>
        </w:rPr>
        <w:t>,</w:t>
      </w:r>
      <w:r w:rsidRPr="00C801D6">
        <w:rPr>
          <w:rFonts w:ascii="Arial" w:hAnsi="Arial" w:cs="Arial"/>
          <w:sz w:val="20"/>
          <w:lang w:val="en-GB"/>
        </w:rPr>
        <w:t xml:space="preserve"> with </w:t>
      </w:r>
      <w:r w:rsidR="00F16B8F" w:rsidRPr="00C801D6">
        <w:rPr>
          <w:rFonts w:ascii="Arial" w:hAnsi="Arial" w:cs="Arial"/>
          <w:sz w:val="20"/>
          <w:highlight w:val="yellow"/>
          <w:lang w:val="en-GB"/>
        </w:rPr>
        <w:t>most of</w:t>
      </w:r>
      <w:r w:rsidRPr="00C801D6">
        <w:rPr>
          <w:rFonts w:ascii="Arial" w:hAnsi="Arial" w:cs="Arial"/>
          <w:sz w:val="20"/>
          <w:highlight w:val="yellow"/>
          <w:lang w:val="en-GB"/>
        </w:rPr>
        <w:t xml:space="preserve"> </w:t>
      </w:r>
      <w:r w:rsidRPr="00C801D6">
        <w:rPr>
          <w:rFonts w:ascii="Arial" w:hAnsi="Arial" w:cs="Arial"/>
          <w:sz w:val="20"/>
          <w:lang w:val="en-GB"/>
        </w:rPr>
        <w:t>the anaemic participants (86.36%) presenting with mild anaemia. This value was lower than 40%-93.3%</w:t>
      </w:r>
      <w:r w:rsidRPr="00C801D6">
        <w:rPr>
          <w:rFonts w:ascii="Arial" w:hAnsi="Arial" w:cs="Arial"/>
          <w:b/>
          <w:bCs/>
          <w:sz w:val="20"/>
          <w:lang w:val="en-GB"/>
        </w:rPr>
        <w:t xml:space="preserve"> (</w:t>
      </w:r>
      <w:r w:rsidRPr="00C801D6">
        <w:rPr>
          <w:rFonts w:ascii="Arial" w:hAnsi="Arial" w:cs="Arial"/>
          <w:sz w:val="20"/>
          <w:lang w:val="en-GB"/>
        </w:rPr>
        <w:t xml:space="preserve">Bate </w:t>
      </w:r>
      <w:r w:rsidRPr="00C801D6">
        <w:rPr>
          <w:rFonts w:ascii="Arial" w:hAnsi="Arial" w:cs="Arial"/>
          <w:i/>
          <w:sz w:val="20"/>
          <w:lang w:val="en-GB"/>
        </w:rPr>
        <w:t>et</w:t>
      </w:r>
      <w:r w:rsidRPr="00C801D6">
        <w:rPr>
          <w:rFonts w:ascii="Arial" w:hAnsi="Arial" w:cs="Arial"/>
          <w:sz w:val="20"/>
          <w:lang w:val="en-GB"/>
        </w:rPr>
        <w:t xml:space="preserve"> </w:t>
      </w:r>
      <w:r w:rsidRPr="00C801D6">
        <w:rPr>
          <w:rFonts w:ascii="Arial" w:hAnsi="Arial" w:cs="Arial"/>
          <w:i/>
          <w:sz w:val="20"/>
          <w:lang w:val="en-GB"/>
        </w:rPr>
        <w:t>al</w:t>
      </w:r>
      <w:r w:rsidRPr="00C801D6">
        <w:rPr>
          <w:rFonts w:ascii="Arial" w:hAnsi="Arial" w:cs="Arial"/>
          <w:sz w:val="20"/>
          <w:lang w:val="en-GB"/>
        </w:rPr>
        <w:t xml:space="preserve">., 2016; Ezechi </w:t>
      </w:r>
      <w:r w:rsidRPr="00C801D6">
        <w:rPr>
          <w:rFonts w:ascii="Arial" w:hAnsi="Arial" w:cs="Arial"/>
          <w:i/>
          <w:sz w:val="20"/>
          <w:lang w:val="en-GB"/>
        </w:rPr>
        <w:t>et al</w:t>
      </w:r>
      <w:r w:rsidRPr="00C801D6">
        <w:rPr>
          <w:rFonts w:ascii="Arial" w:hAnsi="Arial" w:cs="Arial"/>
          <w:sz w:val="20"/>
          <w:lang w:val="en-GB"/>
        </w:rPr>
        <w:t xml:space="preserve">., 2019; Bayoï </w:t>
      </w:r>
      <w:r w:rsidRPr="00C801D6">
        <w:rPr>
          <w:rFonts w:ascii="Arial" w:hAnsi="Arial" w:cs="Arial"/>
          <w:i/>
          <w:sz w:val="20"/>
          <w:lang w:val="en-GB"/>
        </w:rPr>
        <w:t>et al.,</w:t>
      </w:r>
      <w:r w:rsidRPr="00C801D6">
        <w:rPr>
          <w:rFonts w:ascii="Arial" w:hAnsi="Arial" w:cs="Arial"/>
          <w:sz w:val="20"/>
          <w:lang w:val="en-GB"/>
        </w:rPr>
        <w:t xml:space="preserve"> 2022; Tilahun </w:t>
      </w:r>
      <w:r w:rsidRPr="00C801D6">
        <w:rPr>
          <w:rFonts w:ascii="Arial" w:hAnsi="Arial" w:cs="Arial"/>
          <w:i/>
          <w:sz w:val="20"/>
          <w:lang w:val="en-GB"/>
        </w:rPr>
        <w:t>et al</w:t>
      </w:r>
      <w:r w:rsidRPr="00C801D6">
        <w:rPr>
          <w:rFonts w:ascii="Arial" w:hAnsi="Arial" w:cs="Arial"/>
          <w:sz w:val="20"/>
          <w:lang w:val="en-GB"/>
        </w:rPr>
        <w:t>., 2024</w:t>
      </w:r>
      <w:r w:rsidR="00F16B8F" w:rsidRPr="00C801D6">
        <w:rPr>
          <w:rFonts w:ascii="Arial" w:hAnsi="Arial" w:cs="Arial"/>
          <w:sz w:val="20"/>
          <w:lang w:val="en-GB"/>
        </w:rPr>
        <w:t>;</w:t>
      </w:r>
      <w:r w:rsidRPr="00C801D6">
        <w:rPr>
          <w:rFonts w:ascii="Arial" w:hAnsi="Arial" w:cs="Arial"/>
          <w:sz w:val="20"/>
          <w:lang w:val="en-GB"/>
        </w:rPr>
        <w:t xml:space="preserve"> Frederick </w:t>
      </w:r>
      <w:r w:rsidRPr="00C801D6">
        <w:rPr>
          <w:rFonts w:ascii="Arial" w:hAnsi="Arial" w:cs="Arial"/>
          <w:i/>
          <w:sz w:val="20"/>
          <w:lang w:val="en-GB"/>
        </w:rPr>
        <w:t>et al</w:t>
      </w:r>
      <w:r w:rsidRPr="00C801D6">
        <w:rPr>
          <w:rFonts w:ascii="Arial" w:hAnsi="Arial" w:cs="Arial"/>
          <w:sz w:val="20"/>
          <w:lang w:val="en-GB"/>
        </w:rPr>
        <w:t xml:space="preserve">., 2024) </w:t>
      </w:r>
      <w:r w:rsidRPr="00C801D6">
        <w:rPr>
          <w:rFonts w:ascii="Arial" w:hAnsi="Arial" w:cs="Arial"/>
          <w:sz w:val="20"/>
          <w:highlight w:val="yellow"/>
          <w:lang w:val="en-GB"/>
        </w:rPr>
        <w:t>observed in similar studies in other towns in Cameroon</w:t>
      </w:r>
      <w:r w:rsidRPr="00C801D6">
        <w:rPr>
          <w:rFonts w:ascii="Arial" w:hAnsi="Arial" w:cs="Arial"/>
          <w:sz w:val="20"/>
          <w:lang w:val="en-GB"/>
        </w:rPr>
        <w:t xml:space="preserve"> reported similar cases of higher mild anaemia to moderate anaemia (Ezechi </w:t>
      </w:r>
      <w:r w:rsidRPr="00C801D6">
        <w:rPr>
          <w:rFonts w:ascii="Arial" w:hAnsi="Arial" w:cs="Arial"/>
          <w:i/>
          <w:iCs/>
          <w:sz w:val="20"/>
          <w:lang w:val="en-GB"/>
        </w:rPr>
        <w:t>et al</w:t>
      </w:r>
      <w:r w:rsidRPr="00C801D6">
        <w:rPr>
          <w:rFonts w:ascii="Arial" w:hAnsi="Arial" w:cs="Arial"/>
          <w:sz w:val="20"/>
          <w:lang w:val="en-GB"/>
        </w:rPr>
        <w:t>., 2019; Tilahun et al., 2024). However, it was higher compared to the 1</w:t>
      </w:r>
      <w:r w:rsidR="006D3A74" w:rsidRPr="00C801D6">
        <w:rPr>
          <w:rFonts w:ascii="Arial" w:hAnsi="Arial" w:cs="Arial"/>
          <w:sz w:val="20"/>
          <w:lang w:val="en-GB"/>
        </w:rPr>
        <w:t>3.3</w:t>
      </w:r>
      <w:r w:rsidRPr="00C801D6">
        <w:rPr>
          <w:rFonts w:ascii="Arial" w:hAnsi="Arial" w:cs="Arial"/>
          <w:sz w:val="20"/>
          <w:lang w:val="en-GB"/>
        </w:rPr>
        <w:t>%-16.8% recorded in other studies elsewhere</w:t>
      </w:r>
      <w:r w:rsidRPr="00C801D6">
        <w:rPr>
          <w:rFonts w:ascii="Arial" w:hAnsi="Arial" w:cs="Arial"/>
          <w:b/>
          <w:bCs/>
          <w:sz w:val="20"/>
          <w:lang w:val="en-GB"/>
        </w:rPr>
        <w:t xml:space="preserve"> (</w:t>
      </w:r>
      <w:r w:rsidR="006D3A74" w:rsidRPr="00C801D6">
        <w:rPr>
          <w:rFonts w:ascii="Arial" w:hAnsi="Arial" w:cs="Arial"/>
          <w:sz w:val="20"/>
          <w:highlight w:val="yellow"/>
        </w:rPr>
        <w:t>Fentaw</w:t>
      </w:r>
      <w:r w:rsidR="006D3A74" w:rsidRPr="00C801D6">
        <w:rPr>
          <w:rFonts w:ascii="Arial" w:hAnsi="Arial" w:cs="Arial"/>
          <w:i/>
          <w:iCs/>
          <w:sz w:val="20"/>
          <w:highlight w:val="yellow"/>
        </w:rPr>
        <w:t xml:space="preserve"> et al.,</w:t>
      </w:r>
      <w:r w:rsidR="006D3A74" w:rsidRPr="00C801D6">
        <w:rPr>
          <w:rFonts w:ascii="Arial" w:hAnsi="Arial" w:cs="Arial"/>
          <w:sz w:val="20"/>
          <w:highlight w:val="yellow"/>
        </w:rPr>
        <w:t xml:space="preserve"> 2020; </w:t>
      </w:r>
      <w:r w:rsidRPr="00C801D6">
        <w:rPr>
          <w:rFonts w:ascii="Arial" w:hAnsi="Arial" w:cs="Arial"/>
          <w:sz w:val="20"/>
          <w:highlight w:val="yellow"/>
          <w:lang w:val="en-GB"/>
        </w:rPr>
        <w:t xml:space="preserve">Kaudha </w:t>
      </w:r>
      <w:r w:rsidRPr="00C801D6">
        <w:rPr>
          <w:rFonts w:ascii="Arial" w:hAnsi="Arial" w:cs="Arial"/>
          <w:i/>
          <w:sz w:val="20"/>
          <w:highlight w:val="yellow"/>
          <w:lang w:val="en-GB"/>
        </w:rPr>
        <w:t>et al</w:t>
      </w:r>
      <w:r w:rsidRPr="00C801D6">
        <w:rPr>
          <w:rFonts w:ascii="Arial" w:hAnsi="Arial" w:cs="Arial"/>
          <w:sz w:val="20"/>
          <w:highlight w:val="yellow"/>
          <w:lang w:val="en-GB"/>
        </w:rPr>
        <w:t>., 2023).</w:t>
      </w:r>
      <w:r w:rsidRPr="00C801D6">
        <w:rPr>
          <w:rFonts w:ascii="Arial" w:hAnsi="Arial" w:cs="Arial"/>
          <w:sz w:val="20"/>
          <w:lang w:val="en-GB"/>
        </w:rPr>
        <w:t xml:space="preserve"> </w:t>
      </w:r>
      <w:bookmarkStart w:id="17" w:name="_Hlk198478820"/>
      <w:r w:rsidRPr="00C801D6">
        <w:rPr>
          <w:rFonts w:ascii="Arial" w:hAnsi="Arial" w:cs="Arial"/>
          <w:sz w:val="20"/>
          <w:lang w:val="en-GB"/>
        </w:rPr>
        <w:t xml:space="preserve">Anaemia in PLWH may occur due to </w:t>
      </w:r>
      <w:r w:rsidR="00F16B8F" w:rsidRPr="00C801D6">
        <w:rPr>
          <w:rFonts w:ascii="Arial" w:hAnsi="Arial" w:cs="Arial"/>
          <w:sz w:val="20"/>
          <w:highlight w:val="yellow"/>
          <w:lang w:val="en-GB"/>
        </w:rPr>
        <w:t xml:space="preserve">a </w:t>
      </w:r>
      <w:r w:rsidRPr="00C801D6">
        <w:rPr>
          <w:rFonts w:ascii="Arial" w:hAnsi="Arial" w:cs="Arial"/>
          <w:sz w:val="20"/>
          <w:lang w:val="en-GB"/>
        </w:rPr>
        <w:t xml:space="preserve">deficit in cytokine production with subsequent effects on </w:t>
      </w:r>
      <w:r w:rsidR="00F16B8F" w:rsidRPr="00C801D6">
        <w:rPr>
          <w:rFonts w:ascii="Arial" w:hAnsi="Arial" w:cs="Arial"/>
          <w:sz w:val="20"/>
          <w:highlight w:val="yellow"/>
          <w:lang w:val="en-GB"/>
        </w:rPr>
        <w:t>haematopoiesis</w:t>
      </w:r>
      <w:r w:rsidRPr="00C801D6">
        <w:rPr>
          <w:rFonts w:ascii="Arial" w:hAnsi="Arial" w:cs="Arial"/>
          <w:sz w:val="20"/>
          <w:lang w:val="en-GB"/>
        </w:rPr>
        <w:t>, decreased erythropoietin concentrations, vitamin B12 deficiency, autoimmune destruction of red blood cells, opportunistic infectious agents, such as Mycobacterium avium complex, parvovirus, use of chemotherapeutic agents such as HAART, and trimethoprim-sulfamethoxazol</w:t>
      </w:r>
      <w:r w:rsidRPr="00C801D6">
        <w:rPr>
          <w:rFonts w:ascii="Arial" w:hAnsi="Arial" w:cs="Arial"/>
          <w:sz w:val="20"/>
          <w:highlight w:val="yellow"/>
          <w:lang w:val="en-GB"/>
        </w:rPr>
        <w:t>e</w:t>
      </w:r>
      <w:r w:rsidRPr="00C801D6">
        <w:rPr>
          <w:rFonts w:ascii="Arial" w:hAnsi="Arial" w:cs="Arial"/>
          <w:sz w:val="20"/>
          <w:lang w:val="en-GB"/>
        </w:rPr>
        <w:t xml:space="preserve"> </w:t>
      </w:r>
      <w:r w:rsidRPr="00C801D6">
        <w:rPr>
          <w:rFonts w:ascii="Arial" w:hAnsi="Arial" w:cs="Arial"/>
          <w:sz w:val="20"/>
          <w:lang w:val="fr-FR"/>
        </w:rPr>
        <w:t>(</w:t>
      </w:r>
      <w:r w:rsidRPr="00C801D6">
        <w:rPr>
          <w:rFonts w:ascii="Arial" w:hAnsi="Arial" w:cs="Arial"/>
          <w:bCs/>
          <w:sz w:val="20"/>
          <w:lang w:val="fr-FR"/>
        </w:rPr>
        <w:t xml:space="preserve">Sullivan </w:t>
      </w:r>
      <w:r w:rsidRPr="00C801D6">
        <w:rPr>
          <w:rFonts w:ascii="Arial" w:hAnsi="Arial" w:cs="Arial"/>
          <w:bCs/>
          <w:i/>
          <w:sz w:val="20"/>
          <w:lang w:val="fr-FR"/>
        </w:rPr>
        <w:t>et al.,</w:t>
      </w:r>
      <w:r w:rsidRPr="00C801D6">
        <w:rPr>
          <w:rFonts w:ascii="Arial" w:hAnsi="Arial" w:cs="Arial"/>
          <w:bCs/>
          <w:sz w:val="20"/>
          <w:lang w:val="fr-FR"/>
        </w:rPr>
        <w:t xml:space="preserve"> 1998</w:t>
      </w:r>
      <w:r w:rsidRPr="00C801D6">
        <w:rPr>
          <w:rFonts w:ascii="Arial" w:hAnsi="Arial" w:cs="Arial"/>
          <w:b/>
          <w:bCs/>
          <w:sz w:val="20"/>
          <w:lang w:val="fr-FR"/>
        </w:rPr>
        <w:t xml:space="preserve">; </w:t>
      </w:r>
      <w:r w:rsidRPr="00C801D6">
        <w:rPr>
          <w:rFonts w:ascii="Arial" w:hAnsi="Arial" w:cs="Arial"/>
          <w:sz w:val="20"/>
          <w:lang w:val="fr-FR"/>
        </w:rPr>
        <w:t xml:space="preserve">Bate </w:t>
      </w:r>
      <w:r w:rsidRPr="00C801D6">
        <w:rPr>
          <w:rFonts w:ascii="Arial" w:hAnsi="Arial" w:cs="Arial"/>
          <w:i/>
          <w:sz w:val="20"/>
          <w:lang w:val="fr-FR"/>
        </w:rPr>
        <w:t>et al.,</w:t>
      </w:r>
      <w:r w:rsidRPr="00C801D6">
        <w:rPr>
          <w:rFonts w:ascii="Arial" w:hAnsi="Arial" w:cs="Arial"/>
          <w:sz w:val="20"/>
          <w:lang w:val="fr-FR"/>
        </w:rPr>
        <w:t xml:space="preserve"> 2016; Ezechi </w:t>
      </w:r>
      <w:r w:rsidRPr="00C801D6">
        <w:rPr>
          <w:rFonts w:ascii="Arial" w:hAnsi="Arial" w:cs="Arial"/>
          <w:i/>
          <w:sz w:val="20"/>
          <w:lang w:val="fr-FR"/>
        </w:rPr>
        <w:t>et al.,</w:t>
      </w:r>
      <w:r w:rsidRPr="00C801D6">
        <w:rPr>
          <w:rFonts w:ascii="Arial" w:hAnsi="Arial" w:cs="Arial"/>
          <w:sz w:val="20"/>
          <w:lang w:val="fr-FR"/>
        </w:rPr>
        <w:t xml:space="preserve"> 2019; Berhane </w:t>
      </w:r>
      <w:r w:rsidRPr="00C801D6">
        <w:rPr>
          <w:rFonts w:ascii="Arial" w:hAnsi="Arial" w:cs="Arial"/>
          <w:i/>
          <w:sz w:val="20"/>
          <w:lang w:val="fr-FR"/>
        </w:rPr>
        <w:t>et al.,</w:t>
      </w:r>
      <w:r w:rsidRPr="00C801D6">
        <w:rPr>
          <w:rFonts w:ascii="Arial" w:hAnsi="Arial" w:cs="Arial"/>
          <w:sz w:val="20"/>
          <w:lang w:val="fr-FR"/>
        </w:rPr>
        <w:t xml:space="preserve"> 2020;</w:t>
      </w:r>
      <w:bookmarkEnd w:id="17"/>
      <w:r w:rsidRPr="00C801D6">
        <w:rPr>
          <w:rFonts w:ascii="Arial" w:hAnsi="Arial" w:cs="Arial"/>
          <w:sz w:val="20"/>
          <w:lang w:val="fr-FR"/>
        </w:rPr>
        <w:t xml:space="preserve"> Bayio </w:t>
      </w:r>
      <w:r w:rsidRPr="00C801D6">
        <w:rPr>
          <w:rFonts w:ascii="Arial" w:hAnsi="Arial" w:cs="Arial"/>
          <w:i/>
          <w:sz w:val="20"/>
          <w:lang w:val="fr-FR"/>
        </w:rPr>
        <w:t>et al</w:t>
      </w:r>
      <w:r w:rsidRPr="00C801D6">
        <w:rPr>
          <w:rFonts w:ascii="Arial" w:hAnsi="Arial" w:cs="Arial"/>
          <w:sz w:val="20"/>
          <w:lang w:val="fr-FR"/>
        </w:rPr>
        <w:t xml:space="preserve">., 2022; OBEGU </w:t>
      </w:r>
      <w:r w:rsidRPr="00C801D6">
        <w:rPr>
          <w:rFonts w:ascii="Arial" w:hAnsi="Arial" w:cs="Arial"/>
          <w:i/>
          <w:sz w:val="20"/>
          <w:lang w:val="fr-FR"/>
        </w:rPr>
        <w:t>et al.,</w:t>
      </w:r>
      <w:r w:rsidRPr="00C801D6">
        <w:rPr>
          <w:rFonts w:ascii="Arial" w:hAnsi="Arial" w:cs="Arial"/>
          <w:sz w:val="20"/>
          <w:lang w:val="fr-FR"/>
        </w:rPr>
        <w:t xml:space="preserve"> </w:t>
      </w:r>
      <w:r w:rsidRPr="00C801D6">
        <w:rPr>
          <w:rFonts w:ascii="Arial" w:hAnsi="Arial" w:cs="Arial"/>
          <w:sz w:val="20"/>
          <w:highlight w:val="yellow"/>
          <w:lang w:val="fr-FR"/>
        </w:rPr>
        <w:t>2024).</w:t>
      </w:r>
      <w:r w:rsidRPr="00C801D6">
        <w:rPr>
          <w:rFonts w:ascii="Arial" w:hAnsi="Arial" w:cs="Arial"/>
          <w:sz w:val="20"/>
          <w:lang w:val="fr-FR"/>
        </w:rPr>
        <w:t xml:space="preserve"> </w:t>
      </w:r>
      <w:r w:rsidRPr="00C801D6">
        <w:rPr>
          <w:rFonts w:ascii="Arial" w:hAnsi="Arial" w:cs="Arial"/>
          <w:sz w:val="20"/>
          <w:lang w:val="en-GB"/>
        </w:rPr>
        <w:t xml:space="preserve">The disparity in these studies could be </w:t>
      </w:r>
      <w:r w:rsidR="0067066F" w:rsidRPr="00C801D6">
        <w:rPr>
          <w:rFonts w:ascii="Arial" w:hAnsi="Arial" w:cs="Arial"/>
          <w:sz w:val="20"/>
          <w:lang w:val="en-GB"/>
        </w:rPr>
        <w:t>a result of discrepancies in socio-demographic characteristics, the type of HAARTs used, differences in sample size, and food</w:t>
      </w:r>
      <w:r w:rsidRPr="00C801D6">
        <w:rPr>
          <w:rFonts w:ascii="Arial" w:hAnsi="Arial" w:cs="Arial"/>
          <w:sz w:val="20"/>
          <w:lang w:val="en-GB"/>
        </w:rPr>
        <w:t xml:space="preserve"> disparities. </w:t>
      </w:r>
    </w:p>
    <w:p w14:paraId="2314DDF1" w14:textId="77777777" w:rsidR="00B43D66" w:rsidRPr="00C801D6" w:rsidRDefault="00B43D66" w:rsidP="00B43D66">
      <w:pPr>
        <w:spacing w:line="276" w:lineRule="auto"/>
        <w:rPr>
          <w:rFonts w:ascii="Arial" w:hAnsi="Arial" w:cs="Arial"/>
          <w:b/>
          <w:bCs/>
          <w:sz w:val="20"/>
          <w:lang w:val="en-GB"/>
        </w:rPr>
      </w:pPr>
    </w:p>
    <w:p w14:paraId="6F165D9F" w14:textId="0CC12863" w:rsidR="008866D3" w:rsidRPr="00C801D6" w:rsidRDefault="00B43D66" w:rsidP="006D3A74">
      <w:pPr>
        <w:spacing w:line="240" w:lineRule="auto"/>
        <w:rPr>
          <w:rFonts w:ascii="Arial" w:hAnsi="Arial" w:cs="Arial"/>
          <w:sz w:val="20"/>
          <w:lang w:val="en-GB"/>
        </w:rPr>
      </w:pPr>
      <w:r w:rsidRPr="00C801D6">
        <w:rPr>
          <w:rFonts w:ascii="Arial" w:hAnsi="Arial" w:cs="Arial"/>
          <w:sz w:val="20"/>
          <w:lang w:val="en-GB"/>
        </w:rPr>
        <w:t>No formal education, presence of helminth infection, and unsuppressed VL were identified as risk factors for anaemia among PLWH. Participants with no formal education recorded the highest prevalence because of a lack of adequate knowledge of infection prevention and nutritional dieting</w:t>
      </w:r>
      <w:r w:rsidR="00F16B8F" w:rsidRPr="00C801D6">
        <w:rPr>
          <w:rFonts w:ascii="Arial" w:hAnsi="Arial" w:cs="Arial"/>
          <w:sz w:val="20"/>
          <w:lang w:val="en-GB"/>
        </w:rPr>
        <w:t>,</w:t>
      </w:r>
      <w:r w:rsidRPr="00C801D6">
        <w:rPr>
          <w:rFonts w:ascii="Arial" w:hAnsi="Arial" w:cs="Arial"/>
          <w:sz w:val="20"/>
          <w:lang w:val="en-GB"/>
        </w:rPr>
        <w:t xml:space="preserve"> which may lead to anaemia. As such</w:t>
      </w:r>
      <w:r w:rsidR="00F16B8F" w:rsidRPr="00C801D6">
        <w:rPr>
          <w:rFonts w:ascii="Arial" w:hAnsi="Arial" w:cs="Arial"/>
          <w:sz w:val="20"/>
          <w:lang w:val="en-GB"/>
        </w:rPr>
        <w:t>,</w:t>
      </w:r>
      <w:r w:rsidRPr="00C801D6">
        <w:rPr>
          <w:rFonts w:ascii="Arial" w:hAnsi="Arial" w:cs="Arial"/>
          <w:sz w:val="20"/>
          <w:lang w:val="en-GB"/>
        </w:rPr>
        <w:t xml:space="preserve"> there is a need to scale up health educational talk</w:t>
      </w:r>
      <w:r w:rsidR="00F16B8F" w:rsidRPr="00C801D6">
        <w:rPr>
          <w:rFonts w:ascii="Arial" w:hAnsi="Arial" w:cs="Arial"/>
          <w:sz w:val="20"/>
          <w:lang w:val="en-GB"/>
        </w:rPr>
        <w:t>s</w:t>
      </w:r>
      <w:r w:rsidRPr="00C801D6">
        <w:rPr>
          <w:rFonts w:ascii="Arial" w:hAnsi="Arial" w:cs="Arial"/>
          <w:sz w:val="20"/>
          <w:lang w:val="en-GB"/>
        </w:rPr>
        <w:t xml:space="preserve"> on the implementation of anaemia control strategies among the population. This can be supported by the fact that </w:t>
      </w:r>
      <w:r w:rsidRPr="00C801D6">
        <w:rPr>
          <w:rFonts w:ascii="Arial" w:hAnsi="Arial" w:cs="Arial"/>
          <w:sz w:val="20"/>
          <w:shd w:val="clear" w:color="auto" w:fill="FFFFFF"/>
          <w:lang w:val="en-GB"/>
        </w:rPr>
        <w:t xml:space="preserve">malaria and IP infections were highest in people who had no formal education. This observation </w:t>
      </w:r>
      <w:r w:rsidR="00F16B8F" w:rsidRPr="00C801D6">
        <w:rPr>
          <w:rFonts w:ascii="Arial" w:hAnsi="Arial" w:cs="Arial"/>
          <w:sz w:val="20"/>
          <w:shd w:val="clear" w:color="auto" w:fill="FFFFFF"/>
          <w:lang w:val="en-GB"/>
        </w:rPr>
        <w:t>aligns</w:t>
      </w:r>
      <w:r w:rsidRPr="00C801D6">
        <w:rPr>
          <w:rFonts w:ascii="Arial" w:hAnsi="Arial" w:cs="Arial"/>
          <w:sz w:val="20"/>
          <w:shd w:val="clear" w:color="auto" w:fill="FFFFFF"/>
          <w:lang w:val="en-GB"/>
        </w:rPr>
        <w:t xml:space="preserve"> with</w:t>
      </w:r>
      <w:r w:rsidRPr="00C801D6">
        <w:rPr>
          <w:rFonts w:ascii="Arial" w:hAnsi="Arial" w:cs="Arial"/>
          <w:sz w:val="20"/>
          <w:highlight w:val="yellow"/>
          <w:shd w:val="clear" w:color="auto" w:fill="FFFFFF"/>
          <w:lang w:val="en-GB"/>
        </w:rPr>
        <w:t xml:space="preserve"> </w:t>
      </w:r>
      <w:r w:rsidR="00CF21D1" w:rsidRPr="00C801D6">
        <w:rPr>
          <w:rFonts w:ascii="Arial" w:hAnsi="Arial" w:cs="Arial"/>
          <w:sz w:val="20"/>
          <w:highlight w:val="yellow"/>
          <w:shd w:val="clear" w:color="auto" w:fill="FFFFFF"/>
          <w:lang w:val="en-GB"/>
        </w:rPr>
        <w:t>other studies c</w:t>
      </w:r>
      <w:r w:rsidR="00F16B8F" w:rsidRPr="00C801D6">
        <w:rPr>
          <w:rFonts w:ascii="Arial" w:hAnsi="Arial" w:cs="Arial"/>
          <w:sz w:val="20"/>
          <w:highlight w:val="yellow"/>
          <w:shd w:val="clear" w:color="auto" w:fill="FFFFFF"/>
          <w:lang w:val="en-GB"/>
        </w:rPr>
        <w:t>onducted</w:t>
      </w:r>
      <w:r w:rsidR="00CF21D1" w:rsidRPr="00C801D6">
        <w:rPr>
          <w:rFonts w:ascii="Arial" w:hAnsi="Arial" w:cs="Arial"/>
          <w:sz w:val="20"/>
          <w:highlight w:val="yellow"/>
          <w:shd w:val="clear" w:color="auto" w:fill="FFFFFF"/>
          <w:lang w:val="en-GB"/>
        </w:rPr>
        <w:t xml:space="preserve"> elsewhere (</w:t>
      </w:r>
      <w:r w:rsidRPr="00C801D6">
        <w:rPr>
          <w:rFonts w:ascii="Arial" w:hAnsi="Arial" w:cs="Arial"/>
          <w:sz w:val="20"/>
          <w:highlight w:val="yellow"/>
          <w:shd w:val="clear" w:color="auto" w:fill="FFFFFF"/>
          <w:lang w:val="en-GB"/>
        </w:rPr>
        <w:t xml:space="preserve">Miressa </w:t>
      </w:r>
      <w:r w:rsidRPr="00C801D6">
        <w:rPr>
          <w:rFonts w:ascii="Arial" w:hAnsi="Arial" w:cs="Arial"/>
          <w:i/>
          <w:sz w:val="20"/>
          <w:highlight w:val="yellow"/>
          <w:shd w:val="clear" w:color="auto" w:fill="FFFFFF"/>
          <w:lang w:val="en-GB"/>
        </w:rPr>
        <w:t>et al</w:t>
      </w:r>
      <w:r w:rsidRPr="00C801D6">
        <w:rPr>
          <w:rFonts w:ascii="Arial" w:hAnsi="Arial" w:cs="Arial"/>
          <w:sz w:val="20"/>
          <w:highlight w:val="yellow"/>
          <w:shd w:val="clear" w:color="auto" w:fill="FFFFFF"/>
          <w:lang w:val="en-GB"/>
        </w:rPr>
        <w:t>., 2021</w:t>
      </w:r>
      <w:r w:rsidR="00CF21D1" w:rsidRPr="00C801D6">
        <w:rPr>
          <w:rFonts w:ascii="Arial" w:hAnsi="Arial" w:cs="Arial"/>
          <w:sz w:val="20"/>
          <w:highlight w:val="yellow"/>
          <w:shd w:val="clear" w:color="auto" w:fill="FFFFFF"/>
          <w:lang w:val="en-GB"/>
        </w:rPr>
        <w:t>;</w:t>
      </w:r>
      <w:r w:rsidRPr="00C801D6">
        <w:rPr>
          <w:rFonts w:ascii="Arial" w:hAnsi="Arial" w:cs="Arial"/>
          <w:sz w:val="20"/>
          <w:highlight w:val="yellow"/>
          <w:shd w:val="clear" w:color="auto" w:fill="FFFFFF"/>
          <w:lang w:val="en-GB"/>
        </w:rPr>
        <w:t xml:space="preserve"> </w:t>
      </w:r>
      <w:r w:rsidR="00CF21D1" w:rsidRPr="00C801D6">
        <w:rPr>
          <w:rFonts w:ascii="Arial" w:hAnsi="Arial" w:cs="Arial"/>
          <w:sz w:val="20"/>
          <w:highlight w:val="yellow"/>
        </w:rPr>
        <w:t>Kaudha</w:t>
      </w:r>
      <w:r w:rsidR="00CF21D1" w:rsidRPr="00C801D6">
        <w:rPr>
          <w:rFonts w:ascii="Arial" w:hAnsi="Arial" w:cs="Arial"/>
          <w:i/>
          <w:iCs/>
          <w:sz w:val="20"/>
          <w:highlight w:val="yellow"/>
        </w:rPr>
        <w:t xml:space="preserve"> et al.,</w:t>
      </w:r>
      <w:r w:rsidR="00CF21D1" w:rsidRPr="00C801D6">
        <w:rPr>
          <w:rFonts w:ascii="Arial" w:hAnsi="Arial" w:cs="Arial"/>
          <w:sz w:val="20"/>
          <w:highlight w:val="yellow"/>
        </w:rPr>
        <w:t xml:space="preserve"> 2023</w:t>
      </w:r>
      <w:bookmarkStart w:id="18" w:name="_Hlk198556040"/>
      <w:r w:rsidR="00CF21D1" w:rsidRPr="00C801D6">
        <w:rPr>
          <w:rFonts w:ascii="Arial" w:hAnsi="Arial" w:cs="Arial"/>
          <w:sz w:val="20"/>
          <w:highlight w:val="yellow"/>
        </w:rPr>
        <w:t>;</w:t>
      </w:r>
      <w:r w:rsidR="00CF21D1" w:rsidRPr="00C801D6">
        <w:rPr>
          <w:rFonts w:ascii="Arial" w:hAnsi="Arial" w:cs="Arial"/>
          <w:sz w:val="20"/>
          <w:highlight w:val="yellow"/>
          <w:lang w:val="en-GB"/>
        </w:rPr>
        <w:t xml:space="preserve"> </w:t>
      </w:r>
      <w:r w:rsidRPr="00C801D6">
        <w:rPr>
          <w:rFonts w:ascii="Arial" w:hAnsi="Arial" w:cs="Arial"/>
          <w:sz w:val="20"/>
          <w:highlight w:val="yellow"/>
          <w:lang w:val="en-GB"/>
        </w:rPr>
        <w:t xml:space="preserve">Tilahun </w:t>
      </w:r>
      <w:r w:rsidRPr="00C801D6">
        <w:rPr>
          <w:rFonts w:ascii="Arial" w:hAnsi="Arial" w:cs="Arial"/>
          <w:i/>
          <w:sz w:val="20"/>
          <w:highlight w:val="yellow"/>
          <w:lang w:val="en-GB"/>
        </w:rPr>
        <w:t>et al</w:t>
      </w:r>
      <w:r w:rsidRPr="00C801D6">
        <w:rPr>
          <w:rFonts w:ascii="Arial" w:hAnsi="Arial" w:cs="Arial"/>
          <w:sz w:val="20"/>
          <w:highlight w:val="yellow"/>
          <w:lang w:val="en-GB"/>
        </w:rPr>
        <w:t>., 2024</w:t>
      </w:r>
      <w:bookmarkEnd w:id="18"/>
      <w:r w:rsidR="00CF21D1" w:rsidRPr="00C801D6">
        <w:rPr>
          <w:rFonts w:ascii="Arial" w:hAnsi="Arial" w:cs="Arial"/>
          <w:sz w:val="20"/>
          <w:highlight w:val="yellow"/>
          <w:lang w:val="en-GB"/>
        </w:rPr>
        <w:t>)</w:t>
      </w:r>
      <w:r w:rsidRPr="00C801D6">
        <w:rPr>
          <w:rFonts w:ascii="Arial" w:hAnsi="Arial" w:cs="Arial"/>
          <w:sz w:val="20"/>
          <w:highlight w:val="yellow"/>
          <w:lang w:val="en-GB"/>
        </w:rPr>
        <w:t>.</w:t>
      </w:r>
    </w:p>
    <w:p w14:paraId="4812848A" w14:textId="77777777" w:rsidR="008866D3" w:rsidRPr="00C801D6" w:rsidRDefault="008866D3" w:rsidP="00FB608B">
      <w:pPr>
        <w:spacing w:line="276" w:lineRule="auto"/>
        <w:rPr>
          <w:rFonts w:ascii="Arial" w:hAnsi="Arial" w:cs="Arial"/>
          <w:sz w:val="20"/>
          <w:lang w:val="en-GB"/>
        </w:rPr>
      </w:pPr>
    </w:p>
    <w:p w14:paraId="09736BA4" w14:textId="21D7117D" w:rsidR="008866D3" w:rsidRPr="00C801D6" w:rsidRDefault="00B43D66" w:rsidP="00FB608B">
      <w:pPr>
        <w:spacing w:line="276" w:lineRule="auto"/>
        <w:rPr>
          <w:rFonts w:ascii="Arial" w:hAnsi="Arial" w:cs="Arial"/>
          <w:sz w:val="20"/>
          <w:lang w:val="en-GB"/>
        </w:rPr>
      </w:pPr>
      <w:r w:rsidRPr="00C801D6">
        <w:rPr>
          <w:rFonts w:ascii="Arial" w:hAnsi="Arial" w:cs="Arial"/>
          <w:sz w:val="20"/>
          <w:lang w:val="en-GB"/>
        </w:rPr>
        <w:t>Parasitic infections were strongly associated with anaemia</w:t>
      </w:r>
      <w:r w:rsidR="00F16B8F" w:rsidRPr="00C801D6">
        <w:rPr>
          <w:rFonts w:ascii="Arial" w:hAnsi="Arial" w:cs="Arial"/>
          <w:sz w:val="20"/>
          <w:lang w:val="en-GB"/>
        </w:rPr>
        <w:t>,</w:t>
      </w:r>
      <w:r w:rsidRPr="00C801D6">
        <w:rPr>
          <w:rFonts w:ascii="Arial" w:hAnsi="Arial" w:cs="Arial"/>
          <w:sz w:val="20"/>
          <w:lang w:val="en-GB"/>
        </w:rPr>
        <w:t xml:space="preserve"> indicating that HIV-infected individuals with helminths were over ten times more likely to be anaemic than those without such infections. This aligns with existing literature suggesting that helminths exacerbate anaemia through chronic blood loss, nutritional deficiencies, and immune modulation</w:t>
      </w:r>
      <w:r w:rsidR="00F16B8F" w:rsidRPr="00C801D6">
        <w:rPr>
          <w:rFonts w:ascii="Arial" w:hAnsi="Arial" w:cs="Arial"/>
          <w:sz w:val="20"/>
          <w:lang w:val="en-GB"/>
        </w:rPr>
        <w:t xml:space="preserve">, </w:t>
      </w:r>
      <w:r w:rsidRPr="00C801D6">
        <w:rPr>
          <w:rFonts w:ascii="Arial" w:hAnsi="Arial" w:cs="Arial"/>
          <w:sz w:val="20"/>
          <w:lang w:val="en-GB"/>
        </w:rPr>
        <w:t xml:space="preserve">particularly in immunocompromised individuals (Brooker </w:t>
      </w:r>
      <w:r w:rsidRPr="00C801D6">
        <w:rPr>
          <w:rFonts w:ascii="Arial" w:hAnsi="Arial" w:cs="Arial"/>
          <w:i/>
          <w:iCs/>
          <w:sz w:val="20"/>
          <w:lang w:val="en-GB"/>
        </w:rPr>
        <w:t>et al</w:t>
      </w:r>
      <w:r w:rsidRPr="00C801D6">
        <w:rPr>
          <w:rFonts w:ascii="Arial" w:hAnsi="Arial" w:cs="Arial"/>
          <w:sz w:val="20"/>
          <w:lang w:val="en-GB"/>
        </w:rPr>
        <w:t xml:space="preserve">., 2008; Rodríguez-Pérez </w:t>
      </w:r>
      <w:r w:rsidRPr="00C801D6">
        <w:rPr>
          <w:rFonts w:ascii="Arial" w:hAnsi="Arial" w:cs="Arial"/>
          <w:i/>
          <w:sz w:val="20"/>
          <w:lang w:val="en-GB"/>
        </w:rPr>
        <w:t>et al</w:t>
      </w:r>
      <w:r w:rsidRPr="00C801D6">
        <w:rPr>
          <w:rFonts w:ascii="Arial" w:hAnsi="Arial" w:cs="Arial"/>
          <w:sz w:val="20"/>
          <w:lang w:val="en-GB"/>
        </w:rPr>
        <w:t xml:space="preserve">., 2019; Means </w:t>
      </w:r>
      <w:r w:rsidRPr="00C801D6">
        <w:rPr>
          <w:rFonts w:ascii="Arial" w:hAnsi="Arial" w:cs="Arial"/>
          <w:i/>
          <w:sz w:val="20"/>
          <w:lang w:val="en-GB"/>
        </w:rPr>
        <w:t>et al.,</w:t>
      </w:r>
      <w:r w:rsidRPr="00C801D6">
        <w:rPr>
          <w:rFonts w:ascii="Arial" w:hAnsi="Arial" w:cs="Arial"/>
          <w:sz w:val="20"/>
          <w:lang w:val="en-GB"/>
        </w:rPr>
        <w:t xml:space="preserve"> 2020).</w:t>
      </w:r>
    </w:p>
    <w:p w14:paraId="2BF52D53" w14:textId="77777777" w:rsidR="008866D3" w:rsidRPr="00C801D6" w:rsidRDefault="008866D3" w:rsidP="00FB608B">
      <w:pPr>
        <w:spacing w:line="276" w:lineRule="auto"/>
        <w:rPr>
          <w:rFonts w:ascii="Arial" w:hAnsi="Arial" w:cs="Arial"/>
          <w:sz w:val="20"/>
          <w:lang w:val="en-GB"/>
        </w:rPr>
      </w:pPr>
    </w:p>
    <w:p w14:paraId="77D88C36" w14:textId="7AF9DB6A" w:rsidR="008866D3" w:rsidRPr="00C801D6" w:rsidRDefault="00B43D66" w:rsidP="00FB608B">
      <w:pPr>
        <w:spacing w:line="276" w:lineRule="auto"/>
        <w:rPr>
          <w:rFonts w:ascii="Arial" w:hAnsi="Arial" w:cs="Arial"/>
          <w:sz w:val="20"/>
          <w:lang w:val="en-GB"/>
        </w:rPr>
      </w:pPr>
      <w:r w:rsidRPr="00C801D6">
        <w:rPr>
          <w:rFonts w:ascii="Arial" w:hAnsi="Arial" w:cs="Arial"/>
          <w:sz w:val="20"/>
          <w:lang w:val="en-GB"/>
        </w:rPr>
        <w:t>Viral load count showed significant associations with anaemia. Participants with unsuppressed viral loads recorded a higher prevalence of anaemia. Although a good majority of the HIV patients in the study had attained viral suppression, they were still more vulnerable to some of the parasites. The suppression of viral replication and restoration of immune function contribut</w:t>
      </w:r>
      <w:r w:rsidRPr="00C801D6">
        <w:rPr>
          <w:rFonts w:ascii="Arial" w:hAnsi="Arial" w:cs="Arial"/>
          <w:sz w:val="20"/>
          <w:highlight w:val="yellow"/>
          <w:lang w:val="en-GB"/>
        </w:rPr>
        <w:t>e</w:t>
      </w:r>
      <w:r w:rsidRPr="00C801D6">
        <w:rPr>
          <w:rFonts w:ascii="Arial" w:hAnsi="Arial" w:cs="Arial"/>
          <w:sz w:val="20"/>
          <w:lang w:val="en-GB"/>
        </w:rPr>
        <w:t xml:space="preserve"> to the amelioration of anaemia</w:t>
      </w:r>
      <w:r w:rsidRPr="00C801D6">
        <w:rPr>
          <w:rFonts w:ascii="Arial" w:hAnsi="Arial" w:cs="Arial"/>
          <w:sz w:val="20"/>
          <w:highlight w:val="yellow"/>
          <w:lang w:val="en-GB"/>
        </w:rPr>
        <w:t xml:space="preserve"> </w:t>
      </w:r>
      <w:r w:rsidRPr="00C801D6">
        <w:rPr>
          <w:rFonts w:ascii="Arial" w:hAnsi="Arial" w:cs="Arial"/>
          <w:sz w:val="20"/>
          <w:lang w:val="en-GB"/>
        </w:rPr>
        <w:t xml:space="preserve">(Bate </w:t>
      </w:r>
      <w:r w:rsidRPr="00C801D6">
        <w:rPr>
          <w:rFonts w:ascii="Arial" w:hAnsi="Arial" w:cs="Arial"/>
          <w:i/>
          <w:sz w:val="20"/>
          <w:lang w:val="en-GB"/>
        </w:rPr>
        <w:t>et al.,</w:t>
      </w:r>
      <w:r w:rsidRPr="00C801D6">
        <w:rPr>
          <w:rFonts w:ascii="Arial" w:hAnsi="Arial" w:cs="Arial"/>
          <w:sz w:val="20"/>
          <w:lang w:val="en-GB"/>
        </w:rPr>
        <w:t xml:space="preserve"> 2016). The high prevalence </w:t>
      </w:r>
      <w:r w:rsidR="00F16B8F" w:rsidRPr="00C801D6">
        <w:rPr>
          <w:rFonts w:ascii="Arial" w:hAnsi="Arial" w:cs="Arial"/>
          <w:sz w:val="20"/>
          <w:lang w:val="en-GB"/>
        </w:rPr>
        <w:t>observed</w:t>
      </w:r>
      <w:r w:rsidRPr="00C801D6">
        <w:rPr>
          <w:rFonts w:ascii="Arial" w:hAnsi="Arial" w:cs="Arial"/>
          <w:sz w:val="20"/>
          <w:lang w:val="en-GB"/>
        </w:rPr>
        <w:t xml:space="preserve"> in </w:t>
      </w:r>
      <w:r w:rsidR="00F16B8F" w:rsidRPr="00C801D6">
        <w:rPr>
          <w:rFonts w:ascii="Arial" w:hAnsi="Arial" w:cs="Arial"/>
          <w:sz w:val="20"/>
          <w:lang w:val="en-GB"/>
        </w:rPr>
        <w:t>i</w:t>
      </w:r>
      <w:r w:rsidR="00F16B8F" w:rsidRPr="00C801D6">
        <w:rPr>
          <w:rFonts w:ascii="Arial" w:hAnsi="Arial" w:cs="Arial"/>
          <w:sz w:val="20"/>
          <w:highlight w:val="yellow"/>
          <w:lang w:val="en-GB"/>
        </w:rPr>
        <w:t>ndividual</w:t>
      </w:r>
      <w:r w:rsidRPr="00C801D6">
        <w:rPr>
          <w:rFonts w:ascii="Arial" w:hAnsi="Arial" w:cs="Arial"/>
          <w:sz w:val="20"/>
          <w:highlight w:val="yellow"/>
          <w:lang w:val="en-GB"/>
        </w:rPr>
        <w:t xml:space="preserve">s </w:t>
      </w:r>
      <w:r w:rsidRPr="00C801D6">
        <w:rPr>
          <w:rFonts w:ascii="Arial" w:hAnsi="Arial" w:cs="Arial"/>
          <w:sz w:val="20"/>
          <w:lang w:val="en-GB"/>
        </w:rPr>
        <w:t>with unsuppressed viral load</w:t>
      </w:r>
      <w:r w:rsidR="00F16B8F" w:rsidRPr="00C801D6">
        <w:rPr>
          <w:rFonts w:ascii="Arial" w:hAnsi="Arial" w:cs="Arial"/>
          <w:sz w:val="20"/>
          <w:lang w:val="en-GB"/>
        </w:rPr>
        <w:t>s</w:t>
      </w:r>
      <w:r w:rsidRPr="00C801D6">
        <w:rPr>
          <w:rFonts w:ascii="Arial" w:hAnsi="Arial" w:cs="Arial"/>
          <w:sz w:val="20"/>
          <w:lang w:val="en-GB"/>
        </w:rPr>
        <w:t xml:space="preserve"> requires further investigation</w:t>
      </w:r>
      <w:r w:rsidR="00F16B8F" w:rsidRPr="00C801D6">
        <w:rPr>
          <w:rFonts w:ascii="Arial" w:hAnsi="Arial" w:cs="Arial"/>
          <w:sz w:val="20"/>
          <w:highlight w:val="yellow"/>
          <w:lang w:val="en-GB"/>
        </w:rPr>
        <w:t>,</w:t>
      </w:r>
      <w:r w:rsidRPr="00C801D6">
        <w:rPr>
          <w:rFonts w:ascii="Arial" w:hAnsi="Arial" w:cs="Arial"/>
          <w:sz w:val="20"/>
          <w:lang w:val="en-GB"/>
        </w:rPr>
        <w:t xml:space="preserve"> such as testing for the presence of</w:t>
      </w:r>
      <w:r w:rsidRPr="00C801D6">
        <w:rPr>
          <w:rFonts w:ascii="Arial" w:hAnsi="Arial" w:cs="Arial"/>
          <w:sz w:val="20"/>
          <w:highlight w:val="yellow"/>
          <w:lang w:val="en-GB"/>
        </w:rPr>
        <w:t xml:space="preserve"> </w:t>
      </w:r>
      <w:r w:rsidR="00F16B8F" w:rsidRPr="00C801D6">
        <w:rPr>
          <w:rFonts w:ascii="Arial" w:hAnsi="Arial" w:cs="Arial"/>
          <w:sz w:val="20"/>
          <w:highlight w:val="yellow"/>
          <w:lang w:val="en-GB"/>
        </w:rPr>
        <w:t xml:space="preserve">the </w:t>
      </w:r>
      <w:r w:rsidRPr="00C801D6">
        <w:rPr>
          <w:rFonts w:ascii="Arial" w:hAnsi="Arial" w:cs="Arial"/>
          <w:sz w:val="20"/>
          <w:lang w:val="en-GB"/>
        </w:rPr>
        <w:t xml:space="preserve">resistant ART gene. This result is similar to findings elsewhere </w:t>
      </w:r>
      <w:r w:rsidR="00F16B8F" w:rsidRPr="00C801D6">
        <w:rPr>
          <w:rFonts w:ascii="Arial" w:hAnsi="Arial" w:cs="Arial"/>
          <w:sz w:val="20"/>
          <w:lang w:val="en-GB"/>
        </w:rPr>
        <w:t xml:space="preserve">(Sullivan et al., 1998; Kaudha </w:t>
      </w:r>
      <w:r w:rsidR="00F16B8F" w:rsidRPr="00C801D6">
        <w:rPr>
          <w:rFonts w:ascii="Arial" w:hAnsi="Arial" w:cs="Arial"/>
          <w:i/>
          <w:sz w:val="20"/>
          <w:lang w:val="en-GB"/>
        </w:rPr>
        <w:t>et al.,</w:t>
      </w:r>
      <w:r w:rsidR="00F16B8F" w:rsidRPr="00C801D6">
        <w:rPr>
          <w:rFonts w:ascii="Arial" w:hAnsi="Arial" w:cs="Arial"/>
          <w:sz w:val="20"/>
          <w:lang w:val="en-GB"/>
        </w:rPr>
        <w:t xml:space="preserve"> 2023; Obegu </w:t>
      </w:r>
      <w:r w:rsidR="00F16B8F" w:rsidRPr="00C801D6">
        <w:rPr>
          <w:rFonts w:ascii="Arial" w:hAnsi="Arial" w:cs="Arial"/>
          <w:i/>
          <w:sz w:val="20"/>
          <w:lang w:val="en-GB"/>
        </w:rPr>
        <w:t>et al.,</w:t>
      </w:r>
      <w:r w:rsidR="00F16B8F" w:rsidRPr="00C801D6">
        <w:rPr>
          <w:rFonts w:ascii="Arial" w:hAnsi="Arial" w:cs="Arial"/>
          <w:sz w:val="20"/>
          <w:lang w:val="en-GB"/>
        </w:rPr>
        <w:t xml:space="preserve"> 2024) and contrary to studies by Ezechi </w:t>
      </w:r>
      <w:r w:rsidR="00F16B8F" w:rsidRPr="00C801D6">
        <w:rPr>
          <w:rFonts w:ascii="Arial" w:hAnsi="Arial" w:cs="Arial"/>
          <w:i/>
          <w:sz w:val="20"/>
          <w:lang w:val="en-GB"/>
        </w:rPr>
        <w:t>et al.</w:t>
      </w:r>
      <w:r w:rsidR="00F16B8F" w:rsidRPr="00C801D6">
        <w:rPr>
          <w:rFonts w:ascii="Arial" w:hAnsi="Arial" w:cs="Arial"/>
          <w:sz w:val="20"/>
          <w:lang w:val="en-GB"/>
        </w:rPr>
        <w:t xml:space="preserve"> (2019),</w:t>
      </w:r>
      <w:r w:rsidRPr="00C801D6">
        <w:rPr>
          <w:rFonts w:ascii="Arial" w:hAnsi="Arial" w:cs="Arial"/>
          <w:sz w:val="20"/>
          <w:lang w:val="en-GB"/>
        </w:rPr>
        <w:t xml:space="preserve"> who stated that VL was not associated with anaemia. </w:t>
      </w:r>
    </w:p>
    <w:p w14:paraId="0E2E591A" w14:textId="77777777" w:rsidR="00B43D66" w:rsidRPr="00C801D6" w:rsidRDefault="00B43D66" w:rsidP="00CF21D1">
      <w:pPr>
        <w:spacing w:line="240" w:lineRule="auto"/>
        <w:rPr>
          <w:rFonts w:ascii="Arial" w:hAnsi="Arial" w:cs="Arial"/>
          <w:sz w:val="20"/>
        </w:rPr>
      </w:pPr>
    </w:p>
    <w:p w14:paraId="4987E343" w14:textId="3691EE91" w:rsidR="008866D3" w:rsidRPr="00C801D6" w:rsidRDefault="00B43D66" w:rsidP="00CF21D1">
      <w:pPr>
        <w:spacing w:line="240" w:lineRule="auto"/>
        <w:rPr>
          <w:rFonts w:ascii="Arial" w:hAnsi="Arial" w:cs="Arial"/>
          <w:sz w:val="20"/>
        </w:rPr>
      </w:pPr>
      <w:r w:rsidRPr="00C801D6">
        <w:rPr>
          <w:rFonts w:ascii="Arial" w:hAnsi="Arial" w:cs="Arial"/>
          <w:sz w:val="20"/>
        </w:rPr>
        <w:t>Although other variables such as age group, gender, marital status, occupation, type of treatment, BMI, Malaria parasite, and malaria and intestinal parasitic coinfection showed varying degrees of association with anaemia in the bivariate analysis</w:t>
      </w:r>
      <w:r w:rsidR="00F16B8F" w:rsidRPr="00C801D6">
        <w:rPr>
          <w:rFonts w:ascii="Arial" w:hAnsi="Arial" w:cs="Arial"/>
          <w:sz w:val="20"/>
        </w:rPr>
        <w:t xml:space="preserve">, they </w:t>
      </w:r>
      <w:r w:rsidRPr="00C801D6">
        <w:rPr>
          <w:rFonts w:ascii="Arial" w:hAnsi="Arial" w:cs="Arial"/>
          <w:sz w:val="20"/>
        </w:rPr>
        <w:t xml:space="preserve">were not statistically significant in the adjusted multivariate model. This </w:t>
      </w:r>
      <w:r w:rsidR="00F16B8F" w:rsidRPr="00C801D6">
        <w:rPr>
          <w:rFonts w:ascii="Arial" w:hAnsi="Arial" w:cs="Arial"/>
          <w:sz w:val="20"/>
        </w:rPr>
        <w:t>finding</w:t>
      </w:r>
      <w:r w:rsidRPr="00C801D6">
        <w:rPr>
          <w:rFonts w:ascii="Arial" w:hAnsi="Arial" w:cs="Arial"/>
          <w:sz w:val="20"/>
        </w:rPr>
        <w:t xml:space="preserve"> </w:t>
      </w:r>
      <w:r w:rsidR="00F16B8F" w:rsidRPr="00C801D6">
        <w:rPr>
          <w:rFonts w:ascii="Arial" w:hAnsi="Arial" w:cs="Arial"/>
          <w:sz w:val="20"/>
        </w:rPr>
        <w:t>contradicts</w:t>
      </w:r>
      <w:r w:rsidRPr="00C801D6">
        <w:rPr>
          <w:rFonts w:ascii="Arial" w:hAnsi="Arial" w:cs="Arial"/>
          <w:sz w:val="20"/>
        </w:rPr>
        <w:t xml:space="preserve"> other studies that have identified these factors as risk factors. Some studies have reported male sex, younger age groups, drug regimen, divorced marital status, presence of malaria</w:t>
      </w:r>
      <w:r w:rsidR="00F16B8F" w:rsidRPr="00C801D6">
        <w:rPr>
          <w:rFonts w:ascii="Arial" w:hAnsi="Arial" w:cs="Arial"/>
          <w:sz w:val="20"/>
        </w:rPr>
        <w:t>,</w:t>
      </w:r>
      <w:r w:rsidRPr="00C801D6">
        <w:rPr>
          <w:rFonts w:ascii="Arial" w:hAnsi="Arial" w:cs="Arial"/>
          <w:sz w:val="20"/>
          <w:highlight w:val="yellow"/>
        </w:rPr>
        <w:t xml:space="preserve"> </w:t>
      </w:r>
      <w:r w:rsidRPr="00C801D6">
        <w:rPr>
          <w:rFonts w:ascii="Arial" w:hAnsi="Arial" w:cs="Arial"/>
          <w:sz w:val="20"/>
        </w:rPr>
        <w:t>and malaria and intestinal parasitic coinfection, and increased age as risk factors for anaemia.  (</w:t>
      </w:r>
      <w:r w:rsidR="00CF21D1" w:rsidRPr="00C801D6">
        <w:rPr>
          <w:rFonts w:ascii="Arial" w:hAnsi="Arial" w:cs="Arial"/>
          <w:sz w:val="20"/>
          <w:highlight w:val="yellow"/>
        </w:rPr>
        <w:t xml:space="preserve">Aemro </w:t>
      </w:r>
      <w:r w:rsidR="00CF21D1" w:rsidRPr="00C801D6">
        <w:rPr>
          <w:rFonts w:ascii="Arial" w:hAnsi="Arial" w:cs="Arial"/>
          <w:i/>
          <w:iCs/>
          <w:sz w:val="20"/>
          <w:highlight w:val="yellow"/>
        </w:rPr>
        <w:t>et al.,</w:t>
      </w:r>
      <w:r w:rsidR="00CF21D1" w:rsidRPr="00C801D6">
        <w:rPr>
          <w:rFonts w:ascii="Arial" w:hAnsi="Arial" w:cs="Arial"/>
          <w:sz w:val="20"/>
          <w:highlight w:val="yellow"/>
        </w:rPr>
        <w:t xml:space="preserve"> 2022</w:t>
      </w:r>
      <w:r w:rsidRPr="00C801D6">
        <w:rPr>
          <w:rFonts w:ascii="Arial" w:hAnsi="Arial" w:cs="Arial"/>
          <w:sz w:val="20"/>
          <w:highlight w:val="yellow"/>
        </w:rPr>
        <w:t>;</w:t>
      </w:r>
      <w:r w:rsidRPr="00C801D6">
        <w:rPr>
          <w:rFonts w:ascii="Arial" w:hAnsi="Arial" w:cs="Arial"/>
          <w:sz w:val="20"/>
        </w:rPr>
        <w:t xml:space="preserve"> Kaudha </w:t>
      </w:r>
      <w:r w:rsidRPr="00C801D6">
        <w:rPr>
          <w:rFonts w:ascii="Arial" w:hAnsi="Arial" w:cs="Arial"/>
          <w:i/>
          <w:sz w:val="20"/>
        </w:rPr>
        <w:t>et al</w:t>
      </w:r>
      <w:r w:rsidRPr="00C801D6">
        <w:rPr>
          <w:rFonts w:ascii="Arial" w:hAnsi="Arial" w:cs="Arial"/>
          <w:sz w:val="20"/>
        </w:rPr>
        <w:t xml:space="preserve">., 2023). This discrepancy in </w:t>
      </w:r>
      <w:r w:rsidRPr="00C801D6">
        <w:rPr>
          <w:rFonts w:ascii="Arial" w:hAnsi="Arial" w:cs="Arial"/>
          <w:sz w:val="20"/>
          <w:highlight w:val="yellow"/>
        </w:rPr>
        <w:t>results</w:t>
      </w:r>
      <w:r w:rsidRPr="00C801D6">
        <w:rPr>
          <w:rFonts w:ascii="Arial" w:hAnsi="Arial" w:cs="Arial"/>
          <w:sz w:val="20"/>
        </w:rPr>
        <w:t xml:space="preserve"> could be attributed to </w:t>
      </w:r>
      <w:r w:rsidRPr="00C801D6">
        <w:rPr>
          <w:rFonts w:ascii="Arial" w:hAnsi="Arial" w:cs="Arial"/>
          <w:sz w:val="20"/>
        </w:rPr>
        <w:lastRenderedPageBreak/>
        <w:t xml:space="preserve">the difference in geographical location, study </w:t>
      </w:r>
      <w:r w:rsidR="00F16B8F" w:rsidRPr="00C801D6">
        <w:rPr>
          <w:rFonts w:ascii="Arial" w:hAnsi="Arial" w:cs="Arial"/>
          <w:sz w:val="20"/>
        </w:rPr>
        <w:t>design, and</w:t>
      </w:r>
      <w:r w:rsidRPr="00C801D6">
        <w:rPr>
          <w:rFonts w:ascii="Arial" w:hAnsi="Arial" w:cs="Arial"/>
          <w:sz w:val="20"/>
        </w:rPr>
        <w:t xml:space="preserve"> </w:t>
      </w:r>
      <w:r w:rsidRPr="00C801D6">
        <w:rPr>
          <w:rFonts w:ascii="Arial" w:hAnsi="Arial" w:cs="Arial"/>
          <w:sz w:val="20"/>
          <w:highlight w:val="yellow"/>
        </w:rPr>
        <w:t>the number of</w:t>
      </w:r>
      <w:r w:rsidRPr="00C801D6">
        <w:rPr>
          <w:rFonts w:ascii="Arial" w:hAnsi="Arial" w:cs="Arial"/>
          <w:sz w:val="20"/>
        </w:rPr>
        <w:t xml:space="preserve"> years the study participants </w:t>
      </w:r>
      <w:r w:rsidR="006C4EDE" w:rsidRPr="00C801D6">
        <w:rPr>
          <w:rFonts w:ascii="Arial" w:hAnsi="Arial" w:cs="Arial"/>
          <w:sz w:val="20"/>
          <w:highlight w:val="yellow"/>
        </w:rPr>
        <w:t>have</w:t>
      </w:r>
      <w:r w:rsidR="006C4EDE" w:rsidRPr="00C801D6">
        <w:rPr>
          <w:rFonts w:ascii="Arial" w:hAnsi="Arial" w:cs="Arial"/>
          <w:sz w:val="20"/>
        </w:rPr>
        <w:t xml:space="preserve"> </w:t>
      </w:r>
      <w:r w:rsidRPr="00C801D6">
        <w:rPr>
          <w:rFonts w:ascii="Arial" w:hAnsi="Arial" w:cs="Arial"/>
          <w:sz w:val="20"/>
        </w:rPr>
        <w:t xml:space="preserve">lived with the virus (Rodríguez-Pérez </w:t>
      </w:r>
      <w:r w:rsidRPr="00C801D6">
        <w:rPr>
          <w:rFonts w:ascii="Arial" w:hAnsi="Arial" w:cs="Arial"/>
          <w:i/>
          <w:sz w:val="20"/>
        </w:rPr>
        <w:t>et al</w:t>
      </w:r>
      <w:r w:rsidRPr="00C801D6">
        <w:rPr>
          <w:rFonts w:ascii="Arial" w:hAnsi="Arial" w:cs="Arial"/>
          <w:sz w:val="20"/>
        </w:rPr>
        <w:t>., 2019)</w:t>
      </w:r>
      <w:r w:rsidR="00CF21D1" w:rsidRPr="00C801D6">
        <w:rPr>
          <w:rFonts w:ascii="Arial" w:hAnsi="Arial" w:cs="Arial"/>
          <w:sz w:val="20"/>
          <w:highlight w:val="yellow"/>
        </w:rPr>
        <w:t>.</w:t>
      </w:r>
      <w:r w:rsidRPr="00C801D6">
        <w:rPr>
          <w:rFonts w:ascii="Arial" w:hAnsi="Arial" w:cs="Arial"/>
          <w:sz w:val="20"/>
        </w:rPr>
        <w:t xml:space="preserve"> </w:t>
      </w:r>
    </w:p>
    <w:p w14:paraId="7D264DB0" w14:textId="77777777" w:rsidR="00CF21D1" w:rsidRPr="00C801D6" w:rsidRDefault="00CF21D1" w:rsidP="00FB608B">
      <w:pPr>
        <w:pStyle w:val="NormalWeb"/>
        <w:spacing w:line="276" w:lineRule="auto"/>
        <w:rPr>
          <w:rFonts w:ascii="Arial" w:hAnsi="Arial" w:cs="Arial"/>
          <w:sz w:val="20"/>
          <w:szCs w:val="20"/>
        </w:rPr>
      </w:pPr>
    </w:p>
    <w:p w14:paraId="417F5CA9" w14:textId="74148811" w:rsidR="008866D3" w:rsidRPr="00C801D6" w:rsidRDefault="006C4EDE" w:rsidP="00FB608B">
      <w:pPr>
        <w:spacing w:line="276" w:lineRule="auto"/>
        <w:rPr>
          <w:rFonts w:ascii="Arial" w:hAnsi="Arial" w:cs="Arial"/>
          <w:sz w:val="20"/>
          <w:lang w:val="en-GB"/>
        </w:rPr>
      </w:pPr>
      <w:r w:rsidRPr="00C801D6">
        <w:rPr>
          <w:rFonts w:ascii="Arial" w:hAnsi="Arial" w:cs="Arial"/>
          <w:sz w:val="20"/>
          <w:highlight w:val="yellow"/>
          <w:lang w:val="en-GB"/>
        </w:rPr>
        <w:t xml:space="preserve">Although </w:t>
      </w:r>
      <w:r w:rsidRPr="00C801D6">
        <w:rPr>
          <w:rFonts w:ascii="Arial" w:hAnsi="Arial" w:cs="Arial"/>
          <w:sz w:val="20"/>
          <w:lang w:val="en-GB"/>
        </w:rPr>
        <w:t xml:space="preserve">malaria infection and </w:t>
      </w:r>
      <w:r w:rsidRPr="00C801D6">
        <w:rPr>
          <w:rFonts w:ascii="Arial" w:hAnsi="Arial" w:cs="Arial"/>
          <w:sz w:val="20"/>
          <w:highlight w:val="yellow"/>
          <w:lang w:val="en-GB"/>
        </w:rPr>
        <w:t>coinfections showed a significant decrease in Hb levels in positive participants, they were not identified as risk factor</w:t>
      </w:r>
      <w:r w:rsidR="00F16B8F" w:rsidRPr="00C801D6">
        <w:rPr>
          <w:rFonts w:ascii="Arial" w:hAnsi="Arial" w:cs="Arial"/>
          <w:sz w:val="20"/>
          <w:highlight w:val="yellow"/>
          <w:lang w:val="en-GB"/>
        </w:rPr>
        <w:t>s,</w:t>
      </w:r>
      <w:r w:rsidRPr="00C801D6">
        <w:rPr>
          <w:rFonts w:ascii="Arial" w:hAnsi="Arial" w:cs="Arial"/>
          <w:sz w:val="20"/>
          <w:highlight w:val="yellow"/>
          <w:lang w:val="en-GB"/>
        </w:rPr>
        <w:t xml:space="preserve"> contrary to reports in other studies</w:t>
      </w:r>
      <w:r w:rsidRPr="00C801D6">
        <w:rPr>
          <w:rFonts w:ascii="Arial" w:hAnsi="Arial" w:cs="Arial"/>
          <w:sz w:val="20"/>
          <w:lang w:val="en-GB"/>
        </w:rPr>
        <w:t xml:space="preserve"> (Ageru </w:t>
      </w:r>
      <w:r w:rsidRPr="00C801D6">
        <w:rPr>
          <w:rFonts w:ascii="Arial" w:hAnsi="Arial" w:cs="Arial"/>
          <w:i/>
          <w:sz w:val="20"/>
          <w:lang w:val="en-GB"/>
        </w:rPr>
        <w:t>et al.,</w:t>
      </w:r>
      <w:r w:rsidRPr="00C801D6">
        <w:rPr>
          <w:rFonts w:ascii="Arial" w:hAnsi="Arial" w:cs="Arial"/>
          <w:sz w:val="20"/>
          <w:lang w:val="en-GB"/>
        </w:rPr>
        <w:t xml:space="preserve"> 2019; Ssentongo </w:t>
      </w:r>
      <w:r w:rsidRPr="00C801D6">
        <w:rPr>
          <w:rFonts w:ascii="Arial" w:hAnsi="Arial" w:cs="Arial"/>
          <w:i/>
          <w:sz w:val="20"/>
          <w:lang w:val="en-GB"/>
        </w:rPr>
        <w:t>et al.,</w:t>
      </w:r>
      <w:r w:rsidRPr="00C801D6">
        <w:rPr>
          <w:rFonts w:ascii="Arial" w:hAnsi="Arial" w:cs="Arial"/>
          <w:sz w:val="20"/>
          <w:lang w:val="en-GB"/>
        </w:rPr>
        <w:t xml:space="preserve"> 2020). </w:t>
      </w:r>
    </w:p>
    <w:p w14:paraId="3C704EBE" w14:textId="428F6DE9" w:rsidR="008866D3" w:rsidRPr="00C801D6" w:rsidRDefault="00000000" w:rsidP="006C4EDE">
      <w:pPr>
        <w:spacing w:line="276" w:lineRule="auto"/>
        <w:rPr>
          <w:rFonts w:ascii="Arial" w:hAnsi="Arial" w:cs="Arial"/>
          <w:sz w:val="20"/>
          <w:lang w:val="en-GB"/>
        </w:rPr>
      </w:pPr>
      <w:r w:rsidRPr="00C801D6">
        <w:rPr>
          <w:rFonts w:ascii="Arial" w:hAnsi="Arial" w:cs="Arial"/>
          <w:sz w:val="20"/>
          <w:lang w:val="en-GB"/>
        </w:rPr>
        <w:t xml:space="preserve">The prevalence of malaria and its coinfection with intestinal parasites was low to allow meaningful analysis of their association with haemoglobin concentration, indicating that the </w:t>
      </w:r>
      <w:r w:rsidR="00B6248B" w:rsidRPr="00C801D6">
        <w:rPr>
          <w:rFonts w:ascii="Arial" w:hAnsi="Arial" w:cs="Arial"/>
          <w:sz w:val="20"/>
          <w:highlight w:val="yellow"/>
          <w:lang w:val="en-GB"/>
        </w:rPr>
        <w:t>aetiolog</w:t>
      </w:r>
      <w:r w:rsidR="00B6248B" w:rsidRPr="00C801D6">
        <w:rPr>
          <w:rFonts w:ascii="Arial" w:hAnsi="Arial" w:cs="Arial"/>
          <w:sz w:val="20"/>
          <w:lang w:val="en-GB"/>
        </w:rPr>
        <w:t>y</w:t>
      </w:r>
      <w:r w:rsidRPr="00C801D6">
        <w:rPr>
          <w:rFonts w:ascii="Arial" w:hAnsi="Arial" w:cs="Arial"/>
          <w:sz w:val="20"/>
          <w:lang w:val="en-GB"/>
        </w:rPr>
        <w:t xml:space="preserve"> of anaemia is usually multifactorial </w:t>
      </w:r>
      <w:r w:rsidR="00C44684" w:rsidRPr="00C801D6">
        <w:rPr>
          <w:rFonts w:ascii="Arial" w:hAnsi="Arial" w:cs="Arial"/>
          <w:sz w:val="20"/>
          <w:lang w:val="en-GB"/>
        </w:rPr>
        <w:t>(</w:t>
      </w:r>
      <w:r w:rsidRPr="00C801D6">
        <w:rPr>
          <w:rFonts w:ascii="Arial" w:hAnsi="Arial" w:cs="Arial"/>
          <w:sz w:val="20"/>
          <w:lang w:val="en-GB"/>
        </w:rPr>
        <w:t>Sanyaolu</w:t>
      </w:r>
      <w:r w:rsidR="00C44684" w:rsidRPr="00C801D6">
        <w:rPr>
          <w:rFonts w:ascii="Arial" w:hAnsi="Arial" w:cs="Arial"/>
          <w:i/>
          <w:iCs/>
          <w:sz w:val="20"/>
          <w:lang w:val="en-GB"/>
        </w:rPr>
        <w:t xml:space="preserve"> et al.,</w:t>
      </w:r>
      <w:r w:rsidR="00C44684" w:rsidRPr="00C801D6">
        <w:rPr>
          <w:rFonts w:ascii="Arial" w:hAnsi="Arial" w:cs="Arial"/>
          <w:sz w:val="20"/>
          <w:lang w:val="en-GB"/>
        </w:rPr>
        <w:t xml:space="preserve"> </w:t>
      </w:r>
      <w:r w:rsidR="00C44684" w:rsidRPr="00C801D6">
        <w:rPr>
          <w:rFonts w:ascii="Arial" w:hAnsi="Arial" w:cs="Arial"/>
          <w:sz w:val="20"/>
          <w:highlight w:val="yellow"/>
          <w:lang w:val="en-GB"/>
        </w:rPr>
        <w:t>2019</w:t>
      </w:r>
      <w:r w:rsidR="00C44684" w:rsidRPr="00C801D6">
        <w:rPr>
          <w:rFonts w:ascii="Arial" w:hAnsi="Arial" w:cs="Arial"/>
          <w:sz w:val="20"/>
          <w:lang w:val="en-GB"/>
        </w:rPr>
        <w:t>)</w:t>
      </w:r>
      <w:r w:rsidRPr="00C801D6">
        <w:rPr>
          <w:rFonts w:ascii="Arial" w:hAnsi="Arial" w:cs="Arial"/>
          <w:sz w:val="20"/>
          <w:lang w:val="en-GB"/>
        </w:rPr>
        <w:t xml:space="preserve">. </w:t>
      </w:r>
      <w:r w:rsidR="006C4EDE" w:rsidRPr="00C801D6">
        <w:rPr>
          <w:rFonts w:ascii="Arial" w:hAnsi="Arial" w:cs="Arial"/>
          <w:sz w:val="20"/>
          <w:lang w:val="en-GB"/>
        </w:rPr>
        <w:t xml:space="preserve">The prevalence of malaria and its coinfection with intestinal parasites was </w:t>
      </w:r>
      <w:r w:rsidR="00B6248B" w:rsidRPr="00C801D6">
        <w:rPr>
          <w:rFonts w:ascii="Arial" w:hAnsi="Arial" w:cs="Arial"/>
          <w:sz w:val="20"/>
          <w:lang w:val="en-GB"/>
        </w:rPr>
        <w:t xml:space="preserve">low, allowing for a meaningful analysis of their association with haemoglobin concentration. </w:t>
      </w:r>
      <w:r w:rsidR="00B6248B" w:rsidRPr="00C801D6">
        <w:rPr>
          <w:rFonts w:ascii="Arial" w:hAnsi="Arial" w:cs="Arial"/>
          <w:sz w:val="20"/>
          <w:highlight w:val="yellow"/>
          <w:lang w:val="en-GB"/>
        </w:rPr>
        <w:t xml:space="preserve">This indicates that the etiology of anaemia is usually multifactorial </w:t>
      </w:r>
      <w:r w:rsidR="00B6248B" w:rsidRPr="00C801D6">
        <w:rPr>
          <w:rFonts w:ascii="Arial" w:hAnsi="Arial" w:cs="Arial"/>
          <w:sz w:val="20"/>
          <w:lang w:val="en-GB"/>
        </w:rPr>
        <w:t>(Sanyaolu</w:t>
      </w:r>
      <w:r w:rsidR="00C44684" w:rsidRPr="00C801D6">
        <w:rPr>
          <w:rFonts w:ascii="Arial" w:hAnsi="Arial" w:cs="Arial"/>
          <w:i/>
          <w:iCs/>
          <w:sz w:val="20"/>
          <w:lang w:val="en-GB"/>
        </w:rPr>
        <w:t xml:space="preserve"> et al.,</w:t>
      </w:r>
      <w:r w:rsidR="00C44684" w:rsidRPr="00C801D6">
        <w:rPr>
          <w:rFonts w:ascii="Arial" w:hAnsi="Arial" w:cs="Arial"/>
          <w:sz w:val="20"/>
          <w:lang w:val="en-GB"/>
        </w:rPr>
        <w:t xml:space="preserve"> </w:t>
      </w:r>
      <w:r w:rsidR="00C44684" w:rsidRPr="00C801D6">
        <w:rPr>
          <w:rFonts w:ascii="Arial" w:hAnsi="Arial" w:cs="Arial"/>
          <w:sz w:val="20"/>
          <w:highlight w:val="yellow"/>
          <w:lang w:val="en-GB"/>
        </w:rPr>
        <w:t>2019</w:t>
      </w:r>
      <w:r w:rsidR="00B6248B" w:rsidRPr="00C801D6">
        <w:rPr>
          <w:rFonts w:ascii="Arial" w:hAnsi="Arial" w:cs="Arial"/>
          <w:sz w:val="20"/>
          <w:lang w:val="en-GB"/>
        </w:rPr>
        <w:t>).</w:t>
      </w:r>
      <w:r w:rsidR="006C4EDE" w:rsidRPr="00C801D6">
        <w:rPr>
          <w:rFonts w:ascii="Arial" w:hAnsi="Arial" w:cs="Arial"/>
          <w:sz w:val="20"/>
          <w:lang w:val="en-GB"/>
        </w:rPr>
        <w:t xml:space="preserve"> Furthermore, the use </w:t>
      </w:r>
      <w:r w:rsidR="00C44684" w:rsidRPr="00C801D6">
        <w:rPr>
          <w:rFonts w:ascii="Arial" w:hAnsi="Arial" w:cs="Arial"/>
          <w:sz w:val="20"/>
          <w:lang w:val="en-GB"/>
        </w:rPr>
        <w:t>of ART</w:t>
      </w:r>
      <w:r w:rsidR="006C4EDE" w:rsidRPr="00C801D6">
        <w:rPr>
          <w:rFonts w:ascii="Arial" w:hAnsi="Arial" w:cs="Arial"/>
          <w:sz w:val="20"/>
          <w:lang w:val="en-GB"/>
        </w:rPr>
        <w:t xml:space="preserve"> by these patients may have reduced the frequency of malaria episodes. A contrary result was reported in sub-Saharan Africa, which observed that malaria was a major contributor to anaemia (Sanyaolu </w:t>
      </w:r>
      <w:bookmarkStart w:id="19" w:name="_Hlk200947250"/>
      <w:r w:rsidR="006C4EDE" w:rsidRPr="00C801D6">
        <w:rPr>
          <w:rFonts w:ascii="Arial" w:hAnsi="Arial" w:cs="Arial"/>
          <w:i/>
          <w:iCs/>
          <w:sz w:val="20"/>
          <w:lang w:val="en-GB"/>
        </w:rPr>
        <w:t>et al.,</w:t>
      </w:r>
      <w:r w:rsidR="006C4EDE" w:rsidRPr="00C801D6">
        <w:rPr>
          <w:rFonts w:ascii="Arial" w:hAnsi="Arial" w:cs="Arial"/>
          <w:sz w:val="20"/>
          <w:lang w:val="en-GB"/>
        </w:rPr>
        <w:t xml:space="preserve"> </w:t>
      </w:r>
      <w:r w:rsidR="00B6248B" w:rsidRPr="00C801D6">
        <w:rPr>
          <w:rFonts w:ascii="Arial" w:hAnsi="Arial" w:cs="Arial"/>
          <w:sz w:val="20"/>
          <w:highlight w:val="yellow"/>
          <w:lang w:val="en-GB"/>
        </w:rPr>
        <w:t>2019</w:t>
      </w:r>
      <w:bookmarkEnd w:id="19"/>
      <w:r w:rsidR="00B6248B" w:rsidRPr="00C801D6">
        <w:rPr>
          <w:rFonts w:ascii="Arial" w:hAnsi="Arial" w:cs="Arial"/>
          <w:sz w:val="20"/>
          <w:highlight w:val="yellow"/>
          <w:lang w:val="en-GB"/>
        </w:rPr>
        <w:t>; Ageru</w:t>
      </w:r>
      <w:r w:rsidR="006C4EDE" w:rsidRPr="00C801D6">
        <w:rPr>
          <w:rFonts w:ascii="Arial" w:hAnsi="Arial" w:cs="Arial"/>
          <w:sz w:val="20"/>
          <w:highlight w:val="yellow"/>
          <w:lang w:val="en-GB"/>
        </w:rPr>
        <w:t xml:space="preserve"> </w:t>
      </w:r>
      <w:r w:rsidR="006C4EDE" w:rsidRPr="00C801D6">
        <w:rPr>
          <w:rFonts w:ascii="Arial" w:hAnsi="Arial" w:cs="Arial"/>
          <w:i/>
          <w:iCs/>
          <w:sz w:val="20"/>
          <w:lang w:val="en-GB"/>
        </w:rPr>
        <w:t>et al.,</w:t>
      </w:r>
      <w:r w:rsidR="006C4EDE" w:rsidRPr="00C801D6">
        <w:rPr>
          <w:rFonts w:ascii="Arial" w:hAnsi="Arial" w:cs="Arial"/>
          <w:sz w:val="20"/>
          <w:lang w:val="en-GB"/>
        </w:rPr>
        <w:t xml:space="preserve"> 2019). </w:t>
      </w:r>
    </w:p>
    <w:p w14:paraId="3B89A69D" w14:textId="77777777" w:rsidR="008866D3" w:rsidRPr="00C801D6" w:rsidRDefault="008866D3" w:rsidP="00FB608B">
      <w:pPr>
        <w:spacing w:line="276" w:lineRule="auto"/>
        <w:rPr>
          <w:rFonts w:ascii="Arial" w:hAnsi="Arial" w:cs="Arial"/>
          <w:b/>
          <w:w w:val="106"/>
          <w:sz w:val="20"/>
          <w:lang w:val="en-GB"/>
        </w:rPr>
      </w:pPr>
    </w:p>
    <w:p w14:paraId="2AC9BBD7" w14:textId="77777777" w:rsidR="00C12BF9" w:rsidRPr="00C801D6" w:rsidRDefault="00000000" w:rsidP="00FB608B">
      <w:pPr>
        <w:spacing w:line="276" w:lineRule="auto"/>
        <w:rPr>
          <w:rFonts w:ascii="Arial" w:hAnsi="Arial" w:cs="Arial"/>
          <w:b/>
          <w:w w:val="106"/>
          <w:sz w:val="20"/>
          <w:lang w:val="en-GB"/>
        </w:rPr>
      </w:pPr>
      <w:r w:rsidRPr="00C801D6">
        <w:rPr>
          <w:rFonts w:ascii="Arial" w:hAnsi="Arial" w:cs="Arial"/>
          <w:b/>
          <w:w w:val="106"/>
          <w:sz w:val="20"/>
          <w:lang w:val="en-GB"/>
        </w:rPr>
        <w:t>Conclusion</w:t>
      </w:r>
    </w:p>
    <w:p w14:paraId="2C4E8CF0" w14:textId="6447F6A5" w:rsidR="006C4EDE" w:rsidRPr="00C801D6" w:rsidRDefault="006C4EDE" w:rsidP="006C4EDE">
      <w:pPr>
        <w:spacing w:line="276" w:lineRule="auto"/>
        <w:rPr>
          <w:rFonts w:ascii="Arial" w:hAnsi="Arial" w:cs="Arial"/>
          <w:bCs/>
          <w:w w:val="106"/>
          <w:sz w:val="20"/>
          <w:lang w:val="en-GB"/>
        </w:rPr>
      </w:pPr>
      <w:r w:rsidRPr="00C801D6">
        <w:rPr>
          <w:rFonts w:ascii="Arial" w:hAnsi="Arial" w:cs="Arial"/>
          <w:bCs/>
          <w:w w:val="106"/>
          <w:sz w:val="20"/>
          <w:lang w:val="en-GB"/>
        </w:rPr>
        <w:t>The prevalence of anaemia among these study participants is high; this might affect the treatment outcome</w:t>
      </w:r>
      <w:r w:rsidR="00B6248B" w:rsidRPr="00C801D6">
        <w:rPr>
          <w:rFonts w:ascii="Arial" w:hAnsi="Arial" w:cs="Arial"/>
          <w:bCs/>
          <w:w w:val="106"/>
          <w:sz w:val="20"/>
          <w:highlight w:val="yellow"/>
          <w:lang w:val="en-GB"/>
        </w:rPr>
        <w:t xml:space="preserve">, </w:t>
      </w:r>
      <w:r w:rsidRPr="00C801D6">
        <w:rPr>
          <w:rFonts w:ascii="Arial" w:hAnsi="Arial" w:cs="Arial"/>
          <w:bCs/>
          <w:w w:val="106"/>
          <w:sz w:val="20"/>
          <w:lang w:val="en-GB"/>
        </w:rPr>
        <w:t xml:space="preserve">increasing morbidity and mortality of the participants. </w:t>
      </w:r>
      <w:r w:rsidRPr="00C801D6">
        <w:rPr>
          <w:rFonts w:ascii="Arial" w:hAnsi="Arial" w:cs="Arial"/>
          <w:bCs/>
          <w:sz w:val="20"/>
          <w:lang w:val="en-GB"/>
        </w:rPr>
        <w:t xml:space="preserve">Public health interventions targeting </w:t>
      </w:r>
      <w:r w:rsidR="00B6248B" w:rsidRPr="00C801D6">
        <w:rPr>
          <w:rFonts w:ascii="Arial" w:hAnsi="Arial" w:cs="Arial"/>
          <w:bCs/>
          <w:sz w:val="20"/>
          <w:highlight w:val="yellow"/>
          <w:lang w:val="en-GB"/>
        </w:rPr>
        <w:t>individual</w:t>
      </w:r>
      <w:r w:rsidRPr="00C801D6">
        <w:rPr>
          <w:rFonts w:ascii="Arial" w:hAnsi="Arial" w:cs="Arial"/>
          <w:bCs/>
          <w:sz w:val="20"/>
          <w:highlight w:val="yellow"/>
          <w:lang w:val="en-GB"/>
        </w:rPr>
        <w:t xml:space="preserve">s </w:t>
      </w:r>
      <w:r w:rsidRPr="00C801D6">
        <w:rPr>
          <w:rFonts w:ascii="Arial" w:hAnsi="Arial" w:cs="Arial"/>
          <w:bCs/>
          <w:sz w:val="20"/>
          <w:lang w:val="en-GB"/>
        </w:rPr>
        <w:t>with n</w:t>
      </w:r>
      <w:r w:rsidRPr="00C801D6">
        <w:rPr>
          <w:rFonts w:ascii="Arial" w:hAnsi="Arial" w:cs="Arial"/>
          <w:bCs/>
          <w:w w:val="106"/>
          <w:sz w:val="20"/>
          <w:lang w:val="en-GB"/>
        </w:rPr>
        <w:t>o formal education, intestinal parasites, and unsuppressed viral load</w:t>
      </w:r>
      <w:r w:rsidR="00C44684" w:rsidRPr="00C801D6">
        <w:rPr>
          <w:rFonts w:ascii="Arial" w:hAnsi="Arial" w:cs="Arial"/>
          <w:bCs/>
          <w:w w:val="106"/>
          <w:sz w:val="20"/>
          <w:lang w:val="en-GB"/>
        </w:rPr>
        <w:t>s</w:t>
      </w:r>
      <w:r w:rsidRPr="00C801D6">
        <w:rPr>
          <w:rFonts w:ascii="Arial" w:hAnsi="Arial" w:cs="Arial"/>
          <w:bCs/>
          <w:w w:val="106"/>
          <w:sz w:val="20"/>
          <w:lang w:val="en-GB"/>
        </w:rPr>
        <w:t xml:space="preserve"> will improve the health</w:t>
      </w:r>
      <w:r w:rsidR="00C44684" w:rsidRPr="00C801D6">
        <w:rPr>
          <w:rFonts w:ascii="Arial" w:hAnsi="Arial" w:cs="Arial"/>
          <w:bCs/>
          <w:w w:val="106"/>
          <w:sz w:val="20"/>
          <w:lang w:val="en-GB"/>
        </w:rPr>
        <w:t>-</w:t>
      </w:r>
      <w:r w:rsidRPr="00C801D6">
        <w:rPr>
          <w:rFonts w:ascii="Arial" w:hAnsi="Arial" w:cs="Arial"/>
          <w:bCs/>
          <w:w w:val="106"/>
          <w:sz w:val="20"/>
          <w:lang w:val="en-GB"/>
        </w:rPr>
        <w:t xml:space="preserve">care of PLWH. </w:t>
      </w:r>
      <w:r w:rsidRPr="00C801D6">
        <w:rPr>
          <w:rFonts w:ascii="Arial" w:hAnsi="Arial" w:cs="Arial"/>
          <w:bCs/>
          <w:w w:val="106"/>
          <w:sz w:val="20"/>
          <w:highlight w:val="yellow"/>
          <w:lang w:val="en-GB"/>
        </w:rPr>
        <w:t>There is a need</w:t>
      </w:r>
      <w:r w:rsidR="00B6248B" w:rsidRPr="00C801D6">
        <w:rPr>
          <w:rFonts w:ascii="Arial" w:hAnsi="Arial" w:cs="Arial"/>
          <w:bCs/>
          <w:w w:val="106"/>
          <w:sz w:val="20"/>
          <w:highlight w:val="yellow"/>
          <w:lang w:val="en-GB"/>
        </w:rPr>
        <w:t>,</w:t>
      </w:r>
      <w:r w:rsidRPr="00C801D6">
        <w:rPr>
          <w:rFonts w:ascii="Arial" w:hAnsi="Arial" w:cs="Arial"/>
          <w:bCs/>
          <w:w w:val="106"/>
          <w:sz w:val="20"/>
          <w:highlight w:val="yellow"/>
          <w:lang w:val="en-GB"/>
        </w:rPr>
        <w:t xml:space="preserve"> therefore,</w:t>
      </w:r>
      <w:r w:rsidRPr="00C801D6">
        <w:rPr>
          <w:rFonts w:ascii="Arial" w:hAnsi="Arial" w:cs="Arial"/>
          <w:bCs/>
          <w:w w:val="106"/>
          <w:sz w:val="20"/>
          <w:lang w:val="en-GB"/>
        </w:rPr>
        <w:t xml:space="preserve"> to implement malaria and intestinal parasitic screening as part of routine care in PLWH.</w:t>
      </w:r>
    </w:p>
    <w:p w14:paraId="32FFC9D6" w14:textId="77777777" w:rsidR="008866D3" w:rsidRPr="00C801D6" w:rsidRDefault="008866D3" w:rsidP="00FB608B">
      <w:pPr>
        <w:spacing w:line="276" w:lineRule="auto"/>
        <w:rPr>
          <w:rFonts w:ascii="Arial" w:hAnsi="Arial" w:cs="Arial"/>
          <w:b/>
          <w:w w:val="106"/>
          <w:sz w:val="20"/>
          <w:lang w:val="en-GB"/>
        </w:rPr>
      </w:pPr>
    </w:p>
    <w:p w14:paraId="19EED90E" w14:textId="77777777" w:rsidR="00A04E3A" w:rsidRPr="00C801D6" w:rsidRDefault="00A04E3A" w:rsidP="00FB608B">
      <w:pPr>
        <w:spacing w:line="276" w:lineRule="auto"/>
        <w:rPr>
          <w:rFonts w:ascii="Arial" w:hAnsi="Arial" w:cs="Arial"/>
          <w:b/>
          <w:w w:val="111"/>
          <w:sz w:val="20"/>
          <w:lang w:val="en-GB"/>
        </w:rPr>
      </w:pPr>
    </w:p>
    <w:p w14:paraId="7B09BE68" w14:textId="77777777" w:rsidR="00724F0D" w:rsidRPr="00C801D6" w:rsidRDefault="00000000" w:rsidP="00724F0D">
      <w:pPr>
        <w:rPr>
          <w:rFonts w:ascii="Arial" w:hAnsi="Arial" w:cs="Arial"/>
          <w:highlight w:val="yellow"/>
        </w:rPr>
      </w:pPr>
      <w:r w:rsidRPr="00C801D6">
        <w:rPr>
          <w:rFonts w:ascii="Arial" w:hAnsi="Arial" w:cs="Arial"/>
          <w:highlight w:val="yellow"/>
        </w:rPr>
        <w:t>Disclaimer (Artificial intelligence)</w:t>
      </w:r>
    </w:p>
    <w:p w14:paraId="3FDA9132" w14:textId="77777777" w:rsidR="00724F0D" w:rsidRPr="00C801D6" w:rsidRDefault="00724F0D" w:rsidP="00724F0D">
      <w:pPr>
        <w:rPr>
          <w:rFonts w:ascii="Arial" w:hAnsi="Arial" w:cs="Arial"/>
          <w:highlight w:val="yellow"/>
        </w:rPr>
      </w:pPr>
    </w:p>
    <w:p w14:paraId="3F00F6EB" w14:textId="77777777" w:rsidR="00724F0D" w:rsidRPr="00C801D6" w:rsidRDefault="00000000" w:rsidP="00724F0D">
      <w:pPr>
        <w:rPr>
          <w:rFonts w:ascii="Arial" w:hAnsi="Arial" w:cs="Arial"/>
          <w:highlight w:val="yellow"/>
        </w:rPr>
      </w:pPr>
      <w:r w:rsidRPr="00C801D6">
        <w:rPr>
          <w:rFonts w:ascii="Arial" w:hAnsi="Arial" w:cs="Arial"/>
          <w:highlight w:val="yellow"/>
        </w:rPr>
        <w:t xml:space="preserve">Option 1: </w:t>
      </w:r>
    </w:p>
    <w:p w14:paraId="230D615A" w14:textId="77777777" w:rsidR="00724F0D" w:rsidRPr="00C801D6" w:rsidRDefault="00724F0D" w:rsidP="00724F0D">
      <w:pPr>
        <w:rPr>
          <w:rFonts w:ascii="Arial" w:hAnsi="Arial" w:cs="Arial"/>
          <w:highlight w:val="yellow"/>
        </w:rPr>
      </w:pPr>
    </w:p>
    <w:p w14:paraId="535C7437" w14:textId="77777777" w:rsidR="00724F0D" w:rsidRPr="00C801D6" w:rsidRDefault="00000000" w:rsidP="00724F0D">
      <w:pPr>
        <w:rPr>
          <w:rFonts w:ascii="Arial" w:hAnsi="Arial" w:cs="Arial"/>
          <w:highlight w:val="yellow"/>
        </w:rPr>
      </w:pPr>
      <w:r w:rsidRPr="00C801D6">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1CE33681" w14:textId="77777777" w:rsidR="00724F0D" w:rsidRPr="00C801D6" w:rsidRDefault="00724F0D" w:rsidP="00724F0D">
      <w:pPr>
        <w:rPr>
          <w:rFonts w:ascii="Arial" w:hAnsi="Arial" w:cs="Arial"/>
          <w:highlight w:val="yellow"/>
        </w:rPr>
      </w:pPr>
    </w:p>
    <w:p w14:paraId="53AEA224" w14:textId="77777777" w:rsidR="00724F0D" w:rsidRPr="00C801D6" w:rsidRDefault="00000000" w:rsidP="00724F0D">
      <w:pPr>
        <w:rPr>
          <w:rFonts w:ascii="Arial" w:hAnsi="Arial" w:cs="Arial"/>
          <w:highlight w:val="yellow"/>
        </w:rPr>
      </w:pPr>
      <w:r w:rsidRPr="00C801D6">
        <w:rPr>
          <w:rFonts w:ascii="Arial" w:hAnsi="Arial" w:cs="Arial"/>
          <w:highlight w:val="yellow"/>
        </w:rPr>
        <w:t xml:space="preserve">Option 2: </w:t>
      </w:r>
    </w:p>
    <w:p w14:paraId="6D8F3084" w14:textId="77777777" w:rsidR="00724F0D" w:rsidRPr="00C801D6" w:rsidRDefault="00724F0D" w:rsidP="00724F0D">
      <w:pPr>
        <w:rPr>
          <w:rFonts w:ascii="Arial" w:hAnsi="Arial" w:cs="Arial"/>
          <w:highlight w:val="yellow"/>
        </w:rPr>
      </w:pPr>
    </w:p>
    <w:p w14:paraId="2945384F" w14:textId="00C9ECDF" w:rsidR="00724F0D" w:rsidRPr="00C801D6" w:rsidRDefault="00000000" w:rsidP="00724F0D">
      <w:pPr>
        <w:rPr>
          <w:rFonts w:ascii="Arial" w:hAnsi="Arial" w:cs="Arial"/>
          <w:highlight w:val="yellow"/>
        </w:rPr>
      </w:pPr>
      <w:r w:rsidRPr="00C801D6">
        <w:rPr>
          <w:rFonts w:ascii="Arial" w:hAnsi="Arial" w:cs="Arial"/>
          <w:highlight w:val="yellow"/>
        </w:rPr>
        <w:t>Author(s) hereby declare that generative AI technologies such as Large Language Models, etc.</w:t>
      </w:r>
      <w:r w:rsidR="0067066F" w:rsidRPr="00C801D6">
        <w:rPr>
          <w:rFonts w:ascii="Arial" w:hAnsi="Arial" w:cs="Arial"/>
          <w:highlight w:val="yellow"/>
        </w:rPr>
        <w:t>,</w:t>
      </w:r>
      <w:r w:rsidRPr="00C801D6">
        <w:rPr>
          <w:rFonts w:ascii="Arial" w:hAnsi="Arial" w:cs="Arial"/>
          <w:highlight w:val="yellow"/>
        </w:rPr>
        <w:t xml:space="preserve"> have been used during the writing or editing of manuscripts. This </w:t>
      </w:r>
      <w:r w:rsidRPr="00C801D6">
        <w:rPr>
          <w:rFonts w:ascii="Arial" w:hAnsi="Arial" w:cs="Arial"/>
          <w:highlight w:val="yellow"/>
        </w:rPr>
        <w:lastRenderedPageBreak/>
        <w:t>explanation will include the name, version, model, and source of the generative AI technology and as well as all input prompts provided to the generative AI technology</w:t>
      </w:r>
    </w:p>
    <w:p w14:paraId="5F8DE805" w14:textId="77777777" w:rsidR="00724F0D" w:rsidRPr="00C801D6" w:rsidRDefault="00724F0D" w:rsidP="00724F0D">
      <w:pPr>
        <w:rPr>
          <w:rFonts w:ascii="Arial" w:hAnsi="Arial" w:cs="Arial"/>
          <w:highlight w:val="yellow"/>
        </w:rPr>
      </w:pPr>
    </w:p>
    <w:p w14:paraId="620ADFEE" w14:textId="77777777" w:rsidR="00724F0D" w:rsidRPr="00C801D6" w:rsidRDefault="00000000" w:rsidP="00724F0D">
      <w:pPr>
        <w:rPr>
          <w:rFonts w:ascii="Arial" w:hAnsi="Arial" w:cs="Arial"/>
          <w:highlight w:val="yellow"/>
        </w:rPr>
      </w:pPr>
      <w:r w:rsidRPr="00C801D6">
        <w:rPr>
          <w:rFonts w:ascii="Arial" w:hAnsi="Arial" w:cs="Arial"/>
          <w:highlight w:val="yellow"/>
        </w:rPr>
        <w:t>Details of the AI usage are given below:</w:t>
      </w:r>
    </w:p>
    <w:p w14:paraId="563D9EAD" w14:textId="77777777" w:rsidR="00724F0D" w:rsidRPr="00C801D6" w:rsidRDefault="00000000" w:rsidP="00724F0D">
      <w:pPr>
        <w:rPr>
          <w:rFonts w:ascii="Arial" w:hAnsi="Arial" w:cs="Arial"/>
          <w:highlight w:val="yellow"/>
        </w:rPr>
      </w:pPr>
      <w:r w:rsidRPr="00C801D6">
        <w:rPr>
          <w:rFonts w:ascii="Arial" w:hAnsi="Arial" w:cs="Arial"/>
          <w:highlight w:val="yellow"/>
        </w:rPr>
        <w:t>1.</w:t>
      </w:r>
    </w:p>
    <w:p w14:paraId="14FD3E4C" w14:textId="77777777" w:rsidR="00724F0D" w:rsidRPr="00C801D6" w:rsidRDefault="00000000" w:rsidP="00724F0D">
      <w:pPr>
        <w:rPr>
          <w:rFonts w:ascii="Arial" w:hAnsi="Arial" w:cs="Arial"/>
          <w:highlight w:val="yellow"/>
        </w:rPr>
      </w:pPr>
      <w:r w:rsidRPr="00C801D6">
        <w:rPr>
          <w:rFonts w:ascii="Arial" w:hAnsi="Arial" w:cs="Arial"/>
          <w:highlight w:val="yellow"/>
        </w:rPr>
        <w:t>2.</w:t>
      </w:r>
    </w:p>
    <w:p w14:paraId="524BAF38" w14:textId="77777777" w:rsidR="00724F0D" w:rsidRPr="00C801D6" w:rsidRDefault="00000000" w:rsidP="00724F0D">
      <w:pPr>
        <w:rPr>
          <w:rFonts w:ascii="Arial" w:hAnsi="Arial" w:cs="Arial"/>
        </w:rPr>
      </w:pPr>
      <w:r w:rsidRPr="00C801D6">
        <w:rPr>
          <w:rFonts w:ascii="Arial" w:hAnsi="Arial" w:cs="Arial"/>
          <w:highlight w:val="yellow"/>
        </w:rPr>
        <w:t>3.</w:t>
      </w:r>
    </w:p>
    <w:p w14:paraId="3C8DC75E" w14:textId="77777777" w:rsidR="009B21CD" w:rsidRPr="00C801D6" w:rsidRDefault="009B21CD" w:rsidP="00FB608B">
      <w:pPr>
        <w:spacing w:before="7" w:line="276" w:lineRule="auto"/>
        <w:rPr>
          <w:rFonts w:ascii="Arial" w:hAnsi="Arial" w:cs="Arial"/>
          <w:b/>
          <w:w w:val="111"/>
          <w:sz w:val="20"/>
          <w:lang w:val="en-GB"/>
        </w:rPr>
      </w:pPr>
    </w:p>
    <w:p w14:paraId="26263AB1" w14:textId="77777777" w:rsidR="00A04E3A" w:rsidRPr="00C801D6" w:rsidRDefault="00A04E3A" w:rsidP="00FB608B">
      <w:pPr>
        <w:spacing w:before="7" w:line="276" w:lineRule="auto"/>
        <w:rPr>
          <w:rFonts w:ascii="Arial" w:hAnsi="Arial" w:cs="Arial"/>
          <w:sz w:val="20"/>
          <w:lang w:val="en-GB"/>
        </w:rPr>
      </w:pPr>
    </w:p>
    <w:p w14:paraId="23A64E1A" w14:textId="77777777" w:rsidR="00B13B02" w:rsidRPr="00C801D6" w:rsidRDefault="00B13B02" w:rsidP="00FB608B">
      <w:pPr>
        <w:spacing w:before="7" w:line="276" w:lineRule="auto"/>
        <w:rPr>
          <w:rFonts w:ascii="Arial" w:hAnsi="Arial" w:cs="Arial"/>
          <w:sz w:val="20"/>
          <w:lang w:val="en-GB"/>
        </w:rPr>
      </w:pPr>
    </w:p>
    <w:p w14:paraId="3E0EFEF5" w14:textId="77777777" w:rsidR="00B13B02" w:rsidRPr="00C801D6" w:rsidRDefault="00000000" w:rsidP="00B13B02">
      <w:pPr>
        <w:spacing w:before="7" w:line="276" w:lineRule="auto"/>
        <w:rPr>
          <w:rFonts w:ascii="Arial" w:hAnsi="Arial" w:cs="Arial"/>
          <w:b/>
          <w:bCs/>
          <w:sz w:val="20"/>
          <w:lang w:val="en-GB"/>
        </w:rPr>
      </w:pPr>
      <w:r w:rsidRPr="00C801D6">
        <w:rPr>
          <w:rFonts w:ascii="Arial" w:hAnsi="Arial" w:cs="Arial"/>
          <w:b/>
          <w:bCs/>
          <w:sz w:val="20"/>
          <w:lang w:val="en-GB"/>
        </w:rPr>
        <w:t>References</w:t>
      </w:r>
      <w:r w:rsidRPr="00C801D6">
        <w:rPr>
          <w:rFonts w:ascii="Arial" w:hAnsi="Arial" w:cs="Arial"/>
          <w:b/>
          <w:bCs/>
          <w:sz w:val="20"/>
          <w:lang w:val="en-GB"/>
        </w:rPr>
        <w:tab/>
      </w:r>
    </w:p>
    <w:p w14:paraId="6256030E"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fr-FR"/>
        </w:rPr>
        <w:t xml:space="preserve">Abange, W.B., Nkenfou, C.N., Gonsu, K. H., et al. </w:t>
      </w:r>
      <w:r w:rsidRPr="00C801D6">
        <w:rPr>
          <w:rFonts w:ascii="Arial" w:hAnsi="Arial" w:cs="Arial"/>
          <w:sz w:val="20"/>
          <w:lang w:val="en-GB"/>
        </w:rPr>
        <w:t xml:space="preserve">(2020) Intestinal parasites infections among HIV infected children under antiretrovirals treatment in Yaounde, Cameroon. </w:t>
      </w:r>
      <w:r w:rsidRPr="00C801D6">
        <w:rPr>
          <w:rFonts w:ascii="Arial" w:hAnsi="Arial" w:cs="Arial"/>
          <w:i/>
          <w:sz w:val="20"/>
          <w:lang w:val="en-GB"/>
        </w:rPr>
        <w:t>Journal of Tropical Pediatrics</w:t>
      </w:r>
      <w:r w:rsidRPr="00C801D6">
        <w:rPr>
          <w:rFonts w:ascii="Arial" w:hAnsi="Arial" w:cs="Arial"/>
          <w:sz w:val="20"/>
          <w:lang w:val="en-GB"/>
        </w:rPr>
        <w:t>.;</w:t>
      </w:r>
      <w:r w:rsidRPr="00C801D6">
        <w:rPr>
          <w:rFonts w:ascii="Arial" w:hAnsi="Arial" w:cs="Arial"/>
          <w:b/>
          <w:sz w:val="20"/>
          <w:lang w:val="en-GB"/>
        </w:rPr>
        <w:t>66</w:t>
      </w:r>
      <w:r w:rsidRPr="00C801D6">
        <w:rPr>
          <w:rFonts w:ascii="Arial" w:hAnsi="Arial" w:cs="Arial"/>
          <w:sz w:val="20"/>
          <w:lang w:val="en-GB"/>
        </w:rPr>
        <w:t>(2):178-86.</w:t>
      </w:r>
    </w:p>
    <w:p w14:paraId="18C021C1" w14:textId="77777777" w:rsidR="00773985" w:rsidRPr="00C801D6" w:rsidRDefault="00773985" w:rsidP="00CF21D1">
      <w:pPr>
        <w:pStyle w:val="ListParagraph"/>
        <w:numPr>
          <w:ilvl w:val="0"/>
          <w:numId w:val="7"/>
        </w:numPr>
        <w:spacing w:after="160" w:line="240" w:lineRule="auto"/>
        <w:rPr>
          <w:rFonts w:ascii="Arial" w:hAnsi="Arial" w:cs="Arial"/>
          <w:sz w:val="20"/>
          <w:highlight w:val="yellow"/>
        </w:rPr>
      </w:pPr>
      <w:r w:rsidRPr="00C801D6">
        <w:rPr>
          <w:rFonts w:ascii="Arial" w:hAnsi="Arial" w:cs="Arial"/>
          <w:sz w:val="20"/>
          <w:highlight w:val="yellow"/>
        </w:rPr>
        <w:t xml:space="preserve">Aemro, A., Workneh, B. S., Mekonen, E. G., </w:t>
      </w:r>
      <w:r w:rsidRPr="00C801D6">
        <w:rPr>
          <w:rFonts w:ascii="Arial" w:hAnsi="Arial" w:cs="Arial"/>
          <w:sz w:val="20"/>
          <w:highlight w:val="yellow"/>
          <w:lang w:val="en-GB"/>
        </w:rPr>
        <w:t>et al.</w:t>
      </w:r>
      <w:r w:rsidRPr="00C801D6">
        <w:rPr>
          <w:rFonts w:ascii="Arial" w:hAnsi="Arial" w:cs="Arial"/>
          <w:sz w:val="20"/>
          <w:lang w:val="en-GB"/>
        </w:rPr>
        <w:t xml:space="preserve"> </w:t>
      </w:r>
      <w:r w:rsidRPr="00C801D6">
        <w:rPr>
          <w:rFonts w:ascii="Arial" w:hAnsi="Arial" w:cs="Arial"/>
          <w:sz w:val="20"/>
          <w:highlight w:val="yellow"/>
        </w:rPr>
        <w:t xml:space="preserve">(2022). Prevalence of anaemia and its associated factors among HIV-infected adults at the time of ART initiation at Debre Markos Comprehensive Specialized Hospital, Northwest Ethiopia: a retrospective cross-sectional study. </w:t>
      </w:r>
      <w:r w:rsidRPr="00C801D6">
        <w:rPr>
          <w:rFonts w:ascii="Arial" w:hAnsi="Arial" w:cs="Arial"/>
          <w:i/>
          <w:iCs/>
          <w:sz w:val="20"/>
          <w:highlight w:val="yellow"/>
        </w:rPr>
        <w:t>BMJ open</w:t>
      </w:r>
      <w:r w:rsidRPr="00C801D6">
        <w:rPr>
          <w:rFonts w:ascii="Arial" w:hAnsi="Arial" w:cs="Arial"/>
          <w:sz w:val="20"/>
          <w:highlight w:val="yellow"/>
        </w:rPr>
        <w:t xml:space="preserve">, </w:t>
      </w:r>
      <w:r w:rsidRPr="00C801D6">
        <w:rPr>
          <w:rFonts w:ascii="Arial" w:hAnsi="Arial" w:cs="Arial"/>
          <w:i/>
          <w:iCs/>
          <w:sz w:val="20"/>
          <w:highlight w:val="yellow"/>
        </w:rPr>
        <w:t>12</w:t>
      </w:r>
      <w:r w:rsidRPr="00C801D6">
        <w:rPr>
          <w:rFonts w:ascii="Arial" w:hAnsi="Arial" w:cs="Arial"/>
          <w:sz w:val="20"/>
          <w:highlight w:val="yellow"/>
        </w:rPr>
        <w:t>(6), e057235.</w:t>
      </w:r>
    </w:p>
    <w:p w14:paraId="1DDBB1A5" w14:textId="77777777" w:rsidR="00773985" w:rsidRPr="00C801D6" w:rsidRDefault="00773985" w:rsidP="00B13B02">
      <w:pPr>
        <w:numPr>
          <w:ilvl w:val="0"/>
          <w:numId w:val="7"/>
        </w:numPr>
        <w:spacing w:before="7" w:line="276" w:lineRule="auto"/>
        <w:rPr>
          <w:rFonts w:ascii="Arial" w:hAnsi="Arial" w:cs="Arial"/>
          <w:sz w:val="20"/>
        </w:rPr>
      </w:pPr>
      <w:r w:rsidRPr="00C801D6">
        <w:rPr>
          <w:rFonts w:ascii="Arial" w:hAnsi="Arial" w:cs="Arial"/>
          <w:sz w:val="20"/>
        </w:rPr>
        <w:t xml:space="preserve">Ageru, T.A., Koyra, M.M., Gidebo, K.D. &amp; Abiso, T.L. (2019). Anemia and its associated factors among adult people living with human immunodeficiency virus at Wolaita Sodo University teaching referral hospital. </w:t>
      </w:r>
      <w:r w:rsidRPr="00C801D6">
        <w:rPr>
          <w:rFonts w:ascii="Arial" w:hAnsi="Arial" w:cs="Arial"/>
          <w:i/>
          <w:sz w:val="20"/>
        </w:rPr>
        <w:t>PLoS One.</w:t>
      </w:r>
      <w:r w:rsidRPr="00C801D6">
        <w:rPr>
          <w:rFonts w:ascii="Arial" w:hAnsi="Arial" w:cs="Arial"/>
          <w:sz w:val="20"/>
        </w:rPr>
        <w:t xml:space="preserve"> 9;</w:t>
      </w:r>
      <w:r w:rsidRPr="00C801D6">
        <w:rPr>
          <w:rFonts w:ascii="Arial" w:hAnsi="Arial" w:cs="Arial"/>
          <w:b/>
          <w:sz w:val="20"/>
        </w:rPr>
        <w:t xml:space="preserve">14 </w:t>
      </w:r>
      <w:r w:rsidRPr="00C801D6">
        <w:rPr>
          <w:rFonts w:ascii="Arial" w:hAnsi="Arial" w:cs="Arial"/>
          <w:sz w:val="20"/>
        </w:rPr>
        <w:t>(10).</w:t>
      </w:r>
    </w:p>
    <w:p w14:paraId="103ADA31"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en-GB"/>
        </w:rPr>
        <w:t xml:space="preserve">Angora, K.E.- Djohan, V.- Konaté, A.- Kiki-Barro, P.C. </w:t>
      </w:r>
      <w:r w:rsidRPr="00C801D6">
        <w:rPr>
          <w:rFonts w:ascii="Arial" w:hAnsi="Arial" w:cs="Arial"/>
          <w:sz w:val="20"/>
        </w:rPr>
        <w:t>&amp;</w:t>
      </w:r>
      <w:r w:rsidRPr="00C801D6">
        <w:rPr>
          <w:rFonts w:ascii="Arial" w:hAnsi="Arial" w:cs="Arial"/>
          <w:sz w:val="20"/>
          <w:lang w:val="en-GB"/>
        </w:rPr>
        <w:t xml:space="preserve"> Bedia-Tanoh, A.V. (2019). Uncomplicated malaria and intestinal helminth co-infections among school children in Abobo District- Abidjan (Côte d’Ivoire)- </w:t>
      </w:r>
      <w:r w:rsidRPr="00C801D6">
        <w:rPr>
          <w:rFonts w:ascii="Arial" w:hAnsi="Arial" w:cs="Arial"/>
          <w:i/>
          <w:iCs/>
          <w:sz w:val="20"/>
          <w:lang w:val="en-GB"/>
        </w:rPr>
        <w:t>Journal of Infection Diseases and Epidemiology</w:t>
      </w:r>
      <w:r w:rsidRPr="00C801D6">
        <w:rPr>
          <w:rFonts w:ascii="Arial" w:hAnsi="Arial" w:cs="Arial"/>
          <w:sz w:val="20"/>
          <w:lang w:val="en-GB"/>
        </w:rPr>
        <w:t xml:space="preserve">- </w:t>
      </w:r>
      <w:r w:rsidRPr="00C801D6">
        <w:rPr>
          <w:rFonts w:ascii="Arial" w:hAnsi="Arial" w:cs="Arial"/>
          <w:b/>
          <w:sz w:val="20"/>
          <w:lang w:val="en-GB"/>
        </w:rPr>
        <w:t>5</w:t>
      </w:r>
      <w:r w:rsidRPr="00C801D6">
        <w:rPr>
          <w:rFonts w:ascii="Arial" w:hAnsi="Arial" w:cs="Arial"/>
          <w:sz w:val="20"/>
          <w:lang w:val="en-GB"/>
        </w:rPr>
        <w:t>(64): 064.</w:t>
      </w:r>
    </w:p>
    <w:p w14:paraId="3CD135B6"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en-GB"/>
        </w:rPr>
        <w:t xml:space="preserve">Available at </w:t>
      </w:r>
      <w:hyperlink r:id="rId19" w:history="1">
        <w:r w:rsidRPr="00C801D6">
          <w:rPr>
            <w:rStyle w:val="Hyperlink"/>
            <w:rFonts w:ascii="Arial" w:hAnsi="Arial" w:cs="Arial"/>
            <w:color w:val="auto"/>
            <w:sz w:val="20"/>
          </w:rPr>
          <w:t>https://labpedia.net/anaemia-classification-diagnosis-and-routine-workup/</w:t>
        </w:r>
      </w:hyperlink>
      <w:r w:rsidRPr="00C801D6">
        <w:rPr>
          <w:rFonts w:ascii="Arial" w:hAnsi="Arial" w:cs="Arial"/>
          <w:sz w:val="20"/>
          <w:lang w:val="en-GB"/>
        </w:rPr>
        <w:t>. Accessed on September 05</w:t>
      </w:r>
      <w:r w:rsidRPr="00C801D6">
        <w:rPr>
          <w:rFonts w:ascii="Arial" w:hAnsi="Arial" w:cs="Arial"/>
          <w:sz w:val="20"/>
          <w:vertAlign w:val="superscript"/>
          <w:lang w:val="en-GB"/>
        </w:rPr>
        <w:t>th</w:t>
      </w:r>
      <w:r w:rsidRPr="00C801D6">
        <w:rPr>
          <w:rFonts w:ascii="Arial" w:hAnsi="Arial" w:cs="Arial"/>
          <w:sz w:val="20"/>
          <w:lang w:val="en-GB"/>
        </w:rPr>
        <w:t>- 2023.</w:t>
      </w:r>
    </w:p>
    <w:p w14:paraId="41064B87"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bCs/>
          <w:sz w:val="20"/>
          <w:lang w:val="en-GB"/>
        </w:rPr>
        <w:t>Bate,</w:t>
      </w:r>
      <w:r w:rsidRPr="00C801D6">
        <w:rPr>
          <w:rFonts w:ascii="Arial" w:hAnsi="Arial" w:cs="Arial"/>
          <w:sz w:val="20"/>
          <w:lang w:val="en-GB"/>
        </w:rPr>
        <w:t xml:space="preserve"> B., Kimbi, H.K.- Lum, E., Lehman, L.G., Onyoh, E.F. </w:t>
      </w:r>
      <w:r w:rsidRPr="00C801D6">
        <w:rPr>
          <w:rFonts w:ascii="Arial" w:hAnsi="Arial" w:cs="Arial"/>
          <w:sz w:val="20"/>
        </w:rPr>
        <w:t>&amp;</w:t>
      </w:r>
      <w:r w:rsidRPr="00C801D6">
        <w:rPr>
          <w:rFonts w:ascii="Arial" w:hAnsi="Arial" w:cs="Arial"/>
          <w:sz w:val="20"/>
          <w:lang w:val="en-GB"/>
        </w:rPr>
        <w:t xml:space="preserve"> Ndip, L.M. (2016). Malaria infection and anaemia in HIV-infected children in Mutengene- Southwest Cameroon: a cross-sectional study. </w:t>
      </w:r>
      <w:r w:rsidRPr="00C801D6">
        <w:rPr>
          <w:rFonts w:ascii="Arial" w:hAnsi="Arial" w:cs="Arial"/>
          <w:i/>
          <w:iCs/>
          <w:sz w:val="20"/>
          <w:lang w:val="en-GB"/>
        </w:rPr>
        <w:t>BMC Infectional Diseases</w:t>
      </w:r>
      <w:r w:rsidRPr="00C801D6">
        <w:rPr>
          <w:rFonts w:ascii="Arial" w:hAnsi="Arial" w:cs="Arial"/>
          <w:sz w:val="20"/>
          <w:lang w:val="en-GB"/>
        </w:rPr>
        <w:t>-</w:t>
      </w:r>
      <w:r w:rsidRPr="00C801D6">
        <w:rPr>
          <w:rFonts w:ascii="Arial" w:hAnsi="Arial" w:cs="Arial"/>
          <w:b/>
          <w:sz w:val="20"/>
          <w:lang w:val="en-GB"/>
        </w:rPr>
        <w:t>16-</w:t>
      </w:r>
      <w:r w:rsidRPr="00C801D6">
        <w:rPr>
          <w:rFonts w:ascii="Arial" w:hAnsi="Arial" w:cs="Arial"/>
          <w:sz w:val="20"/>
          <w:lang w:val="en-GB"/>
        </w:rPr>
        <w:t xml:space="preserve"> (52):3.</w:t>
      </w:r>
    </w:p>
    <w:p w14:paraId="298C4DAA"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fr-FR"/>
        </w:rPr>
        <w:t xml:space="preserve">Bekolo, C.E., Kouanfack, C., Ateudjieu, J., et al. </w:t>
      </w:r>
      <w:r w:rsidRPr="00C801D6">
        <w:rPr>
          <w:rFonts w:ascii="Arial" w:hAnsi="Arial" w:cs="Arial"/>
          <w:sz w:val="20"/>
          <w:lang w:val="en-GB"/>
        </w:rPr>
        <w:t xml:space="preserve">(2023) The declining trend in HIV prevalence from population-based surveys in Cameroon between 2004 and 2018: myth or reality in the universal test and treat era?. </w:t>
      </w:r>
      <w:r w:rsidRPr="00C801D6">
        <w:rPr>
          <w:rFonts w:ascii="Arial" w:hAnsi="Arial" w:cs="Arial"/>
          <w:i/>
          <w:sz w:val="20"/>
          <w:lang w:val="en-GB"/>
        </w:rPr>
        <w:t>BMC Public Health</w:t>
      </w:r>
      <w:r w:rsidRPr="00C801D6">
        <w:rPr>
          <w:rFonts w:ascii="Arial" w:hAnsi="Arial" w:cs="Arial"/>
          <w:sz w:val="20"/>
          <w:lang w:val="en-GB"/>
        </w:rPr>
        <w:t xml:space="preserve">. 13; </w:t>
      </w:r>
      <w:r w:rsidRPr="00C801D6">
        <w:rPr>
          <w:rFonts w:ascii="Arial" w:hAnsi="Arial" w:cs="Arial"/>
          <w:b/>
          <w:sz w:val="20"/>
          <w:lang w:val="en-GB"/>
        </w:rPr>
        <w:t>23</w:t>
      </w:r>
      <w:r w:rsidRPr="00C801D6">
        <w:rPr>
          <w:rFonts w:ascii="Arial" w:hAnsi="Arial" w:cs="Arial"/>
          <w:sz w:val="20"/>
          <w:lang w:val="en-GB"/>
        </w:rPr>
        <w:t>(1):479.</w:t>
      </w:r>
    </w:p>
    <w:p w14:paraId="068C4183" w14:textId="77777777" w:rsidR="00773985" w:rsidRPr="00C801D6" w:rsidRDefault="00773985" w:rsidP="00B13B02">
      <w:pPr>
        <w:numPr>
          <w:ilvl w:val="0"/>
          <w:numId w:val="7"/>
        </w:numPr>
        <w:spacing w:before="7" w:line="276" w:lineRule="auto"/>
        <w:rPr>
          <w:rFonts w:ascii="Arial" w:hAnsi="Arial" w:cs="Arial"/>
          <w:sz w:val="20"/>
        </w:rPr>
      </w:pPr>
      <w:r w:rsidRPr="00C801D6">
        <w:rPr>
          <w:rFonts w:ascii="Arial" w:hAnsi="Arial" w:cs="Arial"/>
          <w:sz w:val="20"/>
        </w:rPr>
        <w:t>Berhane, Y., Haile, D. &amp; Tolessa, T. (2020). Anemia in HIV/AIDS Patients on Antiretroviral Treatment at Ayder Specialized Hospital, Mekele, Ethiopia: A Case-Control Study. Journal of Blood Medicine. 21;11</w:t>
      </w:r>
    </w:p>
    <w:p w14:paraId="4DB9EE65" w14:textId="77777777" w:rsidR="00773985" w:rsidRPr="00C801D6" w:rsidRDefault="00773985" w:rsidP="00B13B02">
      <w:pPr>
        <w:numPr>
          <w:ilvl w:val="0"/>
          <w:numId w:val="7"/>
        </w:numPr>
        <w:spacing w:before="7" w:line="276" w:lineRule="auto"/>
        <w:rPr>
          <w:rFonts w:ascii="Arial" w:hAnsi="Arial" w:cs="Arial"/>
          <w:sz w:val="20"/>
        </w:rPr>
      </w:pPr>
      <w:r w:rsidRPr="00C801D6">
        <w:rPr>
          <w:rFonts w:ascii="Arial" w:hAnsi="Arial" w:cs="Arial"/>
          <w:sz w:val="20"/>
        </w:rPr>
        <w:t xml:space="preserve">Caldrer, S., Ursini, T., Santucci, B., Motta, L. &amp; Angheben, A. (2022). Soil-Transmitted Helminths and Anaemia: A Neglected Association Outside the Tropics. </w:t>
      </w:r>
      <w:r w:rsidRPr="00C801D6">
        <w:rPr>
          <w:rFonts w:ascii="Arial" w:hAnsi="Arial" w:cs="Arial"/>
          <w:i/>
          <w:sz w:val="20"/>
        </w:rPr>
        <w:t xml:space="preserve">Microorganisms. </w:t>
      </w:r>
      <w:r w:rsidRPr="00C801D6">
        <w:rPr>
          <w:rFonts w:ascii="Arial" w:hAnsi="Arial" w:cs="Arial"/>
          <w:sz w:val="20"/>
        </w:rPr>
        <w:t>13;</w:t>
      </w:r>
      <w:r w:rsidRPr="00C801D6">
        <w:rPr>
          <w:rFonts w:ascii="Arial" w:hAnsi="Arial" w:cs="Arial"/>
          <w:b/>
          <w:sz w:val="20"/>
        </w:rPr>
        <w:t xml:space="preserve">10 </w:t>
      </w:r>
      <w:r w:rsidRPr="00C801D6">
        <w:rPr>
          <w:rFonts w:ascii="Arial" w:hAnsi="Arial" w:cs="Arial"/>
          <w:sz w:val="20"/>
        </w:rPr>
        <w:t xml:space="preserve">(5):1027. </w:t>
      </w:r>
    </w:p>
    <w:p w14:paraId="70FB6E2F" w14:textId="77777777" w:rsidR="00773985" w:rsidRPr="00C801D6" w:rsidRDefault="00773985" w:rsidP="00B13B02">
      <w:pPr>
        <w:numPr>
          <w:ilvl w:val="0"/>
          <w:numId w:val="7"/>
        </w:numPr>
        <w:spacing w:before="7" w:line="276" w:lineRule="auto"/>
        <w:rPr>
          <w:rFonts w:ascii="Arial" w:hAnsi="Arial" w:cs="Arial"/>
          <w:sz w:val="20"/>
        </w:rPr>
      </w:pPr>
      <w:r w:rsidRPr="00C801D6">
        <w:rPr>
          <w:rFonts w:ascii="Arial" w:hAnsi="Arial" w:cs="Arial"/>
          <w:sz w:val="20"/>
        </w:rPr>
        <w:t xml:space="preserve">Ezechi, O.C., Kalejaiye, O.O., Gab-Okafor, C.V., et al. (2013). The burden of anaemia and associated factors in HIV positive Nigerian women. </w:t>
      </w:r>
      <w:r w:rsidRPr="00C801D6">
        <w:rPr>
          <w:rFonts w:ascii="Arial" w:hAnsi="Arial" w:cs="Arial"/>
          <w:i/>
          <w:sz w:val="20"/>
        </w:rPr>
        <w:t>Arch Gynecology Obstetrics</w:t>
      </w:r>
      <w:r w:rsidRPr="00C801D6">
        <w:rPr>
          <w:rFonts w:ascii="Arial" w:hAnsi="Arial" w:cs="Arial"/>
          <w:sz w:val="20"/>
        </w:rPr>
        <w:t xml:space="preserve">. </w:t>
      </w:r>
      <w:r w:rsidRPr="00C801D6">
        <w:rPr>
          <w:rFonts w:ascii="Arial" w:hAnsi="Arial" w:cs="Arial"/>
          <w:b/>
          <w:sz w:val="20"/>
        </w:rPr>
        <w:t>287</w:t>
      </w:r>
      <w:r w:rsidRPr="00C801D6">
        <w:rPr>
          <w:rFonts w:ascii="Arial" w:hAnsi="Arial" w:cs="Arial"/>
          <w:sz w:val="20"/>
        </w:rPr>
        <w:t xml:space="preserve">(2):239-44. </w:t>
      </w:r>
    </w:p>
    <w:p w14:paraId="43CBDC67" w14:textId="77777777" w:rsidR="006D3A74" w:rsidRPr="00C801D6" w:rsidRDefault="006D3A74" w:rsidP="006D3A74">
      <w:pPr>
        <w:pStyle w:val="ListParagraph"/>
        <w:numPr>
          <w:ilvl w:val="0"/>
          <w:numId w:val="7"/>
        </w:numPr>
        <w:spacing w:after="160" w:line="240" w:lineRule="auto"/>
        <w:rPr>
          <w:rFonts w:ascii="Arial" w:hAnsi="Arial" w:cs="Arial"/>
          <w:sz w:val="20"/>
        </w:rPr>
      </w:pPr>
      <w:r w:rsidRPr="00C801D6">
        <w:rPr>
          <w:rFonts w:ascii="Arial" w:hAnsi="Arial" w:cs="Arial"/>
          <w:sz w:val="20"/>
          <w:highlight w:val="yellow"/>
        </w:rPr>
        <w:t>Fentaw M., G., Ahmed Yesuf, F., &amp; Temesgen Abebe, H. (2020). Magnitude of Anemia and Associated Factors among HIV</w:t>
      </w:r>
      <w:r w:rsidRPr="00C801D6">
        <w:rPr>
          <w:rFonts w:ascii="Cambria Math" w:hAnsi="Cambria Math" w:cs="Cambria Math"/>
          <w:sz w:val="20"/>
          <w:highlight w:val="yellow"/>
        </w:rPr>
        <w:t>‐</w:t>
      </w:r>
      <w:r w:rsidRPr="00C801D6">
        <w:rPr>
          <w:rFonts w:ascii="Arial" w:hAnsi="Arial" w:cs="Arial"/>
          <w:sz w:val="20"/>
          <w:highlight w:val="yellow"/>
        </w:rPr>
        <w:t>Infected Children Receiving Antiretroviral Therapy in Pastoral Community, Ethiopia: A Retrospective Cross</w:t>
      </w:r>
      <w:r w:rsidRPr="00C801D6">
        <w:rPr>
          <w:rFonts w:ascii="Cambria Math" w:hAnsi="Cambria Math" w:cs="Cambria Math"/>
          <w:sz w:val="20"/>
          <w:highlight w:val="yellow"/>
        </w:rPr>
        <w:t>‐</w:t>
      </w:r>
      <w:r w:rsidRPr="00C801D6">
        <w:rPr>
          <w:rFonts w:ascii="Arial" w:hAnsi="Arial" w:cs="Arial"/>
          <w:sz w:val="20"/>
          <w:highlight w:val="yellow"/>
        </w:rPr>
        <w:t xml:space="preserve">Sectional Study. </w:t>
      </w:r>
      <w:r w:rsidRPr="00C801D6">
        <w:rPr>
          <w:rFonts w:ascii="Arial" w:hAnsi="Arial" w:cs="Arial"/>
          <w:i/>
          <w:iCs/>
          <w:sz w:val="20"/>
          <w:highlight w:val="yellow"/>
        </w:rPr>
        <w:t>Advances in hematology</w:t>
      </w:r>
      <w:r w:rsidRPr="00C801D6">
        <w:rPr>
          <w:rFonts w:ascii="Arial" w:hAnsi="Arial" w:cs="Arial"/>
          <w:sz w:val="20"/>
          <w:highlight w:val="yellow"/>
        </w:rPr>
        <w:t xml:space="preserve">, </w:t>
      </w:r>
      <w:r w:rsidRPr="00C801D6">
        <w:rPr>
          <w:rFonts w:ascii="Arial" w:hAnsi="Arial" w:cs="Arial"/>
          <w:i/>
          <w:iCs/>
          <w:sz w:val="20"/>
          <w:highlight w:val="yellow"/>
        </w:rPr>
        <w:t>2020</w:t>
      </w:r>
      <w:r w:rsidRPr="00C801D6">
        <w:rPr>
          <w:rFonts w:ascii="Arial" w:hAnsi="Arial" w:cs="Arial"/>
          <w:sz w:val="20"/>
          <w:highlight w:val="yellow"/>
        </w:rPr>
        <w:t>(1), 9643901.</w:t>
      </w:r>
    </w:p>
    <w:p w14:paraId="78BEE493"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en-GB"/>
        </w:rPr>
        <w:lastRenderedPageBreak/>
        <w:t xml:space="preserve">Fokam, E.B., Kindzeka, G., Ngimuh, L., Tanyi J.D. </w:t>
      </w:r>
      <w:r w:rsidRPr="00C801D6">
        <w:rPr>
          <w:rFonts w:ascii="Arial" w:hAnsi="Arial" w:cs="Arial"/>
          <w:sz w:val="20"/>
        </w:rPr>
        <w:t>&amp;</w:t>
      </w:r>
      <w:r w:rsidRPr="00C801D6">
        <w:rPr>
          <w:rFonts w:ascii="Arial" w:hAnsi="Arial" w:cs="Arial"/>
          <w:sz w:val="20"/>
          <w:lang w:val="en-GB"/>
        </w:rPr>
        <w:t xml:space="preserve"> Wanji, S. (2017). Determination of the predictive factors of long-lasting insecticide-treated net ownership and utilization in the Bamenda health District of Cameroon- </w:t>
      </w:r>
      <w:r w:rsidRPr="00C801D6">
        <w:rPr>
          <w:rFonts w:ascii="Arial" w:hAnsi="Arial" w:cs="Arial"/>
          <w:i/>
          <w:sz w:val="20"/>
          <w:lang w:val="en-GB"/>
        </w:rPr>
        <w:t>BMC public health</w:t>
      </w:r>
      <w:r w:rsidRPr="00C801D6">
        <w:rPr>
          <w:rFonts w:ascii="Arial" w:hAnsi="Arial" w:cs="Arial"/>
          <w:sz w:val="20"/>
          <w:lang w:val="en-GB"/>
        </w:rPr>
        <w:t xml:space="preserve">- </w:t>
      </w:r>
      <w:r w:rsidRPr="00C801D6">
        <w:rPr>
          <w:rFonts w:ascii="Arial" w:hAnsi="Arial" w:cs="Arial"/>
          <w:b/>
          <w:sz w:val="20"/>
          <w:lang w:val="en-GB"/>
        </w:rPr>
        <w:t>17</w:t>
      </w:r>
      <w:r w:rsidRPr="00C801D6">
        <w:rPr>
          <w:rFonts w:ascii="Arial" w:hAnsi="Arial" w:cs="Arial"/>
          <w:sz w:val="20"/>
          <w:lang w:val="en-GB"/>
        </w:rPr>
        <w:t>(10). 401-23.</w:t>
      </w:r>
    </w:p>
    <w:p w14:paraId="4E53E3FF"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en-GB"/>
        </w:rPr>
        <w:t xml:space="preserve">Frederick, O., Akinbo, Christopher, E., Okaka, </w:t>
      </w:r>
      <w:r w:rsidRPr="00C801D6">
        <w:rPr>
          <w:rFonts w:ascii="Arial" w:hAnsi="Arial" w:cs="Arial"/>
          <w:sz w:val="20"/>
        </w:rPr>
        <w:t>&amp;</w:t>
      </w:r>
      <w:r w:rsidRPr="00C801D6">
        <w:rPr>
          <w:rFonts w:ascii="Arial" w:hAnsi="Arial" w:cs="Arial"/>
          <w:sz w:val="20"/>
          <w:lang w:val="en-GB"/>
        </w:rPr>
        <w:t xml:space="preserve"> Richard, O., Prevalence of intestinal parasites in relation to CD4 counts and anaemia among HIV-infected patients in Benin City, Edo State, Nigeria </w:t>
      </w:r>
    </w:p>
    <w:p w14:paraId="035E8C93" w14:textId="77777777" w:rsidR="00773985" w:rsidRPr="00C801D6" w:rsidRDefault="00773985" w:rsidP="00773985">
      <w:pPr>
        <w:pStyle w:val="ListParagraph"/>
        <w:numPr>
          <w:ilvl w:val="0"/>
          <w:numId w:val="7"/>
        </w:numPr>
        <w:spacing w:after="160" w:line="240" w:lineRule="auto"/>
        <w:rPr>
          <w:rFonts w:ascii="Arial" w:hAnsi="Arial" w:cs="Arial"/>
          <w:sz w:val="20"/>
        </w:rPr>
      </w:pPr>
      <w:r w:rsidRPr="00C801D6">
        <w:rPr>
          <w:rFonts w:ascii="Arial" w:hAnsi="Arial" w:cs="Arial"/>
          <w:sz w:val="20"/>
          <w:highlight w:val="yellow"/>
        </w:rPr>
        <w:t xml:space="preserve">Gumel, S. D., Ibrahim, A., Olayinka, A. T., Ibrahim, M. S., Balogun, M. S., &amp; Dahiru, A. (2021). HIV-malaria co-infection and its determinants among patients attending antiretroviral treatment clinic in Zaria. </w:t>
      </w:r>
      <w:r w:rsidRPr="00C801D6">
        <w:rPr>
          <w:rFonts w:ascii="Arial" w:hAnsi="Arial" w:cs="Arial"/>
          <w:i/>
          <w:iCs/>
          <w:sz w:val="20"/>
          <w:highlight w:val="yellow"/>
        </w:rPr>
        <w:t>Kaduna state, Nigeria J Interv Epidemiol Public Health</w:t>
      </w:r>
      <w:r w:rsidRPr="00C801D6">
        <w:rPr>
          <w:rFonts w:ascii="Arial" w:hAnsi="Arial" w:cs="Arial"/>
          <w:sz w:val="20"/>
          <w:highlight w:val="yellow"/>
        </w:rPr>
        <w:t xml:space="preserve">, </w:t>
      </w:r>
      <w:r w:rsidRPr="00C801D6">
        <w:rPr>
          <w:rFonts w:ascii="Arial" w:hAnsi="Arial" w:cs="Arial"/>
          <w:i/>
          <w:iCs/>
          <w:sz w:val="20"/>
          <w:highlight w:val="yellow"/>
        </w:rPr>
        <w:t>4</w:t>
      </w:r>
      <w:r w:rsidRPr="00C801D6">
        <w:rPr>
          <w:rFonts w:ascii="Arial" w:hAnsi="Arial" w:cs="Arial"/>
          <w:sz w:val="20"/>
          <w:highlight w:val="yellow"/>
        </w:rPr>
        <w:t>(2).</w:t>
      </w:r>
    </w:p>
    <w:p w14:paraId="5D439C32" w14:textId="77777777" w:rsidR="00773985" w:rsidRPr="00C801D6" w:rsidRDefault="00773985" w:rsidP="00773985">
      <w:pPr>
        <w:pStyle w:val="ListParagraph"/>
        <w:numPr>
          <w:ilvl w:val="0"/>
          <w:numId w:val="7"/>
        </w:numPr>
        <w:spacing w:after="160" w:line="240" w:lineRule="auto"/>
        <w:rPr>
          <w:rFonts w:ascii="Arial" w:hAnsi="Arial" w:cs="Arial"/>
          <w:sz w:val="20"/>
          <w:highlight w:val="yellow"/>
        </w:rPr>
      </w:pPr>
      <w:r w:rsidRPr="00C801D6">
        <w:rPr>
          <w:rFonts w:ascii="Arial" w:hAnsi="Arial" w:cs="Arial"/>
          <w:sz w:val="20"/>
          <w:highlight w:val="yellow"/>
        </w:rPr>
        <w:t xml:space="preserve">Jegede, F. E., Oyeyi, T. I., Abdulrahman, S. A., Mbah, H. A., Badru, T., Agbakwuru, C., &amp; Adedokun, O. (2017). Effect of HIV and malaria parasites co-infection on immune-hematological profiles among patients attending anti-retroviral treatment (ART) clinic in Infectious Disease Hospital Kano, Nigeria. </w:t>
      </w:r>
      <w:r w:rsidRPr="00C801D6">
        <w:rPr>
          <w:rFonts w:ascii="Arial" w:hAnsi="Arial" w:cs="Arial"/>
          <w:i/>
          <w:iCs/>
          <w:sz w:val="20"/>
          <w:highlight w:val="yellow"/>
        </w:rPr>
        <w:t>PLoS One</w:t>
      </w:r>
      <w:r w:rsidRPr="00C801D6">
        <w:rPr>
          <w:rFonts w:ascii="Arial" w:hAnsi="Arial" w:cs="Arial"/>
          <w:sz w:val="20"/>
          <w:highlight w:val="yellow"/>
        </w:rPr>
        <w:t xml:space="preserve">, </w:t>
      </w:r>
      <w:r w:rsidRPr="00C801D6">
        <w:rPr>
          <w:rFonts w:ascii="Arial" w:hAnsi="Arial" w:cs="Arial"/>
          <w:i/>
          <w:iCs/>
          <w:sz w:val="20"/>
          <w:highlight w:val="yellow"/>
        </w:rPr>
        <w:t>12</w:t>
      </w:r>
      <w:r w:rsidRPr="00C801D6">
        <w:rPr>
          <w:rFonts w:ascii="Arial" w:hAnsi="Arial" w:cs="Arial"/>
          <w:sz w:val="20"/>
          <w:highlight w:val="yellow"/>
        </w:rPr>
        <w:t>(3), e0174233.</w:t>
      </w:r>
    </w:p>
    <w:p w14:paraId="05CC1E3B" w14:textId="77777777" w:rsidR="00773985" w:rsidRPr="00C801D6" w:rsidRDefault="00773985" w:rsidP="00B13B02">
      <w:pPr>
        <w:numPr>
          <w:ilvl w:val="0"/>
          <w:numId w:val="7"/>
        </w:numPr>
        <w:spacing w:before="7" w:line="276" w:lineRule="auto"/>
        <w:rPr>
          <w:rFonts w:ascii="Arial" w:hAnsi="Arial" w:cs="Arial"/>
          <w:sz w:val="20"/>
        </w:rPr>
      </w:pPr>
      <w:r w:rsidRPr="00C801D6">
        <w:rPr>
          <w:rFonts w:ascii="Arial" w:hAnsi="Arial" w:cs="Arial"/>
          <w:sz w:val="20"/>
          <w:lang w:val="fr-FR"/>
        </w:rPr>
        <w:t xml:space="preserve">Kaudha, R., Amanya, R., Kakuru, D. et al. </w:t>
      </w:r>
      <w:r w:rsidRPr="00C801D6">
        <w:rPr>
          <w:rFonts w:ascii="Arial" w:hAnsi="Arial" w:cs="Arial"/>
          <w:sz w:val="20"/>
        </w:rPr>
        <w:t xml:space="preserve">(2023). Anemia in HIV Patients Attending Highly Active Antiretroviral Therapy Clinic at Hoima Regional Referral Hospital: Prevalence, Morphological Classification, and Associated Factors. </w:t>
      </w:r>
      <w:r w:rsidRPr="00C801D6">
        <w:rPr>
          <w:rFonts w:ascii="Arial" w:hAnsi="Arial" w:cs="Arial"/>
          <w:i/>
          <w:sz w:val="20"/>
        </w:rPr>
        <w:t>HIV AIDS (Auckland).</w:t>
      </w:r>
      <w:r w:rsidRPr="00C801D6">
        <w:rPr>
          <w:rFonts w:ascii="Arial" w:hAnsi="Arial" w:cs="Arial"/>
          <w:sz w:val="20"/>
        </w:rPr>
        <w:t xml:space="preserve"> </w:t>
      </w:r>
      <w:r w:rsidRPr="00C801D6">
        <w:rPr>
          <w:rFonts w:ascii="Arial" w:hAnsi="Arial" w:cs="Arial"/>
          <w:b/>
          <w:sz w:val="20"/>
        </w:rPr>
        <w:t>12</w:t>
      </w:r>
      <w:r w:rsidRPr="00C801D6">
        <w:rPr>
          <w:rFonts w:ascii="Arial" w:hAnsi="Arial" w:cs="Arial"/>
          <w:sz w:val="20"/>
        </w:rPr>
        <w:t>;15:621-632</w:t>
      </w:r>
    </w:p>
    <w:p w14:paraId="02B07EC6"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en-GB"/>
        </w:rPr>
        <w:t xml:space="preserve">Ketema, K., Gedle D., Kumera, G., Eshete, T., Adugna, H. </w:t>
      </w:r>
      <w:r w:rsidRPr="00C801D6">
        <w:rPr>
          <w:rFonts w:ascii="Arial" w:hAnsi="Arial" w:cs="Arial"/>
          <w:sz w:val="20"/>
        </w:rPr>
        <w:t>&amp;</w:t>
      </w:r>
      <w:r w:rsidRPr="00C801D6">
        <w:rPr>
          <w:rFonts w:ascii="Arial" w:hAnsi="Arial" w:cs="Arial"/>
          <w:sz w:val="20"/>
          <w:lang w:val="en-GB"/>
        </w:rPr>
        <w:t xml:space="preserve"> Feyera, F. (2017). Intestinal parasitic infections and its association with undernutrition and CD4 T cell levels among HIV/AIDS patients on HAART in Butajira- Ethiopia. </w:t>
      </w:r>
      <w:r w:rsidRPr="00C801D6">
        <w:rPr>
          <w:rFonts w:ascii="Arial" w:hAnsi="Arial" w:cs="Arial"/>
          <w:i/>
          <w:sz w:val="20"/>
          <w:lang w:val="en-GB"/>
        </w:rPr>
        <w:t>Journal of Health Population Nutrition</w:t>
      </w:r>
      <w:r w:rsidRPr="00C801D6">
        <w:rPr>
          <w:rFonts w:ascii="Arial" w:hAnsi="Arial" w:cs="Arial"/>
          <w:sz w:val="20"/>
          <w:lang w:val="en-GB"/>
        </w:rPr>
        <w:t xml:space="preserve">- </w:t>
      </w:r>
      <w:r w:rsidRPr="00C801D6">
        <w:rPr>
          <w:rFonts w:ascii="Arial" w:hAnsi="Arial" w:cs="Arial"/>
          <w:b/>
          <w:sz w:val="20"/>
          <w:lang w:val="en-GB"/>
        </w:rPr>
        <w:t>15</w:t>
      </w:r>
      <w:r w:rsidRPr="00C801D6">
        <w:rPr>
          <w:rFonts w:ascii="Arial" w:hAnsi="Arial" w:cs="Arial"/>
          <w:sz w:val="20"/>
          <w:lang w:val="en-GB"/>
        </w:rPr>
        <w:t>(1):15-36.</w:t>
      </w:r>
    </w:p>
    <w:p w14:paraId="47FC3464" w14:textId="77777777" w:rsidR="00773985" w:rsidRPr="00C801D6" w:rsidRDefault="00773985" w:rsidP="00B13B02">
      <w:pPr>
        <w:numPr>
          <w:ilvl w:val="0"/>
          <w:numId w:val="7"/>
        </w:numPr>
        <w:spacing w:before="7" w:line="276" w:lineRule="auto"/>
        <w:rPr>
          <w:rFonts w:ascii="Arial" w:hAnsi="Arial" w:cs="Arial"/>
          <w:sz w:val="20"/>
        </w:rPr>
      </w:pPr>
      <w:r w:rsidRPr="00C801D6">
        <w:rPr>
          <w:rFonts w:ascii="Arial" w:hAnsi="Arial" w:cs="Arial"/>
          <w:sz w:val="20"/>
          <w:lang w:val="en-GB"/>
        </w:rPr>
        <w:t xml:space="preserve">Mbah-Mbole, F.G., Tufon, K.A., Meriki, D.H. et al. (2019). Malaria and human immunodeficiency virus coinfection in febrile patients attending the Regional Hospital of Buea, Southwest region, Cameroon. </w:t>
      </w:r>
      <w:r w:rsidRPr="00C801D6">
        <w:rPr>
          <w:rFonts w:ascii="Arial" w:hAnsi="Arial" w:cs="Arial"/>
          <w:i/>
          <w:sz w:val="20"/>
          <w:lang w:val="en-GB"/>
        </w:rPr>
        <w:t>International Journal of Advanced Medical and Health Research</w:t>
      </w:r>
      <w:r w:rsidRPr="00C801D6">
        <w:rPr>
          <w:rFonts w:ascii="Arial" w:hAnsi="Arial" w:cs="Arial"/>
          <w:sz w:val="20"/>
          <w:lang w:val="en-GB"/>
        </w:rPr>
        <w:t>. 1;6(2):46-51.</w:t>
      </w:r>
    </w:p>
    <w:p w14:paraId="3172BE97" w14:textId="77777777" w:rsidR="00773985" w:rsidRPr="00C801D6" w:rsidRDefault="00773985" w:rsidP="00B13B02">
      <w:pPr>
        <w:numPr>
          <w:ilvl w:val="0"/>
          <w:numId w:val="7"/>
        </w:numPr>
        <w:spacing w:before="7" w:line="276" w:lineRule="auto"/>
        <w:rPr>
          <w:rFonts w:ascii="Arial" w:hAnsi="Arial" w:cs="Arial"/>
          <w:sz w:val="20"/>
        </w:rPr>
      </w:pPr>
      <w:r w:rsidRPr="00C801D6">
        <w:rPr>
          <w:rFonts w:ascii="Arial" w:hAnsi="Arial" w:cs="Arial"/>
          <w:sz w:val="20"/>
          <w:lang w:val="en-GB"/>
        </w:rPr>
        <w:t xml:space="preserve">Mbah-Mbole, F.G., Tufon, K.A., Meriki, D.H., Enow-Orock, G., Mbah-Mbole, P., </w:t>
      </w:r>
      <w:r w:rsidRPr="00C801D6">
        <w:rPr>
          <w:rFonts w:ascii="Arial" w:hAnsi="Arial" w:cs="Arial"/>
          <w:sz w:val="20"/>
        </w:rPr>
        <w:t xml:space="preserve">&amp; </w:t>
      </w:r>
      <w:r w:rsidRPr="00C801D6">
        <w:rPr>
          <w:rFonts w:ascii="Arial" w:hAnsi="Arial" w:cs="Arial"/>
          <w:sz w:val="20"/>
          <w:lang w:val="en-GB"/>
        </w:rPr>
        <w:t>Njunda, L.A. (2018). Malaria and human immunodeficiency virus coinfection in febrile patients attending the Regional Hospital of Buea- Southwest region- Cameroon. </w:t>
      </w:r>
      <w:r w:rsidRPr="00C801D6">
        <w:rPr>
          <w:rFonts w:ascii="Arial" w:hAnsi="Arial" w:cs="Arial"/>
          <w:i/>
          <w:iCs/>
          <w:sz w:val="20"/>
          <w:lang w:val="en-GB"/>
        </w:rPr>
        <w:t xml:space="preserve">International Journal of Advanced Medicine and Health Research- </w:t>
      </w:r>
      <w:r w:rsidRPr="00C801D6">
        <w:rPr>
          <w:rFonts w:ascii="Arial" w:hAnsi="Arial" w:cs="Arial"/>
          <w:b/>
          <w:sz w:val="20"/>
          <w:lang w:val="en-GB"/>
        </w:rPr>
        <w:t>6</w:t>
      </w:r>
      <w:r w:rsidRPr="00C801D6">
        <w:rPr>
          <w:rFonts w:ascii="Arial" w:hAnsi="Arial" w:cs="Arial"/>
          <w:sz w:val="20"/>
          <w:lang w:val="en-GB"/>
        </w:rPr>
        <w:t>:46–51. </w:t>
      </w:r>
    </w:p>
    <w:p w14:paraId="1A0684AB" w14:textId="77777777" w:rsidR="00773985" w:rsidRPr="00C801D6" w:rsidRDefault="00773985" w:rsidP="00B13B02">
      <w:pPr>
        <w:numPr>
          <w:ilvl w:val="0"/>
          <w:numId w:val="7"/>
        </w:numPr>
        <w:spacing w:before="7" w:line="276" w:lineRule="auto"/>
        <w:rPr>
          <w:rFonts w:ascii="Arial" w:hAnsi="Arial" w:cs="Arial"/>
          <w:sz w:val="20"/>
        </w:rPr>
      </w:pPr>
      <w:r w:rsidRPr="00C801D6">
        <w:rPr>
          <w:rFonts w:ascii="Arial" w:hAnsi="Arial" w:cs="Arial"/>
          <w:sz w:val="20"/>
        </w:rPr>
        <w:t xml:space="preserve">Mpaka-Mbatha, M.N., Naidoo, P., Islam, M.M., Singh, R., &amp; Mkhize-Kwitshana, Z.L. (2022) Anaemia and Nutritional Status during HIV and Helminth Coinfection among Adults in South Africa. </w:t>
      </w:r>
      <w:r w:rsidRPr="00C801D6">
        <w:rPr>
          <w:rFonts w:ascii="Arial" w:hAnsi="Arial" w:cs="Arial"/>
          <w:i/>
          <w:iCs/>
          <w:sz w:val="20"/>
        </w:rPr>
        <w:t>Nutrients</w:t>
      </w:r>
      <w:r w:rsidRPr="00C801D6">
        <w:rPr>
          <w:rFonts w:ascii="Arial" w:hAnsi="Arial" w:cs="Arial"/>
          <w:sz w:val="20"/>
        </w:rPr>
        <w:t xml:space="preserve">, </w:t>
      </w:r>
      <w:r w:rsidRPr="00C801D6">
        <w:rPr>
          <w:rFonts w:ascii="Arial" w:hAnsi="Arial" w:cs="Arial"/>
          <w:b/>
          <w:i/>
          <w:iCs/>
          <w:sz w:val="20"/>
        </w:rPr>
        <w:t>14</w:t>
      </w:r>
      <w:r w:rsidRPr="00C801D6">
        <w:rPr>
          <w:rFonts w:ascii="Arial" w:hAnsi="Arial" w:cs="Arial"/>
          <w:sz w:val="20"/>
        </w:rPr>
        <w:t xml:space="preserve">, 4970. </w:t>
      </w:r>
    </w:p>
    <w:p w14:paraId="071C577C"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en-GB"/>
        </w:rPr>
        <w:t xml:space="preserve">Ngwa, A.F., Nsongmayi, E.D., Bobga, T.P., Tita, B.V., Nyeme, J.N., </w:t>
      </w:r>
      <w:r w:rsidRPr="00C801D6">
        <w:rPr>
          <w:rFonts w:ascii="Arial" w:hAnsi="Arial" w:cs="Arial"/>
          <w:sz w:val="20"/>
        </w:rPr>
        <w:t xml:space="preserve">&amp; </w:t>
      </w:r>
      <w:r w:rsidRPr="00C801D6">
        <w:rPr>
          <w:rFonts w:ascii="Arial" w:hAnsi="Arial" w:cs="Arial"/>
          <w:sz w:val="20"/>
          <w:lang w:val="en-GB"/>
        </w:rPr>
        <w:t xml:space="preserve">Mbuh, N.E. (2024). Malaria parasitemia and its association with CD4 cells, viral load and haematological parameters among HIV-infected children&lt; 15 years in the Bonasssama Health District, Douala, Cameroon: Prevalence and risk factors. </w:t>
      </w:r>
      <w:r w:rsidRPr="00C801D6">
        <w:rPr>
          <w:rFonts w:ascii="Arial" w:hAnsi="Arial" w:cs="Arial"/>
          <w:i/>
          <w:sz w:val="20"/>
          <w:lang w:val="en-GB"/>
        </w:rPr>
        <w:t>Parasite Epidemiology and Control</w:t>
      </w:r>
      <w:r w:rsidRPr="00C801D6">
        <w:rPr>
          <w:rFonts w:ascii="Arial" w:hAnsi="Arial" w:cs="Arial"/>
          <w:sz w:val="20"/>
          <w:lang w:val="en-GB"/>
        </w:rPr>
        <w:t>. 1.</w:t>
      </w:r>
    </w:p>
    <w:p w14:paraId="6554EED6"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fr-FR"/>
        </w:rPr>
        <w:t xml:space="preserve">Nsagha, D.S., Njunda, L.A., Assob, N.J., et al. </w:t>
      </w:r>
      <w:r w:rsidRPr="00C801D6">
        <w:rPr>
          <w:rFonts w:ascii="Arial" w:hAnsi="Arial" w:cs="Arial"/>
          <w:sz w:val="20"/>
          <w:lang w:val="en-GB"/>
        </w:rPr>
        <w:t xml:space="preserve">(2017). Prevalence and predisposing factors to intestinal parasitic infections in HIV/AIDS patients in Fako division of Cameroon. </w:t>
      </w:r>
      <w:r w:rsidRPr="00C801D6">
        <w:rPr>
          <w:rFonts w:ascii="Arial" w:hAnsi="Arial" w:cs="Arial"/>
          <w:i/>
          <w:sz w:val="20"/>
          <w:lang w:val="en-GB"/>
        </w:rPr>
        <w:t>Journal of Epidemiology and Infectious Diseases</w:t>
      </w:r>
      <w:r w:rsidRPr="00C801D6">
        <w:rPr>
          <w:rFonts w:ascii="Arial" w:hAnsi="Arial" w:cs="Arial"/>
          <w:sz w:val="20"/>
          <w:lang w:val="en-GB"/>
        </w:rPr>
        <w:t>.;5(3):42-9.</w:t>
      </w:r>
    </w:p>
    <w:p w14:paraId="065B69D4"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en-GB"/>
        </w:rPr>
        <w:t xml:space="preserve">Ntonifor, N.H., Tamufor, A.S., </w:t>
      </w:r>
      <w:r w:rsidRPr="00C801D6">
        <w:rPr>
          <w:rFonts w:ascii="Arial" w:hAnsi="Arial" w:cs="Arial"/>
          <w:sz w:val="20"/>
        </w:rPr>
        <w:t>&amp;</w:t>
      </w:r>
      <w:r w:rsidRPr="00C801D6">
        <w:rPr>
          <w:rFonts w:ascii="Arial" w:hAnsi="Arial" w:cs="Arial"/>
          <w:sz w:val="20"/>
          <w:lang w:val="en-GB"/>
        </w:rPr>
        <w:t xml:space="preserve"> Abongwa, L.E. (2022). Prevalence of intestinal parasites and associated risk factors in HIV positive and negative patients in Northwest Region, Cameroon. </w:t>
      </w:r>
      <w:r w:rsidRPr="00C801D6">
        <w:rPr>
          <w:rFonts w:ascii="Arial" w:hAnsi="Arial" w:cs="Arial"/>
          <w:i/>
          <w:sz w:val="20"/>
          <w:lang w:val="en-GB"/>
        </w:rPr>
        <w:t>Scientific reports.</w:t>
      </w:r>
      <w:r w:rsidRPr="00C801D6">
        <w:rPr>
          <w:rFonts w:ascii="Arial" w:hAnsi="Arial" w:cs="Arial"/>
          <w:sz w:val="20"/>
          <w:lang w:val="en-GB"/>
        </w:rPr>
        <w:t xml:space="preserve"> 6;</w:t>
      </w:r>
      <w:r w:rsidRPr="00C801D6">
        <w:rPr>
          <w:rFonts w:ascii="Arial" w:hAnsi="Arial" w:cs="Arial"/>
          <w:b/>
          <w:sz w:val="20"/>
          <w:lang w:val="en-GB"/>
        </w:rPr>
        <w:t>12</w:t>
      </w:r>
      <w:r w:rsidRPr="00C801D6">
        <w:rPr>
          <w:rFonts w:ascii="Arial" w:hAnsi="Arial" w:cs="Arial"/>
          <w:sz w:val="20"/>
          <w:lang w:val="en-GB"/>
        </w:rPr>
        <w:t>(1):16747.</w:t>
      </w:r>
    </w:p>
    <w:p w14:paraId="7BF79492"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en-GB"/>
        </w:rPr>
        <w:t xml:space="preserve">Obeagu, E.I., </w:t>
      </w:r>
      <w:r w:rsidRPr="00C801D6">
        <w:rPr>
          <w:rFonts w:ascii="Arial" w:hAnsi="Arial" w:cs="Arial"/>
          <w:sz w:val="20"/>
        </w:rPr>
        <w:t>&amp;</w:t>
      </w:r>
      <w:r w:rsidRPr="00C801D6">
        <w:rPr>
          <w:rFonts w:ascii="Arial" w:hAnsi="Arial" w:cs="Arial"/>
          <w:sz w:val="20"/>
          <w:lang w:val="en-GB"/>
        </w:rPr>
        <w:t xml:space="preserve"> Getrude, U.O.  Hematocrit Fluctuations in HIV Patients Co-infected with Malaria Parasites: A Comprehensive Review</w:t>
      </w:r>
    </w:p>
    <w:p w14:paraId="640BABD5" w14:textId="77777777" w:rsidR="00773985" w:rsidRPr="00C801D6" w:rsidRDefault="00773985" w:rsidP="00B13B02">
      <w:pPr>
        <w:numPr>
          <w:ilvl w:val="0"/>
          <w:numId w:val="7"/>
        </w:numPr>
        <w:spacing w:before="7" w:line="276" w:lineRule="auto"/>
        <w:rPr>
          <w:rFonts w:ascii="Arial" w:hAnsi="Arial" w:cs="Arial"/>
          <w:sz w:val="20"/>
        </w:rPr>
      </w:pPr>
      <w:r w:rsidRPr="00C801D6">
        <w:rPr>
          <w:rFonts w:ascii="Arial" w:hAnsi="Arial" w:cs="Arial"/>
          <w:sz w:val="20"/>
        </w:rPr>
        <w:t xml:space="preserve">Rabiu, O.R., Dada-Adegbola, H., Kosoko, A.M., et al. (2020). Contributions of malaria, helminths, HIV and iron deficiency to anaemia in pregnant women attending ante-natal clinic in South West Nigeria. </w:t>
      </w:r>
      <w:r w:rsidRPr="00C801D6">
        <w:rPr>
          <w:rFonts w:ascii="Arial" w:hAnsi="Arial" w:cs="Arial"/>
          <w:i/>
          <w:sz w:val="20"/>
        </w:rPr>
        <w:t xml:space="preserve">African Health Science. </w:t>
      </w:r>
      <w:r w:rsidRPr="00C801D6">
        <w:rPr>
          <w:rFonts w:ascii="Arial" w:hAnsi="Arial" w:cs="Arial"/>
          <w:b/>
          <w:sz w:val="20"/>
        </w:rPr>
        <w:t>20</w:t>
      </w:r>
      <w:r w:rsidRPr="00C801D6">
        <w:rPr>
          <w:rFonts w:ascii="Arial" w:hAnsi="Arial" w:cs="Arial"/>
          <w:sz w:val="20"/>
        </w:rPr>
        <w:t xml:space="preserve">(3):1035-1044. </w:t>
      </w:r>
    </w:p>
    <w:p w14:paraId="2ECC01E4"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en-GB"/>
        </w:rPr>
        <w:t xml:space="preserve">Rodríguez-Pérez, E.G., Arce-Mendoza, A.Y., Montes-Zapata, É.I., Limón, A., Rodríguez, L.É., </w:t>
      </w:r>
      <w:r w:rsidRPr="00C801D6">
        <w:rPr>
          <w:rFonts w:ascii="Arial" w:hAnsi="Arial" w:cs="Arial"/>
          <w:sz w:val="20"/>
        </w:rPr>
        <w:t xml:space="preserve">&amp; </w:t>
      </w:r>
      <w:r w:rsidRPr="00C801D6">
        <w:rPr>
          <w:rFonts w:ascii="Arial" w:hAnsi="Arial" w:cs="Arial"/>
          <w:sz w:val="20"/>
          <w:lang w:val="en-GB"/>
        </w:rPr>
        <w:t xml:space="preserve">Escandón-Vargas, K. (2019). Opportunistic intestinal parasites in immunocompromised patients from a tertiary hospital in Monterrey, Mexico. </w:t>
      </w:r>
      <w:r w:rsidRPr="00C801D6">
        <w:rPr>
          <w:rFonts w:ascii="Arial" w:hAnsi="Arial" w:cs="Arial"/>
          <w:i/>
          <w:sz w:val="20"/>
          <w:lang w:val="en-GB"/>
        </w:rPr>
        <w:t>Infez Medicine</w:t>
      </w:r>
      <w:r w:rsidRPr="00C801D6">
        <w:rPr>
          <w:rFonts w:ascii="Arial" w:hAnsi="Arial" w:cs="Arial"/>
          <w:sz w:val="20"/>
          <w:lang w:val="en-GB"/>
        </w:rPr>
        <w:t xml:space="preserve">. 1;27(2):168-174. </w:t>
      </w:r>
    </w:p>
    <w:p w14:paraId="637156CD"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fr-FR"/>
        </w:rPr>
        <w:t xml:space="preserve">Sandie, A. B., Tchatchueng, M., Nlend, A. E. N. et al. </w:t>
      </w:r>
      <w:r w:rsidRPr="00C801D6">
        <w:rPr>
          <w:rFonts w:ascii="Arial" w:hAnsi="Arial" w:cs="Arial"/>
          <w:sz w:val="20"/>
          <w:lang w:val="en-GB"/>
        </w:rPr>
        <w:t xml:space="preserve">(2022). Hot-spots of HIV infection in Cameroon: a spatial analysis based on Demographic and Health Surveys data. </w:t>
      </w:r>
      <w:r w:rsidRPr="00C801D6">
        <w:rPr>
          <w:rFonts w:ascii="Arial" w:hAnsi="Arial" w:cs="Arial"/>
          <w:i/>
          <w:sz w:val="20"/>
          <w:lang w:val="en-GB"/>
        </w:rPr>
        <w:t>BMC Infectious Diseases-</w:t>
      </w:r>
      <w:r w:rsidRPr="00C801D6">
        <w:rPr>
          <w:rFonts w:ascii="Arial" w:hAnsi="Arial" w:cs="Arial"/>
          <w:sz w:val="20"/>
          <w:lang w:val="en-GB"/>
        </w:rPr>
        <w:t xml:space="preserve"> </w:t>
      </w:r>
      <w:r w:rsidRPr="00C801D6">
        <w:rPr>
          <w:rFonts w:ascii="Arial" w:hAnsi="Arial" w:cs="Arial"/>
          <w:b/>
          <w:sz w:val="20"/>
          <w:lang w:val="en-GB"/>
        </w:rPr>
        <w:t>22</w:t>
      </w:r>
      <w:r w:rsidRPr="00C801D6">
        <w:rPr>
          <w:rFonts w:ascii="Arial" w:hAnsi="Arial" w:cs="Arial"/>
          <w:sz w:val="20"/>
          <w:lang w:val="en-GB"/>
        </w:rPr>
        <w:t>(1)- 1-11.</w:t>
      </w:r>
      <w:r w:rsidRPr="00C801D6">
        <w:rPr>
          <w:rFonts w:ascii="Arial" w:hAnsi="Arial" w:cs="Arial"/>
          <w:sz w:val="20"/>
          <w:lang w:val="en-GB"/>
        </w:rPr>
        <w:tab/>
      </w:r>
    </w:p>
    <w:p w14:paraId="0E1BE18C"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en-GB"/>
        </w:rPr>
        <w:t xml:space="preserve">Sandie, S.M., Sumbele, I.U., Tasah, M.M., </w:t>
      </w:r>
      <w:r w:rsidRPr="00C801D6">
        <w:rPr>
          <w:rFonts w:ascii="Arial" w:hAnsi="Arial" w:cs="Arial"/>
          <w:sz w:val="20"/>
        </w:rPr>
        <w:t>&amp;</w:t>
      </w:r>
      <w:r w:rsidRPr="00C801D6">
        <w:rPr>
          <w:rFonts w:ascii="Arial" w:hAnsi="Arial" w:cs="Arial"/>
          <w:sz w:val="20"/>
          <w:lang w:val="en-GB"/>
        </w:rPr>
        <w:t xml:space="preserve"> Kimbi, H.K. Malaria and intestinal parasite co-infections and impact on haematological parameters among people living with HIV in Buea, Southwest Cameroon. A community-based retrospective cohort study. </w:t>
      </w:r>
      <w:r w:rsidRPr="00C801D6">
        <w:rPr>
          <w:rFonts w:ascii="Arial" w:hAnsi="Arial" w:cs="Arial"/>
          <w:i/>
          <w:sz w:val="20"/>
          <w:lang w:val="en-GB"/>
        </w:rPr>
        <w:t>PLoS ONE</w:t>
      </w:r>
      <w:r w:rsidRPr="00C801D6">
        <w:rPr>
          <w:rFonts w:ascii="Arial" w:hAnsi="Arial" w:cs="Arial"/>
          <w:sz w:val="20"/>
          <w:lang w:val="en-GB"/>
        </w:rPr>
        <w:t xml:space="preserve"> 16(1): </w:t>
      </w:r>
    </w:p>
    <w:p w14:paraId="5EA880FD"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en-GB"/>
        </w:rPr>
        <w:lastRenderedPageBreak/>
        <w:t xml:space="preserve">Sanyaolu, A.O., Fagbenro-Beyioku, A.F., Oyibo W.A., Badaru, O.S., Onyeabor, O.S., </w:t>
      </w:r>
      <w:r w:rsidRPr="00C801D6">
        <w:rPr>
          <w:rFonts w:ascii="Arial" w:hAnsi="Arial" w:cs="Arial"/>
          <w:sz w:val="20"/>
        </w:rPr>
        <w:t>&amp;</w:t>
      </w:r>
      <w:r w:rsidRPr="00C801D6">
        <w:rPr>
          <w:rFonts w:ascii="Arial" w:hAnsi="Arial" w:cs="Arial"/>
          <w:sz w:val="20"/>
          <w:lang w:val="en-GB"/>
        </w:rPr>
        <w:t xml:space="preserve"> Nnaemeka, C.I. (2013). Malaria and HIV co-infection and their effect on haemoglobin levels from three healthcare institutions in Lagos, southwest Nigeria. </w:t>
      </w:r>
      <w:r w:rsidRPr="00C801D6">
        <w:rPr>
          <w:rFonts w:ascii="Arial" w:hAnsi="Arial" w:cs="Arial"/>
          <w:i/>
          <w:sz w:val="20"/>
          <w:lang w:val="en-GB"/>
        </w:rPr>
        <w:t>African health sciences</w:t>
      </w:r>
      <w:r w:rsidRPr="00C801D6">
        <w:rPr>
          <w:rFonts w:ascii="Arial" w:hAnsi="Arial" w:cs="Arial"/>
          <w:sz w:val="20"/>
          <w:lang w:val="en-GB"/>
        </w:rPr>
        <w:t>. 2;13(2):295-300.</w:t>
      </w:r>
    </w:p>
    <w:p w14:paraId="01694E8B" w14:textId="77777777" w:rsidR="00773985" w:rsidRPr="00C801D6" w:rsidRDefault="00773985" w:rsidP="00B13B02">
      <w:pPr>
        <w:numPr>
          <w:ilvl w:val="0"/>
          <w:numId w:val="7"/>
        </w:numPr>
        <w:spacing w:before="7" w:line="276" w:lineRule="auto"/>
        <w:rPr>
          <w:rFonts w:ascii="Arial" w:hAnsi="Arial" w:cs="Arial"/>
          <w:sz w:val="20"/>
        </w:rPr>
      </w:pPr>
      <w:r w:rsidRPr="00C801D6">
        <w:rPr>
          <w:rFonts w:ascii="Arial" w:hAnsi="Arial" w:cs="Arial"/>
          <w:sz w:val="20"/>
        </w:rPr>
        <w:t>Sullivan, P.S., Hanson, D.L., Chu, S.Y., Jones, J.L., &amp; Ward, J.W. (1998). Epidemiology of anemia in human immunodeficiency virus (HIV)-infected persons: results from the multistate adult and adolescent spectrum of HIV disease surveillance project. Blood. 1;</w:t>
      </w:r>
      <w:r w:rsidRPr="00C801D6">
        <w:rPr>
          <w:rFonts w:ascii="Arial" w:hAnsi="Arial" w:cs="Arial"/>
          <w:b/>
          <w:sz w:val="20"/>
        </w:rPr>
        <w:t>91</w:t>
      </w:r>
      <w:r w:rsidRPr="00C801D6">
        <w:rPr>
          <w:rFonts w:ascii="Arial" w:hAnsi="Arial" w:cs="Arial"/>
          <w:sz w:val="20"/>
        </w:rPr>
        <w:t xml:space="preserve">(1):301-8. </w:t>
      </w:r>
    </w:p>
    <w:p w14:paraId="3FF6DBCD"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en-GB"/>
        </w:rPr>
        <w:t>Sumbele, I.U.N., The, R.N., Nkeudem, G.A., et al. (2021).  Asymptomatic and sub-microscopic </w:t>
      </w:r>
      <w:r w:rsidRPr="00C801D6">
        <w:rPr>
          <w:rFonts w:ascii="Arial" w:hAnsi="Arial" w:cs="Arial"/>
          <w:i/>
          <w:iCs/>
          <w:sz w:val="20"/>
          <w:lang w:val="en-GB"/>
        </w:rPr>
        <w:t>Plasmodium falciparum</w:t>
      </w:r>
      <w:r w:rsidRPr="00C801D6">
        <w:rPr>
          <w:rFonts w:ascii="Arial" w:hAnsi="Arial" w:cs="Arial"/>
          <w:sz w:val="20"/>
          <w:lang w:val="en-GB"/>
        </w:rPr>
        <w:t> infection in children in the Mount Cameroon area: a cross-sectional study on altitudinal influence- haematological parameters and risk factors- </w:t>
      </w:r>
      <w:r w:rsidRPr="00C801D6">
        <w:rPr>
          <w:rFonts w:ascii="Arial" w:hAnsi="Arial" w:cs="Arial"/>
          <w:i/>
          <w:iCs/>
          <w:sz w:val="20"/>
          <w:lang w:val="en-GB"/>
        </w:rPr>
        <w:t>Malaria Journal-</w:t>
      </w:r>
      <w:r w:rsidRPr="00C801D6">
        <w:rPr>
          <w:rFonts w:ascii="Arial" w:hAnsi="Arial" w:cs="Arial"/>
          <w:sz w:val="20"/>
          <w:lang w:val="en-GB"/>
        </w:rPr>
        <w:t> </w:t>
      </w:r>
      <w:r w:rsidRPr="00C801D6">
        <w:rPr>
          <w:rFonts w:ascii="Arial" w:hAnsi="Arial" w:cs="Arial"/>
          <w:b/>
          <w:bCs/>
          <w:sz w:val="20"/>
          <w:lang w:val="en-GB"/>
        </w:rPr>
        <w:t>20</w:t>
      </w:r>
      <w:r w:rsidRPr="00C801D6">
        <w:rPr>
          <w:rFonts w:ascii="Arial" w:hAnsi="Arial" w:cs="Arial"/>
          <w:sz w:val="20"/>
          <w:lang w:val="en-GB"/>
        </w:rPr>
        <w:t xml:space="preserve">(382): 1-14. </w:t>
      </w:r>
    </w:p>
    <w:p w14:paraId="7C5B0EE1"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fr-FR"/>
        </w:rPr>
        <w:t xml:space="preserve">Taheu, C.N., Meliedje, C.D., Bong, G.G., et al. </w:t>
      </w:r>
      <w:r w:rsidRPr="00C801D6">
        <w:rPr>
          <w:rFonts w:ascii="Arial" w:hAnsi="Arial" w:cs="Arial"/>
          <w:sz w:val="20"/>
          <w:lang w:val="en-GB"/>
        </w:rPr>
        <w:t xml:space="preserve">(2021). Intestinal parasites infestation among people living with HIV under antiretroviral therapy in peri-urban area of Yaoundé, Cameroon. </w:t>
      </w:r>
      <w:r w:rsidRPr="00C801D6">
        <w:rPr>
          <w:rFonts w:ascii="Arial" w:hAnsi="Arial" w:cs="Arial"/>
          <w:i/>
          <w:sz w:val="20"/>
          <w:lang w:val="en-GB"/>
        </w:rPr>
        <w:t>European Journal of Medical and Health Sciences</w:t>
      </w:r>
      <w:r w:rsidRPr="00C801D6">
        <w:rPr>
          <w:rFonts w:ascii="Arial" w:hAnsi="Arial" w:cs="Arial"/>
          <w:sz w:val="20"/>
          <w:lang w:val="en-GB"/>
        </w:rPr>
        <w:t>. 20;3(4):59-64.</w:t>
      </w:r>
    </w:p>
    <w:p w14:paraId="4C56B703" w14:textId="77777777" w:rsidR="00773985" w:rsidRPr="00C801D6" w:rsidRDefault="00773985" w:rsidP="00B13B02">
      <w:pPr>
        <w:numPr>
          <w:ilvl w:val="0"/>
          <w:numId w:val="7"/>
        </w:numPr>
        <w:spacing w:before="7" w:line="276" w:lineRule="auto"/>
        <w:rPr>
          <w:rFonts w:ascii="Arial" w:hAnsi="Arial" w:cs="Arial"/>
          <w:sz w:val="20"/>
          <w:lang w:val="en-GB"/>
        </w:rPr>
      </w:pPr>
      <w:r w:rsidRPr="00C801D6">
        <w:rPr>
          <w:rFonts w:ascii="Arial" w:hAnsi="Arial" w:cs="Arial"/>
          <w:sz w:val="20"/>
          <w:lang w:val="en-GB"/>
        </w:rPr>
        <w:t xml:space="preserve">Tayong, G.F., Sander, M., Vuchas, C., et al. (2025). HIV viral load suppression rates among adults and children living with HIV in the North West Region of Cameroon: A call for action!. </w:t>
      </w:r>
      <w:r w:rsidRPr="00C801D6">
        <w:rPr>
          <w:rFonts w:ascii="Arial" w:hAnsi="Arial" w:cs="Arial"/>
          <w:i/>
          <w:sz w:val="20"/>
          <w:lang w:val="en-GB"/>
        </w:rPr>
        <w:t>PloS one</w:t>
      </w:r>
      <w:r w:rsidRPr="00C801D6">
        <w:rPr>
          <w:rFonts w:ascii="Arial" w:hAnsi="Arial" w:cs="Arial"/>
          <w:sz w:val="20"/>
          <w:lang w:val="en-GB"/>
        </w:rPr>
        <w:t>. 31;</w:t>
      </w:r>
      <w:r w:rsidRPr="00C801D6">
        <w:rPr>
          <w:rFonts w:ascii="Arial" w:hAnsi="Arial" w:cs="Arial"/>
          <w:b/>
          <w:sz w:val="20"/>
          <w:lang w:val="en-GB"/>
        </w:rPr>
        <w:t>20</w:t>
      </w:r>
      <w:r w:rsidRPr="00C801D6">
        <w:rPr>
          <w:rFonts w:ascii="Arial" w:hAnsi="Arial" w:cs="Arial"/>
          <w:sz w:val="20"/>
          <w:lang w:val="en-GB"/>
        </w:rPr>
        <w:t xml:space="preserve"> (1)</w:t>
      </w:r>
    </w:p>
    <w:p w14:paraId="7CF0B21B" w14:textId="77777777" w:rsidR="00DC5205" w:rsidRPr="00C801D6" w:rsidRDefault="00DC5205" w:rsidP="00DC5205">
      <w:pPr>
        <w:spacing w:line="276" w:lineRule="auto"/>
        <w:ind w:right="74"/>
        <w:rPr>
          <w:rFonts w:ascii="Arial" w:hAnsi="Arial" w:cs="Arial"/>
          <w:szCs w:val="24"/>
          <w:lang w:val="en-GB"/>
        </w:rPr>
      </w:pPr>
    </w:p>
    <w:sectPr w:rsidR="00DC5205" w:rsidRPr="00C801D6" w:rsidSect="00C12BF9">
      <w:pgSz w:w="11907" w:h="16839" w:code="9"/>
      <w:pgMar w:top="1440" w:right="1440" w:bottom="1440" w:left="1440" w:header="708" w:footer="708"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B4F04" w14:textId="77777777" w:rsidR="000E6394" w:rsidRDefault="000E6394">
      <w:pPr>
        <w:spacing w:line="240" w:lineRule="auto"/>
      </w:pPr>
      <w:r>
        <w:separator/>
      </w:r>
    </w:p>
  </w:endnote>
  <w:endnote w:type="continuationSeparator" w:id="0">
    <w:p w14:paraId="10C4FC04" w14:textId="77777777" w:rsidR="000E6394" w:rsidRDefault="000E6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F50A" w14:textId="77777777" w:rsidR="009B6A39" w:rsidRDefault="009B6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AEF0" w14:textId="77777777" w:rsidR="009B6A39" w:rsidRDefault="009B6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C1C3" w14:textId="77777777" w:rsidR="009B6A39" w:rsidRDefault="009B6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AD2E" w14:textId="77777777" w:rsidR="000E6394" w:rsidRDefault="000E6394">
      <w:pPr>
        <w:spacing w:line="240" w:lineRule="auto"/>
      </w:pPr>
      <w:r>
        <w:separator/>
      </w:r>
    </w:p>
  </w:footnote>
  <w:footnote w:type="continuationSeparator" w:id="0">
    <w:p w14:paraId="6F9E95F7" w14:textId="77777777" w:rsidR="000E6394" w:rsidRDefault="000E63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9912" w14:textId="77777777" w:rsidR="009B6A39" w:rsidRDefault="00000000">
    <w:pPr>
      <w:pStyle w:val="Header"/>
    </w:pPr>
    <w:r>
      <w:rPr>
        <w:noProof/>
      </w:rPr>
      <w:pict w14:anchorId="43436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035110" o:spid="_x0000_s1027" type="#_x0000_t136" alt="" style="position:absolute;left:0;text-align:left;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D12F" w14:textId="77777777" w:rsidR="009B6A39" w:rsidRDefault="00000000">
    <w:pPr>
      <w:pStyle w:val="Header"/>
    </w:pPr>
    <w:r>
      <w:rPr>
        <w:noProof/>
      </w:rPr>
      <w:pict w14:anchorId="3932E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035111" o:spid="_x0000_s1026" type="#_x0000_t136" alt="" style="position:absolute;left:0;text-align:left;margin-left:0;margin-top:0;width:572.65pt;height:63.6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F95E" w14:textId="77777777" w:rsidR="009B6A39" w:rsidRDefault="00000000">
    <w:pPr>
      <w:pStyle w:val="Header"/>
    </w:pPr>
    <w:r>
      <w:rPr>
        <w:noProof/>
      </w:rPr>
      <w:pict w14:anchorId="56166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035109" o:spid="_x0000_s1025" type="#_x0000_t136" alt="" style="position:absolute;left:0;text-align:left;margin-left:0;margin-top:0;width:572.65pt;height:63.6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793"/>
    <w:multiLevelType w:val="hybridMultilevel"/>
    <w:tmpl w:val="4C4217E6"/>
    <w:lvl w:ilvl="0" w:tplc="74BCB34E">
      <w:start w:val="1"/>
      <w:numFmt w:val="decimal"/>
      <w:lvlText w:val="%1."/>
      <w:lvlJc w:val="left"/>
      <w:pPr>
        <w:ind w:left="720" w:hanging="360"/>
      </w:pPr>
    </w:lvl>
    <w:lvl w:ilvl="1" w:tplc="5F885F90" w:tentative="1">
      <w:start w:val="1"/>
      <w:numFmt w:val="lowerLetter"/>
      <w:lvlText w:val="%2."/>
      <w:lvlJc w:val="left"/>
      <w:pPr>
        <w:ind w:left="1440" w:hanging="360"/>
      </w:pPr>
    </w:lvl>
    <w:lvl w:ilvl="2" w:tplc="7D442354" w:tentative="1">
      <w:start w:val="1"/>
      <w:numFmt w:val="lowerRoman"/>
      <w:lvlText w:val="%3."/>
      <w:lvlJc w:val="right"/>
      <w:pPr>
        <w:ind w:left="2160" w:hanging="180"/>
      </w:pPr>
    </w:lvl>
    <w:lvl w:ilvl="3" w:tplc="BE1E0C00" w:tentative="1">
      <w:start w:val="1"/>
      <w:numFmt w:val="decimal"/>
      <w:lvlText w:val="%4."/>
      <w:lvlJc w:val="left"/>
      <w:pPr>
        <w:ind w:left="2880" w:hanging="360"/>
      </w:pPr>
    </w:lvl>
    <w:lvl w:ilvl="4" w:tplc="E1B478B4" w:tentative="1">
      <w:start w:val="1"/>
      <w:numFmt w:val="lowerLetter"/>
      <w:lvlText w:val="%5."/>
      <w:lvlJc w:val="left"/>
      <w:pPr>
        <w:ind w:left="3600" w:hanging="360"/>
      </w:pPr>
    </w:lvl>
    <w:lvl w:ilvl="5" w:tplc="F11AFDFE" w:tentative="1">
      <w:start w:val="1"/>
      <w:numFmt w:val="lowerRoman"/>
      <w:lvlText w:val="%6."/>
      <w:lvlJc w:val="right"/>
      <w:pPr>
        <w:ind w:left="4320" w:hanging="180"/>
      </w:pPr>
    </w:lvl>
    <w:lvl w:ilvl="6" w:tplc="7F20835C" w:tentative="1">
      <w:start w:val="1"/>
      <w:numFmt w:val="decimal"/>
      <w:lvlText w:val="%7."/>
      <w:lvlJc w:val="left"/>
      <w:pPr>
        <w:ind w:left="5040" w:hanging="360"/>
      </w:pPr>
    </w:lvl>
    <w:lvl w:ilvl="7" w:tplc="E514F564" w:tentative="1">
      <w:start w:val="1"/>
      <w:numFmt w:val="lowerLetter"/>
      <w:lvlText w:val="%8."/>
      <w:lvlJc w:val="left"/>
      <w:pPr>
        <w:ind w:left="5760" w:hanging="360"/>
      </w:pPr>
    </w:lvl>
    <w:lvl w:ilvl="8" w:tplc="8AB23316" w:tentative="1">
      <w:start w:val="1"/>
      <w:numFmt w:val="lowerRoman"/>
      <w:lvlText w:val="%9."/>
      <w:lvlJc w:val="right"/>
      <w:pPr>
        <w:ind w:left="6480" w:hanging="180"/>
      </w:pPr>
    </w:lvl>
  </w:abstractNum>
  <w:abstractNum w:abstractNumId="1" w15:restartNumberingAfterBreak="0">
    <w:nsid w:val="123D53E0"/>
    <w:multiLevelType w:val="hybridMultilevel"/>
    <w:tmpl w:val="DCD20836"/>
    <w:lvl w:ilvl="0" w:tplc="B386A8C2">
      <w:start w:val="1"/>
      <w:numFmt w:val="decimal"/>
      <w:lvlText w:val="%1."/>
      <w:lvlJc w:val="left"/>
      <w:pPr>
        <w:ind w:left="720" w:hanging="360"/>
      </w:pPr>
    </w:lvl>
    <w:lvl w:ilvl="1" w:tplc="8BA81DD0" w:tentative="1">
      <w:start w:val="1"/>
      <w:numFmt w:val="lowerLetter"/>
      <w:lvlText w:val="%2."/>
      <w:lvlJc w:val="left"/>
      <w:pPr>
        <w:ind w:left="1440" w:hanging="360"/>
      </w:pPr>
    </w:lvl>
    <w:lvl w:ilvl="2" w:tplc="3124AD28" w:tentative="1">
      <w:start w:val="1"/>
      <w:numFmt w:val="lowerRoman"/>
      <w:lvlText w:val="%3."/>
      <w:lvlJc w:val="right"/>
      <w:pPr>
        <w:ind w:left="2160" w:hanging="180"/>
      </w:pPr>
    </w:lvl>
    <w:lvl w:ilvl="3" w:tplc="6C2C641C" w:tentative="1">
      <w:start w:val="1"/>
      <w:numFmt w:val="decimal"/>
      <w:lvlText w:val="%4."/>
      <w:lvlJc w:val="left"/>
      <w:pPr>
        <w:ind w:left="2880" w:hanging="360"/>
      </w:pPr>
    </w:lvl>
    <w:lvl w:ilvl="4" w:tplc="DE4815C8" w:tentative="1">
      <w:start w:val="1"/>
      <w:numFmt w:val="lowerLetter"/>
      <w:lvlText w:val="%5."/>
      <w:lvlJc w:val="left"/>
      <w:pPr>
        <w:ind w:left="3600" w:hanging="360"/>
      </w:pPr>
    </w:lvl>
    <w:lvl w:ilvl="5" w:tplc="071AE2C2" w:tentative="1">
      <w:start w:val="1"/>
      <w:numFmt w:val="lowerRoman"/>
      <w:lvlText w:val="%6."/>
      <w:lvlJc w:val="right"/>
      <w:pPr>
        <w:ind w:left="4320" w:hanging="180"/>
      </w:pPr>
    </w:lvl>
    <w:lvl w:ilvl="6" w:tplc="ED3CB634" w:tentative="1">
      <w:start w:val="1"/>
      <w:numFmt w:val="decimal"/>
      <w:lvlText w:val="%7."/>
      <w:lvlJc w:val="left"/>
      <w:pPr>
        <w:ind w:left="5040" w:hanging="360"/>
      </w:pPr>
    </w:lvl>
    <w:lvl w:ilvl="7" w:tplc="9450466A" w:tentative="1">
      <w:start w:val="1"/>
      <w:numFmt w:val="lowerLetter"/>
      <w:lvlText w:val="%8."/>
      <w:lvlJc w:val="left"/>
      <w:pPr>
        <w:ind w:left="5760" w:hanging="360"/>
      </w:pPr>
    </w:lvl>
    <w:lvl w:ilvl="8" w:tplc="C49E91F8" w:tentative="1">
      <w:start w:val="1"/>
      <w:numFmt w:val="lowerRoman"/>
      <w:lvlText w:val="%9."/>
      <w:lvlJc w:val="right"/>
      <w:pPr>
        <w:ind w:left="6480" w:hanging="180"/>
      </w:pPr>
    </w:lvl>
  </w:abstractNum>
  <w:abstractNum w:abstractNumId="2" w15:restartNumberingAfterBreak="0">
    <w:nsid w:val="17013533"/>
    <w:multiLevelType w:val="hybridMultilevel"/>
    <w:tmpl w:val="3326B5B4"/>
    <w:lvl w:ilvl="0" w:tplc="B0F649B8">
      <w:start w:val="1"/>
      <w:numFmt w:val="decimal"/>
      <w:lvlText w:val="%1."/>
      <w:lvlJc w:val="left"/>
      <w:pPr>
        <w:ind w:left="720" w:hanging="360"/>
      </w:pPr>
    </w:lvl>
    <w:lvl w:ilvl="1" w:tplc="A2006BEE" w:tentative="1">
      <w:start w:val="1"/>
      <w:numFmt w:val="lowerLetter"/>
      <w:lvlText w:val="%2."/>
      <w:lvlJc w:val="left"/>
      <w:pPr>
        <w:ind w:left="1440" w:hanging="360"/>
      </w:pPr>
    </w:lvl>
    <w:lvl w:ilvl="2" w:tplc="2454FD28" w:tentative="1">
      <w:start w:val="1"/>
      <w:numFmt w:val="lowerRoman"/>
      <w:lvlText w:val="%3."/>
      <w:lvlJc w:val="right"/>
      <w:pPr>
        <w:ind w:left="2160" w:hanging="180"/>
      </w:pPr>
    </w:lvl>
    <w:lvl w:ilvl="3" w:tplc="9716A592" w:tentative="1">
      <w:start w:val="1"/>
      <w:numFmt w:val="decimal"/>
      <w:lvlText w:val="%4."/>
      <w:lvlJc w:val="left"/>
      <w:pPr>
        <w:ind w:left="2880" w:hanging="360"/>
      </w:pPr>
    </w:lvl>
    <w:lvl w:ilvl="4" w:tplc="4DEA7878" w:tentative="1">
      <w:start w:val="1"/>
      <w:numFmt w:val="lowerLetter"/>
      <w:lvlText w:val="%5."/>
      <w:lvlJc w:val="left"/>
      <w:pPr>
        <w:ind w:left="3600" w:hanging="360"/>
      </w:pPr>
    </w:lvl>
    <w:lvl w:ilvl="5" w:tplc="0B5AC93E" w:tentative="1">
      <w:start w:val="1"/>
      <w:numFmt w:val="lowerRoman"/>
      <w:lvlText w:val="%6."/>
      <w:lvlJc w:val="right"/>
      <w:pPr>
        <w:ind w:left="4320" w:hanging="180"/>
      </w:pPr>
    </w:lvl>
    <w:lvl w:ilvl="6" w:tplc="CE2C189C" w:tentative="1">
      <w:start w:val="1"/>
      <w:numFmt w:val="decimal"/>
      <w:lvlText w:val="%7."/>
      <w:lvlJc w:val="left"/>
      <w:pPr>
        <w:ind w:left="5040" w:hanging="360"/>
      </w:pPr>
    </w:lvl>
    <w:lvl w:ilvl="7" w:tplc="63CC05C4" w:tentative="1">
      <w:start w:val="1"/>
      <w:numFmt w:val="lowerLetter"/>
      <w:lvlText w:val="%8."/>
      <w:lvlJc w:val="left"/>
      <w:pPr>
        <w:ind w:left="5760" w:hanging="360"/>
      </w:pPr>
    </w:lvl>
    <w:lvl w:ilvl="8" w:tplc="B2CE1952" w:tentative="1">
      <w:start w:val="1"/>
      <w:numFmt w:val="lowerRoman"/>
      <w:lvlText w:val="%9."/>
      <w:lvlJc w:val="right"/>
      <w:pPr>
        <w:ind w:left="6480" w:hanging="180"/>
      </w:pPr>
    </w:lvl>
  </w:abstractNum>
  <w:abstractNum w:abstractNumId="3" w15:restartNumberingAfterBreak="0">
    <w:nsid w:val="241E56A3"/>
    <w:multiLevelType w:val="hybridMultilevel"/>
    <w:tmpl w:val="F05A4E34"/>
    <w:lvl w:ilvl="0" w:tplc="5B26418C">
      <w:start w:val="1"/>
      <w:numFmt w:val="decimal"/>
      <w:lvlText w:val="%1."/>
      <w:lvlJc w:val="left"/>
      <w:pPr>
        <w:ind w:left="720" w:hanging="360"/>
      </w:pPr>
    </w:lvl>
    <w:lvl w:ilvl="1" w:tplc="1616B642" w:tentative="1">
      <w:start w:val="1"/>
      <w:numFmt w:val="lowerLetter"/>
      <w:lvlText w:val="%2."/>
      <w:lvlJc w:val="left"/>
      <w:pPr>
        <w:ind w:left="1440" w:hanging="360"/>
      </w:pPr>
    </w:lvl>
    <w:lvl w:ilvl="2" w:tplc="853845BC" w:tentative="1">
      <w:start w:val="1"/>
      <w:numFmt w:val="lowerRoman"/>
      <w:lvlText w:val="%3."/>
      <w:lvlJc w:val="right"/>
      <w:pPr>
        <w:ind w:left="2160" w:hanging="180"/>
      </w:pPr>
    </w:lvl>
    <w:lvl w:ilvl="3" w:tplc="B4E8B962" w:tentative="1">
      <w:start w:val="1"/>
      <w:numFmt w:val="decimal"/>
      <w:lvlText w:val="%4."/>
      <w:lvlJc w:val="left"/>
      <w:pPr>
        <w:ind w:left="2880" w:hanging="360"/>
      </w:pPr>
    </w:lvl>
    <w:lvl w:ilvl="4" w:tplc="9510EA50" w:tentative="1">
      <w:start w:val="1"/>
      <w:numFmt w:val="lowerLetter"/>
      <w:lvlText w:val="%5."/>
      <w:lvlJc w:val="left"/>
      <w:pPr>
        <w:ind w:left="3600" w:hanging="360"/>
      </w:pPr>
    </w:lvl>
    <w:lvl w:ilvl="5" w:tplc="991C6EDC" w:tentative="1">
      <w:start w:val="1"/>
      <w:numFmt w:val="lowerRoman"/>
      <w:lvlText w:val="%6."/>
      <w:lvlJc w:val="right"/>
      <w:pPr>
        <w:ind w:left="4320" w:hanging="180"/>
      </w:pPr>
    </w:lvl>
    <w:lvl w:ilvl="6" w:tplc="8F682E38" w:tentative="1">
      <w:start w:val="1"/>
      <w:numFmt w:val="decimal"/>
      <w:lvlText w:val="%7."/>
      <w:lvlJc w:val="left"/>
      <w:pPr>
        <w:ind w:left="5040" w:hanging="360"/>
      </w:pPr>
    </w:lvl>
    <w:lvl w:ilvl="7" w:tplc="7140246E" w:tentative="1">
      <w:start w:val="1"/>
      <w:numFmt w:val="lowerLetter"/>
      <w:lvlText w:val="%8."/>
      <w:lvlJc w:val="left"/>
      <w:pPr>
        <w:ind w:left="5760" w:hanging="360"/>
      </w:pPr>
    </w:lvl>
    <w:lvl w:ilvl="8" w:tplc="E2380834" w:tentative="1">
      <w:start w:val="1"/>
      <w:numFmt w:val="lowerRoman"/>
      <w:lvlText w:val="%9."/>
      <w:lvlJc w:val="right"/>
      <w:pPr>
        <w:ind w:left="6480" w:hanging="180"/>
      </w:pPr>
    </w:lvl>
  </w:abstractNum>
  <w:abstractNum w:abstractNumId="4" w15:restartNumberingAfterBreak="0">
    <w:nsid w:val="5C9458AE"/>
    <w:multiLevelType w:val="hybridMultilevel"/>
    <w:tmpl w:val="A240164E"/>
    <w:lvl w:ilvl="0" w:tplc="E5326F48">
      <w:start w:val="1"/>
      <w:numFmt w:val="decimal"/>
      <w:lvlText w:val="%1."/>
      <w:lvlJc w:val="left"/>
      <w:pPr>
        <w:ind w:left="360" w:hanging="360"/>
      </w:pPr>
    </w:lvl>
    <w:lvl w:ilvl="1" w:tplc="7B34D8BE" w:tentative="1">
      <w:start w:val="1"/>
      <w:numFmt w:val="lowerLetter"/>
      <w:lvlText w:val="%2."/>
      <w:lvlJc w:val="left"/>
      <w:pPr>
        <w:ind w:left="1080" w:hanging="360"/>
      </w:pPr>
    </w:lvl>
    <w:lvl w:ilvl="2" w:tplc="94FCF540" w:tentative="1">
      <w:start w:val="1"/>
      <w:numFmt w:val="lowerRoman"/>
      <w:lvlText w:val="%3."/>
      <w:lvlJc w:val="right"/>
      <w:pPr>
        <w:ind w:left="1800" w:hanging="180"/>
      </w:pPr>
    </w:lvl>
    <w:lvl w:ilvl="3" w:tplc="615A0E48" w:tentative="1">
      <w:start w:val="1"/>
      <w:numFmt w:val="decimal"/>
      <w:lvlText w:val="%4."/>
      <w:lvlJc w:val="left"/>
      <w:pPr>
        <w:ind w:left="2520" w:hanging="360"/>
      </w:pPr>
    </w:lvl>
    <w:lvl w:ilvl="4" w:tplc="2780D3F8" w:tentative="1">
      <w:start w:val="1"/>
      <w:numFmt w:val="lowerLetter"/>
      <w:lvlText w:val="%5."/>
      <w:lvlJc w:val="left"/>
      <w:pPr>
        <w:ind w:left="3240" w:hanging="360"/>
      </w:pPr>
    </w:lvl>
    <w:lvl w:ilvl="5" w:tplc="4E6627B4" w:tentative="1">
      <w:start w:val="1"/>
      <w:numFmt w:val="lowerRoman"/>
      <w:lvlText w:val="%6."/>
      <w:lvlJc w:val="right"/>
      <w:pPr>
        <w:ind w:left="3960" w:hanging="180"/>
      </w:pPr>
    </w:lvl>
    <w:lvl w:ilvl="6" w:tplc="A044E112" w:tentative="1">
      <w:start w:val="1"/>
      <w:numFmt w:val="decimal"/>
      <w:lvlText w:val="%7."/>
      <w:lvlJc w:val="left"/>
      <w:pPr>
        <w:ind w:left="4680" w:hanging="360"/>
      </w:pPr>
    </w:lvl>
    <w:lvl w:ilvl="7" w:tplc="0CAC9D42" w:tentative="1">
      <w:start w:val="1"/>
      <w:numFmt w:val="lowerLetter"/>
      <w:lvlText w:val="%8."/>
      <w:lvlJc w:val="left"/>
      <w:pPr>
        <w:ind w:left="5400" w:hanging="360"/>
      </w:pPr>
    </w:lvl>
    <w:lvl w:ilvl="8" w:tplc="7114844A" w:tentative="1">
      <w:start w:val="1"/>
      <w:numFmt w:val="lowerRoman"/>
      <w:lvlText w:val="%9."/>
      <w:lvlJc w:val="right"/>
      <w:pPr>
        <w:ind w:left="6120" w:hanging="180"/>
      </w:pPr>
    </w:lvl>
  </w:abstractNum>
  <w:abstractNum w:abstractNumId="5" w15:restartNumberingAfterBreak="0">
    <w:nsid w:val="765458D4"/>
    <w:multiLevelType w:val="multilevel"/>
    <w:tmpl w:val="237E0690"/>
    <w:lvl w:ilvl="0">
      <w:start w:val="1"/>
      <w:numFmt w:val="decimal"/>
      <w:lvlText w:val="%1."/>
      <w:lvlJc w:val="left"/>
      <w:pPr>
        <w:ind w:left="450" w:hanging="450"/>
      </w:pPr>
      <w:rPr>
        <w:rFonts w:hint="default"/>
        <w:w w:val="112"/>
      </w:rPr>
    </w:lvl>
    <w:lvl w:ilvl="1">
      <w:start w:val="1"/>
      <w:numFmt w:val="decimal"/>
      <w:lvlText w:val="%1.%2."/>
      <w:lvlJc w:val="left"/>
      <w:pPr>
        <w:ind w:left="720" w:hanging="720"/>
      </w:pPr>
      <w:rPr>
        <w:rFonts w:hint="default"/>
        <w:w w:val="112"/>
      </w:rPr>
    </w:lvl>
    <w:lvl w:ilvl="2">
      <w:start w:val="1"/>
      <w:numFmt w:val="decimal"/>
      <w:lvlText w:val="%1.%2.%3."/>
      <w:lvlJc w:val="left"/>
      <w:pPr>
        <w:ind w:left="720" w:hanging="720"/>
      </w:pPr>
      <w:rPr>
        <w:rFonts w:hint="default"/>
        <w:w w:val="112"/>
      </w:rPr>
    </w:lvl>
    <w:lvl w:ilvl="3">
      <w:start w:val="1"/>
      <w:numFmt w:val="decimal"/>
      <w:lvlText w:val="%1.%2.%3.%4."/>
      <w:lvlJc w:val="left"/>
      <w:pPr>
        <w:ind w:left="1080" w:hanging="1080"/>
      </w:pPr>
      <w:rPr>
        <w:rFonts w:hint="default"/>
        <w:w w:val="112"/>
      </w:rPr>
    </w:lvl>
    <w:lvl w:ilvl="4">
      <w:start w:val="1"/>
      <w:numFmt w:val="decimal"/>
      <w:lvlText w:val="%1.%2.%3.%4.%5."/>
      <w:lvlJc w:val="left"/>
      <w:pPr>
        <w:ind w:left="1080" w:hanging="1080"/>
      </w:pPr>
      <w:rPr>
        <w:rFonts w:hint="default"/>
        <w:w w:val="112"/>
      </w:rPr>
    </w:lvl>
    <w:lvl w:ilvl="5">
      <w:start w:val="1"/>
      <w:numFmt w:val="decimal"/>
      <w:lvlText w:val="%1.%2.%3.%4.%5.%6."/>
      <w:lvlJc w:val="left"/>
      <w:pPr>
        <w:ind w:left="1440" w:hanging="1440"/>
      </w:pPr>
      <w:rPr>
        <w:rFonts w:hint="default"/>
        <w:w w:val="112"/>
      </w:rPr>
    </w:lvl>
    <w:lvl w:ilvl="6">
      <w:start w:val="1"/>
      <w:numFmt w:val="decimal"/>
      <w:lvlText w:val="%1.%2.%3.%4.%5.%6.%7."/>
      <w:lvlJc w:val="left"/>
      <w:pPr>
        <w:ind w:left="1800" w:hanging="1800"/>
      </w:pPr>
      <w:rPr>
        <w:rFonts w:hint="default"/>
        <w:w w:val="112"/>
      </w:rPr>
    </w:lvl>
    <w:lvl w:ilvl="7">
      <w:start w:val="1"/>
      <w:numFmt w:val="decimal"/>
      <w:lvlText w:val="%1.%2.%3.%4.%5.%6.%7.%8."/>
      <w:lvlJc w:val="left"/>
      <w:pPr>
        <w:ind w:left="1800" w:hanging="1800"/>
      </w:pPr>
      <w:rPr>
        <w:rFonts w:hint="default"/>
        <w:w w:val="112"/>
      </w:rPr>
    </w:lvl>
    <w:lvl w:ilvl="8">
      <w:start w:val="1"/>
      <w:numFmt w:val="decimal"/>
      <w:lvlText w:val="%1.%2.%3.%4.%5.%6.%7.%8.%9."/>
      <w:lvlJc w:val="left"/>
      <w:pPr>
        <w:ind w:left="2160" w:hanging="2160"/>
      </w:pPr>
      <w:rPr>
        <w:rFonts w:hint="default"/>
        <w:w w:val="112"/>
      </w:rPr>
    </w:lvl>
  </w:abstractNum>
  <w:num w:numId="1" w16cid:durableId="1819032437">
    <w:abstractNumId w:val="5"/>
  </w:num>
  <w:num w:numId="2" w16cid:durableId="30540603">
    <w:abstractNumId w:val="0"/>
  </w:num>
  <w:num w:numId="3" w16cid:durableId="257910027">
    <w:abstractNumId w:val="2"/>
  </w:num>
  <w:num w:numId="4" w16cid:durableId="175922047">
    <w:abstractNumId w:val="3"/>
  </w:num>
  <w:num w:numId="5" w16cid:durableId="894125793">
    <w:abstractNumId w:val="4"/>
  </w:num>
  <w:num w:numId="6" w16cid:durableId="1058549751">
    <w:abstractNumId w:val="1"/>
  </w:num>
  <w:num w:numId="7" w16cid:durableId="1032195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0C"/>
    <w:rsid w:val="00006915"/>
    <w:rsid w:val="00017793"/>
    <w:rsid w:val="00022F2B"/>
    <w:rsid w:val="00024B62"/>
    <w:rsid w:val="000326C0"/>
    <w:rsid w:val="000351C4"/>
    <w:rsid w:val="00036B15"/>
    <w:rsid w:val="000556A3"/>
    <w:rsid w:val="00061E05"/>
    <w:rsid w:val="00064098"/>
    <w:rsid w:val="00075CEB"/>
    <w:rsid w:val="00084BFB"/>
    <w:rsid w:val="00086BCF"/>
    <w:rsid w:val="00091A03"/>
    <w:rsid w:val="0009341F"/>
    <w:rsid w:val="00093FAE"/>
    <w:rsid w:val="0009787F"/>
    <w:rsid w:val="000A03CB"/>
    <w:rsid w:val="000A0750"/>
    <w:rsid w:val="000A0B16"/>
    <w:rsid w:val="000A1FB7"/>
    <w:rsid w:val="000B1A90"/>
    <w:rsid w:val="000B2DEF"/>
    <w:rsid w:val="000C3A36"/>
    <w:rsid w:val="000C596D"/>
    <w:rsid w:val="000C5C16"/>
    <w:rsid w:val="000D3E4F"/>
    <w:rsid w:val="000D5196"/>
    <w:rsid w:val="000E6394"/>
    <w:rsid w:val="000E70F5"/>
    <w:rsid w:val="000E7E59"/>
    <w:rsid w:val="000F2DB9"/>
    <w:rsid w:val="000F5B62"/>
    <w:rsid w:val="000F5FE4"/>
    <w:rsid w:val="000F67E1"/>
    <w:rsid w:val="0010125F"/>
    <w:rsid w:val="001015D6"/>
    <w:rsid w:val="00115209"/>
    <w:rsid w:val="0011535C"/>
    <w:rsid w:val="00120444"/>
    <w:rsid w:val="0012049E"/>
    <w:rsid w:val="00121FF0"/>
    <w:rsid w:val="0012642B"/>
    <w:rsid w:val="00126523"/>
    <w:rsid w:val="001274A1"/>
    <w:rsid w:val="0013668A"/>
    <w:rsid w:val="00137E21"/>
    <w:rsid w:val="00142031"/>
    <w:rsid w:val="00143C78"/>
    <w:rsid w:val="001502F7"/>
    <w:rsid w:val="001509EC"/>
    <w:rsid w:val="00155725"/>
    <w:rsid w:val="001561F9"/>
    <w:rsid w:val="00165217"/>
    <w:rsid w:val="00165D9F"/>
    <w:rsid w:val="00166E7E"/>
    <w:rsid w:val="001713BF"/>
    <w:rsid w:val="00180A8B"/>
    <w:rsid w:val="00187716"/>
    <w:rsid w:val="0019153E"/>
    <w:rsid w:val="001B3665"/>
    <w:rsid w:val="001C1E25"/>
    <w:rsid w:val="001C45AE"/>
    <w:rsid w:val="001C4C3F"/>
    <w:rsid w:val="001D7492"/>
    <w:rsid w:val="001D7648"/>
    <w:rsid w:val="001E074D"/>
    <w:rsid w:val="001E26A4"/>
    <w:rsid w:val="001E5A4A"/>
    <w:rsid w:val="001F030E"/>
    <w:rsid w:val="001F0F3E"/>
    <w:rsid w:val="001F437D"/>
    <w:rsid w:val="001F63CD"/>
    <w:rsid w:val="002043AB"/>
    <w:rsid w:val="00207678"/>
    <w:rsid w:val="0021254A"/>
    <w:rsid w:val="00221D3D"/>
    <w:rsid w:val="002241A5"/>
    <w:rsid w:val="00224BAE"/>
    <w:rsid w:val="00232317"/>
    <w:rsid w:val="00233186"/>
    <w:rsid w:val="00234AEE"/>
    <w:rsid w:val="00241AF4"/>
    <w:rsid w:val="0024622D"/>
    <w:rsid w:val="00253E1B"/>
    <w:rsid w:val="00261525"/>
    <w:rsid w:val="0027789B"/>
    <w:rsid w:val="0028514C"/>
    <w:rsid w:val="00285604"/>
    <w:rsid w:val="002863B0"/>
    <w:rsid w:val="00286C0A"/>
    <w:rsid w:val="00292DB9"/>
    <w:rsid w:val="002936A0"/>
    <w:rsid w:val="00293DB8"/>
    <w:rsid w:val="002A0201"/>
    <w:rsid w:val="002A5C2C"/>
    <w:rsid w:val="002B119D"/>
    <w:rsid w:val="002B2293"/>
    <w:rsid w:val="002B4DB6"/>
    <w:rsid w:val="002B62D1"/>
    <w:rsid w:val="002C098A"/>
    <w:rsid w:val="002C5C55"/>
    <w:rsid w:val="002C7627"/>
    <w:rsid w:val="002F041C"/>
    <w:rsid w:val="002F1AB9"/>
    <w:rsid w:val="0031775B"/>
    <w:rsid w:val="00324CB0"/>
    <w:rsid w:val="0032778C"/>
    <w:rsid w:val="00330179"/>
    <w:rsid w:val="00332744"/>
    <w:rsid w:val="003377B5"/>
    <w:rsid w:val="0035014D"/>
    <w:rsid w:val="00356DAB"/>
    <w:rsid w:val="003615DB"/>
    <w:rsid w:val="00362823"/>
    <w:rsid w:val="0037153E"/>
    <w:rsid w:val="00373E1C"/>
    <w:rsid w:val="00376487"/>
    <w:rsid w:val="00387471"/>
    <w:rsid w:val="0039162A"/>
    <w:rsid w:val="00394842"/>
    <w:rsid w:val="00397DC0"/>
    <w:rsid w:val="003A0806"/>
    <w:rsid w:val="003A1CB4"/>
    <w:rsid w:val="003A29C8"/>
    <w:rsid w:val="003B0F8E"/>
    <w:rsid w:val="003B4EF5"/>
    <w:rsid w:val="003B533D"/>
    <w:rsid w:val="003B6710"/>
    <w:rsid w:val="003B7190"/>
    <w:rsid w:val="003C08E9"/>
    <w:rsid w:val="003D11C4"/>
    <w:rsid w:val="003D3822"/>
    <w:rsid w:val="003D4EB4"/>
    <w:rsid w:val="003E2167"/>
    <w:rsid w:val="003F01B6"/>
    <w:rsid w:val="003F3BD7"/>
    <w:rsid w:val="00406670"/>
    <w:rsid w:val="0042074A"/>
    <w:rsid w:val="0042174B"/>
    <w:rsid w:val="0042419A"/>
    <w:rsid w:val="00426998"/>
    <w:rsid w:val="00427267"/>
    <w:rsid w:val="004272E2"/>
    <w:rsid w:val="00431F0C"/>
    <w:rsid w:val="00432667"/>
    <w:rsid w:val="0044541D"/>
    <w:rsid w:val="004467BB"/>
    <w:rsid w:val="004505AF"/>
    <w:rsid w:val="0045148B"/>
    <w:rsid w:val="0045271B"/>
    <w:rsid w:val="004571B6"/>
    <w:rsid w:val="00467107"/>
    <w:rsid w:val="004724A7"/>
    <w:rsid w:val="00477E5D"/>
    <w:rsid w:val="00487A62"/>
    <w:rsid w:val="0049440B"/>
    <w:rsid w:val="00496C32"/>
    <w:rsid w:val="004A111C"/>
    <w:rsid w:val="004B4768"/>
    <w:rsid w:val="004C0204"/>
    <w:rsid w:val="004C02A9"/>
    <w:rsid w:val="004C6707"/>
    <w:rsid w:val="004D5037"/>
    <w:rsid w:val="004D6EE0"/>
    <w:rsid w:val="004E6EA3"/>
    <w:rsid w:val="004F49C6"/>
    <w:rsid w:val="004F669C"/>
    <w:rsid w:val="00512D4A"/>
    <w:rsid w:val="005206C5"/>
    <w:rsid w:val="00525444"/>
    <w:rsid w:val="005367BF"/>
    <w:rsid w:val="00543344"/>
    <w:rsid w:val="00546F39"/>
    <w:rsid w:val="00552E65"/>
    <w:rsid w:val="00553495"/>
    <w:rsid w:val="005569A6"/>
    <w:rsid w:val="00565FEE"/>
    <w:rsid w:val="0056682C"/>
    <w:rsid w:val="0057063A"/>
    <w:rsid w:val="00572571"/>
    <w:rsid w:val="00574A6A"/>
    <w:rsid w:val="00574B70"/>
    <w:rsid w:val="005870B9"/>
    <w:rsid w:val="00590C99"/>
    <w:rsid w:val="0059350C"/>
    <w:rsid w:val="005A4828"/>
    <w:rsid w:val="005B3CF4"/>
    <w:rsid w:val="005C4533"/>
    <w:rsid w:val="005C5C0F"/>
    <w:rsid w:val="005D1917"/>
    <w:rsid w:val="005D1DF8"/>
    <w:rsid w:val="005E3380"/>
    <w:rsid w:val="005E650F"/>
    <w:rsid w:val="005F0C51"/>
    <w:rsid w:val="005F14E0"/>
    <w:rsid w:val="00611965"/>
    <w:rsid w:val="006157F7"/>
    <w:rsid w:val="00621521"/>
    <w:rsid w:val="00631585"/>
    <w:rsid w:val="00641078"/>
    <w:rsid w:val="00641310"/>
    <w:rsid w:val="00642F7A"/>
    <w:rsid w:val="006431E7"/>
    <w:rsid w:val="006505B5"/>
    <w:rsid w:val="00653051"/>
    <w:rsid w:val="00655984"/>
    <w:rsid w:val="006614C4"/>
    <w:rsid w:val="0067066F"/>
    <w:rsid w:val="006862A5"/>
    <w:rsid w:val="00686B38"/>
    <w:rsid w:val="00691A32"/>
    <w:rsid w:val="00691FDE"/>
    <w:rsid w:val="006956C6"/>
    <w:rsid w:val="00696016"/>
    <w:rsid w:val="00696B58"/>
    <w:rsid w:val="00697D37"/>
    <w:rsid w:val="006A2166"/>
    <w:rsid w:val="006A2BAD"/>
    <w:rsid w:val="006A5A80"/>
    <w:rsid w:val="006A6949"/>
    <w:rsid w:val="006B4BF2"/>
    <w:rsid w:val="006B599E"/>
    <w:rsid w:val="006C3F48"/>
    <w:rsid w:val="006C4EDE"/>
    <w:rsid w:val="006D0563"/>
    <w:rsid w:val="006D16D8"/>
    <w:rsid w:val="006D3A74"/>
    <w:rsid w:val="006F3FE7"/>
    <w:rsid w:val="006F5E3C"/>
    <w:rsid w:val="006F68F7"/>
    <w:rsid w:val="006F7803"/>
    <w:rsid w:val="00705053"/>
    <w:rsid w:val="00706223"/>
    <w:rsid w:val="007079D8"/>
    <w:rsid w:val="00722C46"/>
    <w:rsid w:val="00724F0D"/>
    <w:rsid w:val="007303AB"/>
    <w:rsid w:val="00740DC4"/>
    <w:rsid w:val="00744875"/>
    <w:rsid w:val="007450BE"/>
    <w:rsid w:val="00746F94"/>
    <w:rsid w:val="00761901"/>
    <w:rsid w:val="007646B2"/>
    <w:rsid w:val="00765FD3"/>
    <w:rsid w:val="007662FC"/>
    <w:rsid w:val="0076692E"/>
    <w:rsid w:val="00770D6A"/>
    <w:rsid w:val="00773985"/>
    <w:rsid w:val="0078447D"/>
    <w:rsid w:val="007865C7"/>
    <w:rsid w:val="00791065"/>
    <w:rsid w:val="0079437F"/>
    <w:rsid w:val="007A0B9F"/>
    <w:rsid w:val="007A0E9A"/>
    <w:rsid w:val="007A39C8"/>
    <w:rsid w:val="007A39CB"/>
    <w:rsid w:val="007A3FCF"/>
    <w:rsid w:val="007B0358"/>
    <w:rsid w:val="007C1498"/>
    <w:rsid w:val="007C641C"/>
    <w:rsid w:val="007E46DC"/>
    <w:rsid w:val="007E7CAE"/>
    <w:rsid w:val="007F3C3C"/>
    <w:rsid w:val="007F4C8A"/>
    <w:rsid w:val="008002DC"/>
    <w:rsid w:val="00802B7A"/>
    <w:rsid w:val="00804370"/>
    <w:rsid w:val="00805940"/>
    <w:rsid w:val="008112FA"/>
    <w:rsid w:val="00811928"/>
    <w:rsid w:val="008228BB"/>
    <w:rsid w:val="008230F5"/>
    <w:rsid w:val="00831544"/>
    <w:rsid w:val="008406D5"/>
    <w:rsid w:val="00842485"/>
    <w:rsid w:val="008431FD"/>
    <w:rsid w:val="0084456E"/>
    <w:rsid w:val="00850491"/>
    <w:rsid w:val="00855434"/>
    <w:rsid w:val="008647DC"/>
    <w:rsid w:val="00865902"/>
    <w:rsid w:val="008754DE"/>
    <w:rsid w:val="00876FC0"/>
    <w:rsid w:val="00881F12"/>
    <w:rsid w:val="00882D0F"/>
    <w:rsid w:val="008866D3"/>
    <w:rsid w:val="008942E1"/>
    <w:rsid w:val="008A65FE"/>
    <w:rsid w:val="008B4CEA"/>
    <w:rsid w:val="008B4F3D"/>
    <w:rsid w:val="008C21B5"/>
    <w:rsid w:val="008C2966"/>
    <w:rsid w:val="008C6940"/>
    <w:rsid w:val="008C78B4"/>
    <w:rsid w:val="008D207F"/>
    <w:rsid w:val="008E4E5A"/>
    <w:rsid w:val="008F0695"/>
    <w:rsid w:val="008F178B"/>
    <w:rsid w:val="008F22E9"/>
    <w:rsid w:val="008F2A63"/>
    <w:rsid w:val="00900E9C"/>
    <w:rsid w:val="0091054F"/>
    <w:rsid w:val="00916DBD"/>
    <w:rsid w:val="009172EE"/>
    <w:rsid w:val="00924CEA"/>
    <w:rsid w:val="00941085"/>
    <w:rsid w:val="009455B7"/>
    <w:rsid w:val="0095055A"/>
    <w:rsid w:val="009544FA"/>
    <w:rsid w:val="00962CD7"/>
    <w:rsid w:val="00975AAA"/>
    <w:rsid w:val="00983E48"/>
    <w:rsid w:val="00995AFD"/>
    <w:rsid w:val="009977C6"/>
    <w:rsid w:val="009A0362"/>
    <w:rsid w:val="009A06EE"/>
    <w:rsid w:val="009A146E"/>
    <w:rsid w:val="009A3884"/>
    <w:rsid w:val="009A58C7"/>
    <w:rsid w:val="009A5999"/>
    <w:rsid w:val="009A7CE1"/>
    <w:rsid w:val="009B09A5"/>
    <w:rsid w:val="009B21CD"/>
    <w:rsid w:val="009B6A39"/>
    <w:rsid w:val="009B7576"/>
    <w:rsid w:val="009C162A"/>
    <w:rsid w:val="009C4B0B"/>
    <w:rsid w:val="009D45CD"/>
    <w:rsid w:val="009E13F4"/>
    <w:rsid w:val="009E6D63"/>
    <w:rsid w:val="009F2300"/>
    <w:rsid w:val="009F4438"/>
    <w:rsid w:val="009F56E8"/>
    <w:rsid w:val="00A04342"/>
    <w:rsid w:val="00A04E3A"/>
    <w:rsid w:val="00A0543E"/>
    <w:rsid w:val="00A104C0"/>
    <w:rsid w:val="00A139E9"/>
    <w:rsid w:val="00A21831"/>
    <w:rsid w:val="00A3195D"/>
    <w:rsid w:val="00A33B12"/>
    <w:rsid w:val="00A3426C"/>
    <w:rsid w:val="00A34BA8"/>
    <w:rsid w:val="00A34C60"/>
    <w:rsid w:val="00A369B5"/>
    <w:rsid w:val="00A36C6E"/>
    <w:rsid w:val="00A54FC2"/>
    <w:rsid w:val="00A56537"/>
    <w:rsid w:val="00A568B6"/>
    <w:rsid w:val="00A619E1"/>
    <w:rsid w:val="00A61C9C"/>
    <w:rsid w:val="00A648DE"/>
    <w:rsid w:val="00A75E1A"/>
    <w:rsid w:val="00A76820"/>
    <w:rsid w:val="00A8184D"/>
    <w:rsid w:val="00A869A8"/>
    <w:rsid w:val="00A912CF"/>
    <w:rsid w:val="00A942C3"/>
    <w:rsid w:val="00A94FC6"/>
    <w:rsid w:val="00A96703"/>
    <w:rsid w:val="00AA4039"/>
    <w:rsid w:val="00AA4EA7"/>
    <w:rsid w:val="00AA6700"/>
    <w:rsid w:val="00AB0D24"/>
    <w:rsid w:val="00AB2316"/>
    <w:rsid w:val="00AC173E"/>
    <w:rsid w:val="00AC1CEC"/>
    <w:rsid w:val="00AC7A31"/>
    <w:rsid w:val="00AD211E"/>
    <w:rsid w:val="00AD7D04"/>
    <w:rsid w:val="00AE61AF"/>
    <w:rsid w:val="00AE786D"/>
    <w:rsid w:val="00AF235E"/>
    <w:rsid w:val="00B04D39"/>
    <w:rsid w:val="00B07B73"/>
    <w:rsid w:val="00B13524"/>
    <w:rsid w:val="00B13B02"/>
    <w:rsid w:val="00B161C7"/>
    <w:rsid w:val="00B2110A"/>
    <w:rsid w:val="00B23F45"/>
    <w:rsid w:val="00B33EC9"/>
    <w:rsid w:val="00B34712"/>
    <w:rsid w:val="00B43D66"/>
    <w:rsid w:val="00B470A5"/>
    <w:rsid w:val="00B504F4"/>
    <w:rsid w:val="00B5063C"/>
    <w:rsid w:val="00B53A82"/>
    <w:rsid w:val="00B6248B"/>
    <w:rsid w:val="00B64A77"/>
    <w:rsid w:val="00B71748"/>
    <w:rsid w:val="00B743BA"/>
    <w:rsid w:val="00B86B4E"/>
    <w:rsid w:val="00B918C2"/>
    <w:rsid w:val="00B91C49"/>
    <w:rsid w:val="00BA2802"/>
    <w:rsid w:val="00BA41AA"/>
    <w:rsid w:val="00BA453E"/>
    <w:rsid w:val="00BB1D12"/>
    <w:rsid w:val="00BB2EC6"/>
    <w:rsid w:val="00BB7F19"/>
    <w:rsid w:val="00BD505D"/>
    <w:rsid w:val="00BE0AA4"/>
    <w:rsid w:val="00BE237D"/>
    <w:rsid w:val="00BE69E2"/>
    <w:rsid w:val="00BF0444"/>
    <w:rsid w:val="00BF53D1"/>
    <w:rsid w:val="00C01C5E"/>
    <w:rsid w:val="00C0328C"/>
    <w:rsid w:val="00C046C3"/>
    <w:rsid w:val="00C100A6"/>
    <w:rsid w:val="00C10A4B"/>
    <w:rsid w:val="00C12BF9"/>
    <w:rsid w:val="00C144A4"/>
    <w:rsid w:val="00C34497"/>
    <w:rsid w:val="00C44684"/>
    <w:rsid w:val="00C51F0E"/>
    <w:rsid w:val="00C7189B"/>
    <w:rsid w:val="00C801D6"/>
    <w:rsid w:val="00C86C4E"/>
    <w:rsid w:val="00C924A9"/>
    <w:rsid w:val="00CA24D7"/>
    <w:rsid w:val="00CA55E8"/>
    <w:rsid w:val="00CA5843"/>
    <w:rsid w:val="00CB465A"/>
    <w:rsid w:val="00CB4AC0"/>
    <w:rsid w:val="00CC056F"/>
    <w:rsid w:val="00CC5F48"/>
    <w:rsid w:val="00CC6516"/>
    <w:rsid w:val="00CD737C"/>
    <w:rsid w:val="00CE321E"/>
    <w:rsid w:val="00CE3935"/>
    <w:rsid w:val="00CE6FD4"/>
    <w:rsid w:val="00CF0B8E"/>
    <w:rsid w:val="00CF21D1"/>
    <w:rsid w:val="00CF7468"/>
    <w:rsid w:val="00D03E14"/>
    <w:rsid w:val="00D07441"/>
    <w:rsid w:val="00D1489C"/>
    <w:rsid w:val="00D20BF3"/>
    <w:rsid w:val="00D20FD9"/>
    <w:rsid w:val="00D21F0C"/>
    <w:rsid w:val="00D27A04"/>
    <w:rsid w:val="00D416B3"/>
    <w:rsid w:val="00D45A68"/>
    <w:rsid w:val="00D47A7C"/>
    <w:rsid w:val="00D5429A"/>
    <w:rsid w:val="00D54622"/>
    <w:rsid w:val="00D553B3"/>
    <w:rsid w:val="00D56E15"/>
    <w:rsid w:val="00D661E5"/>
    <w:rsid w:val="00D731FE"/>
    <w:rsid w:val="00D73B56"/>
    <w:rsid w:val="00D76D68"/>
    <w:rsid w:val="00D83111"/>
    <w:rsid w:val="00D85CD6"/>
    <w:rsid w:val="00D87051"/>
    <w:rsid w:val="00D93F19"/>
    <w:rsid w:val="00D973B5"/>
    <w:rsid w:val="00DA4343"/>
    <w:rsid w:val="00DB0C34"/>
    <w:rsid w:val="00DB1A1C"/>
    <w:rsid w:val="00DB4675"/>
    <w:rsid w:val="00DC5205"/>
    <w:rsid w:val="00DE5BE9"/>
    <w:rsid w:val="00DE6236"/>
    <w:rsid w:val="00DF104C"/>
    <w:rsid w:val="00DF49C6"/>
    <w:rsid w:val="00DF4AE3"/>
    <w:rsid w:val="00DF6C98"/>
    <w:rsid w:val="00E00457"/>
    <w:rsid w:val="00E03B0D"/>
    <w:rsid w:val="00E03DA4"/>
    <w:rsid w:val="00E1315C"/>
    <w:rsid w:val="00E2576B"/>
    <w:rsid w:val="00E30E51"/>
    <w:rsid w:val="00E51F52"/>
    <w:rsid w:val="00E53782"/>
    <w:rsid w:val="00E5527D"/>
    <w:rsid w:val="00E82526"/>
    <w:rsid w:val="00E85C17"/>
    <w:rsid w:val="00E9163B"/>
    <w:rsid w:val="00E94D8D"/>
    <w:rsid w:val="00EB1FAA"/>
    <w:rsid w:val="00EB31D7"/>
    <w:rsid w:val="00EB324A"/>
    <w:rsid w:val="00EC6E9C"/>
    <w:rsid w:val="00ED2834"/>
    <w:rsid w:val="00ED344F"/>
    <w:rsid w:val="00ED570D"/>
    <w:rsid w:val="00EE04CE"/>
    <w:rsid w:val="00EE21D2"/>
    <w:rsid w:val="00EE54B1"/>
    <w:rsid w:val="00EF6BFC"/>
    <w:rsid w:val="00F0661D"/>
    <w:rsid w:val="00F13D15"/>
    <w:rsid w:val="00F16B8F"/>
    <w:rsid w:val="00F17857"/>
    <w:rsid w:val="00F23D36"/>
    <w:rsid w:val="00F24BC8"/>
    <w:rsid w:val="00F24F19"/>
    <w:rsid w:val="00F41E86"/>
    <w:rsid w:val="00F43A84"/>
    <w:rsid w:val="00F47D83"/>
    <w:rsid w:val="00F52679"/>
    <w:rsid w:val="00F562BB"/>
    <w:rsid w:val="00F61E45"/>
    <w:rsid w:val="00F71206"/>
    <w:rsid w:val="00F774EC"/>
    <w:rsid w:val="00F824EE"/>
    <w:rsid w:val="00F95A8B"/>
    <w:rsid w:val="00F95AE5"/>
    <w:rsid w:val="00FA3958"/>
    <w:rsid w:val="00FA3D85"/>
    <w:rsid w:val="00FA7408"/>
    <w:rsid w:val="00FA7E6C"/>
    <w:rsid w:val="00FB191A"/>
    <w:rsid w:val="00FB608B"/>
    <w:rsid w:val="00FB66A8"/>
    <w:rsid w:val="00FB76EA"/>
    <w:rsid w:val="00FC1F36"/>
    <w:rsid w:val="00FC29BE"/>
    <w:rsid w:val="00FC324A"/>
    <w:rsid w:val="00FC55E0"/>
    <w:rsid w:val="00FC6EC0"/>
    <w:rsid w:val="00FF0B18"/>
    <w:rsid w:val="00FF0E4A"/>
    <w:rsid w:val="00FF4242"/>
    <w:rsid w:val="00FF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948E9"/>
  <w15:docId w15:val="{D87663C6-37E6-4DF4-964F-C5AA0BE8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50C"/>
    <w:pPr>
      <w:spacing w:after="0" w:line="48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BB1D12"/>
    <w:pPr>
      <w:keepNext/>
      <w:keepLines/>
      <w:spacing w:before="480" w:line="276" w:lineRule="auto"/>
      <w:jc w:val="left"/>
      <w:outlineLvl w:val="0"/>
    </w:pPr>
    <w:rPr>
      <w:rFonts w:ascii="Arial" w:eastAsiaTheme="minorHAnsi" w:hAnsi="Arial" w:cs="Arial"/>
      <w:b/>
      <w:bCs/>
      <w:sz w:val="22"/>
      <w:lang w:val="en-GB"/>
    </w:rPr>
  </w:style>
  <w:style w:type="paragraph" w:styleId="Heading2">
    <w:name w:val="heading 2"/>
    <w:basedOn w:val="Heading3"/>
    <w:next w:val="Normal"/>
    <w:link w:val="Heading2Char"/>
    <w:autoRedefine/>
    <w:uiPriority w:val="99"/>
    <w:unhideWhenUsed/>
    <w:qFormat/>
    <w:rsid w:val="007662FC"/>
    <w:pPr>
      <w:keepNext w:val="0"/>
      <w:keepLines w:val="0"/>
      <w:shd w:val="clear" w:color="auto" w:fill="FFFFFF"/>
      <w:spacing w:before="100" w:beforeAutospacing="1" w:after="100" w:afterAutospacing="1" w:line="360" w:lineRule="auto"/>
      <w:jc w:val="left"/>
      <w:textAlignment w:val="baseline"/>
      <w:outlineLvl w:val="1"/>
    </w:pPr>
    <w:rPr>
      <w:rFonts w:ascii="Times New Roman" w:hAnsi="Times New Roman" w:cs="Times New Roman"/>
      <w:bCs w:val="0"/>
      <w:iCs/>
      <w:color w:val="auto"/>
      <w:szCs w:val="28"/>
      <w:lang w:val="en-GB"/>
    </w:rPr>
  </w:style>
  <w:style w:type="paragraph" w:styleId="Heading3">
    <w:name w:val="heading 3"/>
    <w:basedOn w:val="Normal"/>
    <w:next w:val="Normal"/>
    <w:link w:val="Heading3Char"/>
    <w:uiPriority w:val="9"/>
    <w:semiHidden/>
    <w:unhideWhenUsed/>
    <w:qFormat/>
    <w:rsid w:val="007662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42E1"/>
    <w:pPr>
      <w:keepNext/>
      <w:keepLines/>
      <w:spacing w:before="40" w:line="259" w:lineRule="auto"/>
      <w:jc w:val="left"/>
      <w:outlineLvl w:val="3"/>
    </w:pPr>
    <w:rPr>
      <w:rFonts w:asciiTheme="majorHAnsi" w:eastAsiaTheme="majorEastAsia" w:hAnsiTheme="majorHAnsi" w:cstheme="majorBidi"/>
      <w:i/>
      <w:iCs/>
      <w:color w:val="365F91" w:themeColor="accent1" w:themeShade="BF"/>
      <w:kern w:val="2"/>
      <w:sz w:val="22"/>
      <w:szCs w:val="22"/>
      <w:lang w:v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3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50C"/>
    <w:rPr>
      <w:rFonts w:ascii="Tahoma" w:eastAsia="Times New Roman" w:hAnsi="Tahoma" w:cs="Tahoma"/>
      <w:sz w:val="16"/>
      <w:szCs w:val="16"/>
    </w:rPr>
  </w:style>
  <w:style w:type="paragraph" w:styleId="NoSpacing">
    <w:name w:val="No Spacing"/>
    <w:autoRedefine/>
    <w:uiPriority w:val="1"/>
    <w:qFormat/>
    <w:rsid w:val="00FB191A"/>
    <w:pPr>
      <w:spacing w:after="0"/>
    </w:pPr>
    <w:rPr>
      <w:rFonts w:ascii="Times New Roman" w:eastAsia="Times New Roman" w:hAnsi="Times New Roman" w:cs="Times New Roman"/>
      <w:iCs/>
      <w:sz w:val="20"/>
      <w:szCs w:val="24"/>
      <w:shd w:val="clear" w:color="auto" w:fill="FFFFFF"/>
      <w:lang w:val="en-GB"/>
    </w:rPr>
  </w:style>
  <w:style w:type="character" w:customStyle="1" w:styleId="Heading2Char">
    <w:name w:val="Heading 2 Char"/>
    <w:basedOn w:val="DefaultParagraphFont"/>
    <w:link w:val="Heading2"/>
    <w:uiPriority w:val="99"/>
    <w:rsid w:val="007662FC"/>
    <w:rPr>
      <w:rFonts w:ascii="Times New Roman" w:eastAsiaTheme="majorEastAsia" w:hAnsi="Times New Roman" w:cs="Times New Roman"/>
      <w:b/>
      <w:iCs/>
      <w:sz w:val="24"/>
      <w:szCs w:val="28"/>
      <w:shd w:val="clear" w:color="auto" w:fill="FFFFFF"/>
      <w:lang w:val="en-GB"/>
    </w:rPr>
  </w:style>
  <w:style w:type="paragraph" w:styleId="NormalWeb">
    <w:name w:val="Normal (Web)"/>
    <w:basedOn w:val="Normal"/>
    <w:uiPriority w:val="99"/>
    <w:unhideWhenUsed/>
    <w:qFormat/>
    <w:rsid w:val="007662FC"/>
    <w:pPr>
      <w:spacing w:before="100" w:beforeAutospacing="1" w:after="100" w:afterAutospacing="1"/>
    </w:pPr>
    <w:rPr>
      <w:szCs w:val="24"/>
      <w:lang w:val="en-GB" w:eastAsia="en-GB"/>
    </w:rPr>
  </w:style>
  <w:style w:type="character" w:customStyle="1" w:styleId="Heading3Char">
    <w:name w:val="Heading 3 Char"/>
    <w:basedOn w:val="DefaultParagraphFont"/>
    <w:link w:val="Heading3"/>
    <w:uiPriority w:val="9"/>
    <w:semiHidden/>
    <w:rsid w:val="007662FC"/>
    <w:rPr>
      <w:rFonts w:asciiTheme="majorHAnsi" w:eastAsiaTheme="majorEastAsia" w:hAnsiTheme="majorHAnsi" w:cstheme="majorBidi"/>
      <w:b/>
      <w:bCs/>
      <w:color w:val="4F81BD" w:themeColor="accent1"/>
      <w:sz w:val="24"/>
      <w:szCs w:val="20"/>
    </w:rPr>
  </w:style>
  <w:style w:type="character" w:styleId="Hyperlink">
    <w:name w:val="Hyperlink"/>
    <w:basedOn w:val="DefaultParagraphFont"/>
    <w:uiPriority w:val="99"/>
    <w:unhideWhenUsed/>
    <w:rsid w:val="0042419A"/>
    <w:rPr>
      <w:color w:val="0000FF"/>
      <w:u w:val="single"/>
    </w:rPr>
  </w:style>
  <w:style w:type="paragraph" w:customStyle="1" w:styleId="p">
    <w:name w:val="p"/>
    <w:basedOn w:val="Normal"/>
    <w:rsid w:val="006862A5"/>
    <w:pPr>
      <w:spacing w:before="100" w:beforeAutospacing="1" w:after="100" w:afterAutospacing="1" w:line="240" w:lineRule="auto"/>
      <w:jc w:val="left"/>
    </w:pPr>
    <w:rPr>
      <w:szCs w:val="24"/>
    </w:rPr>
  </w:style>
  <w:style w:type="character" w:customStyle="1" w:styleId="mixed-citation">
    <w:name w:val="mixed-citation"/>
    <w:basedOn w:val="DefaultParagraphFont"/>
    <w:rsid w:val="00765FD3"/>
  </w:style>
  <w:style w:type="paragraph" w:customStyle="1" w:styleId="c-article-referencestext">
    <w:name w:val="c-article-references__text"/>
    <w:basedOn w:val="Normal"/>
    <w:qFormat/>
    <w:rsid w:val="00697D37"/>
    <w:pPr>
      <w:spacing w:before="100" w:beforeAutospacing="1" w:after="100" w:afterAutospacing="1" w:line="240" w:lineRule="auto"/>
      <w:jc w:val="left"/>
    </w:pPr>
    <w:rPr>
      <w:szCs w:val="24"/>
    </w:rPr>
  </w:style>
  <w:style w:type="character" w:customStyle="1" w:styleId="ref-journal">
    <w:name w:val="ref-journal"/>
    <w:basedOn w:val="DefaultParagraphFont"/>
    <w:rsid w:val="00697D37"/>
  </w:style>
  <w:style w:type="character" w:styleId="Strong">
    <w:name w:val="Strong"/>
    <w:basedOn w:val="DefaultParagraphFont"/>
    <w:uiPriority w:val="22"/>
    <w:qFormat/>
    <w:rsid w:val="00697D37"/>
    <w:rPr>
      <w:b/>
      <w:bCs/>
    </w:rPr>
  </w:style>
  <w:style w:type="character" w:customStyle="1" w:styleId="Heading1Char">
    <w:name w:val="Heading 1 Char"/>
    <w:basedOn w:val="DefaultParagraphFont"/>
    <w:link w:val="Heading1"/>
    <w:uiPriority w:val="9"/>
    <w:rsid w:val="00BB1D12"/>
    <w:rPr>
      <w:rFonts w:ascii="Arial" w:hAnsi="Arial" w:cs="Arial"/>
      <w:b/>
      <w:bCs/>
      <w:szCs w:val="20"/>
      <w:lang w:val="en-GB"/>
    </w:rPr>
  </w:style>
  <w:style w:type="character" w:customStyle="1" w:styleId="ref-vol">
    <w:name w:val="ref-vol"/>
    <w:basedOn w:val="DefaultParagraphFont"/>
    <w:rsid w:val="0024622D"/>
  </w:style>
  <w:style w:type="character" w:customStyle="1" w:styleId="ref-title">
    <w:name w:val="ref-title"/>
    <w:basedOn w:val="DefaultParagraphFont"/>
    <w:rsid w:val="0024622D"/>
  </w:style>
  <w:style w:type="paragraph" w:styleId="Caption">
    <w:name w:val="caption"/>
    <w:basedOn w:val="BalloonText"/>
    <w:next w:val="Normal"/>
    <w:autoRedefine/>
    <w:uiPriority w:val="35"/>
    <w:unhideWhenUsed/>
    <w:qFormat/>
    <w:rsid w:val="007A0E9A"/>
    <w:pPr>
      <w:spacing w:line="360" w:lineRule="auto"/>
    </w:pPr>
    <w:rPr>
      <w:rFonts w:ascii="Times New Roman" w:hAnsi="Times New Roman" w:cs="Times New Roman"/>
      <w:b/>
      <w:sz w:val="18"/>
      <w:lang w:val="en-GB"/>
    </w:rPr>
  </w:style>
  <w:style w:type="table" w:styleId="TableGrid">
    <w:name w:val="Table Grid"/>
    <w:basedOn w:val="TableNormal"/>
    <w:uiPriority w:val="39"/>
    <w:rsid w:val="004E6EA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22C46"/>
    <w:pPr>
      <w:widowControl w:val="0"/>
      <w:autoSpaceDE w:val="0"/>
      <w:autoSpaceDN w:val="0"/>
      <w:spacing w:line="240" w:lineRule="auto"/>
      <w:jc w:val="left"/>
    </w:pPr>
    <w:rPr>
      <w:sz w:val="22"/>
      <w:szCs w:val="22"/>
    </w:rPr>
  </w:style>
  <w:style w:type="table" w:styleId="LightShading">
    <w:name w:val="Light Shading"/>
    <w:basedOn w:val="TableNormal"/>
    <w:uiPriority w:val="60"/>
    <w:rsid w:val="00722C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95055A"/>
    <w:rPr>
      <w:color w:val="605E5C"/>
      <w:shd w:val="clear" w:color="auto" w:fill="E1DFDD"/>
    </w:rPr>
  </w:style>
  <w:style w:type="character" w:styleId="Emphasis">
    <w:name w:val="Emphasis"/>
    <w:basedOn w:val="DefaultParagraphFont"/>
    <w:uiPriority w:val="20"/>
    <w:qFormat/>
    <w:rsid w:val="00E82526"/>
    <w:rPr>
      <w:i/>
      <w:iCs/>
    </w:rPr>
  </w:style>
  <w:style w:type="character" w:customStyle="1" w:styleId="Heading4Char">
    <w:name w:val="Heading 4 Char"/>
    <w:basedOn w:val="DefaultParagraphFont"/>
    <w:link w:val="Heading4"/>
    <w:uiPriority w:val="9"/>
    <w:rsid w:val="008942E1"/>
    <w:rPr>
      <w:rFonts w:asciiTheme="majorHAnsi" w:eastAsiaTheme="majorEastAsia" w:hAnsiTheme="majorHAnsi" w:cstheme="majorBidi"/>
      <w:i/>
      <w:iCs/>
      <w:color w:val="365F91" w:themeColor="accent1" w:themeShade="BF"/>
      <w:kern w:val="2"/>
      <w:lang w:val=""/>
      <w14:ligatures w14:val="standardContextual"/>
    </w:rPr>
  </w:style>
  <w:style w:type="paragraph" w:styleId="ListParagraph">
    <w:name w:val="List Paragraph"/>
    <w:basedOn w:val="Normal"/>
    <w:uiPriority w:val="34"/>
    <w:qFormat/>
    <w:rsid w:val="00FA7E6C"/>
    <w:pPr>
      <w:ind w:left="720"/>
      <w:contextualSpacing/>
    </w:pPr>
  </w:style>
  <w:style w:type="character" w:customStyle="1" w:styleId="UnresolvedMention2">
    <w:name w:val="Unresolved Mention2"/>
    <w:basedOn w:val="DefaultParagraphFont"/>
    <w:uiPriority w:val="99"/>
    <w:semiHidden/>
    <w:unhideWhenUsed/>
    <w:rsid w:val="008866D3"/>
    <w:rPr>
      <w:color w:val="605E5C"/>
      <w:shd w:val="clear" w:color="auto" w:fill="E1DFDD"/>
    </w:rPr>
  </w:style>
  <w:style w:type="paragraph" w:styleId="Header">
    <w:name w:val="header"/>
    <w:basedOn w:val="Normal"/>
    <w:link w:val="HeaderChar"/>
    <w:uiPriority w:val="99"/>
    <w:unhideWhenUsed/>
    <w:rsid w:val="008866D3"/>
    <w:pPr>
      <w:tabs>
        <w:tab w:val="center" w:pos="4680"/>
        <w:tab w:val="right" w:pos="9360"/>
      </w:tabs>
      <w:spacing w:line="240" w:lineRule="auto"/>
    </w:pPr>
  </w:style>
  <w:style w:type="character" w:customStyle="1" w:styleId="HeaderChar">
    <w:name w:val="Header Char"/>
    <w:basedOn w:val="DefaultParagraphFont"/>
    <w:link w:val="Header"/>
    <w:uiPriority w:val="99"/>
    <w:rsid w:val="008866D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866D3"/>
    <w:pPr>
      <w:tabs>
        <w:tab w:val="center" w:pos="4680"/>
        <w:tab w:val="right" w:pos="9360"/>
      </w:tabs>
      <w:spacing w:line="240" w:lineRule="auto"/>
    </w:pPr>
  </w:style>
  <w:style w:type="character" w:customStyle="1" w:styleId="FooterChar">
    <w:name w:val="Footer Char"/>
    <w:basedOn w:val="DefaultParagraphFont"/>
    <w:link w:val="Footer"/>
    <w:uiPriority w:val="99"/>
    <w:rsid w:val="008866D3"/>
    <w:rPr>
      <w:rFonts w:ascii="Times New Roman" w:eastAsia="Times New Roman" w:hAnsi="Times New Roman" w:cs="Times New Roman"/>
      <w:sz w:val="24"/>
      <w:szCs w:val="20"/>
    </w:rPr>
  </w:style>
  <w:style w:type="paragraph" w:customStyle="1" w:styleId="Body">
    <w:name w:val="Body"/>
    <w:basedOn w:val="Normal"/>
    <w:rsid w:val="00137E21"/>
    <w:pPr>
      <w:spacing w:after="240" w:line="240" w:lineRule="auto"/>
    </w:pPr>
    <w:rPr>
      <w:rFonts w:ascii="Helvetica" w:hAnsi="Helvetica"/>
      <w:sz w:val="20"/>
    </w:rPr>
  </w:style>
  <w:style w:type="character" w:customStyle="1" w:styleId="UnresolvedMention3">
    <w:name w:val="Unresolved Mention3"/>
    <w:basedOn w:val="DefaultParagraphFont"/>
    <w:uiPriority w:val="99"/>
    <w:semiHidden/>
    <w:unhideWhenUsed/>
    <w:rsid w:val="00B13B02"/>
    <w:rPr>
      <w:color w:val="605E5C"/>
      <w:shd w:val="clear" w:color="auto" w:fill="E1DFDD"/>
    </w:rPr>
  </w:style>
  <w:style w:type="character" w:styleId="UnresolvedMention">
    <w:name w:val="Unresolved Mention"/>
    <w:basedOn w:val="DefaultParagraphFont"/>
    <w:uiPriority w:val="99"/>
    <w:semiHidden/>
    <w:unhideWhenUsed/>
    <w:rsid w:val="00DC5205"/>
    <w:rPr>
      <w:color w:val="605E5C"/>
      <w:shd w:val="clear" w:color="auto" w:fill="E1DFDD"/>
    </w:rPr>
  </w:style>
  <w:style w:type="paragraph" w:styleId="Revision">
    <w:name w:val="Revision"/>
    <w:hidden/>
    <w:uiPriority w:val="99"/>
    <w:semiHidden/>
    <w:rsid w:val="00017793"/>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B2DEF"/>
    <w:rPr>
      <w:sz w:val="16"/>
      <w:szCs w:val="16"/>
    </w:rPr>
  </w:style>
  <w:style w:type="paragraph" w:styleId="CommentText">
    <w:name w:val="annotation text"/>
    <w:basedOn w:val="Normal"/>
    <w:link w:val="CommentTextChar"/>
    <w:uiPriority w:val="99"/>
    <w:semiHidden/>
    <w:unhideWhenUsed/>
    <w:rsid w:val="000B2DEF"/>
    <w:pPr>
      <w:spacing w:line="240" w:lineRule="auto"/>
    </w:pPr>
    <w:rPr>
      <w:sz w:val="20"/>
    </w:rPr>
  </w:style>
  <w:style w:type="character" w:customStyle="1" w:styleId="CommentTextChar">
    <w:name w:val="Comment Text Char"/>
    <w:basedOn w:val="DefaultParagraphFont"/>
    <w:link w:val="CommentText"/>
    <w:uiPriority w:val="99"/>
    <w:semiHidden/>
    <w:rsid w:val="000B2D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2DEF"/>
    <w:rPr>
      <w:b/>
      <w:bCs/>
    </w:rPr>
  </w:style>
  <w:style w:type="character" w:customStyle="1" w:styleId="CommentSubjectChar">
    <w:name w:val="Comment Subject Char"/>
    <w:basedOn w:val="CommentTextChar"/>
    <w:link w:val="CommentSubject"/>
    <w:uiPriority w:val="99"/>
    <w:semiHidden/>
    <w:rsid w:val="000B2D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kala.nl/media/bss/productattachment/Gebruikershandleiding_" TargetMode="External"/><Relationship Id="rId13" Type="http://schemas.openxmlformats.org/officeDocument/2006/relationships/header" Target="header2.xml"/><Relationship Id="rId18" Type="http://schemas.openxmlformats.org/officeDocument/2006/relationships/hyperlink" Target="https://pubmed.ncbi.nlm.nih.gov/?term=Mekachie%20Sandie%20S%5BAuthor%5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s://labpedia.net/anaemia-classification-diagnosis-and-routine-workup/"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L%20T\Desktop\Student%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L%20T\Desktop\Student%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L%20T\Desktop\Student%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Sheet1!$A$1:$A$6</c:f>
              <c:strCache>
                <c:ptCount val="6"/>
                <c:pt idx="0">
                  <c:v>Ascaris lumbricoides </c:v>
                </c:pt>
                <c:pt idx="1">
                  <c:v>Trichuris trichiura</c:v>
                </c:pt>
                <c:pt idx="2">
                  <c:v>Entamoeba histolytica</c:v>
                </c:pt>
                <c:pt idx="3">
                  <c:v>Cystoisospora belli</c:v>
                </c:pt>
                <c:pt idx="4">
                  <c:v>Giardia lamblia</c:v>
                </c:pt>
                <c:pt idx="5">
                  <c:v>Cryptosporidium Spp</c:v>
                </c:pt>
              </c:strCache>
            </c:strRef>
          </c:cat>
          <c:val>
            <c:numRef>
              <c:f>Sheet1!$B$1:$B$6</c:f>
              <c:numCache>
                <c:formatCode>General</c:formatCode>
                <c:ptCount val="6"/>
                <c:pt idx="0">
                  <c:v>7.9</c:v>
                </c:pt>
                <c:pt idx="1">
                  <c:v>2.1</c:v>
                </c:pt>
                <c:pt idx="2">
                  <c:v>1.6</c:v>
                </c:pt>
                <c:pt idx="3">
                  <c:v>1.2</c:v>
                </c:pt>
                <c:pt idx="4">
                  <c:v>1.2</c:v>
                </c:pt>
                <c:pt idx="5">
                  <c:v>0.7</c:v>
                </c:pt>
              </c:numCache>
            </c:numRef>
          </c:val>
          <c:extLst>
            <c:ext xmlns:c16="http://schemas.microsoft.com/office/drawing/2014/chart" uri="{C3380CC4-5D6E-409C-BE32-E72D297353CC}">
              <c16:uniqueId val="{00000000-A710-41D8-8860-34A119AE6899}"/>
            </c:ext>
          </c:extLst>
        </c:ser>
        <c:dLbls>
          <c:showLegendKey val="0"/>
          <c:showVal val="0"/>
          <c:showCatName val="0"/>
          <c:showSerName val="0"/>
          <c:showPercent val="0"/>
          <c:showBubbleSize val="0"/>
        </c:dLbls>
        <c:gapWidth val="300"/>
        <c:axId val="371345664"/>
        <c:axId val="371347840"/>
      </c:barChart>
      <c:catAx>
        <c:axId val="37134566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a:highlight>
                      <a:srgbClr val="FFFF00"/>
                    </a:highlight>
                  </a:rPr>
                  <a:t>Species of intestinal Parasites</a:t>
                </a:r>
              </a:p>
            </c:rich>
          </c:tx>
          <c:layout>
            <c:manualLayout>
              <c:xMode val="edge"/>
              <c:yMode val="edge"/>
              <c:x val="0.4791353893263342"/>
              <c:y val="0.89256926217556143"/>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1347840"/>
        <c:crosses val="autoZero"/>
        <c:auto val="1"/>
        <c:lblAlgn val="ctr"/>
        <c:lblOffset val="100"/>
        <c:noMultiLvlLbl val="0"/>
      </c:catAx>
      <c:valAx>
        <c:axId val="371347840"/>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en-US" sz="1400" b="1"/>
                  <a:t>Prevalence(%)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371345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5152-4DC5-9C89-3D569EEC1A4B}"/>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5152-4DC5-9C89-3D569EEC1A4B}"/>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adoland!$A$38:$A$39</c:f>
              <c:strCache>
                <c:ptCount val="2"/>
                <c:pt idx="0">
                  <c:v>Anaemia </c:v>
                </c:pt>
                <c:pt idx="1">
                  <c:v>Non anaemia</c:v>
                </c:pt>
              </c:strCache>
            </c:strRef>
          </c:cat>
          <c:val>
            <c:numRef>
              <c:f>adoland!$B$38:$B$39</c:f>
              <c:numCache>
                <c:formatCode>General</c:formatCode>
                <c:ptCount val="2"/>
                <c:pt idx="0">
                  <c:v>31.4</c:v>
                </c:pt>
                <c:pt idx="1">
                  <c:v>68.599999999999994</c:v>
                </c:pt>
              </c:numCache>
            </c:numRef>
          </c:val>
          <c:extLst>
            <c:ext xmlns:c16="http://schemas.microsoft.com/office/drawing/2014/chart" uri="{C3380CC4-5D6E-409C-BE32-E72D297353CC}">
              <c16:uniqueId val="{00000004-5152-4DC5-9C89-3D569EEC1A4B}"/>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EEB8-4472-9CD3-E179565B2F56}"/>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EEB8-4472-9CD3-E179565B2F5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adoland!$I$27:$I$28</c:f>
              <c:strCache>
                <c:ptCount val="2"/>
                <c:pt idx="0">
                  <c:v>Mild</c:v>
                </c:pt>
                <c:pt idx="1">
                  <c:v>Moderate</c:v>
                </c:pt>
              </c:strCache>
            </c:strRef>
          </c:cat>
          <c:val>
            <c:numRef>
              <c:f>adoland!$J$27:$J$28</c:f>
              <c:numCache>
                <c:formatCode>_(* #,##0.00_);_(* \(#,##0.00\);_(* "-"??_);_(@_)</c:formatCode>
                <c:ptCount val="2"/>
                <c:pt idx="0">
                  <c:v>86.36363636363636</c:v>
                </c:pt>
                <c:pt idx="1">
                  <c:v>13.636363636363637</c:v>
                </c:pt>
              </c:numCache>
            </c:numRef>
          </c:val>
          <c:extLst>
            <c:ext xmlns:c16="http://schemas.microsoft.com/office/drawing/2014/chart" uri="{C3380CC4-5D6E-409C-BE32-E72D297353CC}">
              <c16:uniqueId val="{00000004-EEB8-4472-9CD3-E179565B2F56}"/>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60444400699912515"/>
          <c:y val="0.84710666375036459"/>
          <c:w val="0.33000065616797902"/>
          <c:h val="9.4923811606882472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914AD-FE7D-4BF1-8985-5AF386F6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6322</Words>
  <Characters>36039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dc:creator>
  <cp:lastModifiedBy>Editor-28</cp:lastModifiedBy>
  <cp:revision>6</cp:revision>
  <dcterms:created xsi:type="dcterms:W3CDTF">2025-06-16T05:31:00Z</dcterms:created>
  <dcterms:modified xsi:type="dcterms:W3CDTF">2025-06-17T06:00:00Z</dcterms:modified>
</cp:coreProperties>
</file>