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7A6" w:rsidRDefault="007E77A6" w:rsidP="007E77A6">
      <w:pPr>
        <w:jc w:val="center"/>
        <w:rPr>
          <w:rFonts w:ascii="Times New Roman" w:hAnsi="Times New Roman"/>
          <w:b/>
          <w:sz w:val="28"/>
          <w:szCs w:val="28"/>
        </w:rPr>
      </w:pPr>
      <w:r w:rsidRPr="00DC78C5">
        <w:rPr>
          <w:rFonts w:ascii="Times New Roman" w:hAnsi="Times New Roman"/>
          <w:b/>
          <w:sz w:val="28"/>
          <w:szCs w:val="28"/>
        </w:rPr>
        <w:t>Food Security Awareness among University Students: A Case Study on CCN University of Science and Technology</w:t>
      </w:r>
      <w:r w:rsidR="00F66AC3" w:rsidRPr="00DC78C5">
        <w:rPr>
          <w:rFonts w:ascii="Times New Roman" w:hAnsi="Times New Roman"/>
          <w:b/>
          <w:sz w:val="28"/>
          <w:szCs w:val="28"/>
        </w:rPr>
        <w:t>, Bangladesh</w:t>
      </w:r>
    </w:p>
    <w:p w:rsidR="00C763FC" w:rsidRDefault="00C763FC" w:rsidP="007E77A6">
      <w:pPr>
        <w:jc w:val="center"/>
        <w:rPr>
          <w:rFonts w:ascii="Times New Roman" w:hAnsi="Times New Roman"/>
          <w:b/>
          <w:color w:val="001F5C"/>
          <w:sz w:val="24"/>
          <w:szCs w:val="24"/>
          <w:lang w:eastAsia="ja-JP"/>
        </w:rPr>
      </w:pPr>
    </w:p>
    <w:p w:rsidR="00C763FC" w:rsidRDefault="00C763FC" w:rsidP="00C763FC">
      <w:pPr>
        <w:spacing w:before="0" w:beforeAutospacing="0"/>
        <w:jc w:val="center"/>
        <w:rPr>
          <w:b/>
          <w:sz w:val="28"/>
          <w:szCs w:val="28"/>
        </w:rPr>
      </w:pPr>
    </w:p>
    <w:p w:rsidR="00C763FC" w:rsidRDefault="00C763FC" w:rsidP="00AF152A">
      <w:pPr>
        <w:jc w:val="center"/>
        <w:rPr>
          <w:rFonts w:eastAsia="SimSun"/>
        </w:rPr>
      </w:pPr>
    </w:p>
    <w:p w:rsidR="005307DE" w:rsidRDefault="005307DE" w:rsidP="002D35DA">
      <w:pPr>
        <w:rPr>
          <w:rFonts w:eastAsia="SimSun"/>
        </w:rPr>
      </w:pPr>
    </w:p>
    <w:p w:rsidR="002D35DA" w:rsidRDefault="002D35DA" w:rsidP="002D35DA">
      <w:pPr>
        <w:rPr>
          <w:b/>
          <w:sz w:val="28"/>
          <w:szCs w:val="28"/>
        </w:rPr>
      </w:pPr>
    </w:p>
    <w:p w:rsidR="00C763FC" w:rsidRDefault="00C763FC" w:rsidP="00AF152A">
      <w:pPr>
        <w:jc w:val="center"/>
        <w:rPr>
          <w:b/>
          <w:sz w:val="28"/>
          <w:szCs w:val="28"/>
        </w:rPr>
      </w:pPr>
    </w:p>
    <w:p w:rsidR="00AF152A" w:rsidRPr="00AF152A" w:rsidRDefault="00AF152A" w:rsidP="00AF152A">
      <w:pPr>
        <w:jc w:val="center"/>
        <w:rPr>
          <w:sz w:val="28"/>
          <w:szCs w:val="28"/>
        </w:rPr>
      </w:pPr>
      <w:r>
        <w:rPr>
          <w:b/>
          <w:sz w:val="28"/>
          <w:szCs w:val="28"/>
        </w:rPr>
        <w:t>ABSTRACT</w:t>
      </w:r>
    </w:p>
    <w:p w:rsidR="00F10BDE" w:rsidRPr="00DC78C5" w:rsidRDefault="00540C3A" w:rsidP="00540C3A">
      <w:pPr>
        <w:spacing w:after="100" w:afterAutospacing="1" w:line="360" w:lineRule="auto"/>
        <w:jc w:val="both"/>
        <w:rPr>
          <w:rFonts w:ascii="Times New Roman" w:hAnsi="Times New Roman"/>
          <w:sz w:val="24"/>
          <w:szCs w:val="24"/>
        </w:rPr>
      </w:pPr>
      <w:r w:rsidRPr="00DC78C5">
        <w:rPr>
          <w:rFonts w:ascii="Times New Roman" w:hAnsi="Times New Roman"/>
          <w:sz w:val="24"/>
          <w:szCs w:val="24"/>
        </w:rPr>
        <w:t>Food insecurity has emerged as a significant global public health concern, with developing nations being particularly affected.</w:t>
      </w:r>
      <w:r w:rsidR="00DC78C5" w:rsidRPr="00DC78C5">
        <w:rPr>
          <w:rFonts w:ascii="Times New Roman" w:hAnsi="Times New Roman"/>
          <w:sz w:val="24"/>
          <w:szCs w:val="24"/>
        </w:rPr>
        <w:t xml:space="preserve"> </w:t>
      </w:r>
      <w:r w:rsidR="007E77A6" w:rsidRPr="00DC78C5">
        <w:rPr>
          <w:rFonts w:ascii="Times New Roman" w:hAnsi="Times New Roman"/>
          <w:sz w:val="24"/>
          <w:szCs w:val="24"/>
        </w:rPr>
        <w:t>This paper seeks to better underst</w:t>
      </w:r>
      <w:r w:rsidR="00DC78C5" w:rsidRPr="00DC78C5">
        <w:rPr>
          <w:rFonts w:ascii="Times New Roman" w:hAnsi="Times New Roman"/>
          <w:sz w:val="24"/>
          <w:szCs w:val="24"/>
        </w:rPr>
        <w:t>and food insecurity among private</w:t>
      </w:r>
      <w:r w:rsidR="007E77A6" w:rsidRPr="00DC78C5">
        <w:rPr>
          <w:rFonts w:ascii="Times New Roman" w:hAnsi="Times New Roman"/>
          <w:sz w:val="24"/>
          <w:szCs w:val="24"/>
        </w:rPr>
        <w:t xml:space="preserve"> university </w:t>
      </w:r>
      <w:r w:rsidR="00DC78C5" w:rsidRPr="00DC78C5">
        <w:rPr>
          <w:rFonts w:ascii="Times New Roman" w:hAnsi="Times New Roman"/>
          <w:sz w:val="24"/>
          <w:szCs w:val="24"/>
        </w:rPr>
        <w:t>students. The</w:t>
      </w:r>
      <w:r w:rsidR="007E77A6" w:rsidRPr="00DC78C5">
        <w:rPr>
          <w:rFonts w:ascii="Times New Roman" w:hAnsi="Times New Roman"/>
          <w:sz w:val="24"/>
          <w:szCs w:val="24"/>
        </w:rPr>
        <w:t xml:space="preserve"> informants were CCN university students chosen on purpose. An online questionnaire survey </w:t>
      </w:r>
      <w:r w:rsidR="00A476CC" w:rsidRPr="00DC78C5">
        <w:rPr>
          <w:rFonts w:ascii="Times New Roman" w:hAnsi="Times New Roman"/>
          <w:sz w:val="24"/>
          <w:szCs w:val="24"/>
        </w:rPr>
        <w:t>was conducted</w:t>
      </w:r>
      <w:r w:rsidR="007E77A6" w:rsidRPr="00DC78C5">
        <w:rPr>
          <w:rFonts w:ascii="Times New Roman" w:hAnsi="Times New Roman"/>
          <w:sz w:val="24"/>
          <w:szCs w:val="24"/>
        </w:rPr>
        <w:t>to ensure accurate information collection. Understanding the causes, coping strategies, and consequences of food insecurity is crucial.</w:t>
      </w:r>
      <w:r w:rsidR="00F10BDE" w:rsidRPr="00DC78C5">
        <w:rPr>
          <w:rFonts w:ascii="Times New Roman" w:hAnsi="Times New Roman"/>
          <w:sz w:val="24"/>
          <w:szCs w:val="24"/>
        </w:rPr>
        <w:t>The study employed a qualitative methodology to explore their perspectives on food insecurity.</w:t>
      </w:r>
      <w:r w:rsidR="007B5094" w:rsidRPr="00DC78C5">
        <w:rPr>
          <w:rFonts w:ascii="Times New Roman" w:hAnsi="Times New Roman"/>
          <w:sz w:val="24"/>
          <w:szCs w:val="24"/>
        </w:rPr>
        <w:t>The final sample comprised 100 students, who were surveyed using an online questionnaire. The online survey, hosted on Google Forms, facilitated data collection.Data collection took place from February 2025 through the spring semester.</w:t>
      </w:r>
      <w:r w:rsidR="007E77A6" w:rsidRPr="00DC78C5">
        <w:rPr>
          <w:rFonts w:ascii="Times New Roman" w:hAnsi="Times New Roman"/>
          <w:sz w:val="24"/>
          <w:szCs w:val="24"/>
        </w:rPr>
        <w:t>The study identified several factors that contribute to food insecurity, including cafeteria closures, financial issues, limited transportation, poor food quality, and time constraints. To overcome these challenges, students used various coping strategies such as purchasing food outside campus grounds, storing food, reducing meal portions, choosing cheaper foods, choosing cleaner cafeterias, requesting outside food from friends, and skipping meals altogether. As a result, students experienced anxiety, fatigue, difficulty concentrating in class, and illness. The university authorities should be made aware of food insecurity issues among students.</w:t>
      </w:r>
      <w:r w:rsidR="006814BE">
        <w:rPr>
          <w:rFonts w:ascii="Times New Roman" w:hAnsi="Times New Roman"/>
          <w:sz w:val="24"/>
          <w:szCs w:val="24"/>
        </w:rPr>
        <w:t xml:space="preserve"> </w:t>
      </w:r>
      <w:r w:rsidR="00F10BDE" w:rsidRPr="00DC78C5">
        <w:rPr>
          <w:rFonts w:ascii="Times New Roman" w:hAnsi="Times New Roman"/>
          <w:sz w:val="24"/>
          <w:szCs w:val="24"/>
        </w:rPr>
        <w:t>Furthermore, students should be encouraged to abandon unhealthy coping mechanisms, such as skipping meals, and instead adopt more sustainable and healthier strategies.</w:t>
      </w:r>
    </w:p>
    <w:p w:rsidR="007E77A6" w:rsidRPr="00DC78C5" w:rsidRDefault="007E77A6" w:rsidP="007E77A6">
      <w:pPr>
        <w:rPr>
          <w:rFonts w:ascii="Times New Roman" w:hAnsi="Times New Roman"/>
          <w:b/>
          <w:sz w:val="24"/>
          <w:szCs w:val="24"/>
        </w:rPr>
      </w:pPr>
      <w:r w:rsidRPr="00DC78C5">
        <w:rPr>
          <w:rFonts w:ascii="Times New Roman" w:hAnsi="Times New Roman"/>
          <w:b/>
          <w:sz w:val="24"/>
          <w:szCs w:val="24"/>
        </w:rPr>
        <w:lastRenderedPageBreak/>
        <w:t xml:space="preserve">Keywords: Awareness, food security, </w:t>
      </w:r>
      <w:r w:rsidR="003244B7" w:rsidRPr="00DC78C5">
        <w:rPr>
          <w:rFonts w:ascii="Times New Roman" w:hAnsi="Times New Roman"/>
          <w:sz w:val="24"/>
          <w:szCs w:val="24"/>
        </w:rPr>
        <w:t>cafeteria closures</w:t>
      </w:r>
      <w:r w:rsidR="003244B7">
        <w:rPr>
          <w:rFonts w:ascii="Times New Roman" w:hAnsi="Times New Roman"/>
          <w:sz w:val="24"/>
          <w:szCs w:val="24"/>
        </w:rPr>
        <w:t>,</w:t>
      </w:r>
      <w:r w:rsidR="003244B7" w:rsidRPr="00DC78C5">
        <w:rPr>
          <w:rFonts w:ascii="Times New Roman" w:hAnsi="Times New Roman"/>
          <w:sz w:val="24"/>
          <w:szCs w:val="24"/>
        </w:rPr>
        <w:t>storing food</w:t>
      </w:r>
      <w:r w:rsidR="003244B7">
        <w:rPr>
          <w:rFonts w:ascii="Times New Roman" w:hAnsi="Times New Roman"/>
          <w:sz w:val="24"/>
          <w:szCs w:val="24"/>
        </w:rPr>
        <w:t>,</w:t>
      </w:r>
      <w:r w:rsidR="003244B7" w:rsidRPr="00DC78C5">
        <w:rPr>
          <w:rFonts w:ascii="Times New Roman" w:hAnsi="Times New Roman"/>
          <w:sz w:val="24"/>
          <w:szCs w:val="24"/>
        </w:rPr>
        <w:t>time constraints</w:t>
      </w:r>
    </w:p>
    <w:p w:rsidR="002D35DA" w:rsidRDefault="002D35DA" w:rsidP="007E77A6">
      <w:pPr>
        <w:rPr>
          <w:sz w:val="28"/>
          <w:szCs w:val="28"/>
        </w:rPr>
      </w:pPr>
    </w:p>
    <w:p w:rsidR="007E77A6" w:rsidRDefault="007E77A6" w:rsidP="007E77A6">
      <w:pPr>
        <w:pStyle w:val="ListParagraph"/>
        <w:numPr>
          <w:ilvl w:val="0"/>
          <w:numId w:val="1"/>
        </w:numPr>
        <w:rPr>
          <w:b/>
          <w:sz w:val="28"/>
          <w:szCs w:val="28"/>
        </w:rPr>
      </w:pPr>
      <w:r>
        <w:rPr>
          <w:b/>
          <w:sz w:val="28"/>
          <w:szCs w:val="28"/>
        </w:rPr>
        <w:t>Introduction:</w:t>
      </w:r>
    </w:p>
    <w:p w:rsidR="007E77A6" w:rsidRPr="00DC78C5" w:rsidRDefault="00F66AC3" w:rsidP="00DC78C5">
      <w:pPr>
        <w:spacing w:line="360" w:lineRule="auto"/>
        <w:jc w:val="both"/>
        <w:rPr>
          <w:rFonts w:ascii="Times New Roman" w:hAnsi="Times New Roman"/>
          <w:b/>
          <w:sz w:val="24"/>
          <w:szCs w:val="24"/>
        </w:rPr>
      </w:pPr>
      <w:r w:rsidRPr="00DC78C5">
        <w:rPr>
          <w:rFonts w:ascii="Times New Roman" w:hAnsi="Times New Roman"/>
          <w:color w:val="222222"/>
          <w:sz w:val="24"/>
          <w:szCs w:val="24"/>
          <w:shd w:val="clear" w:color="auto" w:fill="FFFFFF"/>
        </w:rPr>
        <w:t>Food insecurity is a growing concern among university students. The high prevalence of food insecurity is a threat to students’ health and success (Ahmad et al.</w:t>
      </w:r>
      <w:r w:rsidR="00DC78C5" w:rsidRPr="00DC78C5">
        <w:rPr>
          <w:rFonts w:ascii="Times New Roman" w:hAnsi="Times New Roman"/>
          <w:color w:val="222222"/>
          <w:sz w:val="24"/>
          <w:szCs w:val="24"/>
          <w:shd w:val="clear" w:color="auto" w:fill="FFFFFF"/>
        </w:rPr>
        <w:t>, 2021; Shi</w:t>
      </w:r>
      <w:r w:rsidRPr="00DC78C5">
        <w:rPr>
          <w:rFonts w:ascii="Times New Roman" w:hAnsi="Times New Roman"/>
          <w:color w:val="222222"/>
          <w:sz w:val="24"/>
          <w:szCs w:val="24"/>
          <w:shd w:val="clear" w:color="auto" w:fill="FFFFFF"/>
        </w:rPr>
        <w:t xml:space="preserve"> et al.</w:t>
      </w:r>
      <w:r w:rsidR="00DC78C5" w:rsidRPr="00DC78C5">
        <w:rPr>
          <w:rFonts w:ascii="Times New Roman" w:hAnsi="Times New Roman"/>
          <w:color w:val="222222"/>
          <w:sz w:val="24"/>
          <w:szCs w:val="24"/>
          <w:shd w:val="clear" w:color="auto" w:fill="FFFFFF"/>
        </w:rPr>
        <w:t>, 2021</w:t>
      </w:r>
      <w:r w:rsidRPr="00DC78C5">
        <w:rPr>
          <w:rFonts w:ascii="Times New Roman" w:hAnsi="Times New Roman"/>
          <w:color w:val="222222"/>
          <w:sz w:val="24"/>
          <w:szCs w:val="24"/>
          <w:shd w:val="clear" w:color="auto" w:fill="FFFFFF"/>
        </w:rPr>
        <w:t xml:space="preserve">). </w:t>
      </w:r>
      <w:r w:rsidR="007E77A6" w:rsidRPr="00DC78C5">
        <w:rPr>
          <w:rFonts w:ascii="Times New Roman" w:hAnsi="Times New Roman"/>
          <w:sz w:val="24"/>
          <w:szCs w:val="24"/>
        </w:rPr>
        <w:t>Universities play a vital role in producing a highly skilled workforce that contributes significantly to a country's development. In Bangladesh, there are currently 56 public and 120 private universities, offering opportunities for students from diverse backgrounds to pursue tertiary education. However, the university life experience can pose challenges for students, particularly in terms of meeting their basic needs.</w:t>
      </w:r>
      <w:r w:rsidR="00DC78C5">
        <w:rPr>
          <w:rFonts w:ascii="Times New Roman" w:hAnsi="Times New Roman"/>
          <w:sz w:val="24"/>
          <w:szCs w:val="24"/>
        </w:rPr>
        <w:t xml:space="preserve"> </w:t>
      </w:r>
      <w:r w:rsidRPr="00DC78C5">
        <w:rPr>
          <w:rFonts w:ascii="Times New Roman" w:hAnsi="Times New Roman"/>
          <w:color w:val="1F1F1F"/>
          <w:sz w:val="24"/>
          <w:szCs w:val="24"/>
        </w:rPr>
        <w:t>Food insecurity and the lack of access to affordable, nutritious food are associated with poor dietary quality and an increased risk of diet-related diseases, including cardiovascular disease, diabetes, and certain types of cancer (</w:t>
      </w:r>
      <w:r w:rsidRPr="00DC78C5">
        <w:rPr>
          <w:rFonts w:ascii="Times New Roman" w:hAnsi="Times New Roman"/>
          <w:color w:val="222222"/>
          <w:sz w:val="24"/>
          <w:szCs w:val="24"/>
          <w:shd w:val="clear" w:color="auto" w:fill="FFFFFF"/>
        </w:rPr>
        <w:t>Odoms-Young et al.</w:t>
      </w:r>
      <w:r w:rsidR="00DC78C5" w:rsidRPr="00DC78C5">
        <w:rPr>
          <w:rFonts w:ascii="Times New Roman" w:hAnsi="Times New Roman"/>
          <w:color w:val="222222"/>
          <w:sz w:val="24"/>
          <w:szCs w:val="24"/>
          <w:shd w:val="clear" w:color="auto" w:fill="FFFFFF"/>
        </w:rPr>
        <w:t>, 2024</w:t>
      </w:r>
      <w:r w:rsidRPr="00DC78C5">
        <w:rPr>
          <w:rFonts w:ascii="Times New Roman" w:hAnsi="Times New Roman"/>
          <w:color w:val="222222"/>
          <w:sz w:val="24"/>
          <w:szCs w:val="24"/>
          <w:shd w:val="clear" w:color="auto" w:fill="FFFFFF"/>
        </w:rPr>
        <w:t>)</w:t>
      </w:r>
      <w:r w:rsidR="006B3027" w:rsidRPr="00DC78C5">
        <w:rPr>
          <w:rFonts w:ascii="Times New Roman" w:hAnsi="Times New Roman"/>
          <w:b/>
          <w:sz w:val="24"/>
          <w:szCs w:val="24"/>
        </w:rPr>
        <w:t>.</w:t>
      </w:r>
      <w:r w:rsidR="00DC78C5">
        <w:rPr>
          <w:rFonts w:ascii="Times New Roman" w:hAnsi="Times New Roman"/>
          <w:b/>
          <w:sz w:val="24"/>
          <w:szCs w:val="24"/>
        </w:rPr>
        <w:t xml:space="preserve"> </w:t>
      </w:r>
      <w:r w:rsidR="00D71BE6" w:rsidRPr="00DC78C5">
        <w:rPr>
          <w:rFonts w:ascii="Times New Roman" w:hAnsi="Times New Roman"/>
          <w:sz w:val="24"/>
          <w:szCs w:val="24"/>
        </w:rPr>
        <w:t>It</w:t>
      </w:r>
      <w:r w:rsidR="007E77A6" w:rsidRPr="00DC78C5">
        <w:rPr>
          <w:rFonts w:ascii="Times New Roman" w:hAnsi="Times New Roman"/>
          <w:sz w:val="24"/>
          <w:szCs w:val="24"/>
        </w:rPr>
        <w:t xml:space="preserve"> has emerged as a significant global public health concern, with developing nations being particularly affected. A substantial proportion of households in these countries, especially those with low incomes, experience food insecurity (Coleman-Jensen, Nord, &amp; Singh, 2013; Dhokarh et al., 2011; Ihab et al., 2012). The Food and Agriculture </w:t>
      </w:r>
      <w:r w:rsidR="00A476CC" w:rsidRPr="00DC78C5">
        <w:rPr>
          <w:rFonts w:ascii="Times New Roman" w:hAnsi="Times New Roman"/>
          <w:sz w:val="24"/>
          <w:szCs w:val="24"/>
        </w:rPr>
        <w:t>Organisation</w:t>
      </w:r>
      <w:r w:rsidR="007E77A6" w:rsidRPr="00DC78C5">
        <w:rPr>
          <w:rFonts w:ascii="Times New Roman" w:hAnsi="Times New Roman"/>
          <w:sz w:val="24"/>
          <w:szCs w:val="24"/>
        </w:rPr>
        <w:t>(1996) defines food security as a condition in which all people, at all times, have physical and economic access to sufficient, safe, and nutritious food that meets their dietary needs and preferences for an active and healthy life.</w:t>
      </w:r>
      <w:r w:rsidR="00A476CC" w:rsidRPr="00DC78C5">
        <w:rPr>
          <w:rFonts w:ascii="Times New Roman" w:hAnsi="Times New Roman"/>
          <w:color w:val="1F1F1F"/>
          <w:sz w:val="24"/>
          <w:szCs w:val="24"/>
        </w:rPr>
        <w:t>The definition of food security has evolved and changed over the past 50 years, including the introduction of the four commonly cited pillars of food security: availability, access, utilisation, and stability, which have been important in shaping policy (</w:t>
      </w:r>
      <w:r w:rsidR="00A476CC" w:rsidRPr="00DC78C5">
        <w:rPr>
          <w:rFonts w:ascii="Times New Roman" w:hAnsi="Times New Roman"/>
          <w:color w:val="222222"/>
          <w:sz w:val="24"/>
          <w:szCs w:val="24"/>
          <w:shd w:val="clear" w:color="auto" w:fill="FFFFFF"/>
        </w:rPr>
        <w:t>Clapp et al.,2022;Canton,2021)</w:t>
      </w:r>
      <w:r w:rsidR="00A476CC" w:rsidRPr="00DC78C5">
        <w:rPr>
          <w:rFonts w:ascii="Times New Roman" w:hAnsi="Times New Roman"/>
          <w:b/>
          <w:sz w:val="24"/>
          <w:szCs w:val="24"/>
        </w:rPr>
        <w:t>.</w:t>
      </w:r>
      <w:r w:rsidR="007E77A6" w:rsidRPr="00DC78C5">
        <w:rPr>
          <w:rFonts w:ascii="Times New Roman" w:hAnsi="Times New Roman"/>
          <w:sz w:val="24"/>
          <w:szCs w:val="24"/>
        </w:rPr>
        <w:t xml:space="preserve"> The FAO (2008) further identifies several dimensions of food security, including food availability, food access, food </w:t>
      </w:r>
      <w:r w:rsidR="00A476CC" w:rsidRPr="00DC78C5">
        <w:rPr>
          <w:rFonts w:ascii="Times New Roman" w:hAnsi="Times New Roman"/>
          <w:sz w:val="24"/>
          <w:szCs w:val="24"/>
        </w:rPr>
        <w:t>utilisation</w:t>
      </w:r>
      <w:r w:rsidR="007E77A6" w:rsidRPr="00DC78C5">
        <w:rPr>
          <w:rFonts w:ascii="Times New Roman" w:hAnsi="Times New Roman"/>
          <w:sz w:val="24"/>
          <w:szCs w:val="24"/>
        </w:rPr>
        <w:t>, and food stability.</w:t>
      </w:r>
    </w:p>
    <w:p w:rsidR="007E77A6" w:rsidRDefault="007E77A6" w:rsidP="007E77A6">
      <w:pPr>
        <w:pStyle w:val="NormalWeb"/>
        <w:spacing w:line="360" w:lineRule="auto"/>
        <w:jc w:val="both"/>
      </w:pPr>
      <w:r>
        <w:t xml:space="preserve">Food insecurity occurs when individuals or households face limited access to nutritious and safe foods or lack the ability to acquire them through socially acceptable means (Anderson, 1990). Many students, particularly those experiencing food insecurity, often only manage to consume three basic meals—breakfast, lunch, and dinner—when circumstances allow. Consuming balanced meals is essential for maintaining good health, providing sufficient energy, and ensuring adequate intake of macronutrients and micronutrients for activities such as studying, </w:t>
      </w:r>
      <w:r>
        <w:lastRenderedPageBreak/>
        <w:t>engaging in group discussions, and exercising (Herrera et al., 2003). Research has shown that a significant proportion of students who face food insecurity tend to skip breakfast, which has received considerable attention in previous studies (Moy et al., 2009; Gan et al., 2011). Skipping meals, particularly breakfast, is detrimental to cognitive functions related to memory and concentration and may negatively impact academic performance, attendance, health, and overall well-being (Rampersaud, Pereira, Girard, Adams, &amp;Metzl, 2005).</w:t>
      </w:r>
    </w:p>
    <w:p w:rsidR="007E77A6" w:rsidRPr="00ED5A10" w:rsidRDefault="007E77A6" w:rsidP="007E77A6">
      <w:pPr>
        <w:pStyle w:val="NormalWeb"/>
        <w:spacing w:line="360" w:lineRule="auto"/>
        <w:jc w:val="both"/>
      </w:pPr>
      <w:r w:rsidRPr="00ED5A10">
        <w:t xml:space="preserve">The limited availability of food on campus further restricts students' food choices, which leads many to seek alternatives off-campus (Shii, Baki, &amp;Sulaiman, 2015). This </w:t>
      </w:r>
      <w:r w:rsidR="00DC78C5" w:rsidRPr="00ED5A10">
        <w:t xml:space="preserve">behavior </w:t>
      </w:r>
      <w:r w:rsidRPr="00ED5A10">
        <w:t>highlights the importance of adequate food options within the university environment. Additionally, residing far from food sources has been shown to exacerbate food insecurity, particularly in rural areas, where access to food can be limited (Zakari, Ying, &amp; Song, 2014). While public transport may alleviate some of these challenges, the psychological impact, including feelings of worry and stress, remains significant.</w:t>
      </w:r>
    </w:p>
    <w:p w:rsidR="007E77A6" w:rsidRPr="00ED5A10" w:rsidRDefault="007E77A6" w:rsidP="007E77A6">
      <w:pPr>
        <w:pStyle w:val="NormalWeb"/>
        <w:spacing w:line="360" w:lineRule="auto"/>
        <w:jc w:val="both"/>
      </w:pPr>
      <w:r w:rsidRPr="00ED5A10">
        <w:t xml:space="preserve">Financial constraints are a universally </w:t>
      </w:r>
      <w:r w:rsidR="00DC78C5" w:rsidRPr="00ED5A10">
        <w:t xml:space="preserve">recognized </w:t>
      </w:r>
      <w:r w:rsidRPr="00ED5A10">
        <w:t xml:space="preserve">factor contributing to food insecurity, affecting not only university students but also other vulnerable groups (Olson, Rauschenbach, Frongillo, &amp; Kendall, 1996; Zakari et al., 2014). When examining food security among university students, food hygiene must also be considered. The World Health </w:t>
      </w:r>
      <w:r w:rsidR="00A476CC" w:rsidRPr="00ED5A10">
        <w:t>Organisation</w:t>
      </w:r>
      <w:r w:rsidR="00DC78C5" w:rsidRPr="00ED5A10">
        <w:t xml:space="preserve"> </w:t>
      </w:r>
      <w:r w:rsidRPr="00ED5A10">
        <w:t xml:space="preserve">(WHO) has </w:t>
      </w:r>
      <w:r w:rsidR="00DC78C5" w:rsidRPr="00ED5A10">
        <w:t xml:space="preserve">emphasized </w:t>
      </w:r>
      <w:r w:rsidRPr="00ED5A10">
        <w:t>the importance of safe food and water practices during food preparation and handling. To raise awareness, the WHO recommends the "five keys to safer food," which include using safe raw materials and water, keeping food clean, separating raw and cooked food, ensuring that food is thoroughly cooked, and storing food at appropriate temperatures (WHO, n.d.).</w:t>
      </w:r>
    </w:p>
    <w:p w:rsidR="007E77A6" w:rsidRDefault="007E77A6" w:rsidP="007E77A6">
      <w:pPr>
        <w:pStyle w:val="NormalWeb"/>
        <w:spacing w:line="360" w:lineRule="auto"/>
        <w:jc w:val="both"/>
      </w:pPr>
      <w:r w:rsidRPr="00ED5A10">
        <w:t>Moy et al. (2009) observed that due to time constraints, students at a public university in Kuala Lumpur often skipped meals, including breakfast, lunch, and dinner. Such habits, stemming from poor time management, highlight the broader issue of time-related stress and its negative impact on students' dietary habits and health.</w:t>
      </w:r>
    </w:p>
    <w:p w:rsidR="007E77A6" w:rsidRDefault="002D35DA" w:rsidP="002D35DA">
      <w:pPr>
        <w:pStyle w:val="NormalWeb"/>
      </w:pPr>
      <w:r>
        <w:rPr>
          <w:rStyle w:val="Strong"/>
        </w:rPr>
        <w:t>2. Methods</w:t>
      </w:r>
      <w:r w:rsidR="007E77A6">
        <w:rPr>
          <w:rStyle w:val="Strong"/>
        </w:rPr>
        <w:t xml:space="preserve"> of the Study</w:t>
      </w:r>
    </w:p>
    <w:p w:rsidR="007E77A6" w:rsidRDefault="007E77A6" w:rsidP="007E77A6">
      <w:pPr>
        <w:pStyle w:val="NormalWeb"/>
        <w:spacing w:line="360" w:lineRule="auto"/>
        <w:jc w:val="both"/>
      </w:pPr>
      <w:r>
        <w:t xml:space="preserve">The study employed a qualitative study methodology to explore their perspectives on food insecurity. The selected participants were specifically surveyed to assess their understanding of </w:t>
      </w:r>
      <w:r>
        <w:lastRenderedPageBreak/>
        <w:t>food insecurity, the factors contributing to it, the coping strategies they employ, and the impact it has on their daily lives. Purposive sampling was used to select participants, rather than probability sampling, ensuring that the study focused on CCN university students. The final sample comprised 100 students, who were surveyed using an online questionnaire. The online survey, hosted on Google Forms, facilitated data collection. The study included students from various academic levels, including bachelor’s and master’s students (n = 100), ensuring a diverse representation within the student population. Data collection took place from February 2025 through the spring semester.</w:t>
      </w:r>
    </w:p>
    <w:p w:rsidR="007E77A6" w:rsidRDefault="007E77A6" w:rsidP="007E77A6">
      <w:pPr>
        <w:pStyle w:val="ListParagraph"/>
        <w:ind w:left="360"/>
        <w:rPr>
          <w:b/>
          <w:sz w:val="28"/>
          <w:szCs w:val="28"/>
        </w:rPr>
      </w:pPr>
    </w:p>
    <w:p w:rsidR="007E77A6" w:rsidRDefault="007E77A6" w:rsidP="007E77A6">
      <w:pPr>
        <w:pStyle w:val="ListParagraph"/>
        <w:numPr>
          <w:ilvl w:val="0"/>
          <w:numId w:val="1"/>
        </w:numPr>
        <w:rPr>
          <w:b/>
          <w:sz w:val="28"/>
          <w:szCs w:val="28"/>
        </w:rPr>
      </w:pPr>
      <w:r>
        <w:rPr>
          <w:b/>
          <w:sz w:val="28"/>
          <w:szCs w:val="28"/>
        </w:rPr>
        <w:t>Results And Discussion</w:t>
      </w:r>
    </w:p>
    <w:p w:rsidR="007E77A6" w:rsidRDefault="007E77A6" w:rsidP="007E77A6">
      <w:pPr>
        <w:ind w:left="360"/>
        <w:jc w:val="center"/>
      </w:pPr>
      <w:r>
        <w:rPr>
          <w:noProof/>
          <w:lang w:bidi="ar-SA"/>
        </w:rPr>
        <w:drawing>
          <wp:inline distT="0" distB="0" distL="0" distR="0">
            <wp:extent cx="4578350" cy="1898650"/>
            <wp:effectExtent l="0" t="0" r="0" b="6350"/>
            <wp:docPr id="18" name="Picture 18" descr="C:\Users\user\AppData\Local\Temp\ksohtml155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ksohtml1556\wps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1898650"/>
                    </a:xfrm>
                    <a:prstGeom prst="rect">
                      <a:avLst/>
                    </a:prstGeom>
                    <a:noFill/>
                    <a:ln>
                      <a:noFill/>
                    </a:ln>
                  </pic:spPr>
                </pic:pic>
              </a:graphicData>
            </a:graphic>
          </wp:inline>
        </w:drawing>
      </w:r>
    </w:p>
    <w:p w:rsidR="007E77A6" w:rsidRDefault="007E77A6" w:rsidP="007E77A6">
      <w:pPr>
        <w:jc w:val="center"/>
        <w:rPr>
          <w:sz w:val="24"/>
          <w:szCs w:val="24"/>
        </w:rPr>
      </w:pPr>
      <w:r>
        <w:rPr>
          <w:b/>
          <w:bCs/>
          <w:sz w:val="24"/>
          <w:szCs w:val="24"/>
        </w:rPr>
        <w:t xml:space="preserve">Figure 1. </w:t>
      </w:r>
      <w:r>
        <w:rPr>
          <w:sz w:val="24"/>
          <w:szCs w:val="24"/>
        </w:rPr>
        <w:t>Age of the Respondents</w:t>
      </w:r>
    </w:p>
    <w:p w:rsidR="007E77A6" w:rsidRDefault="007E77A6" w:rsidP="007E77A6">
      <w:pPr>
        <w:pStyle w:val="NormalWeb"/>
        <w:spacing w:line="360" w:lineRule="auto"/>
        <w:jc w:val="both"/>
      </w:pPr>
      <w:r w:rsidRPr="00ED5A10">
        <w:t xml:space="preserve">The age distribution of university pupils taking part in the food security awareness campaign is shown in this chart. According to this data, 81% of respondents are between the ages of 18 and 22 years old. Additionally, it guarantees that a large number of students are most likely undergraduates. Additionally, only 6% of people are essentially in the 28–32 age range, while a smaller percentage, 13%, are between the ages of 23 and 27. This demographic distribution essentially implies that it raises university students' awareness of food security. </w:t>
      </w:r>
      <w:r w:rsidR="003D2C90" w:rsidRPr="00ED5A10">
        <w:t>Also</w:t>
      </w:r>
      <w:r w:rsidRPr="00ED5A10">
        <w:t>, knowing the age distribution is crucial to understanding the food security results, which must change with age and different academic standards.</w:t>
      </w:r>
    </w:p>
    <w:p w:rsidR="007E77A6" w:rsidRDefault="007E77A6" w:rsidP="007E77A6">
      <w:pPr>
        <w:jc w:val="center"/>
      </w:pPr>
      <w:r>
        <w:rPr>
          <w:noProof/>
          <w:lang w:bidi="ar-SA"/>
        </w:rPr>
        <w:lastRenderedPageBreak/>
        <w:drawing>
          <wp:inline distT="0" distB="0" distL="0" distR="0">
            <wp:extent cx="4578350" cy="1670050"/>
            <wp:effectExtent l="0" t="0" r="0" b="6350"/>
            <wp:docPr id="17" name="Picture 17" descr="C:\Users\user\AppData\Local\Temp\ksohtml155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ksohtml1556\wps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350" cy="1670050"/>
                    </a:xfrm>
                    <a:prstGeom prst="rect">
                      <a:avLst/>
                    </a:prstGeom>
                    <a:noFill/>
                    <a:ln>
                      <a:noFill/>
                    </a:ln>
                  </pic:spPr>
                </pic:pic>
              </a:graphicData>
            </a:graphic>
          </wp:inline>
        </w:drawing>
      </w:r>
    </w:p>
    <w:p w:rsidR="007E77A6" w:rsidRDefault="007E77A6" w:rsidP="007E77A6">
      <w:pPr>
        <w:jc w:val="center"/>
        <w:rPr>
          <w:sz w:val="24"/>
          <w:szCs w:val="24"/>
        </w:rPr>
      </w:pPr>
      <w:r>
        <w:rPr>
          <w:b/>
          <w:bCs/>
          <w:sz w:val="24"/>
          <w:szCs w:val="24"/>
        </w:rPr>
        <w:t xml:space="preserve">Figure 2. </w:t>
      </w:r>
      <w:r>
        <w:rPr>
          <w:sz w:val="24"/>
          <w:szCs w:val="24"/>
        </w:rPr>
        <w:t>Gender</w:t>
      </w:r>
    </w:p>
    <w:p w:rsidR="007E77A6" w:rsidRDefault="007E77A6" w:rsidP="007E77A6">
      <w:pPr>
        <w:spacing w:line="360" w:lineRule="auto"/>
        <w:jc w:val="both"/>
        <w:rPr>
          <w:rFonts w:ascii="Times New Roman" w:eastAsia="Calibri" w:hAnsi="Times New Roman"/>
          <w:sz w:val="24"/>
          <w:szCs w:val="24"/>
          <w:shd w:val="clear" w:color="auto" w:fill="FFFFFF"/>
        </w:rPr>
      </w:pPr>
      <w:r w:rsidRPr="00ED5A10">
        <w:rPr>
          <w:rFonts w:ascii="Times New Roman" w:eastAsia="Calibri" w:hAnsi="Times New Roman"/>
          <w:sz w:val="24"/>
          <w:szCs w:val="24"/>
          <w:shd w:val="clear" w:color="auto" w:fill="FFFFFF"/>
        </w:rPr>
        <w:t>Figure 2 shows the gender distribution of the university students who participated in the study on food security awareness. The given data indicated that 59% of the respondents are female, whereas only 41% are male. Basically, this distribution reflects a moderately higher female representation in this sample. Moreover, acknowledging these demographic factors increased the accuracy as well as the relevance of the study findings, especially in understanding how gender mobility might contribute to varying levels of food security consciousness within the university pupils.</w:t>
      </w:r>
    </w:p>
    <w:p w:rsidR="007E77A6" w:rsidRPr="002D35DA" w:rsidRDefault="002D35DA" w:rsidP="002D35DA">
      <w:pPr>
        <w:spacing w:line="360" w:lineRule="auto"/>
        <w:jc w:val="center"/>
        <w:rPr>
          <w:rFonts w:ascii="Times New Roman" w:eastAsia="Calibri" w:hAnsi="Times New Roman"/>
          <w:sz w:val="24"/>
          <w:szCs w:val="24"/>
          <w:shd w:val="clear" w:color="auto" w:fill="FFFFFF"/>
        </w:rPr>
      </w:pPr>
      <w:r w:rsidRPr="002D35DA">
        <w:rPr>
          <w:rFonts w:ascii="Times New Roman" w:eastAsia="Calibri" w:hAnsi="Times New Roman"/>
          <w:noProof/>
          <w:sz w:val="24"/>
          <w:szCs w:val="24"/>
          <w:shd w:val="clear" w:color="auto" w:fill="FFFFFF"/>
          <w:lang w:bidi="ar-SA"/>
        </w:rPr>
        <w:drawing>
          <wp:inline distT="0" distB="0" distL="0" distR="0">
            <wp:extent cx="4838700" cy="2095500"/>
            <wp:effectExtent l="19050" t="0" r="19050" b="0"/>
            <wp:docPr id="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77A6" w:rsidRDefault="007E77A6" w:rsidP="007E77A6">
      <w:pPr>
        <w:jc w:val="center"/>
        <w:rPr>
          <w:sz w:val="24"/>
          <w:szCs w:val="24"/>
        </w:rPr>
      </w:pPr>
      <w:r>
        <w:rPr>
          <w:b/>
          <w:bCs/>
          <w:sz w:val="24"/>
          <w:szCs w:val="24"/>
        </w:rPr>
        <w:t xml:space="preserve">Figure 3. </w:t>
      </w:r>
      <w:r>
        <w:rPr>
          <w:sz w:val="24"/>
          <w:szCs w:val="24"/>
        </w:rPr>
        <w:t>Current Marital Status</w:t>
      </w:r>
    </w:p>
    <w:p w:rsidR="007E77A6" w:rsidRDefault="007E77A6" w:rsidP="007E77A6">
      <w:pPr>
        <w:spacing w:line="360" w:lineRule="auto"/>
        <w:jc w:val="both"/>
        <w:rPr>
          <w:rStyle w:val="17"/>
          <w:rFonts w:ascii="Times New Roman" w:eastAsia="Calibri" w:hAnsi="Times New Roman" w:cs="Times New Roman"/>
          <w:b w:val="0"/>
          <w:bCs w:val="0"/>
          <w:shd w:val="clear" w:color="auto" w:fill="FFFFFF"/>
        </w:rPr>
      </w:pPr>
      <w:r w:rsidRPr="004D0143">
        <w:rPr>
          <w:rFonts w:ascii="Times New Roman" w:eastAsia="Calibri" w:hAnsi="Times New Roman"/>
          <w:sz w:val="24"/>
          <w:szCs w:val="24"/>
          <w:shd w:val="clear" w:color="auto" w:fill="FFFFFF"/>
        </w:rPr>
        <w:t xml:space="preserve">The given data reveals that the vast majority, 93%, of the participants </w:t>
      </w:r>
      <w:r w:rsidR="004D0143" w:rsidRPr="004D0143">
        <w:rPr>
          <w:rFonts w:ascii="Times New Roman" w:eastAsia="Calibri" w:hAnsi="Times New Roman"/>
          <w:sz w:val="24"/>
          <w:szCs w:val="24"/>
          <w:shd w:val="clear" w:color="auto" w:fill="FFFFFF"/>
        </w:rPr>
        <w:t xml:space="preserve">are single; on the other hand, </w:t>
      </w:r>
      <w:r w:rsidR="002D35DA">
        <w:rPr>
          <w:rFonts w:ascii="Times New Roman" w:eastAsia="Calibri" w:hAnsi="Times New Roman"/>
          <w:sz w:val="24"/>
          <w:szCs w:val="24"/>
          <w:shd w:val="clear" w:color="auto" w:fill="FFFFFF"/>
        </w:rPr>
        <w:t>7% are married</w:t>
      </w:r>
      <w:r w:rsidRPr="004D0143">
        <w:rPr>
          <w:rFonts w:ascii="Times New Roman" w:eastAsia="Calibri" w:hAnsi="Times New Roman"/>
          <w:sz w:val="24"/>
          <w:szCs w:val="24"/>
          <w:shd w:val="clear" w:color="auto" w:fill="FFFFFF"/>
        </w:rPr>
        <w:t xml:space="preserve">. This demographic pattern is absolutely vital to understanding food security consciousness, as single </w:t>
      </w:r>
      <w:r w:rsidR="00A476CC" w:rsidRPr="004D0143">
        <w:rPr>
          <w:rFonts w:ascii="Times New Roman" w:eastAsia="Calibri" w:hAnsi="Times New Roman"/>
          <w:sz w:val="24"/>
          <w:szCs w:val="24"/>
          <w:shd w:val="clear" w:color="auto" w:fill="FFFFFF"/>
        </w:rPr>
        <w:t>people</w:t>
      </w:r>
      <w:r w:rsidR="00DC78C5" w:rsidRPr="004D0143">
        <w:rPr>
          <w:rFonts w:ascii="Times New Roman" w:eastAsia="Calibri" w:hAnsi="Times New Roman"/>
          <w:sz w:val="24"/>
          <w:szCs w:val="24"/>
          <w:shd w:val="clear" w:color="auto" w:fill="FFFFFF"/>
        </w:rPr>
        <w:t xml:space="preserve"> </w:t>
      </w:r>
      <w:r w:rsidRPr="004D0143">
        <w:rPr>
          <w:rFonts w:ascii="Times New Roman" w:eastAsia="Calibri" w:hAnsi="Times New Roman"/>
          <w:sz w:val="24"/>
          <w:szCs w:val="24"/>
          <w:shd w:val="clear" w:color="auto" w:fill="FFFFFF"/>
        </w:rPr>
        <w:t xml:space="preserve">may have different dietary </w:t>
      </w:r>
      <w:r w:rsidR="00A476CC" w:rsidRPr="004D0143">
        <w:rPr>
          <w:rFonts w:ascii="Times New Roman" w:eastAsia="Calibri" w:hAnsi="Times New Roman"/>
          <w:sz w:val="24"/>
          <w:szCs w:val="24"/>
          <w:shd w:val="clear" w:color="auto" w:fill="FFFFFF"/>
        </w:rPr>
        <w:t>habits</w:t>
      </w:r>
      <w:r w:rsidRPr="004D0143">
        <w:rPr>
          <w:rFonts w:ascii="Times New Roman" w:eastAsia="Calibri" w:hAnsi="Times New Roman"/>
          <w:sz w:val="24"/>
          <w:szCs w:val="24"/>
          <w:shd w:val="clear" w:color="auto" w:fill="FFFFFF"/>
        </w:rPr>
        <w:t xml:space="preserve"> and budgets in their daily lives compared to married people. In addition to that, most of the students suggest that food </w:t>
      </w:r>
      <w:r w:rsidRPr="004D0143">
        <w:rPr>
          <w:rFonts w:ascii="Times New Roman" w:eastAsia="Calibri" w:hAnsi="Times New Roman"/>
          <w:sz w:val="24"/>
          <w:szCs w:val="24"/>
          <w:shd w:val="clear" w:color="auto" w:fill="FFFFFF"/>
        </w:rPr>
        <w:lastRenderedPageBreak/>
        <w:t xml:space="preserve">security initiatives should be focused on their unique daily needs, for instance, </w:t>
      </w:r>
      <w:r w:rsidR="00A476CC" w:rsidRPr="004D0143">
        <w:rPr>
          <w:rFonts w:ascii="Times New Roman" w:eastAsia="Calibri" w:hAnsi="Times New Roman"/>
          <w:sz w:val="24"/>
          <w:szCs w:val="24"/>
          <w:shd w:val="clear" w:color="auto" w:fill="FFFFFF"/>
        </w:rPr>
        <w:t>low-income</w:t>
      </w:r>
      <w:r w:rsidR="00ED5A10" w:rsidRPr="004D0143">
        <w:rPr>
          <w:rFonts w:ascii="Times New Roman" w:eastAsia="Calibri" w:hAnsi="Times New Roman"/>
          <w:sz w:val="24"/>
          <w:szCs w:val="24"/>
          <w:shd w:val="clear" w:color="auto" w:fill="FFFFFF"/>
        </w:rPr>
        <w:t xml:space="preserve"> </w:t>
      </w:r>
      <w:r w:rsidR="00A476CC" w:rsidRPr="004D0143">
        <w:rPr>
          <w:rFonts w:ascii="Times New Roman" w:eastAsia="Calibri" w:hAnsi="Times New Roman"/>
          <w:sz w:val="24"/>
          <w:szCs w:val="24"/>
          <w:shd w:val="clear" w:color="auto" w:fill="FFFFFF"/>
        </w:rPr>
        <w:t>individuals</w:t>
      </w:r>
      <w:r w:rsidR="00ED5A10" w:rsidRPr="004D0143">
        <w:rPr>
          <w:rFonts w:ascii="Times New Roman" w:eastAsia="Calibri" w:hAnsi="Times New Roman"/>
          <w:sz w:val="24"/>
          <w:szCs w:val="24"/>
          <w:shd w:val="clear" w:color="auto" w:fill="FFFFFF"/>
        </w:rPr>
        <w:t xml:space="preserve"> </w:t>
      </w:r>
      <w:r w:rsidRPr="004D0143">
        <w:rPr>
          <w:rFonts w:ascii="Times New Roman" w:eastAsia="Calibri" w:hAnsi="Times New Roman"/>
          <w:sz w:val="24"/>
          <w:szCs w:val="24"/>
          <w:shd w:val="clear" w:color="auto" w:fill="FFFFFF"/>
        </w:rPr>
        <w:t xml:space="preserve">or </w:t>
      </w:r>
      <w:r w:rsidR="00A476CC" w:rsidRPr="004D0143">
        <w:rPr>
          <w:rFonts w:ascii="Times New Roman" w:eastAsia="Calibri" w:hAnsi="Times New Roman"/>
          <w:sz w:val="24"/>
          <w:szCs w:val="24"/>
          <w:shd w:val="clear" w:color="auto" w:fill="FFFFFF"/>
        </w:rPr>
        <w:t xml:space="preserve">those who </w:t>
      </w:r>
      <w:r w:rsidR="004D0143" w:rsidRPr="004D0143">
        <w:rPr>
          <w:rFonts w:ascii="Times New Roman" w:eastAsia="Calibri" w:hAnsi="Times New Roman"/>
          <w:sz w:val="24"/>
          <w:szCs w:val="24"/>
          <w:shd w:val="clear" w:color="auto" w:fill="FFFFFF"/>
        </w:rPr>
        <w:t>depend on</w:t>
      </w:r>
      <w:r w:rsidRPr="004D0143">
        <w:rPr>
          <w:rFonts w:ascii="Times New Roman" w:eastAsia="Calibri" w:hAnsi="Times New Roman"/>
          <w:sz w:val="24"/>
          <w:szCs w:val="24"/>
          <w:shd w:val="clear" w:color="auto" w:fill="FFFFFF"/>
        </w:rPr>
        <w:t xml:space="preserve"> the campus meals.</w:t>
      </w:r>
    </w:p>
    <w:p w:rsidR="007E77A6" w:rsidRDefault="007E77A6" w:rsidP="007E77A6">
      <w:pPr>
        <w:spacing w:line="360" w:lineRule="auto"/>
        <w:jc w:val="center"/>
        <w:rPr>
          <w:rStyle w:val="17"/>
          <w:sz w:val="24"/>
          <w:szCs w:val="24"/>
        </w:rPr>
      </w:pPr>
      <w:r>
        <w:rPr>
          <w:noProof/>
          <w:lang w:bidi="ar-SA"/>
        </w:rPr>
        <w:drawing>
          <wp:inline distT="0" distB="0" distL="0" distR="0">
            <wp:extent cx="4578350" cy="1689100"/>
            <wp:effectExtent l="0" t="0" r="0" b="6350"/>
            <wp:docPr id="15" name="Picture 15" descr="C:\Users\user\AppData\Local\Temp\ksohtml155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ksohtml1556\wps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1689100"/>
                    </a:xfrm>
                    <a:prstGeom prst="rect">
                      <a:avLst/>
                    </a:prstGeom>
                    <a:noFill/>
                    <a:ln>
                      <a:noFill/>
                    </a:ln>
                  </pic:spPr>
                </pic:pic>
              </a:graphicData>
            </a:graphic>
          </wp:inline>
        </w:drawing>
      </w:r>
    </w:p>
    <w:p w:rsidR="007E77A6" w:rsidRDefault="007E77A6" w:rsidP="007E77A6">
      <w:pPr>
        <w:jc w:val="center"/>
      </w:pPr>
      <w:r>
        <w:rPr>
          <w:b/>
          <w:bCs/>
          <w:sz w:val="24"/>
          <w:szCs w:val="24"/>
        </w:rPr>
        <w:t xml:space="preserve">Figure 4. </w:t>
      </w:r>
      <w:r>
        <w:rPr>
          <w:sz w:val="24"/>
          <w:szCs w:val="24"/>
        </w:rPr>
        <w:t xml:space="preserve">Current level of education </w:t>
      </w:r>
    </w:p>
    <w:p w:rsidR="007E77A6" w:rsidRDefault="004D0143" w:rsidP="007E77A6">
      <w:pPr>
        <w:pStyle w:val="NormalWeb"/>
        <w:spacing w:line="360" w:lineRule="auto"/>
        <w:jc w:val="both"/>
      </w:pPr>
      <w:r w:rsidRPr="004D0143">
        <w:t>The figure</w:t>
      </w:r>
      <w:r w:rsidR="007E77A6" w:rsidRPr="004D0143">
        <w:t xml:space="preserve"> depicts that 78% of the respondents are also undergraduate students; in contrast, only 11% are graduate </w:t>
      </w:r>
      <w:r w:rsidR="00A476CC" w:rsidRPr="004D0143">
        <w:t>students</w:t>
      </w:r>
      <w:r w:rsidR="007E77A6" w:rsidRPr="004D0143">
        <w:t>, and another 11% fall into the other categories. So, this distribution indicates that food security awareness programs initially target undergraduates, who may face various sorts of drawbacks; for instance, financial constraints, lack of nutritional knowledge, and limited cooking facilities. Besides, tailoring proper initiatives to this group could aid in building better food habits and better knowledge in their academic journey.</w:t>
      </w:r>
    </w:p>
    <w:p w:rsidR="007E77A6" w:rsidRDefault="007E77A6" w:rsidP="007E77A6">
      <w:pPr>
        <w:spacing w:line="360" w:lineRule="auto"/>
        <w:jc w:val="center"/>
        <w:rPr>
          <w:sz w:val="36"/>
          <w:szCs w:val="36"/>
        </w:rPr>
      </w:pPr>
      <w:r>
        <w:rPr>
          <w:noProof/>
          <w:lang w:bidi="ar-SA"/>
        </w:rPr>
        <w:drawing>
          <wp:inline distT="0" distB="0" distL="0" distR="0">
            <wp:extent cx="4578350" cy="1562100"/>
            <wp:effectExtent l="0" t="0" r="0" b="0"/>
            <wp:docPr id="14" name="Picture 14" descr="C:\Users\user\AppData\Local\Temp\ksohtml15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ksohtml1556\wps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1562100"/>
                    </a:xfrm>
                    <a:prstGeom prst="rect">
                      <a:avLst/>
                    </a:prstGeom>
                    <a:noFill/>
                    <a:ln>
                      <a:noFill/>
                    </a:ln>
                  </pic:spPr>
                </pic:pic>
              </a:graphicData>
            </a:graphic>
          </wp:inline>
        </w:drawing>
      </w:r>
    </w:p>
    <w:p w:rsidR="007E77A6" w:rsidRDefault="007E77A6" w:rsidP="007E77A6">
      <w:pPr>
        <w:jc w:val="center"/>
      </w:pPr>
      <w:r>
        <w:rPr>
          <w:b/>
          <w:bCs/>
          <w:sz w:val="24"/>
          <w:szCs w:val="24"/>
        </w:rPr>
        <w:t>Figure 5.</w:t>
      </w:r>
      <w:r w:rsidR="004D0143">
        <w:rPr>
          <w:b/>
          <w:bCs/>
          <w:sz w:val="24"/>
          <w:szCs w:val="24"/>
        </w:rPr>
        <w:t xml:space="preserve"> </w:t>
      </w:r>
      <w:r>
        <w:rPr>
          <w:sz w:val="24"/>
          <w:szCs w:val="24"/>
        </w:rPr>
        <w:t>Faculty of Study</w:t>
      </w:r>
    </w:p>
    <w:p w:rsidR="007E77A6" w:rsidRDefault="007E77A6" w:rsidP="007E77A6">
      <w:pPr>
        <w:pStyle w:val="NormalWeb"/>
        <w:spacing w:line="360" w:lineRule="auto"/>
        <w:jc w:val="both"/>
      </w:pPr>
      <w:r w:rsidRPr="004D0143">
        <w:t xml:space="preserve">Figure 5 illustrates the distribution of participants by faculty in the study on food security consciousness among university pupils. A significant majority of respondents, 88%, are from the BBA (Business Administration) faculty. Furthermore, 5% of student participants from CSE (Computer Science &amp; Engineering) and EEE (Electrical &amp; Electronic Engineering) are also the </w:t>
      </w:r>
      <w:r w:rsidRPr="004D0143">
        <w:lastRenderedPageBreak/>
        <w:t>sa</w:t>
      </w:r>
      <w:r w:rsidR="00ED1D1D">
        <w:t>me percentage. But LAW faculty is</w:t>
      </w:r>
      <w:r w:rsidRPr="004D0143">
        <w:t xml:space="preserve"> the least responsive, with only 2%. So</w:t>
      </w:r>
      <w:r w:rsidR="00A8651C" w:rsidRPr="004D0143">
        <w:t>,</w:t>
      </w:r>
      <w:r w:rsidRPr="004D0143">
        <w:t xml:space="preserve"> the findings mainly reflect the perspective of business students, offering focused insight into food security awareness within the BBA </w:t>
      </w:r>
      <w:r w:rsidR="00A476CC" w:rsidRPr="004D0143">
        <w:t>program</w:t>
      </w:r>
      <w:r w:rsidRPr="004D0143">
        <w:t>. Whatever limited input from other disciplines suggests a requirement for broader participation in future research for large applicability</w:t>
      </w:r>
    </w:p>
    <w:p w:rsidR="007E77A6" w:rsidRDefault="007E77A6" w:rsidP="007E77A6">
      <w:pPr>
        <w:spacing w:line="360" w:lineRule="auto"/>
        <w:jc w:val="center"/>
        <w:rPr>
          <w:sz w:val="36"/>
          <w:szCs w:val="36"/>
        </w:rPr>
      </w:pPr>
      <w:r>
        <w:rPr>
          <w:noProof/>
          <w:lang w:bidi="ar-SA"/>
        </w:rPr>
        <w:drawing>
          <wp:inline distT="0" distB="0" distL="0" distR="0">
            <wp:extent cx="4972050" cy="1816100"/>
            <wp:effectExtent l="0" t="0" r="0" b="0"/>
            <wp:docPr id="13" name="Picture 13" descr="C:\Users\user\AppData\Local\Temp\ksohtml155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ksohtml1556\wps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1816100"/>
                    </a:xfrm>
                    <a:prstGeom prst="rect">
                      <a:avLst/>
                    </a:prstGeom>
                    <a:noFill/>
                    <a:ln>
                      <a:noFill/>
                    </a:ln>
                  </pic:spPr>
                </pic:pic>
              </a:graphicData>
            </a:graphic>
          </wp:inline>
        </w:drawing>
      </w:r>
    </w:p>
    <w:p w:rsidR="007E77A6" w:rsidRDefault="007E77A6" w:rsidP="007E77A6">
      <w:pPr>
        <w:jc w:val="center"/>
        <w:rPr>
          <w:sz w:val="24"/>
          <w:szCs w:val="24"/>
        </w:rPr>
      </w:pPr>
      <w:r>
        <w:rPr>
          <w:b/>
          <w:bCs/>
          <w:sz w:val="24"/>
          <w:szCs w:val="24"/>
        </w:rPr>
        <w:t>Figure 6.</w:t>
      </w:r>
      <w:r>
        <w:rPr>
          <w:sz w:val="24"/>
          <w:szCs w:val="24"/>
        </w:rPr>
        <w:t>Employment Status</w:t>
      </w:r>
    </w:p>
    <w:p w:rsidR="007E77A6" w:rsidRDefault="007E77A6" w:rsidP="007E77A6">
      <w:pPr>
        <w:spacing w:after="100" w:afterAutospacing="1" w:line="360" w:lineRule="auto"/>
        <w:jc w:val="both"/>
        <w:rPr>
          <w:rFonts w:ascii="Times New Roman" w:eastAsia="Calibri" w:hAnsi="Times New Roman"/>
          <w:sz w:val="24"/>
          <w:szCs w:val="24"/>
        </w:rPr>
      </w:pPr>
      <w:r w:rsidRPr="004D0143">
        <w:rPr>
          <w:rFonts w:ascii="Times New Roman" w:eastAsia="Calibri" w:hAnsi="Times New Roman"/>
          <w:sz w:val="24"/>
          <w:szCs w:val="24"/>
        </w:rPr>
        <w:t xml:space="preserve">The given chart  shows that 74% of university pupils are not employed, </w:t>
      </w:r>
      <w:r w:rsidR="002A7497" w:rsidRPr="004D0143">
        <w:rPr>
          <w:rFonts w:ascii="Times New Roman" w:eastAsia="Calibri" w:hAnsi="Times New Roman"/>
          <w:sz w:val="24"/>
          <w:szCs w:val="24"/>
        </w:rPr>
        <w:t>however</w:t>
      </w:r>
      <w:r w:rsidRPr="004D0143">
        <w:rPr>
          <w:rFonts w:ascii="Times New Roman" w:eastAsia="Calibri" w:hAnsi="Times New Roman"/>
          <w:sz w:val="24"/>
          <w:szCs w:val="24"/>
        </w:rPr>
        <w:t>, 26% are employed. So</w:t>
      </w:r>
      <w:r w:rsidR="00AC43B4" w:rsidRPr="004D0143">
        <w:rPr>
          <w:rFonts w:ascii="Times New Roman" w:eastAsia="Calibri" w:hAnsi="Times New Roman"/>
          <w:sz w:val="24"/>
          <w:szCs w:val="24"/>
        </w:rPr>
        <w:t>,</w:t>
      </w:r>
      <w:r w:rsidRPr="004D0143">
        <w:rPr>
          <w:rFonts w:ascii="Times New Roman" w:eastAsia="Calibri" w:hAnsi="Times New Roman"/>
          <w:sz w:val="24"/>
          <w:szCs w:val="24"/>
        </w:rPr>
        <w:t xml:space="preserve"> it is definitely vital for the study on food security mindfulness among university pupils. Because of unemployment, students are not able to get substantial nutritious food for their daily needs, as well as they are </w:t>
      </w:r>
      <w:r w:rsidR="00A476CC" w:rsidRPr="004D0143">
        <w:rPr>
          <w:rFonts w:ascii="Times New Roman" w:eastAsia="Calibri" w:hAnsi="Times New Roman"/>
          <w:sz w:val="24"/>
          <w:szCs w:val="24"/>
        </w:rPr>
        <w:t>also</w:t>
      </w:r>
      <w:r w:rsidR="004D0143" w:rsidRPr="004D0143">
        <w:rPr>
          <w:rFonts w:ascii="Times New Roman" w:eastAsia="Calibri" w:hAnsi="Times New Roman"/>
          <w:sz w:val="24"/>
          <w:szCs w:val="24"/>
        </w:rPr>
        <w:t xml:space="preserve"> </w:t>
      </w:r>
      <w:r w:rsidRPr="004D0143">
        <w:rPr>
          <w:rFonts w:ascii="Times New Roman" w:eastAsia="Calibri" w:hAnsi="Times New Roman"/>
          <w:sz w:val="24"/>
          <w:szCs w:val="24"/>
        </w:rPr>
        <w:t>vulnerable. The given data highlighted that probable link between employment status and food insecurity.</w:t>
      </w:r>
    </w:p>
    <w:p w:rsidR="007E77A6" w:rsidRDefault="007E77A6" w:rsidP="007E77A6">
      <w:pPr>
        <w:jc w:val="center"/>
        <w:rPr>
          <w:b/>
          <w:bCs/>
          <w:sz w:val="24"/>
          <w:szCs w:val="24"/>
        </w:rPr>
      </w:pPr>
      <w:r>
        <w:rPr>
          <w:noProof/>
          <w:lang w:bidi="ar-SA"/>
        </w:rPr>
        <w:drawing>
          <wp:inline distT="0" distB="0" distL="0" distR="0">
            <wp:extent cx="5029200" cy="2159000"/>
            <wp:effectExtent l="0" t="0" r="0" b="0"/>
            <wp:docPr id="12" name="Picture 12" descr="C:\Users\user\AppData\Local\Temp\ksohtml155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ksohtml1556\wps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159000"/>
                    </a:xfrm>
                    <a:prstGeom prst="rect">
                      <a:avLst/>
                    </a:prstGeom>
                    <a:noFill/>
                    <a:ln>
                      <a:noFill/>
                    </a:ln>
                  </pic:spPr>
                </pic:pic>
              </a:graphicData>
            </a:graphic>
          </wp:inline>
        </w:drawing>
      </w:r>
    </w:p>
    <w:p w:rsidR="007E77A6" w:rsidRDefault="007E77A6" w:rsidP="007E77A6">
      <w:pPr>
        <w:jc w:val="center"/>
        <w:rPr>
          <w:sz w:val="24"/>
          <w:szCs w:val="24"/>
        </w:rPr>
      </w:pPr>
      <w:r>
        <w:rPr>
          <w:b/>
          <w:bCs/>
          <w:sz w:val="24"/>
          <w:szCs w:val="24"/>
        </w:rPr>
        <w:t>Figure 7</w:t>
      </w:r>
      <w:r>
        <w:rPr>
          <w:sz w:val="24"/>
          <w:szCs w:val="24"/>
        </w:rPr>
        <w:t xml:space="preserve">.Initial </w:t>
      </w:r>
      <w:r w:rsidR="002D35DA">
        <w:rPr>
          <w:sz w:val="24"/>
          <w:szCs w:val="24"/>
        </w:rPr>
        <w:t>Fund for Food Needs</w:t>
      </w:r>
    </w:p>
    <w:p w:rsidR="007E77A6" w:rsidRDefault="007E77A6" w:rsidP="007E77A6">
      <w:pPr>
        <w:pStyle w:val="NormalWeb"/>
        <w:spacing w:line="360" w:lineRule="auto"/>
        <w:jc w:val="both"/>
      </w:pPr>
      <w:r>
        <w:lastRenderedPageBreak/>
        <w:t>Figure 7 displays that 66% of pupils rely on their parents for their food demand, which highlights their strong dependence on family. On the other hand, only 17% depend on their individual income, for instance, freelancing work</w:t>
      </w:r>
      <w:r w:rsidR="00A476CC">
        <w:t>,</w:t>
      </w:r>
      <w:r>
        <w:t xml:space="preserve"> as well as other part-time jobs. </w:t>
      </w:r>
      <w:hyperlink r:id="rId15" w:history="1">
        <w:r>
          <w:rPr>
            <w:rStyle w:val="18"/>
            <w:color w:val="000000"/>
          </w:rPr>
          <w:t>In</w:t>
        </w:r>
      </w:hyperlink>
      <w:r>
        <w:t xml:space="preserve"> addition to that, only 7% rely on scholarship loans, 1% on other loans, and 9% on other sources. From that given chart, it is clear that many pupils attempt to support themselves, but some of the students would struggle if they lost their family support. It highlights the importance of better financial help and food-related support programs at the university.</w:t>
      </w:r>
    </w:p>
    <w:p w:rsidR="007E77A6" w:rsidRDefault="007E77A6" w:rsidP="007E77A6">
      <w:pPr>
        <w:pStyle w:val="NormalWeb"/>
        <w:spacing w:line="360" w:lineRule="auto"/>
        <w:jc w:val="center"/>
      </w:pPr>
      <w:r>
        <w:rPr>
          <w:noProof/>
          <w:lang w:bidi="ar-SA"/>
        </w:rPr>
        <w:drawing>
          <wp:inline distT="0" distB="0" distL="0" distR="0">
            <wp:extent cx="4775200" cy="2159000"/>
            <wp:effectExtent l="0" t="0" r="6350" b="0"/>
            <wp:docPr id="11" name="Picture 11" descr="C:\Users\user\AppData\Local\Temp\ksohtml155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ksohtml1556\wps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2159000"/>
                    </a:xfrm>
                    <a:prstGeom prst="rect">
                      <a:avLst/>
                    </a:prstGeom>
                    <a:noFill/>
                    <a:ln>
                      <a:noFill/>
                    </a:ln>
                  </pic:spPr>
                </pic:pic>
              </a:graphicData>
            </a:graphic>
          </wp:inline>
        </w:drawing>
      </w:r>
    </w:p>
    <w:p w:rsidR="007E77A6" w:rsidRDefault="007E77A6" w:rsidP="007E77A6">
      <w:pPr>
        <w:jc w:val="center"/>
        <w:rPr>
          <w:rFonts w:eastAsia="SimSun"/>
          <w:b/>
          <w:bCs/>
          <w:color w:val="595959"/>
          <w:kern w:val="24"/>
          <w:sz w:val="24"/>
          <w:szCs w:val="24"/>
        </w:rPr>
      </w:pPr>
      <w:r>
        <w:rPr>
          <w:b/>
          <w:bCs/>
          <w:sz w:val="24"/>
          <w:szCs w:val="24"/>
        </w:rPr>
        <w:t>Figure 8.</w:t>
      </w:r>
      <w:r>
        <w:rPr>
          <w:rFonts w:eastAsia="SimSun"/>
          <w:b/>
          <w:bCs/>
          <w:color w:val="595959"/>
          <w:kern w:val="24"/>
          <w:sz w:val="24"/>
          <w:szCs w:val="24"/>
        </w:rPr>
        <w:t xml:space="preserve"> Place of Residence </w:t>
      </w:r>
    </w:p>
    <w:p w:rsidR="007E77A6" w:rsidRDefault="007E77A6" w:rsidP="007E77A6">
      <w:pPr>
        <w:pStyle w:val="NormalWeb"/>
        <w:spacing w:line="360" w:lineRule="auto"/>
        <w:jc w:val="both"/>
      </w:pPr>
      <w:r w:rsidRPr="004D0143">
        <w:t xml:space="preserve">The given chart reveals that most of the university pupils, 76%, live at home with their families; conversely, 15% only live in off-campus housing or mess. Moreover, the university campus area </w:t>
      </w:r>
      <w:r w:rsidR="00A476CC" w:rsidRPr="004D0143">
        <w:t>remains at</w:t>
      </w:r>
      <w:r w:rsidR="004D0143" w:rsidRPr="004D0143">
        <w:t xml:space="preserve"> </w:t>
      </w:r>
      <w:r w:rsidRPr="004D0143">
        <w:t xml:space="preserve">9% also. So, based on this information, it is clear that those students who are living with their families consistently can get home-cooked meals as well as contribute to better food security. </w:t>
      </w:r>
      <w:r w:rsidR="002A7497" w:rsidRPr="004D0143">
        <w:t>Contrarily</w:t>
      </w:r>
      <w:r w:rsidRPr="004D0143">
        <w:t xml:space="preserve">, those living in off-campus housing or campus areas may face different kinds of challenges </w:t>
      </w:r>
      <w:r w:rsidR="00A476CC" w:rsidRPr="004D0143">
        <w:t>in</w:t>
      </w:r>
      <w:r w:rsidRPr="004D0143">
        <w:t xml:space="preserve">maintaining a balanced diet due to resource obstacles. So, it </w:t>
      </w:r>
      <w:r w:rsidR="00A476CC" w:rsidRPr="004D0143">
        <w:t>highlights</w:t>
      </w:r>
      <w:r w:rsidRPr="004D0143">
        <w:t xml:space="preserve"> the need for proper support and consciousness programs to aid university pupils in staying food secure.</w:t>
      </w:r>
    </w:p>
    <w:p w:rsidR="007E77A6" w:rsidRDefault="007E77A6" w:rsidP="007E77A6">
      <w:pPr>
        <w:pStyle w:val="NormalWeb"/>
        <w:spacing w:line="360" w:lineRule="auto"/>
        <w:jc w:val="center"/>
      </w:pPr>
      <w:r>
        <w:rPr>
          <w:noProof/>
          <w:lang w:bidi="ar-SA"/>
        </w:rPr>
        <w:lastRenderedPageBreak/>
        <w:drawing>
          <wp:inline distT="0" distB="0" distL="0" distR="0">
            <wp:extent cx="4578350" cy="2095500"/>
            <wp:effectExtent l="0" t="0" r="0" b="0"/>
            <wp:docPr id="10" name="Picture 10" descr="C:\Users\user\AppData\Local\Temp\ksohtml155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ksohtml1556\wps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095500"/>
                    </a:xfrm>
                    <a:prstGeom prst="rect">
                      <a:avLst/>
                    </a:prstGeom>
                    <a:noFill/>
                    <a:ln>
                      <a:noFill/>
                    </a:ln>
                  </pic:spPr>
                </pic:pic>
              </a:graphicData>
            </a:graphic>
          </wp:inline>
        </w:drawing>
      </w:r>
    </w:p>
    <w:p w:rsidR="007E77A6" w:rsidRDefault="007E77A6" w:rsidP="007E77A6">
      <w:pPr>
        <w:jc w:val="center"/>
        <w:rPr>
          <w:rFonts w:eastAsia="SimSun"/>
          <w:b/>
          <w:bCs/>
          <w:color w:val="595959"/>
          <w:kern w:val="24"/>
          <w:sz w:val="24"/>
          <w:szCs w:val="24"/>
        </w:rPr>
      </w:pPr>
      <w:r>
        <w:rPr>
          <w:b/>
          <w:bCs/>
          <w:sz w:val="24"/>
          <w:szCs w:val="24"/>
        </w:rPr>
        <w:t xml:space="preserve">Figure 9. </w:t>
      </w:r>
      <w:r>
        <w:rPr>
          <w:rFonts w:ascii="Arial" w:eastAsia="Calibri" w:hAnsi="Arial" w:cs="Arial"/>
          <w:color w:val="202124"/>
          <w:spacing w:val="3"/>
          <w:sz w:val="24"/>
          <w:szCs w:val="24"/>
          <w:shd w:val="clear" w:color="auto" w:fill="FFFFFF"/>
        </w:rPr>
        <w:t>Is there a grocery store or food market available on or near your campus/ location?</w:t>
      </w:r>
    </w:p>
    <w:p w:rsidR="004D0143" w:rsidRPr="004D0143" w:rsidRDefault="004D0143" w:rsidP="004D0143">
      <w:pPr>
        <w:spacing w:before="0" w:beforeAutospacing="0" w:after="0" w:line="360" w:lineRule="auto"/>
        <w:jc w:val="both"/>
        <w:rPr>
          <w:rFonts w:ascii="Times New Roman" w:hAnsi="Times New Roman"/>
          <w:sz w:val="24"/>
          <w:szCs w:val="24"/>
          <w:lang w:bidi="ar-SA"/>
        </w:rPr>
      </w:pPr>
      <w:r w:rsidRPr="004D0143">
        <w:rPr>
          <w:rFonts w:ascii="Times New Roman" w:hAnsi="Times New Roman"/>
          <w:sz w:val="24"/>
          <w:szCs w:val="24"/>
          <w:lang w:bidi="ar-SA"/>
        </w:rPr>
        <w:t>Figure 9 shows that 57% of students said there was a grocery store and a food market nearby their university campus. 43% of respondents said they do not have access to these facilities. Easy access to grocery stores can help students maintain a stable and healthier diet, leading to improved food security. However, students who do not have this advantage face a variety of challenges, including a lack of access to fresh food and an increase in food insecurity. As a result, universities should evaluate food markets or food-related support programs that actively combat it.</w:t>
      </w:r>
    </w:p>
    <w:p w:rsidR="007E77A6" w:rsidRDefault="007E77A6" w:rsidP="007E77A6">
      <w:pPr>
        <w:pStyle w:val="NormalWeb"/>
        <w:spacing w:line="360" w:lineRule="auto"/>
        <w:jc w:val="center"/>
      </w:pPr>
      <w:r>
        <w:rPr>
          <w:noProof/>
          <w:lang w:bidi="ar-SA"/>
        </w:rPr>
        <w:drawing>
          <wp:inline distT="0" distB="0" distL="0" distR="0">
            <wp:extent cx="4578350" cy="1689100"/>
            <wp:effectExtent l="0" t="0" r="0" b="6350"/>
            <wp:docPr id="9" name="Picture 9" descr="C:\Users\user\AppData\Local\Temp\ksohtml15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ksohtml1556\wps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8350" cy="1689100"/>
                    </a:xfrm>
                    <a:prstGeom prst="rect">
                      <a:avLst/>
                    </a:prstGeom>
                    <a:noFill/>
                    <a:ln>
                      <a:noFill/>
                    </a:ln>
                  </pic:spPr>
                </pic:pic>
              </a:graphicData>
            </a:graphic>
          </wp:inline>
        </w:drawing>
      </w:r>
    </w:p>
    <w:p w:rsidR="007E77A6" w:rsidRDefault="007E77A6" w:rsidP="007E77A6">
      <w:pPr>
        <w:jc w:val="center"/>
        <w:rPr>
          <w:rFonts w:ascii="Times New Roman" w:eastAsia="Calibri" w:hAnsi="Times New Roman"/>
          <w:sz w:val="24"/>
          <w:szCs w:val="24"/>
        </w:rPr>
      </w:pPr>
      <w:r>
        <w:rPr>
          <w:b/>
          <w:bCs/>
          <w:sz w:val="24"/>
          <w:szCs w:val="24"/>
        </w:rPr>
        <w:t xml:space="preserve">Figure 10. </w:t>
      </w:r>
      <w:r>
        <w:rPr>
          <w:rFonts w:ascii="Times New Roman" w:eastAsia="Calibri" w:hAnsi="Times New Roman"/>
          <w:sz w:val="24"/>
          <w:szCs w:val="24"/>
        </w:rPr>
        <w:t>"Is it simple to get to food markets or grocery stores by transportation?</w:t>
      </w:r>
    </w:p>
    <w:p w:rsidR="007E77A6" w:rsidRDefault="007E77A6" w:rsidP="007E77A6">
      <w:pPr>
        <w:pStyle w:val="NormalWeb"/>
        <w:spacing w:line="360" w:lineRule="auto"/>
        <w:jc w:val="both"/>
      </w:pPr>
      <w:r w:rsidRPr="00F43E93">
        <w:t xml:space="preserve">According to </w:t>
      </w:r>
      <w:r w:rsidR="00A476CC" w:rsidRPr="00F43E93">
        <w:t>the</w:t>
      </w:r>
      <w:r w:rsidR="004D0143" w:rsidRPr="00F43E93">
        <w:t xml:space="preserve"> </w:t>
      </w:r>
      <w:r w:rsidRPr="00F43E93">
        <w:t xml:space="preserve">given data, 45% of respondents reported that it is so much easier to reach the food market. Conversely, 32% found it to be somewhat easy. 18% said that it is somewhat difficult, as well as 5% indicated that it is very difficult. Basically, this finding suggests that most </w:t>
      </w:r>
      <w:r w:rsidRPr="00F43E93">
        <w:lastRenderedPageBreak/>
        <w:t>of the pupils do not encounter harmful barriers when they need to go to a food source, which is a positive side for food security. On the other hand, 5% of pupils said that it was extremely complicated for them to reach the food market. So that addressing these transportation barriers can play a vital role in developing overall food security consciousness and access among university students.</w:t>
      </w:r>
    </w:p>
    <w:p w:rsidR="007E77A6" w:rsidRDefault="007E77A6" w:rsidP="007E77A6">
      <w:pPr>
        <w:pStyle w:val="NormalWeb"/>
        <w:spacing w:line="360" w:lineRule="auto"/>
        <w:jc w:val="center"/>
      </w:pPr>
      <w:r>
        <w:rPr>
          <w:noProof/>
          <w:lang w:bidi="ar-SA"/>
        </w:rPr>
        <w:drawing>
          <wp:inline distT="0" distB="0" distL="0" distR="0">
            <wp:extent cx="4578350" cy="1981200"/>
            <wp:effectExtent l="0" t="0" r="0" b="0"/>
            <wp:docPr id="8" name="Picture 8" descr="C:\Users\user\AppData\Local\Temp\ksohtml155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ksohtml1556\wps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8350" cy="1981200"/>
                    </a:xfrm>
                    <a:prstGeom prst="rect">
                      <a:avLst/>
                    </a:prstGeom>
                    <a:noFill/>
                    <a:ln>
                      <a:noFill/>
                    </a:ln>
                  </pic:spPr>
                </pic:pic>
              </a:graphicData>
            </a:graphic>
          </wp:inline>
        </w:drawing>
      </w:r>
    </w:p>
    <w:p w:rsidR="007E77A6" w:rsidRDefault="007E77A6" w:rsidP="007E77A6">
      <w:pPr>
        <w:pStyle w:val="NormalWeb"/>
        <w:spacing w:line="360" w:lineRule="auto"/>
        <w:jc w:val="center"/>
        <w:rPr>
          <w:rFonts w:ascii="Arial" w:hAnsi="Arial" w:cs="Arial"/>
          <w:color w:val="202124"/>
          <w:spacing w:val="3"/>
          <w:shd w:val="clear" w:color="auto" w:fill="FFFFFF"/>
        </w:rPr>
      </w:pPr>
      <w:r>
        <w:rPr>
          <w:b/>
          <w:bCs/>
        </w:rPr>
        <w:t xml:space="preserve">Figure 11. </w:t>
      </w:r>
      <w:r>
        <w:rPr>
          <w:rFonts w:ascii="Arial" w:hAnsi="Arial" w:cs="Arial"/>
          <w:color w:val="202124"/>
          <w:spacing w:val="3"/>
          <w:shd w:val="clear" w:color="auto" w:fill="FFFFFF"/>
        </w:rPr>
        <w:t>Cooking Skills</w:t>
      </w:r>
    </w:p>
    <w:p w:rsidR="007E77A6" w:rsidRDefault="007E77A6" w:rsidP="007E77A6">
      <w:pPr>
        <w:pStyle w:val="NormalWeb"/>
        <w:spacing w:line="360" w:lineRule="auto"/>
        <w:jc w:val="both"/>
      </w:pPr>
      <w:r w:rsidRPr="00F43E93">
        <w:t xml:space="preserve">Figure 11 illustrates that 34% of pupils think their cooking ability is average; conversely, 26% evaluated </w:t>
      </w:r>
      <w:r w:rsidR="00A476CC" w:rsidRPr="00F43E93">
        <w:t>it</w:t>
      </w:r>
      <w:r w:rsidR="00F43E93">
        <w:t xml:space="preserve"> </w:t>
      </w:r>
      <w:r w:rsidR="00A476CC" w:rsidRPr="00F43E93">
        <w:t>as</w:t>
      </w:r>
      <w:r w:rsidR="00F43E93">
        <w:t xml:space="preserve"> </w:t>
      </w:r>
      <w:r w:rsidRPr="00F43E93">
        <w:t xml:space="preserve">well, and 21% are very good. Remarkably, 19% of students said that they are not able to cook. , </w:t>
      </w:r>
      <w:r w:rsidR="00A476CC" w:rsidRPr="00F43E93">
        <w:t>the</w:t>
      </w:r>
      <w:r w:rsidRPr="00F43E93">
        <w:t>given data reported that most of the respondents' cooking ability is average. On the other hand, a significant portion of students lack confidence in preparing any kind of meal. From that chart</w:t>
      </w:r>
      <w:r w:rsidR="00A476CC" w:rsidRPr="00F43E93">
        <w:t>,</w:t>
      </w:r>
      <w:r w:rsidRPr="00F43E93">
        <w:t xml:space="preserve"> it is clear that cooking competency is crucial for pupils </w:t>
      </w:r>
      <w:r w:rsidR="00A476CC" w:rsidRPr="00F43E93">
        <w:t>to make</w:t>
      </w:r>
      <w:r w:rsidRPr="00F43E93">
        <w:t xml:space="preserve"> themselves affordable, nutritious meals, particularly when healthy food options are constrained. Therefore, enhancing cooking skills among university students can strengthen their food security status.</w:t>
      </w:r>
    </w:p>
    <w:p w:rsidR="007E77A6" w:rsidRDefault="007E77A6" w:rsidP="007E77A6">
      <w:pPr>
        <w:spacing w:line="360" w:lineRule="auto"/>
        <w:jc w:val="center"/>
        <w:rPr>
          <w:sz w:val="36"/>
          <w:szCs w:val="36"/>
        </w:rPr>
      </w:pPr>
      <w:r>
        <w:rPr>
          <w:noProof/>
          <w:lang w:bidi="ar-SA"/>
        </w:rPr>
        <w:drawing>
          <wp:inline distT="0" distB="0" distL="0" distR="0">
            <wp:extent cx="4578350" cy="1638300"/>
            <wp:effectExtent l="0" t="0" r="0" b="0"/>
            <wp:docPr id="7" name="Picture 7" descr="C:\Users\user\AppData\Local\Temp\ksohtml1556\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ksohtml1556\wps1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8350" cy="1638300"/>
                    </a:xfrm>
                    <a:prstGeom prst="rect">
                      <a:avLst/>
                    </a:prstGeom>
                    <a:noFill/>
                    <a:ln>
                      <a:noFill/>
                    </a:ln>
                  </pic:spPr>
                </pic:pic>
              </a:graphicData>
            </a:graphic>
          </wp:inline>
        </w:drawing>
      </w:r>
    </w:p>
    <w:p w:rsidR="007E77A6" w:rsidRDefault="007E77A6" w:rsidP="007E77A6">
      <w:pPr>
        <w:pStyle w:val="NormalWeb"/>
        <w:spacing w:line="360" w:lineRule="auto"/>
        <w:jc w:val="center"/>
        <w:rPr>
          <w:b/>
          <w:bCs/>
        </w:rPr>
      </w:pPr>
      <w:r>
        <w:rPr>
          <w:b/>
          <w:bCs/>
        </w:rPr>
        <w:lastRenderedPageBreak/>
        <w:t xml:space="preserve">Figure 12. </w:t>
      </w:r>
      <w:r>
        <w:t>Access to Sufficient Food</w:t>
      </w:r>
    </w:p>
    <w:p w:rsidR="007E77A6" w:rsidRDefault="007E77A6" w:rsidP="007E77A6">
      <w:pPr>
        <w:pStyle w:val="NormalWeb"/>
        <w:spacing w:line="360" w:lineRule="auto"/>
        <w:jc w:val="both"/>
      </w:pPr>
      <w:r w:rsidRPr="00F43E93">
        <w:t xml:space="preserve">According to </w:t>
      </w:r>
      <w:r w:rsidR="00A476CC" w:rsidRPr="00F43E93">
        <w:t>the</w:t>
      </w:r>
      <w:r w:rsidR="00F43E93" w:rsidRPr="00F43E93">
        <w:t xml:space="preserve"> </w:t>
      </w:r>
      <w:r w:rsidRPr="00F43E93">
        <w:t>given chart, the level of access to sufficient food among university pupils. We identified that 49% of respondents said that they always had access to get substantial food for their daily life, and 37% said they could get enough food most of the time. However, a concerning portion of pupils reported 4% stating they had access to get substantial food occasionally, 5% rarely, as well as another 5% never getting any basically. So  this study suggests that a small portion of respondents face food insufficiency, which could usually create a harmful impact on their academic performance as well as overall well-being. But a significant number of pupils could appear food secure.</w:t>
      </w:r>
      <w:r>
        <w:t xml:space="preserve"> </w:t>
      </w:r>
    </w:p>
    <w:p w:rsidR="007E77A6" w:rsidRDefault="007E77A6" w:rsidP="007E77A6">
      <w:pPr>
        <w:pStyle w:val="NormalWeb"/>
        <w:spacing w:line="360" w:lineRule="auto"/>
        <w:jc w:val="center"/>
      </w:pPr>
      <w:r>
        <w:rPr>
          <w:noProof/>
          <w:lang w:bidi="ar-SA"/>
        </w:rPr>
        <w:drawing>
          <wp:inline distT="0" distB="0" distL="0" distR="0">
            <wp:extent cx="4578350" cy="1854200"/>
            <wp:effectExtent l="0" t="0" r="0" b="0"/>
            <wp:docPr id="6" name="Picture 6" descr="C:\Users\user\AppData\Local\Temp\ksohtml155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ksohtml1556\wps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8350" cy="1854200"/>
                    </a:xfrm>
                    <a:prstGeom prst="rect">
                      <a:avLst/>
                    </a:prstGeom>
                    <a:noFill/>
                    <a:ln>
                      <a:noFill/>
                    </a:ln>
                  </pic:spPr>
                </pic:pic>
              </a:graphicData>
            </a:graphic>
          </wp:inline>
        </w:drawing>
      </w:r>
    </w:p>
    <w:p w:rsidR="007E77A6" w:rsidRDefault="007E77A6" w:rsidP="007E77A6">
      <w:pPr>
        <w:pStyle w:val="NormalWeb"/>
        <w:spacing w:line="360" w:lineRule="auto"/>
        <w:jc w:val="center"/>
        <w:rPr>
          <w:rFonts w:ascii="Arial" w:hAnsi="Arial" w:cs="Arial"/>
          <w:color w:val="202124"/>
          <w:spacing w:val="3"/>
          <w:shd w:val="clear" w:color="auto" w:fill="FFFFFF"/>
        </w:rPr>
      </w:pPr>
      <w:r>
        <w:rPr>
          <w:b/>
          <w:bCs/>
        </w:rPr>
        <w:t xml:space="preserve">Figure 13. </w:t>
      </w:r>
      <w:r>
        <w:rPr>
          <w:rFonts w:ascii="Arial" w:hAnsi="Arial" w:cs="Arial"/>
          <w:color w:val="202124"/>
          <w:spacing w:val="3"/>
          <w:shd w:val="clear" w:color="auto" w:fill="FFFFFF"/>
        </w:rPr>
        <w:t>Canteen food on Campus</w:t>
      </w:r>
    </w:p>
    <w:p w:rsidR="007E77A6" w:rsidRDefault="007E77A6" w:rsidP="007E77A6">
      <w:pPr>
        <w:pStyle w:val="NormalWeb"/>
        <w:spacing w:line="360" w:lineRule="auto"/>
        <w:jc w:val="both"/>
      </w:pPr>
      <w:r w:rsidRPr="00F43E93">
        <w:t xml:space="preserve">Figure 13 illustrates </w:t>
      </w:r>
      <w:r w:rsidR="00A476CC" w:rsidRPr="00F43E93">
        <w:t>pupils’</w:t>
      </w:r>
      <w:r w:rsidRPr="00F43E93">
        <w:t xml:space="preserve">responses regarding the availability of canteen food on campus. In the given chart, we found </w:t>
      </w:r>
      <w:r w:rsidR="00A476CC" w:rsidRPr="00F43E93">
        <w:t>that</w:t>
      </w:r>
      <w:r w:rsidR="00F43E93">
        <w:t xml:space="preserve"> </w:t>
      </w:r>
      <w:r w:rsidRPr="00F43E93">
        <w:t xml:space="preserve">77% of respondents said yes, which means that they could get better satisfaction from canteen food. </w:t>
      </w:r>
      <w:r w:rsidR="002A7497" w:rsidRPr="00F43E93">
        <w:t>Contrarily</w:t>
      </w:r>
      <w:r w:rsidRPr="00F43E93">
        <w:t xml:space="preserve">, 23% responded no, suggesting that a smaller number of pupils might find canteen food insufficient. This chart shows that the majority of the campus community is positively served by better service, which generally meets </w:t>
      </w:r>
      <w:r w:rsidR="00A476CC" w:rsidRPr="00F43E93">
        <w:t>students’</w:t>
      </w:r>
      <w:r w:rsidRPr="00F43E93">
        <w:t>needs</w:t>
      </w:r>
      <w:r>
        <w:t>.</w:t>
      </w:r>
    </w:p>
    <w:p w:rsidR="007E77A6" w:rsidRDefault="007E77A6" w:rsidP="007E77A6">
      <w:pPr>
        <w:pStyle w:val="NormalWeb"/>
        <w:spacing w:line="360" w:lineRule="auto"/>
        <w:jc w:val="center"/>
      </w:pPr>
      <w:r>
        <w:rPr>
          <w:noProof/>
          <w:lang w:bidi="ar-SA"/>
        </w:rPr>
        <w:lastRenderedPageBreak/>
        <w:drawing>
          <wp:inline distT="0" distB="0" distL="0" distR="0">
            <wp:extent cx="4578350" cy="2178050"/>
            <wp:effectExtent l="0" t="0" r="0" b="0"/>
            <wp:docPr id="5" name="Picture 5" descr="C:\Users\user\AppData\Local\Temp\ksohtml15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ksohtml1556\wps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2178050"/>
                    </a:xfrm>
                    <a:prstGeom prst="rect">
                      <a:avLst/>
                    </a:prstGeom>
                    <a:noFill/>
                    <a:ln>
                      <a:noFill/>
                    </a:ln>
                  </pic:spPr>
                </pic:pic>
              </a:graphicData>
            </a:graphic>
          </wp:inline>
        </w:drawing>
      </w:r>
    </w:p>
    <w:p w:rsidR="007E77A6" w:rsidRDefault="007E77A6" w:rsidP="007E77A6">
      <w:pPr>
        <w:spacing w:after="100" w:afterAutospacing="1"/>
        <w:jc w:val="center"/>
        <w:rPr>
          <w:rFonts w:ascii="Times New Roman" w:eastAsia="Calibri" w:hAnsi="Times New Roman"/>
          <w:sz w:val="24"/>
          <w:szCs w:val="24"/>
        </w:rPr>
      </w:pPr>
      <w:r>
        <w:rPr>
          <w:b/>
          <w:bCs/>
        </w:rPr>
        <w:t>Figure 14.</w:t>
      </w:r>
      <w:r>
        <w:rPr>
          <w:rFonts w:ascii="Times New Roman" w:eastAsia="Calibri" w:hAnsi="Times New Roman"/>
          <w:sz w:val="24"/>
          <w:szCs w:val="24"/>
        </w:rPr>
        <w:t xml:space="preserve"> The Quality of Canteen Food</w:t>
      </w:r>
    </w:p>
    <w:p w:rsidR="007E77A6" w:rsidRDefault="007E77A6" w:rsidP="007E77A6">
      <w:pPr>
        <w:spacing w:after="100" w:afterAutospacing="1" w:line="360" w:lineRule="auto"/>
        <w:jc w:val="both"/>
        <w:rPr>
          <w:rFonts w:ascii="Times New Roman" w:eastAsia="Calibri" w:hAnsi="Times New Roman"/>
          <w:sz w:val="24"/>
          <w:szCs w:val="24"/>
        </w:rPr>
      </w:pPr>
      <w:r w:rsidRPr="00F43E93">
        <w:rPr>
          <w:rFonts w:ascii="Times New Roman" w:eastAsia="Calibri" w:hAnsi="Times New Roman"/>
          <w:sz w:val="24"/>
          <w:szCs w:val="24"/>
        </w:rPr>
        <w:t xml:space="preserve">Figure 14 illustrates that 40% of students said that </w:t>
      </w:r>
      <w:r w:rsidR="00A476CC" w:rsidRPr="00F43E93">
        <w:rPr>
          <w:rFonts w:ascii="Times New Roman" w:eastAsia="Calibri" w:hAnsi="Times New Roman"/>
          <w:sz w:val="24"/>
          <w:szCs w:val="24"/>
        </w:rPr>
        <w:t>it</w:t>
      </w:r>
      <w:r w:rsidR="00F43E93">
        <w:rPr>
          <w:rFonts w:ascii="Times New Roman" w:eastAsia="Calibri" w:hAnsi="Times New Roman"/>
          <w:sz w:val="24"/>
          <w:szCs w:val="24"/>
        </w:rPr>
        <w:t xml:space="preserve"> </w:t>
      </w:r>
      <w:r w:rsidRPr="00F43E93">
        <w:rPr>
          <w:rFonts w:ascii="Times New Roman" w:eastAsia="Calibri" w:hAnsi="Times New Roman"/>
          <w:sz w:val="24"/>
          <w:szCs w:val="24"/>
        </w:rPr>
        <w:t xml:space="preserve">is very good. While 31% reported that it is average, 15% said that it is good, 9% said that it is poor, and 5% said that it is very poor. So it suggests that the majority of respondents said that although necessary, food quality is common in university canteens. But it is very crucial to ensure not just food quality but also its </w:t>
      </w:r>
      <w:r w:rsidR="00A476CC" w:rsidRPr="00F43E93">
        <w:rPr>
          <w:rFonts w:ascii="Times New Roman" w:eastAsia="Calibri" w:hAnsi="Times New Roman"/>
          <w:sz w:val="24"/>
          <w:szCs w:val="24"/>
        </w:rPr>
        <w:t>nutritional value</w:t>
      </w:r>
      <w:r w:rsidRPr="00F43E93">
        <w:rPr>
          <w:rFonts w:ascii="Times New Roman" w:eastAsia="Calibri" w:hAnsi="Times New Roman"/>
          <w:sz w:val="24"/>
          <w:szCs w:val="24"/>
        </w:rPr>
        <w:t>as well as safety, which is essential for university students.</w:t>
      </w:r>
    </w:p>
    <w:p w:rsidR="007E77A6" w:rsidRDefault="007E77A6" w:rsidP="007E77A6">
      <w:pPr>
        <w:jc w:val="center"/>
      </w:pPr>
      <w:r>
        <w:rPr>
          <w:noProof/>
          <w:lang w:bidi="ar-SA"/>
        </w:rPr>
        <w:drawing>
          <wp:inline distT="0" distB="0" distL="0" distR="0">
            <wp:extent cx="4578350" cy="2228850"/>
            <wp:effectExtent l="0" t="0" r="0" b="0"/>
            <wp:docPr id="4" name="Picture 4" descr="C:\Users\user\AppData\Local\Temp\ksohtml155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ksohtml1556\wps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2228850"/>
                    </a:xfrm>
                    <a:prstGeom prst="rect">
                      <a:avLst/>
                    </a:prstGeom>
                    <a:noFill/>
                    <a:ln>
                      <a:noFill/>
                    </a:ln>
                  </pic:spPr>
                </pic:pic>
              </a:graphicData>
            </a:graphic>
          </wp:inline>
        </w:drawing>
      </w:r>
    </w:p>
    <w:p w:rsidR="007E77A6" w:rsidRDefault="007E77A6" w:rsidP="007E77A6">
      <w:pPr>
        <w:jc w:val="center"/>
      </w:pPr>
      <w:r>
        <w:rPr>
          <w:b/>
          <w:bCs/>
        </w:rPr>
        <w:t>Figure 15:</w:t>
      </w:r>
      <w:r>
        <w:rPr>
          <w:rFonts w:ascii="Times New Roman" w:eastAsia="Calibri" w:hAnsi="Times New Roman"/>
          <w:sz w:val="24"/>
          <w:szCs w:val="24"/>
        </w:rPr>
        <w:t xml:space="preserve"> The Quality of Dining Food</w:t>
      </w:r>
    </w:p>
    <w:p w:rsidR="007E77A6" w:rsidRDefault="007E77A6" w:rsidP="007E77A6">
      <w:pPr>
        <w:spacing w:after="100" w:afterAutospacing="1" w:line="360" w:lineRule="auto"/>
        <w:jc w:val="both"/>
        <w:rPr>
          <w:rFonts w:ascii="Times New Roman" w:eastAsia="Calibri" w:hAnsi="Times New Roman"/>
          <w:sz w:val="24"/>
          <w:szCs w:val="24"/>
        </w:rPr>
      </w:pPr>
      <w:r>
        <w:rPr>
          <w:rFonts w:ascii="Times New Roman" w:eastAsia="Calibri" w:hAnsi="Times New Roman"/>
          <w:sz w:val="24"/>
          <w:szCs w:val="24"/>
        </w:rPr>
        <w:t>The given chart displays that the quality of dining is less than home-cooked food. We found that 42% of respondents said that the food was very good, 30% said it was just good, and 23% said it was average. In contrast, only a small number, 5%, found it poor. From that study</w:t>
      </w:r>
      <w:r w:rsidR="00A476CC">
        <w:rPr>
          <w:rFonts w:ascii="Times New Roman" w:eastAsia="Calibri" w:hAnsi="Times New Roman"/>
          <w:sz w:val="24"/>
          <w:szCs w:val="24"/>
        </w:rPr>
        <w:t>,</w:t>
      </w:r>
      <w:r>
        <w:rPr>
          <w:rFonts w:ascii="Times New Roman" w:eastAsia="Calibri" w:hAnsi="Times New Roman"/>
          <w:sz w:val="24"/>
          <w:szCs w:val="24"/>
        </w:rPr>
        <w:t xml:space="preserve"> it is clear that the majority of university students are satisfied with their food quality. On the other hand, a </w:t>
      </w:r>
      <w:r>
        <w:rPr>
          <w:rFonts w:ascii="Times New Roman" w:eastAsia="Calibri" w:hAnsi="Times New Roman"/>
          <w:sz w:val="24"/>
          <w:szCs w:val="24"/>
        </w:rPr>
        <w:lastRenderedPageBreak/>
        <w:t>small portion of students reported that it is so poor. For that reason, it is vital to arrange food security awareness programs to ensure that all pupils have access to nutritious, safe, and satisfactory food, which are absolutely essential elements for food security.</w:t>
      </w:r>
    </w:p>
    <w:p w:rsidR="007E77A6" w:rsidRDefault="007E77A6" w:rsidP="007E77A6"/>
    <w:p w:rsidR="007E77A6" w:rsidRDefault="007E77A6" w:rsidP="007E77A6">
      <w:r>
        <w:rPr>
          <w:noProof/>
          <w:lang w:bidi="ar-SA"/>
        </w:rPr>
        <w:drawing>
          <wp:inline distT="0" distB="0" distL="0" distR="0">
            <wp:extent cx="6705600" cy="3581400"/>
            <wp:effectExtent l="0" t="0" r="0" b="0"/>
            <wp:docPr id="3" name="Picture 3" descr="C:\Users\user\AppData\Local\Temp\ksohtml155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ksohtml1556\wps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5600" cy="3581400"/>
                    </a:xfrm>
                    <a:prstGeom prst="rect">
                      <a:avLst/>
                    </a:prstGeom>
                    <a:noFill/>
                    <a:ln>
                      <a:noFill/>
                    </a:ln>
                  </pic:spPr>
                </pic:pic>
              </a:graphicData>
            </a:graphic>
          </wp:inline>
        </w:drawing>
      </w:r>
    </w:p>
    <w:p w:rsidR="007E77A6" w:rsidRDefault="007E77A6" w:rsidP="007E77A6">
      <w:pPr>
        <w:jc w:val="center"/>
      </w:pPr>
      <w:r>
        <w:rPr>
          <w:b/>
          <w:bCs/>
        </w:rPr>
        <w:t xml:space="preserve">Figure 16: </w:t>
      </w:r>
      <w:r>
        <w:rPr>
          <w:rFonts w:ascii="Times New Roman" w:eastAsia="Calibri" w:hAnsi="Times New Roman"/>
          <w:b/>
          <w:bCs/>
          <w:sz w:val="24"/>
          <w:szCs w:val="24"/>
        </w:rPr>
        <w:t>Selection of Weekly Based Food Items</w:t>
      </w:r>
    </w:p>
    <w:p w:rsidR="007E77A6" w:rsidRDefault="00A476CC" w:rsidP="007E77A6">
      <w:pPr>
        <w:pStyle w:val="NormalWeb"/>
        <w:spacing w:line="360" w:lineRule="auto"/>
        <w:jc w:val="both"/>
      </w:pPr>
      <w:r w:rsidRPr="00F43E93">
        <w:t>The</w:t>
      </w:r>
      <w:r w:rsidR="00F43E93" w:rsidRPr="00F43E93">
        <w:t xml:space="preserve"> </w:t>
      </w:r>
      <w:r w:rsidR="007E77A6" w:rsidRPr="00F43E93">
        <w:t xml:space="preserve">given information outlines that carbohydrate-rich nourishments, for instance, wheat, rice, and bread, are the most commonly </w:t>
      </w:r>
      <w:r w:rsidRPr="00F43E93">
        <w:t>consumed</w:t>
      </w:r>
      <w:r w:rsidR="00F43E93">
        <w:t xml:space="preserve"> </w:t>
      </w:r>
      <w:r w:rsidR="007E77A6" w:rsidRPr="00F43E93">
        <w:t xml:space="preserve">(45%). interest in meat items (41%) and different sorts of </w:t>
      </w:r>
      <w:r w:rsidRPr="00F43E93">
        <w:t>food</w:t>
      </w:r>
      <w:r w:rsidR="00F43E93">
        <w:t xml:space="preserve"> </w:t>
      </w:r>
      <w:r w:rsidR="007E77A6" w:rsidRPr="00F43E93">
        <w:t>(35%)</w:t>
      </w:r>
      <w:r w:rsidRPr="00F43E93">
        <w:t>.</w:t>
      </w:r>
      <w:r w:rsidR="007E77A6" w:rsidRPr="00F43E93">
        <w:t xml:space="preserve"> Vegetable admissions are at 29%, dairy items at 18%, angle at 27%, and other </w:t>
      </w:r>
      <w:r w:rsidRPr="00F43E93">
        <w:t>foods</w:t>
      </w:r>
      <w:r w:rsidR="00F43E93">
        <w:t xml:space="preserve"> </w:t>
      </w:r>
      <w:r w:rsidRPr="00F43E93">
        <w:t>items</w:t>
      </w:r>
      <w:r w:rsidR="00F43E93">
        <w:t xml:space="preserve"> </w:t>
      </w:r>
      <w:r w:rsidR="007E77A6" w:rsidRPr="00F43E93">
        <w:t>like coffee, tea, and eggs at 21%. Besides, vegetable protein is at 15%, which is comparatively lower. From that study</w:t>
      </w:r>
      <w:r w:rsidRPr="00F43E93">
        <w:t>,</w:t>
      </w:r>
      <w:r w:rsidR="007E77A6" w:rsidRPr="00F43E93">
        <w:t xml:space="preserve"> it is evident that when fundamental vitality necessities are largely met.</w:t>
      </w:r>
    </w:p>
    <w:p w:rsidR="007E77A6" w:rsidRDefault="007E77A6" w:rsidP="007E77A6"/>
    <w:p w:rsidR="007E77A6" w:rsidRDefault="007E77A6" w:rsidP="007E77A6">
      <w:pPr>
        <w:jc w:val="center"/>
      </w:pPr>
      <w:r>
        <w:rPr>
          <w:noProof/>
          <w:lang w:bidi="ar-SA"/>
        </w:rPr>
        <w:lastRenderedPageBreak/>
        <w:drawing>
          <wp:inline distT="0" distB="0" distL="0" distR="0">
            <wp:extent cx="4991100" cy="2393950"/>
            <wp:effectExtent l="0" t="0" r="0" b="6350"/>
            <wp:docPr id="2" name="Picture 2" descr="C:\Users\user\AppData\Local\Temp\ksohtml155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ksohtml1556\wps2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2393950"/>
                    </a:xfrm>
                    <a:prstGeom prst="rect">
                      <a:avLst/>
                    </a:prstGeom>
                    <a:noFill/>
                    <a:ln>
                      <a:noFill/>
                    </a:ln>
                  </pic:spPr>
                </pic:pic>
              </a:graphicData>
            </a:graphic>
          </wp:inline>
        </w:drawing>
      </w:r>
    </w:p>
    <w:p w:rsidR="007E77A6" w:rsidRPr="00F64A0D" w:rsidRDefault="007E77A6" w:rsidP="007E77A6">
      <w:pPr>
        <w:jc w:val="center"/>
        <w:rPr>
          <w:rFonts w:ascii="Times New Roman" w:hAnsi="Times New Roman"/>
        </w:rPr>
      </w:pPr>
      <w:r w:rsidRPr="00F64A0D">
        <w:rPr>
          <w:rFonts w:ascii="Times New Roman" w:hAnsi="Times New Roman"/>
          <w:b/>
          <w:bCs/>
        </w:rPr>
        <w:t>Figure 17:</w:t>
      </w:r>
      <w:r w:rsidRPr="00F64A0D">
        <w:rPr>
          <w:rFonts w:ascii="Times New Roman" w:eastAsia="Calibri" w:hAnsi="Times New Roman"/>
          <w:b/>
          <w:sz w:val="24"/>
          <w:szCs w:val="24"/>
        </w:rPr>
        <w:t>Maintaining Meals</w:t>
      </w:r>
    </w:p>
    <w:p w:rsidR="007E77A6" w:rsidRDefault="007E77A6" w:rsidP="007E77A6">
      <w:pPr>
        <w:spacing w:after="100" w:afterAutospacing="1" w:line="360" w:lineRule="auto"/>
        <w:jc w:val="both"/>
        <w:rPr>
          <w:rFonts w:ascii="Times New Roman" w:eastAsia="Calibri" w:hAnsi="Times New Roman"/>
          <w:sz w:val="24"/>
          <w:szCs w:val="24"/>
        </w:rPr>
      </w:pPr>
      <w:r w:rsidRPr="00F43E93">
        <w:rPr>
          <w:rFonts w:ascii="Times New Roman" w:eastAsia="Calibri" w:hAnsi="Times New Roman"/>
          <w:sz w:val="24"/>
          <w:szCs w:val="24"/>
        </w:rPr>
        <w:t xml:space="preserve">Figure 17 shows how often students could maintain their meals </w:t>
      </w:r>
      <w:r w:rsidR="00A476CC" w:rsidRPr="00F43E93">
        <w:rPr>
          <w:rFonts w:ascii="Times New Roman" w:eastAsia="Calibri" w:hAnsi="Times New Roman"/>
          <w:sz w:val="24"/>
          <w:szCs w:val="24"/>
        </w:rPr>
        <w:t>general</w:t>
      </w:r>
      <w:r w:rsidRPr="00F43E93">
        <w:rPr>
          <w:rFonts w:ascii="Times New Roman" w:eastAsia="Calibri" w:hAnsi="Times New Roman"/>
          <w:sz w:val="24"/>
          <w:szCs w:val="24"/>
        </w:rPr>
        <w:t xml:space="preserve">. </w:t>
      </w:r>
      <w:r w:rsidR="00A476CC" w:rsidRPr="00F43E93">
        <w:rPr>
          <w:rFonts w:ascii="Times New Roman" w:eastAsia="Calibri" w:hAnsi="Times New Roman"/>
          <w:sz w:val="24"/>
          <w:szCs w:val="24"/>
        </w:rPr>
        <w:t>This</w:t>
      </w:r>
      <w:r w:rsidR="00F43E93">
        <w:rPr>
          <w:rFonts w:ascii="Times New Roman" w:eastAsia="Calibri" w:hAnsi="Times New Roman"/>
          <w:sz w:val="24"/>
          <w:szCs w:val="24"/>
        </w:rPr>
        <w:t xml:space="preserve"> </w:t>
      </w:r>
      <w:r w:rsidRPr="00F43E93">
        <w:rPr>
          <w:rFonts w:ascii="Times New Roman" w:eastAsia="Calibri" w:hAnsi="Times New Roman"/>
          <w:sz w:val="24"/>
          <w:szCs w:val="24"/>
        </w:rPr>
        <w:t>is an essential component related to security awareness. From that chart</w:t>
      </w:r>
      <w:r w:rsidR="00A476CC" w:rsidRPr="00F43E93">
        <w:rPr>
          <w:rFonts w:ascii="Times New Roman" w:eastAsia="Calibri" w:hAnsi="Times New Roman"/>
          <w:sz w:val="24"/>
          <w:szCs w:val="24"/>
        </w:rPr>
        <w:t>,</w:t>
      </w:r>
      <w:r w:rsidRPr="00F43E93">
        <w:rPr>
          <w:rFonts w:ascii="Times New Roman" w:eastAsia="Calibri" w:hAnsi="Times New Roman"/>
          <w:sz w:val="24"/>
          <w:szCs w:val="24"/>
        </w:rPr>
        <w:t xml:space="preserve"> we found that 35% of students can maintain their meals properly; on the other hand, 21% sometimes, 8% never, 7% rarely, and 29% always. </w:t>
      </w:r>
      <w:r w:rsidR="00584143" w:rsidRPr="00F43E93">
        <w:rPr>
          <w:rFonts w:ascii="Times New Roman" w:eastAsia="Calibri" w:hAnsi="Times New Roman"/>
          <w:sz w:val="24"/>
          <w:szCs w:val="24"/>
        </w:rPr>
        <w:t>The</w:t>
      </w:r>
      <w:r w:rsidRPr="00F43E93">
        <w:rPr>
          <w:rFonts w:ascii="Times New Roman" w:eastAsia="Calibri" w:hAnsi="Times New Roman"/>
          <w:sz w:val="24"/>
          <w:szCs w:val="24"/>
        </w:rPr>
        <w:t xml:space="preserve"> study suggests that a notable number of respondents may be facing challenges with food availability or financial constraints.</w:t>
      </w:r>
    </w:p>
    <w:p w:rsidR="007E77A6" w:rsidRDefault="007E77A6" w:rsidP="007E77A6"/>
    <w:p w:rsidR="007E77A6" w:rsidRDefault="007E77A6" w:rsidP="007E77A6">
      <w:r>
        <w:rPr>
          <w:noProof/>
          <w:lang w:bidi="ar-SA"/>
        </w:rPr>
        <w:drawing>
          <wp:inline distT="0" distB="0" distL="0" distR="0">
            <wp:extent cx="5486400" cy="2495550"/>
            <wp:effectExtent l="0" t="0" r="0" b="0"/>
            <wp:docPr id="1" name="Picture 1" descr="C:\Users\user\AppData\Local\Temp\ksohtml155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ksohtml1556\wps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2495550"/>
                    </a:xfrm>
                    <a:prstGeom prst="rect">
                      <a:avLst/>
                    </a:prstGeom>
                    <a:noFill/>
                    <a:ln>
                      <a:noFill/>
                    </a:ln>
                  </pic:spPr>
                </pic:pic>
              </a:graphicData>
            </a:graphic>
          </wp:inline>
        </w:drawing>
      </w:r>
    </w:p>
    <w:p w:rsidR="007E77A6" w:rsidRDefault="007E77A6" w:rsidP="00F43E93">
      <w:pPr>
        <w:ind w:left="720"/>
        <w:jc w:val="center"/>
        <w:rPr>
          <w:b/>
          <w:bCs/>
        </w:rPr>
      </w:pPr>
      <w:r>
        <w:rPr>
          <w:b/>
          <w:bCs/>
        </w:rPr>
        <w:t>Figure 18:</w:t>
      </w:r>
      <w:r w:rsidR="00F43E93">
        <w:rPr>
          <w:b/>
          <w:bCs/>
        </w:rPr>
        <w:t xml:space="preserve"> </w:t>
      </w:r>
      <w:r>
        <w:rPr>
          <w:b/>
          <w:bCs/>
        </w:rPr>
        <w:t>Reasons for Not Taking Meals in Due Time</w:t>
      </w:r>
    </w:p>
    <w:p w:rsidR="007E77A6" w:rsidRDefault="007E77A6" w:rsidP="007E77A6">
      <w:pPr>
        <w:spacing w:line="360" w:lineRule="auto"/>
        <w:jc w:val="both"/>
        <w:rPr>
          <w:rFonts w:ascii="Times New Roman" w:eastAsia="Calibri" w:hAnsi="Times New Roman"/>
          <w:b/>
          <w:bCs/>
          <w:color w:val="202124"/>
          <w:spacing w:val="3"/>
          <w:sz w:val="24"/>
          <w:szCs w:val="24"/>
          <w:shd w:val="clear" w:color="auto" w:fill="FFFFFF"/>
        </w:rPr>
      </w:pPr>
    </w:p>
    <w:p w:rsidR="007E77A6" w:rsidRDefault="007E77A6" w:rsidP="007E77A6">
      <w:pPr>
        <w:spacing w:line="360" w:lineRule="auto"/>
        <w:jc w:val="both"/>
        <w:rPr>
          <w:rFonts w:ascii="Times New Roman" w:eastAsia="Calibri" w:hAnsi="Times New Roman"/>
          <w:sz w:val="24"/>
          <w:szCs w:val="24"/>
        </w:rPr>
      </w:pPr>
      <w:r>
        <w:rPr>
          <w:rFonts w:ascii="Times New Roman" w:eastAsia="Calibri" w:hAnsi="Times New Roman"/>
          <w:b/>
          <w:bCs/>
          <w:color w:val="202124"/>
          <w:spacing w:val="3"/>
          <w:sz w:val="24"/>
          <w:szCs w:val="24"/>
          <w:shd w:val="clear" w:color="auto" w:fill="FFFFFF"/>
        </w:rPr>
        <w:lastRenderedPageBreak/>
        <w:t>Table 1: Facing Challenges by Accessing Nutritious Meals: Views of the Respondents</w:t>
      </w:r>
    </w:p>
    <w:tbl>
      <w:tblPr>
        <w:tblStyle w:val="TableGrid"/>
        <w:tblW w:w="8675" w:type="dxa"/>
        <w:tblLook w:val="04A0" w:firstRow="1" w:lastRow="0" w:firstColumn="1" w:lastColumn="0" w:noHBand="0" w:noVBand="1"/>
      </w:tblPr>
      <w:tblGrid>
        <w:gridCol w:w="8675"/>
      </w:tblGrid>
      <w:tr w:rsidR="007E77A6"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rsidR="007E77A6" w:rsidRDefault="007E77A6">
            <w:pPr>
              <w:tabs>
                <w:tab w:val="left" w:pos="992"/>
              </w:tabs>
              <w:spacing w:after="0"/>
              <w:jc w:val="center"/>
              <w:rPr>
                <w:b/>
                <w:sz w:val="22"/>
                <w:szCs w:val="22"/>
              </w:rPr>
            </w:pPr>
            <w:r>
              <w:rPr>
                <w:b/>
              </w:rPr>
              <w:t xml:space="preserve">Issues </w:t>
            </w:r>
          </w:p>
        </w:tc>
      </w:tr>
      <w:tr w:rsidR="007E77A6"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rsidR="007E77A6" w:rsidRPr="00F43E93" w:rsidRDefault="007E77A6">
            <w:pPr>
              <w:spacing w:after="0" w:line="360" w:lineRule="auto"/>
              <w:jc w:val="both"/>
              <w:rPr>
                <w:rFonts w:ascii="Times New Roman" w:eastAsia="Calibri" w:hAnsi="Times New Roman"/>
                <w:sz w:val="24"/>
                <w:szCs w:val="24"/>
              </w:rPr>
            </w:pPr>
            <w:r w:rsidRPr="00F43E93">
              <w:rPr>
                <w:rFonts w:ascii="Times New Roman" w:eastAsia="Calibri" w:hAnsi="Times New Roman"/>
                <w:sz w:val="24"/>
                <w:szCs w:val="24"/>
              </w:rPr>
              <w:t xml:space="preserve">Less time for preparing meals, buying groceries, and cooking due to academic demands, study pressure and extracurricular </w:t>
            </w:r>
            <w:r w:rsidR="0045143D" w:rsidRPr="00F43E93">
              <w:rPr>
                <w:rFonts w:ascii="Times New Roman" w:eastAsia="Calibri" w:hAnsi="Times New Roman"/>
                <w:sz w:val="24"/>
                <w:szCs w:val="24"/>
              </w:rPr>
              <w:t>endeavours</w:t>
            </w:r>
            <w:r w:rsidRPr="00F43E93">
              <w:rPr>
                <w:rFonts w:ascii="Times New Roman" w:eastAsia="Calibri" w:hAnsi="Times New Roman"/>
                <w:sz w:val="24"/>
                <w:szCs w:val="24"/>
              </w:rPr>
              <w:t>.</w:t>
            </w:r>
          </w:p>
        </w:tc>
      </w:tr>
      <w:tr w:rsidR="007E77A6" w:rsidTr="007E77A6">
        <w:trPr>
          <w:trHeight w:val="413"/>
        </w:trPr>
        <w:tc>
          <w:tcPr>
            <w:tcW w:w="8675" w:type="dxa"/>
            <w:tcBorders>
              <w:top w:val="single" w:sz="4" w:space="0" w:color="000000"/>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Less Access to reasonably priced buying nutritious food</w:t>
            </w:r>
          </w:p>
        </w:tc>
      </w:tr>
      <w:tr w:rsidR="007E77A6" w:rsidTr="007E77A6">
        <w:trPr>
          <w:trHeight w:val="470"/>
        </w:trPr>
        <w:tc>
          <w:tcPr>
            <w:tcW w:w="8675" w:type="dxa"/>
            <w:tcBorders>
              <w:top w:val="single" w:sz="4" w:space="0" w:color="auto"/>
              <w:left w:val="single" w:sz="4" w:space="0" w:color="000000"/>
              <w:bottom w:val="single" w:sz="4" w:space="0" w:color="000000"/>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 xml:space="preserve">The limited options in </w:t>
            </w:r>
            <w:r w:rsidR="0045143D" w:rsidRPr="00F43E93">
              <w:rPr>
                <w:rFonts w:ascii="Times New Roman" w:eastAsia="Calibri" w:hAnsi="Times New Roman"/>
                <w:sz w:val="24"/>
                <w:szCs w:val="24"/>
              </w:rPr>
              <w:t>the</w:t>
            </w:r>
            <w:r w:rsidRPr="00F43E93">
              <w:rPr>
                <w:rFonts w:ascii="Times New Roman" w:eastAsia="Calibri" w:hAnsi="Times New Roman"/>
                <w:sz w:val="24"/>
                <w:szCs w:val="24"/>
              </w:rPr>
              <w:t>dining hall/ Canteen</w:t>
            </w:r>
          </w:p>
        </w:tc>
      </w:tr>
      <w:tr w:rsidR="007E77A6" w:rsidTr="007E77A6">
        <w:trPr>
          <w:trHeight w:val="376"/>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45143D">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The university</w:t>
            </w:r>
            <w:r w:rsidR="00F43E93" w:rsidRPr="00F43E93">
              <w:rPr>
                <w:rFonts w:ascii="Times New Roman" w:eastAsia="Calibri" w:hAnsi="Times New Roman"/>
                <w:sz w:val="24"/>
                <w:szCs w:val="24"/>
              </w:rPr>
              <w:t xml:space="preserve"> </w:t>
            </w:r>
            <w:r w:rsidR="007E77A6" w:rsidRPr="00F43E93">
              <w:rPr>
                <w:rFonts w:ascii="Times New Roman" w:eastAsia="Calibri" w:hAnsi="Times New Roman"/>
                <w:sz w:val="24"/>
                <w:szCs w:val="24"/>
              </w:rPr>
              <w:t xml:space="preserve">dining hall provides less food than </w:t>
            </w:r>
            <w:r w:rsidRPr="00F43E93">
              <w:rPr>
                <w:rFonts w:ascii="Times New Roman" w:eastAsia="Calibri" w:hAnsi="Times New Roman"/>
                <w:sz w:val="24"/>
                <w:szCs w:val="24"/>
              </w:rPr>
              <w:t>i</w:t>
            </w:r>
            <w:r w:rsidR="00F43E93" w:rsidRPr="00F43E93">
              <w:rPr>
                <w:rFonts w:ascii="Times New Roman" w:eastAsia="Calibri" w:hAnsi="Times New Roman"/>
                <w:sz w:val="24"/>
                <w:szCs w:val="24"/>
              </w:rPr>
              <w:t>t</w:t>
            </w:r>
            <w:r w:rsidRPr="00F43E93">
              <w:rPr>
                <w:rFonts w:ascii="Times New Roman" w:eastAsia="Calibri" w:hAnsi="Times New Roman"/>
                <w:sz w:val="24"/>
                <w:szCs w:val="24"/>
              </w:rPr>
              <w:t>s</w:t>
            </w:r>
            <w:r w:rsidR="00F43E93" w:rsidRPr="00F43E93">
              <w:rPr>
                <w:rFonts w:ascii="Times New Roman" w:eastAsia="Calibri" w:hAnsi="Times New Roman"/>
                <w:sz w:val="24"/>
                <w:szCs w:val="24"/>
              </w:rPr>
              <w:t xml:space="preserve"> </w:t>
            </w:r>
            <w:r w:rsidRPr="00F43E93">
              <w:rPr>
                <w:rFonts w:ascii="Times New Roman" w:eastAsia="Calibri" w:hAnsi="Times New Roman"/>
                <w:sz w:val="24"/>
                <w:szCs w:val="24"/>
              </w:rPr>
              <w:t>demanded</w:t>
            </w:r>
          </w:p>
        </w:tc>
      </w:tr>
      <w:tr w:rsidR="007E77A6" w:rsidTr="007E77A6">
        <w:trPr>
          <w:trHeight w:val="414"/>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Lack of knowledge of cooking</w:t>
            </w:r>
          </w:p>
        </w:tc>
      </w:tr>
      <w:tr w:rsidR="007E77A6" w:rsidTr="007E77A6">
        <w:trPr>
          <w:trHeight w:val="387"/>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 xml:space="preserve">Relying on fast food from outside </w:t>
            </w:r>
          </w:p>
        </w:tc>
      </w:tr>
      <w:tr w:rsidR="007E77A6" w:rsidTr="007E77A6">
        <w:trPr>
          <w:trHeight w:val="401"/>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spacing w:after="100" w:afterAutospacing="1" w:line="360" w:lineRule="auto"/>
              <w:rPr>
                <w:rFonts w:ascii="Times New Roman" w:eastAsia="Calibri" w:hAnsi="Times New Roman"/>
                <w:sz w:val="24"/>
                <w:szCs w:val="24"/>
              </w:rPr>
            </w:pPr>
            <w:r w:rsidRPr="00F43E93">
              <w:rPr>
                <w:rFonts w:ascii="Times New Roman" w:eastAsia="Calibri" w:hAnsi="Times New Roman"/>
                <w:sz w:val="24"/>
                <w:szCs w:val="24"/>
              </w:rPr>
              <w:t>Take extra pressure to m</w:t>
            </w:r>
            <w:r w:rsidRPr="00F43E93">
              <w:rPr>
                <w:rFonts w:ascii="Times New Roman" w:hAnsi="Times New Roman"/>
                <w:sz w:val="24"/>
                <w:szCs w:val="24"/>
              </w:rPr>
              <w:t>aintain</w:t>
            </w:r>
            <w:r w:rsidR="0045143D" w:rsidRPr="00F43E93">
              <w:rPr>
                <w:rFonts w:ascii="Times New Roman" w:eastAsia="Calibri" w:hAnsi="Times New Roman"/>
                <w:sz w:val="24"/>
                <w:szCs w:val="24"/>
              </w:rPr>
              <w:t>a</w:t>
            </w:r>
            <w:r w:rsidRPr="00F43E93">
              <w:rPr>
                <w:rFonts w:ascii="Times New Roman" w:eastAsia="Calibri" w:hAnsi="Times New Roman"/>
                <w:sz w:val="24"/>
                <w:szCs w:val="24"/>
              </w:rPr>
              <w:t>job and academic study (</w:t>
            </w:r>
            <w:r w:rsidRPr="00F43E93">
              <w:rPr>
                <w:rFonts w:ascii="Times New Roman" w:hAnsi="Times New Roman"/>
                <w:sz w:val="24"/>
                <w:szCs w:val="24"/>
              </w:rPr>
              <w:t xml:space="preserve">especially those </w:t>
            </w:r>
            <w:r w:rsidR="0045143D" w:rsidRPr="00F43E93">
              <w:rPr>
                <w:rFonts w:ascii="Times New Roman" w:hAnsi="Times New Roman"/>
                <w:sz w:val="24"/>
                <w:szCs w:val="24"/>
              </w:rPr>
              <w:t>who</w:t>
            </w:r>
            <w:r w:rsidRPr="00F43E93">
              <w:rPr>
                <w:rFonts w:ascii="Times New Roman" w:hAnsi="Times New Roman"/>
                <w:sz w:val="24"/>
                <w:szCs w:val="24"/>
              </w:rPr>
              <w:t xml:space="preserve">are job </w:t>
            </w:r>
            <w:r w:rsidR="0045143D" w:rsidRPr="00F43E93">
              <w:rPr>
                <w:rFonts w:ascii="Times New Roman" w:hAnsi="Times New Roman"/>
                <w:sz w:val="24"/>
                <w:szCs w:val="24"/>
              </w:rPr>
              <w:t>holders</w:t>
            </w:r>
            <w:r w:rsidRPr="00F43E93">
              <w:rPr>
                <w:rFonts w:ascii="Times New Roman" w:hAnsi="Times New Roman"/>
                <w:sz w:val="24"/>
                <w:szCs w:val="24"/>
              </w:rPr>
              <w:t>, cannot maintain healthy eating habits</w:t>
            </w:r>
            <w:r w:rsidRPr="00F43E93">
              <w:rPr>
                <w:rFonts w:ascii="Times New Roman" w:eastAsia="Calibri" w:hAnsi="Times New Roman"/>
                <w:sz w:val="24"/>
                <w:szCs w:val="24"/>
              </w:rPr>
              <w:t>)</w:t>
            </w:r>
          </w:p>
        </w:tc>
      </w:tr>
      <w:tr w:rsidR="007E77A6" w:rsidTr="007E77A6">
        <w:trPr>
          <w:trHeight w:val="517"/>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Can't afford to buy healthy food on a limited budget</w:t>
            </w:r>
          </w:p>
        </w:tc>
      </w:tr>
      <w:tr w:rsidR="007E77A6" w:rsidTr="007E77A6">
        <w:trPr>
          <w:trHeight w:val="543"/>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Lack of access to good cooking women</w:t>
            </w:r>
          </w:p>
        </w:tc>
      </w:tr>
      <w:tr w:rsidR="007E77A6"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tabs>
                <w:tab w:val="left" w:pos="992"/>
              </w:tabs>
              <w:spacing w:after="0" w:line="360" w:lineRule="auto"/>
              <w:rPr>
                <w:rFonts w:ascii="Times New Roman" w:eastAsia="Calibri" w:hAnsi="Times New Roman"/>
                <w:sz w:val="24"/>
                <w:szCs w:val="24"/>
              </w:rPr>
            </w:pPr>
            <w:r w:rsidRPr="00F43E93">
              <w:rPr>
                <w:rFonts w:ascii="Times New Roman" w:eastAsia="Calibri" w:hAnsi="Times New Roman"/>
                <w:sz w:val="24"/>
                <w:szCs w:val="24"/>
              </w:rPr>
              <w:t xml:space="preserve">Increase the cost of </w:t>
            </w:r>
            <w:r w:rsidR="0045143D" w:rsidRPr="00F43E93">
              <w:rPr>
                <w:rFonts w:ascii="Times New Roman" w:eastAsia="Calibri" w:hAnsi="Times New Roman"/>
                <w:sz w:val="24"/>
                <w:szCs w:val="24"/>
              </w:rPr>
              <w:t>food</w:t>
            </w:r>
          </w:p>
        </w:tc>
      </w:tr>
      <w:tr w:rsidR="007E77A6"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spacing w:after="0" w:line="360" w:lineRule="auto"/>
              <w:rPr>
                <w:rFonts w:ascii="Times New Roman" w:eastAsia="Calibri" w:hAnsi="Times New Roman"/>
                <w:sz w:val="24"/>
                <w:szCs w:val="24"/>
              </w:rPr>
            </w:pPr>
            <w:r w:rsidRPr="00F43E93">
              <w:rPr>
                <w:rFonts w:ascii="Times New Roman" w:eastAsia="Calibri" w:hAnsi="Times New Roman"/>
                <w:sz w:val="24"/>
                <w:szCs w:val="24"/>
              </w:rPr>
              <w:t>Lack of awareness implies inadequate food choices.</w:t>
            </w:r>
          </w:p>
        </w:tc>
      </w:tr>
      <w:tr w:rsidR="007E77A6" w:rsidTr="007E77A6">
        <w:trPr>
          <w:trHeight w:val="388"/>
        </w:trPr>
        <w:tc>
          <w:tcPr>
            <w:tcW w:w="8675" w:type="dxa"/>
            <w:tcBorders>
              <w:top w:val="single" w:sz="4" w:space="0" w:color="auto"/>
              <w:left w:val="single" w:sz="4" w:space="0" w:color="auto"/>
              <w:bottom w:val="single" w:sz="4" w:space="0" w:color="auto"/>
              <w:right w:val="single" w:sz="4" w:space="0" w:color="auto"/>
            </w:tcBorders>
            <w:hideMark/>
          </w:tcPr>
          <w:p w:rsidR="007E77A6" w:rsidRPr="00F43E93" w:rsidRDefault="007E77A6">
            <w:pPr>
              <w:spacing w:after="0" w:line="360" w:lineRule="auto"/>
              <w:rPr>
                <w:rFonts w:ascii="Times New Roman" w:eastAsia="Calibri" w:hAnsi="Times New Roman"/>
                <w:sz w:val="24"/>
                <w:szCs w:val="24"/>
              </w:rPr>
            </w:pPr>
            <w:r w:rsidRPr="00F43E93">
              <w:rPr>
                <w:rFonts w:ascii="Times New Roman" w:eastAsia="Calibri" w:hAnsi="Times New Roman"/>
                <w:sz w:val="24"/>
                <w:szCs w:val="24"/>
              </w:rPr>
              <w:t xml:space="preserve">Lack of </w:t>
            </w:r>
            <w:r w:rsidR="0045143D" w:rsidRPr="00F43E93">
              <w:rPr>
                <w:rFonts w:ascii="Times New Roman" w:eastAsia="Calibri" w:hAnsi="Times New Roman"/>
                <w:sz w:val="24"/>
                <w:szCs w:val="24"/>
              </w:rPr>
              <w:t>a</w:t>
            </w:r>
            <w:r w:rsidRPr="00F43E93">
              <w:rPr>
                <w:rFonts w:ascii="Times New Roman" w:eastAsia="Calibri" w:hAnsi="Times New Roman"/>
                <w:sz w:val="24"/>
                <w:szCs w:val="24"/>
              </w:rPr>
              <w:t xml:space="preserve">Health Awareness </w:t>
            </w:r>
            <w:r w:rsidR="0045143D" w:rsidRPr="00F43E93">
              <w:rPr>
                <w:rFonts w:ascii="Times New Roman" w:eastAsia="Calibri" w:hAnsi="Times New Roman"/>
                <w:sz w:val="24"/>
                <w:szCs w:val="24"/>
              </w:rPr>
              <w:t>Centreon</w:t>
            </w:r>
            <w:r w:rsidRPr="00F43E93">
              <w:rPr>
                <w:rFonts w:ascii="Times New Roman" w:eastAsia="Calibri" w:hAnsi="Times New Roman"/>
                <w:sz w:val="24"/>
                <w:szCs w:val="24"/>
              </w:rPr>
              <w:t>the Campus</w:t>
            </w:r>
          </w:p>
        </w:tc>
      </w:tr>
    </w:tbl>
    <w:p w:rsidR="007E77A6" w:rsidRPr="00F43E93" w:rsidRDefault="007E77A6" w:rsidP="00F43E93">
      <w:pPr>
        <w:spacing w:after="0"/>
        <w:rPr>
          <w:rFonts w:ascii="Times New Roman" w:hAnsi="Times New Roman"/>
          <w:sz w:val="24"/>
          <w:szCs w:val="24"/>
        </w:rPr>
      </w:pPr>
    </w:p>
    <w:p w:rsidR="007E77A6" w:rsidRDefault="007E77A6" w:rsidP="007E77A6">
      <w:pPr>
        <w:pStyle w:val="ListParagraph"/>
        <w:numPr>
          <w:ilvl w:val="0"/>
          <w:numId w:val="1"/>
        </w:numPr>
        <w:rPr>
          <w:b/>
          <w:sz w:val="28"/>
          <w:szCs w:val="28"/>
        </w:rPr>
      </w:pPr>
      <w:r>
        <w:rPr>
          <w:b/>
          <w:sz w:val="28"/>
          <w:szCs w:val="28"/>
        </w:rPr>
        <w:t>Conclusion</w:t>
      </w:r>
    </w:p>
    <w:p w:rsidR="007E77A6" w:rsidRPr="00F43E93" w:rsidRDefault="007E77A6" w:rsidP="007E77A6">
      <w:pPr>
        <w:spacing w:after="100" w:afterAutospacing="1" w:line="360" w:lineRule="auto"/>
        <w:jc w:val="both"/>
        <w:rPr>
          <w:rFonts w:ascii="Times New Roman" w:hAnsi="Times New Roman"/>
          <w:sz w:val="24"/>
          <w:szCs w:val="24"/>
        </w:rPr>
      </w:pPr>
      <w:r w:rsidRPr="00F43E93">
        <w:rPr>
          <w:rFonts w:ascii="Times New Roman" w:hAnsi="Times New Roman"/>
          <w:sz w:val="24"/>
          <w:szCs w:val="24"/>
        </w:rPr>
        <w:t xml:space="preserve">The present study identified several factors likely contributing to food insecurity among university students, including the closure of campus cafeterias, financial constraints, lack of personal transportation, poor food quality, and time limitations. To cope with these challenges, students employed various strategies, such as sourcing food off-campus, consuming food available in cafeterias and mini-marts despite personal dissatisfaction, storing food, reducing portion sizes, opting for cheaper food items, requesting friends to purchase food off-campus, and skipping meals. Food insecurity negatively affects students, leading to anxiety, fatigue, reduced attention during lectures, and overall poor health. The findings suggest that the Ministry of Higher Education and universities should </w:t>
      </w:r>
      <w:r w:rsidR="0045143D" w:rsidRPr="00F43E93">
        <w:rPr>
          <w:rFonts w:ascii="Times New Roman" w:hAnsi="Times New Roman"/>
          <w:sz w:val="24"/>
          <w:szCs w:val="24"/>
        </w:rPr>
        <w:t>prioritise</w:t>
      </w:r>
      <w:r w:rsidR="00F43E93" w:rsidRPr="00F43E93">
        <w:rPr>
          <w:rFonts w:ascii="Times New Roman" w:hAnsi="Times New Roman"/>
          <w:sz w:val="24"/>
          <w:szCs w:val="24"/>
        </w:rPr>
        <w:t xml:space="preserve"> </w:t>
      </w:r>
      <w:r w:rsidRPr="00F43E93">
        <w:rPr>
          <w:rFonts w:ascii="Times New Roman" w:hAnsi="Times New Roman"/>
          <w:sz w:val="24"/>
          <w:szCs w:val="24"/>
        </w:rPr>
        <w:t xml:space="preserve">addressing food insecurity among students due to its detrimental impact on both academic performance and students' overall well-being. </w:t>
      </w:r>
    </w:p>
    <w:p w:rsidR="007E77A6" w:rsidRDefault="007E77A6" w:rsidP="007E77A6">
      <w:pPr>
        <w:spacing w:after="100" w:afterAutospacing="1" w:line="360" w:lineRule="auto"/>
        <w:jc w:val="both"/>
        <w:rPr>
          <w:rFonts w:ascii="Times New Roman" w:hAnsi="Times New Roman"/>
          <w:sz w:val="24"/>
          <w:szCs w:val="24"/>
        </w:rPr>
      </w:pPr>
      <w:r w:rsidRPr="00F43E93">
        <w:rPr>
          <w:rFonts w:ascii="Times New Roman" w:hAnsi="Times New Roman"/>
          <w:sz w:val="24"/>
          <w:szCs w:val="24"/>
        </w:rPr>
        <w:lastRenderedPageBreak/>
        <w:t>To mitigate these issues, several measures could be considered, including negotiating with cafeteria operators to enhance the availability of fruits and vegetables, launching health campaigns to reduce excessive consumption of sugar, salt, and oil, and offering financial assist</w:t>
      </w:r>
      <w:r w:rsidR="00F43E93" w:rsidRPr="00F43E93">
        <w:rPr>
          <w:rFonts w:ascii="Times New Roman" w:hAnsi="Times New Roman"/>
          <w:sz w:val="24"/>
          <w:szCs w:val="24"/>
        </w:rPr>
        <w:t xml:space="preserve">ance to students in dire need. </w:t>
      </w:r>
      <w:r w:rsidR="003D2C90" w:rsidRPr="00F43E93">
        <w:rPr>
          <w:rFonts w:ascii="Times New Roman" w:hAnsi="Times New Roman"/>
          <w:sz w:val="24"/>
          <w:szCs w:val="24"/>
        </w:rPr>
        <w:t>Students</w:t>
      </w:r>
      <w:r w:rsidR="00F43E93" w:rsidRPr="00F43E93">
        <w:rPr>
          <w:rFonts w:ascii="Times New Roman" w:hAnsi="Times New Roman"/>
          <w:sz w:val="24"/>
          <w:szCs w:val="24"/>
        </w:rPr>
        <w:t xml:space="preserve"> </w:t>
      </w:r>
      <w:r w:rsidRPr="00F43E93">
        <w:rPr>
          <w:rFonts w:ascii="Times New Roman" w:hAnsi="Times New Roman"/>
          <w:sz w:val="24"/>
          <w:szCs w:val="24"/>
        </w:rPr>
        <w:t>should be encouraged to abandon unhealthy coping mechanisms, such as skipping meals, and instead adopt more sustainable and healthier strategies.</w:t>
      </w:r>
    </w:p>
    <w:p w:rsidR="00DA05B3" w:rsidRPr="00F43E93" w:rsidRDefault="00DA05B3" w:rsidP="00DA05B3">
      <w:pPr>
        <w:pStyle w:val="ListParagraph"/>
        <w:numPr>
          <w:ilvl w:val="0"/>
          <w:numId w:val="1"/>
        </w:numPr>
        <w:rPr>
          <w:b/>
          <w:sz w:val="28"/>
          <w:szCs w:val="28"/>
        </w:rPr>
      </w:pPr>
      <w:r w:rsidRPr="00F43E93">
        <w:rPr>
          <w:b/>
          <w:sz w:val="28"/>
          <w:szCs w:val="28"/>
        </w:rPr>
        <w:t>Recommendation</w:t>
      </w:r>
    </w:p>
    <w:p w:rsidR="00DA05B3" w:rsidRPr="00F43E93" w:rsidRDefault="00DA05B3" w:rsidP="00DA05B3">
      <w:pPr>
        <w:pStyle w:val="NormalWeb"/>
        <w:spacing w:line="360" w:lineRule="auto"/>
        <w:jc w:val="both"/>
      </w:pPr>
      <w:r w:rsidRPr="00F43E93">
        <w:t>As key institutions for education and sustainability, universities must take proactive measures to address and promote solutions to food insecurity among their students. Food pantries and voucher programs are commonly implemented to support food-insecure students. Effective strategies to provide comprehensive support for students, such as access to adequate housing and healthcare, necessitate collaboration between universities and various other institutions, including governmental agencies. Based on Researchers' observations and findings of the study, the Researchers provide suggestions on how food security can be improved.</w:t>
      </w:r>
    </w:p>
    <w:p w:rsidR="00DA05B3" w:rsidRPr="00F43E93" w:rsidRDefault="00DA05B3" w:rsidP="00DA05B3">
      <w:pPr>
        <w:pStyle w:val="NormalWeb"/>
        <w:numPr>
          <w:ilvl w:val="0"/>
          <w:numId w:val="4"/>
        </w:numPr>
        <w:spacing w:line="360" w:lineRule="auto"/>
        <w:jc w:val="both"/>
      </w:pPr>
      <w:r w:rsidRPr="00F43E93">
        <w:t>The university provides low-cost on-campus access to wholesome food for underprivileged students.</w:t>
      </w:r>
    </w:p>
    <w:p w:rsidR="00DA05B3" w:rsidRPr="00F43E93" w:rsidRDefault="00DA05B3" w:rsidP="00DA05B3">
      <w:pPr>
        <w:pStyle w:val="NormalWeb"/>
        <w:numPr>
          <w:ilvl w:val="0"/>
          <w:numId w:val="4"/>
        </w:numPr>
        <w:spacing w:line="360" w:lineRule="auto"/>
        <w:jc w:val="both"/>
      </w:pPr>
      <w:r w:rsidRPr="00F43E93">
        <w:t>Set up nutritional food campaign initiatives to educate students about good eating practices and provide them with the tools they need to make wise dietary decisions.</w:t>
      </w:r>
    </w:p>
    <w:p w:rsidR="00DA05B3" w:rsidRPr="00F43E93" w:rsidRDefault="00DA05B3" w:rsidP="00DA05B3">
      <w:pPr>
        <w:pStyle w:val="NormalWeb"/>
        <w:numPr>
          <w:ilvl w:val="0"/>
          <w:numId w:val="4"/>
        </w:numPr>
        <w:spacing w:line="360" w:lineRule="auto"/>
        <w:jc w:val="both"/>
      </w:pPr>
      <w:r w:rsidRPr="00F43E93">
        <w:t>Provide cooking classes to foster culinary abilities and educate students about healthy eating, which includes expanding the variety and nutrient-dense options available in university cafeterias and canteens.</w:t>
      </w:r>
    </w:p>
    <w:p w:rsidR="00DA05B3" w:rsidRPr="00F43E93" w:rsidRDefault="00DA05B3" w:rsidP="00DA05B3">
      <w:pPr>
        <w:pStyle w:val="NormalWeb"/>
        <w:numPr>
          <w:ilvl w:val="0"/>
          <w:numId w:val="4"/>
        </w:numPr>
        <w:spacing w:line="360" w:lineRule="auto"/>
        <w:jc w:val="both"/>
      </w:pPr>
      <w:r w:rsidRPr="00F43E93">
        <w:t>Assistance for students who have trouble getting food.</w:t>
      </w:r>
    </w:p>
    <w:p w:rsidR="00DA05B3" w:rsidRPr="00F43E93" w:rsidRDefault="00DA05B3" w:rsidP="00DA05B3">
      <w:pPr>
        <w:pStyle w:val="NormalWeb"/>
        <w:numPr>
          <w:ilvl w:val="0"/>
          <w:numId w:val="4"/>
        </w:numPr>
        <w:spacing w:line="360" w:lineRule="auto"/>
        <w:jc w:val="both"/>
      </w:pPr>
      <w:r w:rsidRPr="00F43E93">
        <w:t>Incorporate nutritional education into the curriculum to help students make educated food choices and to increase awareness of healthy eating practices.</w:t>
      </w:r>
    </w:p>
    <w:p w:rsidR="00DA05B3" w:rsidRPr="00F43E93" w:rsidRDefault="00DA05B3" w:rsidP="00DA05B3">
      <w:pPr>
        <w:pStyle w:val="NormalWeb"/>
        <w:numPr>
          <w:ilvl w:val="0"/>
          <w:numId w:val="4"/>
        </w:numPr>
        <w:spacing w:line="360" w:lineRule="auto"/>
        <w:jc w:val="both"/>
      </w:pPr>
      <w:r w:rsidRPr="00F43E93">
        <w:t>Encourage students to ask for assistance when necessary and lessen the negative image attached to food insecurity.</w:t>
      </w:r>
    </w:p>
    <w:p w:rsidR="00DA05B3" w:rsidRDefault="00DA05B3" w:rsidP="007E77A6">
      <w:pPr>
        <w:spacing w:after="100" w:afterAutospacing="1" w:line="360" w:lineRule="auto"/>
        <w:jc w:val="both"/>
        <w:rPr>
          <w:rFonts w:ascii="Times New Roman" w:hAnsi="Times New Roman"/>
          <w:sz w:val="24"/>
          <w:szCs w:val="24"/>
        </w:rPr>
      </w:pPr>
    </w:p>
    <w:p w:rsidR="00F27C84" w:rsidRPr="008E7B85" w:rsidRDefault="00F27C84" w:rsidP="00F27C84">
      <w:pPr>
        <w:rPr>
          <w:rFonts w:eastAsiaTheme="minorHAnsi"/>
          <w:b/>
        </w:rPr>
      </w:pPr>
      <w:r w:rsidRPr="008E7B85">
        <w:rPr>
          <w:rFonts w:eastAsiaTheme="minorHAnsi"/>
          <w:b/>
        </w:rPr>
        <w:t xml:space="preserve">Consent </w:t>
      </w:r>
    </w:p>
    <w:p w:rsidR="00F27C84" w:rsidRPr="008E7B85" w:rsidRDefault="00F27C84" w:rsidP="00F27C84">
      <w:pPr>
        <w:rPr>
          <w:rFonts w:eastAsiaTheme="minorHAnsi"/>
        </w:rPr>
      </w:pPr>
      <w:r w:rsidRPr="008E7B85">
        <w:rPr>
          <w:rFonts w:eastAsiaTheme="minorHAnsi"/>
        </w:rPr>
        <w:lastRenderedPageBreak/>
        <w:t>As per international standard</w:t>
      </w:r>
      <w:r>
        <w:rPr>
          <w:rFonts w:eastAsiaTheme="minorHAnsi"/>
        </w:rPr>
        <w:t>s</w:t>
      </w:r>
      <w:r w:rsidRPr="008E7B85">
        <w:rPr>
          <w:rFonts w:eastAsiaTheme="minorHAnsi"/>
        </w:rPr>
        <w:t xml:space="preserve"> or university standard</w:t>
      </w:r>
      <w:r>
        <w:rPr>
          <w:rFonts w:eastAsiaTheme="minorHAnsi"/>
        </w:rPr>
        <w:t>s</w:t>
      </w:r>
      <w:r w:rsidRPr="008E7B85">
        <w:rPr>
          <w:rFonts w:eastAsiaTheme="minorHAnsi"/>
        </w:rPr>
        <w:t>, Participants’ written consent has been collected and preserved by the author(s).</w:t>
      </w:r>
    </w:p>
    <w:p w:rsidR="00FB548B" w:rsidRDefault="00FB548B" w:rsidP="007E77A6">
      <w:pPr>
        <w:spacing w:after="100" w:afterAutospacing="1" w:line="360" w:lineRule="auto"/>
        <w:jc w:val="both"/>
        <w:rPr>
          <w:rFonts w:ascii="Times New Roman" w:hAnsi="Times New Roman"/>
          <w:sz w:val="24"/>
          <w:szCs w:val="24"/>
        </w:rPr>
      </w:pPr>
      <w:bookmarkStart w:id="0" w:name="_GoBack"/>
      <w:bookmarkEnd w:id="0"/>
    </w:p>
    <w:p w:rsidR="00FB548B" w:rsidRPr="0021560C" w:rsidRDefault="00FB548B" w:rsidP="00FB548B">
      <w:pPr>
        <w:rPr>
          <w:rFonts w:ascii="Times New Roman" w:hAnsi="Times New Roman"/>
          <w:b/>
          <w:sz w:val="24"/>
          <w:szCs w:val="24"/>
        </w:rPr>
      </w:pPr>
      <w:r w:rsidRPr="0021560C">
        <w:rPr>
          <w:rFonts w:ascii="Times New Roman" w:hAnsi="Times New Roman"/>
          <w:b/>
          <w:sz w:val="24"/>
          <w:szCs w:val="24"/>
        </w:rPr>
        <w:t>Disclaimer (Artificial intelligence)</w:t>
      </w:r>
    </w:p>
    <w:p w:rsidR="00FB548B" w:rsidRPr="0021560C" w:rsidRDefault="00FB548B" w:rsidP="0021560C">
      <w:pPr>
        <w:jc w:val="both"/>
        <w:rPr>
          <w:rFonts w:ascii="Times New Roman" w:hAnsi="Times New Roman"/>
          <w:sz w:val="24"/>
          <w:szCs w:val="24"/>
        </w:rPr>
      </w:pPr>
      <w:r w:rsidRPr="0021560C">
        <w:rPr>
          <w:rFonts w:ascii="Times New Roman" w:hAnsi="Times New Roman"/>
          <w:sz w:val="24"/>
          <w:szCs w:val="24"/>
        </w:rPr>
        <w:t xml:space="preserve">Author(s) hereby declare that NO generative AI technologies such as Large Language Models (ChatGPT, COPILOT, etc.) and text-to-image generators have been used during the writing or editing of this manuscript. </w:t>
      </w:r>
    </w:p>
    <w:p w:rsidR="00FB548B" w:rsidRPr="0021560C" w:rsidRDefault="00FB548B" w:rsidP="007E77A6">
      <w:pPr>
        <w:spacing w:after="100" w:afterAutospacing="1" w:line="360" w:lineRule="auto"/>
        <w:jc w:val="both"/>
        <w:rPr>
          <w:rFonts w:ascii="Times New Roman" w:hAnsi="Times New Roman"/>
          <w:sz w:val="24"/>
          <w:szCs w:val="24"/>
        </w:rPr>
      </w:pPr>
    </w:p>
    <w:p w:rsidR="007E77A6" w:rsidRDefault="007E77A6" w:rsidP="007E77A6">
      <w:pPr>
        <w:jc w:val="center"/>
        <w:rPr>
          <w:b/>
          <w:sz w:val="28"/>
          <w:szCs w:val="28"/>
        </w:rPr>
      </w:pPr>
      <w:r>
        <w:rPr>
          <w:b/>
          <w:sz w:val="28"/>
          <w:szCs w:val="28"/>
        </w:rPr>
        <w:t>References</w:t>
      </w:r>
    </w:p>
    <w:p w:rsidR="0033236B" w:rsidRPr="0033236B" w:rsidRDefault="0033236B" w:rsidP="0033236B">
      <w:pPr>
        <w:pStyle w:val="EndNoteBibliography"/>
        <w:spacing w:line="360" w:lineRule="auto"/>
        <w:ind w:left="720" w:hanging="720"/>
        <w:rPr>
          <w:rFonts w:ascii="Times New Roman" w:hAnsi="Times New Roman"/>
          <w:color w:val="222222"/>
          <w:sz w:val="24"/>
          <w:szCs w:val="24"/>
          <w:shd w:val="clear" w:color="auto" w:fill="FFFFFF"/>
        </w:rPr>
      </w:pPr>
      <w:r w:rsidRPr="0021560C">
        <w:rPr>
          <w:rFonts w:ascii="Times New Roman" w:hAnsi="Times New Roman"/>
          <w:color w:val="222222"/>
          <w:sz w:val="24"/>
          <w:szCs w:val="24"/>
          <w:shd w:val="clear" w:color="auto" w:fill="FFFFFF"/>
        </w:rPr>
        <w:t>Ahmad, N. S. S., Sulaiman, N., &amp; Sabri, M. F. (2021). Food insecurity: is it a threat to university students’ well-being and success?. </w:t>
      </w:r>
      <w:r w:rsidRPr="0021560C">
        <w:rPr>
          <w:rFonts w:ascii="Times New Roman" w:hAnsi="Times New Roman"/>
          <w:i/>
          <w:iCs/>
          <w:color w:val="222222"/>
          <w:sz w:val="24"/>
          <w:szCs w:val="24"/>
          <w:shd w:val="clear" w:color="auto" w:fill="FFFFFF"/>
        </w:rPr>
        <w:t>International journal of environmental research and public health</w:t>
      </w:r>
      <w:r w:rsidRPr="0021560C">
        <w:rPr>
          <w:rFonts w:ascii="Times New Roman" w:hAnsi="Times New Roman"/>
          <w:color w:val="222222"/>
          <w:sz w:val="24"/>
          <w:szCs w:val="24"/>
          <w:shd w:val="clear" w:color="auto" w:fill="FFFFFF"/>
        </w:rPr>
        <w:t>, </w:t>
      </w:r>
      <w:r w:rsidRPr="0021560C">
        <w:rPr>
          <w:rFonts w:ascii="Times New Roman" w:hAnsi="Times New Roman"/>
          <w:i/>
          <w:iCs/>
          <w:color w:val="222222"/>
          <w:sz w:val="24"/>
          <w:szCs w:val="24"/>
          <w:shd w:val="clear" w:color="auto" w:fill="FFFFFF"/>
        </w:rPr>
        <w:t>18</w:t>
      </w:r>
      <w:r w:rsidRPr="0021560C">
        <w:rPr>
          <w:rFonts w:ascii="Times New Roman" w:hAnsi="Times New Roman"/>
          <w:color w:val="222222"/>
          <w:sz w:val="24"/>
          <w:szCs w:val="24"/>
          <w:shd w:val="clear" w:color="auto" w:fill="FFFFFF"/>
        </w:rPr>
        <w:t>(11), 5627.</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Anderson, S.A. (1990). Core indicators of nutritional state for difficult-to-sample populations. </w:t>
      </w:r>
      <w:r w:rsidRPr="0021560C">
        <w:rPr>
          <w:rStyle w:val="19"/>
          <w:rFonts w:ascii="Times New Roman" w:hAnsi="Times New Roman" w:hint="default"/>
          <w:sz w:val="24"/>
          <w:szCs w:val="24"/>
        </w:rPr>
        <w:t>J. Nutr.</w:t>
      </w:r>
      <w:r w:rsidRPr="0021560C">
        <w:rPr>
          <w:rFonts w:ascii="Times New Roman" w:hAnsi="Times New Roman"/>
          <w:sz w:val="24"/>
          <w:szCs w:val="24"/>
        </w:rPr>
        <w:t>, 120, 1555–1600.</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Coleman-Jensen, A., Nord, M., &amp; Singh, A. (2013). Household food security in the United States in 2012. United States Department of Agriculture, Economic Research Service.</w:t>
      </w:r>
    </w:p>
    <w:p w:rsidR="0033236B" w:rsidRDefault="0033236B" w:rsidP="0033236B">
      <w:pPr>
        <w:pStyle w:val="EndNoteBibliography"/>
        <w:spacing w:line="360" w:lineRule="auto"/>
        <w:ind w:left="720" w:hanging="720"/>
        <w:rPr>
          <w:rFonts w:ascii="Times New Roman" w:hAnsi="Times New Roman"/>
          <w:color w:val="222222"/>
          <w:sz w:val="24"/>
          <w:szCs w:val="24"/>
          <w:shd w:val="clear" w:color="auto" w:fill="FFFFFF"/>
        </w:rPr>
      </w:pPr>
      <w:r w:rsidRPr="0021560C">
        <w:rPr>
          <w:rFonts w:ascii="Times New Roman" w:hAnsi="Times New Roman"/>
          <w:color w:val="222222"/>
          <w:sz w:val="24"/>
          <w:szCs w:val="24"/>
          <w:shd w:val="clear" w:color="auto" w:fill="FFFFFF"/>
        </w:rPr>
        <w:t>Clapp, J., Moseley, W. G., Burlingame, B., &amp; Termine, P. (2022). The case for a six-dimensional food security framework. </w:t>
      </w:r>
      <w:r w:rsidRPr="0021560C">
        <w:rPr>
          <w:rFonts w:ascii="Times New Roman" w:hAnsi="Times New Roman"/>
          <w:i/>
          <w:iCs/>
          <w:color w:val="222222"/>
          <w:sz w:val="24"/>
          <w:szCs w:val="24"/>
          <w:shd w:val="clear" w:color="auto" w:fill="FFFFFF"/>
        </w:rPr>
        <w:t>Food policy</w:t>
      </w:r>
      <w:r w:rsidRPr="0021560C">
        <w:rPr>
          <w:rFonts w:ascii="Times New Roman" w:hAnsi="Times New Roman"/>
          <w:color w:val="222222"/>
          <w:sz w:val="24"/>
          <w:szCs w:val="24"/>
          <w:shd w:val="clear" w:color="auto" w:fill="FFFFFF"/>
        </w:rPr>
        <w:t>, </w:t>
      </w:r>
      <w:r w:rsidRPr="0021560C">
        <w:rPr>
          <w:rFonts w:ascii="Times New Roman" w:hAnsi="Times New Roman"/>
          <w:i/>
          <w:iCs/>
          <w:color w:val="222222"/>
          <w:sz w:val="24"/>
          <w:szCs w:val="24"/>
          <w:shd w:val="clear" w:color="auto" w:fill="FFFFFF"/>
        </w:rPr>
        <w:t>106</w:t>
      </w:r>
      <w:r w:rsidRPr="0021560C">
        <w:rPr>
          <w:rFonts w:ascii="Times New Roman" w:hAnsi="Times New Roman"/>
          <w:color w:val="222222"/>
          <w:sz w:val="24"/>
          <w:szCs w:val="24"/>
          <w:shd w:val="clear" w:color="auto" w:fill="FFFFFF"/>
        </w:rPr>
        <w:t>, 102164.</w:t>
      </w:r>
    </w:p>
    <w:p w:rsidR="0033236B" w:rsidRDefault="0033236B"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color w:val="222222"/>
          <w:sz w:val="24"/>
          <w:szCs w:val="24"/>
          <w:shd w:val="clear" w:color="auto" w:fill="FFFFFF"/>
        </w:rPr>
        <w:t>Canton, H. (2021). Food and agriculture organization of the United Nations—FAO. In </w:t>
      </w:r>
      <w:r w:rsidRPr="0021560C">
        <w:rPr>
          <w:rFonts w:ascii="Times New Roman" w:hAnsi="Times New Roman"/>
          <w:i/>
          <w:iCs/>
          <w:color w:val="222222"/>
          <w:sz w:val="24"/>
          <w:szCs w:val="24"/>
          <w:shd w:val="clear" w:color="auto" w:fill="FFFFFF"/>
        </w:rPr>
        <w:t>The Europa directory of international organizations 2021</w:t>
      </w:r>
      <w:r w:rsidRPr="0021560C">
        <w:rPr>
          <w:rFonts w:ascii="Times New Roman" w:hAnsi="Times New Roman"/>
          <w:color w:val="222222"/>
          <w:sz w:val="24"/>
          <w:szCs w:val="24"/>
          <w:shd w:val="clear" w:color="auto" w:fill="FFFFFF"/>
        </w:rPr>
        <w:t> (pp. 297-305). Routledge.</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Food and Agriculture Organization (FAO). (1996). </w:t>
      </w:r>
      <w:r w:rsidRPr="0021560C">
        <w:rPr>
          <w:rStyle w:val="19"/>
          <w:rFonts w:ascii="Times New Roman" w:hAnsi="Times New Roman" w:hint="default"/>
          <w:sz w:val="24"/>
          <w:szCs w:val="24"/>
        </w:rPr>
        <w:t>Declaration of World Food Security and World Food Summit Plan of Action</w:t>
      </w:r>
      <w:r w:rsidRPr="0021560C">
        <w:rPr>
          <w:rFonts w:ascii="Times New Roman" w:hAnsi="Times New Roman"/>
          <w:sz w:val="24"/>
          <w:szCs w:val="24"/>
        </w:rPr>
        <w:t>. World Food Summit, 13-17 November 1996, Rome.</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Food and Agriculture Organization (FAO). (2008). </w:t>
      </w:r>
      <w:r w:rsidRPr="0021560C">
        <w:rPr>
          <w:rStyle w:val="19"/>
          <w:rFonts w:ascii="Times New Roman" w:hAnsi="Times New Roman" w:hint="default"/>
          <w:sz w:val="24"/>
          <w:szCs w:val="24"/>
        </w:rPr>
        <w:t>Food security information for action: Practical guides</w:t>
      </w:r>
      <w:r w:rsidRPr="0021560C">
        <w:rPr>
          <w:rFonts w:ascii="Times New Roman" w:hAnsi="Times New Roman"/>
          <w:sz w:val="24"/>
          <w:szCs w:val="24"/>
        </w:rPr>
        <w:t>. European Commission and FAO Food Security Programme.</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lastRenderedPageBreak/>
        <w:t xml:space="preserve">Herrera, H., Rebato, E., Arechabaleta, G., Lagrange, H., Salces, I., &amp; Susanne, C. (2003). Body mass index and energy intake in Venezuelan university students. </w:t>
      </w:r>
      <w:r w:rsidRPr="0021560C">
        <w:rPr>
          <w:rStyle w:val="19"/>
          <w:rFonts w:ascii="Times New Roman" w:hAnsi="Times New Roman" w:hint="default"/>
          <w:sz w:val="24"/>
          <w:szCs w:val="24"/>
        </w:rPr>
        <w:t>Nutrition Research</w:t>
      </w:r>
      <w:r w:rsidRPr="0021560C">
        <w:rPr>
          <w:rFonts w:ascii="Times New Roman" w:hAnsi="Times New Roman"/>
          <w:sz w:val="24"/>
          <w:szCs w:val="24"/>
        </w:rPr>
        <w:t>, 23(3), 389-400.</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Moy, F.M., Johari, S., Ismail, Y., Mahad, R., Tie, F., &amp; Ismail, W.W. (2009). Breakfast skipping and its associated factors among undergraduates in a public university in Kuala Lumpur. </w:t>
      </w:r>
      <w:r w:rsidRPr="0021560C">
        <w:rPr>
          <w:rStyle w:val="19"/>
          <w:rFonts w:ascii="Times New Roman" w:hAnsi="Times New Roman" w:hint="default"/>
          <w:sz w:val="24"/>
          <w:szCs w:val="24"/>
        </w:rPr>
        <w:t>Malaysian Journal of Nutrition</w:t>
      </w:r>
      <w:r w:rsidRPr="0021560C">
        <w:rPr>
          <w:rFonts w:ascii="Times New Roman" w:hAnsi="Times New Roman"/>
          <w:sz w:val="24"/>
          <w:szCs w:val="24"/>
        </w:rPr>
        <w:t>, 15(2), 165-174.</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Olson, C.M., Rauschenbach, B.S., Frongillo, E.A., &amp; Kendall, A. (1996). Factors contributing to household food insecurity in a rural upstate New York county. Discussion Paper no. 1107-96. Institute for Research on Poverty.</w:t>
      </w:r>
    </w:p>
    <w:p w:rsidR="0033236B" w:rsidRPr="0033236B" w:rsidRDefault="0033236B" w:rsidP="0033236B">
      <w:pPr>
        <w:pStyle w:val="EndNoteBibliography"/>
        <w:spacing w:line="360" w:lineRule="auto"/>
        <w:ind w:left="720" w:hanging="720"/>
        <w:rPr>
          <w:rFonts w:ascii="Times New Roman" w:hAnsi="Times New Roman"/>
          <w:color w:val="222222"/>
          <w:sz w:val="24"/>
          <w:szCs w:val="24"/>
          <w:shd w:val="clear" w:color="auto" w:fill="FFFFFF"/>
        </w:rPr>
      </w:pPr>
      <w:r w:rsidRPr="0021560C">
        <w:rPr>
          <w:rFonts w:ascii="Times New Roman" w:hAnsi="Times New Roman"/>
          <w:color w:val="222222"/>
          <w:sz w:val="24"/>
          <w:szCs w:val="24"/>
          <w:shd w:val="clear" w:color="auto" w:fill="FFFFFF"/>
        </w:rPr>
        <w:t>Odoms-Young, A., Brown, A. G., Agurs-Collins, T., &amp; Glanz, K. (2024). Food insecurity, neighborhood food environment, and health disparities: state of the science, research gaps and opportunities. </w:t>
      </w:r>
      <w:r w:rsidRPr="0021560C">
        <w:rPr>
          <w:rFonts w:ascii="Times New Roman" w:hAnsi="Times New Roman"/>
          <w:i/>
          <w:iCs/>
          <w:color w:val="222222"/>
          <w:sz w:val="24"/>
          <w:szCs w:val="24"/>
          <w:shd w:val="clear" w:color="auto" w:fill="FFFFFF"/>
        </w:rPr>
        <w:t>The American journal of clinical nutrition</w:t>
      </w:r>
      <w:r w:rsidRPr="0021560C">
        <w:rPr>
          <w:rFonts w:ascii="Times New Roman" w:hAnsi="Times New Roman"/>
          <w:color w:val="222222"/>
          <w:sz w:val="24"/>
          <w:szCs w:val="24"/>
          <w:shd w:val="clear" w:color="auto" w:fill="FFFFFF"/>
        </w:rPr>
        <w:t>, </w:t>
      </w:r>
      <w:r w:rsidRPr="0021560C">
        <w:rPr>
          <w:rFonts w:ascii="Times New Roman" w:hAnsi="Times New Roman"/>
          <w:i/>
          <w:iCs/>
          <w:color w:val="222222"/>
          <w:sz w:val="24"/>
          <w:szCs w:val="24"/>
          <w:shd w:val="clear" w:color="auto" w:fill="FFFFFF"/>
        </w:rPr>
        <w:t>119</w:t>
      </w:r>
      <w:r w:rsidRPr="0021560C">
        <w:rPr>
          <w:rFonts w:ascii="Times New Roman" w:hAnsi="Times New Roman"/>
          <w:color w:val="222222"/>
          <w:sz w:val="24"/>
          <w:szCs w:val="24"/>
          <w:shd w:val="clear" w:color="auto" w:fill="FFFFFF"/>
        </w:rPr>
        <w:t>(3), 850-861.</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Rampersaud, G.C., Pereira, M.A., Girard, B.L., Adams, J., &amp;Metzl, J.D. (2005). Breakfast habits, nutritional status, body weight, and academic performance in children and adolescents. </w:t>
      </w:r>
      <w:r w:rsidRPr="0021560C">
        <w:rPr>
          <w:rStyle w:val="19"/>
          <w:rFonts w:ascii="Times New Roman" w:hAnsi="Times New Roman" w:hint="default"/>
          <w:sz w:val="24"/>
          <w:szCs w:val="24"/>
        </w:rPr>
        <w:t>Journal of the American Dietetic Association</w:t>
      </w:r>
      <w:r w:rsidRPr="0021560C">
        <w:rPr>
          <w:rFonts w:ascii="Times New Roman" w:hAnsi="Times New Roman"/>
          <w:sz w:val="24"/>
          <w:szCs w:val="24"/>
        </w:rPr>
        <w:t>, 105(5), 743-760.</w:t>
      </w:r>
    </w:p>
    <w:p w:rsid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SHII, L., BAKI, R., &amp; SULAIMAN, N. (2015). Understanding food insecurity among public university students. </w:t>
      </w:r>
      <w:r w:rsidRPr="0021560C">
        <w:rPr>
          <w:rStyle w:val="19"/>
          <w:rFonts w:ascii="Times New Roman" w:hAnsi="Times New Roman" w:hint="default"/>
          <w:sz w:val="24"/>
          <w:szCs w:val="24"/>
        </w:rPr>
        <w:t>Asia Pacific Journal of Youth Studies</w:t>
      </w:r>
      <w:r w:rsidRPr="0021560C">
        <w:rPr>
          <w:rFonts w:ascii="Times New Roman" w:hAnsi="Times New Roman"/>
          <w:sz w:val="24"/>
          <w:szCs w:val="24"/>
        </w:rPr>
        <w:t>, 12, 1-28.</w:t>
      </w:r>
    </w:p>
    <w:p w:rsidR="0033236B" w:rsidRPr="0033236B" w:rsidRDefault="0033236B" w:rsidP="0033236B">
      <w:pPr>
        <w:pStyle w:val="EndNoteBibliography"/>
        <w:spacing w:line="360" w:lineRule="auto"/>
        <w:ind w:left="720" w:hanging="720"/>
        <w:rPr>
          <w:rFonts w:ascii="Times New Roman" w:hAnsi="Times New Roman"/>
          <w:color w:val="222222"/>
          <w:sz w:val="24"/>
          <w:szCs w:val="24"/>
          <w:shd w:val="clear" w:color="auto" w:fill="FFFFFF"/>
        </w:rPr>
      </w:pPr>
      <w:r w:rsidRPr="0021560C">
        <w:rPr>
          <w:rFonts w:ascii="Times New Roman" w:hAnsi="Times New Roman"/>
          <w:color w:val="222222"/>
          <w:sz w:val="24"/>
          <w:szCs w:val="24"/>
          <w:shd w:val="clear" w:color="auto" w:fill="FFFFFF"/>
        </w:rPr>
        <w:t>Shi, Y., Davies, A., &amp; Allman-Farinelli, M. (2021). The association between food insecurity and dietary outcomes in university students: a systematic review. </w:t>
      </w:r>
      <w:r w:rsidRPr="0021560C">
        <w:rPr>
          <w:rFonts w:ascii="Times New Roman" w:hAnsi="Times New Roman"/>
          <w:i/>
          <w:iCs/>
          <w:color w:val="222222"/>
          <w:sz w:val="24"/>
          <w:szCs w:val="24"/>
          <w:shd w:val="clear" w:color="auto" w:fill="FFFFFF"/>
        </w:rPr>
        <w:t>Journal of the Academy of Nutrition and Dietetics</w:t>
      </w:r>
      <w:r w:rsidRPr="0021560C">
        <w:rPr>
          <w:rFonts w:ascii="Times New Roman" w:hAnsi="Times New Roman"/>
          <w:color w:val="222222"/>
          <w:sz w:val="24"/>
          <w:szCs w:val="24"/>
          <w:shd w:val="clear" w:color="auto" w:fill="FFFFFF"/>
        </w:rPr>
        <w:t>, </w:t>
      </w:r>
      <w:r w:rsidRPr="0021560C">
        <w:rPr>
          <w:rFonts w:ascii="Times New Roman" w:hAnsi="Times New Roman"/>
          <w:i/>
          <w:iCs/>
          <w:color w:val="222222"/>
          <w:sz w:val="24"/>
          <w:szCs w:val="24"/>
          <w:shd w:val="clear" w:color="auto" w:fill="FFFFFF"/>
        </w:rPr>
        <w:t>121</w:t>
      </w:r>
      <w:r w:rsidRPr="0021560C">
        <w:rPr>
          <w:rFonts w:ascii="Times New Roman" w:hAnsi="Times New Roman"/>
          <w:color w:val="222222"/>
          <w:sz w:val="24"/>
          <w:szCs w:val="24"/>
          <w:shd w:val="clear" w:color="auto" w:fill="FFFFFF"/>
        </w:rPr>
        <w:t>(12), 2475-2500.</w:t>
      </w:r>
    </w:p>
    <w:p w:rsidR="0033236B" w:rsidRPr="0033236B" w:rsidRDefault="007E77A6"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World Health Organization (WHO). (n.d.). Reducing foodborne diseases by educating consumers. Accessed May 2, 2014, from </w:t>
      </w:r>
      <w:r w:rsidRPr="0021560C">
        <w:rPr>
          <w:rStyle w:val="16"/>
          <w:rFonts w:ascii="Times New Roman" w:hAnsi="Times New Roman" w:hint="default"/>
          <w:sz w:val="24"/>
          <w:szCs w:val="24"/>
        </w:rPr>
        <w:t>http://www.who.int/foodsafety/about/flyer_5_keys.pdf?ua=1</w:t>
      </w:r>
    </w:p>
    <w:p w:rsidR="0033236B" w:rsidRDefault="0033236B" w:rsidP="0033236B">
      <w:pPr>
        <w:pStyle w:val="EndNoteBibliography"/>
        <w:spacing w:line="360" w:lineRule="auto"/>
        <w:ind w:left="720" w:hanging="720"/>
        <w:rPr>
          <w:rFonts w:ascii="Times New Roman" w:hAnsi="Times New Roman"/>
          <w:sz w:val="24"/>
          <w:szCs w:val="24"/>
        </w:rPr>
      </w:pPr>
      <w:r w:rsidRPr="0021560C">
        <w:rPr>
          <w:rFonts w:ascii="Times New Roman" w:hAnsi="Times New Roman"/>
          <w:sz w:val="24"/>
          <w:szCs w:val="24"/>
        </w:rPr>
        <w:t xml:space="preserve">Zakari, S., Ying, L., &amp; Song, B. (2014). Factors influencing household food security in West Africa: The case of southern Niger. </w:t>
      </w:r>
      <w:r w:rsidRPr="0021560C">
        <w:rPr>
          <w:rStyle w:val="19"/>
          <w:rFonts w:ascii="Times New Roman" w:hAnsi="Times New Roman" w:hint="default"/>
          <w:sz w:val="24"/>
          <w:szCs w:val="24"/>
        </w:rPr>
        <w:t>Sustainability</w:t>
      </w:r>
      <w:r w:rsidRPr="0021560C">
        <w:rPr>
          <w:rFonts w:ascii="Times New Roman" w:hAnsi="Times New Roman"/>
          <w:sz w:val="24"/>
          <w:szCs w:val="24"/>
        </w:rPr>
        <w:t>, 6(3), 1191-1202.</w:t>
      </w:r>
    </w:p>
    <w:p w:rsidR="0033236B" w:rsidRDefault="0033236B" w:rsidP="0033236B">
      <w:pPr>
        <w:pStyle w:val="EndNoteBibliography"/>
        <w:spacing w:line="360" w:lineRule="auto"/>
        <w:ind w:left="720" w:hanging="720"/>
        <w:rPr>
          <w:rFonts w:ascii="Times New Roman" w:hAnsi="Times New Roman"/>
          <w:color w:val="222222"/>
          <w:sz w:val="24"/>
          <w:szCs w:val="24"/>
          <w:shd w:val="clear" w:color="auto" w:fill="FFFFFF"/>
        </w:rPr>
      </w:pPr>
    </w:p>
    <w:p w:rsidR="0033236B" w:rsidRDefault="0033236B" w:rsidP="0033236B">
      <w:pPr>
        <w:pStyle w:val="EndNoteBibliography"/>
        <w:spacing w:after="0" w:line="360" w:lineRule="auto"/>
        <w:ind w:left="720" w:hanging="720"/>
        <w:rPr>
          <w:rFonts w:ascii="Times New Roman" w:hAnsi="Times New Roman"/>
          <w:color w:val="222222"/>
          <w:sz w:val="24"/>
          <w:szCs w:val="24"/>
          <w:shd w:val="clear" w:color="auto" w:fill="FFFFFF"/>
        </w:rPr>
      </w:pPr>
    </w:p>
    <w:p w:rsidR="00F66AC3" w:rsidRPr="0021560C" w:rsidRDefault="00F66AC3" w:rsidP="0033236B">
      <w:pPr>
        <w:spacing w:after="0"/>
        <w:jc w:val="both"/>
        <w:rPr>
          <w:rFonts w:ascii="Times New Roman" w:hAnsi="Times New Roman"/>
          <w:b/>
          <w:sz w:val="24"/>
          <w:szCs w:val="24"/>
        </w:rPr>
      </w:pPr>
    </w:p>
    <w:sectPr w:rsidR="00F66AC3" w:rsidRPr="0021560C" w:rsidSect="00233EA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3DA4" w:rsidRDefault="00433DA4" w:rsidP="007E77A6">
      <w:pPr>
        <w:spacing w:before="0" w:after="0" w:line="240" w:lineRule="auto"/>
      </w:pPr>
      <w:r>
        <w:separator/>
      </w:r>
    </w:p>
  </w:endnote>
  <w:endnote w:type="continuationSeparator" w:id="0">
    <w:p w:rsidR="00433DA4" w:rsidRDefault="00433DA4" w:rsidP="007E77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B44" w:rsidRDefault="008E3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830610"/>
      <w:docPartObj>
        <w:docPartGallery w:val="Page Numbers (Bottom of Page)"/>
        <w:docPartUnique/>
      </w:docPartObj>
    </w:sdtPr>
    <w:sdtEndPr/>
    <w:sdtContent>
      <w:p w:rsidR="00AF152A" w:rsidRDefault="00462965">
        <w:pPr>
          <w:pStyle w:val="Footer"/>
          <w:jc w:val="right"/>
        </w:pPr>
        <w:r>
          <w:fldChar w:fldCharType="begin"/>
        </w:r>
        <w:r w:rsidR="00F64A0D">
          <w:instrText xml:space="preserve"> PAGE   \* MERGEFORMAT </w:instrText>
        </w:r>
        <w:r>
          <w:fldChar w:fldCharType="separate"/>
        </w:r>
        <w:r w:rsidR="00F27C84">
          <w:rPr>
            <w:noProof/>
          </w:rPr>
          <w:t>17</w:t>
        </w:r>
        <w:r>
          <w:rPr>
            <w:noProof/>
          </w:rPr>
          <w:fldChar w:fldCharType="end"/>
        </w:r>
      </w:p>
    </w:sdtContent>
  </w:sdt>
  <w:p w:rsidR="00AF152A" w:rsidRDefault="00AF1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B44" w:rsidRDefault="008E3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3DA4" w:rsidRDefault="00433DA4" w:rsidP="007E77A6">
      <w:pPr>
        <w:spacing w:before="0" w:after="0" w:line="240" w:lineRule="auto"/>
      </w:pPr>
      <w:r>
        <w:separator/>
      </w:r>
    </w:p>
  </w:footnote>
  <w:footnote w:type="continuationSeparator" w:id="0">
    <w:p w:rsidR="00433DA4" w:rsidRDefault="00433DA4" w:rsidP="007E77A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B44" w:rsidRDefault="00433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B44" w:rsidRDefault="00433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B44" w:rsidRDefault="00433D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046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56199"/>
    <w:multiLevelType w:val="multilevel"/>
    <w:tmpl w:val="0AACC86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15:restartNumberingAfterBreak="0">
    <w:nsid w:val="21612BDE"/>
    <w:multiLevelType w:val="multilevel"/>
    <w:tmpl w:val="25466564"/>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080" w:hanging="360"/>
      </w:pPr>
      <w:rPr>
        <w:rFonts w:ascii="Times New Roman" w:hAnsi="Times New Roman" w:cs="Times New Roman" w:hint="default"/>
      </w:rPr>
    </w:lvl>
    <w:lvl w:ilvl="2">
      <w:start w:val="1"/>
      <w:numFmt w:val="lowerRoman"/>
      <w:lvlText w:val="%3."/>
      <w:lvlJc w:val="right"/>
      <w:pPr>
        <w:ind w:left="1800" w:hanging="180"/>
      </w:pPr>
      <w:rPr>
        <w:rFonts w:ascii="Times New Roman" w:hAnsi="Times New Roman" w:cs="Times New Roman" w:hint="default"/>
      </w:rPr>
    </w:lvl>
    <w:lvl w:ilvl="3">
      <w:start w:val="1"/>
      <w:numFmt w:val="decimal"/>
      <w:lvlText w:val="%4."/>
      <w:lvlJc w:val="left"/>
      <w:pPr>
        <w:ind w:left="2520" w:hanging="360"/>
      </w:pPr>
      <w:rPr>
        <w:rFonts w:ascii="Times New Roman" w:hAnsi="Times New Roman" w:cs="Times New Roman" w:hint="default"/>
      </w:rPr>
    </w:lvl>
    <w:lvl w:ilvl="4">
      <w:start w:val="1"/>
      <w:numFmt w:val="lowerLetter"/>
      <w:lvlText w:val="%5."/>
      <w:lvlJc w:val="left"/>
      <w:pPr>
        <w:ind w:left="3240" w:hanging="360"/>
      </w:pPr>
      <w:rPr>
        <w:rFonts w:ascii="Times New Roman" w:hAnsi="Times New Roman" w:cs="Times New Roman" w:hint="default"/>
      </w:rPr>
    </w:lvl>
    <w:lvl w:ilvl="5">
      <w:start w:val="1"/>
      <w:numFmt w:val="lowerRoman"/>
      <w:lvlText w:val="%6."/>
      <w:lvlJc w:val="right"/>
      <w:pPr>
        <w:ind w:left="3960" w:hanging="180"/>
      </w:pPr>
      <w:rPr>
        <w:rFonts w:ascii="Times New Roman" w:hAnsi="Times New Roman" w:cs="Times New Roman" w:hint="default"/>
      </w:rPr>
    </w:lvl>
    <w:lvl w:ilvl="6">
      <w:start w:val="1"/>
      <w:numFmt w:val="decimal"/>
      <w:lvlText w:val="%7."/>
      <w:lvlJc w:val="left"/>
      <w:pPr>
        <w:ind w:left="4680" w:hanging="360"/>
      </w:pPr>
      <w:rPr>
        <w:rFonts w:ascii="Times New Roman" w:hAnsi="Times New Roman" w:cs="Times New Roman" w:hint="default"/>
      </w:rPr>
    </w:lvl>
    <w:lvl w:ilvl="7">
      <w:start w:val="1"/>
      <w:numFmt w:val="lowerLetter"/>
      <w:lvlText w:val="%8."/>
      <w:lvlJc w:val="left"/>
      <w:pPr>
        <w:ind w:left="5400" w:hanging="360"/>
      </w:pPr>
      <w:rPr>
        <w:rFonts w:ascii="Times New Roman" w:hAnsi="Times New Roman" w:cs="Times New Roman" w:hint="default"/>
      </w:rPr>
    </w:lvl>
    <w:lvl w:ilvl="8">
      <w:start w:val="1"/>
      <w:numFmt w:val="lowerRoman"/>
      <w:lvlText w:val="%9."/>
      <w:lvlJc w:val="right"/>
      <w:pPr>
        <w:ind w:left="6120" w:hanging="180"/>
      </w:pPr>
      <w:rPr>
        <w:rFonts w:ascii="Times New Roman" w:hAnsi="Times New Roman" w:cs="Times New Roman" w:hint="default"/>
      </w:rPr>
    </w:lvl>
  </w:abstractNum>
  <w:abstractNum w:abstractNumId="2" w15:restartNumberingAfterBreak="0">
    <w:nsid w:val="29EC05E4"/>
    <w:multiLevelType w:val="multilevel"/>
    <w:tmpl w:val="6AD4E2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7A404DC5"/>
    <w:multiLevelType w:val="hybridMultilevel"/>
    <w:tmpl w:val="76C042A2"/>
    <w:lvl w:ilvl="0" w:tplc="04090009">
      <w:start w:val="1"/>
      <w:numFmt w:val="bullet"/>
      <w:lvlText w:val=""/>
      <w:lvlJc w:val="left"/>
      <w:pPr>
        <w:ind w:left="830" w:hanging="360"/>
      </w:pPr>
      <w:rPr>
        <w:rFonts w:ascii="Wingdings" w:hAnsi="Wingdings"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NDI0MLSwNDE3NDA3NTJV0lEKTi0uzszPAykwrgUAaBS3/iwAAAA="/>
  </w:docVars>
  <w:rsids>
    <w:rsidRoot w:val="007E77A6"/>
    <w:rsid w:val="000067B5"/>
    <w:rsid w:val="000C716A"/>
    <w:rsid w:val="000C7F6A"/>
    <w:rsid w:val="000D1B29"/>
    <w:rsid w:val="001A0DCC"/>
    <w:rsid w:val="0021560C"/>
    <w:rsid w:val="00233EA0"/>
    <w:rsid w:val="002A7497"/>
    <w:rsid w:val="002D35DA"/>
    <w:rsid w:val="003244B7"/>
    <w:rsid w:val="0033236B"/>
    <w:rsid w:val="003D2C90"/>
    <w:rsid w:val="00402590"/>
    <w:rsid w:val="00433DA4"/>
    <w:rsid w:val="0045143D"/>
    <w:rsid w:val="00462965"/>
    <w:rsid w:val="004D0143"/>
    <w:rsid w:val="005307DE"/>
    <w:rsid w:val="00540C3A"/>
    <w:rsid w:val="00583037"/>
    <w:rsid w:val="00584143"/>
    <w:rsid w:val="00663859"/>
    <w:rsid w:val="006814BE"/>
    <w:rsid w:val="00687626"/>
    <w:rsid w:val="006B3027"/>
    <w:rsid w:val="00722F86"/>
    <w:rsid w:val="007B5094"/>
    <w:rsid w:val="007E77A6"/>
    <w:rsid w:val="008546B3"/>
    <w:rsid w:val="00885A71"/>
    <w:rsid w:val="008959BA"/>
    <w:rsid w:val="008E3B44"/>
    <w:rsid w:val="00966B81"/>
    <w:rsid w:val="0097243A"/>
    <w:rsid w:val="009917E7"/>
    <w:rsid w:val="00992CC0"/>
    <w:rsid w:val="009C00A8"/>
    <w:rsid w:val="009C4DEF"/>
    <w:rsid w:val="00A476CC"/>
    <w:rsid w:val="00A81370"/>
    <w:rsid w:val="00A8651C"/>
    <w:rsid w:val="00AC43B4"/>
    <w:rsid w:val="00AC4D0A"/>
    <w:rsid w:val="00AD2670"/>
    <w:rsid w:val="00AD31FD"/>
    <w:rsid w:val="00AF152A"/>
    <w:rsid w:val="00B0367F"/>
    <w:rsid w:val="00BD452C"/>
    <w:rsid w:val="00C30F5A"/>
    <w:rsid w:val="00C763FC"/>
    <w:rsid w:val="00CC0DD8"/>
    <w:rsid w:val="00D71BE6"/>
    <w:rsid w:val="00DA05B3"/>
    <w:rsid w:val="00DB5C08"/>
    <w:rsid w:val="00DC78C5"/>
    <w:rsid w:val="00DF750C"/>
    <w:rsid w:val="00E75592"/>
    <w:rsid w:val="00ED1D1D"/>
    <w:rsid w:val="00ED5A10"/>
    <w:rsid w:val="00F10BDE"/>
    <w:rsid w:val="00F27C84"/>
    <w:rsid w:val="00F43E93"/>
    <w:rsid w:val="00F64A0D"/>
    <w:rsid w:val="00F66AC3"/>
    <w:rsid w:val="00FB548B"/>
    <w:rsid w:val="00FE26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D59A10"/>
  <w15:docId w15:val="{7EFEFD31-5757-4B77-9348-36E76E70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77A6"/>
    <w:pPr>
      <w:spacing w:before="100" w:beforeAutospacing="1" w:after="200" w:line="273" w:lineRule="auto"/>
    </w:pPr>
    <w:rPr>
      <w:rFonts w:ascii="Calibri" w:eastAsia="Times New Roman" w:hAnsi="Calibri" w:cs="Times New Roman"/>
      <w:lang w:bidi="bn-BD"/>
    </w:rPr>
  </w:style>
  <w:style w:type="paragraph" w:styleId="Heading2">
    <w:name w:val="heading 2"/>
    <w:basedOn w:val="Normal"/>
    <w:next w:val="Normal"/>
    <w:link w:val="Heading2Char"/>
    <w:uiPriority w:val="9"/>
    <w:unhideWhenUsed/>
    <w:qFormat/>
    <w:rsid w:val="00C763FC"/>
    <w:pPr>
      <w:keepNext/>
      <w:spacing w:before="240" w:beforeAutospacing="0" w:after="60" w:line="276" w:lineRule="auto"/>
      <w:outlineLvl w:val="1"/>
    </w:pPr>
    <w:rPr>
      <w:rFonts w:ascii="Cambria" w:hAnsi="Cambria"/>
      <w:b/>
      <w:bCs/>
      <w:i/>
      <w:iCs/>
      <w:sz w:val="28"/>
      <w:szCs w:val="28"/>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E77A6"/>
    <w:pPr>
      <w:ind w:left="720"/>
      <w:contextualSpacing/>
    </w:pPr>
  </w:style>
  <w:style w:type="paragraph" w:styleId="NormalWeb">
    <w:name w:val="Normal (Web)"/>
    <w:basedOn w:val="Normal"/>
    <w:uiPriority w:val="99"/>
    <w:semiHidden/>
    <w:unhideWhenUsed/>
    <w:rsid w:val="007E77A6"/>
    <w:pPr>
      <w:spacing w:after="100" w:afterAutospacing="1" w:line="240" w:lineRule="auto"/>
    </w:pPr>
    <w:rPr>
      <w:rFonts w:ascii="Times New Roman" w:hAnsi="Times New Roman"/>
      <w:sz w:val="24"/>
      <w:szCs w:val="24"/>
    </w:rPr>
  </w:style>
  <w:style w:type="character" w:customStyle="1" w:styleId="16">
    <w:name w:val="16"/>
    <w:basedOn w:val="DefaultParagraphFont"/>
    <w:rsid w:val="007E77A6"/>
    <w:rPr>
      <w:rFonts w:ascii="SimSun" w:eastAsia="SimSun" w:hAnsi="SimSun" w:hint="eastAsia"/>
      <w:color w:val="4F6228"/>
      <w:u w:val="single"/>
    </w:rPr>
  </w:style>
  <w:style w:type="character" w:customStyle="1" w:styleId="17">
    <w:name w:val="17"/>
    <w:basedOn w:val="DefaultParagraphFont"/>
    <w:rsid w:val="007E77A6"/>
    <w:rPr>
      <w:rFonts w:ascii="Calibri" w:hAnsi="Calibri" w:cs="Calibri" w:hint="default"/>
      <w:b/>
      <w:bCs/>
    </w:rPr>
  </w:style>
  <w:style w:type="character" w:customStyle="1" w:styleId="18">
    <w:name w:val="18"/>
    <w:basedOn w:val="DefaultParagraphFont"/>
    <w:rsid w:val="007E77A6"/>
    <w:rPr>
      <w:rFonts w:ascii="Calibri" w:hAnsi="Calibri" w:cs="Calibri" w:hint="default"/>
      <w:color w:val="0000FF"/>
      <w:u w:val="single"/>
    </w:rPr>
  </w:style>
  <w:style w:type="character" w:customStyle="1" w:styleId="19">
    <w:name w:val="19"/>
    <w:basedOn w:val="DefaultParagraphFont"/>
    <w:rsid w:val="007E77A6"/>
    <w:rPr>
      <w:rFonts w:ascii="SimSun" w:eastAsia="SimSun" w:hAnsi="SimSun" w:hint="eastAsia"/>
      <w:i/>
      <w:iCs/>
    </w:rPr>
  </w:style>
  <w:style w:type="character" w:customStyle="1" w:styleId="21">
    <w:name w:val="21"/>
    <w:basedOn w:val="DefaultParagraphFont"/>
    <w:rsid w:val="007E77A6"/>
    <w:rPr>
      <w:rFonts w:ascii="SimSun" w:eastAsia="SimSun" w:hAnsi="SimSun" w:hint="eastAsia"/>
      <w:b/>
      <w:bCs/>
    </w:rPr>
  </w:style>
  <w:style w:type="character" w:customStyle="1" w:styleId="22">
    <w:name w:val="22"/>
    <w:basedOn w:val="DefaultParagraphFont"/>
    <w:rsid w:val="007E77A6"/>
    <w:rPr>
      <w:rFonts w:ascii="Calibri" w:hAnsi="Calibri" w:cs="Calibri" w:hint="default"/>
      <w:b/>
      <w:bCs/>
    </w:rPr>
  </w:style>
  <w:style w:type="table" w:styleId="TableGrid">
    <w:name w:val="Table Grid"/>
    <w:basedOn w:val="TableNormal"/>
    <w:uiPriority w:val="99"/>
    <w:unhideWhenUsed/>
    <w:rsid w:val="007E77A6"/>
    <w:pPr>
      <w:spacing w:after="0" w:line="240" w:lineRule="auto"/>
    </w:pPr>
    <w:rPr>
      <w:rFonts w:ascii="Times New Roman" w:eastAsia="Times New Roman" w:hAnsi="Times New Roman" w:cs="Times New Roman"/>
      <w:sz w:val="20"/>
      <w:szCs w:val="20"/>
      <w:lang w:bidi="bn-B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unhideWhenUsed/>
    <w:rsid w:val="007E77A6"/>
    <w:pPr>
      <w:spacing w:before="0" w:after="0" w:line="240" w:lineRule="auto"/>
    </w:pPr>
    <w:rPr>
      <w:sz w:val="20"/>
      <w:szCs w:val="25"/>
    </w:rPr>
  </w:style>
  <w:style w:type="character" w:customStyle="1" w:styleId="FootnoteTextChar">
    <w:name w:val="Footnote Text Char"/>
    <w:basedOn w:val="DefaultParagraphFont"/>
    <w:link w:val="FootnoteText"/>
    <w:uiPriority w:val="99"/>
    <w:rsid w:val="007E77A6"/>
    <w:rPr>
      <w:rFonts w:ascii="Calibri" w:eastAsia="Times New Roman" w:hAnsi="Calibri" w:cs="Times New Roman"/>
      <w:sz w:val="20"/>
      <w:szCs w:val="25"/>
      <w:lang w:bidi="bn-BD"/>
    </w:rPr>
  </w:style>
  <w:style w:type="character" w:styleId="FootnoteReference">
    <w:name w:val="footnote reference"/>
    <w:basedOn w:val="DefaultParagraphFont"/>
    <w:uiPriority w:val="99"/>
    <w:semiHidden/>
    <w:unhideWhenUsed/>
    <w:rsid w:val="007E77A6"/>
    <w:rPr>
      <w:vertAlign w:val="superscript"/>
    </w:rPr>
  </w:style>
  <w:style w:type="character" w:customStyle="1" w:styleId="15">
    <w:name w:val="15"/>
    <w:basedOn w:val="DefaultParagraphFont"/>
    <w:rsid w:val="007E77A6"/>
    <w:rPr>
      <w:rFonts w:ascii="SimSun" w:eastAsia="SimSun" w:hAnsi="SimSun" w:hint="eastAsia"/>
    </w:rPr>
  </w:style>
  <w:style w:type="character" w:styleId="Strong">
    <w:name w:val="Strong"/>
    <w:basedOn w:val="DefaultParagraphFont"/>
    <w:uiPriority w:val="22"/>
    <w:qFormat/>
    <w:rsid w:val="007E77A6"/>
    <w:rPr>
      <w:b/>
      <w:bCs/>
    </w:rPr>
  </w:style>
  <w:style w:type="character" w:styleId="Hyperlink">
    <w:name w:val="Hyperlink"/>
    <w:basedOn w:val="DefaultParagraphFont"/>
    <w:uiPriority w:val="99"/>
    <w:unhideWhenUsed/>
    <w:rsid w:val="007E77A6"/>
    <w:rPr>
      <w:color w:val="0000FF"/>
      <w:u w:val="single"/>
    </w:rPr>
  </w:style>
  <w:style w:type="paragraph" w:styleId="BalloonText">
    <w:name w:val="Balloon Text"/>
    <w:basedOn w:val="Normal"/>
    <w:link w:val="BalloonTextChar"/>
    <w:uiPriority w:val="99"/>
    <w:semiHidden/>
    <w:unhideWhenUsed/>
    <w:rsid w:val="00AF152A"/>
    <w:pPr>
      <w:spacing w:before="0"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AF152A"/>
    <w:rPr>
      <w:rFonts w:ascii="Tahoma" w:eastAsia="Times New Roman" w:hAnsi="Tahoma" w:cs="Tahoma"/>
      <w:sz w:val="16"/>
      <w:szCs w:val="20"/>
      <w:lang w:bidi="bn-BD"/>
    </w:rPr>
  </w:style>
  <w:style w:type="paragraph" w:styleId="Header">
    <w:name w:val="header"/>
    <w:basedOn w:val="Normal"/>
    <w:link w:val="HeaderChar"/>
    <w:uiPriority w:val="99"/>
    <w:unhideWhenUsed/>
    <w:rsid w:val="00AF152A"/>
    <w:pPr>
      <w:tabs>
        <w:tab w:val="center" w:pos="4680"/>
        <w:tab w:val="right" w:pos="9360"/>
      </w:tabs>
      <w:spacing w:before="0" w:after="0" w:line="240" w:lineRule="auto"/>
    </w:pPr>
    <w:rPr>
      <w:szCs w:val="28"/>
    </w:rPr>
  </w:style>
  <w:style w:type="character" w:customStyle="1" w:styleId="HeaderChar">
    <w:name w:val="Header Char"/>
    <w:basedOn w:val="DefaultParagraphFont"/>
    <w:link w:val="Header"/>
    <w:uiPriority w:val="99"/>
    <w:rsid w:val="00AF152A"/>
    <w:rPr>
      <w:rFonts w:ascii="Calibri" w:eastAsia="Times New Roman" w:hAnsi="Calibri" w:cs="Times New Roman"/>
      <w:szCs w:val="28"/>
      <w:lang w:bidi="bn-BD"/>
    </w:rPr>
  </w:style>
  <w:style w:type="paragraph" w:styleId="Footer">
    <w:name w:val="footer"/>
    <w:basedOn w:val="Normal"/>
    <w:link w:val="FooterChar"/>
    <w:uiPriority w:val="99"/>
    <w:unhideWhenUsed/>
    <w:rsid w:val="00AF152A"/>
    <w:pPr>
      <w:tabs>
        <w:tab w:val="center" w:pos="4680"/>
        <w:tab w:val="right" w:pos="9360"/>
      </w:tabs>
      <w:spacing w:before="0" w:after="0" w:line="240" w:lineRule="auto"/>
    </w:pPr>
    <w:rPr>
      <w:szCs w:val="28"/>
    </w:rPr>
  </w:style>
  <w:style w:type="character" w:customStyle="1" w:styleId="FooterChar">
    <w:name w:val="Footer Char"/>
    <w:basedOn w:val="DefaultParagraphFont"/>
    <w:link w:val="Footer"/>
    <w:uiPriority w:val="99"/>
    <w:rsid w:val="00AF152A"/>
    <w:rPr>
      <w:rFonts w:ascii="Calibri" w:eastAsia="Times New Roman" w:hAnsi="Calibri" w:cs="Times New Roman"/>
      <w:szCs w:val="28"/>
      <w:lang w:bidi="bn-BD"/>
    </w:rPr>
  </w:style>
  <w:style w:type="character" w:customStyle="1" w:styleId="UnresolvedMention">
    <w:name w:val="Unresolved Mention"/>
    <w:basedOn w:val="DefaultParagraphFont"/>
    <w:uiPriority w:val="99"/>
    <w:semiHidden/>
    <w:unhideWhenUsed/>
    <w:rsid w:val="00885A71"/>
    <w:rPr>
      <w:color w:val="605E5C"/>
      <w:shd w:val="clear" w:color="auto" w:fill="E1DFDD"/>
    </w:rPr>
  </w:style>
  <w:style w:type="paragraph" w:styleId="Revision">
    <w:name w:val="Revision"/>
    <w:hidden/>
    <w:uiPriority w:val="99"/>
    <w:semiHidden/>
    <w:rsid w:val="00F10BDE"/>
    <w:pPr>
      <w:spacing w:after="0" w:line="240" w:lineRule="auto"/>
    </w:pPr>
    <w:rPr>
      <w:rFonts w:ascii="Calibri" w:eastAsia="Times New Roman" w:hAnsi="Calibri" w:cs="Times New Roman"/>
      <w:szCs w:val="28"/>
      <w:lang w:bidi="bn-BD"/>
    </w:rPr>
  </w:style>
  <w:style w:type="paragraph" w:customStyle="1" w:styleId="EndNoteBibliography">
    <w:name w:val="EndNote Bibliography"/>
    <w:basedOn w:val="Normal"/>
    <w:link w:val="EndNoteBibliographyChar"/>
    <w:rsid w:val="0033236B"/>
    <w:pPr>
      <w:spacing w:before="0" w:beforeAutospacing="0" w:line="240" w:lineRule="auto"/>
      <w:jc w:val="both"/>
    </w:pPr>
    <w:rPr>
      <w:rFonts w:eastAsia="Calibri"/>
      <w:noProof/>
      <w:lang w:bidi="ar-SA"/>
    </w:rPr>
  </w:style>
  <w:style w:type="character" w:customStyle="1" w:styleId="EndNoteBibliographyChar">
    <w:name w:val="EndNote Bibliography Char"/>
    <w:link w:val="EndNoteBibliography"/>
    <w:rsid w:val="0033236B"/>
    <w:rPr>
      <w:rFonts w:ascii="Calibri" w:eastAsia="Calibri" w:hAnsi="Calibri" w:cs="Times New Roman"/>
      <w:noProof/>
    </w:rPr>
  </w:style>
  <w:style w:type="character" w:customStyle="1" w:styleId="experience-itemsubtitle">
    <w:name w:val="experience-item__subtitle"/>
    <w:basedOn w:val="DefaultParagraphFont"/>
    <w:qFormat/>
    <w:rsid w:val="00C763FC"/>
  </w:style>
  <w:style w:type="character" w:customStyle="1" w:styleId="Heading2Char">
    <w:name w:val="Heading 2 Char"/>
    <w:basedOn w:val="DefaultParagraphFont"/>
    <w:link w:val="Heading2"/>
    <w:uiPriority w:val="9"/>
    <w:rsid w:val="00C763FC"/>
    <w:rPr>
      <w:rFonts w:ascii="Cambria" w:eastAsia="Times New Roman" w:hAnsi="Cambria" w:cs="Times New Roman"/>
      <w:b/>
      <w:bCs/>
      <w:i/>
      <w:iCs/>
      <w:sz w:val="28"/>
      <w:szCs w:val="28"/>
      <w:lang w:eastAsia="zh-CN"/>
    </w:rPr>
  </w:style>
  <w:style w:type="character" w:customStyle="1" w:styleId="experience-itemtitle">
    <w:name w:val="experience-item__title"/>
    <w:basedOn w:val="DefaultParagraphFont"/>
    <w:qFormat/>
    <w:rsid w:val="00C763FC"/>
  </w:style>
  <w:style w:type="character" w:styleId="Emphasis">
    <w:name w:val="Emphasis"/>
    <w:basedOn w:val="DefaultParagraphFont"/>
    <w:uiPriority w:val="20"/>
    <w:qFormat/>
    <w:rsid w:val="00C7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9576">
      <w:bodyDiv w:val="1"/>
      <w:marLeft w:val="0"/>
      <w:marRight w:val="0"/>
      <w:marTop w:val="0"/>
      <w:marBottom w:val="0"/>
      <w:divBdr>
        <w:top w:val="none" w:sz="0" w:space="0" w:color="auto"/>
        <w:left w:val="none" w:sz="0" w:space="0" w:color="auto"/>
        <w:bottom w:val="none" w:sz="0" w:space="0" w:color="auto"/>
        <w:right w:val="none" w:sz="0" w:space="0" w:color="auto"/>
      </w:divBdr>
    </w:div>
    <w:div w:id="35547119">
      <w:bodyDiv w:val="1"/>
      <w:marLeft w:val="0"/>
      <w:marRight w:val="0"/>
      <w:marTop w:val="0"/>
      <w:marBottom w:val="0"/>
      <w:divBdr>
        <w:top w:val="none" w:sz="0" w:space="0" w:color="auto"/>
        <w:left w:val="none" w:sz="0" w:space="0" w:color="auto"/>
        <w:bottom w:val="none" w:sz="0" w:space="0" w:color="auto"/>
        <w:right w:val="none" w:sz="0" w:space="0" w:color="auto"/>
      </w:divBdr>
    </w:div>
    <w:div w:id="317811187">
      <w:bodyDiv w:val="1"/>
      <w:marLeft w:val="0"/>
      <w:marRight w:val="0"/>
      <w:marTop w:val="0"/>
      <w:marBottom w:val="0"/>
      <w:divBdr>
        <w:top w:val="none" w:sz="0" w:space="0" w:color="auto"/>
        <w:left w:val="none" w:sz="0" w:space="0" w:color="auto"/>
        <w:bottom w:val="none" w:sz="0" w:space="0" w:color="auto"/>
        <w:right w:val="none" w:sz="0" w:space="0" w:color="auto"/>
      </w:divBdr>
    </w:div>
    <w:div w:id="528955536">
      <w:bodyDiv w:val="1"/>
      <w:marLeft w:val="0"/>
      <w:marRight w:val="0"/>
      <w:marTop w:val="0"/>
      <w:marBottom w:val="0"/>
      <w:divBdr>
        <w:top w:val="none" w:sz="0" w:space="0" w:color="auto"/>
        <w:left w:val="none" w:sz="0" w:space="0" w:color="auto"/>
        <w:bottom w:val="none" w:sz="0" w:space="0" w:color="auto"/>
        <w:right w:val="none" w:sz="0" w:space="0" w:color="auto"/>
      </w:divBdr>
    </w:div>
    <w:div w:id="773280655">
      <w:bodyDiv w:val="1"/>
      <w:marLeft w:val="0"/>
      <w:marRight w:val="0"/>
      <w:marTop w:val="0"/>
      <w:marBottom w:val="0"/>
      <w:divBdr>
        <w:top w:val="none" w:sz="0" w:space="0" w:color="auto"/>
        <w:left w:val="none" w:sz="0" w:space="0" w:color="auto"/>
        <w:bottom w:val="none" w:sz="0" w:space="0" w:color="auto"/>
        <w:right w:val="none" w:sz="0" w:space="0" w:color="auto"/>
      </w:divBdr>
    </w:div>
    <w:div w:id="788666399">
      <w:bodyDiv w:val="1"/>
      <w:marLeft w:val="0"/>
      <w:marRight w:val="0"/>
      <w:marTop w:val="0"/>
      <w:marBottom w:val="0"/>
      <w:divBdr>
        <w:top w:val="none" w:sz="0" w:space="0" w:color="auto"/>
        <w:left w:val="none" w:sz="0" w:space="0" w:color="auto"/>
        <w:bottom w:val="none" w:sz="0" w:space="0" w:color="auto"/>
        <w:right w:val="none" w:sz="0" w:space="0" w:color="auto"/>
      </w:divBdr>
    </w:div>
    <w:div w:id="1106149207">
      <w:bodyDiv w:val="1"/>
      <w:marLeft w:val="0"/>
      <w:marRight w:val="0"/>
      <w:marTop w:val="0"/>
      <w:marBottom w:val="0"/>
      <w:divBdr>
        <w:top w:val="none" w:sz="0" w:space="0" w:color="auto"/>
        <w:left w:val="none" w:sz="0" w:space="0" w:color="auto"/>
        <w:bottom w:val="none" w:sz="0" w:space="0" w:color="auto"/>
        <w:right w:val="none" w:sz="0" w:space="0" w:color="auto"/>
      </w:divBdr>
    </w:div>
    <w:div w:id="1233731931">
      <w:bodyDiv w:val="1"/>
      <w:marLeft w:val="0"/>
      <w:marRight w:val="0"/>
      <w:marTop w:val="0"/>
      <w:marBottom w:val="0"/>
      <w:divBdr>
        <w:top w:val="none" w:sz="0" w:space="0" w:color="auto"/>
        <w:left w:val="none" w:sz="0" w:space="0" w:color="auto"/>
        <w:bottom w:val="none" w:sz="0" w:space="0" w:color="auto"/>
        <w:right w:val="none" w:sz="0" w:space="0" w:color="auto"/>
      </w:divBdr>
    </w:div>
    <w:div w:id="1277367619">
      <w:bodyDiv w:val="1"/>
      <w:marLeft w:val="0"/>
      <w:marRight w:val="0"/>
      <w:marTop w:val="0"/>
      <w:marBottom w:val="0"/>
      <w:divBdr>
        <w:top w:val="none" w:sz="0" w:space="0" w:color="auto"/>
        <w:left w:val="none" w:sz="0" w:space="0" w:color="auto"/>
        <w:bottom w:val="none" w:sz="0" w:space="0" w:color="auto"/>
        <w:right w:val="none" w:sz="0" w:space="0" w:color="auto"/>
      </w:divBdr>
    </w:div>
    <w:div w:id="1358889660">
      <w:bodyDiv w:val="1"/>
      <w:marLeft w:val="0"/>
      <w:marRight w:val="0"/>
      <w:marTop w:val="0"/>
      <w:marBottom w:val="0"/>
      <w:divBdr>
        <w:top w:val="none" w:sz="0" w:space="0" w:color="auto"/>
        <w:left w:val="none" w:sz="0" w:space="0" w:color="auto"/>
        <w:bottom w:val="none" w:sz="0" w:space="0" w:color="auto"/>
        <w:right w:val="none" w:sz="0" w:space="0" w:color="auto"/>
      </w:divBdr>
    </w:div>
    <w:div w:id="1513370482">
      <w:bodyDiv w:val="1"/>
      <w:marLeft w:val="0"/>
      <w:marRight w:val="0"/>
      <w:marTop w:val="0"/>
      <w:marBottom w:val="0"/>
      <w:divBdr>
        <w:top w:val="none" w:sz="0" w:space="0" w:color="auto"/>
        <w:left w:val="none" w:sz="0" w:space="0" w:color="auto"/>
        <w:bottom w:val="none" w:sz="0" w:space="0" w:color="auto"/>
        <w:right w:val="none" w:sz="0" w:space="0" w:color="auto"/>
      </w:divBdr>
    </w:div>
    <w:div w:id="1584871634">
      <w:bodyDiv w:val="1"/>
      <w:marLeft w:val="0"/>
      <w:marRight w:val="0"/>
      <w:marTop w:val="0"/>
      <w:marBottom w:val="0"/>
      <w:divBdr>
        <w:top w:val="none" w:sz="0" w:space="0" w:color="auto"/>
        <w:left w:val="none" w:sz="0" w:space="0" w:color="auto"/>
        <w:bottom w:val="none" w:sz="0" w:space="0" w:color="auto"/>
        <w:right w:val="none" w:sz="0" w:space="0" w:color="auto"/>
      </w:divBdr>
    </w:div>
    <w:div w:id="1754937882">
      <w:bodyDiv w:val="1"/>
      <w:marLeft w:val="0"/>
      <w:marRight w:val="0"/>
      <w:marTop w:val="0"/>
      <w:marBottom w:val="0"/>
      <w:divBdr>
        <w:top w:val="none" w:sz="0" w:space="0" w:color="auto"/>
        <w:left w:val="none" w:sz="0" w:space="0" w:color="auto"/>
        <w:bottom w:val="none" w:sz="0" w:space="0" w:color="auto"/>
        <w:right w:val="none" w:sz="0" w:space="0" w:color="auto"/>
      </w:divBdr>
    </w:div>
    <w:div w:id="1829786592">
      <w:bodyDiv w:val="1"/>
      <w:marLeft w:val="0"/>
      <w:marRight w:val="0"/>
      <w:marTop w:val="0"/>
      <w:marBottom w:val="0"/>
      <w:divBdr>
        <w:top w:val="none" w:sz="0" w:space="0" w:color="auto"/>
        <w:left w:val="none" w:sz="0" w:space="0" w:color="auto"/>
        <w:bottom w:val="none" w:sz="0" w:space="0" w:color="auto"/>
        <w:right w:val="none" w:sz="0" w:space="0" w:color="auto"/>
      </w:divBdr>
    </w:div>
    <w:div w:id="2133548251">
      <w:bodyDiv w:val="1"/>
      <w:marLeft w:val="0"/>
      <w:marRight w:val="0"/>
      <w:marTop w:val="0"/>
      <w:marBottom w:val="0"/>
      <w:divBdr>
        <w:top w:val="none" w:sz="0" w:space="0" w:color="auto"/>
        <w:left w:val="none" w:sz="0" w:space="0" w:color="auto"/>
        <w:bottom w:val="none" w:sz="0" w:space="0" w:color="auto"/>
        <w:right w:val="none" w:sz="0" w:space="0" w:color="auto"/>
      </w:divBdr>
    </w:div>
    <w:div w:id="214211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jobs.In" TargetMode="External"/><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Marital</a:t>
            </a:r>
            <a:r>
              <a:rPr lang="en-US" sz="1400" baseline="0"/>
              <a:t> Status</a:t>
            </a:r>
            <a:endParaRPr lang="en-US" sz="1400"/>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Sheet1!$B$3:$B$4</c:f>
              <c:strCache>
                <c:ptCount val="2"/>
                <c:pt idx="0">
                  <c:v>Unmarried</c:v>
                </c:pt>
                <c:pt idx="1">
                  <c:v>Married</c:v>
                </c:pt>
              </c:strCache>
            </c:strRef>
          </c:cat>
          <c:val>
            <c:numRef>
              <c:f>Sheet1!$C$3:$C$4</c:f>
              <c:numCache>
                <c:formatCode>General</c:formatCode>
                <c:ptCount val="2"/>
                <c:pt idx="0">
                  <c:v>93</c:v>
                </c:pt>
                <c:pt idx="1">
                  <c:v>7</c:v>
                </c:pt>
              </c:numCache>
            </c:numRef>
          </c:val>
          <c:extLst>
            <c:ext xmlns:c16="http://schemas.microsoft.com/office/drawing/2014/chart" uri="{C3380CC4-5D6E-409C-BE32-E72D297353CC}">
              <c16:uniqueId val="{00000000-463A-4194-9E66-F361DAFC0704}"/>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5BC9E-D5BC-41F1-BBC9-2B4A2769D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3775</Words>
  <Characters>21521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CPU SDI 1080</cp:lastModifiedBy>
  <cp:revision>4</cp:revision>
  <dcterms:created xsi:type="dcterms:W3CDTF">2025-05-20T12:51:00Z</dcterms:created>
  <dcterms:modified xsi:type="dcterms:W3CDTF">2025-05-24T05:37:00Z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94b40cc5-8258-4f09-91c9-ea85d3a41d3e</vt:lpwstr>
  </property>
</Properties>
</file>