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74BA0" w14:textId="536EC906" w:rsidR="00514D67" w:rsidRDefault="00514D67" w:rsidP="00514D67">
      <w:pPr>
        <w:rPr>
          <w:rFonts w:ascii="Times New Roman" w:hAnsi="Times New Roman" w:cs="Times New Roman"/>
          <w:b/>
          <w:bCs/>
          <w:sz w:val="24"/>
          <w:szCs w:val="24"/>
          <w:u w:val="single"/>
        </w:rPr>
      </w:pPr>
      <w:r w:rsidRPr="00514D67">
        <w:rPr>
          <w:rFonts w:ascii="Times New Roman" w:hAnsi="Times New Roman" w:cs="Times New Roman"/>
          <w:b/>
          <w:bCs/>
          <w:sz w:val="24"/>
          <w:szCs w:val="24"/>
          <w:u w:val="single"/>
        </w:rPr>
        <w:t>Original Research Article</w:t>
      </w:r>
    </w:p>
    <w:p w14:paraId="5C22DC18" w14:textId="77777777" w:rsidR="003737B3" w:rsidRPr="00514D67" w:rsidRDefault="003737B3" w:rsidP="00514D67">
      <w:pPr>
        <w:rPr>
          <w:rFonts w:ascii="Times New Roman" w:hAnsi="Times New Roman" w:cs="Times New Roman"/>
          <w:b/>
          <w:bCs/>
          <w:sz w:val="24"/>
          <w:szCs w:val="24"/>
          <w:u w:val="single"/>
        </w:rPr>
      </w:pPr>
    </w:p>
    <w:p w14:paraId="2D9D1CE9" w14:textId="1AA6D66E" w:rsidR="009E50A3" w:rsidRPr="007B35BD" w:rsidRDefault="0064390F" w:rsidP="009B780C">
      <w:pPr>
        <w:jc w:val="center"/>
        <w:rPr>
          <w:rFonts w:ascii="Times New Roman" w:hAnsi="Times New Roman" w:cs="Times New Roman"/>
          <w:b/>
          <w:bCs/>
          <w:sz w:val="24"/>
          <w:szCs w:val="24"/>
        </w:rPr>
      </w:pPr>
      <w:r w:rsidRPr="007B35BD">
        <w:rPr>
          <w:rFonts w:ascii="Times New Roman" w:hAnsi="Times New Roman" w:cs="Times New Roman"/>
          <w:b/>
          <w:bCs/>
          <w:sz w:val="24"/>
          <w:szCs w:val="24"/>
        </w:rPr>
        <w:t xml:space="preserve">Purchasing Behaviour And Problems Faced By Farmers In The Adoption Of </w:t>
      </w:r>
      <w:proofErr w:type="spellStart"/>
      <w:r w:rsidRPr="007B35BD">
        <w:rPr>
          <w:rFonts w:ascii="Times New Roman" w:hAnsi="Times New Roman" w:cs="Times New Roman"/>
          <w:b/>
          <w:bCs/>
          <w:sz w:val="24"/>
          <w:szCs w:val="24"/>
        </w:rPr>
        <w:t>Biostimulants</w:t>
      </w:r>
      <w:proofErr w:type="spellEnd"/>
      <w:r w:rsidRPr="007B35BD">
        <w:rPr>
          <w:rFonts w:ascii="Times New Roman" w:hAnsi="Times New Roman" w:cs="Times New Roman"/>
          <w:b/>
          <w:bCs/>
          <w:sz w:val="24"/>
          <w:szCs w:val="24"/>
        </w:rPr>
        <w:t xml:space="preserve"> In Selected </w:t>
      </w:r>
      <w:proofErr w:type="spellStart"/>
      <w:r w:rsidRPr="007B35BD">
        <w:rPr>
          <w:rFonts w:ascii="Times New Roman" w:hAnsi="Times New Roman" w:cs="Times New Roman"/>
          <w:b/>
          <w:bCs/>
          <w:sz w:val="24"/>
          <w:szCs w:val="24"/>
        </w:rPr>
        <w:t>Talukas</w:t>
      </w:r>
      <w:proofErr w:type="spellEnd"/>
      <w:r w:rsidRPr="007B35BD">
        <w:rPr>
          <w:rFonts w:ascii="Times New Roman" w:hAnsi="Times New Roman" w:cs="Times New Roman"/>
          <w:b/>
          <w:bCs/>
          <w:sz w:val="24"/>
          <w:szCs w:val="24"/>
        </w:rPr>
        <w:t xml:space="preserve"> Of Kutch District, </w:t>
      </w:r>
      <w:proofErr w:type="spellStart"/>
      <w:r w:rsidRPr="007B35BD">
        <w:rPr>
          <w:rFonts w:ascii="Times New Roman" w:hAnsi="Times New Roman" w:cs="Times New Roman"/>
          <w:b/>
          <w:bCs/>
          <w:sz w:val="24"/>
          <w:szCs w:val="24"/>
        </w:rPr>
        <w:t>Gujarat</w:t>
      </w:r>
      <w:proofErr w:type="gramStart"/>
      <w:r>
        <w:rPr>
          <w:rFonts w:ascii="Times New Roman" w:hAnsi="Times New Roman" w:cs="Times New Roman"/>
          <w:b/>
          <w:bCs/>
          <w:sz w:val="24"/>
          <w:szCs w:val="24"/>
        </w:rPr>
        <w:t>,India</w:t>
      </w:r>
      <w:proofErr w:type="spellEnd"/>
      <w:proofErr w:type="gramEnd"/>
    </w:p>
    <w:p w14:paraId="682DFE64" w14:textId="77777777" w:rsidR="00DF7590" w:rsidRDefault="00DF7590" w:rsidP="009B780C">
      <w:pPr>
        <w:spacing w:line="240" w:lineRule="auto"/>
        <w:jc w:val="center"/>
        <w:rPr>
          <w:rFonts w:ascii="Times New Roman" w:hAnsi="Times New Roman" w:cs="Times New Roman"/>
          <w:sz w:val="24"/>
          <w:szCs w:val="24"/>
        </w:rPr>
      </w:pPr>
    </w:p>
    <w:p w14:paraId="396E00DE" w14:textId="77777777" w:rsidR="00E43842" w:rsidRPr="007B35BD" w:rsidRDefault="00E43842" w:rsidP="009B780C">
      <w:pPr>
        <w:spacing w:line="240" w:lineRule="auto"/>
        <w:jc w:val="center"/>
        <w:rPr>
          <w:rFonts w:ascii="Times New Roman" w:hAnsi="Times New Roman" w:cs="Times New Roman"/>
          <w:sz w:val="24"/>
          <w:szCs w:val="24"/>
        </w:rPr>
      </w:pPr>
      <w:bookmarkStart w:id="0" w:name="_GoBack"/>
      <w:bookmarkEnd w:id="0"/>
    </w:p>
    <w:p w14:paraId="5266D8AC" w14:textId="77777777" w:rsidR="000E568B" w:rsidRDefault="007B35BD" w:rsidP="00E64EFB">
      <w:p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Abstract</w:t>
      </w:r>
    </w:p>
    <w:p w14:paraId="34E6C07E" w14:textId="501E547D" w:rsidR="000E568B" w:rsidRDefault="000E568B" w:rsidP="000E568B">
      <w:pPr>
        <w:spacing w:line="240" w:lineRule="auto"/>
        <w:jc w:val="both"/>
        <w:rPr>
          <w:rFonts w:ascii="Times New Roman" w:hAnsi="Times New Roman" w:cs="Times New Roman"/>
          <w:sz w:val="24"/>
          <w:szCs w:val="24"/>
        </w:rPr>
      </w:pPr>
      <w:r w:rsidRPr="000E568B">
        <w:rPr>
          <w:rFonts w:ascii="Times New Roman" w:hAnsi="Times New Roman" w:cs="Times New Roman"/>
          <w:sz w:val="24"/>
          <w:szCs w:val="24"/>
        </w:rPr>
        <w:t xml:space="preserve">The study explores the purchasing behaviour and challenges faced by farmers in the adoption of </w:t>
      </w:r>
      <w:proofErr w:type="spellStart"/>
      <w:r w:rsidRPr="000E568B">
        <w:rPr>
          <w:rFonts w:ascii="Times New Roman" w:hAnsi="Times New Roman" w:cs="Times New Roman"/>
          <w:sz w:val="24"/>
          <w:szCs w:val="24"/>
        </w:rPr>
        <w:t>biostimulants</w:t>
      </w:r>
      <w:proofErr w:type="spellEnd"/>
      <w:r w:rsidRPr="000E568B">
        <w:rPr>
          <w:rFonts w:ascii="Times New Roman" w:hAnsi="Times New Roman" w:cs="Times New Roman"/>
          <w:sz w:val="24"/>
          <w:szCs w:val="24"/>
        </w:rPr>
        <w:t xml:space="preserve"> in four </w:t>
      </w:r>
      <w:proofErr w:type="spellStart"/>
      <w:r w:rsidRPr="000E568B">
        <w:rPr>
          <w:rFonts w:ascii="Times New Roman" w:hAnsi="Times New Roman" w:cs="Times New Roman"/>
          <w:sz w:val="24"/>
          <w:szCs w:val="24"/>
        </w:rPr>
        <w:t>talukas</w:t>
      </w:r>
      <w:proofErr w:type="spellEnd"/>
      <w:r w:rsidRPr="000E568B">
        <w:rPr>
          <w:rFonts w:ascii="Times New Roman" w:hAnsi="Times New Roman" w:cs="Times New Roman"/>
          <w:sz w:val="24"/>
          <w:szCs w:val="24"/>
        </w:rPr>
        <w:t xml:space="preserve"> of Kutch district, Gujarat</w:t>
      </w:r>
      <w:r>
        <w:rPr>
          <w:rFonts w:ascii="Times New Roman" w:hAnsi="Times New Roman" w:cs="Times New Roman"/>
          <w:sz w:val="24"/>
          <w:szCs w:val="24"/>
        </w:rPr>
        <w:t xml:space="preserve">, </w:t>
      </w:r>
      <w:proofErr w:type="spellStart"/>
      <w:r w:rsidRPr="000E568B">
        <w:rPr>
          <w:rFonts w:ascii="Times New Roman" w:hAnsi="Times New Roman" w:cs="Times New Roman"/>
          <w:sz w:val="24"/>
          <w:szCs w:val="24"/>
        </w:rPr>
        <w:t>Nakhatrana</w:t>
      </w:r>
      <w:proofErr w:type="spellEnd"/>
      <w:r w:rsidRPr="000E568B">
        <w:rPr>
          <w:rFonts w:ascii="Times New Roman" w:hAnsi="Times New Roman" w:cs="Times New Roman"/>
          <w:sz w:val="24"/>
          <w:szCs w:val="24"/>
        </w:rPr>
        <w:t xml:space="preserve">, </w:t>
      </w:r>
      <w:proofErr w:type="spellStart"/>
      <w:r w:rsidRPr="000E568B">
        <w:rPr>
          <w:rFonts w:ascii="Times New Roman" w:hAnsi="Times New Roman" w:cs="Times New Roman"/>
          <w:sz w:val="24"/>
          <w:szCs w:val="24"/>
        </w:rPr>
        <w:t>Bhuj</w:t>
      </w:r>
      <w:proofErr w:type="spellEnd"/>
      <w:r w:rsidRPr="000E568B">
        <w:rPr>
          <w:rFonts w:ascii="Times New Roman" w:hAnsi="Times New Roman" w:cs="Times New Roman"/>
          <w:sz w:val="24"/>
          <w:szCs w:val="24"/>
        </w:rPr>
        <w:t xml:space="preserve">, </w:t>
      </w:r>
      <w:proofErr w:type="spellStart"/>
      <w:r w:rsidRPr="000E568B">
        <w:rPr>
          <w:rFonts w:ascii="Times New Roman" w:hAnsi="Times New Roman" w:cs="Times New Roman"/>
          <w:sz w:val="24"/>
          <w:szCs w:val="24"/>
        </w:rPr>
        <w:t>Bhachau</w:t>
      </w:r>
      <w:proofErr w:type="spellEnd"/>
      <w:r w:rsidRPr="000E568B">
        <w:rPr>
          <w:rFonts w:ascii="Times New Roman" w:hAnsi="Times New Roman" w:cs="Times New Roman"/>
          <w:sz w:val="24"/>
          <w:szCs w:val="24"/>
        </w:rPr>
        <w:t xml:space="preserve">, and </w:t>
      </w:r>
      <w:proofErr w:type="spellStart"/>
      <w:r w:rsidRPr="000E568B">
        <w:rPr>
          <w:rFonts w:ascii="Times New Roman" w:hAnsi="Times New Roman" w:cs="Times New Roman"/>
          <w:sz w:val="24"/>
          <w:szCs w:val="24"/>
        </w:rPr>
        <w:t>Mandvi</w:t>
      </w:r>
      <w:proofErr w:type="spellEnd"/>
      <w:r w:rsidRPr="000E568B">
        <w:rPr>
          <w:rFonts w:ascii="Times New Roman" w:hAnsi="Times New Roman" w:cs="Times New Roman"/>
          <w:sz w:val="24"/>
          <w:szCs w:val="24"/>
        </w:rPr>
        <w:t>. Primary data were collected from 200 purposively selected farmers through structured interviews conducted over a 60-day period. Results showed that 48</w:t>
      </w:r>
      <w:r>
        <w:rPr>
          <w:rFonts w:ascii="Times New Roman" w:hAnsi="Times New Roman" w:cs="Times New Roman"/>
          <w:sz w:val="24"/>
          <w:szCs w:val="24"/>
        </w:rPr>
        <w:t xml:space="preserve"> percent</w:t>
      </w:r>
      <w:r w:rsidRPr="000E568B">
        <w:rPr>
          <w:rFonts w:ascii="Times New Roman" w:hAnsi="Times New Roman" w:cs="Times New Roman"/>
          <w:sz w:val="24"/>
          <w:szCs w:val="24"/>
        </w:rPr>
        <w:t xml:space="preserve"> of farmers were between 36 and 50 years of age, and 36</w:t>
      </w:r>
      <w:r>
        <w:rPr>
          <w:rFonts w:ascii="Times New Roman" w:hAnsi="Times New Roman" w:cs="Times New Roman"/>
          <w:sz w:val="24"/>
          <w:szCs w:val="24"/>
        </w:rPr>
        <w:t xml:space="preserve"> percent</w:t>
      </w:r>
      <w:r w:rsidRPr="000E568B">
        <w:rPr>
          <w:rFonts w:ascii="Times New Roman" w:hAnsi="Times New Roman" w:cs="Times New Roman"/>
          <w:sz w:val="24"/>
          <w:szCs w:val="24"/>
        </w:rPr>
        <w:t xml:space="preserve"> had only primary-level education. Most respondents (60%) practiced farming as their primary occupation, and 48</w:t>
      </w:r>
      <w:r>
        <w:rPr>
          <w:rFonts w:ascii="Times New Roman" w:hAnsi="Times New Roman" w:cs="Times New Roman"/>
          <w:sz w:val="24"/>
          <w:szCs w:val="24"/>
        </w:rPr>
        <w:t xml:space="preserve"> percent</w:t>
      </w:r>
      <w:r w:rsidRPr="000E568B">
        <w:rPr>
          <w:rFonts w:ascii="Times New Roman" w:hAnsi="Times New Roman" w:cs="Times New Roman"/>
          <w:sz w:val="24"/>
          <w:szCs w:val="24"/>
        </w:rPr>
        <w:t xml:space="preserve"> had annual incomes between ₹1</w:t>
      </w:r>
      <w:r>
        <w:rPr>
          <w:rFonts w:ascii="Times New Roman" w:hAnsi="Times New Roman" w:cs="Times New Roman"/>
          <w:sz w:val="24"/>
          <w:szCs w:val="24"/>
        </w:rPr>
        <w:t>-</w:t>
      </w:r>
      <w:r w:rsidRPr="000E568B">
        <w:rPr>
          <w:rFonts w:ascii="Times New Roman" w:hAnsi="Times New Roman" w:cs="Times New Roman"/>
          <w:sz w:val="24"/>
          <w:szCs w:val="24"/>
        </w:rPr>
        <w:t>5 lakh.</w:t>
      </w:r>
      <w:r>
        <w:rPr>
          <w:rFonts w:ascii="Times New Roman" w:hAnsi="Times New Roman" w:cs="Times New Roman"/>
          <w:sz w:val="24"/>
          <w:szCs w:val="24"/>
        </w:rPr>
        <w:t xml:space="preserve"> </w:t>
      </w:r>
      <w:r w:rsidRPr="000E568B">
        <w:rPr>
          <w:rFonts w:ascii="Times New Roman" w:hAnsi="Times New Roman" w:cs="Times New Roman"/>
          <w:sz w:val="24"/>
          <w:szCs w:val="24"/>
        </w:rPr>
        <w:t>The analysis using Weighted Average Mean revealed that price (WAM: 4.715) and past experience (WAM: 4.366) were the most significant factors influencing purchasing decisions, followed by product quality (WAM: 3.980). Availability (WAM: 2.066) and peer suggestions (WAM: 2.385) had the least influence. Garrett Ranking analysis highlighted major constraints in adoption, with high price (WAM: 2.655), delayed effect (WAM: 2.535), and uncertainty (WAM: 2.160) being top barriers.</w:t>
      </w:r>
      <w:r>
        <w:rPr>
          <w:rFonts w:ascii="Times New Roman" w:hAnsi="Times New Roman" w:cs="Times New Roman"/>
          <w:sz w:val="24"/>
          <w:szCs w:val="24"/>
        </w:rPr>
        <w:t xml:space="preserve"> </w:t>
      </w:r>
      <w:r w:rsidRPr="000E568B">
        <w:rPr>
          <w:rFonts w:ascii="Times New Roman" w:hAnsi="Times New Roman" w:cs="Times New Roman"/>
          <w:sz w:val="24"/>
          <w:szCs w:val="24"/>
        </w:rPr>
        <w:t xml:space="preserve">The study concludes that although </w:t>
      </w:r>
      <w:proofErr w:type="spellStart"/>
      <w:r w:rsidRPr="000E568B">
        <w:rPr>
          <w:rFonts w:ascii="Times New Roman" w:hAnsi="Times New Roman" w:cs="Times New Roman"/>
          <w:sz w:val="24"/>
          <w:szCs w:val="24"/>
        </w:rPr>
        <w:t>biostimulants</w:t>
      </w:r>
      <w:proofErr w:type="spellEnd"/>
      <w:r w:rsidRPr="000E568B">
        <w:rPr>
          <w:rFonts w:ascii="Times New Roman" w:hAnsi="Times New Roman" w:cs="Times New Roman"/>
          <w:sz w:val="24"/>
          <w:szCs w:val="24"/>
        </w:rPr>
        <w:t xml:space="preserve"> hold great potential for promoting sustainable agriculture, their adoption remains constrained by affordability, knowledge gaps, and market availability. Strengthening farmer education, providing price support, and ensuring timely access through improved supply chains are essential to enhance adoption levels across the region.</w:t>
      </w:r>
    </w:p>
    <w:p w14:paraId="01DB718B" w14:textId="15B7528E" w:rsidR="00AC701E" w:rsidRPr="007B35BD" w:rsidRDefault="00FF40AC" w:rsidP="000E568B">
      <w:pPr>
        <w:spacing w:line="240" w:lineRule="auto"/>
        <w:jc w:val="both"/>
        <w:rPr>
          <w:rFonts w:ascii="Times New Roman" w:hAnsi="Times New Roman" w:cs="Times New Roman"/>
          <w:sz w:val="24"/>
          <w:szCs w:val="24"/>
        </w:rPr>
      </w:pPr>
      <w:r w:rsidRPr="00FF40AC">
        <w:rPr>
          <w:rFonts w:ascii="Times New Roman" w:hAnsi="Times New Roman" w:cs="Times New Roman"/>
          <w:b/>
          <w:sz w:val="24"/>
          <w:szCs w:val="24"/>
        </w:rPr>
        <w:t>Keywords:</w:t>
      </w:r>
      <w:r w:rsidR="00AC701E" w:rsidRPr="00FF40AC">
        <w:rPr>
          <w:rFonts w:ascii="Times New Roman" w:hAnsi="Times New Roman" w:cs="Times New Roman"/>
          <w:b/>
          <w:sz w:val="24"/>
          <w:szCs w:val="24"/>
        </w:rPr>
        <w:t xml:space="preserve"> </w:t>
      </w:r>
      <w:proofErr w:type="spellStart"/>
      <w:r w:rsidR="00E64EFB" w:rsidRPr="007B35BD">
        <w:rPr>
          <w:rFonts w:ascii="Times New Roman" w:hAnsi="Times New Roman" w:cs="Times New Roman"/>
          <w:sz w:val="24"/>
          <w:szCs w:val="24"/>
        </w:rPr>
        <w:t>Biostimulants</w:t>
      </w:r>
      <w:proofErr w:type="spellEnd"/>
      <w:r w:rsidR="00AC701E" w:rsidRPr="007B35BD">
        <w:rPr>
          <w:rFonts w:ascii="Times New Roman" w:hAnsi="Times New Roman" w:cs="Times New Roman"/>
          <w:sz w:val="24"/>
          <w:szCs w:val="24"/>
        </w:rPr>
        <w:t>,</w:t>
      </w:r>
      <w:r w:rsidR="00E64EFB" w:rsidRPr="007B35BD">
        <w:rPr>
          <w:rFonts w:ascii="Times New Roman" w:hAnsi="Times New Roman" w:cs="Times New Roman"/>
          <w:sz w:val="24"/>
          <w:szCs w:val="24"/>
        </w:rPr>
        <w:t xml:space="preserve"> </w:t>
      </w:r>
      <w:r w:rsidR="000E568B">
        <w:rPr>
          <w:rFonts w:ascii="Times New Roman" w:hAnsi="Times New Roman" w:cs="Times New Roman"/>
          <w:sz w:val="24"/>
          <w:szCs w:val="24"/>
        </w:rPr>
        <w:t>purchasing behaviour, adoption constraints</w:t>
      </w:r>
      <w:r w:rsidR="00CE1303" w:rsidRPr="007B35BD">
        <w:rPr>
          <w:rFonts w:ascii="Times New Roman" w:hAnsi="Times New Roman" w:cs="Times New Roman"/>
          <w:sz w:val="24"/>
          <w:szCs w:val="24"/>
        </w:rPr>
        <w:t xml:space="preserve">, </w:t>
      </w:r>
      <w:r w:rsidR="000E568B">
        <w:rPr>
          <w:rFonts w:ascii="Times New Roman" w:hAnsi="Times New Roman" w:cs="Times New Roman"/>
          <w:sz w:val="24"/>
          <w:szCs w:val="24"/>
        </w:rPr>
        <w:t>sustainable farming</w:t>
      </w:r>
    </w:p>
    <w:p w14:paraId="71F62C36" w14:textId="072C35C5" w:rsidR="00AC701E" w:rsidRPr="00FF40AC" w:rsidRDefault="00AC701E" w:rsidP="00AC701E">
      <w:p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1. Introduction</w:t>
      </w:r>
    </w:p>
    <w:p w14:paraId="7F0B3086" w14:textId="490109C0" w:rsidR="000A258F" w:rsidRPr="000A258F" w:rsidRDefault="000A258F" w:rsidP="000A258F">
      <w:pPr>
        <w:spacing w:line="240" w:lineRule="auto"/>
        <w:ind w:right="26"/>
        <w:jc w:val="both"/>
        <w:rPr>
          <w:rFonts w:ascii="Times New Roman" w:eastAsia="Times New Roman" w:hAnsi="Times New Roman" w:cs="Times New Roman"/>
          <w:kern w:val="0"/>
          <w:sz w:val="24"/>
          <w:szCs w:val="24"/>
          <w:lang w:eastAsia="en-IN"/>
          <w14:ligatures w14:val="none"/>
        </w:rPr>
      </w:pPr>
      <w:r w:rsidRPr="000A258F">
        <w:rPr>
          <w:rFonts w:ascii="Times New Roman" w:eastAsia="Times New Roman" w:hAnsi="Times New Roman" w:cs="Times New Roman"/>
          <w:kern w:val="0"/>
          <w:sz w:val="24"/>
          <w:szCs w:val="24"/>
          <w:lang w:eastAsia="en-IN"/>
          <w14:ligatures w14:val="none"/>
        </w:rPr>
        <w:t>Agriculture is a critical pillar of the Indian economy, accounting for nearly 18</w:t>
      </w:r>
      <w:r>
        <w:rPr>
          <w:rFonts w:ascii="Times New Roman" w:eastAsia="Times New Roman" w:hAnsi="Times New Roman" w:cs="Times New Roman"/>
          <w:kern w:val="0"/>
          <w:sz w:val="24"/>
          <w:szCs w:val="24"/>
          <w:lang w:eastAsia="en-IN"/>
          <w14:ligatures w14:val="none"/>
        </w:rPr>
        <w:t xml:space="preserve"> percent</w:t>
      </w:r>
      <w:r w:rsidRPr="000A258F">
        <w:rPr>
          <w:rFonts w:ascii="Times New Roman" w:eastAsia="Times New Roman" w:hAnsi="Times New Roman" w:cs="Times New Roman"/>
          <w:kern w:val="0"/>
          <w:sz w:val="24"/>
          <w:szCs w:val="24"/>
          <w:lang w:eastAsia="en-IN"/>
          <w14:ligatures w14:val="none"/>
        </w:rPr>
        <w:t xml:space="preserve"> of the national Gross Domestic Product (GDP) and providing livelihoods to approximately 60</w:t>
      </w:r>
      <w:r>
        <w:rPr>
          <w:rFonts w:ascii="Times New Roman" w:eastAsia="Times New Roman" w:hAnsi="Times New Roman" w:cs="Times New Roman"/>
          <w:kern w:val="0"/>
          <w:sz w:val="24"/>
          <w:szCs w:val="24"/>
          <w:lang w:eastAsia="en-IN"/>
          <w14:ligatures w14:val="none"/>
        </w:rPr>
        <w:t xml:space="preserve"> percent</w:t>
      </w:r>
      <w:r w:rsidRPr="000A258F">
        <w:rPr>
          <w:rFonts w:ascii="Times New Roman" w:eastAsia="Times New Roman" w:hAnsi="Times New Roman" w:cs="Times New Roman"/>
          <w:kern w:val="0"/>
          <w:sz w:val="24"/>
          <w:szCs w:val="24"/>
          <w:lang w:eastAsia="en-IN"/>
          <w14:ligatures w14:val="none"/>
        </w:rPr>
        <w:t xml:space="preserve"> of the country’s population. Historically, the focus of agricultural policy has been to achieve self-sufficiency in food production, a goal that was largely realized during the Green Revolution of the 1960s and 70s. Food grain production in India surged from 52 million tons in 1951</w:t>
      </w:r>
      <w:r>
        <w:rPr>
          <w:rFonts w:ascii="Times New Roman" w:eastAsia="Times New Roman" w:hAnsi="Times New Roman" w:cs="Times New Roman"/>
          <w:kern w:val="0"/>
          <w:sz w:val="24"/>
          <w:szCs w:val="24"/>
          <w:lang w:eastAsia="en-IN"/>
          <w14:ligatures w14:val="none"/>
        </w:rPr>
        <w:t>-</w:t>
      </w:r>
      <w:r w:rsidRPr="000A258F">
        <w:rPr>
          <w:rFonts w:ascii="Times New Roman" w:eastAsia="Times New Roman" w:hAnsi="Times New Roman" w:cs="Times New Roman"/>
          <w:kern w:val="0"/>
          <w:sz w:val="24"/>
          <w:szCs w:val="24"/>
          <w:lang w:eastAsia="en-IN"/>
          <w14:ligatures w14:val="none"/>
        </w:rPr>
        <w:t>52 to about 230 million tons by 2007</w:t>
      </w:r>
      <w:r>
        <w:rPr>
          <w:rFonts w:ascii="Times New Roman" w:eastAsia="Times New Roman" w:hAnsi="Times New Roman" w:cs="Times New Roman"/>
          <w:kern w:val="0"/>
          <w:sz w:val="24"/>
          <w:szCs w:val="24"/>
          <w:lang w:eastAsia="en-IN"/>
          <w14:ligatures w14:val="none"/>
        </w:rPr>
        <w:t>-</w:t>
      </w:r>
      <w:r w:rsidRPr="000A258F">
        <w:rPr>
          <w:rFonts w:ascii="Times New Roman" w:eastAsia="Times New Roman" w:hAnsi="Times New Roman" w:cs="Times New Roman"/>
          <w:kern w:val="0"/>
          <w:sz w:val="24"/>
          <w:szCs w:val="24"/>
          <w:lang w:eastAsia="en-IN"/>
          <w14:ligatures w14:val="none"/>
        </w:rPr>
        <w:t>08, transforming India from a food-deficient to a food-secure nation.</w:t>
      </w:r>
    </w:p>
    <w:p w14:paraId="3315B065" w14:textId="34D556D2" w:rsidR="000A258F" w:rsidRPr="000A258F" w:rsidRDefault="000A258F" w:rsidP="000A258F">
      <w:pPr>
        <w:spacing w:line="240" w:lineRule="auto"/>
        <w:ind w:right="26"/>
        <w:jc w:val="both"/>
        <w:rPr>
          <w:rFonts w:ascii="Times New Roman" w:eastAsia="Times New Roman" w:hAnsi="Times New Roman" w:cs="Times New Roman"/>
          <w:kern w:val="0"/>
          <w:sz w:val="24"/>
          <w:szCs w:val="24"/>
          <w:lang w:eastAsia="en-IN"/>
          <w14:ligatures w14:val="none"/>
        </w:rPr>
      </w:pPr>
      <w:r w:rsidRPr="000A258F">
        <w:rPr>
          <w:rFonts w:ascii="Times New Roman" w:eastAsia="Times New Roman" w:hAnsi="Times New Roman" w:cs="Times New Roman"/>
          <w:kern w:val="0"/>
          <w:sz w:val="24"/>
          <w:szCs w:val="24"/>
          <w:lang w:eastAsia="en-IN"/>
          <w14:ligatures w14:val="none"/>
        </w:rPr>
        <w:t>However, modern agricultural practices, characterized by the indiscriminate use of chemical fertilizers and pesticides, have brought about serious environmental challenges. Soil fertility has diminished, groundwater levels have dropped, and ecosystems have been disrupted. Additionally, the biological and chemical balance of the soil has been adversely affected, leading to concerns over long-term food and nutritional security. Rising global populations and shifting climate conditions further compound these challenges, increasing the cost and complexity of food production.</w:t>
      </w:r>
    </w:p>
    <w:p w14:paraId="0B6E664A" w14:textId="4F777B68" w:rsidR="000A258F" w:rsidRPr="000A258F" w:rsidRDefault="000A258F" w:rsidP="000A258F">
      <w:pPr>
        <w:spacing w:line="240" w:lineRule="auto"/>
        <w:ind w:right="26"/>
        <w:jc w:val="both"/>
        <w:rPr>
          <w:rFonts w:ascii="Times New Roman" w:eastAsia="Times New Roman" w:hAnsi="Times New Roman" w:cs="Times New Roman"/>
          <w:kern w:val="0"/>
          <w:sz w:val="24"/>
          <w:szCs w:val="24"/>
          <w:lang w:eastAsia="en-IN"/>
          <w14:ligatures w14:val="none"/>
        </w:rPr>
      </w:pPr>
      <w:r w:rsidRPr="000A258F">
        <w:rPr>
          <w:rFonts w:ascii="Times New Roman" w:eastAsia="Times New Roman" w:hAnsi="Times New Roman" w:cs="Times New Roman"/>
          <w:kern w:val="0"/>
          <w:sz w:val="24"/>
          <w:szCs w:val="24"/>
          <w:lang w:eastAsia="en-IN"/>
          <w14:ligatures w14:val="none"/>
        </w:rPr>
        <w:lastRenderedPageBreak/>
        <w:t xml:space="preserve">To mitigate these concerns and transition towards sustainable agriculture, </w:t>
      </w:r>
      <w:proofErr w:type="spellStart"/>
      <w:r w:rsidRPr="000A258F">
        <w:rPr>
          <w:rFonts w:ascii="Times New Roman" w:eastAsia="Times New Roman" w:hAnsi="Times New Roman" w:cs="Times New Roman"/>
          <w:kern w:val="0"/>
          <w:sz w:val="24"/>
          <w:szCs w:val="24"/>
          <w:lang w:eastAsia="en-IN"/>
          <w14:ligatures w14:val="none"/>
        </w:rPr>
        <w:t>biostimulants</w:t>
      </w:r>
      <w:proofErr w:type="spellEnd"/>
      <w:r w:rsidRPr="000A258F">
        <w:rPr>
          <w:rFonts w:ascii="Times New Roman" w:eastAsia="Times New Roman" w:hAnsi="Times New Roman" w:cs="Times New Roman"/>
          <w:kern w:val="0"/>
          <w:sz w:val="24"/>
          <w:szCs w:val="24"/>
          <w:lang w:eastAsia="en-IN"/>
          <w14:ligatures w14:val="none"/>
        </w:rPr>
        <w:t xml:space="preserve"> have emerged as a promising solution. These are substances or microorganisms that, when applied to plants or soil, enhance natural processes to improve nutrient uptake, stress tolerance, and overall plant growth and productivity. Unlike traditional fertilizers, their effects cannot be solely attributed to the supply of nutrients. Instead, </w:t>
      </w:r>
      <w:proofErr w:type="spellStart"/>
      <w:r w:rsidRPr="000A258F">
        <w:rPr>
          <w:rFonts w:ascii="Times New Roman" w:eastAsia="Times New Roman" w:hAnsi="Times New Roman" w:cs="Times New Roman"/>
          <w:kern w:val="0"/>
          <w:sz w:val="24"/>
          <w:szCs w:val="24"/>
          <w:lang w:eastAsia="en-IN"/>
          <w14:ligatures w14:val="none"/>
        </w:rPr>
        <w:t>biostimulants</w:t>
      </w:r>
      <w:proofErr w:type="spellEnd"/>
      <w:r w:rsidRPr="000A258F">
        <w:rPr>
          <w:rFonts w:ascii="Times New Roman" w:eastAsia="Times New Roman" w:hAnsi="Times New Roman" w:cs="Times New Roman"/>
          <w:kern w:val="0"/>
          <w:sz w:val="24"/>
          <w:szCs w:val="24"/>
          <w:lang w:eastAsia="en-IN"/>
          <w14:ligatures w14:val="none"/>
        </w:rPr>
        <w:t xml:space="preserve"> work by stimulating physiological functions that help plants grow better, especially under stress conditions.</w:t>
      </w:r>
    </w:p>
    <w:p w14:paraId="0F2F4D4E" w14:textId="77777777" w:rsidR="000A258F" w:rsidRDefault="000A258F" w:rsidP="000A258F">
      <w:pPr>
        <w:spacing w:line="240" w:lineRule="auto"/>
        <w:ind w:right="26"/>
        <w:jc w:val="both"/>
        <w:rPr>
          <w:rFonts w:ascii="Times New Roman" w:eastAsia="Times New Roman" w:hAnsi="Times New Roman" w:cs="Times New Roman"/>
          <w:kern w:val="0"/>
          <w:sz w:val="24"/>
          <w:szCs w:val="24"/>
          <w:lang w:eastAsia="en-IN"/>
          <w14:ligatures w14:val="none"/>
        </w:rPr>
      </w:pPr>
      <w:r w:rsidRPr="000A258F">
        <w:rPr>
          <w:rFonts w:ascii="Times New Roman" w:eastAsia="Times New Roman" w:hAnsi="Times New Roman" w:cs="Times New Roman"/>
          <w:kern w:val="0"/>
          <w:sz w:val="24"/>
          <w:szCs w:val="24"/>
          <w:lang w:eastAsia="en-IN"/>
          <w14:ligatures w14:val="none"/>
        </w:rPr>
        <w:t xml:space="preserve">Examples of widely used </w:t>
      </w:r>
      <w:proofErr w:type="spellStart"/>
      <w:r w:rsidRPr="000A258F">
        <w:rPr>
          <w:rFonts w:ascii="Times New Roman" w:eastAsia="Times New Roman" w:hAnsi="Times New Roman" w:cs="Times New Roman"/>
          <w:kern w:val="0"/>
          <w:sz w:val="24"/>
          <w:szCs w:val="24"/>
          <w:lang w:eastAsia="en-IN"/>
          <w14:ligatures w14:val="none"/>
        </w:rPr>
        <w:t>biostimulants</w:t>
      </w:r>
      <w:proofErr w:type="spellEnd"/>
      <w:r w:rsidRPr="000A258F">
        <w:rPr>
          <w:rFonts w:ascii="Times New Roman" w:eastAsia="Times New Roman" w:hAnsi="Times New Roman" w:cs="Times New Roman"/>
          <w:kern w:val="0"/>
          <w:sz w:val="24"/>
          <w:szCs w:val="24"/>
          <w:lang w:eastAsia="en-IN"/>
          <w14:ligatures w14:val="none"/>
        </w:rPr>
        <w:t xml:space="preserve"> include microbial inoculants, </w:t>
      </w:r>
      <w:proofErr w:type="spellStart"/>
      <w:r w:rsidRPr="000A258F">
        <w:rPr>
          <w:rFonts w:ascii="Times New Roman" w:eastAsia="Times New Roman" w:hAnsi="Times New Roman" w:cs="Times New Roman"/>
          <w:kern w:val="0"/>
          <w:sz w:val="24"/>
          <w:szCs w:val="24"/>
          <w:lang w:eastAsia="en-IN"/>
          <w14:ligatures w14:val="none"/>
        </w:rPr>
        <w:t>fulvic</w:t>
      </w:r>
      <w:proofErr w:type="spellEnd"/>
      <w:r w:rsidRPr="000A258F">
        <w:rPr>
          <w:rFonts w:ascii="Times New Roman" w:eastAsia="Times New Roman" w:hAnsi="Times New Roman" w:cs="Times New Roman"/>
          <w:kern w:val="0"/>
          <w:sz w:val="24"/>
          <w:szCs w:val="24"/>
          <w:lang w:eastAsia="en-IN"/>
          <w14:ligatures w14:val="none"/>
        </w:rPr>
        <w:t xml:space="preserve"> acid, </w:t>
      </w:r>
      <w:proofErr w:type="spellStart"/>
      <w:r w:rsidRPr="000A258F">
        <w:rPr>
          <w:rFonts w:ascii="Times New Roman" w:eastAsia="Times New Roman" w:hAnsi="Times New Roman" w:cs="Times New Roman"/>
          <w:kern w:val="0"/>
          <w:sz w:val="24"/>
          <w:szCs w:val="24"/>
          <w:lang w:eastAsia="en-IN"/>
          <w14:ligatures w14:val="none"/>
        </w:rPr>
        <w:t>humic</w:t>
      </w:r>
      <w:proofErr w:type="spellEnd"/>
      <w:r w:rsidRPr="000A258F">
        <w:rPr>
          <w:rFonts w:ascii="Times New Roman" w:eastAsia="Times New Roman" w:hAnsi="Times New Roman" w:cs="Times New Roman"/>
          <w:kern w:val="0"/>
          <w:sz w:val="24"/>
          <w:szCs w:val="24"/>
          <w:lang w:eastAsia="en-IN"/>
          <w14:ligatures w14:val="none"/>
        </w:rPr>
        <w:t xml:space="preserve"> acid, seaweed extracts, protein hydrolysates, amino acids, and trace minerals. Their use is gaining momentum globally; for instance, over six million hectares across Europe were treated with </w:t>
      </w:r>
      <w:proofErr w:type="spellStart"/>
      <w:r w:rsidRPr="000A258F">
        <w:rPr>
          <w:rFonts w:ascii="Times New Roman" w:eastAsia="Times New Roman" w:hAnsi="Times New Roman" w:cs="Times New Roman"/>
          <w:kern w:val="0"/>
          <w:sz w:val="24"/>
          <w:szCs w:val="24"/>
          <w:lang w:eastAsia="en-IN"/>
          <w14:ligatures w14:val="none"/>
        </w:rPr>
        <w:t>biostimulants</w:t>
      </w:r>
      <w:proofErr w:type="spellEnd"/>
      <w:r w:rsidRPr="000A258F">
        <w:rPr>
          <w:rFonts w:ascii="Times New Roman" w:eastAsia="Times New Roman" w:hAnsi="Times New Roman" w:cs="Times New Roman"/>
          <w:kern w:val="0"/>
          <w:sz w:val="24"/>
          <w:szCs w:val="24"/>
          <w:lang w:eastAsia="en-IN"/>
          <w14:ligatures w14:val="none"/>
        </w:rPr>
        <w:t xml:space="preserve"> as early as 2012. New and advanced formulations continue to be developed and introduced into the market, driving demand and farmer interest.</w:t>
      </w:r>
    </w:p>
    <w:p w14:paraId="3C0345B0" w14:textId="10FBB9B3" w:rsidR="000A258F" w:rsidRPr="000A258F" w:rsidRDefault="00A15EF6" w:rsidP="000A258F">
      <w:pPr>
        <w:spacing w:line="240" w:lineRule="auto"/>
        <w:ind w:right="26"/>
        <w:jc w:val="both"/>
        <w:rPr>
          <w:rFonts w:ascii="Times New Roman" w:hAnsi="Times New Roman" w:cs="Times New Roman"/>
          <w:sz w:val="24"/>
          <w:szCs w:val="24"/>
        </w:rPr>
      </w:pPr>
      <w:r w:rsidRPr="007B35BD">
        <w:rPr>
          <w:rFonts w:ascii="Times New Roman" w:hAnsi="Times New Roman" w:cs="Times New Roman"/>
          <w:sz w:val="24"/>
          <w:szCs w:val="24"/>
        </w:rPr>
        <w:t xml:space="preserve">The global </w:t>
      </w:r>
      <w:proofErr w:type="spellStart"/>
      <w:r w:rsidRPr="007B35BD">
        <w:rPr>
          <w:rFonts w:ascii="Times New Roman" w:hAnsi="Times New Roman" w:cs="Times New Roman"/>
          <w:sz w:val="24"/>
          <w:szCs w:val="24"/>
        </w:rPr>
        <w:t>biostimulants</w:t>
      </w:r>
      <w:proofErr w:type="spellEnd"/>
      <w:r w:rsidRPr="007B35BD">
        <w:rPr>
          <w:rFonts w:ascii="Times New Roman" w:hAnsi="Times New Roman" w:cs="Times New Roman"/>
          <w:sz w:val="24"/>
          <w:szCs w:val="24"/>
        </w:rPr>
        <w:t xml:space="preserve"> market is projected to grow at a compound annual growth rate (CAGR) of </w:t>
      </w:r>
      <w:r w:rsidR="001E3733">
        <w:rPr>
          <w:rFonts w:ascii="Times New Roman" w:hAnsi="Times New Roman" w:cs="Times New Roman"/>
          <w:sz w:val="24"/>
          <w:szCs w:val="24"/>
        </w:rPr>
        <w:t>8-12</w:t>
      </w:r>
      <w:r w:rsidR="00612FC5">
        <w:rPr>
          <w:rFonts w:ascii="Times New Roman" w:hAnsi="Times New Roman" w:cs="Times New Roman"/>
          <w:sz w:val="24"/>
          <w:szCs w:val="24"/>
        </w:rPr>
        <w:t xml:space="preserve"> percent</w:t>
      </w:r>
      <w:r w:rsidRPr="007B35BD">
        <w:rPr>
          <w:rFonts w:ascii="Times New Roman" w:hAnsi="Times New Roman" w:cs="Times New Roman"/>
          <w:sz w:val="24"/>
          <w:szCs w:val="24"/>
        </w:rPr>
        <w:t xml:space="preserve"> </w:t>
      </w:r>
      <w:r w:rsidR="000A258F">
        <w:rPr>
          <w:rFonts w:ascii="Times New Roman" w:hAnsi="Times New Roman" w:cs="Times New Roman"/>
          <w:sz w:val="24"/>
          <w:szCs w:val="24"/>
        </w:rPr>
        <w:t>between</w:t>
      </w:r>
      <w:r w:rsidRPr="007B35BD">
        <w:rPr>
          <w:rFonts w:ascii="Times New Roman" w:hAnsi="Times New Roman" w:cs="Times New Roman"/>
          <w:sz w:val="24"/>
          <w:szCs w:val="24"/>
        </w:rPr>
        <w:t xml:space="preserve"> 202</w:t>
      </w:r>
      <w:r w:rsidR="001E3733">
        <w:rPr>
          <w:rFonts w:ascii="Times New Roman" w:hAnsi="Times New Roman" w:cs="Times New Roman"/>
          <w:sz w:val="24"/>
          <w:szCs w:val="24"/>
        </w:rPr>
        <w:t>4</w:t>
      </w:r>
      <w:r w:rsidRPr="007B35BD">
        <w:rPr>
          <w:rFonts w:ascii="Times New Roman" w:hAnsi="Times New Roman" w:cs="Times New Roman"/>
          <w:sz w:val="24"/>
          <w:szCs w:val="24"/>
        </w:rPr>
        <w:t xml:space="preserve"> </w:t>
      </w:r>
      <w:r w:rsidR="000A258F">
        <w:rPr>
          <w:rFonts w:ascii="Times New Roman" w:hAnsi="Times New Roman" w:cs="Times New Roman"/>
          <w:sz w:val="24"/>
          <w:szCs w:val="24"/>
        </w:rPr>
        <w:t xml:space="preserve">and </w:t>
      </w:r>
      <w:r w:rsidRPr="007B35BD">
        <w:rPr>
          <w:rFonts w:ascii="Times New Roman" w:hAnsi="Times New Roman" w:cs="Times New Roman"/>
          <w:sz w:val="24"/>
          <w:szCs w:val="24"/>
        </w:rPr>
        <w:t>20</w:t>
      </w:r>
      <w:r w:rsidR="001E3733">
        <w:rPr>
          <w:rFonts w:ascii="Times New Roman" w:hAnsi="Times New Roman" w:cs="Times New Roman"/>
          <w:sz w:val="24"/>
          <w:szCs w:val="24"/>
        </w:rPr>
        <w:t>29</w:t>
      </w:r>
      <w:r w:rsidRPr="007B35BD">
        <w:rPr>
          <w:rFonts w:ascii="Times New Roman" w:hAnsi="Times New Roman" w:cs="Times New Roman"/>
          <w:sz w:val="24"/>
          <w:szCs w:val="24"/>
        </w:rPr>
        <w:t xml:space="preserve">, reaching USD </w:t>
      </w:r>
      <w:r w:rsidR="001E3733">
        <w:rPr>
          <w:rFonts w:ascii="Times New Roman" w:hAnsi="Times New Roman" w:cs="Times New Roman"/>
          <w:sz w:val="24"/>
          <w:szCs w:val="24"/>
        </w:rPr>
        <w:t>2.34</w:t>
      </w:r>
      <w:r w:rsidRPr="007B35BD">
        <w:rPr>
          <w:rFonts w:ascii="Times New Roman" w:hAnsi="Times New Roman" w:cs="Times New Roman"/>
          <w:sz w:val="24"/>
          <w:szCs w:val="24"/>
        </w:rPr>
        <w:t xml:space="preserve"> billion by 20</w:t>
      </w:r>
      <w:r w:rsidR="001E3733">
        <w:rPr>
          <w:rFonts w:ascii="Times New Roman" w:hAnsi="Times New Roman" w:cs="Times New Roman"/>
          <w:sz w:val="24"/>
          <w:szCs w:val="24"/>
        </w:rPr>
        <w:t>29</w:t>
      </w:r>
      <w:r w:rsidRPr="007B35BD">
        <w:rPr>
          <w:rFonts w:ascii="Times New Roman" w:hAnsi="Times New Roman" w:cs="Times New Roman"/>
          <w:sz w:val="24"/>
          <w:szCs w:val="24"/>
        </w:rPr>
        <w:t xml:space="preserve">, up from USD </w:t>
      </w:r>
      <w:r w:rsidR="001E3733">
        <w:rPr>
          <w:rFonts w:ascii="Times New Roman" w:hAnsi="Times New Roman" w:cs="Times New Roman"/>
          <w:sz w:val="24"/>
          <w:szCs w:val="24"/>
        </w:rPr>
        <w:t>1.59</w:t>
      </w:r>
      <w:r w:rsidRPr="007B35BD">
        <w:rPr>
          <w:rFonts w:ascii="Times New Roman" w:hAnsi="Times New Roman" w:cs="Times New Roman"/>
          <w:sz w:val="24"/>
          <w:szCs w:val="24"/>
        </w:rPr>
        <w:t xml:space="preserve"> billion in 202</w:t>
      </w:r>
      <w:r w:rsidR="001E3733">
        <w:rPr>
          <w:rFonts w:ascii="Times New Roman" w:hAnsi="Times New Roman" w:cs="Times New Roman"/>
          <w:sz w:val="24"/>
          <w:szCs w:val="24"/>
        </w:rPr>
        <w:t>4</w:t>
      </w:r>
      <w:r w:rsidR="000A258F">
        <w:rPr>
          <w:rFonts w:ascii="Times New Roman" w:hAnsi="Times New Roman" w:cs="Times New Roman"/>
          <w:sz w:val="24"/>
          <w:szCs w:val="24"/>
        </w:rPr>
        <w:t xml:space="preserve"> </w:t>
      </w:r>
      <w:r w:rsidR="000A258F" w:rsidRPr="007B35BD">
        <w:rPr>
          <w:rFonts w:ascii="Times New Roman" w:hAnsi="Times New Roman" w:cs="Times New Roman"/>
          <w:sz w:val="24"/>
          <w:szCs w:val="24"/>
        </w:rPr>
        <w:t>(</w:t>
      </w:r>
      <w:r w:rsidR="001E3733">
        <w:rPr>
          <w:rFonts w:ascii="Times New Roman" w:hAnsi="Times New Roman" w:cs="Times New Roman"/>
          <w:sz w:val="24"/>
          <w:szCs w:val="24"/>
        </w:rPr>
        <w:t xml:space="preserve">Canellas </w:t>
      </w:r>
      <w:r w:rsidR="001E3733" w:rsidRPr="001E3733">
        <w:rPr>
          <w:rFonts w:ascii="Times New Roman" w:hAnsi="Times New Roman" w:cs="Times New Roman"/>
          <w:i/>
          <w:iCs/>
          <w:sz w:val="24"/>
          <w:szCs w:val="24"/>
        </w:rPr>
        <w:t>et al.</w:t>
      </w:r>
      <w:r w:rsidR="000A258F" w:rsidRPr="001E3733">
        <w:rPr>
          <w:rFonts w:ascii="Times New Roman" w:hAnsi="Times New Roman" w:cs="Times New Roman"/>
          <w:i/>
          <w:iCs/>
          <w:sz w:val="24"/>
          <w:szCs w:val="24"/>
        </w:rPr>
        <w:t>,</w:t>
      </w:r>
      <w:r w:rsidR="000A258F" w:rsidRPr="007B35BD">
        <w:rPr>
          <w:rFonts w:ascii="Times New Roman" w:hAnsi="Times New Roman" w:cs="Times New Roman"/>
          <w:sz w:val="24"/>
          <w:szCs w:val="24"/>
        </w:rPr>
        <w:t xml:space="preserve"> 202</w:t>
      </w:r>
      <w:r w:rsidR="001E3733">
        <w:rPr>
          <w:rFonts w:ascii="Times New Roman" w:hAnsi="Times New Roman" w:cs="Times New Roman"/>
          <w:sz w:val="24"/>
          <w:szCs w:val="24"/>
        </w:rPr>
        <w:t>5</w:t>
      </w:r>
      <w:r w:rsidR="000A258F" w:rsidRPr="007B35BD">
        <w:rPr>
          <w:rFonts w:ascii="Times New Roman" w:hAnsi="Times New Roman" w:cs="Times New Roman"/>
          <w:sz w:val="24"/>
          <w:szCs w:val="24"/>
        </w:rPr>
        <w:t>)</w:t>
      </w:r>
      <w:r w:rsidRPr="007B35BD">
        <w:rPr>
          <w:rFonts w:ascii="Times New Roman" w:hAnsi="Times New Roman" w:cs="Times New Roman"/>
          <w:sz w:val="24"/>
          <w:szCs w:val="24"/>
        </w:rPr>
        <w:t xml:space="preserve">. </w:t>
      </w:r>
      <w:r w:rsidR="000A258F" w:rsidRPr="000A258F">
        <w:rPr>
          <w:rFonts w:ascii="Times New Roman" w:hAnsi="Times New Roman" w:cs="Times New Roman"/>
          <w:sz w:val="24"/>
          <w:szCs w:val="24"/>
        </w:rPr>
        <w:t>In India, the market is also growing rapidly at a CAGR of 10.27</w:t>
      </w:r>
      <w:r w:rsidR="000A258F">
        <w:rPr>
          <w:rFonts w:ascii="Times New Roman" w:hAnsi="Times New Roman" w:cs="Times New Roman"/>
          <w:sz w:val="24"/>
          <w:szCs w:val="24"/>
        </w:rPr>
        <w:t xml:space="preserve"> percent</w:t>
      </w:r>
      <w:r w:rsidR="000A258F" w:rsidRPr="000A258F">
        <w:rPr>
          <w:rFonts w:ascii="Times New Roman" w:hAnsi="Times New Roman" w:cs="Times New Roman"/>
          <w:sz w:val="24"/>
          <w:szCs w:val="24"/>
        </w:rPr>
        <w:t>, from USD 210.4 million in 2025 to an expected USD 343 million by 2030. Seaweed extract-based products dominate the Indian segment, comprising 37.4</w:t>
      </w:r>
      <w:r w:rsidR="000A258F">
        <w:rPr>
          <w:rFonts w:ascii="Times New Roman" w:hAnsi="Times New Roman" w:cs="Times New Roman"/>
          <w:sz w:val="24"/>
          <w:szCs w:val="24"/>
        </w:rPr>
        <w:t xml:space="preserve"> percent</w:t>
      </w:r>
      <w:r w:rsidR="000A258F" w:rsidRPr="000A258F">
        <w:rPr>
          <w:rFonts w:ascii="Times New Roman" w:hAnsi="Times New Roman" w:cs="Times New Roman"/>
          <w:sz w:val="24"/>
          <w:szCs w:val="24"/>
        </w:rPr>
        <w:t xml:space="preserve"> of the market share, valued at USD 57.3 million in 2022. The Indian market is fragmented, with key players like Bierstadt India L</w:t>
      </w:r>
      <w:r w:rsidR="000A258F">
        <w:rPr>
          <w:rFonts w:ascii="Times New Roman" w:hAnsi="Times New Roman" w:cs="Times New Roman"/>
          <w:sz w:val="24"/>
          <w:szCs w:val="24"/>
        </w:rPr>
        <w:t>td.</w:t>
      </w:r>
      <w:r w:rsidR="000A258F" w:rsidRPr="000A258F">
        <w:rPr>
          <w:rFonts w:ascii="Times New Roman" w:hAnsi="Times New Roman" w:cs="Times New Roman"/>
          <w:sz w:val="24"/>
          <w:szCs w:val="24"/>
        </w:rPr>
        <w:t>, Coromandel International Ltd</w:t>
      </w:r>
      <w:r w:rsidR="000A258F">
        <w:rPr>
          <w:rFonts w:ascii="Times New Roman" w:hAnsi="Times New Roman" w:cs="Times New Roman"/>
          <w:sz w:val="24"/>
          <w:szCs w:val="24"/>
        </w:rPr>
        <w:t>.</w:t>
      </w:r>
      <w:r w:rsidR="000A258F" w:rsidRPr="000A258F">
        <w:rPr>
          <w:rFonts w:ascii="Times New Roman" w:hAnsi="Times New Roman" w:cs="Times New Roman"/>
          <w:sz w:val="24"/>
          <w:szCs w:val="24"/>
        </w:rPr>
        <w:t xml:space="preserve">, Southern Petrochemical Industries Corporation, T. </w:t>
      </w:r>
      <w:proofErr w:type="spellStart"/>
      <w:r w:rsidR="000A258F" w:rsidRPr="000A258F">
        <w:rPr>
          <w:rFonts w:ascii="Times New Roman" w:hAnsi="Times New Roman" w:cs="Times New Roman"/>
          <w:sz w:val="24"/>
          <w:szCs w:val="24"/>
        </w:rPr>
        <w:t>Stanes</w:t>
      </w:r>
      <w:proofErr w:type="spellEnd"/>
      <w:r w:rsidR="000A258F" w:rsidRPr="000A258F">
        <w:rPr>
          <w:rFonts w:ascii="Times New Roman" w:hAnsi="Times New Roman" w:cs="Times New Roman"/>
          <w:sz w:val="24"/>
          <w:szCs w:val="24"/>
        </w:rPr>
        <w:t xml:space="preserve"> and Company L</w:t>
      </w:r>
      <w:r w:rsidR="000A258F">
        <w:rPr>
          <w:rFonts w:ascii="Times New Roman" w:hAnsi="Times New Roman" w:cs="Times New Roman"/>
          <w:sz w:val="24"/>
          <w:szCs w:val="24"/>
        </w:rPr>
        <w:t>td.</w:t>
      </w:r>
      <w:r w:rsidR="000A258F" w:rsidRPr="000A258F">
        <w:rPr>
          <w:rFonts w:ascii="Times New Roman" w:hAnsi="Times New Roman" w:cs="Times New Roman"/>
          <w:sz w:val="24"/>
          <w:szCs w:val="24"/>
        </w:rPr>
        <w:t xml:space="preserve">, and </w:t>
      </w:r>
      <w:proofErr w:type="spellStart"/>
      <w:r w:rsidR="000A258F" w:rsidRPr="000A258F">
        <w:rPr>
          <w:rFonts w:ascii="Times New Roman" w:hAnsi="Times New Roman" w:cs="Times New Roman"/>
          <w:sz w:val="24"/>
          <w:szCs w:val="24"/>
        </w:rPr>
        <w:t>Valagro</w:t>
      </w:r>
      <w:proofErr w:type="spellEnd"/>
      <w:r w:rsidR="000A258F" w:rsidRPr="000A258F">
        <w:rPr>
          <w:rFonts w:ascii="Times New Roman" w:hAnsi="Times New Roman" w:cs="Times New Roman"/>
          <w:sz w:val="24"/>
          <w:szCs w:val="24"/>
        </w:rPr>
        <w:t xml:space="preserve"> Ltd</w:t>
      </w:r>
      <w:r w:rsidR="000A258F">
        <w:rPr>
          <w:rFonts w:ascii="Times New Roman" w:hAnsi="Times New Roman" w:cs="Times New Roman"/>
          <w:sz w:val="24"/>
          <w:szCs w:val="24"/>
        </w:rPr>
        <w:t>.</w:t>
      </w:r>
      <w:r w:rsidR="000A258F" w:rsidRPr="000A258F">
        <w:rPr>
          <w:rFonts w:ascii="Times New Roman" w:hAnsi="Times New Roman" w:cs="Times New Roman"/>
          <w:sz w:val="24"/>
          <w:szCs w:val="24"/>
        </w:rPr>
        <w:t xml:space="preserve"> collectively holding just over 10</w:t>
      </w:r>
      <w:r w:rsidR="000A258F">
        <w:rPr>
          <w:rFonts w:ascii="Times New Roman" w:hAnsi="Times New Roman" w:cs="Times New Roman"/>
          <w:sz w:val="24"/>
          <w:szCs w:val="24"/>
        </w:rPr>
        <w:t xml:space="preserve"> percent</w:t>
      </w:r>
      <w:r w:rsidR="000A258F" w:rsidRPr="000A258F">
        <w:rPr>
          <w:rFonts w:ascii="Times New Roman" w:hAnsi="Times New Roman" w:cs="Times New Roman"/>
          <w:sz w:val="24"/>
          <w:szCs w:val="24"/>
        </w:rPr>
        <w:t xml:space="preserve"> of market share.</w:t>
      </w:r>
    </w:p>
    <w:p w14:paraId="5C0EA5C3" w14:textId="649554F7" w:rsidR="00A15EF6" w:rsidRPr="007B35BD" w:rsidRDefault="000A258F" w:rsidP="000A258F">
      <w:pPr>
        <w:spacing w:line="240" w:lineRule="auto"/>
        <w:ind w:right="26"/>
        <w:jc w:val="both"/>
        <w:rPr>
          <w:rFonts w:ascii="Times New Roman" w:hAnsi="Times New Roman" w:cs="Times New Roman"/>
          <w:sz w:val="24"/>
          <w:szCs w:val="24"/>
        </w:rPr>
      </w:pPr>
      <w:r w:rsidRPr="000A258F">
        <w:rPr>
          <w:rFonts w:ascii="Times New Roman" w:hAnsi="Times New Roman" w:cs="Times New Roman"/>
          <w:sz w:val="24"/>
          <w:szCs w:val="24"/>
        </w:rPr>
        <w:t xml:space="preserve">Indian farmers are increasingly exploring a diverse range of </w:t>
      </w:r>
      <w:proofErr w:type="spellStart"/>
      <w:r w:rsidRPr="000A258F">
        <w:rPr>
          <w:rFonts w:ascii="Times New Roman" w:hAnsi="Times New Roman" w:cs="Times New Roman"/>
          <w:sz w:val="24"/>
          <w:szCs w:val="24"/>
        </w:rPr>
        <w:t>biostimulant</w:t>
      </w:r>
      <w:proofErr w:type="spellEnd"/>
      <w:r w:rsidRPr="000A258F">
        <w:rPr>
          <w:rFonts w:ascii="Times New Roman" w:hAnsi="Times New Roman" w:cs="Times New Roman"/>
          <w:sz w:val="24"/>
          <w:szCs w:val="24"/>
        </w:rPr>
        <w:t xml:space="preserve"> products, including those derived from plants, animals, and microorganisms. However, despite their benefits, the widespread adoption of </w:t>
      </w:r>
      <w:proofErr w:type="spellStart"/>
      <w:r w:rsidRPr="000A258F">
        <w:rPr>
          <w:rFonts w:ascii="Times New Roman" w:hAnsi="Times New Roman" w:cs="Times New Roman"/>
          <w:sz w:val="24"/>
          <w:szCs w:val="24"/>
        </w:rPr>
        <w:t>biostimulants</w:t>
      </w:r>
      <w:proofErr w:type="spellEnd"/>
      <w:r w:rsidRPr="000A258F">
        <w:rPr>
          <w:rFonts w:ascii="Times New Roman" w:hAnsi="Times New Roman" w:cs="Times New Roman"/>
          <w:sz w:val="24"/>
          <w:szCs w:val="24"/>
        </w:rPr>
        <w:t xml:space="preserve"> remains constrained due to lack of awareness, high product costs, limited product availability, and doubts about effectiveness. Thus, understanding farmers’ perceptions, their buying behaviour, and the challenges they face is crucial for shaping future strategies to promote the sustainable use of </w:t>
      </w:r>
      <w:proofErr w:type="spellStart"/>
      <w:r w:rsidRPr="000A258F">
        <w:rPr>
          <w:rFonts w:ascii="Times New Roman" w:hAnsi="Times New Roman" w:cs="Times New Roman"/>
          <w:sz w:val="24"/>
          <w:szCs w:val="24"/>
        </w:rPr>
        <w:t>biostimulants</w:t>
      </w:r>
      <w:proofErr w:type="spellEnd"/>
      <w:r w:rsidRPr="000A258F">
        <w:rPr>
          <w:rFonts w:ascii="Times New Roman" w:hAnsi="Times New Roman" w:cs="Times New Roman"/>
          <w:sz w:val="24"/>
          <w:szCs w:val="24"/>
        </w:rPr>
        <w:t>.</w:t>
      </w:r>
    </w:p>
    <w:p w14:paraId="74D2AB54" w14:textId="0FB8AAFC" w:rsidR="00F95290" w:rsidRPr="00FF40AC" w:rsidRDefault="00F95290" w:rsidP="00F95290">
      <w:pPr>
        <w:pStyle w:val="ListParagraph"/>
        <w:numPr>
          <w:ilvl w:val="1"/>
          <w:numId w:val="3"/>
        </w:numPr>
        <w:spacing w:line="240" w:lineRule="auto"/>
        <w:ind w:right="26"/>
        <w:jc w:val="both"/>
        <w:rPr>
          <w:rFonts w:ascii="Times New Roman" w:hAnsi="Times New Roman" w:cs="Times New Roman"/>
          <w:b/>
          <w:sz w:val="24"/>
          <w:szCs w:val="24"/>
        </w:rPr>
      </w:pPr>
      <w:r w:rsidRPr="00FF40AC">
        <w:rPr>
          <w:rFonts w:ascii="Times New Roman" w:hAnsi="Times New Roman" w:cs="Times New Roman"/>
          <w:b/>
          <w:sz w:val="24"/>
          <w:szCs w:val="24"/>
        </w:rPr>
        <w:t>Objectives</w:t>
      </w:r>
    </w:p>
    <w:p w14:paraId="5AF18E7C" w14:textId="02E740D4" w:rsidR="00F95290" w:rsidRPr="007B35BD" w:rsidRDefault="00F95290" w:rsidP="00F95290">
      <w:pPr>
        <w:pStyle w:val="ListParagraph"/>
        <w:numPr>
          <w:ilvl w:val="0"/>
          <w:numId w:val="5"/>
        </w:numPr>
        <w:spacing w:line="240" w:lineRule="auto"/>
        <w:jc w:val="both"/>
        <w:rPr>
          <w:rFonts w:ascii="Times New Roman" w:hAnsi="Times New Roman" w:cs="Times New Roman"/>
          <w:sz w:val="24"/>
          <w:szCs w:val="24"/>
        </w:rPr>
      </w:pPr>
      <w:r w:rsidRPr="007B35BD">
        <w:rPr>
          <w:rFonts w:ascii="Times New Roman" w:hAnsi="Times New Roman" w:cs="Times New Roman"/>
          <w:sz w:val="24"/>
          <w:szCs w:val="24"/>
        </w:rPr>
        <w:t>To study</w:t>
      </w:r>
      <w:r w:rsidR="0027225D" w:rsidRPr="007B35BD">
        <w:rPr>
          <w:rFonts w:ascii="Times New Roman" w:hAnsi="Times New Roman" w:cs="Times New Roman"/>
          <w:sz w:val="24"/>
          <w:szCs w:val="24"/>
        </w:rPr>
        <w:t xml:space="preserve"> the</w:t>
      </w:r>
      <w:r w:rsidRPr="007B35BD">
        <w:rPr>
          <w:rFonts w:ascii="Times New Roman" w:hAnsi="Times New Roman" w:cs="Times New Roman"/>
          <w:sz w:val="24"/>
          <w:szCs w:val="24"/>
        </w:rPr>
        <w:t xml:space="preserve"> </w:t>
      </w:r>
      <w:r w:rsidR="00B75228">
        <w:rPr>
          <w:rFonts w:ascii="Times New Roman" w:hAnsi="Times New Roman" w:cs="Times New Roman"/>
          <w:sz w:val="24"/>
          <w:szCs w:val="24"/>
        </w:rPr>
        <w:t>s</w:t>
      </w:r>
      <w:r w:rsidRPr="007B35BD">
        <w:rPr>
          <w:rFonts w:ascii="Times New Roman" w:hAnsi="Times New Roman" w:cs="Times New Roman"/>
          <w:sz w:val="24"/>
          <w:szCs w:val="24"/>
        </w:rPr>
        <w:t>ocio-economic profile of farmers</w:t>
      </w:r>
    </w:p>
    <w:p w14:paraId="065A5295" w14:textId="7CEA70C8" w:rsidR="00F95290" w:rsidRPr="007B35BD" w:rsidRDefault="00F95290" w:rsidP="00F95290">
      <w:pPr>
        <w:pStyle w:val="ListParagraph"/>
        <w:numPr>
          <w:ilvl w:val="0"/>
          <w:numId w:val="5"/>
        </w:numPr>
        <w:spacing w:line="240" w:lineRule="auto"/>
        <w:jc w:val="both"/>
        <w:rPr>
          <w:rFonts w:ascii="Times New Roman" w:hAnsi="Times New Roman" w:cs="Times New Roman"/>
          <w:sz w:val="24"/>
          <w:szCs w:val="24"/>
        </w:rPr>
      </w:pPr>
      <w:r w:rsidRPr="007B35BD">
        <w:rPr>
          <w:rFonts w:ascii="Times New Roman" w:hAnsi="Times New Roman" w:cs="Times New Roman"/>
          <w:sz w:val="24"/>
          <w:szCs w:val="24"/>
        </w:rPr>
        <w:t>To</w:t>
      </w:r>
      <w:r w:rsidR="0027225D" w:rsidRPr="007B35BD">
        <w:rPr>
          <w:rFonts w:ascii="Times New Roman" w:hAnsi="Times New Roman" w:cs="Times New Roman"/>
          <w:sz w:val="24"/>
          <w:szCs w:val="24"/>
        </w:rPr>
        <w:t xml:space="preserve"> study</w:t>
      </w:r>
      <w:r w:rsidRPr="007B35BD">
        <w:rPr>
          <w:rFonts w:ascii="Times New Roman" w:hAnsi="Times New Roman" w:cs="Times New Roman"/>
          <w:sz w:val="24"/>
          <w:szCs w:val="24"/>
        </w:rPr>
        <w:t xml:space="preserve"> </w:t>
      </w:r>
      <w:r w:rsidR="0027225D" w:rsidRPr="007B35BD">
        <w:rPr>
          <w:rFonts w:ascii="Times New Roman" w:hAnsi="Times New Roman" w:cs="Times New Roman"/>
          <w:sz w:val="24"/>
          <w:szCs w:val="24"/>
        </w:rPr>
        <w:t>factors affecting farmers purchasing behaviour towards biostimulants</w:t>
      </w:r>
    </w:p>
    <w:p w14:paraId="5B1B8988" w14:textId="483E96AC" w:rsidR="00F95290" w:rsidRPr="007B35BD" w:rsidRDefault="00F95290" w:rsidP="0027225D">
      <w:pPr>
        <w:pStyle w:val="ListParagraph"/>
        <w:numPr>
          <w:ilvl w:val="0"/>
          <w:numId w:val="5"/>
        </w:numPr>
        <w:spacing w:line="240" w:lineRule="auto"/>
        <w:jc w:val="both"/>
        <w:rPr>
          <w:rFonts w:ascii="Times New Roman" w:hAnsi="Times New Roman" w:cs="Times New Roman"/>
          <w:sz w:val="24"/>
          <w:szCs w:val="24"/>
        </w:rPr>
      </w:pPr>
      <w:r w:rsidRPr="007B35BD">
        <w:rPr>
          <w:rFonts w:ascii="Times New Roman" w:hAnsi="Times New Roman" w:cs="Times New Roman"/>
          <w:sz w:val="24"/>
          <w:szCs w:val="24"/>
        </w:rPr>
        <w:t>To study</w:t>
      </w:r>
      <w:r w:rsidR="0027225D" w:rsidRPr="007B35BD">
        <w:rPr>
          <w:rFonts w:ascii="Times New Roman" w:hAnsi="Times New Roman" w:cs="Times New Roman"/>
          <w:sz w:val="24"/>
          <w:szCs w:val="24"/>
        </w:rPr>
        <w:t xml:space="preserve"> the problems faced by farmers in </w:t>
      </w:r>
      <w:r w:rsidR="00B75228">
        <w:rPr>
          <w:rFonts w:ascii="Times New Roman" w:hAnsi="Times New Roman" w:cs="Times New Roman"/>
          <w:sz w:val="24"/>
          <w:szCs w:val="24"/>
        </w:rPr>
        <w:t xml:space="preserve">the </w:t>
      </w:r>
      <w:r w:rsidR="0027225D" w:rsidRPr="007B35BD">
        <w:rPr>
          <w:rFonts w:ascii="Times New Roman" w:hAnsi="Times New Roman" w:cs="Times New Roman"/>
          <w:sz w:val="24"/>
          <w:szCs w:val="24"/>
        </w:rPr>
        <w:t xml:space="preserve">adoption of </w:t>
      </w:r>
      <w:proofErr w:type="spellStart"/>
      <w:r w:rsidR="0027225D" w:rsidRPr="007B35BD">
        <w:rPr>
          <w:rFonts w:ascii="Times New Roman" w:hAnsi="Times New Roman" w:cs="Times New Roman"/>
          <w:sz w:val="24"/>
          <w:szCs w:val="24"/>
        </w:rPr>
        <w:t>biostimulants</w:t>
      </w:r>
      <w:proofErr w:type="spellEnd"/>
      <w:r w:rsidRPr="007B35BD">
        <w:rPr>
          <w:rFonts w:ascii="Times New Roman" w:hAnsi="Times New Roman" w:cs="Times New Roman"/>
          <w:sz w:val="24"/>
          <w:szCs w:val="24"/>
        </w:rPr>
        <w:t xml:space="preserve"> </w:t>
      </w:r>
    </w:p>
    <w:p w14:paraId="64FAC1B8" w14:textId="03818A60" w:rsidR="00F95290" w:rsidRPr="007B35BD" w:rsidRDefault="00F95290" w:rsidP="00F95290">
      <w:pPr>
        <w:spacing w:line="240" w:lineRule="auto"/>
        <w:jc w:val="both"/>
        <w:rPr>
          <w:rFonts w:ascii="Times New Roman" w:hAnsi="Times New Roman" w:cs="Times New Roman"/>
          <w:sz w:val="24"/>
          <w:szCs w:val="24"/>
        </w:rPr>
      </w:pPr>
      <w:r w:rsidRPr="000E568B">
        <w:rPr>
          <w:rFonts w:ascii="Times New Roman" w:hAnsi="Times New Roman" w:cs="Times New Roman"/>
          <w:b/>
          <w:bCs/>
          <w:sz w:val="24"/>
          <w:szCs w:val="24"/>
        </w:rPr>
        <w:t>2.</w:t>
      </w:r>
      <w:r w:rsidRPr="007B35BD">
        <w:rPr>
          <w:rFonts w:ascii="Times New Roman" w:hAnsi="Times New Roman" w:cs="Times New Roman"/>
          <w:sz w:val="24"/>
          <w:szCs w:val="24"/>
        </w:rPr>
        <w:t xml:space="preserve"> </w:t>
      </w:r>
      <w:r w:rsidRPr="00FF40AC">
        <w:rPr>
          <w:rFonts w:ascii="Times New Roman" w:hAnsi="Times New Roman" w:cs="Times New Roman"/>
          <w:b/>
          <w:sz w:val="24"/>
          <w:szCs w:val="24"/>
        </w:rPr>
        <w:t>Materials and Methods</w:t>
      </w:r>
    </w:p>
    <w:p w14:paraId="7ADD950C" w14:textId="7C1B7434" w:rsidR="000A258F" w:rsidRPr="000A258F" w:rsidRDefault="00F95290" w:rsidP="000A258F">
      <w:pPr>
        <w:spacing w:line="240" w:lineRule="auto"/>
        <w:ind w:right="26"/>
        <w:jc w:val="both"/>
        <w:rPr>
          <w:rFonts w:ascii="Times New Roman" w:hAnsi="Times New Roman" w:cs="Times New Roman"/>
          <w:sz w:val="24"/>
          <w:szCs w:val="24"/>
        </w:rPr>
      </w:pPr>
      <w:r w:rsidRPr="007B35BD">
        <w:rPr>
          <w:rFonts w:ascii="Times New Roman" w:hAnsi="Times New Roman" w:cs="Times New Roman"/>
          <w:sz w:val="24"/>
          <w:szCs w:val="24"/>
        </w:rPr>
        <w:t>T</w:t>
      </w:r>
      <w:r w:rsidR="000A258F" w:rsidRPr="000A258F">
        <w:rPr>
          <w:rFonts w:ascii="Times New Roman" w:hAnsi="Times New Roman" w:cs="Times New Roman"/>
          <w:sz w:val="24"/>
          <w:szCs w:val="24"/>
        </w:rPr>
        <w:t>he study was conducted in four selected talukas of Kutch district</w:t>
      </w:r>
      <w:r w:rsidR="000A258F">
        <w:rPr>
          <w:rFonts w:ascii="Times New Roman" w:hAnsi="Times New Roman" w:cs="Times New Roman"/>
          <w:sz w:val="24"/>
          <w:szCs w:val="24"/>
        </w:rPr>
        <w:t xml:space="preserve">, </w:t>
      </w:r>
      <w:proofErr w:type="spellStart"/>
      <w:r w:rsidR="000A258F" w:rsidRPr="000A258F">
        <w:rPr>
          <w:rFonts w:ascii="Times New Roman" w:hAnsi="Times New Roman" w:cs="Times New Roman"/>
          <w:sz w:val="24"/>
          <w:szCs w:val="24"/>
        </w:rPr>
        <w:t>Nakhatrana</w:t>
      </w:r>
      <w:proofErr w:type="spellEnd"/>
      <w:r w:rsidR="000A258F" w:rsidRPr="000A258F">
        <w:rPr>
          <w:rFonts w:ascii="Times New Roman" w:hAnsi="Times New Roman" w:cs="Times New Roman"/>
          <w:sz w:val="24"/>
          <w:szCs w:val="24"/>
        </w:rPr>
        <w:t xml:space="preserve">, </w:t>
      </w:r>
      <w:proofErr w:type="spellStart"/>
      <w:r w:rsidR="000A258F" w:rsidRPr="000A258F">
        <w:rPr>
          <w:rFonts w:ascii="Times New Roman" w:hAnsi="Times New Roman" w:cs="Times New Roman"/>
          <w:sz w:val="24"/>
          <w:szCs w:val="24"/>
        </w:rPr>
        <w:t>Bhuj</w:t>
      </w:r>
      <w:proofErr w:type="spellEnd"/>
      <w:r w:rsidR="000A258F" w:rsidRPr="000A258F">
        <w:rPr>
          <w:rFonts w:ascii="Times New Roman" w:hAnsi="Times New Roman" w:cs="Times New Roman"/>
          <w:sz w:val="24"/>
          <w:szCs w:val="24"/>
        </w:rPr>
        <w:t xml:space="preserve">, </w:t>
      </w:r>
      <w:proofErr w:type="spellStart"/>
      <w:r w:rsidR="000A258F" w:rsidRPr="000A258F">
        <w:rPr>
          <w:rFonts w:ascii="Times New Roman" w:hAnsi="Times New Roman" w:cs="Times New Roman"/>
          <w:sz w:val="24"/>
          <w:szCs w:val="24"/>
        </w:rPr>
        <w:t>Bhachau</w:t>
      </w:r>
      <w:proofErr w:type="spellEnd"/>
      <w:r w:rsidR="000A258F" w:rsidRPr="000A258F">
        <w:rPr>
          <w:rFonts w:ascii="Times New Roman" w:hAnsi="Times New Roman" w:cs="Times New Roman"/>
          <w:sz w:val="24"/>
          <w:szCs w:val="24"/>
        </w:rPr>
        <w:t xml:space="preserve">, and </w:t>
      </w:r>
      <w:proofErr w:type="spellStart"/>
      <w:r w:rsidR="000A258F" w:rsidRPr="000A258F">
        <w:rPr>
          <w:rFonts w:ascii="Times New Roman" w:hAnsi="Times New Roman" w:cs="Times New Roman"/>
          <w:sz w:val="24"/>
          <w:szCs w:val="24"/>
        </w:rPr>
        <w:t>Mandvi</w:t>
      </w:r>
      <w:proofErr w:type="spellEnd"/>
      <w:r w:rsidR="000A258F">
        <w:rPr>
          <w:rFonts w:ascii="Times New Roman" w:hAnsi="Times New Roman" w:cs="Times New Roman"/>
          <w:sz w:val="24"/>
          <w:szCs w:val="24"/>
        </w:rPr>
        <w:t xml:space="preserve"> </w:t>
      </w:r>
      <w:r w:rsidR="000A258F" w:rsidRPr="000A258F">
        <w:rPr>
          <w:rFonts w:ascii="Times New Roman" w:hAnsi="Times New Roman" w:cs="Times New Roman"/>
          <w:sz w:val="24"/>
          <w:szCs w:val="24"/>
        </w:rPr>
        <w:t>using a descriptive research design tailored to meet the study objectives. A total of 200 farmers were selected through non-probability purposive sampling, and the data were collected over a span of 60 days using a pre-tested, structured interview schedule.</w:t>
      </w:r>
      <w:r w:rsidR="000A258F">
        <w:rPr>
          <w:rFonts w:ascii="Times New Roman" w:hAnsi="Times New Roman" w:cs="Times New Roman"/>
          <w:sz w:val="24"/>
          <w:szCs w:val="24"/>
        </w:rPr>
        <w:t xml:space="preserve"> </w:t>
      </w:r>
      <w:r w:rsidR="000A258F" w:rsidRPr="000A258F">
        <w:rPr>
          <w:rFonts w:ascii="Times New Roman" w:hAnsi="Times New Roman" w:cs="Times New Roman"/>
          <w:sz w:val="24"/>
          <w:szCs w:val="24"/>
        </w:rPr>
        <w:t>Primary data were obtained directly from farmers, while secondary data were sourced from published literature, government reports, and credible websites. This dual-source approach ensured both contextual depth and empirical accuracy.</w:t>
      </w:r>
    </w:p>
    <w:p w14:paraId="55272245" w14:textId="49A780D4" w:rsidR="000A258F" w:rsidRPr="005310C4" w:rsidRDefault="000A258F" w:rsidP="000A258F">
      <w:pPr>
        <w:spacing w:line="240" w:lineRule="auto"/>
        <w:ind w:right="26"/>
        <w:jc w:val="both"/>
        <w:rPr>
          <w:rFonts w:ascii="Times New Roman" w:hAnsi="Times New Roman" w:cs="Times New Roman"/>
          <w:sz w:val="24"/>
          <w:szCs w:val="24"/>
        </w:rPr>
      </w:pPr>
      <w:r w:rsidRPr="000A258F">
        <w:rPr>
          <w:rFonts w:ascii="Times New Roman" w:hAnsi="Times New Roman" w:cs="Times New Roman"/>
          <w:sz w:val="24"/>
          <w:szCs w:val="24"/>
        </w:rPr>
        <w:t xml:space="preserve">The collected responses were organized into tabular format and </w:t>
      </w:r>
      <w:proofErr w:type="spellStart"/>
      <w:r w:rsidRPr="000A258F">
        <w:rPr>
          <w:rFonts w:ascii="Times New Roman" w:hAnsi="Times New Roman" w:cs="Times New Roman"/>
          <w:sz w:val="24"/>
          <w:szCs w:val="24"/>
        </w:rPr>
        <w:t>analyzed</w:t>
      </w:r>
      <w:proofErr w:type="spellEnd"/>
      <w:r w:rsidRPr="000A258F">
        <w:rPr>
          <w:rFonts w:ascii="Times New Roman" w:hAnsi="Times New Roman" w:cs="Times New Roman"/>
          <w:sz w:val="24"/>
          <w:szCs w:val="24"/>
        </w:rPr>
        <w:t xml:space="preserve"> using two major statistical tools: Weighted Average Mean (WAM) and the Garrett Ranking Technique.</w:t>
      </w:r>
      <w:r>
        <w:rPr>
          <w:rFonts w:ascii="Times New Roman" w:hAnsi="Times New Roman" w:cs="Times New Roman"/>
          <w:sz w:val="24"/>
          <w:szCs w:val="24"/>
        </w:rPr>
        <w:t xml:space="preserve"> </w:t>
      </w:r>
    </w:p>
    <w:p w14:paraId="595A8FA0" w14:textId="77777777" w:rsidR="000A258F" w:rsidRPr="005310C4" w:rsidRDefault="000A258F" w:rsidP="000A258F">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lastRenderedPageBreak/>
        <w:t>Weighted average mean (X) = (F</w:t>
      </w:r>
      <w:r w:rsidRPr="005310C4">
        <w:rPr>
          <w:rFonts w:ascii="Times New Roman" w:hAnsi="Times New Roman" w:cs="Times New Roman"/>
          <w:sz w:val="24"/>
          <w:szCs w:val="24"/>
          <w:vertAlign w:val="subscript"/>
        </w:rPr>
        <w:t>1</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1</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2</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2</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3</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3</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4</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4</w:t>
      </w:r>
      <w:r w:rsidRPr="005310C4">
        <w:rPr>
          <w:rFonts w:ascii="Times New Roman" w:hAnsi="Times New Roman" w:cs="Times New Roman"/>
          <w:sz w:val="24"/>
          <w:szCs w:val="24"/>
        </w:rPr>
        <w:t xml:space="preserve"> + F</w:t>
      </w:r>
      <w:r w:rsidRPr="005310C4">
        <w:rPr>
          <w:rFonts w:ascii="Times New Roman" w:hAnsi="Times New Roman" w:cs="Times New Roman"/>
          <w:sz w:val="24"/>
          <w:szCs w:val="24"/>
          <w:vertAlign w:val="subscript"/>
        </w:rPr>
        <w:t>5</w:t>
      </w:r>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5</w:t>
      </w:r>
      <w:r w:rsidRPr="005310C4">
        <w:rPr>
          <w:rFonts w:ascii="Times New Roman" w:hAnsi="Times New Roman" w:cs="Times New Roman"/>
          <w:sz w:val="24"/>
          <w:szCs w:val="24"/>
        </w:rPr>
        <w:t xml:space="preserve">) / </w:t>
      </w:r>
      <w:proofErr w:type="spellStart"/>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t</w:t>
      </w:r>
      <w:proofErr w:type="spellEnd"/>
    </w:p>
    <w:p w14:paraId="0244CFCF" w14:textId="77777777" w:rsidR="000A258F" w:rsidRDefault="000A258F" w:rsidP="000A258F">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Where, </w:t>
      </w:r>
    </w:p>
    <w:p w14:paraId="24E4F425" w14:textId="77777777" w:rsidR="000A258F" w:rsidRPr="005310C4" w:rsidRDefault="000A258F" w:rsidP="000A258F">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F = Weight given to each response</w:t>
      </w:r>
    </w:p>
    <w:p w14:paraId="7E76EEE8" w14:textId="77777777" w:rsidR="000A258F" w:rsidRPr="005310C4" w:rsidRDefault="000A258F" w:rsidP="000A258F">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X = Number of responses</w:t>
      </w:r>
    </w:p>
    <w:p w14:paraId="33B8255B" w14:textId="3A061D6F" w:rsidR="000A258F" w:rsidRDefault="000A258F" w:rsidP="000A258F">
      <w:pPr>
        <w:spacing w:line="240" w:lineRule="auto"/>
        <w:ind w:right="26"/>
        <w:jc w:val="both"/>
        <w:rPr>
          <w:rFonts w:ascii="Times New Roman" w:hAnsi="Times New Roman" w:cs="Times New Roman"/>
          <w:sz w:val="24"/>
          <w:szCs w:val="24"/>
        </w:rPr>
      </w:pPr>
      <w:proofErr w:type="spellStart"/>
      <w:r w:rsidRPr="005310C4">
        <w:rPr>
          <w:rFonts w:ascii="Times New Roman" w:hAnsi="Times New Roman" w:cs="Times New Roman"/>
          <w:sz w:val="24"/>
          <w:szCs w:val="24"/>
        </w:rPr>
        <w:t>X</w:t>
      </w:r>
      <w:r w:rsidRPr="005310C4">
        <w:rPr>
          <w:rFonts w:ascii="Times New Roman" w:hAnsi="Times New Roman" w:cs="Times New Roman"/>
          <w:sz w:val="24"/>
          <w:szCs w:val="24"/>
          <w:vertAlign w:val="subscript"/>
        </w:rPr>
        <w:t>t</w:t>
      </w:r>
      <w:proofErr w:type="spellEnd"/>
      <w:r w:rsidRPr="005310C4">
        <w:rPr>
          <w:rFonts w:ascii="Times New Roman" w:hAnsi="Times New Roman" w:cs="Times New Roman"/>
          <w:sz w:val="24"/>
          <w:szCs w:val="24"/>
        </w:rPr>
        <w:t xml:space="preserve"> = Total number of responses</w:t>
      </w:r>
    </w:p>
    <w:p w14:paraId="17A3EBB1" w14:textId="3C4EB175" w:rsidR="000A258F" w:rsidRDefault="000A258F" w:rsidP="000A258F">
      <w:pPr>
        <w:spacing w:line="240" w:lineRule="auto"/>
        <w:ind w:right="26"/>
        <w:jc w:val="both"/>
        <w:rPr>
          <w:rFonts w:ascii="Times New Roman" w:hAnsi="Times New Roman" w:cs="Times New Roman"/>
          <w:sz w:val="24"/>
          <w:szCs w:val="24"/>
        </w:rPr>
      </w:pPr>
      <w:r w:rsidRPr="000A258F">
        <w:rPr>
          <w:rFonts w:ascii="Times New Roman" w:hAnsi="Times New Roman" w:cs="Times New Roman"/>
          <w:sz w:val="24"/>
          <w:szCs w:val="24"/>
        </w:rPr>
        <w:t>Each response was multiplied by its respective weight, the products summed, and then divided by the total weight to derive the WAM.</w:t>
      </w:r>
    </w:p>
    <w:p w14:paraId="3A7DDD44" w14:textId="1FA1DC29" w:rsidR="000A258F" w:rsidRPr="005310C4" w:rsidRDefault="000A258F" w:rsidP="000A258F">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Garrett’s ranking was used to study </w:t>
      </w:r>
      <w:r>
        <w:rPr>
          <w:rFonts w:ascii="Times New Roman" w:hAnsi="Times New Roman" w:cs="Times New Roman"/>
          <w:sz w:val="24"/>
          <w:szCs w:val="24"/>
        </w:rPr>
        <w:t xml:space="preserve">rank problems faced by farmers in adopting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Respondents were asked to rank </w:t>
      </w:r>
      <w:r w:rsidR="004F6251">
        <w:rPr>
          <w:rFonts w:ascii="Times New Roman" w:hAnsi="Times New Roman" w:cs="Times New Roman"/>
          <w:sz w:val="24"/>
          <w:szCs w:val="24"/>
        </w:rPr>
        <w:t>all relevant issues based on severity. These ranks were converted into percent position using</w:t>
      </w:r>
      <w:r w:rsidRPr="005310C4">
        <w:rPr>
          <w:rFonts w:ascii="Times New Roman" w:hAnsi="Times New Roman" w:cs="Times New Roman"/>
          <w:sz w:val="24"/>
          <w:szCs w:val="24"/>
        </w:rPr>
        <w:t xml:space="preserve"> th</w:t>
      </w:r>
      <w:r w:rsidR="004F6251">
        <w:rPr>
          <w:rFonts w:ascii="Times New Roman" w:hAnsi="Times New Roman" w:cs="Times New Roman"/>
          <w:sz w:val="24"/>
          <w:szCs w:val="24"/>
        </w:rPr>
        <w:t>e</w:t>
      </w:r>
      <w:r w:rsidRPr="005310C4">
        <w:rPr>
          <w:rFonts w:ascii="Times New Roman" w:hAnsi="Times New Roman" w:cs="Times New Roman"/>
          <w:sz w:val="24"/>
          <w:szCs w:val="24"/>
        </w:rPr>
        <w:t xml:space="preserve"> formula:</w:t>
      </w:r>
    </w:p>
    <w:p w14:paraId="099E3EF1" w14:textId="77777777" w:rsidR="000A258F" w:rsidRPr="005310C4" w:rsidRDefault="000A258F" w:rsidP="000A258F">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Percentage position = 100 (</w:t>
      </w:r>
      <w:r w:rsidRPr="005310C4">
        <w:rPr>
          <w:rFonts w:ascii="Cambria Math" w:hAnsi="Cambria Math" w:cs="Cambria Math"/>
          <w:sz w:val="24"/>
          <w:szCs w:val="24"/>
        </w:rPr>
        <w:t>𝑅</w:t>
      </w:r>
      <w:r w:rsidRPr="005310C4">
        <w:rPr>
          <w:rFonts w:ascii="Cambria Math" w:hAnsi="Cambria Math" w:cs="Cambria Math"/>
          <w:sz w:val="24"/>
          <w:szCs w:val="24"/>
          <w:vertAlign w:val="subscript"/>
        </w:rPr>
        <w:t>𝑖𝑗</w:t>
      </w:r>
      <w:r w:rsidRPr="005310C4">
        <w:rPr>
          <w:rFonts w:ascii="Times New Roman" w:hAnsi="Times New Roman" w:cs="Times New Roman"/>
          <w:sz w:val="24"/>
          <w:szCs w:val="24"/>
        </w:rPr>
        <w:t xml:space="preserve"> - 0.5)</w:t>
      </w:r>
      <w:r>
        <w:rPr>
          <w:rFonts w:ascii="Times New Roman" w:hAnsi="Times New Roman" w:cs="Times New Roman"/>
          <w:sz w:val="24"/>
          <w:szCs w:val="24"/>
        </w:rPr>
        <w:t xml:space="preserve"> /</w:t>
      </w:r>
      <w:r w:rsidRPr="005310C4">
        <w:rPr>
          <w:rFonts w:ascii="Times New Roman" w:hAnsi="Times New Roman" w:cs="Times New Roman"/>
          <w:sz w:val="24"/>
          <w:szCs w:val="24"/>
        </w:rPr>
        <w:t xml:space="preserve"> </w:t>
      </w:r>
      <w:r w:rsidRPr="005310C4">
        <w:rPr>
          <w:rFonts w:ascii="Cambria Math" w:hAnsi="Cambria Math" w:cs="Cambria Math"/>
          <w:sz w:val="24"/>
          <w:szCs w:val="24"/>
        </w:rPr>
        <w:t>𝑁</w:t>
      </w:r>
      <w:r w:rsidRPr="005310C4">
        <w:rPr>
          <w:rFonts w:ascii="Cambria Math" w:hAnsi="Cambria Math" w:cs="Cambria Math"/>
          <w:sz w:val="24"/>
          <w:szCs w:val="24"/>
          <w:vertAlign w:val="subscript"/>
        </w:rPr>
        <w:t>𝑗</w:t>
      </w:r>
    </w:p>
    <w:p w14:paraId="16E150BC" w14:textId="77777777" w:rsidR="000A258F" w:rsidRDefault="000A258F" w:rsidP="000A258F">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 xml:space="preserve">Where, </w:t>
      </w:r>
    </w:p>
    <w:p w14:paraId="5CE30414" w14:textId="77777777" w:rsidR="000A258F" w:rsidRPr="005310C4" w:rsidRDefault="000A258F" w:rsidP="000A258F">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R</w:t>
      </w:r>
      <w:r w:rsidRPr="005310C4">
        <w:rPr>
          <w:rFonts w:ascii="Times New Roman" w:hAnsi="Times New Roman" w:cs="Times New Roman"/>
          <w:sz w:val="24"/>
          <w:szCs w:val="24"/>
          <w:vertAlign w:val="subscript"/>
        </w:rPr>
        <w:t>ij</w:t>
      </w:r>
      <w:r w:rsidRPr="005310C4">
        <w:rPr>
          <w:rFonts w:ascii="Times New Roman" w:hAnsi="Times New Roman" w:cs="Times New Roman"/>
          <w:sz w:val="24"/>
          <w:szCs w:val="24"/>
        </w:rPr>
        <w:t xml:space="preserve"> = Rank given for the </w:t>
      </w:r>
      <w:proofErr w:type="spellStart"/>
      <w:r w:rsidRPr="005310C4">
        <w:rPr>
          <w:rFonts w:ascii="Times New Roman" w:hAnsi="Times New Roman" w:cs="Times New Roman"/>
          <w:sz w:val="24"/>
          <w:szCs w:val="24"/>
        </w:rPr>
        <w:t>ith</w:t>
      </w:r>
      <w:proofErr w:type="spellEnd"/>
      <w:r w:rsidRPr="005310C4">
        <w:rPr>
          <w:rFonts w:ascii="Times New Roman" w:hAnsi="Times New Roman" w:cs="Times New Roman"/>
          <w:sz w:val="24"/>
          <w:szCs w:val="24"/>
        </w:rPr>
        <w:t xml:space="preserve"> variable by </w:t>
      </w:r>
      <w:proofErr w:type="spellStart"/>
      <w:r w:rsidRPr="005310C4">
        <w:rPr>
          <w:rFonts w:ascii="Times New Roman" w:hAnsi="Times New Roman" w:cs="Times New Roman"/>
          <w:sz w:val="24"/>
          <w:szCs w:val="24"/>
        </w:rPr>
        <w:t>j</w:t>
      </w:r>
      <w:r w:rsidRPr="005310C4">
        <w:rPr>
          <w:rFonts w:ascii="Times New Roman" w:hAnsi="Times New Roman" w:cs="Times New Roman"/>
          <w:sz w:val="24"/>
          <w:szCs w:val="24"/>
          <w:vertAlign w:val="superscript"/>
        </w:rPr>
        <w:t>th</w:t>
      </w:r>
      <w:proofErr w:type="spellEnd"/>
      <w:r w:rsidRPr="005310C4">
        <w:rPr>
          <w:rFonts w:ascii="Times New Roman" w:hAnsi="Times New Roman" w:cs="Times New Roman"/>
          <w:sz w:val="24"/>
          <w:szCs w:val="24"/>
        </w:rPr>
        <w:t xml:space="preserve"> respondent</w:t>
      </w:r>
    </w:p>
    <w:p w14:paraId="128F0689" w14:textId="1F87D575" w:rsidR="000A258F" w:rsidRPr="007B35BD" w:rsidRDefault="000A258F" w:rsidP="00F95290">
      <w:pPr>
        <w:spacing w:line="240" w:lineRule="auto"/>
        <w:ind w:right="26"/>
        <w:jc w:val="both"/>
        <w:rPr>
          <w:rFonts w:ascii="Times New Roman" w:hAnsi="Times New Roman" w:cs="Times New Roman"/>
          <w:sz w:val="24"/>
          <w:szCs w:val="24"/>
        </w:rPr>
      </w:pPr>
      <w:r w:rsidRPr="005310C4">
        <w:rPr>
          <w:rFonts w:ascii="Times New Roman" w:hAnsi="Times New Roman" w:cs="Times New Roman"/>
          <w:sz w:val="24"/>
          <w:szCs w:val="24"/>
        </w:rPr>
        <w:t>N</w:t>
      </w:r>
      <w:r w:rsidRPr="005310C4">
        <w:rPr>
          <w:rFonts w:ascii="Times New Roman" w:hAnsi="Times New Roman" w:cs="Times New Roman"/>
          <w:sz w:val="24"/>
          <w:szCs w:val="24"/>
          <w:vertAlign w:val="subscript"/>
        </w:rPr>
        <w:t>j</w:t>
      </w:r>
      <w:r w:rsidRPr="005310C4">
        <w:rPr>
          <w:rFonts w:ascii="Times New Roman" w:hAnsi="Times New Roman" w:cs="Times New Roman"/>
          <w:sz w:val="24"/>
          <w:szCs w:val="24"/>
        </w:rPr>
        <w:t xml:space="preserve"> = Number of variables ranked by </w:t>
      </w:r>
      <w:proofErr w:type="spellStart"/>
      <w:r w:rsidRPr="005310C4">
        <w:rPr>
          <w:rFonts w:ascii="Times New Roman" w:hAnsi="Times New Roman" w:cs="Times New Roman"/>
          <w:sz w:val="24"/>
          <w:szCs w:val="24"/>
        </w:rPr>
        <w:t>j</w:t>
      </w:r>
      <w:r w:rsidRPr="005310C4">
        <w:rPr>
          <w:rFonts w:ascii="Times New Roman" w:hAnsi="Times New Roman" w:cs="Times New Roman"/>
          <w:sz w:val="24"/>
          <w:szCs w:val="24"/>
          <w:vertAlign w:val="superscript"/>
        </w:rPr>
        <w:t>th</w:t>
      </w:r>
      <w:proofErr w:type="spellEnd"/>
      <w:r w:rsidRPr="005310C4">
        <w:rPr>
          <w:rFonts w:ascii="Times New Roman" w:hAnsi="Times New Roman" w:cs="Times New Roman"/>
          <w:sz w:val="24"/>
          <w:szCs w:val="24"/>
        </w:rPr>
        <w:t xml:space="preserve"> respondent</w:t>
      </w:r>
    </w:p>
    <w:p w14:paraId="2E04F43D" w14:textId="4F5F2FB0" w:rsidR="00F95290" w:rsidRPr="00FF40AC" w:rsidRDefault="00F95290" w:rsidP="00F95290">
      <w:pPr>
        <w:spacing w:line="240" w:lineRule="auto"/>
        <w:ind w:right="26"/>
        <w:jc w:val="both"/>
        <w:rPr>
          <w:rFonts w:ascii="Times New Roman" w:hAnsi="Times New Roman" w:cs="Times New Roman"/>
          <w:b/>
          <w:sz w:val="24"/>
          <w:szCs w:val="24"/>
        </w:rPr>
      </w:pPr>
      <w:r w:rsidRPr="00FF40AC">
        <w:rPr>
          <w:rFonts w:ascii="Times New Roman" w:hAnsi="Times New Roman" w:cs="Times New Roman"/>
          <w:b/>
          <w:sz w:val="24"/>
          <w:szCs w:val="24"/>
        </w:rPr>
        <w:t xml:space="preserve">3. Result and Discussion </w:t>
      </w:r>
    </w:p>
    <w:p w14:paraId="502EE1BF" w14:textId="0D8245FC" w:rsidR="00BB7461" w:rsidRPr="00FF40AC" w:rsidRDefault="00BB7461" w:rsidP="00BB7461">
      <w:p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3.1 To study</w:t>
      </w:r>
      <w:r w:rsidR="00467618" w:rsidRPr="00FF40AC">
        <w:rPr>
          <w:rFonts w:ascii="Times New Roman" w:hAnsi="Times New Roman" w:cs="Times New Roman"/>
          <w:b/>
          <w:sz w:val="24"/>
          <w:szCs w:val="24"/>
        </w:rPr>
        <w:t xml:space="preserve"> the </w:t>
      </w:r>
      <w:r w:rsidRPr="00FF40AC">
        <w:rPr>
          <w:rFonts w:ascii="Times New Roman" w:hAnsi="Times New Roman" w:cs="Times New Roman"/>
          <w:b/>
          <w:sz w:val="24"/>
          <w:szCs w:val="24"/>
        </w:rPr>
        <w:t>Socio-economic profile of farmers</w:t>
      </w:r>
    </w:p>
    <w:p w14:paraId="36AB31C1" w14:textId="0834178C" w:rsidR="001D6BE9" w:rsidRPr="007B35BD" w:rsidRDefault="001D6BE9" w:rsidP="001D6BE9">
      <w:pPr>
        <w:spacing w:line="240" w:lineRule="auto"/>
        <w:jc w:val="center"/>
        <w:rPr>
          <w:rFonts w:ascii="Times New Roman" w:hAnsi="Times New Roman" w:cs="Times New Roman"/>
          <w:sz w:val="24"/>
          <w:szCs w:val="24"/>
        </w:rPr>
      </w:pPr>
      <w:r w:rsidRPr="007B35BD">
        <w:rPr>
          <w:rFonts w:ascii="Times New Roman" w:hAnsi="Times New Roman" w:cs="Times New Roman"/>
          <w:sz w:val="24"/>
          <w:szCs w:val="24"/>
        </w:rPr>
        <w:t>Table 1. Socio-economic profile of farmers</w:t>
      </w:r>
    </w:p>
    <w:tbl>
      <w:tblPr>
        <w:tblStyle w:val="PlainTable2"/>
        <w:tblW w:w="0" w:type="auto"/>
        <w:tblLook w:val="04A0" w:firstRow="1" w:lastRow="0" w:firstColumn="1" w:lastColumn="0" w:noHBand="0" w:noVBand="1"/>
      </w:tblPr>
      <w:tblGrid>
        <w:gridCol w:w="2074"/>
        <w:gridCol w:w="2074"/>
        <w:gridCol w:w="2074"/>
        <w:gridCol w:w="2074"/>
      </w:tblGrid>
      <w:tr w:rsidR="001178C6" w:rsidRPr="007B35BD" w14:paraId="6E4638EC" w14:textId="77777777" w:rsidTr="001178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0CE5893F" w14:textId="499398AF" w:rsidR="001178C6" w:rsidRPr="007B35BD" w:rsidRDefault="001178C6" w:rsidP="00FF40AC">
            <w:pPr>
              <w:jc w:val="both"/>
              <w:rPr>
                <w:rFonts w:ascii="Times New Roman" w:hAnsi="Times New Roman" w:cs="Times New Roman"/>
                <w:sz w:val="24"/>
                <w:szCs w:val="24"/>
              </w:rPr>
            </w:pPr>
            <w:r w:rsidRPr="007B35BD">
              <w:rPr>
                <w:rFonts w:ascii="Times New Roman" w:hAnsi="Times New Roman" w:cs="Times New Roman"/>
                <w:sz w:val="24"/>
                <w:szCs w:val="24"/>
              </w:rPr>
              <w:t>Sr. No.</w:t>
            </w:r>
          </w:p>
        </w:tc>
        <w:tc>
          <w:tcPr>
            <w:tcW w:w="2074" w:type="dxa"/>
          </w:tcPr>
          <w:p w14:paraId="5CCEF1AE" w14:textId="7ACA8EF9" w:rsidR="001178C6" w:rsidRPr="007B35BD" w:rsidRDefault="001178C6" w:rsidP="00FF40A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Particulars</w:t>
            </w:r>
          </w:p>
        </w:tc>
        <w:tc>
          <w:tcPr>
            <w:tcW w:w="2074" w:type="dxa"/>
          </w:tcPr>
          <w:p w14:paraId="0A1A781B" w14:textId="7C3E4155" w:rsidR="001178C6" w:rsidRPr="007B35BD" w:rsidRDefault="001178C6" w:rsidP="00FF40A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Respondents</w:t>
            </w:r>
          </w:p>
        </w:tc>
        <w:tc>
          <w:tcPr>
            <w:tcW w:w="2074" w:type="dxa"/>
          </w:tcPr>
          <w:p w14:paraId="347E59C2" w14:textId="5D866DE9" w:rsidR="001178C6" w:rsidRPr="007B35BD" w:rsidRDefault="001178C6" w:rsidP="00FF40A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Percentage</w:t>
            </w:r>
          </w:p>
        </w:tc>
      </w:tr>
      <w:tr w:rsidR="003B452A" w:rsidRPr="007B35BD" w14:paraId="5C4743E0" w14:textId="77777777" w:rsidTr="004F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1702A096" w14:textId="0933776A"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1</w:t>
            </w:r>
          </w:p>
        </w:tc>
        <w:tc>
          <w:tcPr>
            <w:tcW w:w="6222" w:type="dxa"/>
            <w:gridSpan w:val="3"/>
            <w:tcBorders>
              <w:bottom w:val="nil"/>
            </w:tcBorders>
          </w:tcPr>
          <w:p w14:paraId="4CC5D348" w14:textId="650E84D0"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Age</w:t>
            </w:r>
          </w:p>
        </w:tc>
      </w:tr>
      <w:tr w:rsidR="003B452A" w:rsidRPr="007B35BD" w14:paraId="00D1B2D8"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3503D698" w14:textId="77777777" w:rsidR="003B452A" w:rsidRPr="007B35BD" w:rsidRDefault="003B452A" w:rsidP="00FF40AC">
            <w:pPr>
              <w:jc w:val="both"/>
              <w:rPr>
                <w:rFonts w:ascii="Times New Roman" w:hAnsi="Times New Roman" w:cs="Times New Roman"/>
                <w:sz w:val="24"/>
                <w:szCs w:val="24"/>
              </w:rPr>
            </w:pPr>
          </w:p>
        </w:tc>
        <w:tc>
          <w:tcPr>
            <w:tcW w:w="2074" w:type="dxa"/>
            <w:tcBorders>
              <w:top w:val="nil"/>
              <w:bottom w:val="nil"/>
            </w:tcBorders>
          </w:tcPr>
          <w:p w14:paraId="6F4C6679" w14:textId="22BC236A"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21-35</w:t>
            </w:r>
          </w:p>
        </w:tc>
        <w:tc>
          <w:tcPr>
            <w:tcW w:w="2074" w:type="dxa"/>
          </w:tcPr>
          <w:p w14:paraId="61042751" w14:textId="5A3F142F"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24</w:t>
            </w:r>
          </w:p>
        </w:tc>
        <w:tc>
          <w:tcPr>
            <w:tcW w:w="2074" w:type="dxa"/>
          </w:tcPr>
          <w:p w14:paraId="776535E6" w14:textId="33A415AF"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12</w:t>
            </w:r>
          </w:p>
        </w:tc>
      </w:tr>
      <w:tr w:rsidR="003B452A" w:rsidRPr="007B35BD" w14:paraId="40BCA105"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7C6A65E" w14:textId="77777777" w:rsidR="003B452A" w:rsidRPr="007B35BD" w:rsidRDefault="003B452A" w:rsidP="00FF40AC">
            <w:pPr>
              <w:jc w:val="both"/>
              <w:rPr>
                <w:rFonts w:ascii="Times New Roman" w:hAnsi="Times New Roman" w:cs="Times New Roman"/>
                <w:sz w:val="24"/>
                <w:szCs w:val="24"/>
              </w:rPr>
            </w:pPr>
          </w:p>
        </w:tc>
        <w:tc>
          <w:tcPr>
            <w:tcW w:w="2074" w:type="dxa"/>
            <w:tcBorders>
              <w:top w:val="nil"/>
            </w:tcBorders>
          </w:tcPr>
          <w:p w14:paraId="6AE929D5" w14:textId="55874DC1"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36-50</w:t>
            </w:r>
          </w:p>
        </w:tc>
        <w:tc>
          <w:tcPr>
            <w:tcW w:w="2074" w:type="dxa"/>
          </w:tcPr>
          <w:p w14:paraId="0DF6B2E0" w14:textId="13E62CAD"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97</w:t>
            </w:r>
          </w:p>
        </w:tc>
        <w:tc>
          <w:tcPr>
            <w:tcW w:w="2074" w:type="dxa"/>
          </w:tcPr>
          <w:p w14:paraId="4C38F931" w14:textId="0CDBCB15"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48</w:t>
            </w:r>
          </w:p>
        </w:tc>
      </w:tr>
      <w:tr w:rsidR="003B452A" w:rsidRPr="007B35BD" w14:paraId="07E510DA"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F7A1CF4" w14:textId="77777777" w:rsidR="003B452A" w:rsidRPr="007B35BD" w:rsidRDefault="003B452A" w:rsidP="00FF40AC">
            <w:pPr>
              <w:jc w:val="both"/>
              <w:rPr>
                <w:rFonts w:ascii="Times New Roman" w:hAnsi="Times New Roman" w:cs="Times New Roman"/>
                <w:sz w:val="24"/>
                <w:szCs w:val="24"/>
              </w:rPr>
            </w:pPr>
          </w:p>
        </w:tc>
        <w:tc>
          <w:tcPr>
            <w:tcW w:w="2074" w:type="dxa"/>
          </w:tcPr>
          <w:p w14:paraId="2AB571D7" w14:textId="1DA569DC"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51-65</w:t>
            </w:r>
          </w:p>
        </w:tc>
        <w:tc>
          <w:tcPr>
            <w:tcW w:w="2074" w:type="dxa"/>
          </w:tcPr>
          <w:p w14:paraId="0DDD1D99" w14:textId="3584A43C"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59</w:t>
            </w:r>
          </w:p>
        </w:tc>
        <w:tc>
          <w:tcPr>
            <w:tcW w:w="2074" w:type="dxa"/>
          </w:tcPr>
          <w:p w14:paraId="76C53DE9" w14:textId="2151F170"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30</w:t>
            </w:r>
          </w:p>
        </w:tc>
      </w:tr>
      <w:tr w:rsidR="003B452A" w:rsidRPr="007B35BD" w14:paraId="10B6C7AA"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9C442C0" w14:textId="77777777" w:rsidR="003B452A" w:rsidRPr="007B35BD" w:rsidRDefault="003B452A" w:rsidP="00FF40AC">
            <w:pPr>
              <w:jc w:val="both"/>
              <w:rPr>
                <w:rFonts w:ascii="Times New Roman" w:hAnsi="Times New Roman" w:cs="Times New Roman"/>
                <w:sz w:val="24"/>
                <w:szCs w:val="24"/>
              </w:rPr>
            </w:pPr>
          </w:p>
        </w:tc>
        <w:tc>
          <w:tcPr>
            <w:tcW w:w="2074" w:type="dxa"/>
          </w:tcPr>
          <w:p w14:paraId="7941AB7E" w14:textId="35E126D6"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Above 65</w:t>
            </w:r>
          </w:p>
        </w:tc>
        <w:tc>
          <w:tcPr>
            <w:tcW w:w="2074" w:type="dxa"/>
          </w:tcPr>
          <w:p w14:paraId="675D08C4" w14:textId="65552EB9"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w:t>
            </w:r>
          </w:p>
        </w:tc>
        <w:tc>
          <w:tcPr>
            <w:tcW w:w="2074" w:type="dxa"/>
          </w:tcPr>
          <w:p w14:paraId="77263B1D" w14:textId="66834678" w:rsidR="003B452A" w:rsidRPr="007B35BD" w:rsidRDefault="00FE459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w:t>
            </w:r>
          </w:p>
        </w:tc>
      </w:tr>
      <w:tr w:rsidR="003B452A" w:rsidRPr="007B35BD" w14:paraId="1E5B8715"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6C30CE8D" w14:textId="77777777" w:rsidR="003B452A" w:rsidRPr="007B35BD" w:rsidRDefault="003B452A" w:rsidP="00FF40AC">
            <w:pPr>
              <w:jc w:val="both"/>
              <w:rPr>
                <w:rFonts w:ascii="Times New Roman" w:hAnsi="Times New Roman" w:cs="Times New Roman"/>
                <w:sz w:val="24"/>
                <w:szCs w:val="24"/>
              </w:rPr>
            </w:pPr>
          </w:p>
        </w:tc>
        <w:tc>
          <w:tcPr>
            <w:tcW w:w="2074" w:type="dxa"/>
          </w:tcPr>
          <w:p w14:paraId="2770F913" w14:textId="27CAC474"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34101F80" w14:textId="58EA43EB" w:rsidR="003B452A" w:rsidRPr="007B35BD" w:rsidRDefault="00FE459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699543EB" w14:textId="630B63DE"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67EF2A11" w14:textId="77777777" w:rsidTr="004F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54196B1B" w14:textId="1A3A4F48"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2</w:t>
            </w:r>
          </w:p>
        </w:tc>
        <w:tc>
          <w:tcPr>
            <w:tcW w:w="6222" w:type="dxa"/>
            <w:gridSpan w:val="3"/>
          </w:tcPr>
          <w:p w14:paraId="6EAC6D6F" w14:textId="7F4E0E90"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Education</w:t>
            </w:r>
          </w:p>
        </w:tc>
      </w:tr>
      <w:tr w:rsidR="003B452A" w:rsidRPr="007B35BD" w14:paraId="7314676F"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0E2B936B" w14:textId="77777777" w:rsidR="003B452A" w:rsidRPr="007B35BD" w:rsidRDefault="003B452A" w:rsidP="00FF40AC">
            <w:pPr>
              <w:jc w:val="both"/>
              <w:rPr>
                <w:rFonts w:ascii="Times New Roman" w:hAnsi="Times New Roman" w:cs="Times New Roman"/>
                <w:sz w:val="24"/>
                <w:szCs w:val="24"/>
              </w:rPr>
            </w:pPr>
          </w:p>
        </w:tc>
        <w:tc>
          <w:tcPr>
            <w:tcW w:w="2074" w:type="dxa"/>
          </w:tcPr>
          <w:p w14:paraId="38C3363B" w14:textId="3B8807FB"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Illiterate</w:t>
            </w:r>
          </w:p>
        </w:tc>
        <w:tc>
          <w:tcPr>
            <w:tcW w:w="2074" w:type="dxa"/>
          </w:tcPr>
          <w:p w14:paraId="34043E6A" w14:textId="0189F829"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w:t>
            </w:r>
          </w:p>
        </w:tc>
        <w:tc>
          <w:tcPr>
            <w:tcW w:w="2074" w:type="dxa"/>
          </w:tcPr>
          <w:p w14:paraId="21DB3F34" w14:textId="2AB3F54C"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18</w:t>
            </w:r>
          </w:p>
        </w:tc>
      </w:tr>
      <w:tr w:rsidR="003B452A" w:rsidRPr="007B35BD" w14:paraId="75C4B97A"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DD75AD1" w14:textId="77777777" w:rsidR="003B452A" w:rsidRPr="007B35BD" w:rsidRDefault="003B452A" w:rsidP="00FF40AC">
            <w:pPr>
              <w:jc w:val="both"/>
              <w:rPr>
                <w:rFonts w:ascii="Times New Roman" w:hAnsi="Times New Roman" w:cs="Times New Roman"/>
                <w:sz w:val="24"/>
                <w:szCs w:val="24"/>
              </w:rPr>
            </w:pPr>
          </w:p>
        </w:tc>
        <w:tc>
          <w:tcPr>
            <w:tcW w:w="2074" w:type="dxa"/>
          </w:tcPr>
          <w:p w14:paraId="49C40A7F" w14:textId="3F3444EC"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Up to primary</w:t>
            </w:r>
          </w:p>
        </w:tc>
        <w:tc>
          <w:tcPr>
            <w:tcW w:w="2074" w:type="dxa"/>
          </w:tcPr>
          <w:p w14:paraId="00D38CAC" w14:textId="5818AB0B"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7</w:t>
            </w:r>
            <w:r w:rsidR="00571130" w:rsidRPr="007B35BD">
              <w:rPr>
                <w:rFonts w:ascii="Times New Roman" w:hAnsi="Times New Roman" w:cs="Times New Roman"/>
                <w:sz w:val="24"/>
                <w:szCs w:val="24"/>
              </w:rPr>
              <w:t>2</w:t>
            </w:r>
          </w:p>
        </w:tc>
        <w:tc>
          <w:tcPr>
            <w:tcW w:w="2074" w:type="dxa"/>
          </w:tcPr>
          <w:p w14:paraId="4EC8507D" w14:textId="5F96862B" w:rsidR="003B452A" w:rsidRPr="007B35BD" w:rsidRDefault="00571130"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w:t>
            </w:r>
          </w:p>
        </w:tc>
      </w:tr>
      <w:tr w:rsidR="003B452A" w:rsidRPr="007B35BD" w14:paraId="36287130"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452FD36B" w14:textId="77777777" w:rsidR="003B452A" w:rsidRPr="007B35BD" w:rsidRDefault="003B452A" w:rsidP="00FF40AC">
            <w:pPr>
              <w:jc w:val="both"/>
              <w:rPr>
                <w:rFonts w:ascii="Times New Roman" w:hAnsi="Times New Roman" w:cs="Times New Roman"/>
                <w:sz w:val="24"/>
                <w:szCs w:val="24"/>
              </w:rPr>
            </w:pPr>
          </w:p>
        </w:tc>
        <w:tc>
          <w:tcPr>
            <w:tcW w:w="2074" w:type="dxa"/>
          </w:tcPr>
          <w:p w14:paraId="56CE7FBE" w14:textId="05EEF05F"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SSC</w:t>
            </w:r>
          </w:p>
        </w:tc>
        <w:tc>
          <w:tcPr>
            <w:tcW w:w="2074" w:type="dxa"/>
          </w:tcPr>
          <w:p w14:paraId="4B078DFD" w14:textId="58C33B2D"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48</w:t>
            </w:r>
          </w:p>
        </w:tc>
        <w:tc>
          <w:tcPr>
            <w:tcW w:w="2074" w:type="dxa"/>
          </w:tcPr>
          <w:p w14:paraId="7BDF0750" w14:textId="5B91E011"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24</w:t>
            </w:r>
          </w:p>
        </w:tc>
      </w:tr>
      <w:tr w:rsidR="003B452A" w:rsidRPr="007B35BD" w14:paraId="42FEC13B"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7710A62" w14:textId="77777777" w:rsidR="003B452A" w:rsidRPr="007B35BD" w:rsidRDefault="003B452A" w:rsidP="00FF40AC">
            <w:pPr>
              <w:jc w:val="both"/>
              <w:rPr>
                <w:rFonts w:ascii="Times New Roman" w:hAnsi="Times New Roman" w:cs="Times New Roman"/>
                <w:sz w:val="24"/>
                <w:szCs w:val="24"/>
              </w:rPr>
            </w:pPr>
          </w:p>
        </w:tc>
        <w:tc>
          <w:tcPr>
            <w:tcW w:w="2074" w:type="dxa"/>
          </w:tcPr>
          <w:p w14:paraId="56A82140" w14:textId="003A0147"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HSC</w:t>
            </w:r>
          </w:p>
        </w:tc>
        <w:tc>
          <w:tcPr>
            <w:tcW w:w="2074" w:type="dxa"/>
          </w:tcPr>
          <w:p w14:paraId="0B107151" w14:textId="63A0E132" w:rsidR="003B452A" w:rsidRPr="007B35BD" w:rsidRDefault="00571130"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29</w:t>
            </w:r>
          </w:p>
        </w:tc>
        <w:tc>
          <w:tcPr>
            <w:tcW w:w="2074" w:type="dxa"/>
          </w:tcPr>
          <w:p w14:paraId="10D7D478" w14:textId="08C0A50A" w:rsidR="003B452A" w:rsidRPr="007B35BD" w:rsidRDefault="00571130"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14</w:t>
            </w:r>
          </w:p>
        </w:tc>
      </w:tr>
      <w:tr w:rsidR="003B452A" w:rsidRPr="007B35BD" w14:paraId="4F70A229"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7F7A58B" w14:textId="77777777" w:rsidR="003B452A" w:rsidRPr="007B35BD" w:rsidRDefault="003B452A" w:rsidP="00FF40AC">
            <w:pPr>
              <w:jc w:val="both"/>
              <w:rPr>
                <w:rFonts w:ascii="Times New Roman" w:hAnsi="Times New Roman" w:cs="Times New Roman"/>
                <w:sz w:val="24"/>
                <w:szCs w:val="24"/>
              </w:rPr>
            </w:pPr>
          </w:p>
        </w:tc>
        <w:tc>
          <w:tcPr>
            <w:tcW w:w="2074" w:type="dxa"/>
          </w:tcPr>
          <w:p w14:paraId="12969140" w14:textId="2A6B1CB4"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Graduate</w:t>
            </w:r>
          </w:p>
        </w:tc>
        <w:tc>
          <w:tcPr>
            <w:tcW w:w="2074" w:type="dxa"/>
          </w:tcPr>
          <w:p w14:paraId="354F103A" w14:textId="408E295B"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15</w:t>
            </w:r>
          </w:p>
        </w:tc>
        <w:tc>
          <w:tcPr>
            <w:tcW w:w="2074" w:type="dxa"/>
          </w:tcPr>
          <w:p w14:paraId="352E61F4" w14:textId="3F179542" w:rsidR="003B452A" w:rsidRPr="007B35BD" w:rsidRDefault="00571130"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8</w:t>
            </w:r>
          </w:p>
        </w:tc>
      </w:tr>
      <w:tr w:rsidR="003B452A" w:rsidRPr="007B35BD" w14:paraId="0F34E742"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FCD0196" w14:textId="77777777" w:rsidR="003B452A" w:rsidRPr="007B35BD" w:rsidRDefault="003B452A" w:rsidP="00FF40AC">
            <w:pPr>
              <w:jc w:val="both"/>
              <w:rPr>
                <w:rFonts w:ascii="Times New Roman" w:hAnsi="Times New Roman" w:cs="Times New Roman"/>
                <w:sz w:val="24"/>
                <w:szCs w:val="24"/>
              </w:rPr>
            </w:pPr>
          </w:p>
        </w:tc>
        <w:tc>
          <w:tcPr>
            <w:tcW w:w="2074" w:type="dxa"/>
          </w:tcPr>
          <w:p w14:paraId="06C2BC0D" w14:textId="64BB0B1F"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77B4E90E" w14:textId="579FD0AE" w:rsidR="003B452A" w:rsidRPr="007B35BD" w:rsidRDefault="00571130"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725DAFF9" w14:textId="2557D3DA"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6CA9B92F" w14:textId="77777777" w:rsidTr="004F6251">
        <w:tc>
          <w:tcPr>
            <w:cnfStyle w:val="001000000000" w:firstRow="0" w:lastRow="0" w:firstColumn="1" w:lastColumn="0" w:oddVBand="0" w:evenVBand="0" w:oddHBand="0" w:evenHBand="0" w:firstRowFirstColumn="0" w:firstRowLastColumn="0" w:lastRowFirstColumn="0" w:lastRowLastColumn="0"/>
            <w:tcW w:w="2074" w:type="dxa"/>
            <w:vMerge w:val="restart"/>
          </w:tcPr>
          <w:p w14:paraId="54B26A87" w14:textId="463226A7"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3</w:t>
            </w:r>
          </w:p>
        </w:tc>
        <w:tc>
          <w:tcPr>
            <w:tcW w:w="6222" w:type="dxa"/>
            <w:gridSpan w:val="3"/>
          </w:tcPr>
          <w:p w14:paraId="2EFE4BAB" w14:textId="538C2076" w:rsidR="003B452A" w:rsidRPr="007B35BD" w:rsidRDefault="0017628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Marital status</w:t>
            </w:r>
          </w:p>
        </w:tc>
      </w:tr>
      <w:tr w:rsidR="003B452A" w:rsidRPr="007B35BD" w14:paraId="4A1D127C"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E10291D" w14:textId="77777777" w:rsidR="003B452A" w:rsidRPr="007B35BD" w:rsidRDefault="003B452A" w:rsidP="00FF40AC">
            <w:pPr>
              <w:jc w:val="both"/>
              <w:rPr>
                <w:rFonts w:ascii="Times New Roman" w:hAnsi="Times New Roman" w:cs="Times New Roman"/>
                <w:sz w:val="24"/>
                <w:szCs w:val="24"/>
              </w:rPr>
            </w:pPr>
          </w:p>
        </w:tc>
        <w:tc>
          <w:tcPr>
            <w:tcW w:w="2074" w:type="dxa"/>
          </w:tcPr>
          <w:p w14:paraId="5D061234" w14:textId="71A48889"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Ma</w:t>
            </w:r>
            <w:r w:rsidR="00176288" w:rsidRPr="007B35BD">
              <w:rPr>
                <w:rFonts w:ascii="Times New Roman" w:hAnsi="Times New Roman" w:cs="Times New Roman"/>
                <w:sz w:val="24"/>
                <w:szCs w:val="24"/>
              </w:rPr>
              <w:t>rried</w:t>
            </w:r>
          </w:p>
        </w:tc>
        <w:tc>
          <w:tcPr>
            <w:tcW w:w="2074" w:type="dxa"/>
          </w:tcPr>
          <w:p w14:paraId="4CF53878" w14:textId="79355CD5"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176288" w:rsidRPr="007B35BD">
              <w:rPr>
                <w:rFonts w:ascii="Times New Roman" w:hAnsi="Times New Roman" w:cs="Times New Roman"/>
                <w:sz w:val="24"/>
                <w:szCs w:val="24"/>
              </w:rPr>
              <w:t>86</w:t>
            </w:r>
          </w:p>
        </w:tc>
        <w:tc>
          <w:tcPr>
            <w:tcW w:w="2074" w:type="dxa"/>
          </w:tcPr>
          <w:p w14:paraId="76843CCA" w14:textId="6EA6660D" w:rsidR="003B452A" w:rsidRPr="007B35BD" w:rsidRDefault="0017628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93</w:t>
            </w:r>
          </w:p>
        </w:tc>
      </w:tr>
      <w:tr w:rsidR="003B452A" w:rsidRPr="007B35BD" w14:paraId="4CD1BB85"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59934BE" w14:textId="77777777" w:rsidR="003B452A" w:rsidRPr="007B35BD" w:rsidRDefault="003B452A" w:rsidP="00FF40AC">
            <w:pPr>
              <w:jc w:val="both"/>
              <w:rPr>
                <w:rFonts w:ascii="Times New Roman" w:hAnsi="Times New Roman" w:cs="Times New Roman"/>
                <w:sz w:val="24"/>
                <w:szCs w:val="24"/>
              </w:rPr>
            </w:pPr>
          </w:p>
        </w:tc>
        <w:tc>
          <w:tcPr>
            <w:tcW w:w="2074" w:type="dxa"/>
          </w:tcPr>
          <w:p w14:paraId="3189099B" w14:textId="1B94D07E" w:rsidR="003B452A" w:rsidRPr="007B35BD" w:rsidRDefault="0017628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Unmarried</w:t>
            </w:r>
          </w:p>
        </w:tc>
        <w:tc>
          <w:tcPr>
            <w:tcW w:w="2074" w:type="dxa"/>
          </w:tcPr>
          <w:p w14:paraId="71425C11" w14:textId="7697ADC1" w:rsidR="003B452A" w:rsidRPr="007B35BD" w:rsidRDefault="0017628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14</w:t>
            </w:r>
          </w:p>
        </w:tc>
        <w:tc>
          <w:tcPr>
            <w:tcW w:w="2074" w:type="dxa"/>
          </w:tcPr>
          <w:p w14:paraId="19D2F36F" w14:textId="7AA6BF77" w:rsidR="003B452A" w:rsidRPr="007B35BD" w:rsidRDefault="0017628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7</w:t>
            </w:r>
          </w:p>
        </w:tc>
      </w:tr>
      <w:tr w:rsidR="003B452A" w:rsidRPr="007B35BD" w14:paraId="49244E35"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E498711" w14:textId="77777777" w:rsidR="003B452A" w:rsidRPr="007B35BD" w:rsidRDefault="003B452A" w:rsidP="00FF40AC">
            <w:pPr>
              <w:jc w:val="both"/>
              <w:rPr>
                <w:rFonts w:ascii="Times New Roman" w:hAnsi="Times New Roman" w:cs="Times New Roman"/>
                <w:sz w:val="24"/>
                <w:szCs w:val="24"/>
              </w:rPr>
            </w:pPr>
          </w:p>
        </w:tc>
        <w:tc>
          <w:tcPr>
            <w:tcW w:w="2074" w:type="dxa"/>
          </w:tcPr>
          <w:p w14:paraId="25CF6447" w14:textId="55927E2E"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2046CE1D" w14:textId="6531902C" w:rsidR="003B452A" w:rsidRPr="007B35BD" w:rsidRDefault="0017628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575DEB9A" w14:textId="27E97D19"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7254DE34" w14:textId="77777777" w:rsidTr="004F6251">
        <w:tc>
          <w:tcPr>
            <w:cnfStyle w:val="001000000000" w:firstRow="0" w:lastRow="0" w:firstColumn="1" w:lastColumn="0" w:oddVBand="0" w:evenVBand="0" w:oddHBand="0" w:evenHBand="0" w:firstRowFirstColumn="0" w:firstRowLastColumn="0" w:lastRowFirstColumn="0" w:lastRowLastColumn="0"/>
            <w:tcW w:w="2074" w:type="dxa"/>
            <w:vMerge w:val="restart"/>
          </w:tcPr>
          <w:p w14:paraId="45FC9261" w14:textId="3CDD743E"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4</w:t>
            </w:r>
          </w:p>
        </w:tc>
        <w:tc>
          <w:tcPr>
            <w:tcW w:w="6222" w:type="dxa"/>
            <w:gridSpan w:val="3"/>
          </w:tcPr>
          <w:p w14:paraId="420C70EC" w14:textId="6639C0C1"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Landholding</w:t>
            </w:r>
            <w:r w:rsidR="009030EA" w:rsidRPr="007B35BD">
              <w:rPr>
                <w:rFonts w:ascii="Times New Roman" w:hAnsi="Times New Roman" w:cs="Times New Roman"/>
                <w:b/>
                <w:bCs/>
                <w:sz w:val="24"/>
                <w:szCs w:val="24"/>
              </w:rPr>
              <w:t xml:space="preserve"> (acre)</w:t>
            </w:r>
          </w:p>
        </w:tc>
      </w:tr>
      <w:tr w:rsidR="003B452A" w:rsidRPr="007B35BD" w14:paraId="3D49C99C"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F6FFFE5" w14:textId="77777777" w:rsidR="003B452A" w:rsidRPr="007B35BD" w:rsidRDefault="003B452A" w:rsidP="00FF40AC">
            <w:pPr>
              <w:jc w:val="both"/>
              <w:rPr>
                <w:rFonts w:ascii="Times New Roman" w:hAnsi="Times New Roman" w:cs="Times New Roman"/>
                <w:sz w:val="24"/>
                <w:szCs w:val="24"/>
              </w:rPr>
            </w:pPr>
          </w:p>
        </w:tc>
        <w:tc>
          <w:tcPr>
            <w:tcW w:w="2074" w:type="dxa"/>
          </w:tcPr>
          <w:p w14:paraId="76B8D106" w14:textId="3C50251D"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Below 5</w:t>
            </w:r>
          </w:p>
        </w:tc>
        <w:tc>
          <w:tcPr>
            <w:tcW w:w="2074" w:type="dxa"/>
          </w:tcPr>
          <w:p w14:paraId="2B37D568" w14:textId="7F7942ED"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72</w:t>
            </w:r>
          </w:p>
        </w:tc>
        <w:tc>
          <w:tcPr>
            <w:tcW w:w="2074" w:type="dxa"/>
          </w:tcPr>
          <w:p w14:paraId="1802C4EF" w14:textId="33CD6491"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w:t>
            </w:r>
          </w:p>
        </w:tc>
      </w:tr>
      <w:tr w:rsidR="003B452A" w:rsidRPr="007B35BD" w14:paraId="57C37DC4"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578117F5" w14:textId="77777777" w:rsidR="003B452A" w:rsidRPr="007B35BD" w:rsidRDefault="003B452A" w:rsidP="00FF40AC">
            <w:pPr>
              <w:jc w:val="both"/>
              <w:rPr>
                <w:rFonts w:ascii="Times New Roman" w:hAnsi="Times New Roman" w:cs="Times New Roman"/>
                <w:sz w:val="24"/>
                <w:szCs w:val="24"/>
              </w:rPr>
            </w:pPr>
          </w:p>
        </w:tc>
        <w:tc>
          <w:tcPr>
            <w:tcW w:w="2074" w:type="dxa"/>
          </w:tcPr>
          <w:p w14:paraId="0E810027" w14:textId="5EC20AD4" w:rsidR="003B452A" w:rsidRPr="007B35BD" w:rsidRDefault="009030E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5-10</w:t>
            </w:r>
          </w:p>
        </w:tc>
        <w:tc>
          <w:tcPr>
            <w:tcW w:w="2074" w:type="dxa"/>
          </w:tcPr>
          <w:p w14:paraId="05EF8C19" w14:textId="2EE0EB5D" w:rsidR="003B452A" w:rsidRPr="007B35BD" w:rsidRDefault="009030E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64</w:t>
            </w:r>
          </w:p>
        </w:tc>
        <w:tc>
          <w:tcPr>
            <w:tcW w:w="2074" w:type="dxa"/>
          </w:tcPr>
          <w:p w14:paraId="51DE49D6" w14:textId="3152034E" w:rsidR="003B452A" w:rsidRPr="007B35BD" w:rsidRDefault="009030E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32</w:t>
            </w:r>
          </w:p>
        </w:tc>
      </w:tr>
      <w:tr w:rsidR="003B452A" w:rsidRPr="007B35BD" w14:paraId="1DA4B00C"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87F8CD4" w14:textId="77777777" w:rsidR="003B452A" w:rsidRPr="007B35BD" w:rsidRDefault="003B452A" w:rsidP="00FF40AC">
            <w:pPr>
              <w:jc w:val="both"/>
              <w:rPr>
                <w:rFonts w:ascii="Times New Roman" w:hAnsi="Times New Roman" w:cs="Times New Roman"/>
                <w:sz w:val="24"/>
                <w:szCs w:val="24"/>
              </w:rPr>
            </w:pPr>
          </w:p>
        </w:tc>
        <w:tc>
          <w:tcPr>
            <w:tcW w:w="2074" w:type="dxa"/>
          </w:tcPr>
          <w:p w14:paraId="004A9562" w14:textId="2F019E1F"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10-20</w:t>
            </w:r>
          </w:p>
        </w:tc>
        <w:tc>
          <w:tcPr>
            <w:tcW w:w="2074" w:type="dxa"/>
          </w:tcPr>
          <w:p w14:paraId="48518773" w14:textId="225CC780"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w:t>
            </w:r>
          </w:p>
        </w:tc>
        <w:tc>
          <w:tcPr>
            <w:tcW w:w="2074" w:type="dxa"/>
          </w:tcPr>
          <w:p w14:paraId="7AC61F1E" w14:textId="5022FBB5"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18</w:t>
            </w:r>
          </w:p>
        </w:tc>
      </w:tr>
      <w:tr w:rsidR="003B452A" w:rsidRPr="007B35BD" w14:paraId="5DE23D2E"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F4663F9" w14:textId="77777777" w:rsidR="003B452A" w:rsidRPr="007B35BD" w:rsidRDefault="003B452A" w:rsidP="00FF40AC">
            <w:pPr>
              <w:jc w:val="both"/>
              <w:rPr>
                <w:rFonts w:ascii="Times New Roman" w:hAnsi="Times New Roman" w:cs="Times New Roman"/>
                <w:sz w:val="24"/>
                <w:szCs w:val="24"/>
              </w:rPr>
            </w:pPr>
          </w:p>
        </w:tc>
        <w:tc>
          <w:tcPr>
            <w:tcW w:w="2074" w:type="dxa"/>
          </w:tcPr>
          <w:p w14:paraId="6A7613A8" w14:textId="52CABCEE" w:rsidR="003B452A" w:rsidRPr="007B35BD" w:rsidRDefault="009030E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Above 20</w:t>
            </w:r>
          </w:p>
        </w:tc>
        <w:tc>
          <w:tcPr>
            <w:tcW w:w="2074" w:type="dxa"/>
          </w:tcPr>
          <w:p w14:paraId="4EDD09D1" w14:textId="686C3BDD" w:rsidR="003B452A" w:rsidRPr="007B35BD" w:rsidRDefault="009030E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28</w:t>
            </w:r>
          </w:p>
        </w:tc>
        <w:tc>
          <w:tcPr>
            <w:tcW w:w="2074" w:type="dxa"/>
          </w:tcPr>
          <w:p w14:paraId="10CE8573" w14:textId="691F4091"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9030EA" w:rsidRPr="007B35BD">
              <w:rPr>
                <w:rFonts w:ascii="Times New Roman" w:hAnsi="Times New Roman" w:cs="Times New Roman"/>
                <w:sz w:val="24"/>
                <w:szCs w:val="24"/>
              </w:rPr>
              <w:t>4</w:t>
            </w:r>
          </w:p>
        </w:tc>
      </w:tr>
      <w:tr w:rsidR="003B452A" w:rsidRPr="007B35BD" w14:paraId="27592249"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27CC60BB" w14:textId="77777777" w:rsidR="003B452A" w:rsidRPr="007B35BD" w:rsidRDefault="003B452A" w:rsidP="00FF40AC">
            <w:pPr>
              <w:jc w:val="both"/>
              <w:rPr>
                <w:rFonts w:ascii="Times New Roman" w:hAnsi="Times New Roman" w:cs="Times New Roman"/>
                <w:sz w:val="24"/>
                <w:szCs w:val="24"/>
              </w:rPr>
            </w:pPr>
          </w:p>
        </w:tc>
        <w:tc>
          <w:tcPr>
            <w:tcW w:w="2074" w:type="dxa"/>
          </w:tcPr>
          <w:p w14:paraId="66A7A519" w14:textId="4BFFDFEC"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48758EA4" w14:textId="13D57598" w:rsidR="003B452A" w:rsidRPr="007B35BD" w:rsidRDefault="009030E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60EE0C42" w14:textId="71C82668"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23BB2FA4" w14:textId="77777777" w:rsidTr="004F6251">
        <w:tc>
          <w:tcPr>
            <w:cnfStyle w:val="001000000000" w:firstRow="0" w:lastRow="0" w:firstColumn="1" w:lastColumn="0" w:oddVBand="0" w:evenVBand="0" w:oddHBand="0" w:evenHBand="0" w:firstRowFirstColumn="0" w:firstRowLastColumn="0" w:lastRowFirstColumn="0" w:lastRowLastColumn="0"/>
            <w:tcW w:w="2074" w:type="dxa"/>
            <w:vMerge w:val="restart"/>
          </w:tcPr>
          <w:p w14:paraId="3BF81707" w14:textId="6E86C9F1"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lastRenderedPageBreak/>
              <w:t>5</w:t>
            </w:r>
          </w:p>
        </w:tc>
        <w:tc>
          <w:tcPr>
            <w:tcW w:w="6222" w:type="dxa"/>
            <w:gridSpan w:val="3"/>
          </w:tcPr>
          <w:p w14:paraId="7F74179F" w14:textId="52045AB2" w:rsidR="003B452A" w:rsidRPr="007B35BD" w:rsidRDefault="005B15F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Occupation</w:t>
            </w:r>
          </w:p>
        </w:tc>
      </w:tr>
      <w:tr w:rsidR="003B452A" w:rsidRPr="007B35BD" w14:paraId="53364AD5"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ECDAA7D" w14:textId="77777777" w:rsidR="003B452A" w:rsidRPr="007B35BD" w:rsidRDefault="003B452A" w:rsidP="00FF40AC">
            <w:pPr>
              <w:jc w:val="both"/>
              <w:rPr>
                <w:rFonts w:ascii="Times New Roman" w:hAnsi="Times New Roman" w:cs="Times New Roman"/>
                <w:sz w:val="24"/>
                <w:szCs w:val="24"/>
              </w:rPr>
            </w:pPr>
          </w:p>
        </w:tc>
        <w:tc>
          <w:tcPr>
            <w:tcW w:w="2074" w:type="dxa"/>
          </w:tcPr>
          <w:p w14:paraId="03124113" w14:textId="23FBA144" w:rsidR="003B452A" w:rsidRPr="007B35BD" w:rsidRDefault="005B15F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Agriculture</w:t>
            </w:r>
          </w:p>
        </w:tc>
        <w:tc>
          <w:tcPr>
            <w:tcW w:w="2074" w:type="dxa"/>
          </w:tcPr>
          <w:p w14:paraId="6E572A33" w14:textId="20900D81" w:rsidR="003B452A" w:rsidRPr="007B35BD" w:rsidRDefault="00A6465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121</w:t>
            </w:r>
          </w:p>
        </w:tc>
        <w:tc>
          <w:tcPr>
            <w:tcW w:w="2074" w:type="dxa"/>
          </w:tcPr>
          <w:p w14:paraId="20FADE7E" w14:textId="4BB70197" w:rsidR="003B452A" w:rsidRPr="007B35BD" w:rsidRDefault="00A6465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60</w:t>
            </w:r>
          </w:p>
        </w:tc>
      </w:tr>
      <w:tr w:rsidR="003B452A" w:rsidRPr="007B35BD" w14:paraId="08EAC056"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611D65CF" w14:textId="77777777" w:rsidR="003B452A" w:rsidRPr="007B35BD" w:rsidRDefault="003B452A" w:rsidP="00FF40AC">
            <w:pPr>
              <w:jc w:val="both"/>
              <w:rPr>
                <w:rFonts w:ascii="Times New Roman" w:hAnsi="Times New Roman" w:cs="Times New Roman"/>
                <w:sz w:val="24"/>
                <w:szCs w:val="24"/>
              </w:rPr>
            </w:pPr>
          </w:p>
        </w:tc>
        <w:tc>
          <w:tcPr>
            <w:tcW w:w="2074" w:type="dxa"/>
          </w:tcPr>
          <w:p w14:paraId="3FD7A95D" w14:textId="47BFFA30" w:rsidR="003B452A" w:rsidRPr="007B35BD" w:rsidRDefault="005B15F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Agriculture + Animal husbandary</w:t>
            </w:r>
          </w:p>
        </w:tc>
        <w:tc>
          <w:tcPr>
            <w:tcW w:w="2074" w:type="dxa"/>
          </w:tcPr>
          <w:p w14:paraId="4F893598" w14:textId="0C95B23F" w:rsidR="003B452A" w:rsidRPr="007B35BD" w:rsidRDefault="00A6465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48</w:t>
            </w:r>
          </w:p>
        </w:tc>
        <w:tc>
          <w:tcPr>
            <w:tcW w:w="2074" w:type="dxa"/>
          </w:tcPr>
          <w:p w14:paraId="5DD9D5C5" w14:textId="1C51F9F8" w:rsidR="003B452A" w:rsidRPr="007B35BD" w:rsidRDefault="00A6465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24</w:t>
            </w:r>
          </w:p>
        </w:tc>
      </w:tr>
      <w:tr w:rsidR="003B452A" w:rsidRPr="007B35BD" w14:paraId="77724F35"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FD0A007" w14:textId="77777777" w:rsidR="003B452A" w:rsidRPr="007B35BD" w:rsidRDefault="003B452A" w:rsidP="00FF40AC">
            <w:pPr>
              <w:jc w:val="both"/>
              <w:rPr>
                <w:rFonts w:ascii="Times New Roman" w:hAnsi="Times New Roman" w:cs="Times New Roman"/>
                <w:sz w:val="24"/>
                <w:szCs w:val="24"/>
              </w:rPr>
            </w:pPr>
          </w:p>
        </w:tc>
        <w:tc>
          <w:tcPr>
            <w:tcW w:w="2074" w:type="dxa"/>
          </w:tcPr>
          <w:p w14:paraId="01983AFC" w14:textId="6507000A" w:rsidR="003B452A" w:rsidRPr="007B35BD" w:rsidRDefault="005B15F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Agriculture + Business</w:t>
            </w:r>
          </w:p>
        </w:tc>
        <w:tc>
          <w:tcPr>
            <w:tcW w:w="2074" w:type="dxa"/>
          </w:tcPr>
          <w:p w14:paraId="481B9490" w14:textId="619044AB" w:rsidR="003B452A" w:rsidRPr="007B35BD" w:rsidRDefault="00A6465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31</w:t>
            </w:r>
          </w:p>
        </w:tc>
        <w:tc>
          <w:tcPr>
            <w:tcW w:w="2074" w:type="dxa"/>
          </w:tcPr>
          <w:p w14:paraId="651F28EF" w14:textId="3088B274" w:rsidR="003B452A" w:rsidRPr="007B35BD" w:rsidRDefault="00A6465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16</w:t>
            </w:r>
          </w:p>
        </w:tc>
      </w:tr>
      <w:tr w:rsidR="003B452A" w:rsidRPr="007B35BD" w14:paraId="3A66BB85"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785AA830" w14:textId="77777777" w:rsidR="003B452A" w:rsidRPr="007B35BD" w:rsidRDefault="003B452A" w:rsidP="00FF40AC">
            <w:pPr>
              <w:jc w:val="both"/>
              <w:rPr>
                <w:rFonts w:ascii="Times New Roman" w:hAnsi="Times New Roman" w:cs="Times New Roman"/>
                <w:sz w:val="24"/>
                <w:szCs w:val="24"/>
              </w:rPr>
            </w:pPr>
          </w:p>
        </w:tc>
        <w:tc>
          <w:tcPr>
            <w:tcW w:w="2074" w:type="dxa"/>
          </w:tcPr>
          <w:p w14:paraId="48F32A0E" w14:textId="6D3D5B8A"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33A1353A" w14:textId="64FD2DAF" w:rsidR="003B452A" w:rsidRPr="007B35BD" w:rsidRDefault="00A6465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4A83B940" w14:textId="106A49C9"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32A4AE81" w14:textId="77777777" w:rsidTr="004F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6FC9A5E0" w14:textId="72C756FD"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6</w:t>
            </w:r>
          </w:p>
        </w:tc>
        <w:tc>
          <w:tcPr>
            <w:tcW w:w="6222" w:type="dxa"/>
            <w:gridSpan w:val="3"/>
          </w:tcPr>
          <w:p w14:paraId="042FA39F" w14:textId="11CC3AF7"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Annual income</w:t>
            </w:r>
            <w:r w:rsidR="007D7B8F" w:rsidRPr="007B35BD">
              <w:rPr>
                <w:rFonts w:ascii="Times New Roman" w:hAnsi="Times New Roman" w:cs="Times New Roman"/>
                <w:b/>
                <w:bCs/>
                <w:sz w:val="24"/>
                <w:szCs w:val="24"/>
              </w:rPr>
              <w:t xml:space="preserve"> (lakh)</w:t>
            </w:r>
          </w:p>
        </w:tc>
      </w:tr>
      <w:tr w:rsidR="003B452A" w:rsidRPr="007B35BD" w14:paraId="4CCD57A2"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7BB1C745" w14:textId="77777777" w:rsidR="003B452A" w:rsidRPr="007B35BD" w:rsidRDefault="003B452A" w:rsidP="00FF40AC">
            <w:pPr>
              <w:jc w:val="both"/>
              <w:rPr>
                <w:rFonts w:ascii="Times New Roman" w:hAnsi="Times New Roman" w:cs="Times New Roman"/>
                <w:sz w:val="24"/>
                <w:szCs w:val="24"/>
              </w:rPr>
            </w:pPr>
          </w:p>
        </w:tc>
        <w:tc>
          <w:tcPr>
            <w:tcW w:w="2074" w:type="dxa"/>
          </w:tcPr>
          <w:p w14:paraId="6E36984D" w14:textId="486E1744"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&lt;1</w:t>
            </w:r>
          </w:p>
        </w:tc>
        <w:tc>
          <w:tcPr>
            <w:tcW w:w="2074" w:type="dxa"/>
          </w:tcPr>
          <w:p w14:paraId="3F7DB417" w14:textId="0196BDE3"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28</w:t>
            </w:r>
          </w:p>
        </w:tc>
        <w:tc>
          <w:tcPr>
            <w:tcW w:w="2074" w:type="dxa"/>
          </w:tcPr>
          <w:p w14:paraId="5472A268" w14:textId="59015A18"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14</w:t>
            </w:r>
          </w:p>
        </w:tc>
      </w:tr>
      <w:tr w:rsidR="003B452A" w:rsidRPr="007B35BD" w14:paraId="616A7AA9"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1B729912" w14:textId="77777777" w:rsidR="003B452A" w:rsidRPr="007B35BD" w:rsidRDefault="003B452A" w:rsidP="00FF40AC">
            <w:pPr>
              <w:jc w:val="both"/>
              <w:rPr>
                <w:rFonts w:ascii="Times New Roman" w:hAnsi="Times New Roman" w:cs="Times New Roman"/>
                <w:sz w:val="24"/>
                <w:szCs w:val="24"/>
              </w:rPr>
            </w:pPr>
          </w:p>
        </w:tc>
        <w:tc>
          <w:tcPr>
            <w:tcW w:w="2074" w:type="dxa"/>
          </w:tcPr>
          <w:p w14:paraId="1667159E" w14:textId="760D008B"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7D7B8F" w:rsidRPr="007B35BD">
              <w:rPr>
                <w:rFonts w:ascii="Times New Roman" w:hAnsi="Times New Roman" w:cs="Times New Roman"/>
                <w:sz w:val="24"/>
                <w:szCs w:val="24"/>
              </w:rPr>
              <w:t>5</w:t>
            </w:r>
          </w:p>
        </w:tc>
        <w:tc>
          <w:tcPr>
            <w:tcW w:w="2074" w:type="dxa"/>
          </w:tcPr>
          <w:p w14:paraId="0BB50C38" w14:textId="73CCCB07"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9</w:t>
            </w:r>
            <w:r w:rsidR="007D7B8F" w:rsidRPr="007B35BD">
              <w:rPr>
                <w:rFonts w:ascii="Times New Roman" w:hAnsi="Times New Roman" w:cs="Times New Roman"/>
                <w:sz w:val="24"/>
                <w:szCs w:val="24"/>
              </w:rPr>
              <w:t>6</w:t>
            </w:r>
          </w:p>
        </w:tc>
        <w:tc>
          <w:tcPr>
            <w:tcW w:w="2074" w:type="dxa"/>
          </w:tcPr>
          <w:p w14:paraId="3BA26E33" w14:textId="3EFB6995" w:rsidR="003B452A" w:rsidRPr="007B35BD" w:rsidRDefault="007D7B8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48</w:t>
            </w:r>
          </w:p>
        </w:tc>
      </w:tr>
      <w:tr w:rsidR="003B452A" w:rsidRPr="007B35BD" w14:paraId="766213BE"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59598A81" w14:textId="77777777" w:rsidR="003B452A" w:rsidRPr="007B35BD" w:rsidRDefault="003B452A" w:rsidP="00FF40AC">
            <w:pPr>
              <w:jc w:val="both"/>
              <w:rPr>
                <w:rFonts w:ascii="Times New Roman" w:hAnsi="Times New Roman" w:cs="Times New Roman"/>
                <w:sz w:val="24"/>
                <w:szCs w:val="24"/>
              </w:rPr>
            </w:pPr>
          </w:p>
        </w:tc>
        <w:tc>
          <w:tcPr>
            <w:tcW w:w="2074" w:type="dxa"/>
          </w:tcPr>
          <w:p w14:paraId="5B235845" w14:textId="09EE50A8"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5-10</w:t>
            </w:r>
          </w:p>
        </w:tc>
        <w:tc>
          <w:tcPr>
            <w:tcW w:w="2074" w:type="dxa"/>
          </w:tcPr>
          <w:p w14:paraId="75FE2DFF" w14:textId="034ACB4F"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46</w:t>
            </w:r>
          </w:p>
        </w:tc>
        <w:tc>
          <w:tcPr>
            <w:tcW w:w="2074" w:type="dxa"/>
          </w:tcPr>
          <w:p w14:paraId="33379529" w14:textId="0FAE9A72"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23</w:t>
            </w:r>
          </w:p>
        </w:tc>
      </w:tr>
      <w:tr w:rsidR="003B452A" w:rsidRPr="007B35BD" w14:paraId="4DC5DF0F"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72939DA7" w14:textId="77777777" w:rsidR="003B452A" w:rsidRPr="007B35BD" w:rsidRDefault="003B452A" w:rsidP="00FF40AC">
            <w:pPr>
              <w:jc w:val="both"/>
              <w:rPr>
                <w:rFonts w:ascii="Times New Roman" w:hAnsi="Times New Roman" w:cs="Times New Roman"/>
                <w:sz w:val="24"/>
                <w:szCs w:val="24"/>
              </w:rPr>
            </w:pPr>
          </w:p>
        </w:tc>
        <w:tc>
          <w:tcPr>
            <w:tcW w:w="2074" w:type="dxa"/>
          </w:tcPr>
          <w:p w14:paraId="24140AC7" w14:textId="6862F53C" w:rsidR="003B452A" w:rsidRPr="007B35BD" w:rsidRDefault="007D7B8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&gt;10</w:t>
            </w:r>
          </w:p>
        </w:tc>
        <w:tc>
          <w:tcPr>
            <w:tcW w:w="2074" w:type="dxa"/>
          </w:tcPr>
          <w:p w14:paraId="2FEE388E" w14:textId="345A85A0" w:rsidR="003B452A" w:rsidRPr="007B35BD" w:rsidRDefault="007D7B8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30</w:t>
            </w:r>
          </w:p>
        </w:tc>
        <w:tc>
          <w:tcPr>
            <w:tcW w:w="2074" w:type="dxa"/>
          </w:tcPr>
          <w:p w14:paraId="60FC6544" w14:textId="297AA277" w:rsidR="003B452A" w:rsidRPr="007B35BD" w:rsidRDefault="007D7B8F"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15</w:t>
            </w:r>
          </w:p>
        </w:tc>
      </w:tr>
      <w:tr w:rsidR="003B452A" w:rsidRPr="007B35BD" w14:paraId="27FF9872"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B56CAE9" w14:textId="77777777" w:rsidR="003B452A" w:rsidRPr="007B35BD" w:rsidRDefault="003B452A" w:rsidP="00FF40AC">
            <w:pPr>
              <w:jc w:val="both"/>
              <w:rPr>
                <w:rFonts w:ascii="Times New Roman" w:hAnsi="Times New Roman" w:cs="Times New Roman"/>
                <w:sz w:val="24"/>
                <w:szCs w:val="24"/>
              </w:rPr>
            </w:pPr>
          </w:p>
        </w:tc>
        <w:tc>
          <w:tcPr>
            <w:tcW w:w="2074" w:type="dxa"/>
          </w:tcPr>
          <w:p w14:paraId="6BB30D9B" w14:textId="14FA13FE"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4F1DDFA8" w14:textId="38F7347C" w:rsidR="003B452A" w:rsidRPr="007B35BD" w:rsidRDefault="007D7B8F"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4819FCAF" w14:textId="13AAD17A"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07848DAA" w14:textId="77777777" w:rsidTr="004F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val="restart"/>
          </w:tcPr>
          <w:p w14:paraId="087725B9" w14:textId="28F8A1C2"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7</w:t>
            </w:r>
          </w:p>
        </w:tc>
        <w:tc>
          <w:tcPr>
            <w:tcW w:w="6222" w:type="dxa"/>
            <w:gridSpan w:val="3"/>
          </w:tcPr>
          <w:p w14:paraId="40DA087E" w14:textId="2CE60A44"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Family size</w:t>
            </w:r>
          </w:p>
        </w:tc>
      </w:tr>
      <w:tr w:rsidR="003B452A" w:rsidRPr="007B35BD" w14:paraId="6157A1EC"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035E5C96" w14:textId="77777777" w:rsidR="003B452A" w:rsidRPr="007B35BD" w:rsidRDefault="003B452A" w:rsidP="00FF40AC">
            <w:pPr>
              <w:jc w:val="both"/>
              <w:rPr>
                <w:rFonts w:ascii="Times New Roman" w:hAnsi="Times New Roman" w:cs="Times New Roman"/>
                <w:sz w:val="24"/>
                <w:szCs w:val="24"/>
              </w:rPr>
            </w:pPr>
          </w:p>
        </w:tc>
        <w:tc>
          <w:tcPr>
            <w:tcW w:w="2074" w:type="dxa"/>
          </w:tcPr>
          <w:p w14:paraId="5612A189" w14:textId="79EBC26F"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w:t>
            </w:r>
          </w:p>
        </w:tc>
        <w:tc>
          <w:tcPr>
            <w:tcW w:w="2074" w:type="dxa"/>
          </w:tcPr>
          <w:p w14:paraId="23CBE3B5" w14:textId="537D0CCF" w:rsidR="003B452A" w:rsidRPr="007B35BD" w:rsidRDefault="00603F7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22</w:t>
            </w:r>
          </w:p>
        </w:tc>
        <w:tc>
          <w:tcPr>
            <w:tcW w:w="2074" w:type="dxa"/>
          </w:tcPr>
          <w:p w14:paraId="5FEB4F8C" w14:textId="489E46B3" w:rsidR="003B452A" w:rsidRPr="007B35BD" w:rsidRDefault="00603F7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11</w:t>
            </w:r>
          </w:p>
        </w:tc>
      </w:tr>
      <w:tr w:rsidR="003B452A" w:rsidRPr="007B35BD" w14:paraId="508510B2"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94ABF10" w14:textId="77777777" w:rsidR="003B452A" w:rsidRPr="007B35BD" w:rsidRDefault="003B452A" w:rsidP="00FF40AC">
            <w:pPr>
              <w:jc w:val="both"/>
              <w:rPr>
                <w:rFonts w:ascii="Times New Roman" w:hAnsi="Times New Roman" w:cs="Times New Roman"/>
                <w:sz w:val="24"/>
                <w:szCs w:val="24"/>
              </w:rPr>
            </w:pPr>
          </w:p>
        </w:tc>
        <w:tc>
          <w:tcPr>
            <w:tcW w:w="2074" w:type="dxa"/>
          </w:tcPr>
          <w:p w14:paraId="0390AE6B" w14:textId="6B45E5B5"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3-5</w:t>
            </w:r>
          </w:p>
        </w:tc>
        <w:tc>
          <w:tcPr>
            <w:tcW w:w="2074" w:type="dxa"/>
          </w:tcPr>
          <w:p w14:paraId="607FFE09" w14:textId="71ACEAFA"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603F71" w:rsidRPr="007B35BD">
              <w:rPr>
                <w:rFonts w:ascii="Times New Roman" w:hAnsi="Times New Roman" w:cs="Times New Roman"/>
                <w:sz w:val="24"/>
                <w:szCs w:val="24"/>
              </w:rPr>
              <w:t>07</w:t>
            </w:r>
          </w:p>
        </w:tc>
        <w:tc>
          <w:tcPr>
            <w:tcW w:w="2074" w:type="dxa"/>
          </w:tcPr>
          <w:p w14:paraId="29417DD5" w14:textId="05308A9B" w:rsidR="003B452A" w:rsidRPr="007B35BD" w:rsidRDefault="00603F7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53</w:t>
            </w:r>
          </w:p>
        </w:tc>
      </w:tr>
      <w:tr w:rsidR="003B452A" w:rsidRPr="007B35BD" w14:paraId="3BCB0186"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63EE257A" w14:textId="77777777" w:rsidR="003B452A" w:rsidRPr="007B35BD" w:rsidRDefault="003B452A" w:rsidP="00FF40AC">
            <w:pPr>
              <w:jc w:val="both"/>
              <w:rPr>
                <w:rFonts w:ascii="Times New Roman" w:hAnsi="Times New Roman" w:cs="Times New Roman"/>
                <w:sz w:val="24"/>
                <w:szCs w:val="24"/>
              </w:rPr>
            </w:pPr>
          </w:p>
        </w:tc>
        <w:tc>
          <w:tcPr>
            <w:tcW w:w="2074" w:type="dxa"/>
          </w:tcPr>
          <w:p w14:paraId="4220AA16" w14:textId="458F85F6" w:rsidR="003B452A" w:rsidRPr="007B35BD" w:rsidRDefault="00603F7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 xml:space="preserve">Above 5 </w:t>
            </w:r>
          </w:p>
        </w:tc>
        <w:tc>
          <w:tcPr>
            <w:tcW w:w="2074" w:type="dxa"/>
          </w:tcPr>
          <w:p w14:paraId="7A29F5FD" w14:textId="295179DF" w:rsidR="003B452A" w:rsidRPr="007B35BD" w:rsidRDefault="00603F7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71</w:t>
            </w:r>
          </w:p>
        </w:tc>
        <w:tc>
          <w:tcPr>
            <w:tcW w:w="2074" w:type="dxa"/>
          </w:tcPr>
          <w:p w14:paraId="36CEEF9C" w14:textId="62980898" w:rsidR="003B452A" w:rsidRPr="007B35BD" w:rsidRDefault="00603F7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36</w:t>
            </w:r>
          </w:p>
        </w:tc>
      </w:tr>
      <w:tr w:rsidR="003B452A" w:rsidRPr="007B35BD" w14:paraId="35BB00A1"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03C9E9B" w14:textId="77777777" w:rsidR="003B452A" w:rsidRPr="007B35BD" w:rsidRDefault="003B452A" w:rsidP="00FF40AC">
            <w:pPr>
              <w:jc w:val="both"/>
              <w:rPr>
                <w:rFonts w:ascii="Times New Roman" w:hAnsi="Times New Roman" w:cs="Times New Roman"/>
                <w:sz w:val="24"/>
                <w:szCs w:val="24"/>
              </w:rPr>
            </w:pPr>
          </w:p>
        </w:tc>
        <w:tc>
          <w:tcPr>
            <w:tcW w:w="2074" w:type="dxa"/>
          </w:tcPr>
          <w:p w14:paraId="409D750E" w14:textId="5113DF0D"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73A05E45" w14:textId="203DB350" w:rsidR="003B452A" w:rsidRPr="007B35BD" w:rsidRDefault="00603F7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6A4D6224" w14:textId="2E0FC7F7"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4C91FA2F" w14:textId="77777777" w:rsidTr="004F6251">
        <w:tc>
          <w:tcPr>
            <w:cnfStyle w:val="001000000000" w:firstRow="0" w:lastRow="0" w:firstColumn="1" w:lastColumn="0" w:oddVBand="0" w:evenVBand="0" w:oddHBand="0" w:evenHBand="0" w:firstRowFirstColumn="0" w:firstRowLastColumn="0" w:lastRowFirstColumn="0" w:lastRowLastColumn="0"/>
            <w:tcW w:w="2074" w:type="dxa"/>
            <w:vMerge w:val="restart"/>
          </w:tcPr>
          <w:p w14:paraId="2E8E5387" w14:textId="1737BD82"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8</w:t>
            </w:r>
          </w:p>
        </w:tc>
        <w:tc>
          <w:tcPr>
            <w:tcW w:w="6222" w:type="dxa"/>
            <w:gridSpan w:val="3"/>
          </w:tcPr>
          <w:p w14:paraId="55F2541F" w14:textId="446332A9" w:rsidR="003B452A" w:rsidRPr="007B35BD" w:rsidRDefault="00C5000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Experience of farming</w:t>
            </w:r>
          </w:p>
        </w:tc>
      </w:tr>
      <w:tr w:rsidR="003B452A" w:rsidRPr="007B35BD" w14:paraId="2509510F"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C0C2CAC" w14:textId="77777777" w:rsidR="003B452A" w:rsidRPr="007B35BD" w:rsidRDefault="003B452A" w:rsidP="00FF40AC">
            <w:pPr>
              <w:jc w:val="both"/>
              <w:rPr>
                <w:rFonts w:ascii="Times New Roman" w:hAnsi="Times New Roman" w:cs="Times New Roman"/>
                <w:sz w:val="24"/>
                <w:szCs w:val="24"/>
              </w:rPr>
            </w:pPr>
          </w:p>
        </w:tc>
        <w:tc>
          <w:tcPr>
            <w:tcW w:w="2074" w:type="dxa"/>
          </w:tcPr>
          <w:p w14:paraId="5A1AA816" w14:textId="3D7CBA25" w:rsidR="003B452A" w:rsidRPr="007B35BD" w:rsidRDefault="00C5000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Up to 5 years</w:t>
            </w:r>
          </w:p>
        </w:tc>
        <w:tc>
          <w:tcPr>
            <w:tcW w:w="2074" w:type="dxa"/>
          </w:tcPr>
          <w:p w14:paraId="4BAF3985" w14:textId="512E416F" w:rsidR="003B452A" w:rsidRPr="007B35BD" w:rsidRDefault="00974FD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21</w:t>
            </w:r>
          </w:p>
        </w:tc>
        <w:tc>
          <w:tcPr>
            <w:tcW w:w="2074" w:type="dxa"/>
          </w:tcPr>
          <w:p w14:paraId="1C3E81E1" w14:textId="5C85C9B8" w:rsidR="003B452A" w:rsidRPr="007B35BD" w:rsidRDefault="00974FD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w:t>
            </w:r>
          </w:p>
        </w:tc>
      </w:tr>
      <w:tr w:rsidR="003B452A" w:rsidRPr="007B35BD" w14:paraId="16236A77"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22B0CDFB" w14:textId="77777777" w:rsidR="003B452A" w:rsidRPr="007B35BD" w:rsidRDefault="003B452A" w:rsidP="00FF40AC">
            <w:pPr>
              <w:jc w:val="both"/>
              <w:rPr>
                <w:rFonts w:ascii="Times New Roman" w:hAnsi="Times New Roman" w:cs="Times New Roman"/>
                <w:sz w:val="24"/>
                <w:szCs w:val="24"/>
              </w:rPr>
            </w:pPr>
          </w:p>
        </w:tc>
        <w:tc>
          <w:tcPr>
            <w:tcW w:w="2074" w:type="dxa"/>
          </w:tcPr>
          <w:p w14:paraId="73DACC21" w14:textId="40F4216E" w:rsidR="003B452A" w:rsidRPr="007B35BD" w:rsidRDefault="00C5000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 to 10 years</w:t>
            </w:r>
          </w:p>
        </w:tc>
        <w:tc>
          <w:tcPr>
            <w:tcW w:w="2074" w:type="dxa"/>
          </w:tcPr>
          <w:p w14:paraId="2BD605CD" w14:textId="3E04F3C5" w:rsidR="003B452A" w:rsidRPr="007B35BD" w:rsidRDefault="00A86A6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26</w:t>
            </w:r>
          </w:p>
        </w:tc>
        <w:tc>
          <w:tcPr>
            <w:tcW w:w="2074" w:type="dxa"/>
          </w:tcPr>
          <w:p w14:paraId="4CA94E08" w14:textId="1A10DB70" w:rsidR="003B452A" w:rsidRPr="007B35BD" w:rsidRDefault="00A86A6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13</w:t>
            </w:r>
          </w:p>
        </w:tc>
      </w:tr>
      <w:tr w:rsidR="003B452A" w:rsidRPr="007B35BD" w14:paraId="5B1DBBAE"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41EB38E8" w14:textId="77777777" w:rsidR="003B452A" w:rsidRPr="007B35BD" w:rsidRDefault="003B452A" w:rsidP="00FF40AC">
            <w:pPr>
              <w:jc w:val="both"/>
              <w:rPr>
                <w:rFonts w:ascii="Times New Roman" w:hAnsi="Times New Roman" w:cs="Times New Roman"/>
                <w:sz w:val="24"/>
                <w:szCs w:val="24"/>
              </w:rPr>
            </w:pPr>
          </w:p>
        </w:tc>
        <w:tc>
          <w:tcPr>
            <w:tcW w:w="2074" w:type="dxa"/>
          </w:tcPr>
          <w:p w14:paraId="77F2E7E1" w14:textId="67D907FB" w:rsidR="003B452A" w:rsidRPr="007B35BD" w:rsidRDefault="00C50002"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 to 15 years</w:t>
            </w:r>
          </w:p>
        </w:tc>
        <w:tc>
          <w:tcPr>
            <w:tcW w:w="2074" w:type="dxa"/>
          </w:tcPr>
          <w:p w14:paraId="3CB6AD82" w14:textId="6AEA49AF" w:rsidR="003B452A" w:rsidRPr="007B35BD" w:rsidRDefault="00974FD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w:t>
            </w:r>
            <w:r w:rsidR="00A86A68" w:rsidRPr="007B35BD">
              <w:rPr>
                <w:rFonts w:ascii="Times New Roman" w:hAnsi="Times New Roman" w:cs="Times New Roman"/>
                <w:sz w:val="24"/>
                <w:szCs w:val="24"/>
              </w:rPr>
              <w:t>2</w:t>
            </w:r>
          </w:p>
        </w:tc>
        <w:tc>
          <w:tcPr>
            <w:tcW w:w="2074" w:type="dxa"/>
          </w:tcPr>
          <w:p w14:paraId="472B16FD" w14:textId="2224E70E" w:rsidR="00C50002" w:rsidRPr="007B35BD" w:rsidRDefault="00974FD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w:t>
            </w:r>
            <w:r w:rsidR="00A86A68" w:rsidRPr="007B35BD">
              <w:rPr>
                <w:rFonts w:ascii="Times New Roman" w:hAnsi="Times New Roman" w:cs="Times New Roman"/>
                <w:sz w:val="24"/>
                <w:szCs w:val="24"/>
              </w:rPr>
              <w:t>6</w:t>
            </w:r>
          </w:p>
        </w:tc>
      </w:tr>
      <w:tr w:rsidR="00C50002" w:rsidRPr="007B35BD" w14:paraId="4DF0EADE"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1DF7E1E1" w14:textId="77777777" w:rsidR="00C50002" w:rsidRPr="007B35BD" w:rsidRDefault="00C50002" w:rsidP="00FF40AC">
            <w:pPr>
              <w:jc w:val="both"/>
              <w:rPr>
                <w:rFonts w:ascii="Times New Roman" w:hAnsi="Times New Roman" w:cs="Times New Roman"/>
                <w:sz w:val="24"/>
                <w:szCs w:val="24"/>
              </w:rPr>
            </w:pPr>
          </w:p>
        </w:tc>
        <w:tc>
          <w:tcPr>
            <w:tcW w:w="2074" w:type="dxa"/>
          </w:tcPr>
          <w:p w14:paraId="49A12D75" w14:textId="42D4F367" w:rsidR="00C50002" w:rsidRPr="007B35BD" w:rsidRDefault="00C50002"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 xml:space="preserve">More </w:t>
            </w:r>
            <w:r w:rsidR="00974FD1" w:rsidRPr="007B35BD">
              <w:rPr>
                <w:rFonts w:ascii="Times New Roman" w:hAnsi="Times New Roman" w:cs="Times New Roman"/>
                <w:sz w:val="24"/>
                <w:szCs w:val="24"/>
              </w:rPr>
              <w:t>than</w:t>
            </w:r>
            <w:r w:rsidRPr="007B35BD">
              <w:rPr>
                <w:rFonts w:ascii="Times New Roman" w:hAnsi="Times New Roman" w:cs="Times New Roman"/>
                <w:sz w:val="24"/>
                <w:szCs w:val="24"/>
              </w:rPr>
              <w:t xml:space="preserve"> 15 years</w:t>
            </w:r>
          </w:p>
        </w:tc>
        <w:tc>
          <w:tcPr>
            <w:tcW w:w="2074" w:type="dxa"/>
          </w:tcPr>
          <w:p w14:paraId="4759CE99" w14:textId="719C2BC5" w:rsidR="00C50002" w:rsidRPr="007B35BD" w:rsidRDefault="00974FD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A86A68" w:rsidRPr="007B35BD">
              <w:rPr>
                <w:rFonts w:ascii="Times New Roman" w:hAnsi="Times New Roman" w:cs="Times New Roman"/>
                <w:sz w:val="24"/>
                <w:szCs w:val="24"/>
              </w:rPr>
              <w:t>01</w:t>
            </w:r>
          </w:p>
        </w:tc>
        <w:tc>
          <w:tcPr>
            <w:tcW w:w="2074" w:type="dxa"/>
          </w:tcPr>
          <w:p w14:paraId="5B57AF67" w14:textId="099C51FC" w:rsidR="00C50002" w:rsidRPr="007B35BD" w:rsidRDefault="00974FD1"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w:t>
            </w:r>
            <w:r w:rsidR="00A86A68" w:rsidRPr="007B35BD">
              <w:rPr>
                <w:rFonts w:ascii="Times New Roman" w:hAnsi="Times New Roman" w:cs="Times New Roman"/>
                <w:sz w:val="24"/>
                <w:szCs w:val="24"/>
              </w:rPr>
              <w:t>1</w:t>
            </w:r>
          </w:p>
        </w:tc>
      </w:tr>
      <w:tr w:rsidR="003B452A" w:rsidRPr="007B35BD" w14:paraId="063A5F44"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7F04B11" w14:textId="77777777" w:rsidR="003B452A" w:rsidRPr="007B35BD" w:rsidRDefault="003B452A" w:rsidP="00FF40AC">
            <w:pPr>
              <w:jc w:val="both"/>
              <w:rPr>
                <w:rFonts w:ascii="Times New Roman" w:hAnsi="Times New Roman" w:cs="Times New Roman"/>
                <w:sz w:val="24"/>
                <w:szCs w:val="24"/>
              </w:rPr>
            </w:pPr>
          </w:p>
        </w:tc>
        <w:tc>
          <w:tcPr>
            <w:tcW w:w="2074" w:type="dxa"/>
          </w:tcPr>
          <w:p w14:paraId="187C9D13" w14:textId="0BFD0848"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7FA2A9D4" w14:textId="1DC95C91" w:rsidR="003B452A" w:rsidRPr="007B35BD" w:rsidRDefault="00974FD1"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1E5A389B" w14:textId="178BCA17"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r w:rsidR="003B452A" w:rsidRPr="007B35BD" w14:paraId="401028A2" w14:textId="77777777" w:rsidTr="004F6251">
        <w:tc>
          <w:tcPr>
            <w:cnfStyle w:val="001000000000" w:firstRow="0" w:lastRow="0" w:firstColumn="1" w:lastColumn="0" w:oddVBand="0" w:evenVBand="0" w:oddHBand="0" w:evenHBand="0" w:firstRowFirstColumn="0" w:firstRowLastColumn="0" w:lastRowFirstColumn="0" w:lastRowLastColumn="0"/>
            <w:tcW w:w="2074" w:type="dxa"/>
            <w:vMerge w:val="restart"/>
          </w:tcPr>
          <w:p w14:paraId="062DDD2C" w14:textId="46F3AC83" w:rsidR="003B452A" w:rsidRPr="007B35BD" w:rsidRDefault="003B452A" w:rsidP="00FF40AC">
            <w:pPr>
              <w:jc w:val="both"/>
              <w:rPr>
                <w:rFonts w:ascii="Times New Roman" w:hAnsi="Times New Roman" w:cs="Times New Roman"/>
                <w:sz w:val="24"/>
                <w:szCs w:val="24"/>
              </w:rPr>
            </w:pPr>
            <w:r w:rsidRPr="007B35BD">
              <w:rPr>
                <w:rFonts w:ascii="Times New Roman" w:hAnsi="Times New Roman" w:cs="Times New Roman"/>
                <w:sz w:val="24"/>
                <w:szCs w:val="24"/>
              </w:rPr>
              <w:t>9</w:t>
            </w:r>
          </w:p>
        </w:tc>
        <w:tc>
          <w:tcPr>
            <w:tcW w:w="6222" w:type="dxa"/>
            <w:gridSpan w:val="3"/>
          </w:tcPr>
          <w:p w14:paraId="52D13CA3" w14:textId="3C984023"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B35BD">
              <w:rPr>
                <w:rFonts w:ascii="Times New Roman" w:hAnsi="Times New Roman" w:cs="Times New Roman"/>
                <w:b/>
                <w:bCs/>
                <w:sz w:val="24"/>
                <w:szCs w:val="24"/>
              </w:rPr>
              <w:t>M</w:t>
            </w:r>
            <w:r w:rsidR="00A233AD" w:rsidRPr="007B35BD">
              <w:rPr>
                <w:rFonts w:ascii="Times New Roman" w:hAnsi="Times New Roman" w:cs="Times New Roman"/>
                <w:b/>
                <w:bCs/>
                <w:sz w:val="24"/>
                <w:szCs w:val="24"/>
              </w:rPr>
              <w:t>ajor growing crop</w:t>
            </w:r>
          </w:p>
        </w:tc>
      </w:tr>
      <w:tr w:rsidR="003B452A" w:rsidRPr="007B35BD" w14:paraId="1C5F6DC4"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3812FEC" w14:textId="77777777" w:rsidR="003B452A" w:rsidRPr="007B35BD" w:rsidRDefault="003B452A" w:rsidP="00FF40AC">
            <w:pPr>
              <w:jc w:val="both"/>
              <w:rPr>
                <w:rFonts w:ascii="Times New Roman" w:hAnsi="Times New Roman" w:cs="Times New Roman"/>
                <w:sz w:val="24"/>
                <w:szCs w:val="24"/>
              </w:rPr>
            </w:pPr>
          </w:p>
        </w:tc>
        <w:tc>
          <w:tcPr>
            <w:tcW w:w="2074" w:type="dxa"/>
          </w:tcPr>
          <w:p w14:paraId="1E185271" w14:textId="01D136AA" w:rsidR="003B452A"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 xml:space="preserve">Pomegranate </w:t>
            </w:r>
          </w:p>
        </w:tc>
        <w:tc>
          <w:tcPr>
            <w:tcW w:w="2074" w:type="dxa"/>
          </w:tcPr>
          <w:p w14:paraId="261F8D7F" w14:textId="3741BB25" w:rsidR="003B452A"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68</w:t>
            </w:r>
          </w:p>
        </w:tc>
        <w:tc>
          <w:tcPr>
            <w:tcW w:w="2074" w:type="dxa"/>
          </w:tcPr>
          <w:p w14:paraId="23840FD0" w14:textId="79516F77" w:rsidR="003B452A"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34</w:t>
            </w:r>
          </w:p>
        </w:tc>
      </w:tr>
      <w:tr w:rsidR="003B452A" w:rsidRPr="007B35BD" w14:paraId="7C6DD00C"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32CF0DC9" w14:textId="77777777" w:rsidR="003B452A" w:rsidRPr="007B35BD" w:rsidRDefault="003B452A" w:rsidP="00FF40AC">
            <w:pPr>
              <w:jc w:val="both"/>
              <w:rPr>
                <w:rFonts w:ascii="Times New Roman" w:hAnsi="Times New Roman" w:cs="Times New Roman"/>
                <w:sz w:val="24"/>
                <w:szCs w:val="24"/>
              </w:rPr>
            </w:pPr>
          </w:p>
        </w:tc>
        <w:tc>
          <w:tcPr>
            <w:tcW w:w="2074" w:type="dxa"/>
          </w:tcPr>
          <w:p w14:paraId="4C50B5FB" w14:textId="5DD82254" w:rsidR="003B452A"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Castor</w:t>
            </w:r>
          </w:p>
        </w:tc>
        <w:tc>
          <w:tcPr>
            <w:tcW w:w="2074" w:type="dxa"/>
          </w:tcPr>
          <w:p w14:paraId="4F622F7B" w14:textId="26E34309" w:rsidR="003B452A"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24</w:t>
            </w:r>
          </w:p>
        </w:tc>
        <w:tc>
          <w:tcPr>
            <w:tcW w:w="2074" w:type="dxa"/>
          </w:tcPr>
          <w:p w14:paraId="04C45E99" w14:textId="1C71D5AA" w:rsidR="003B452A"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12</w:t>
            </w:r>
          </w:p>
        </w:tc>
      </w:tr>
      <w:tr w:rsidR="003B452A" w:rsidRPr="007B35BD" w14:paraId="16A107E6"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36959CFA" w14:textId="77777777" w:rsidR="003B452A" w:rsidRPr="007B35BD" w:rsidRDefault="003B452A" w:rsidP="00FF40AC">
            <w:pPr>
              <w:jc w:val="both"/>
              <w:rPr>
                <w:rFonts w:ascii="Times New Roman" w:hAnsi="Times New Roman" w:cs="Times New Roman"/>
                <w:sz w:val="24"/>
                <w:szCs w:val="24"/>
              </w:rPr>
            </w:pPr>
          </w:p>
        </w:tc>
        <w:tc>
          <w:tcPr>
            <w:tcW w:w="2074" w:type="dxa"/>
          </w:tcPr>
          <w:p w14:paraId="24B3E6DB" w14:textId="19534CC0" w:rsidR="003B452A"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Cotton</w:t>
            </w:r>
          </w:p>
        </w:tc>
        <w:tc>
          <w:tcPr>
            <w:tcW w:w="2074" w:type="dxa"/>
          </w:tcPr>
          <w:p w14:paraId="24AC36B4" w14:textId="51E2ECD9" w:rsidR="003B452A"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33</w:t>
            </w:r>
          </w:p>
        </w:tc>
        <w:tc>
          <w:tcPr>
            <w:tcW w:w="2074" w:type="dxa"/>
          </w:tcPr>
          <w:p w14:paraId="7DBB5461" w14:textId="70C71CFD" w:rsidR="003B452A" w:rsidRPr="007B35BD" w:rsidRDefault="003B452A"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363DF8" w:rsidRPr="007B35BD">
              <w:rPr>
                <w:rFonts w:ascii="Times New Roman" w:hAnsi="Times New Roman" w:cs="Times New Roman"/>
                <w:sz w:val="24"/>
                <w:szCs w:val="24"/>
              </w:rPr>
              <w:t>7</w:t>
            </w:r>
          </w:p>
        </w:tc>
      </w:tr>
      <w:tr w:rsidR="003B452A" w:rsidRPr="007B35BD" w14:paraId="0AD5AB4B"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24948D7B" w14:textId="77777777" w:rsidR="003B452A" w:rsidRPr="007B35BD" w:rsidRDefault="003B452A" w:rsidP="00FF40AC">
            <w:pPr>
              <w:jc w:val="both"/>
              <w:rPr>
                <w:rFonts w:ascii="Times New Roman" w:hAnsi="Times New Roman" w:cs="Times New Roman"/>
                <w:sz w:val="24"/>
                <w:szCs w:val="24"/>
              </w:rPr>
            </w:pPr>
          </w:p>
        </w:tc>
        <w:tc>
          <w:tcPr>
            <w:tcW w:w="2074" w:type="dxa"/>
          </w:tcPr>
          <w:p w14:paraId="72046113" w14:textId="79F7F55D" w:rsidR="003B452A"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Vegetable crop</w:t>
            </w:r>
          </w:p>
        </w:tc>
        <w:tc>
          <w:tcPr>
            <w:tcW w:w="2074" w:type="dxa"/>
          </w:tcPr>
          <w:p w14:paraId="2D0D1B5A" w14:textId="11AD3942" w:rsidR="003B452A"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16</w:t>
            </w:r>
          </w:p>
        </w:tc>
        <w:tc>
          <w:tcPr>
            <w:tcW w:w="2074" w:type="dxa"/>
          </w:tcPr>
          <w:p w14:paraId="6ADF1280" w14:textId="77A6F262" w:rsidR="003B452A"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8</w:t>
            </w:r>
          </w:p>
        </w:tc>
      </w:tr>
      <w:tr w:rsidR="003B452A" w:rsidRPr="007B35BD" w14:paraId="32826D0F"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051D9FE6" w14:textId="77777777" w:rsidR="003B452A" w:rsidRPr="007B35BD" w:rsidRDefault="003B452A" w:rsidP="00FF40AC">
            <w:pPr>
              <w:jc w:val="both"/>
              <w:rPr>
                <w:rFonts w:ascii="Times New Roman" w:hAnsi="Times New Roman" w:cs="Times New Roman"/>
                <w:sz w:val="24"/>
                <w:szCs w:val="24"/>
              </w:rPr>
            </w:pPr>
          </w:p>
        </w:tc>
        <w:tc>
          <w:tcPr>
            <w:tcW w:w="2074" w:type="dxa"/>
          </w:tcPr>
          <w:p w14:paraId="5C8BE078" w14:textId="2F5627E1" w:rsidR="003B452A"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Wheat</w:t>
            </w:r>
          </w:p>
        </w:tc>
        <w:tc>
          <w:tcPr>
            <w:tcW w:w="2074" w:type="dxa"/>
          </w:tcPr>
          <w:p w14:paraId="7D2F31FC" w14:textId="188607CC" w:rsidR="003B452A"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363DF8" w:rsidRPr="007B35BD">
              <w:rPr>
                <w:rFonts w:ascii="Times New Roman" w:hAnsi="Times New Roman" w:cs="Times New Roman"/>
                <w:sz w:val="24"/>
                <w:szCs w:val="24"/>
              </w:rPr>
              <w:t>8</w:t>
            </w:r>
          </w:p>
        </w:tc>
        <w:tc>
          <w:tcPr>
            <w:tcW w:w="2074" w:type="dxa"/>
          </w:tcPr>
          <w:p w14:paraId="169D7AF3" w14:textId="52765433" w:rsidR="003B452A"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9</w:t>
            </w:r>
          </w:p>
        </w:tc>
      </w:tr>
      <w:tr w:rsidR="00A233AD" w:rsidRPr="007B35BD" w14:paraId="4CB15C22"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714B3E4F" w14:textId="77777777" w:rsidR="00A233AD" w:rsidRPr="007B35BD" w:rsidRDefault="00A233AD" w:rsidP="00FF40AC">
            <w:pPr>
              <w:jc w:val="both"/>
              <w:rPr>
                <w:rFonts w:ascii="Times New Roman" w:hAnsi="Times New Roman" w:cs="Times New Roman"/>
                <w:sz w:val="24"/>
                <w:szCs w:val="24"/>
              </w:rPr>
            </w:pPr>
          </w:p>
        </w:tc>
        <w:tc>
          <w:tcPr>
            <w:tcW w:w="2074" w:type="dxa"/>
          </w:tcPr>
          <w:p w14:paraId="6EA240F3" w14:textId="74E0C18C" w:rsidR="00A233AD"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Mango</w:t>
            </w:r>
          </w:p>
        </w:tc>
        <w:tc>
          <w:tcPr>
            <w:tcW w:w="2074" w:type="dxa"/>
          </w:tcPr>
          <w:p w14:paraId="61A2ABFA" w14:textId="5562C670" w:rsidR="00A233AD"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w:t>
            </w:r>
            <w:r w:rsidR="00363DF8" w:rsidRPr="007B35BD">
              <w:rPr>
                <w:rFonts w:ascii="Times New Roman" w:hAnsi="Times New Roman" w:cs="Times New Roman"/>
                <w:sz w:val="24"/>
                <w:szCs w:val="24"/>
              </w:rPr>
              <w:t>5</w:t>
            </w:r>
          </w:p>
        </w:tc>
        <w:tc>
          <w:tcPr>
            <w:tcW w:w="2074" w:type="dxa"/>
          </w:tcPr>
          <w:p w14:paraId="38AC7FD8" w14:textId="2AD61C44" w:rsidR="00A233AD" w:rsidRPr="007B35BD" w:rsidRDefault="00C47D5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7</w:t>
            </w:r>
          </w:p>
        </w:tc>
      </w:tr>
      <w:tr w:rsidR="00A233AD" w:rsidRPr="007B35BD" w14:paraId="1CBB7D8B"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6755CBD0" w14:textId="77777777" w:rsidR="00A233AD" w:rsidRPr="007B35BD" w:rsidRDefault="00A233AD" w:rsidP="00FF40AC">
            <w:pPr>
              <w:jc w:val="both"/>
              <w:rPr>
                <w:rFonts w:ascii="Times New Roman" w:hAnsi="Times New Roman" w:cs="Times New Roman"/>
                <w:sz w:val="24"/>
                <w:szCs w:val="24"/>
              </w:rPr>
            </w:pPr>
          </w:p>
        </w:tc>
        <w:tc>
          <w:tcPr>
            <w:tcW w:w="2074" w:type="dxa"/>
          </w:tcPr>
          <w:p w14:paraId="6178DD80" w14:textId="2FDD55CD" w:rsidR="00A233AD"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Mustard</w:t>
            </w:r>
          </w:p>
        </w:tc>
        <w:tc>
          <w:tcPr>
            <w:tcW w:w="2074" w:type="dxa"/>
          </w:tcPr>
          <w:p w14:paraId="74D669C3" w14:textId="022D4927" w:rsidR="00A233AD"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12</w:t>
            </w:r>
          </w:p>
        </w:tc>
        <w:tc>
          <w:tcPr>
            <w:tcW w:w="2074" w:type="dxa"/>
          </w:tcPr>
          <w:p w14:paraId="60A45E1E" w14:textId="424F4BC7" w:rsidR="00A233AD"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6</w:t>
            </w:r>
          </w:p>
        </w:tc>
      </w:tr>
      <w:tr w:rsidR="00A233AD" w:rsidRPr="007B35BD" w14:paraId="66AE7EB9"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4314E78D" w14:textId="77777777" w:rsidR="00A233AD" w:rsidRPr="007B35BD" w:rsidRDefault="00A233AD" w:rsidP="00FF40AC">
            <w:pPr>
              <w:jc w:val="both"/>
              <w:rPr>
                <w:rFonts w:ascii="Times New Roman" w:hAnsi="Times New Roman" w:cs="Times New Roman"/>
                <w:sz w:val="24"/>
                <w:szCs w:val="24"/>
              </w:rPr>
            </w:pPr>
          </w:p>
        </w:tc>
        <w:tc>
          <w:tcPr>
            <w:tcW w:w="2074" w:type="dxa"/>
          </w:tcPr>
          <w:p w14:paraId="1403D61B" w14:textId="1F41DCF2" w:rsidR="00A233AD"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Date palm</w:t>
            </w:r>
          </w:p>
        </w:tc>
        <w:tc>
          <w:tcPr>
            <w:tcW w:w="2074" w:type="dxa"/>
          </w:tcPr>
          <w:p w14:paraId="72398107" w14:textId="4F4A60D8" w:rsidR="00A233AD"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w:t>
            </w:r>
          </w:p>
        </w:tc>
        <w:tc>
          <w:tcPr>
            <w:tcW w:w="2074" w:type="dxa"/>
          </w:tcPr>
          <w:p w14:paraId="2317E4BA" w14:textId="603997D2" w:rsidR="00A233AD" w:rsidRPr="007B35BD" w:rsidRDefault="00363DF8"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w:t>
            </w:r>
          </w:p>
        </w:tc>
      </w:tr>
      <w:tr w:rsidR="00A233AD" w:rsidRPr="007B35BD" w14:paraId="054A2A18" w14:textId="77777777" w:rsidTr="00117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vMerge/>
          </w:tcPr>
          <w:p w14:paraId="57B26143" w14:textId="77777777" w:rsidR="00A233AD" w:rsidRPr="007B35BD" w:rsidRDefault="00A233AD" w:rsidP="00FF40AC">
            <w:pPr>
              <w:jc w:val="both"/>
              <w:rPr>
                <w:rFonts w:ascii="Times New Roman" w:hAnsi="Times New Roman" w:cs="Times New Roman"/>
                <w:sz w:val="24"/>
                <w:szCs w:val="24"/>
              </w:rPr>
            </w:pPr>
          </w:p>
        </w:tc>
        <w:tc>
          <w:tcPr>
            <w:tcW w:w="2074" w:type="dxa"/>
          </w:tcPr>
          <w:p w14:paraId="714A2466" w14:textId="64969685" w:rsidR="00A233AD" w:rsidRPr="007B35BD" w:rsidRDefault="00A233A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Other</w:t>
            </w:r>
          </w:p>
        </w:tc>
        <w:tc>
          <w:tcPr>
            <w:tcW w:w="2074" w:type="dxa"/>
          </w:tcPr>
          <w:p w14:paraId="44634DD2" w14:textId="7D20C917" w:rsidR="00A233AD" w:rsidRPr="007B35BD" w:rsidRDefault="00363DF8"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9</w:t>
            </w:r>
          </w:p>
        </w:tc>
        <w:tc>
          <w:tcPr>
            <w:tcW w:w="2074" w:type="dxa"/>
          </w:tcPr>
          <w:p w14:paraId="30AD595E" w14:textId="3B94620F" w:rsidR="00A233AD" w:rsidRPr="007B35BD" w:rsidRDefault="00C47D5D" w:rsidP="00FF4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5</w:t>
            </w:r>
          </w:p>
        </w:tc>
      </w:tr>
      <w:tr w:rsidR="003B452A" w:rsidRPr="007B35BD" w14:paraId="5EF51DED" w14:textId="77777777" w:rsidTr="001178C6">
        <w:tc>
          <w:tcPr>
            <w:cnfStyle w:val="001000000000" w:firstRow="0" w:lastRow="0" w:firstColumn="1" w:lastColumn="0" w:oddVBand="0" w:evenVBand="0" w:oddHBand="0" w:evenHBand="0" w:firstRowFirstColumn="0" w:firstRowLastColumn="0" w:lastRowFirstColumn="0" w:lastRowLastColumn="0"/>
            <w:tcW w:w="2074" w:type="dxa"/>
            <w:vMerge/>
          </w:tcPr>
          <w:p w14:paraId="71F8E25B" w14:textId="77777777" w:rsidR="003B452A" w:rsidRPr="007B35BD" w:rsidRDefault="003B452A" w:rsidP="00FF40AC">
            <w:pPr>
              <w:jc w:val="both"/>
              <w:rPr>
                <w:rFonts w:ascii="Times New Roman" w:hAnsi="Times New Roman" w:cs="Times New Roman"/>
                <w:sz w:val="24"/>
                <w:szCs w:val="24"/>
              </w:rPr>
            </w:pPr>
          </w:p>
        </w:tc>
        <w:tc>
          <w:tcPr>
            <w:tcW w:w="2074" w:type="dxa"/>
          </w:tcPr>
          <w:p w14:paraId="7410A14F" w14:textId="13C7AB92" w:rsidR="003B452A" w:rsidRPr="007B35BD" w:rsidRDefault="00A233A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Total</w:t>
            </w:r>
          </w:p>
        </w:tc>
        <w:tc>
          <w:tcPr>
            <w:tcW w:w="2074" w:type="dxa"/>
          </w:tcPr>
          <w:p w14:paraId="3D095567" w14:textId="323D7C8E" w:rsidR="003B452A" w:rsidRPr="007B35BD" w:rsidRDefault="00C47D5D"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200</w:t>
            </w:r>
          </w:p>
        </w:tc>
        <w:tc>
          <w:tcPr>
            <w:tcW w:w="2074" w:type="dxa"/>
          </w:tcPr>
          <w:p w14:paraId="2A1E1414" w14:textId="148A97BF" w:rsidR="003B452A" w:rsidRPr="007B35BD" w:rsidRDefault="003B452A" w:rsidP="00FF4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B35BD">
              <w:rPr>
                <w:rFonts w:ascii="Times New Roman" w:hAnsi="Times New Roman" w:cs="Times New Roman"/>
                <w:sz w:val="24"/>
                <w:szCs w:val="24"/>
              </w:rPr>
              <w:t>100</w:t>
            </w:r>
          </w:p>
        </w:tc>
      </w:tr>
    </w:tbl>
    <w:p w14:paraId="776AF7D4" w14:textId="77777777" w:rsidR="001178C6" w:rsidRPr="007B35BD" w:rsidRDefault="001178C6" w:rsidP="00BB7461">
      <w:pPr>
        <w:spacing w:line="240" w:lineRule="auto"/>
        <w:jc w:val="both"/>
        <w:rPr>
          <w:rFonts w:ascii="Times New Roman" w:hAnsi="Times New Roman" w:cs="Times New Roman"/>
          <w:sz w:val="24"/>
          <w:szCs w:val="24"/>
        </w:rPr>
      </w:pPr>
    </w:p>
    <w:p w14:paraId="30E596FB" w14:textId="756F8CF1" w:rsidR="004F6251" w:rsidRPr="004F6251" w:rsidRDefault="004F6251" w:rsidP="004F625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Pr="004F6251">
        <w:rPr>
          <w:rFonts w:ascii="Times New Roman" w:hAnsi="Times New Roman" w:cs="Times New Roman"/>
          <w:sz w:val="24"/>
          <w:szCs w:val="24"/>
        </w:rPr>
        <w:t>he socio-economic data revealed that 48</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of the farmers were aged between 36 and 50 years, followed by 30</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in the 51</w:t>
      </w:r>
      <w:r>
        <w:rPr>
          <w:rFonts w:ascii="Times New Roman" w:hAnsi="Times New Roman" w:cs="Times New Roman"/>
          <w:sz w:val="24"/>
          <w:szCs w:val="24"/>
        </w:rPr>
        <w:t>-</w:t>
      </w:r>
      <w:r w:rsidRPr="004F6251">
        <w:rPr>
          <w:rFonts w:ascii="Times New Roman" w:hAnsi="Times New Roman" w:cs="Times New Roman"/>
          <w:sz w:val="24"/>
          <w:szCs w:val="24"/>
        </w:rPr>
        <w:t>65 age group. Young farmers aged 21</w:t>
      </w:r>
      <w:r>
        <w:rPr>
          <w:rFonts w:ascii="Times New Roman" w:hAnsi="Times New Roman" w:cs="Times New Roman"/>
          <w:sz w:val="24"/>
          <w:szCs w:val="24"/>
        </w:rPr>
        <w:t>-</w:t>
      </w:r>
      <w:r w:rsidRPr="004F6251">
        <w:rPr>
          <w:rFonts w:ascii="Times New Roman" w:hAnsi="Times New Roman" w:cs="Times New Roman"/>
          <w:sz w:val="24"/>
          <w:szCs w:val="24"/>
        </w:rPr>
        <w:t>35 comprised 12</w:t>
      </w:r>
      <w:r>
        <w:rPr>
          <w:rFonts w:ascii="Times New Roman" w:hAnsi="Times New Roman" w:cs="Times New Roman"/>
          <w:sz w:val="24"/>
          <w:szCs w:val="24"/>
        </w:rPr>
        <w:t xml:space="preserve"> percent</w:t>
      </w:r>
      <w:r w:rsidRPr="004F6251">
        <w:rPr>
          <w:rFonts w:ascii="Times New Roman" w:hAnsi="Times New Roman" w:cs="Times New Roman"/>
          <w:sz w:val="24"/>
          <w:szCs w:val="24"/>
        </w:rPr>
        <w:t>, and only 10</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were over 65. In terms of education, 36</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had completed primary school, 24</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had SSC-level education, 14</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had HSC, 8</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were graduates, and 18</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were illiterate. This indicates a modest but diverse educational background among the respondents.</w:t>
      </w:r>
    </w:p>
    <w:p w14:paraId="45AC5445" w14:textId="066A4D40" w:rsidR="004F6251" w:rsidRPr="004F6251" w:rsidRDefault="004F6251" w:rsidP="004F6251">
      <w:pPr>
        <w:spacing w:before="120" w:after="120" w:line="240" w:lineRule="auto"/>
        <w:jc w:val="both"/>
        <w:rPr>
          <w:rFonts w:ascii="Times New Roman" w:hAnsi="Times New Roman" w:cs="Times New Roman"/>
          <w:sz w:val="24"/>
          <w:szCs w:val="24"/>
        </w:rPr>
      </w:pPr>
      <w:r w:rsidRPr="004F6251">
        <w:rPr>
          <w:rFonts w:ascii="Times New Roman" w:hAnsi="Times New Roman" w:cs="Times New Roman"/>
          <w:sz w:val="24"/>
          <w:szCs w:val="24"/>
        </w:rPr>
        <w:t>Marital status data showed that 93</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of the farmers were married. Regarding landholding, 36</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owned less than 5 acres, 32</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held 5</w:t>
      </w:r>
      <w:r>
        <w:rPr>
          <w:rFonts w:ascii="Times New Roman" w:hAnsi="Times New Roman" w:cs="Times New Roman"/>
          <w:sz w:val="24"/>
          <w:szCs w:val="24"/>
        </w:rPr>
        <w:t>-</w:t>
      </w:r>
      <w:r w:rsidRPr="004F6251">
        <w:rPr>
          <w:rFonts w:ascii="Times New Roman" w:hAnsi="Times New Roman" w:cs="Times New Roman"/>
          <w:sz w:val="24"/>
          <w:szCs w:val="24"/>
        </w:rPr>
        <w:t>10 acres, 18</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had 10</w:t>
      </w:r>
      <w:r>
        <w:rPr>
          <w:rFonts w:ascii="Times New Roman" w:hAnsi="Times New Roman" w:cs="Times New Roman"/>
          <w:sz w:val="24"/>
          <w:szCs w:val="24"/>
        </w:rPr>
        <w:t>-</w:t>
      </w:r>
      <w:r w:rsidRPr="004F6251">
        <w:rPr>
          <w:rFonts w:ascii="Times New Roman" w:hAnsi="Times New Roman" w:cs="Times New Roman"/>
          <w:sz w:val="24"/>
          <w:szCs w:val="24"/>
        </w:rPr>
        <w:t>20 acres, and 14</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had more than 20 acres. Farming was the sole </w:t>
      </w:r>
      <w:r w:rsidRPr="004F6251">
        <w:rPr>
          <w:rFonts w:ascii="Times New Roman" w:hAnsi="Times New Roman" w:cs="Times New Roman"/>
          <w:sz w:val="24"/>
          <w:szCs w:val="24"/>
        </w:rPr>
        <w:lastRenderedPageBreak/>
        <w:t>occupation for 60</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of respondents, while 24</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were engaged in agriculture and animal husbandry, and 16</w:t>
      </w:r>
      <w:r>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combined agriculture with business.</w:t>
      </w:r>
    </w:p>
    <w:p w14:paraId="7CB50978" w14:textId="13CA6ADF" w:rsidR="004F6251" w:rsidRPr="004F6251" w:rsidRDefault="004F6251" w:rsidP="004F6251">
      <w:pPr>
        <w:spacing w:before="120" w:after="120" w:line="240" w:lineRule="auto"/>
        <w:jc w:val="both"/>
        <w:rPr>
          <w:rFonts w:ascii="Times New Roman" w:hAnsi="Times New Roman" w:cs="Times New Roman"/>
          <w:sz w:val="24"/>
          <w:szCs w:val="24"/>
        </w:rPr>
      </w:pPr>
      <w:r w:rsidRPr="004F6251">
        <w:rPr>
          <w:rFonts w:ascii="Times New Roman" w:hAnsi="Times New Roman" w:cs="Times New Roman"/>
          <w:sz w:val="24"/>
          <w:szCs w:val="24"/>
        </w:rPr>
        <w:t>Income levels varied, with 48</w:t>
      </w:r>
      <w:r w:rsidR="000E568B">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earning between ₹1</w:t>
      </w:r>
      <w:r w:rsidR="000E568B">
        <w:rPr>
          <w:rFonts w:ascii="Times New Roman" w:hAnsi="Times New Roman" w:cs="Times New Roman"/>
          <w:sz w:val="24"/>
          <w:szCs w:val="24"/>
        </w:rPr>
        <w:t>-</w:t>
      </w:r>
      <w:r w:rsidRPr="004F6251">
        <w:rPr>
          <w:rFonts w:ascii="Times New Roman" w:hAnsi="Times New Roman" w:cs="Times New Roman"/>
          <w:sz w:val="24"/>
          <w:szCs w:val="24"/>
        </w:rPr>
        <w:t>5 lakhs annually, followed by 23</w:t>
      </w:r>
      <w:r w:rsidR="000E568B">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in the ₹5</w:t>
      </w:r>
      <w:r w:rsidR="000E568B">
        <w:rPr>
          <w:rFonts w:ascii="Times New Roman" w:hAnsi="Times New Roman" w:cs="Times New Roman"/>
          <w:sz w:val="24"/>
          <w:szCs w:val="24"/>
        </w:rPr>
        <w:t>-</w:t>
      </w:r>
      <w:r w:rsidRPr="004F6251">
        <w:rPr>
          <w:rFonts w:ascii="Times New Roman" w:hAnsi="Times New Roman" w:cs="Times New Roman"/>
          <w:sz w:val="24"/>
          <w:szCs w:val="24"/>
        </w:rPr>
        <w:t>10 lakh range, 15</w:t>
      </w:r>
      <w:r w:rsidR="000E568B">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above ₹10 lakhs, and 14</w:t>
      </w:r>
      <w:r w:rsidR="000E568B">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below ₹1 lakh. Most families had 3</w:t>
      </w:r>
      <w:r w:rsidR="000E568B">
        <w:rPr>
          <w:rFonts w:ascii="Times New Roman" w:hAnsi="Times New Roman" w:cs="Times New Roman"/>
          <w:sz w:val="24"/>
          <w:szCs w:val="24"/>
        </w:rPr>
        <w:t>-</w:t>
      </w:r>
      <w:r w:rsidRPr="004F6251">
        <w:rPr>
          <w:rFonts w:ascii="Times New Roman" w:hAnsi="Times New Roman" w:cs="Times New Roman"/>
          <w:sz w:val="24"/>
          <w:szCs w:val="24"/>
        </w:rPr>
        <w:t>5 members (53%), while 36</w:t>
      </w:r>
      <w:r w:rsidR="000E568B">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had more than 5 members, and 11</w:t>
      </w:r>
      <w:r w:rsidR="000E568B">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had just two. Farming experience also varied: 51</w:t>
      </w:r>
      <w:r w:rsidR="000E568B">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had over 15 years of experience, 26</w:t>
      </w:r>
      <w:r w:rsidR="000E568B">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between 10</w:t>
      </w:r>
      <w:r w:rsidR="000E568B">
        <w:rPr>
          <w:rFonts w:ascii="Times New Roman" w:hAnsi="Times New Roman" w:cs="Times New Roman"/>
          <w:sz w:val="24"/>
          <w:szCs w:val="24"/>
        </w:rPr>
        <w:t>-</w:t>
      </w:r>
      <w:r w:rsidRPr="004F6251">
        <w:rPr>
          <w:rFonts w:ascii="Times New Roman" w:hAnsi="Times New Roman" w:cs="Times New Roman"/>
          <w:sz w:val="24"/>
          <w:szCs w:val="24"/>
        </w:rPr>
        <w:t>15 years, 13</w:t>
      </w:r>
      <w:r w:rsidR="000E568B">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between 5</w:t>
      </w:r>
      <w:r w:rsidR="000E568B">
        <w:rPr>
          <w:rFonts w:ascii="Times New Roman" w:hAnsi="Times New Roman" w:cs="Times New Roman"/>
          <w:sz w:val="24"/>
          <w:szCs w:val="24"/>
        </w:rPr>
        <w:t>-</w:t>
      </w:r>
      <w:r w:rsidRPr="004F6251">
        <w:rPr>
          <w:rFonts w:ascii="Times New Roman" w:hAnsi="Times New Roman" w:cs="Times New Roman"/>
          <w:sz w:val="24"/>
          <w:szCs w:val="24"/>
        </w:rPr>
        <w:t>10 years, and 10</w:t>
      </w:r>
      <w:r w:rsidR="000E568B">
        <w:rPr>
          <w:rFonts w:ascii="Times New Roman" w:hAnsi="Times New Roman" w:cs="Times New Roman"/>
          <w:sz w:val="24"/>
          <w:szCs w:val="24"/>
        </w:rPr>
        <w:t xml:space="preserve"> percent</w:t>
      </w:r>
      <w:r w:rsidRPr="004F6251">
        <w:rPr>
          <w:rFonts w:ascii="Times New Roman" w:hAnsi="Times New Roman" w:cs="Times New Roman"/>
          <w:sz w:val="24"/>
          <w:szCs w:val="24"/>
        </w:rPr>
        <w:t xml:space="preserve"> had less than 5 years.</w:t>
      </w:r>
    </w:p>
    <w:p w14:paraId="191AA324" w14:textId="5772B5FE" w:rsidR="00FF40AC" w:rsidRPr="007B35BD" w:rsidRDefault="004F6251" w:rsidP="00325C6A">
      <w:pPr>
        <w:spacing w:before="120" w:after="120" w:line="240" w:lineRule="auto"/>
        <w:jc w:val="both"/>
        <w:rPr>
          <w:rFonts w:ascii="Times New Roman" w:hAnsi="Times New Roman" w:cs="Times New Roman"/>
          <w:sz w:val="24"/>
          <w:szCs w:val="24"/>
        </w:rPr>
      </w:pPr>
      <w:r w:rsidRPr="004F6251">
        <w:rPr>
          <w:rFonts w:ascii="Times New Roman" w:hAnsi="Times New Roman" w:cs="Times New Roman"/>
          <w:sz w:val="24"/>
          <w:szCs w:val="24"/>
        </w:rPr>
        <w:t>In terms of cropping patterns, pomegranate emerged as the dominant crop (34%), followed by cotton (17%), castor (12%), wheat (9%), vegetables (8%), mango (7%), mustard (6%), and date palm (2%). This reflects the diversified nature of farming in the study region.</w:t>
      </w:r>
    </w:p>
    <w:p w14:paraId="541DA4A2" w14:textId="6E60F03C" w:rsidR="001D6BE9" w:rsidRPr="00FF40AC" w:rsidRDefault="00BB7461" w:rsidP="00BB7461">
      <w:p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 xml:space="preserve">3.2 </w:t>
      </w:r>
      <w:r w:rsidR="00B7277C" w:rsidRPr="00FF40AC">
        <w:rPr>
          <w:rFonts w:ascii="Times New Roman" w:hAnsi="Times New Roman" w:cs="Times New Roman"/>
          <w:b/>
          <w:sz w:val="24"/>
          <w:szCs w:val="24"/>
        </w:rPr>
        <w:t>To study factors affecting farmers</w:t>
      </w:r>
      <w:r w:rsidR="000E568B">
        <w:rPr>
          <w:rFonts w:ascii="Times New Roman" w:hAnsi="Times New Roman" w:cs="Times New Roman"/>
          <w:b/>
          <w:sz w:val="24"/>
          <w:szCs w:val="24"/>
        </w:rPr>
        <w:t>’</w:t>
      </w:r>
      <w:r w:rsidR="00B7277C" w:rsidRPr="00FF40AC">
        <w:rPr>
          <w:rFonts w:ascii="Times New Roman" w:hAnsi="Times New Roman" w:cs="Times New Roman"/>
          <w:b/>
          <w:sz w:val="24"/>
          <w:szCs w:val="24"/>
        </w:rPr>
        <w:t xml:space="preserve"> purchasing behaviour towards biostimulants</w:t>
      </w:r>
    </w:p>
    <w:p w14:paraId="2423E729" w14:textId="6D18B253" w:rsidR="001D6BE9" w:rsidRPr="007B35BD" w:rsidRDefault="001D6BE9" w:rsidP="001D6BE9">
      <w:pPr>
        <w:spacing w:line="240" w:lineRule="auto"/>
        <w:jc w:val="center"/>
        <w:rPr>
          <w:rFonts w:ascii="Times New Roman" w:hAnsi="Times New Roman" w:cs="Times New Roman"/>
          <w:sz w:val="24"/>
          <w:szCs w:val="24"/>
        </w:rPr>
      </w:pPr>
      <w:r w:rsidRPr="007B35BD">
        <w:rPr>
          <w:rFonts w:ascii="Times New Roman" w:hAnsi="Times New Roman" w:cs="Times New Roman"/>
          <w:sz w:val="24"/>
          <w:szCs w:val="24"/>
        </w:rPr>
        <w:t xml:space="preserve">Table 2. </w:t>
      </w:r>
      <w:r w:rsidR="000E568B">
        <w:rPr>
          <w:rFonts w:ascii="Times New Roman" w:hAnsi="Times New Roman" w:cs="Times New Roman"/>
          <w:sz w:val="24"/>
          <w:szCs w:val="24"/>
        </w:rPr>
        <w:t>F</w:t>
      </w:r>
      <w:r w:rsidR="00B7277C" w:rsidRPr="007B35BD">
        <w:rPr>
          <w:rFonts w:ascii="Times New Roman" w:hAnsi="Times New Roman" w:cs="Times New Roman"/>
          <w:sz w:val="24"/>
          <w:szCs w:val="24"/>
        </w:rPr>
        <w:t>actors affecting farmers</w:t>
      </w:r>
      <w:r w:rsidR="000E568B">
        <w:rPr>
          <w:rFonts w:ascii="Times New Roman" w:hAnsi="Times New Roman" w:cs="Times New Roman"/>
          <w:sz w:val="24"/>
          <w:szCs w:val="24"/>
        </w:rPr>
        <w:t>’</w:t>
      </w:r>
      <w:r w:rsidR="00B7277C" w:rsidRPr="007B35BD">
        <w:rPr>
          <w:rFonts w:ascii="Times New Roman" w:hAnsi="Times New Roman" w:cs="Times New Roman"/>
          <w:sz w:val="24"/>
          <w:szCs w:val="24"/>
        </w:rPr>
        <w:t xml:space="preserve"> purchasing behaviour towards biostimulants</w:t>
      </w:r>
    </w:p>
    <w:tbl>
      <w:tblPr>
        <w:tblStyle w:val="TableGrid"/>
        <w:tblW w:w="0" w:type="auto"/>
        <w:tblInd w:w="-147" w:type="dxa"/>
        <w:tblLook w:val="04A0" w:firstRow="1" w:lastRow="0" w:firstColumn="1" w:lastColumn="0" w:noHBand="0" w:noVBand="1"/>
      </w:tblPr>
      <w:tblGrid>
        <w:gridCol w:w="2798"/>
        <w:gridCol w:w="862"/>
        <w:gridCol w:w="788"/>
        <w:gridCol w:w="789"/>
        <w:gridCol w:w="787"/>
        <w:gridCol w:w="861"/>
        <w:gridCol w:w="831"/>
        <w:gridCol w:w="803"/>
      </w:tblGrid>
      <w:tr w:rsidR="00074215" w:rsidRPr="007B35BD" w14:paraId="2FE1E196" w14:textId="77777777" w:rsidTr="00074215">
        <w:tc>
          <w:tcPr>
            <w:tcW w:w="2722" w:type="dxa"/>
            <w:vAlign w:val="bottom"/>
          </w:tcPr>
          <w:p w14:paraId="01B8AFC9" w14:textId="77777777" w:rsidR="00074215" w:rsidRPr="007B35BD" w:rsidRDefault="00074215" w:rsidP="00FF40AC">
            <w:pPr>
              <w:spacing w:before="120" w:after="120"/>
              <w:rPr>
                <w:rFonts w:ascii="Times New Roman" w:hAnsi="Times New Roman" w:cs="Times New Roman"/>
                <w:b/>
                <w:bCs/>
                <w:sz w:val="24"/>
                <w:szCs w:val="24"/>
              </w:rPr>
            </w:pPr>
            <w:r w:rsidRPr="007B35BD">
              <w:rPr>
                <w:rFonts w:ascii="Times New Roman" w:hAnsi="Times New Roman" w:cs="Times New Roman"/>
                <w:b/>
                <w:bCs/>
                <w:color w:val="000000"/>
                <w:sz w:val="24"/>
                <w:szCs w:val="24"/>
              </w:rPr>
              <w:t>Factor</w:t>
            </w:r>
          </w:p>
        </w:tc>
        <w:tc>
          <w:tcPr>
            <w:tcW w:w="862" w:type="dxa"/>
            <w:vAlign w:val="center"/>
          </w:tcPr>
          <w:p w14:paraId="253C656C" w14:textId="6AFB6298" w:rsidR="00074215" w:rsidRPr="007B35BD" w:rsidRDefault="0007421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SD</w:t>
            </w:r>
            <w:r w:rsidR="00B75228">
              <w:rPr>
                <w:rFonts w:ascii="Times New Roman" w:hAnsi="Times New Roman" w:cs="Times New Roman"/>
                <w:b/>
                <w:bCs/>
                <w:color w:val="000000"/>
                <w:sz w:val="24"/>
                <w:szCs w:val="24"/>
              </w:rPr>
              <w:t xml:space="preserve"> </w:t>
            </w:r>
            <w:r w:rsidRPr="007B35BD">
              <w:rPr>
                <w:rFonts w:ascii="Times New Roman" w:hAnsi="Times New Roman" w:cs="Times New Roman"/>
                <w:b/>
                <w:bCs/>
                <w:color w:val="000000"/>
                <w:sz w:val="24"/>
                <w:szCs w:val="24"/>
              </w:rPr>
              <w:t>(1)</w:t>
            </w:r>
          </w:p>
        </w:tc>
        <w:tc>
          <w:tcPr>
            <w:tcW w:w="788" w:type="dxa"/>
            <w:vAlign w:val="center"/>
          </w:tcPr>
          <w:p w14:paraId="190BAAF1" w14:textId="5819A5D3" w:rsidR="00074215" w:rsidRPr="007B35BD" w:rsidRDefault="0007421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D</w:t>
            </w:r>
            <w:r w:rsidR="00B75228">
              <w:rPr>
                <w:rFonts w:ascii="Times New Roman" w:hAnsi="Times New Roman" w:cs="Times New Roman"/>
                <w:b/>
                <w:bCs/>
                <w:color w:val="000000"/>
                <w:sz w:val="24"/>
                <w:szCs w:val="24"/>
              </w:rPr>
              <w:t xml:space="preserve"> </w:t>
            </w:r>
            <w:r w:rsidRPr="007B35BD">
              <w:rPr>
                <w:rFonts w:ascii="Times New Roman" w:hAnsi="Times New Roman" w:cs="Times New Roman"/>
                <w:b/>
                <w:bCs/>
                <w:color w:val="000000"/>
                <w:sz w:val="24"/>
                <w:szCs w:val="24"/>
              </w:rPr>
              <w:t>(2)</w:t>
            </w:r>
          </w:p>
        </w:tc>
        <w:tc>
          <w:tcPr>
            <w:tcW w:w="789" w:type="dxa"/>
            <w:vAlign w:val="center"/>
          </w:tcPr>
          <w:p w14:paraId="6FA9ADB3" w14:textId="4B9CC40B" w:rsidR="00074215" w:rsidRPr="007B35BD" w:rsidRDefault="0007421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N</w:t>
            </w:r>
            <w:r w:rsidR="00B75228">
              <w:rPr>
                <w:rFonts w:ascii="Times New Roman" w:hAnsi="Times New Roman" w:cs="Times New Roman"/>
                <w:b/>
                <w:bCs/>
                <w:color w:val="000000"/>
                <w:sz w:val="24"/>
                <w:szCs w:val="24"/>
              </w:rPr>
              <w:t xml:space="preserve"> </w:t>
            </w:r>
            <w:r w:rsidRPr="007B35BD">
              <w:rPr>
                <w:rFonts w:ascii="Times New Roman" w:hAnsi="Times New Roman" w:cs="Times New Roman"/>
                <w:b/>
                <w:bCs/>
                <w:color w:val="000000"/>
                <w:sz w:val="24"/>
                <w:szCs w:val="24"/>
              </w:rPr>
              <w:t>(3)</w:t>
            </w:r>
          </w:p>
        </w:tc>
        <w:tc>
          <w:tcPr>
            <w:tcW w:w="787" w:type="dxa"/>
            <w:vAlign w:val="center"/>
          </w:tcPr>
          <w:p w14:paraId="5B79972C" w14:textId="33D69EF4" w:rsidR="00074215" w:rsidRPr="007B35BD" w:rsidRDefault="0007421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A</w:t>
            </w:r>
            <w:r w:rsidR="00B75228">
              <w:rPr>
                <w:rFonts w:ascii="Times New Roman" w:hAnsi="Times New Roman" w:cs="Times New Roman"/>
                <w:b/>
                <w:bCs/>
                <w:color w:val="000000"/>
                <w:sz w:val="24"/>
                <w:szCs w:val="24"/>
              </w:rPr>
              <w:t xml:space="preserve"> </w:t>
            </w:r>
            <w:r w:rsidRPr="007B35BD">
              <w:rPr>
                <w:rFonts w:ascii="Times New Roman" w:hAnsi="Times New Roman" w:cs="Times New Roman"/>
                <w:b/>
                <w:bCs/>
                <w:color w:val="000000"/>
                <w:sz w:val="24"/>
                <w:szCs w:val="24"/>
              </w:rPr>
              <w:t>(4)</w:t>
            </w:r>
          </w:p>
        </w:tc>
        <w:tc>
          <w:tcPr>
            <w:tcW w:w="861" w:type="dxa"/>
            <w:vAlign w:val="center"/>
          </w:tcPr>
          <w:p w14:paraId="62A96998" w14:textId="396A088B" w:rsidR="00074215" w:rsidRPr="007B35BD" w:rsidRDefault="0007421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SA</w:t>
            </w:r>
            <w:r w:rsidR="00B75228">
              <w:rPr>
                <w:rFonts w:ascii="Times New Roman" w:hAnsi="Times New Roman" w:cs="Times New Roman"/>
                <w:b/>
                <w:bCs/>
                <w:color w:val="000000"/>
                <w:sz w:val="24"/>
                <w:szCs w:val="24"/>
              </w:rPr>
              <w:t xml:space="preserve"> </w:t>
            </w:r>
            <w:r w:rsidRPr="007B35BD">
              <w:rPr>
                <w:rFonts w:ascii="Times New Roman" w:hAnsi="Times New Roman" w:cs="Times New Roman"/>
                <w:b/>
                <w:bCs/>
                <w:color w:val="000000"/>
                <w:sz w:val="24"/>
                <w:szCs w:val="24"/>
              </w:rPr>
              <w:t>(5)</w:t>
            </w:r>
          </w:p>
        </w:tc>
        <w:tc>
          <w:tcPr>
            <w:tcW w:w="831" w:type="dxa"/>
            <w:vAlign w:val="center"/>
          </w:tcPr>
          <w:p w14:paraId="1844DAAA" w14:textId="77777777" w:rsidR="00074215" w:rsidRPr="007B35BD" w:rsidRDefault="0007421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WAM Score</w:t>
            </w:r>
          </w:p>
        </w:tc>
        <w:tc>
          <w:tcPr>
            <w:tcW w:w="803" w:type="dxa"/>
            <w:vAlign w:val="center"/>
          </w:tcPr>
          <w:p w14:paraId="24857B8F" w14:textId="77777777" w:rsidR="00074215" w:rsidRPr="007B35BD" w:rsidRDefault="0007421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Rank</w:t>
            </w:r>
          </w:p>
        </w:tc>
      </w:tr>
      <w:tr w:rsidR="00074215" w:rsidRPr="007B35BD" w14:paraId="0A9ABD6B" w14:textId="77777777" w:rsidTr="00074215">
        <w:tc>
          <w:tcPr>
            <w:tcW w:w="2722" w:type="dxa"/>
            <w:vAlign w:val="bottom"/>
          </w:tcPr>
          <w:p w14:paraId="0797F9A8"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Price</w:t>
            </w:r>
          </w:p>
        </w:tc>
        <w:tc>
          <w:tcPr>
            <w:tcW w:w="862" w:type="dxa"/>
            <w:vAlign w:val="center"/>
          </w:tcPr>
          <w:p w14:paraId="6C51646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8" w:type="dxa"/>
            <w:vAlign w:val="center"/>
          </w:tcPr>
          <w:p w14:paraId="0986342B"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9" w:type="dxa"/>
            <w:vAlign w:val="center"/>
          </w:tcPr>
          <w:p w14:paraId="7C8BFA42"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7" w:type="dxa"/>
            <w:vAlign w:val="center"/>
          </w:tcPr>
          <w:p w14:paraId="210CAF5D"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57</w:t>
            </w:r>
          </w:p>
        </w:tc>
        <w:tc>
          <w:tcPr>
            <w:tcW w:w="861" w:type="dxa"/>
            <w:vAlign w:val="center"/>
          </w:tcPr>
          <w:p w14:paraId="7EB04026"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143</w:t>
            </w:r>
          </w:p>
        </w:tc>
        <w:tc>
          <w:tcPr>
            <w:tcW w:w="831" w:type="dxa"/>
            <w:vAlign w:val="center"/>
          </w:tcPr>
          <w:p w14:paraId="4A99E8F1"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4.715</w:t>
            </w:r>
          </w:p>
        </w:tc>
        <w:tc>
          <w:tcPr>
            <w:tcW w:w="803" w:type="dxa"/>
            <w:vAlign w:val="center"/>
          </w:tcPr>
          <w:p w14:paraId="0D8A3833"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1</w:t>
            </w:r>
          </w:p>
        </w:tc>
      </w:tr>
      <w:tr w:rsidR="00074215" w:rsidRPr="007B35BD" w14:paraId="10A1D644" w14:textId="77777777" w:rsidTr="00074215">
        <w:tc>
          <w:tcPr>
            <w:tcW w:w="2722" w:type="dxa"/>
            <w:vAlign w:val="bottom"/>
          </w:tcPr>
          <w:p w14:paraId="6D6170E2"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Past experience</w:t>
            </w:r>
          </w:p>
        </w:tc>
        <w:tc>
          <w:tcPr>
            <w:tcW w:w="862" w:type="dxa"/>
            <w:vAlign w:val="center"/>
          </w:tcPr>
          <w:p w14:paraId="4E348516"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8" w:type="dxa"/>
            <w:vAlign w:val="center"/>
          </w:tcPr>
          <w:p w14:paraId="4FE287E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9" w:type="dxa"/>
            <w:vAlign w:val="center"/>
          </w:tcPr>
          <w:p w14:paraId="4084FD91"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40</w:t>
            </w:r>
          </w:p>
        </w:tc>
        <w:tc>
          <w:tcPr>
            <w:tcW w:w="787" w:type="dxa"/>
            <w:vAlign w:val="center"/>
          </w:tcPr>
          <w:p w14:paraId="49006A2F"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48</w:t>
            </w:r>
          </w:p>
        </w:tc>
        <w:tc>
          <w:tcPr>
            <w:tcW w:w="861" w:type="dxa"/>
            <w:vAlign w:val="center"/>
          </w:tcPr>
          <w:p w14:paraId="2FF663FE"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112</w:t>
            </w:r>
          </w:p>
        </w:tc>
        <w:tc>
          <w:tcPr>
            <w:tcW w:w="831" w:type="dxa"/>
            <w:vAlign w:val="center"/>
          </w:tcPr>
          <w:p w14:paraId="1A66D5B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4.366</w:t>
            </w:r>
          </w:p>
        </w:tc>
        <w:tc>
          <w:tcPr>
            <w:tcW w:w="803" w:type="dxa"/>
            <w:vAlign w:val="center"/>
          </w:tcPr>
          <w:p w14:paraId="7621FADD"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2</w:t>
            </w:r>
          </w:p>
        </w:tc>
      </w:tr>
      <w:tr w:rsidR="00074215" w:rsidRPr="007B35BD" w14:paraId="0DF830FD" w14:textId="77777777" w:rsidTr="00074215">
        <w:tc>
          <w:tcPr>
            <w:tcW w:w="2722" w:type="dxa"/>
            <w:vAlign w:val="bottom"/>
          </w:tcPr>
          <w:p w14:paraId="2BA5AA6C"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Quality</w:t>
            </w:r>
          </w:p>
        </w:tc>
        <w:tc>
          <w:tcPr>
            <w:tcW w:w="862" w:type="dxa"/>
            <w:vAlign w:val="center"/>
          </w:tcPr>
          <w:p w14:paraId="0D87C229"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8" w:type="dxa"/>
            <w:vAlign w:val="center"/>
          </w:tcPr>
          <w:p w14:paraId="2C3058F7"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18</w:t>
            </w:r>
          </w:p>
        </w:tc>
        <w:tc>
          <w:tcPr>
            <w:tcW w:w="789" w:type="dxa"/>
            <w:vAlign w:val="center"/>
          </w:tcPr>
          <w:p w14:paraId="55D1CCCD"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45</w:t>
            </w:r>
          </w:p>
        </w:tc>
        <w:tc>
          <w:tcPr>
            <w:tcW w:w="787" w:type="dxa"/>
            <w:vAlign w:val="center"/>
          </w:tcPr>
          <w:p w14:paraId="6CAAC2D7"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60</w:t>
            </w:r>
          </w:p>
        </w:tc>
        <w:tc>
          <w:tcPr>
            <w:tcW w:w="861" w:type="dxa"/>
            <w:vAlign w:val="center"/>
          </w:tcPr>
          <w:p w14:paraId="6E01A14C"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77</w:t>
            </w:r>
          </w:p>
        </w:tc>
        <w:tc>
          <w:tcPr>
            <w:tcW w:w="831" w:type="dxa"/>
            <w:vAlign w:val="center"/>
          </w:tcPr>
          <w:p w14:paraId="4F95CFB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3.980</w:t>
            </w:r>
          </w:p>
        </w:tc>
        <w:tc>
          <w:tcPr>
            <w:tcW w:w="803" w:type="dxa"/>
            <w:vAlign w:val="center"/>
          </w:tcPr>
          <w:p w14:paraId="414EFACC"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3</w:t>
            </w:r>
          </w:p>
        </w:tc>
      </w:tr>
      <w:tr w:rsidR="00074215" w:rsidRPr="007B35BD" w14:paraId="55D7682D" w14:textId="77777777" w:rsidTr="00074215">
        <w:tc>
          <w:tcPr>
            <w:tcW w:w="2722" w:type="dxa"/>
            <w:vAlign w:val="bottom"/>
          </w:tcPr>
          <w:p w14:paraId="057C1B54"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Effectiveness/Performance</w:t>
            </w:r>
          </w:p>
        </w:tc>
        <w:tc>
          <w:tcPr>
            <w:tcW w:w="862" w:type="dxa"/>
            <w:vAlign w:val="center"/>
          </w:tcPr>
          <w:p w14:paraId="05310896"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788" w:type="dxa"/>
            <w:vAlign w:val="center"/>
          </w:tcPr>
          <w:p w14:paraId="45231645"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34</w:t>
            </w:r>
          </w:p>
        </w:tc>
        <w:tc>
          <w:tcPr>
            <w:tcW w:w="789" w:type="dxa"/>
            <w:vAlign w:val="center"/>
          </w:tcPr>
          <w:p w14:paraId="6E1A1C3F"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55</w:t>
            </w:r>
          </w:p>
        </w:tc>
        <w:tc>
          <w:tcPr>
            <w:tcW w:w="787" w:type="dxa"/>
            <w:vAlign w:val="center"/>
          </w:tcPr>
          <w:p w14:paraId="7ABA8C27"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67</w:t>
            </w:r>
          </w:p>
        </w:tc>
        <w:tc>
          <w:tcPr>
            <w:tcW w:w="861" w:type="dxa"/>
            <w:vAlign w:val="center"/>
          </w:tcPr>
          <w:p w14:paraId="619FAA54"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44</w:t>
            </w:r>
          </w:p>
        </w:tc>
        <w:tc>
          <w:tcPr>
            <w:tcW w:w="831" w:type="dxa"/>
            <w:vAlign w:val="center"/>
          </w:tcPr>
          <w:p w14:paraId="45564397"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3.605</w:t>
            </w:r>
          </w:p>
        </w:tc>
        <w:tc>
          <w:tcPr>
            <w:tcW w:w="803" w:type="dxa"/>
            <w:vAlign w:val="center"/>
          </w:tcPr>
          <w:p w14:paraId="196BC0FD"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4</w:t>
            </w:r>
          </w:p>
        </w:tc>
      </w:tr>
      <w:tr w:rsidR="00074215" w:rsidRPr="007B35BD" w14:paraId="3BDDBA7A" w14:textId="77777777" w:rsidTr="00074215">
        <w:tc>
          <w:tcPr>
            <w:tcW w:w="2722" w:type="dxa"/>
            <w:vAlign w:val="bottom"/>
          </w:tcPr>
          <w:p w14:paraId="43C45E04"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Brand</w:t>
            </w:r>
          </w:p>
        </w:tc>
        <w:tc>
          <w:tcPr>
            <w:tcW w:w="862" w:type="dxa"/>
            <w:vAlign w:val="center"/>
          </w:tcPr>
          <w:p w14:paraId="5F5786DC"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16</w:t>
            </w:r>
          </w:p>
        </w:tc>
        <w:tc>
          <w:tcPr>
            <w:tcW w:w="788" w:type="dxa"/>
            <w:vAlign w:val="center"/>
          </w:tcPr>
          <w:p w14:paraId="3BDD83BC"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30</w:t>
            </w:r>
          </w:p>
        </w:tc>
        <w:tc>
          <w:tcPr>
            <w:tcW w:w="789" w:type="dxa"/>
            <w:vAlign w:val="center"/>
          </w:tcPr>
          <w:p w14:paraId="3C1386A8"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87</w:t>
            </w:r>
          </w:p>
        </w:tc>
        <w:tc>
          <w:tcPr>
            <w:tcW w:w="787" w:type="dxa"/>
            <w:vAlign w:val="center"/>
          </w:tcPr>
          <w:p w14:paraId="5421C02F"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23</w:t>
            </w:r>
          </w:p>
        </w:tc>
        <w:tc>
          <w:tcPr>
            <w:tcW w:w="861" w:type="dxa"/>
            <w:vAlign w:val="center"/>
          </w:tcPr>
          <w:p w14:paraId="2DD6AD28"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44</w:t>
            </w:r>
          </w:p>
        </w:tc>
        <w:tc>
          <w:tcPr>
            <w:tcW w:w="831" w:type="dxa"/>
            <w:vAlign w:val="center"/>
          </w:tcPr>
          <w:p w14:paraId="1FBDA875"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3.245</w:t>
            </w:r>
          </w:p>
        </w:tc>
        <w:tc>
          <w:tcPr>
            <w:tcW w:w="803" w:type="dxa"/>
            <w:vAlign w:val="center"/>
          </w:tcPr>
          <w:p w14:paraId="49F44A93"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5</w:t>
            </w:r>
          </w:p>
        </w:tc>
      </w:tr>
      <w:tr w:rsidR="00074215" w:rsidRPr="007B35BD" w14:paraId="53C0D29D" w14:textId="77777777" w:rsidTr="00074215">
        <w:tc>
          <w:tcPr>
            <w:tcW w:w="2722" w:type="dxa"/>
            <w:vAlign w:val="bottom"/>
          </w:tcPr>
          <w:p w14:paraId="4447A254"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Other farmers suggestion</w:t>
            </w:r>
          </w:p>
        </w:tc>
        <w:tc>
          <w:tcPr>
            <w:tcW w:w="862" w:type="dxa"/>
            <w:vAlign w:val="center"/>
          </w:tcPr>
          <w:p w14:paraId="0B2B3959"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43</w:t>
            </w:r>
          </w:p>
        </w:tc>
        <w:tc>
          <w:tcPr>
            <w:tcW w:w="788" w:type="dxa"/>
            <w:vAlign w:val="center"/>
          </w:tcPr>
          <w:p w14:paraId="1443D417"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56</w:t>
            </w:r>
          </w:p>
        </w:tc>
        <w:tc>
          <w:tcPr>
            <w:tcW w:w="789" w:type="dxa"/>
            <w:vAlign w:val="center"/>
          </w:tcPr>
          <w:p w14:paraId="092C3825"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87</w:t>
            </w:r>
          </w:p>
        </w:tc>
        <w:tc>
          <w:tcPr>
            <w:tcW w:w="787" w:type="dxa"/>
            <w:vAlign w:val="center"/>
          </w:tcPr>
          <w:p w14:paraId="0072A95B"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9</w:t>
            </w:r>
          </w:p>
        </w:tc>
        <w:tc>
          <w:tcPr>
            <w:tcW w:w="861" w:type="dxa"/>
            <w:vAlign w:val="center"/>
          </w:tcPr>
          <w:p w14:paraId="49D7A73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w:t>
            </w:r>
          </w:p>
        </w:tc>
        <w:tc>
          <w:tcPr>
            <w:tcW w:w="831" w:type="dxa"/>
            <w:vAlign w:val="center"/>
          </w:tcPr>
          <w:p w14:paraId="71374B7D"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2.385</w:t>
            </w:r>
          </w:p>
        </w:tc>
        <w:tc>
          <w:tcPr>
            <w:tcW w:w="803" w:type="dxa"/>
            <w:vAlign w:val="center"/>
          </w:tcPr>
          <w:p w14:paraId="7157E388"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6</w:t>
            </w:r>
          </w:p>
        </w:tc>
      </w:tr>
      <w:tr w:rsidR="00074215" w:rsidRPr="007B35BD" w14:paraId="7745B89C" w14:textId="77777777" w:rsidTr="00074215">
        <w:trPr>
          <w:trHeight w:val="477"/>
        </w:trPr>
        <w:tc>
          <w:tcPr>
            <w:tcW w:w="2722" w:type="dxa"/>
            <w:vAlign w:val="bottom"/>
          </w:tcPr>
          <w:p w14:paraId="275CB4C4"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Availability</w:t>
            </w:r>
          </w:p>
        </w:tc>
        <w:tc>
          <w:tcPr>
            <w:tcW w:w="862" w:type="dxa"/>
            <w:vAlign w:val="center"/>
          </w:tcPr>
          <w:p w14:paraId="2A8F93FA"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55</w:t>
            </w:r>
          </w:p>
        </w:tc>
        <w:tc>
          <w:tcPr>
            <w:tcW w:w="788" w:type="dxa"/>
            <w:vAlign w:val="center"/>
          </w:tcPr>
          <w:p w14:paraId="612CB051"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78</w:t>
            </w:r>
          </w:p>
        </w:tc>
        <w:tc>
          <w:tcPr>
            <w:tcW w:w="789" w:type="dxa"/>
            <w:vAlign w:val="center"/>
          </w:tcPr>
          <w:p w14:paraId="0A74ECBE"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67</w:t>
            </w:r>
          </w:p>
        </w:tc>
        <w:tc>
          <w:tcPr>
            <w:tcW w:w="787" w:type="dxa"/>
            <w:vAlign w:val="center"/>
          </w:tcPr>
          <w:p w14:paraId="42AAFC48"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861" w:type="dxa"/>
            <w:vAlign w:val="center"/>
          </w:tcPr>
          <w:p w14:paraId="349D2608"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831" w:type="dxa"/>
            <w:vAlign w:val="center"/>
          </w:tcPr>
          <w:p w14:paraId="0BC8CC83" w14:textId="77777777" w:rsidR="00074215" w:rsidRPr="007B35BD" w:rsidRDefault="0007421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2.066</w:t>
            </w:r>
          </w:p>
        </w:tc>
        <w:tc>
          <w:tcPr>
            <w:tcW w:w="803" w:type="dxa"/>
            <w:vAlign w:val="center"/>
          </w:tcPr>
          <w:p w14:paraId="315A7BA2" w14:textId="77777777" w:rsidR="00074215" w:rsidRPr="007B35BD" w:rsidRDefault="0007421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7</w:t>
            </w:r>
          </w:p>
        </w:tc>
      </w:tr>
    </w:tbl>
    <w:p w14:paraId="5ECD517B" w14:textId="77777777" w:rsidR="00074215" w:rsidRPr="007B35BD" w:rsidRDefault="00074215" w:rsidP="00074215">
      <w:pPr>
        <w:spacing w:before="120" w:after="120" w:line="360" w:lineRule="auto"/>
        <w:jc w:val="center"/>
        <w:rPr>
          <w:rFonts w:ascii="Times New Roman" w:hAnsi="Times New Roman" w:cs="Times New Roman"/>
          <w:sz w:val="24"/>
          <w:szCs w:val="24"/>
        </w:rPr>
      </w:pPr>
      <w:r w:rsidRPr="007B35BD">
        <w:rPr>
          <w:rFonts w:ascii="Times New Roman" w:hAnsi="Times New Roman" w:cs="Times New Roman"/>
          <w:sz w:val="24"/>
          <w:szCs w:val="24"/>
        </w:rPr>
        <w:t>(1- Strongly disagree, 2 - Disagree, 3-Neutral, 4-Agree, 5-Strongly agree)</w:t>
      </w:r>
    </w:p>
    <w:p w14:paraId="65CD3843" w14:textId="15D4476A" w:rsidR="000E568B" w:rsidRPr="000E568B" w:rsidRDefault="000E568B" w:rsidP="000E568B">
      <w:pPr>
        <w:spacing w:line="240" w:lineRule="auto"/>
        <w:jc w:val="both"/>
        <w:rPr>
          <w:rFonts w:ascii="Times New Roman" w:hAnsi="Times New Roman" w:cs="Times New Roman"/>
          <w:sz w:val="24"/>
          <w:szCs w:val="24"/>
        </w:rPr>
      </w:pPr>
      <w:r w:rsidRPr="000E568B">
        <w:rPr>
          <w:rFonts w:ascii="Times New Roman" w:hAnsi="Times New Roman" w:cs="Times New Roman"/>
          <w:sz w:val="24"/>
          <w:szCs w:val="24"/>
        </w:rPr>
        <w:t xml:space="preserve">Analysis of purchasing behaviour towards </w:t>
      </w:r>
      <w:proofErr w:type="spellStart"/>
      <w:r w:rsidRPr="000E568B">
        <w:rPr>
          <w:rFonts w:ascii="Times New Roman" w:hAnsi="Times New Roman" w:cs="Times New Roman"/>
          <w:sz w:val="24"/>
          <w:szCs w:val="24"/>
        </w:rPr>
        <w:t>biostimulants</w:t>
      </w:r>
      <w:proofErr w:type="spellEnd"/>
      <w:r w:rsidRPr="000E568B">
        <w:rPr>
          <w:rFonts w:ascii="Times New Roman" w:hAnsi="Times New Roman" w:cs="Times New Roman"/>
          <w:sz w:val="24"/>
          <w:szCs w:val="24"/>
        </w:rPr>
        <w:t xml:space="preserve"> showed that price (WAM: 4.715) was the most influential factor, followed by past experience (4.366), quality (3.980), and effectiveness/performance (3.605). Factors like brand (3.245), suggestions from other farmers (2.385), and availability (2.066) had lower influence.</w:t>
      </w:r>
    </w:p>
    <w:p w14:paraId="0F51394D" w14:textId="332F9284" w:rsidR="00830D13" w:rsidRPr="007B35BD" w:rsidRDefault="000E568B" w:rsidP="000E568B">
      <w:pPr>
        <w:spacing w:line="240" w:lineRule="auto"/>
        <w:jc w:val="both"/>
        <w:rPr>
          <w:rFonts w:ascii="Times New Roman" w:hAnsi="Times New Roman" w:cs="Times New Roman"/>
          <w:sz w:val="24"/>
          <w:szCs w:val="24"/>
        </w:rPr>
      </w:pPr>
      <w:r w:rsidRPr="000E568B">
        <w:rPr>
          <w:rFonts w:ascii="Times New Roman" w:hAnsi="Times New Roman" w:cs="Times New Roman"/>
          <w:sz w:val="24"/>
          <w:szCs w:val="24"/>
        </w:rPr>
        <w:t>This indicates that farmers’ decisions are primarily based on cost and first-hand experience rather than peer influence or brand recognition. Despite increasing awareness, availability and peer recommendations still have limited sway in shaping purchasing preferences.</w:t>
      </w:r>
    </w:p>
    <w:p w14:paraId="58F2450C" w14:textId="47D5EDF1" w:rsidR="00830D13" w:rsidRPr="00FF40AC" w:rsidRDefault="00830D13" w:rsidP="00A511A4">
      <w:pPr>
        <w:pStyle w:val="ListParagraph"/>
        <w:numPr>
          <w:ilvl w:val="1"/>
          <w:numId w:val="10"/>
        </w:num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To stud</w:t>
      </w:r>
      <w:r w:rsidR="00B545D9" w:rsidRPr="00FF40AC">
        <w:rPr>
          <w:rFonts w:ascii="Times New Roman" w:hAnsi="Times New Roman" w:cs="Times New Roman"/>
          <w:b/>
          <w:sz w:val="24"/>
          <w:szCs w:val="24"/>
        </w:rPr>
        <w:t xml:space="preserve">y the problems faced by farmers in </w:t>
      </w:r>
      <w:r w:rsidR="00B75228">
        <w:rPr>
          <w:rFonts w:ascii="Times New Roman" w:hAnsi="Times New Roman" w:cs="Times New Roman"/>
          <w:b/>
          <w:sz w:val="24"/>
          <w:szCs w:val="24"/>
        </w:rPr>
        <w:t xml:space="preserve">the </w:t>
      </w:r>
      <w:r w:rsidR="00B545D9" w:rsidRPr="00FF40AC">
        <w:rPr>
          <w:rFonts w:ascii="Times New Roman" w:hAnsi="Times New Roman" w:cs="Times New Roman"/>
          <w:b/>
          <w:sz w:val="24"/>
          <w:szCs w:val="24"/>
        </w:rPr>
        <w:t xml:space="preserve">adoption of </w:t>
      </w:r>
      <w:proofErr w:type="spellStart"/>
      <w:r w:rsidR="00B545D9" w:rsidRPr="00FF40AC">
        <w:rPr>
          <w:rFonts w:ascii="Times New Roman" w:hAnsi="Times New Roman" w:cs="Times New Roman"/>
          <w:b/>
          <w:sz w:val="24"/>
          <w:szCs w:val="24"/>
        </w:rPr>
        <w:t>biostimulants</w:t>
      </w:r>
      <w:proofErr w:type="spellEnd"/>
    </w:p>
    <w:p w14:paraId="455B793F" w14:textId="2D65E760" w:rsidR="00AE0D56" w:rsidRPr="007B35BD" w:rsidRDefault="00AE0D56" w:rsidP="00AE0D56">
      <w:pPr>
        <w:spacing w:line="240" w:lineRule="auto"/>
        <w:jc w:val="center"/>
        <w:rPr>
          <w:rFonts w:ascii="Times New Roman" w:hAnsi="Times New Roman" w:cs="Times New Roman"/>
          <w:sz w:val="24"/>
          <w:szCs w:val="24"/>
        </w:rPr>
      </w:pPr>
      <w:r w:rsidRPr="007B35BD">
        <w:rPr>
          <w:rFonts w:ascii="Times New Roman" w:hAnsi="Times New Roman" w:cs="Times New Roman"/>
          <w:sz w:val="24"/>
          <w:szCs w:val="24"/>
        </w:rPr>
        <w:t>Table 3.</w:t>
      </w:r>
      <w:r w:rsidR="00B545D9" w:rsidRPr="007B35BD">
        <w:rPr>
          <w:rFonts w:ascii="Times New Roman" w:hAnsi="Times New Roman" w:cs="Times New Roman"/>
          <w:sz w:val="24"/>
          <w:szCs w:val="24"/>
        </w:rPr>
        <w:t xml:space="preserve"> Problems faced by farmers in </w:t>
      </w:r>
      <w:r w:rsidR="00B75228">
        <w:rPr>
          <w:rFonts w:ascii="Times New Roman" w:hAnsi="Times New Roman" w:cs="Times New Roman"/>
          <w:sz w:val="24"/>
          <w:szCs w:val="24"/>
        </w:rPr>
        <w:t xml:space="preserve">the </w:t>
      </w:r>
      <w:r w:rsidR="00B545D9" w:rsidRPr="007B35BD">
        <w:rPr>
          <w:rFonts w:ascii="Times New Roman" w:hAnsi="Times New Roman" w:cs="Times New Roman"/>
          <w:sz w:val="24"/>
          <w:szCs w:val="24"/>
        </w:rPr>
        <w:t xml:space="preserve">adoption of </w:t>
      </w:r>
      <w:proofErr w:type="spellStart"/>
      <w:r w:rsidR="00B545D9" w:rsidRPr="007B35BD">
        <w:rPr>
          <w:rFonts w:ascii="Times New Roman" w:hAnsi="Times New Roman" w:cs="Times New Roman"/>
          <w:sz w:val="24"/>
          <w:szCs w:val="24"/>
        </w:rPr>
        <w:t>biostimulants</w:t>
      </w:r>
      <w:proofErr w:type="spellEnd"/>
    </w:p>
    <w:tbl>
      <w:tblPr>
        <w:tblStyle w:val="TableGrid"/>
        <w:tblW w:w="0" w:type="auto"/>
        <w:tblLook w:val="04A0" w:firstRow="1" w:lastRow="0" w:firstColumn="1" w:lastColumn="0" w:noHBand="0" w:noVBand="1"/>
      </w:tblPr>
      <w:tblGrid>
        <w:gridCol w:w="1980"/>
        <w:gridCol w:w="1417"/>
        <w:gridCol w:w="1403"/>
        <w:gridCol w:w="1283"/>
        <w:gridCol w:w="1245"/>
        <w:gridCol w:w="815"/>
      </w:tblGrid>
      <w:tr w:rsidR="00EA0555" w:rsidRPr="007B35BD" w14:paraId="12D16D4E" w14:textId="77777777" w:rsidTr="004F6251">
        <w:trPr>
          <w:trHeight w:val="446"/>
        </w:trPr>
        <w:tc>
          <w:tcPr>
            <w:tcW w:w="1980" w:type="dxa"/>
            <w:vAlign w:val="center"/>
          </w:tcPr>
          <w:p w14:paraId="7F99C1BA" w14:textId="77777777" w:rsidR="00EA0555" w:rsidRPr="007B35BD" w:rsidRDefault="00EA0555" w:rsidP="00FF40AC">
            <w:pPr>
              <w:spacing w:before="120" w:after="120"/>
              <w:rPr>
                <w:rFonts w:ascii="Times New Roman" w:hAnsi="Times New Roman" w:cs="Times New Roman"/>
                <w:b/>
                <w:bCs/>
                <w:sz w:val="24"/>
                <w:szCs w:val="24"/>
              </w:rPr>
            </w:pPr>
            <w:r w:rsidRPr="007B35BD">
              <w:rPr>
                <w:rFonts w:ascii="Times New Roman" w:hAnsi="Times New Roman" w:cs="Times New Roman"/>
                <w:b/>
                <w:bCs/>
                <w:color w:val="000000"/>
                <w:sz w:val="24"/>
                <w:szCs w:val="24"/>
              </w:rPr>
              <w:t>Problems</w:t>
            </w:r>
          </w:p>
        </w:tc>
        <w:tc>
          <w:tcPr>
            <w:tcW w:w="1417" w:type="dxa"/>
            <w:vAlign w:val="center"/>
          </w:tcPr>
          <w:p w14:paraId="48AA047D"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 xml:space="preserve">Not at all </w:t>
            </w:r>
            <w:r w:rsidRPr="007B35BD">
              <w:rPr>
                <w:rFonts w:ascii="Times New Roman" w:hAnsi="Times New Roman" w:cs="Times New Roman"/>
                <w:b/>
                <w:bCs/>
                <w:color w:val="000000"/>
                <w:sz w:val="24"/>
                <w:szCs w:val="24"/>
              </w:rPr>
              <w:lastRenderedPageBreak/>
              <w:t>(1)</w:t>
            </w:r>
          </w:p>
        </w:tc>
        <w:tc>
          <w:tcPr>
            <w:tcW w:w="1403" w:type="dxa"/>
            <w:vAlign w:val="center"/>
          </w:tcPr>
          <w:p w14:paraId="3D7B1C6E" w14:textId="77777777" w:rsidR="00EA0555" w:rsidRPr="007B35BD" w:rsidRDefault="00EA0555" w:rsidP="00FF40AC">
            <w:pPr>
              <w:spacing w:before="120" w:after="120"/>
              <w:jc w:val="center"/>
              <w:rPr>
                <w:rFonts w:ascii="Times New Roman" w:hAnsi="Times New Roman" w:cs="Times New Roman"/>
                <w:b/>
                <w:bCs/>
                <w:color w:val="000000"/>
                <w:sz w:val="24"/>
                <w:szCs w:val="24"/>
              </w:rPr>
            </w:pPr>
            <w:r w:rsidRPr="007B35BD">
              <w:rPr>
                <w:rFonts w:ascii="Times New Roman" w:hAnsi="Times New Roman" w:cs="Times New Roman"/>
                <w:b/>
                <w:bCs/>
                <w:color w:val="000000"/>
                <w:sz w:val="24"/>
                <w:szCs w:val="24"/>
              </w:rPr>
              <w:lastRenderedPageBreak/>
              <w:t>Moderately</w:t>
            </w:r>
          </w:p>
          <w:p w14:paraId="36FE8CD1"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lastRenderedPageBreak/>
              <w:t>(2)</w:t>
            </w:r>
          </w:p>
        </w:tc>
        <w:tc>
          <w:tcPr>
            <w:tcW w:w="1283" w:type="dxa"/>
            <w:vAlign w:val="center"/>
          </w:tcPr>
          <w:p w14:paraId="5E6CF422"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lastRenderedPageBreak/>
              <w:t xml:space="preserve">Extremely </w:t>
            </w:r>
            <w:r w:rsidRPr="007B35BD">
              <w:rPr>
                <w:rFonts w:ascii="Times New Roman" w:hAnsi="Times New Roman" w:cs="Times New Roman"/>
                <w:b/>
                <w:bCs/>
                <w:color w:val="000000"/>
                <w:sz w:val="24"/>
                <w:szCs w:val="24"/>
              </w:rPr>
              <w:lastRenderedPageBreak/>
              <w:t>(3)</w:t>
            </w:r>
          </w:p>
        </w:tc>
        <w:tc>
          <w:tcPr>
            <w:tcW w:w="1245" w:type="dxa"/>
            <w:vAlign w:val="center"/>
          </w:tcPr>
          <w:p w14:paraId="14DE9DC3"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lastRenderedPageBreak/>
              <w:t xml:space="preserve">WAM </w:t>
            </w:r>
            <w:r w:rsidRPr="007B35BD">
              <w:rPr>
                <w:rFonts w:ascii="Times New Roman" w:hAnsi="Times New Roman" w:cs="Times New Roman"/>
                <w:b/>
                <w:bCs/>
                <w:sz w:val="24"/>
                <w:szCs w:val="24"/>
              </w:rPr>
              <w:lastRenderedPageBreak/>
              <w:t>Score</w:t>
            </w:r>
          </w:p>
        </w:tc>
        <w:tc>
          <w:tcPr>
            <w:tcW w:w="815" w:type="dxa"/>
            <w:vAlign w:val="center"/>
          </w:tcPr>
          <w:p w14:paraId="3B56FA69"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lastRenderedPageBreak/>
              <w:t>Rank</w:t>
            </w:r>
          </w:p>
        </w:tc>
      </w:tr>
      <w:tr w:rsidR="00EA0555" w:rsidRPr="007B35BD" w14:paraId="2F8D6E9F" w14:textId="77777777" w:rsidTr="004F6251">
        <w:tc>
          <w:tcPr>
            <w:tcW w:w="1980" w:type="dxa"/>
            <w:vAlign w:val="bottom"/>
          </w:tcPr>
          <w:p w14:paraId="075B170A" w14:textId="77777777" w:rsidR="00EA0555" w:rsidRPr="007B35BD" w:rsidRDefault="00EA0555" w:rsidP="00FF40AC">
            <w:pPr>
              <w:spacing w:before="120" w:after="120"/>
              <w:rPr>
                <w:rFonts w:ascii="Times New Roman" w:hAnsi="Times New Roman" w:cs="Times New Roman"/>
                <w:b/>
                <w:bCs/>
                <w:sz w:val="24"/>
                <w:szCs w:val="24"/>
              </w:rPr>
            </w:pPr>
            <w:r w:rsidRPr="007B35BD">
              <w:rPr>
                <w:rFonts w:ascii="Times New Roman" w:hAnsi="Times New Roman" w:cs="Times New Roman"/>
                <w:b/>
                <w:bCs/>
                <w:sz w:val="24"/>
                <w:szCs w:val="24"/>
              </w:rPr>
              <w:lastRenderedPageBreak/>
              <w:t>High price</w:t>
            </w:r>
          </w:p>
        </w:tc>
        <w:tc>
          <w:tcPr>
            <w:tcW w:w="1417" w:type="dxa"/>
            <w:vAlign w:val="center"/>
          </w:tcPr>
          <w:p w14:paraId="4C8F9BF8"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15</w:t>
            </w:r>
          </w:p>
        </w:tc>
        <w:tc>
          <w:tcPr>
            <w:tcW w:w="1403" w:type="dxa"/>
            <w:vAlign w:val="center"/>
          </w:tcPr>
          <w:p w14:paraId="3C5F61EB"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39</w:t>
            </w:r>
          </w:p>
        </w:tc>
        <w:tc>
          <w:tcPr>
            <w:tcW w:w="1283" w:type="dxa"/>
            <w:vAlign w:val="center"/>
          </w:tcPr>
          <w:p w14:paraId="323C52A2"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146</w:t>
            </w:r>
          </w:p>
        </w:tc>
        <w:tc>
          <w:tcPr>
            <w:tcW w:w="1245" w:type="dxa"/>
            <w:vAlign w:val="center"/>
          </w:tcPr>
          <w:p w14:paraId="4F3AD7A8"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sz w:val="24"/>
                <w:szCs w:val="24"/>
              </w:rPr>
              <w:t>2.655</w:t>
            </w:r>
          </w:p>
        </w:tc>
        <w:tc>
          <w:tcPr>
            <w:tcW w:w="815" w:type="dxa"/>
            <w:vAlign w:val="center"/>
          </w:tcPr>
          <w:p w14:paraId="1F703AD3"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b/>
                <w:bCs/>
                <w:color w:val="000000"/>
                <w:sz w:val="24"/>
                <w:szCs w:val="24"/>
              </w:rPr>
              <w:t>1</w:t>
            </w:r>
          </w:p>
        </w:tc>
      </w:tr>
      <w:tr w:rsidR="00EA0555" w:rsidRPr="007B35BD" w14:paraId="48822459" w14:textId="77777777" w:rsidTr="004F6251">
        <w:tc>
          <w:tcPr>
            <w:tcW w:w="1980" w:type="dxa"/>
            <w:vAlign w:val="bottom"/>
          </w:tcPr>
          <w:p w14:paraId="5FD9858E"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Delayed effect</w:t>
            </w:r>
          </w:p>
        </w:tc>
        <w:tc>
          <w:tcPr>
            <w:tcW w:w="1417" w:type="dxa"/>
            <w:vAlign w:val="center"/>
          </w:tcPr>
          <w:p w14:paraId="36E5707A"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16</w:t>
            </w:r>
          </w:p>
        </w:tc>
        <w:tc>
          <w:tcPr>
            <w:tcW w:w="1403" w:type="dxa"/>
            <w:vAlign w:val="center"/>
          </w:tcPr>
          <w:p w14:paraId="1B18D4A2"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61</w:t>
            </w:r>
          </w:p>
        </w:tc>
        <w:tc>
          <w:tcPr>
            <w:tcW w:w="1283" w:type="dxa"/>
            <w:vAlign w:val="center"/>
          </w:tcPr>
          <w:p w14:paraId="22A21C4D"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123</w:t>
            </w:r>
          </w:p>
        </w:tc>
        <w:tc>
          <w:tcPr>
            <w:tcW w:w="1245" w:type="dxa"/>
            <w:vAlign w:val="center"/>
          </w:tcPr>
          <w:p w14:paraId="40247A75"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2.535</w:t>
            </w:r>
          </w:p>
        </w:tc>
        <w:tc>
          <w:tcPr>
            <w:tcW w:w="815" w:type="dxa"/>
            <w:vAlign w:val="center"/>
          </w:tcPr>
          <w:p w14:paraId="527AB517"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2</w:t>
            </w:r>
          </w:p>
        </w:tc>
      </w:tr>
      <w:tr w:rsidR="00EA0555" w:rsidRPr="007B35BD" w14:paraId="239969C0" w14:textId="77777777" w:rsidTr="004F6251">
        <w:tc>
          <w:tcPr>
            <w:tcW w:w="1980" w:type="dxa"/>
            <w:vAlign w:val="bottom"/>
          </w:tcPr>
          <w:p w14:paraId="43B940E0"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Uncertainty</w:t>
            </w:r>
          </w:p>
        </w:tc>
        <w:tc>
          <w:tcPr>
            <w:tcW w:w="1417" w:type="dxa"/>
            <w:vAlign w:val="center"/>
          </w:tcPr>
          <w:p w14:paraId="34FAA359"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55</w:t>
            </w:r>
          </w:p>
        </w:tc>
        <w:tc>
          <w:tcPr>
            <w:tcW w:w="1403" w:type="dxa"/>
            <w:vAlign w:val="center"/>
          </w:tcPr>
          <w:p w14:paraId="0E595C3C"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58</w:t>
            </w:r>
          </w:p>
        </w:tc>
        <w:tc>
          <w:tcPr>
            <w:tcW w:w="1283" w:type="dxa"/>
            <w:vAlign w:val="center"/>
          </w:tcPr>
          <w:p w14:paraId="1534278A"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87</w:t>
            </w:r>
          </w:p>
        </w:tc>
        <w:tc>
          <w:tcPr>
            <w:tcW w:w="1245" w:type="dxa"/>
            <w:vAlign w:val="center"/>
          </w:tcPr>
          <w:p w14:paraId="0CDDA663"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2.160</w:t>
            </w:r>
          </w:p>
        </w:tc>
        <w:tc>
          <w:tcPr>
            <w:tcW w:w="815" w:type="dxa"/>
            <w:vAlign w:val="center"/>
          </w:tcPr>
          <w:p w14:paraId="2E44E1DB"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color w:val="000000"/>
                <w:sz w:val="24"/>
                <w:szCs w:val="24"/>
              </w:rPr>
              <w:t>3</w:t>
            </w:r>
          </w:p>
        </w:tc>
      </w:tr>
      <w:tr w:rsidR="00EA0555" w:rsidRPr="007B35BD" w14:paraId="5B1DCA47" w14:textId="77777777" w:rsidTr="004F6251">
        <w:tc>
          <w:tcPr>
            <w:tcW w:w="1980" w:type="dxa"/>
            <w:vAlign w:val="bottom"/>
          </w:tcPr>
          <w:p w14:paraId="4F7AA066"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Availability</w:t>
            </w:r>
          </w:p>
        </w:tc>
        <w:tc>
          <w:tcPr>
            <w:tcW w:w="1417" w:type="dxa"/>
            <w:vAlign w:val="center"/>
          </w:tcPr>
          <w:p w14:paraId="2E6844FE"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54</w:t>
            </w:r>
          </w:p>
        </w:tc>
        <w:tc>
          <w:tcPr>
            <w:tcW w:w="1403" w:type="dxa"/>
            <w:vAlign w:val="center"/>
          </w:tcPr>
          <w:p w14:paraId="712B993D"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95</w:t>
            </w:r>
          </w:p>
        </w:tc>
        <w:tc>
          <w:tcPr>
            <w:tcW w:w="1283" w:type="dxa"/>
            <w:vAlign w:val="center"/>
          </w:tcPr>
          <w:p w14:paraId="30A2B89D"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51</w:t>
            </w:r>
          </w:p>
        </w:tc>
        <w:tc>
          <w:tcPr>
            <w:tcW w:w="1245" w:type="dxa"/>
            <w:vAlign w:val="center"/>
          </w:tcPr>
          <w:p w14:paraId="6D9137D3"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1.985</w:t>
            </w:r>
          </w:p>
        </w:tc>
        <w:tc>
          <w:tcPr>
            <w:tcW w:w="815" w:type="dxa"/>
            <w:vAlign w:val="center"/>
          </w:tcPr>
          <w:p w14:paraId="77177CDB"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color w:val="000000"/>
                <w:sz w:val="24"/>
                <w:szCs w:val="24"/>
              </w:rPr>
              <w:t>4</w:t>
            </w:r>
          </w:p>
        </w:tc>
      </w:tr>
      <w:tr w:rsidR="00EA0555" w:rsidRPr="007B35BD" w14:paraId="667BAB8C" w14:textId="77777777" w:rsidTr="004F6251">
        <w:trPr>
          <w:trHeight w:val="536"/>
        </w:trPr>
        <w:tc>
          <w:tcPr>
            <w:tcW w:w="1980" w:type="dxa"/>
            <w:vAlign w:val="bottom"/>
          </w:tcPr>
          <w:p w14:paraId="20E5F537"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Adverse effect</w:t>
            </w:r>
          </w:p>
        </w:tc>
        <w:tc>
          <w:tcPr>
            <w:tcW w:w="1417" w:type="dxa"/>
            <w:vAlign w:val="center"/>
          </w:tcPr>
          <w:p w14:paraId="30FCF647"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132</w:t>
            </w:r>
          </w:p>
        </w:tc>
        <w:tc>
          <w:tcPr>
            <w:tcW w:w="1403" w:type="dxa"/>
            <w:vAlign w:val="center"/>
          </w:tcPr>
          <w:p w14:paraId="7380DD94"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54</w:t>
            </w:r>
          </w:p>
        </w:tc>
        <w:tc>
          <w:tcPr>
            <w:tcW w:w="1283" w:type="dxa"/>
            <w:vAlign w:val="center"/>
          </w:tcPr>
          <w:p w14:paraId="31C1642A"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14</w:t>
            </w:r>
          </w:p>
        </w:tc>
        <w:tc>
          <w:tcPr>
            <w:tcW w:w="1245" w:type="dxa"/>
            <w:vAlign w:val="center"/>
          </w:tcPr>
          <w:p w14:paraId="632C5A39"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1.410</w:t>
            </w:r>
          </w:p>
        </w:tc>
        <w:tc>
          <w:tcPr>
            <w:tcW w:w="815" w:type="dxa"/>
            <w:vAlign w:val="center"/>
          </w:tcPr>
          <w:p w14:paraId="378E3B09"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color w:val="000000"/>
                <w:sz w:val="24"/>
                <w:szCs w:val="24"/>
              </w:rPr>
              <w:t>5</w:t>
            </w:r>
          </w:p>
        </w:tc>
      </w:tr>
      <w:tr w:rsidR="00EA0555" w:rsidRPr="007B35BD" w14:paraId="5318A3E7" w14:textId="77777777" w:rsidTr="004F6251">
        <w:tc>
          <w:tcPr>
            <w:tcW w:w="1980" w:type="dxa"/>
            <w:vAlign w:val="bottom"/>
          </w:tcPr>
          <w:p w14:paraId="31710D8D"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Lack of knowledge</w:t>
            </w:r>
          </w:p>
        </w:tc>
        <w:tc>
          <w:tcPr>
            <w:tcW w:w="1417" w:type="dxa"/>
            <w:vAlign w:val="center"/>
          </w:tcPr>
          <w:p w14:paraId="59219F15"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154</w:t>
            </w:r>
          </w:p>
        </w:tc>
        <w:tc>
          <w:tcPr>
            <w:tcW w:w="1403" w:type="dxa"/>
            <w:vAlign w:val="center"/>
          </w:tcPr>
          <w:p w14:paraId="79E0BFB1"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41</w:t>
            </w:r>
          </w:p>
        </w:tc>
        <w:tc>
          <w:tcPr>
            <w:tcW w:w="1283" w:type="dxa"/>
            <w:vAlign w:val="center"/>
          </w:tcPr>
          <w:p w14:paraId="3E26EC0D"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5</w:t>
            </w:r>
          </w:p>
        </w:tc>
        <w:tc>
          <w:tcPr>
            <w:tcW w:w="1245" w:type="dxa"/>
            <w:vAlign w:val="center"/>
          </w:tcPr>
          <w:p w14:paraId="763A8736"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1.255</w:t>
            </w:r>
          </w:p>
        </w:tc>
        <w:tc>
          <w:tcPr>
            <w:tcW w:w="815" w:type="dxa"/>
            <w:vAlign w:val="center"/>
          </w:tcPr>
          <w:p w14:paraId="3E621050"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color w:val="000000"/>
                <w:sz w:val="24"/>
                <w:szCs w:val="24"/>
              </w:rPr>
              <w:t>6</w:t>
            </w:r>
          </w:p>
        </w:tc>
      </w:tr>
      <w:tr w:rsidR="00EA0555" w:rsidRPr="007B35BD" w14:paraId="0524F9CE" w14:textId="77777777" w:rsidTr="004F6251">
        <w:tc>
          <w:tcPr>
            <w:tcW w:w="1980" w:type="dxa"/>
            <w:vAlign w:val="bottom"/>
          </w:tcPr>
          <w:p w14:paraId="7354C2C3" w14:textId="77777777" w:rsidR="00EA0555" w:rsidRPr="007B35BD" w:rsidRDefault="00EA0555" w:rsidP="00FF40AC">
            <w:pPr>
              <w:spacing w:before="120" w:after="120"/>
              <w:rPr>
                <w:rFonts w:ascii="Times New Roman" w:hAnsi="Times New Roman" w:cs="Times New Roman"/>
                <w:sz w:val="24"/>
                <w:szCs w:val="24"/>
              </w:rPr>
            </w:pPr>
            <w:r w:rsidRPr="007B35BD">
              <w:rPr>
                <w:rFonts w:ascii="Times New Roman" w:hAnsi="Times New Roman" w:cs="Times New Roman"/>
                <w:sz w:val="24"/>
                <w:szCs w:val="24"/>
              </w:rPr>
              <w:t>Less products range</w:t>
            </w:r>
          </w:p>
        </w:tc>
        <w:tc>
          <w:tcPr>
            <w:tcW w:w="1417" w:type="dxa"/>
            <w:vAlign w:val="center"/>
          </w:tcPr>
          <w:p w14:paraId="15C0979F"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165</w:t>
            </w:r>
          </w:p>
        </w:tc>
        <w:tc>
          <w:tcPr>
            <w:tcW w:w="1403" w:type="dxa"/>
            <w:vAlign w:val="center"/>
          </w:tcPr>
          <w:p w14:paraId="18856E14"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35</w:t>
            </w:r>
          </w:p>
        </w:tc>
        <w:tc>
          <w:tcPr>
            <w:tcW w:w="1283" w:type="dxa"/>
            <w:vAlign w:val="center"/>
          </w:tcPr>
          <w:p w14:paraId="51DCBB66"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color w:val="000000"/>
                <w:sz w:val="24"/>
                <w:szCs w:val="24"/>
              </w:rPr>
              <w:t>0</w:t>
            </w:r>
          </w:p>
        </w:tc>
        <w:tc>
          <w:tcPr>
            <w:tcW w:w="1245" w:type="dxa"/>
            <w:vAlign w:val="center"/>
          </w:tcPr>
          <w:p w14:paraId="1C0E127F" w14:textId="77777777" w:rsidR="00EA0555" w:rsidRPr="007B35BD" w:rsidRDefault="00EA0555" w:rsidP="00FF40AC">
            <w:pPr>
              <w:spacing w:before="120" w:after="120"/>
              <w:jc w:val="center"/>
              <w:rPr>
                <w:rFonts w:ascii="Times New Roman" w:hAnsi="Times New Roman" w:cs="Times New Roman"/>
                <w:sz w:val="24"/>
                <w:szCs w:val="24"/>
              </w:rPr>
            </w:pPr>
            <w:r w:rsidRPr="007B35BD">
              <w:rPr>
                <w:rFonts w:ascii="Times New Roman" w:hAnsi="Times New Roman" w:cs="Times New Roman"/>
                <w:sz w:val="24"/>
                <w:szCs w:val="24"/>
              </w:rPr>
              <w:t>1.175</w:t>
            </w:r>
          </w:p>
        </w:tc>
        <w:tc>
          <w:tcPr>
            <w:tcW w:w="815" w:type="dxa"/>
            <w:vAlign w:val="center"/>
          </w:tcPr>
          <w:p w14:paraId="62E84ED4" w14:textId="77777777" w:rsidR="00EA0555" w:rsidRPr="007B35BD" w:rsidRDefault="00EA0555" w:rsidP="00FF40AC">
            <w:pPr>
              <w:spacing w:before="120" w:after="120"/>
              <w:jc w:val="center"/>
              <w:rPr>
                <w:rFonts w:ascii="Times New Roman" w:hAnsi="Times New Roman" w:cs="Times New Roman"/>
                <w:b/>
                <w:bCs/>
                <w:sz w:val="24"/>
                <w:szCs w:val="24"/>
              </w:rPr>
            </w:pPr>
            <w:r w:rsidRPr="007B35BD">
              <w:rPr>
                <w:rFonts w:ascii="Times New Roman" w:hAnsi="Times New Roman" w:cs="Times New Roman"/>
                <w:color w:val="000000"/>
                <w:sz w:val="24"/>
                <w:szCs w:val="24"/>
              </w:rPr>
              <w:t>7</w:t>
            </w:r>
          </w:p>
        </w:tc>
      </w:tr>
    </w:tbl>
    <w:p w14:paraId="0B21CC72" w14:textId="77777777" w:rsidR="000E568B" w:rsidRPr="000E568B" w:rsidRDefault="000E568B" w:rsidP="000E568B">
      <w:pPr>
        <w:pStyle w:val="ListParagraph"/>
        <w:spacing w:before="240" w:line="240" w:lineRule="auto"/>
        <w:ind w:left="0"/>
        <w:jc w:val="both"/>
        <w:rPr>
          <w:rFonts w:ascii="Times New Roman" w:hAnsi="Times New Roman" w:cs="Times New Roman"/>
          <w:sz w:val="24"/>
          <w:szCs w:val="24"/>
        </w:rPr>
      </w:pPr>
      <w:r w:rsidRPr="000E568B">
        <w:rPr>
          <w:rFonts w:ascii="Times New Roman" w:hAnsi="Times New Roman" w:cs="Times New Roman"/>
          <w:sz w:val="24"/>
          <w:szCs w:val="24"/>
        </w:rPr>
        <w:t>The key barriers identified through the Garrett Ranking Technique included high price (WAM: 2.655) as the foremost challenge, followed by delayed effects (2.535) and uncertainty about outcomes (2.160). Other significant constraints were poor availability (1.985), fear of adverse effects (1.410), lack of knowledge (1.255), and limited product range (1.175).</w:t>
      </w:r>
    </w:p>
    <w:p w14:paraId="2AACE0EC" w14:textId="77777777" w:rsidR="000E568B" w:rsidRPr="000E568B" w:rsidRDefault="000E568B" w:rsidP="000E568B">
      <w:pPr>
        <w:pStyle w:val="ListParagraph"/>
        <w:spacing w:line="240" w:lineRule="auto"/>
        <w:jc w:val="both"/>
        <w:rPr>
          <w:rFonts w:ascii="Times New Roman" w:hAnsi="Times New Roman" w:cs="Times New Roman"/>
          <w:sz w:val="24"/>
          <w:szCs w:val="24"/>
        </w:rPr>
      </w:pPr>
    </w:p>
    <w:p w14:paraId="6E6462BD" w14:textId="77777777" w:rsidR="000E568B" w:rsidRDefault="000E568B" w:rsidP="000E568B">
      <w:pPr>
        <w:pStyle w:val="ListParagraph"/>
        <w:spacing w:line="240" w:lineRule="auto"/>
        <w:ind w:left="0"/>
        <w:jc w:val="both"/>
        <w:rPr>
          <w:rFonts w:ascii="Times New Roman" w:hAnsi="Times New Roman" w:cs="Times New Roman"/>
          <w:sz w:val="24"/>
          <w:szCs w:val="24"/>
        </w:rPr>
      </w:pPr>
      <w:r w:rsidRPr="000E568B">
        <w:rPr>
          <w:rFonts w:ascii="Times New Roman" w:hAnsi="Times New Roman" w:cs="Times New Roman"/>
          <w:sz w:val="24"/>
          <w:szCs w:val="24"/>
        </w:rPr>
        <w:t xml:space="preserve">These findings emphasize that while </w:t>
      </w:r>
      <w:proofErr w:type="spellStart"/>
      <w:r w:rsidRPr="000E568B">
        <w:rPr>
          <w:rFonts w:ascii="Times New Roman" w:hAnsi="Times New Roman" w:cs="Times New Roman"/>
          <w:sz w:val="24"/>
          <w:szCs w:val="24"/>
        </w:rPr>
        <w:t>biostimulants</w:t>
      </w:r>
      <w:proofErr w:type="spellEnd"/>
      <w:r w:rsidRPr="000E568B">
        <w:rPr>
          <w:rFonts w:ascii="Times New Roman" w:hAnsi="Times New Roman" w:cs="Times New Roman"/>
          <w:sz w:val="24"/>
          <w:szCs w:val="24"/>
        </w:rPr>
        <w:t xml:space="preserve"> have potential, adoption is restricted by a combination of economic, informational, and logistical constraints. Farmers remain cautious due to delayed returns, doubts about product efficacy, and limited market accessibility.</w:t>
      </w:r>
    </w:p>
    <w:p w14:paraId="40876791" w14:textId="762DFE1A" w:rsidR="003B452A" w:rsidRPr="00FF40AC" w:rsidRDefault="003B452A" w:rsidP="000E568B">
      <w:pPr>
        <w:pStyle w:val="ListParagraph"/>
        <w:numPr>
          <w:ilvl w:val="0"/>
          <w:numId w:val="5"/>
        </w:numPr>
        <w:spacing w:line="240" w:lineRule="auto"/>
        <w:ind w:left="426" w:hanging="284"/>
        <w:jc w:val="both"/>
        <w:rPr>
          <w:rFonts w:ascii="Times New Roman" w:hAnsi="Times New Roman" w:cs="Times New Roman"/>
          <w:b/>
          <w:sz w:val="24"/>
          <w:szCs w:val="24"/>
        </w:rPr>
      </w:pPr>
      <w:r w:rsidRPr="00FF40AC">
        <w:rPr>
          <w:rFonts w:ascii="Times New Roman" w:hAnsi="Times New Roman" w:cs="Times New Roman"/>
          <w:b/>
          <w:sz w:val="24"/>
          <w:szCs w:val="24"/>
        </w:rPr>
        <w:t xml:space="preserve">Conclusion </w:t>
      </w:r>
    </w:p>
    <w:p w14:paraId="2101DD9D" w14:textId="6F69DCC7" w:rsidR="008F5C7F" w:rsidRPr="007B35BD" w:rsidRDefault="000E568B" w:rsidP="000E568B">
      <w:pPr>
        <w:spacing w:line="240" w:lineRule="auto"/>
        <w:jc w:val="both"/>
        <w:rPr>
          <w:rFonts w:ascii="Times New Roman" w:hAnsi="Times New Roman" w:cs="Times New Roman"/>
          <w:sz w:val="24"/>
          <w:szCs w:val="24"/>
        </w:rPr>
      </w:pPr>
      <w:r w:rsidRPr="000E568B">
        <w:rPr>
          <w:rFonts w:ascii="Times New Roman" w:hAnsi="Times New Roman" w:cs="Times New Roman"/>
          <w:sz w:val="24"/>
          <w:szCs w:val="24"/>
        </w:rPr>
        <w:t xml:space="preserve">The study highlights the complex dynamics of </w:t>
      </w:r>
      <w:proofErr w:type="spellStart"/>
      <w:r w:rsidRPr="000E568B">
        <w:rPr>
          <w:rFonts w:ascii="Times New Roman" w:hAnsi="Times New Roman" w:cs="Times New Roman"/>
          <w:sz w:val="24"/>
          <w:szCs w:val="24"/>
        </w:rPr>
        <w:t>biostimulant</w:t>
      </w:r>
      <w:proofErr w:type="spellEnd"/>
      <w:r w:rsidRPr="000E568B">
        <w:rPr>
          <w:rFonts w:ascii="Times New Roman" w:hAnsi="Times New Roman" w:cs="Times New Roman"/>
          <w:sz w:val="24"/>
          <w:szCs w:val="24"/>
        </w:rPr>
        <w:t xml:space="preserve"> adoption in Kutch’s agricultural landscape. Farmers vary widely in age, education, income, and cropping choices, which influence their openness to new technologies. Price and past experience are decisive factors in product adoption, while brand loyalty and availability are less impactful.</w:t>
      </w:r>
      <w:r>
        <w:rPr>
          <w:rFonts w:ascii="Times New Roman" w:hAnsi="Times New Roman" w:cs="Times New Roman"/>
          <w:sz w:val="24"/>
          <w:szCs w:val="24"/>
        </w:rPr>
        <w:t xml:space="preserve"> </w:t>
      </w:r>
      <w:r w:rsidRPr="000E568B">
        <w:rPr>
          <w:rFonts w:ascii="Times New Roman" w:hAnsi="Times New Roman" w:cs="Times New Roman"/>
          <w:sz w:val="24"/>
          <w:szCs w:val="24"/>
        </w:rPr>
        <w:t xml:space="preserve">Adoption of </w:t>
      </w:r>
      <w:proofErr w:type="spellStart"/>
      <w:r w:rsidRPr="000E568B">
        <w:rPr>
          <w:rFonts w:ascii="Times New Roman" w:hAnsi="Times New Roman" w:cs="Times New Roman"/>
          <w:sz w:val="24"/>
          <w:szCs w:val="24"/>
        </w:rPr>
        <w:t>biostimulants</w:t>
      </w:r>
      <w:proofErr w:type="spellEnd"/>
      <w:r w:rsidRPr="000E568B">
        <w:rPr>
          <w:rFonts w:ascii="Times New Roman" w:hAnsi="Times New Roman" w:cs="Times New Roman"/>
          <w:sz w:val="24"/>
          <w:szCs w:val="24"/>
        </w:rPr>
        <w:t xml:space="preserve"> is still hindered by high costs, limited awareness, and market uncertainties. To promote broader use, interventions such as subsidized pricing, product demonstrations, educational campaigns, and improved supply chain logistics are essential. Government support and public-private partnerships can further enhance trust and accelerate the transition to sustainable farming practices.</w:t>
      </w:r>
      <w:r>
        <w:rPr>
          <w:rFonts w:ascii="Times New Roman" w:hAnsi="Times New Roman" w:cs="Times New Roman"/>
          <w:sz w:val="24"/>
          <w:szCs w:val="24"/>
        </w:rPr>
        <w:t xml:space="preserve"> </w:t>
      </w:r>
      <w:r w:rsidRPr="000E568B">
        <w:rPr>
          <w:rFonts w:ascii="Times New Roman" w:hAnsi="Times New Roman" w:cs="Times New Roman"/>
          <w:sz w:val="24"/>
          <w:szCs w:val="24"/>
        </w:rPr>
        <w:t xml:space="preserve">A strategic, multi-pronged approach is vital for integrating </w:t>
      </w:r>
      <w:proofErr w:type="spellStart"/>
      <w:r w:rsidRPr="000E568B">
        <w:rPr>
          <w:rFonts w:ascii="Times New Roman" w:hAnsi="Times New Roman" w:cs="Times New Roman"/>
          <w:sz w:val="24"/>
          <w:szCs w:val="24"/>
        </w:rPr>
        <w:t>biostimulants</w:t>
      </w:r>
      <w:proofErr w:type="spellEnd"/>
      <w:r w:rsidRPr="000E568B">
        <w:rPr>
          <w:rFonts w:ascii="Times New Roman" w:hAnsi="Times New Roman" w:cs="Times New Roman"/>
          <w:sz w:val="24"/>
          <w:szCs w:val="24"/>
        </w:rPr>
        <w:t xml:space="preserve"> into mainstream agriculture and empowering farmers to embrace eco-friendly, productivity-enhancing technologies.</w:t>
      </w:r>
    </w:p>
    <w:p w14:paraId="5A1DB1E9" w14:textId="7ACE5B27" w:rsidR="00BE450C" w:rsidRDefault="00BE450C" w:rsidP="003B452A">
      <w:pPr>
        <w:spacing w:line="240" w:lineRule="auto"/>
        <w:jc w:val="both"/>
        <w:rPr>
          <w:rFonts w:ascii="Times New Roman" w:hAnsi="Times New Roman" w:cs="Times New Roman"/>
          <w:sz w:val="24"/>
          <w:szCs w:val="24"/>
        </w:rPr>
      </w:pPr>
    </w:p>
    <w:p w14:paraId="259161C4" w14:textId="77777777" w:rsidR="00425A95" w:rsidRPr="00FE7640" w:rsidRDefault="00425A95" w:rsidP="00425A95">
      <w:pPr>
        <w:rPr>
          <w:rFonts w:ascii="Calibri" w:eastAsia="Calibri" w:hAnsi="Calibri" w:cs="Times New Roman"/>
          <w:highlight w:val="yellow"/>
          <w:lang w:val="en-US"/>
        </w:rPr>
      </w:pPr>
      <w:bookmarkStart w:id="1" w:name="_Hlk193540946"/>
      <w:bookmarkStart w:id="2" w:name="_Hlk180402183"/>
      <w:bookmarkStart w:id="3" w:name="_Hlk183680988"/>
      <w:bookmarkStart w:id="4" w:name="_Hlk197173371"/>
      <w:r w:rsidRPr="00FE7640">
        <w:rPr>
          <w:rFonts w:ascii="Calibri" w:eastAsia="Calibri" w:hAnsi="Calibri" w:cs="Times New Roman"/>
          <w:highlight w:val="yellow"/>
          <w:lang w:val="en-US"/>
        </w:rPr>
        <w:t>Disclaimer (Artificial intelligence)</w:t>
      </w:r>
    </w:p>
    <w:p w14:paraId="556070F2" w14:textId="77777777" w:rsidR="00425A95" w:rsidRPr="009C5487" w:rsidRDefault="00425A95" w:rsidP="00425A9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6FD9DE76" w14:textId="77777777" w:rsidR="00425A95" w:rsidRPr="009C5487" w:rsidRDefault="00425A95" w:rsidP="00425A95">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manuscript. </w:t>
      </w:r>
    </w:p>
    <w:p w14:paraId="143839F3" w14:textId="77777777" w:rsidR="00425A95" w:rsidRPr="009C5487" w:rsidRDefault="00425A95" w:rsidP="00425A95">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Option 2: </w:t>
      </w:r>
    </w:p>
    <w:p w14:paraId="4C13D41A" w14:textId="77777777" w:rsidR="00425A95" w:rsidRPr="009C5487" w:rsidRDefault="00425A95" w:rsidP="00425A95">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BCC575" w14:textId="77777777" w:rsidR="00425A95" w:rsidRPr="009C5487" w:rsidRDefault="00425A95" w:rsidP="00425A95">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7EFF570" w14:textId="77777777" w:rsidR="00425A95" w:rsidRPr="009C5487" w:rsidRDefault="00425A95" w:rsidP="00425A95">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BA7C505" w14:textId="77777777" w:rsidR="00425A95" w:rsidRPr="009C5487" w:rsidRDefault="00425A95" w:rsidP="00425A95">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611A31C6" w14:textId="7019691D" w:rsidR="00E43842" w:rsidRPr="00F56405" w:rsidRDefault="00425A95" w:rsidP="00F56405">
      <w:pPr>
        <w:rPr>
          <w:rFonts w:ascii="Calibri" w:eastAsia="Calibri" w:hAnsi="Calibri" w:cs="Times New Roman"/>
          <w:lang w:val="en-US"/>
        </w:rPr>
      </w:pPr>
      <w:r w:rsidRPr="009C5487">
        <w:rPr>
          <w:rFonts w:ascii="Calibri" w:eastAsia="Calibri" w:hAnsi="Calibri" w:cs="Times New Roman"/>
          <w:highlight w:val="yellow"/>
          <w:lang w:val="en-US"/>
        </w:rPr>
        <w:t>3.</w:t>
      </w:r>
      <w:bookmarkEnd w:id="1"/>
      <w:bookmarkEnd w:id="2"/>
      <w:bookmarkEnd w:id="3"/>
      <w:bookmarkEnd w:id="4"/>
    </w:p>
    <w:p w14:paraId="062823EC" w14:textId="33B77B4C" w:rsidR="00A032E7" w:rsidRPr="00FF40AC" w:rsidRDefault="00EB79FF" w:rsidP="003B452A">
      <w:pPr>
        <w:spacing w:line="240" w:lineRule="auto"/>
        <w:jc w:val="both"/>
        <w:rPr>
          <w:rFonts w:ascii="Times New Roman" w:hAnsi="Times New Roman" w:cs="Times New Roman"/>
          <w:b/>
          <w:sz w:val="24"/>
          <w:szCs w:val="24"/>
        </w:rPr>
      </w:pPr>
      <w:r w:rsidRPr="00FF40AC">
        <w:rPr>
          <w:rFonts w:ascii="Times New Roman" w:hAnsi="Times New Roman" w:cs="Times New Roman"/>
          <w:b/>
          <w:sz w:val="24"/>
          <w:szCs w:val="24"/>
        </w:rPr>
        <w:t>References</w:t>
      </w:r>
    </w:p>
    <w:p w14:paraId="2C6094FC" w14:textId="49FE56E5"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proofErr w:type="spellStart"/>
      <w:proofErr w:type="gramStart"/>
      <w:r w:rsidRPr="007B35BD">
        <w:rPr>
          <w:rFonts w:ascii="Times New Roman" w:hAnsi="Times New Roman" w:cs="Times New Roman"/>
          <w:color w:val="222222"/>
          <w:sz w:val="24"/>
          <w:szCs w:val="24"/>
          <w:shd w:val="clear" w:color="auto" w:fill="FFFFFF"/>
        </w:rPr>
        <w:t>Aryal</w:t>
      </w:r>
      <w:proofErr w:type="spellEnd"/>
      <w:r w:rsidRPr="007B35BD">
        <w:rPr>
          <w:rFonts w:ascii="Times New Roman" w:hAnsi="Times New Roman" w:cs="Times New Roman"/>
          <w:color w:val="222222"/>
          <w:sz w:val="24"/>
          <w:szCs w:val="24"/>
          <w:shd w:val="clear" w:color="auto" w:fill="FFFFFF"/>
        </w:rPr>
        <w:t xml:space="preserve">, J. P., Sapkota, T. B., Krupnik, T. J., </w:t>
      </w:r>
      <w:proofErr w:type="spellStart"/>
      <w:r w:rsidRPr="007B35BD">
        <w:rPr>
          <w:rFonts w:ascii="Times New Roman" w:hAnsi="Times New Roman" w:cs="Times New Roman"/>
          <w:color w:val="222222"/>
          <w:sz w:val="24"/>
          <w:szCs w:val="24"/>
          <w:shd w:val="clear" w:color="auto" w:fill="FFFFFF"/>
        </w:rPr>
        <w:t>Rahut</w:t>
      </w:r>
      <w:proofErr w:type="spellEnd"/>
      <w:r w:rsidRPr="007B35BD">
        <w:rPr>
          <w:rFonts w:ascii="Times New Roman" w:hAnsi="Times New Roman" w:cs="Times New Roman"/>
          <w:color w:val="222222"/>
          <w:sz w:val="24"/>
          <w:szCs w:val="24"/>
          <w:shd w:val="clear" w:color="auto" w:fill="FFFFFF"/>
        </w:rPr>
        <w:t>, D. B., Jat, M. L., &amp; Stirling, C. M. (2021).</w:t>
      </w:r>
      <w:proofErr w:type="gramEnd"/>
      <w:r w:rsidRPr="007B35BD">
        <w:rPr>
          <w:rFonts w:ascii="Times New Roman" w:hAnsi="Times New Roman" w:cs="Times New Roman"/>
          <w:color w:val="222222"/>
          <w:sz w:val="24"/>
          <w:szCs w:val="24"/>
          <w:shd w:val="clear" w:color="auto" w:fill="FFFFFF"/>
        </w:rPr>
        <w:t xml:space="preserve"> Factors affecting farmers’ use of organic and inorganic fertilizers in South Asia. </w:t>
      </w:r>
      <w:r w:rsidRPr="007B35BD">
        <w:rPr>
          <w:rFonts w:ascii="Times New Roman" w:hAnsi="Times New Roman" w:cs="Times New Roman"/>
          <w:i/>
          <w:iCs/>
          <w:color w:val="222222"/>
          <w:sz w:val="24"/>
          <w:szCs w:val="24"/>
          <w:shd w:val="clear" w:color="auto" w:fill="FFFFFF"/>
        </w:rPr>
        <w:t>Environmental Science and Pollution Research</w:t>
      </w:r>
      <w:r w:rsidRPr="007B35BD">
        <w:rPr>
          <w:rFonts w:ascii="Times New Roman" w:hAnsi="Times New Roman" w:cs="Times New Roman"/>
          <w:color w:val="222222"/>
          <w:sz w:val="24"/>
          <w:szCs w:val="24"/>
          <w:shd w:val="clear" w:color="auto" w:fill="FFFFFF"/>
        </w:rPr>
        <w:t>, 28(37), 51480- 51496.</w:t>
      </w:r>
    </w:p>
    <w:p w14:paraId="10404285" w14:textId="7018E0F1" w:rsidR="00BE450C" w:rsidRDefault="00BE450C" w:rsidP="00264D7A">
      <w:pPr>
        <w:spacing w:line="240" w:lineRule="auto"/>
        <w:ind w:left="720" w:hanging="720"/>
        <w:jc w:val="both"/>
        <w:rPr>
          <w:rFonts w:ascii="Times New Roman" w:hAnsi="Times New Roman" w:cs="Times New Roman"/>
          <w:sz w:val="24"/>
          <w:szCs w:val="24"/>
        </w:rPr>
      </w:pPr>
      <w:r w:rsidRPr="007B35BD">
        <w:rPr>
          <w:rFonts w:ascii="Times New Roman" w:hAnsi="Times New Roman" w:cs="Times New Roman"/>
          <w:sz w:val="24"/>
          <w:szCs w:val="24"/>
        </w:rPr>
        <w:t>Calvo, P., Nelson, L., &amp; Kloepper, J. W. (2014). Agricultural uses of plant biostimulants. </w:t>
      </w:r>
      <w:r w:rsidRPr="007B35BD">
        <w:rPr>
          <w:rFonts w:ascii="Times New Roman" w:hAnsi="Times New Roman" w:cs="Times New Roman"/>
          <w:i/>
          <w:iCs/>
          <w:sz w:val="24"/>
          <w:szCs w:val="24"/>
        </w:rPr>
        <w:t>Plant and soil</w:t>
      </w:r>
      <w:r w:rsidRPr="007B35BD">
        <w:rPr>
          <w:rFonts w:ascii="Times New Roman" w:hAnsi="Times New Roman" w:cs="Times New Roman"/>
          <w:sz w:val="24"/>
          <w:szCs w:val="24"/>
        </w:rPr>
        <w:t>, 383, 3-41</w:t>
      </w:r>
      <w:r w:rsidR="00B75228">
        <w:rPr>
          <w:rFonts w:ascii="Times New Roman" w:hAnsi="Times New Roman" w:cs="Times New Roman"/>
          <w:sz w:val="24"/>
          <w:szCs w:val="24"/>
        </w:rPr>
        <w:t>.</w:t>
      </w:r>
    </w:p>
    <w:p w14:paraId="057A6D33" w14:textId="0C388A2C" w:rsidR="00F56405" w:rsidRPr="007B35BD" w:rsidRDefault="00F56405" w:rsidP="00264D7A">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Canellas, L. P., Canellas, N. A., </w:t>
      </w:r>
      <w:proofErr w:type="spellStart"/>
      <w:r>
        <w:rPr>
          <w:rFonts w:ascii="Times New Roman" w:hAnsi="Times New Roman" w:cs="Times New Roman"/>
          <w:sz w:val="24"/>
          <w:szCs w:val="24"/>
        </w:rPr>
        <w:t>Balmori</w:t>
      </w:r>
      <w:proofErr w:type="spellEnd"/>
      <w:r>
        <w:rPr>
          <w:rFonts w:ascii="Times New Roman" w:hAnsi="Times New Roman" w:cs="Times New Roman"/>
          <w:sz w:val="24"/>
          <w:szCs w:val="24"/>
        </w:rPr>
        <w:t xml:space="preserve">, D. M., Silva, R. M., Rosa, R. C. C., &amp; Olivares, F. L. (2025). </w:t>
      </w:r>
      <w:r w:rsidRPr="00F56405">
        <w:rPr>
          <w:rFonts w:ascii="Times New Roman" w:hAnsi="Times New Roman" w:cs="Times New Roman"/>
          <w:sz w:val="24"/>
          <w:szCs w:val="24"/>
        </w:rPr>
        <w:t xml:space="preserve">Farm-Produced Plant </w:t>
      </w:r>
      <w:proofErr w:type="spellStart"/>
      <w:r w:rsidRPr="00F56405">
        <w:rPr>
          <w:rFonts w:ascii="Times New Roman" w:hAnsi="Times New Roman" w:cs="Times New Roman"/>
          <w:sz w:val="24"/>
          <w:szCs w:val="24"/>
        </w:rPr>
        <w:t>Biostimulant</w:t>
      </w:r>
      <w:proofErr w:type="spellEnd"/>
      <w:r w:rsidRPr="00F56405">
        <w:rPr>
          <w:rFonts w:ascii="Times New Roman" w:hAnsi="Times New Roman" w:cs="Times New Roman"/>
          <w:sz w:val="24"/>
          <w:szCs w:val="24"/>
        </w:rPr>
        <w:t>: Case Study with Passion Fruit</w:t>
      </w:r>
      <w:r>
        <w:rPr>
          <w:rFonts w:ascii="Times New Roman" w:hAnsi="Times New Roman" w:cs="Times New Roman"/>
          <w:sz w:val="24"/>
          <w:szCs w:val="24"/>
        </w:rPr>
        <w:t xml:space="preserve">. </w:t>
      </w:r>
      <w:r w:rsidRPr="00F56405">
        <w:rPr>
          <w:rFonts w:ascii="Times New Roman" w:hAnsi="Times New Roman" w:cs="Times New Roman"/>
          <w:i/>
          <w:iCs/>
          <w:sz w:val="24"/>
          <w:szCs w:val="24"/>
        </w:rPr>
        <w:t>Agronomy</w:t>
      </w:r>
      <w:r>
        <w:rPr>
          <w:rFonts w:ascii="Times New Roman" w:hAnsi="Times New Roman" w:cs="Times New Roman"/>
          <w:sz w:val="24"/>
          <w:szCs w:val="24"/>
        </w:rPr>
        <w:t>, 15(3), 681.</w:t>
      </w:r>
    </w:p>
    <w:p w14:paraId="3ED1AFA7" w14:textId="77777777" w:rsidR="00BE450C" w:rsidRPr="007B35BD" w:rsidRDefault="00BE450C" w:rsidP="00264D7A">
      <w:pPr>
        <w:spacing w:line="240" w:lineRule="auto"/>
        <w:ind w:left="720" w:hanging="720"/>
        <w:jc w:val="both"/>
        <w:rPr>
          <w:rFonts w:ascii="Times New Roman" w:hAnsi="Times New Roman" w:cs="Times New Roman"/>
          <w:sz w:val="24"/>
          <w:szCs w:val="24"/>
        </w:rPr>
      </w:pPr>
      <w:proofErr w:type="spellStart"/>
      <w:r w:rsidRPr="007B35BD">
        <w:rPr>
          <w:rFonts w:ascii="Times New Roman" w:hAnsi="Times New Roman" w:cs="Times New Roman"/>
          <w:sz w:val="24"/>
          <w:szCs w:val="24"/>
        </w:rPr>
        <w:t>Cotes</w:t>
      </w:r>
      <w:proofErr w:type="spellEnd"/>
      <w:r w:rsidRPr="007B35BD">
        <w:rPr>
          <w:rFonts w:ascii="Times New Roman" w:hAnsi="Times New Roman" w:cs="Times New Roman"/>
          <w:sz w:val="24"/>
          <w:szCs w:val="24"/>
        </w:rPr>
        <w:t xml:space="preserve">, R. (1722). An estimation of errors in mixed mathematics by variations of the parts of a plane and spherical triangle. </w:t>
      </w:r>
      <w:r w:rsidRPr="007B35BD">
        <w:rPr>
          <w:rFonts w:ascii="Times New Roman" w:hAnsi="Times New Roman" w:cs="Times New Roman"/>
          <w:i/>
          <w:iCs/>
          <w:sz w:val="24"/>
          <w:szCs w:val="24"/>
        </w:rPr>
        <w:t xml:space="preserve">In Opera </w:t>
      </w:r>
      <w:proofErr w:type="spellStart"/>
      <w:r w:rsidRPr="007B35BD">
        <w:rPr>
          <w:rFonts w:ascii="Times New Roman" w:hAnsi="Times New Roman" w:cs="Times New Roman"/>
          <w:i/>
          <w:iCs/>
          <w:sz w:val="24"/>
          <w:szCs w:val="24"/>
        </w:rPr>
        <w:t>misc</w:t>
      </w:r>
      <w:proofErr w:type="spellEnd"/>
      <w:r w:rsidRPr="007B35BD">
        <w:rPr>
          <w:rFonts w:ascii="Times New Roman" w:hAnsi="Times New Roman" w:cs="Times New Roman"/>
          <w:sz w:val="24"/>
          <w:szCs w:val="24"/>
        </w:rPr>
        <w:t>, 1768, 10-58.</w:t>
      </w:r>
    </w:p>
    <w:p w14:paraId="0D4C66FF"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proofErr w:type="spellStart"/>
      <w:r w:rsidRPr="007B35BD">
        <w:rPr>
          <w:rFonts w:ascii="Times New Roman" w:hAnsi="Times New Roman" w:cs="Times New Roman"/>
          <w:color w:val="222222"/>
          <w:sz w:val="24"/>
          <w:szCs w:val="24"/>
          <w:shd w:val="clear" w:color="auto" w:fill="FFFFFF"/>
        </w:rPr>
        <w:t>Diptesh</w:t>
      </w:r>
      <w:proofErr w:type="spellEnd"/>
      <w:r w:rsidRPr="007B35BD">
        <w:rPr>
          <w:rFonts w:ascii="Times New Roman" w:hAnsi="Times New Roman" w:cs="Times New Roman"/>
          <w:color w:val="222222"/>
          <w:sz w:val="24"/>
          <w:szCs w:val="24"/>
          <w:shd w:val="clear" w:color="auto" w:fill="FFFFFF"/>
        </w:rPr>
        <w:t>, C., &amp; Chauhan, N. M. (2016). Constraints faced by biofertilizer users. </w:t>
      </w:r>
      <w:r w:rsidRPr="007B35BD">
        <w:rPr>
          <w:rFonts w:ascii="Times New Roman" w:hAnsi="Times New Roman" w:cs="Times New Roman"/>
          <w:i/>
          <w:iCs/>
          <w:color w:val="222222"/>
          <w:sz w:val="24"/>
          <w:szCs w:val="24"/>
          <w:shd w:val="clear" w:color="auto" w:fill="FFFFFF"/>
        </w:rPr>
        <w:t>Gujarat Journal of Extension Education</w:t>
      </w:r>
      <w:r w:rsidRPr="007B35BD">
        <w:rPr>
          <w:rFonts w:ascii="Times New Roman" w:hAnsi="Times New Roman" w:cs="Times New Roman"/>
          <w:color w:val="222222"/>
          <w:sz w:val="24"/>
          <w:szCs w:val="24"/>
          <w:shd w:val="clear" w:color="auto" w:fill="FFFFFF"/>
        </w:rPr>
        <w:t>, 27(1), 49-52.</w:t>
      </w:r>
    </w:p>
    <w:p w14:paraId="4718097F" w14:textId="77777777" w:rsidR="00BE450C" w:rsidRPr="007B35BD" w:rsidRDefault="00BE450C" w:rsidP="00264D7A">
      <w:pPr>
        <w:spacing w:line="240" w:lineRule="auto"/>
        <w:ind w:left="720" w:hanging="720"/>
        <w:jc w:val="both"/>
        <w:rPr>
          <w:rFonts w:ascii="Times New Roman" w:hAnsi="Times New Roman" w:cs="Times New Roman"/>
          <w:sz w:val="24"/>
          <w:szCs w:val="24"/>
        </w:rPr>
      </w:pPr>
      <w:r w:rsidRPr="007B35BD">
        <w:rPr>
          <w:rFonts w:ascii="Times New Roman" w:hAnsi="Times New Roman" w:cs="Times New Roman"/>
          <w:sz w:val="24"/>
          <w:szCs w:val="24"/>
        </w:rPr>
        <w:t>Dwivedi, S., Sharma, S., Isher,</w:t>
      </w:r>
      <w:r w:rsidRPr="007B35BD">
        <w:rPr>
          <w:rFonts w:ascii="Times New Roman" w:hAnsi="Times New Roman" w:cs="Times New Roman"/>
          <w:spacing w:val="-8"/>
          <w:sz w:val="24"/>
          <w:szCs w:val="24"/>
        </w:rPr>
        <w:t xml:space="preserve"> </w:t>
      </w:r>
      <w:r w:rsidRPr="007B35BD">
        <w:rPr>
          <w:rFonts w:ascii="Times New Roman" w:hAnsi="Times New Roman" w:cs="Times New Roman"/>
          <w:sz w:val="24"/>
          <w:szCs w:val="24"/>
        </w:rPr>
        <w:t>A. K., &amp; Sheikh, B.</w:t>
      </w:r>
      <w:r w:rsidRPr="007B35BD">
        <w:rPr>
          <w:rFonts w:ascii="Times New Roman" w:hAnsi="Times New Roman" w:cs="Times New Roman"/>
          <w:spacing w:val="-10"/>
          <w:sz w:val="24"/>
          <w:szCs w:val="24"/>
        </w:rPr>
        <w:t xml:space="preserve"> </w:t>
      </w:r>
      <w:r w:rsidRPr="007B35BD">
        <w:rPr>
          <w:rFonts w:ascii="Times New Roman" w:hAnsi="Times New Roman" w:cs="Times New Roman"/>
          <w:sz w:val="24"/>
          <w:szCs w:val="24"/>
        </w:rPr>
        <w:t>A. (2021).</w:t>
      </w:r>
      <w:r w:rsidRPr="007B35BD">
        <w:rPr>
          <w:rFonts w:ascii="Times New Roman" w:hAnsi="Times New Roman" w:cs="Times New Roman"/>
          <w:spacing w:val="-9"/>
          <w:sz w:val="24"/>
          <w:szCs w:val="24"/>
        </w:rPr>
        <w:t xml:space="preserve"> </w:t>
      </w:r>
      <w:r w:rsidRPr="007B35BD">
        <w:rPr>
          <w:rFonts w:ascii="Times New Roman" w:hAnsi="Times New Roman" w:cs="Times New Roman"/>
          <w:sz w:val="24"/>
          <w:szCs w:val="24"/>
        </w:rPr>
        <w:t xml:space="preserve">An Empirical study on farmers’ perception towards the use of chemicals and bio-Fertilizers. </w:t>
      </w:r>
      <w:r w:rsidRPr="007B35BD">
        <w:rPr>
          <w:rFonts w:ascii="Times New Roman" w:hAnsi="Times New Roman" w:cs="Times New Roman"/>
          <w:i/>
          <w:sz w:val="24"/>
          <w:szCs w:val="24"/>
        </w:rPr>
        <w:t>Indian Journals</w:t>
      </w:r>
      <w:r w:rsidRPr="007B35BD">
        <w:rPr>
          <w:rFonts w:ascii="Times New Roman" w:hAnsi="Times New Roman" w:cs="Times New Roman"/>
          <w:sz w:val="24"/>
          <w:szCs w:val="24"/>
        </w:rPr>
        <w:t>, 8(1), 29-33.</w:t>
      </w:r>
    </w:p>
    <w:p w14:paraId="00312435"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Faridi, M. Z., Ahmad, R., Bashir, F., &amp; Khan, M. S. (2021). Socio-Economic Status of Farming Community: A Case of District Rajanpur. </w:t>
      </w:r>
      <w:r w:rsidRPr="007B35BD">
        <w:rPr>
          <w:rFonts w:ascii="Times New Roman" w:hAnsi="Times New Roman" w:cs="Times New Roman"/>
          <w:i/>
          <w:iCs/>
          <w:color w:val="222222"/>
          <w:sz w:val="24"/>
          <w:szCs w:val="24"/>
          <w:shd w:val="clear" w:color="auto" w:fill="FFFFFF"/>
        </w:rPr>
        <w:t>Review of Applied Management and Social Sciences</w:t>
      </w:r>
      <w:r w:rsidRPr="007B35BD">
        <w:rPr>
          <w:rFonts w:ascii="Times New Roman" w:hAnsi="Times New Roman" w:cs="Times New Roman"/>
          <w:color w:val="222222"/>
          <w:sz w:val="24"/>
          <w:szCs w:val="24"/>
          <w:shd w:val="clear" w:color="auto" w:fill="FFFFFF"/>
        </w:rPr>
        <w:t>, 4(2), 485-494.</w:t>
      </w:r>
    </w:p>
    <w:p w14:paraId="4C8B6B36" w14:textId="2F8D9E5F"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bookmarkStart w:id="5" w:name="_Hlk195213060"/>
      <w:r w:rsidRPr="007B35BD">
        <w:rPr>
          <w:rFonts w:ascii="Times New Roman" w:hAnsi="Times New Roman" w:cs="Times New Roman"/>
          <w:color w:val="222222"/>
          <w:sz w:val="24"/>
          <w:szCs w:val="24"/>
          <w:shd w:val="clear" w:color="auto" w:fill="FFFFFF"/>
        </w:rPr>
        <w:t xml:space="preserve">Garrett, H. E., &amp; Woodworth, R. S. (1969). </w:t>
      </w:r>
      <w:bookmarkEnd w:id="5"/>
      <w:r w:rsidRPr="007B35BD">
        <w:rPr>
          <w:rFonts w:ascii="Times New Roman" w:hAnsi="Times New Roman" w:cs="Times New Roman"/>
          <w:i/>
          <w:iCs/>
          <w:color w:val="222222"/>
          <w:sz w:val="24"/>
          <w:szCs w:val="24"/>
          <w:shd w:val="clear" w:color="auto" w:fill="FFFFFF"/>
        </w:rPr>
        <w:t>Statistics in psychology and education</w:t>
      </w:r>
      <w:r w:rsidRPr="007B35BD">
        <w:rPr>
          <w:rFonts w:ascii="Times New Roman" w:hAnsi="Times New Roman" w:cs="Times New Roman"/>
          <w:color w:val="222222"/>
          <w:sz w:val="24"/>
          <w:szCs w:val="24"/>
          <w:shd w:val="clear" w:color="auto" w:fill="FFFFFF"/>
        </w:rPr>
        <w:t>. Vakils, Feffer and Simons Pvt. Ltd., Bombay. 329.</w:t>
      </w:r>
    </w:p>
    <w:p w14:paraId="1B9CC55F"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Jangid, M. K., Khan, I. M., &amp; Singh, S. (2012). Constraints faced by the organic and conventional farmers in adoption of organic farming practices. </w:t>
      </w:r>
      <w:r w:rsidRPr="007B35BD">
        <w:rPr>
          <w:rFonts w:ascii="Times New Roman" w:hAnsi="Times New Roman" w:cs="Times New Roman"/>
          <w:i/>
          <w:iCs/>
          <w:color w:val="222222"/>
          <w:sz w:val="24"/>
          <w:szCs w:val="24"/>
          <w:shd w:val="clear" w:color="auto" w:fill="FFFFFF"/>
        </w:rPr>
        <w:t>Indian Research Journal of Extension Education</w:t>
      </w:r>
      <w:r w:rsidRPr="007B35BD">
        <w:rPr>
          <w:rFonts w:ascii="Times New Roman" w:hAnsi="Times New Roman" w:cs="Times New Roman"/>
          <w:color w:val="222222"/>
          <w:sz w:val="24"/>
          <w:szCs w:val="24"/>
          <w:shd w:val="clear" w:color="auto" w:fill="FFFFFF"/>
        </w:rPr>
        <w:t>, 2, 28-32.</w:t>
      </w:r>
    </w:p>
    <w:p w14:paraId="597061EB"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 xml:space="preserve">Katole, R. T., </w:t>
      </w:r>
      <w:proofErr w:type="spellStart"/>
      <w:r w:rsidRPr="007B35BD">
        <w:rPr>
          <w:rFonts w:ascii="Times New Roman" w:hAnsi="Times New Roman" w:cs="Times New Roman"/>
          <w:color w:val="222222"/>
          <w:sz w:val="24"/>
          <w:szCs w:val="24"/>
          <w:shd w:val="clear" w:color="auto" w:fill="FFFFFF"/>
        </w:rPr>
        <w:t>Chinchmalatpure</w:t>
      </w:r>
      <w:proofErr w:type="spellEnd"/>
      <w:r w:rsidRPr="007B35BD">
        <w:rPr>
          <w:rFonts w:ascii="Times New Roman" w:hAnsi="Times New Roman" w:cs="Times New Roman"/>
          <w:color w:val="222222"/>
          <w:sz w:val="24"/>
          <w:szCs w:val="24"/>
          <w:shd w:val="clear" w:color="auto" w:fill="FFFFFF"/>
        </w:rPr>
        <w:t>, U. R., &amp; More, G. B. (2017). Constraints faced by the farmers in adoption of biofertilizers</w:t>
      </w:r>
      <w:r w:rsidRPr="007B35BD">
        <w:rPr>
          <w:rFonts w:ascii="Times New Roman" w:hAnsi="Times New Roman" w:cs="Times New Roman"/>
          <w:i/>
          <w:iCs/>
          <w:color w:val="222222"/>
          <w:sz w:val="24"/>
          <w:szCs w:val="24"/>
          <w:shd w:val="clear" w:color="auto" w:fill="FFFFFF"/>
        </w:rPr>
        <w:t>. Agriculture Update</w:t>
      </w:r>
      <w:r w:rsidRPr="007B35BD">
        <w:rPr>
          <w:rFonts w:ascii="Times New Roman" w:hAnsi="Times New Roman" w:cs="Times New Roman"/>
          <w:color w:val="222222"/>
          <w:sz w:val="24"/>
          <w:szCs w:val="24"/>
          <w:shd w:val="clear" w:color="auto" w:fill="FFFFFF"/>
        </w:rPr>
        <w:t>, 628-633.</w:t>
      </w:r>
    </w:p>
    <w:p w14:paraId="476957E0" w14:textId="77777777" w:rsidR="00BE450C" w:rsidRPr="007B35BD" w:rsidRDefault="00BE450C" w:rsidP="00264D7A">
      <w:pPr>
        <w:spacing w:line="240" w:lineRule="auto"/>
        <w:ind w:left="720" w:hanging="720"/>
        <w:jc w:val="both"/>
        <w:rPr>
          <w:rFonts w:ascii="Times New Roman" w:hAnsi="Times New Roman" w:cs="Times New Roman"/>
          <w:sz w:val="24"/>
          <w:szCs w:val="24"/>
        </w:rPr>
      </w:pPr>
      <w:r w:rsidRPr="007B35BD">
        <w:rPr>
          <w:rFonts w:ascii="Times New Roman" w:hAnsi="Times New Roman" w:cs="Times New Roman"/>
          <w:sz w:val="24"/>
          <w:szCs w:val="24"/>
        </w:rPr>
        <w:t xml:space="preserve">Kauffman, G. L., </w:t>
      </w:r>
      <w:proofErr w:type="spellStart"/>
      <w:r w:rsidRPr="007B35BD">
        <w:rPr>
          <w:rFonts w:ascii="Times New Roman" w:hAnsi="Times New Roman" w:cs="Times New Roman"/>
          <w:sz w:val="24"/>
          <w:szCs w:val="24"/>
        </w:rPr>
        <w:t>Kneivel</w:t>
      </w:r>
      <w:proofErr w:type="spellEnd"/>
      <w:r w:rsidRPr="007B35BD">
        <w:rPr>
          <w:rFonts w:ascii="Times New Roman" w:hAnsi="Times New Roman" w:cs="Times New Roman"/>
          <w:sz w:val="24"/>
          <w:szCs w:val="24"/>
        </w:rPr>
        <w:t xml:space="preserve">, D. P., &amp; Watschke, T. L. (2007). Effects of a </w:t>
      </w:r>
      <w:proofErr w:type="spellStart"/>
      <w:r w:rsidRPr="007B35BD">
        <w:rPr>
          <w:rFonts w:ascii="Times New Roman" w:hAnsi="Times New Roman" w:cs="Times New Roman"/>
          <w:sz w:val="24"/>
          <w:szCs w:val="24"/>
        </w:rPr>
        <w:t>biostimulant</w:t>
      </w:r>
      <w:proofErr w:type="spellEnd"/>
      <w:r w:rsidRPr="007B35BD">
        <w:rPr>
          <w:rFonts w:ascii="Times New Roman" w:hAnsi="Times New Roman" w:cs="Times New Roman"/>
          <w:sz w:val="24"/>
          <w:szCs w:val="24"/>
        </w:rPr>
        <w:t xml:space="preserve"> on the heat tolerance associated with photosynthetic capacity, membrane thermostability, and polyphenol production of perennial ryegrass. </w:t>
      </w:r>
      <w:r w:rsidRPr="007B35BD">
        <w:rPr>
          <w:rFonts w:ascii="Times New Roman" w:hAnsi="Times New Roman" w:cs="Times New Roman"/>
          <w:i/>
          <w:iCs/>
          <w:sz w:val="24"/>
          <w:szCs w:val="24"/>
        </w:rPr>
        <w:t>Crop science</w:t>
      </w:r>
      <w:r w:rsidRPr="007B35BD">
        <w:rPr>
          <w:rFonts w:ascii="Times New Roman" w:hAnsi="Times New Roman" w:cs="Times New Roman"/>
          <w:sz w:val="24"/>
          <w:szCs w:val="24"/>
        </w:rPr>
        <w:t>, 47(1), 261-267.</w:t>
      </w:r>
    </w:p>
    <w:p w14:paraId="2F5D0E9B" w14:textId="1AE1B600" w:rsidR="00BE450C" w:rsidRPr="007B35BD" w:rsidRDefault="00BE450C" w:rsidP="00264D7A">
      <w:pPr>
        <w:spacing w:line="240" w:lineRule="auto"/>
        <w:ind w:left="720" w:hanging="720"/>
        <w:jc w:val="both"/>
        <w:rPr>
          <w:rFonts w:ascii="Times New Roman" w:hAnsi="Times New Roman" w:cs="Times New Roman"/>
          <w:sz w:val="24"/>
          <w:szCs w:val="24"/>
        </w:rPr>
      </w:pPr>
      <w:r w:rsidRPr="007B35BD">
        <w:rPr>
          <w:rFonts w:ascii="Times New Roman" w:hAnsi="Times New Roman" w:cs="Times New Roman"/>
          <w:sz w:val="24"/>
          <w:szCs w:val="24"/>
        </w:rPr>
        <w:lastRenderedPageBreak/>
        <w:t xml:space="preserve">Khan, W., </w:t>
      </w:r>
      <w:proofErr w:type="spellStart"/>
      <w:r w:rsidRPr="007B35BD">
        <w:rPr>
          <w:rFonts w:ascii="Times New Roman" w:hAnsi="Times New Roman" w:cs="Times New Roman"/>
          <w:sz w:val="24"/>
          <w:szCs w:val="24"/>
        </w:rPr>
        <w:t>Rayirath</w:t>
      </w:r>
      <w:proofErr w:type="spellEnd"/>
      <w:r w:rsidRPr="007B35BD">
        <w:rPr>
          <w:rFonts w:ascii="Times New Roman" w:hAnsi="Times New Roman" w:cs="Times New Roman"/>
          <w:sz w:val="24"/>
          <w:szCs w:val="24"/>
        </w:rPr>
        <w:t xml:space="preserve">, U. P., Subramanian, S., Jithesh, M. N., </w:t>
      </w:r>
      <w:proofErr w:type="spellStart"/>
      <w:r w:rsidRPr="007B35BD">
        <w:rPr>
          <w:rFonts w:ascii="Times New Roman" w:hAnsi="Times New Roman" w:cs="Times New Roman"/>
          <w:sz w:val="24"/>
          <w:szCs w:val="24"/>
        </w:rPr>
        <w:t>Rayorath</w:t>
      </w:r>
      <w:proofErr w:type="spellEnd"/>
      <w:r w:rsidRPr="007B35BD">
        <w:rPr>
          <w:rFonts w:ascii="Times New Roman" w:hAnsi="Times New Roman" w:cs="Times New Roman"/>
          <w:sz w:val="24"/>
          <w:szCs w:val="24"/>
        </w:rPr>
        <w:t xml:space="preserve">, P., Hodges, D. M., &amp; </w:t>
      </w:r>
      <w:proofErr w:type="spellStart"/>
      <w:r w:rsidRPr="007B35BD">
        <w:rPr>
          <w:rFonts w:ascii="Times New Roman" w:hAnsi="Times New Roman" w:cs="Times New Roman"/>
          <w:sz w:val="24"/>
          <w:szCs w:val="24"/>
        </w:rPr>
        <w:t>Prit</w:t>
      </w:r>
      <w:r w:rsidR="00EA339F">
        <w:rPr>
          <w:rFonts w:ascii="Times New Roman" w:hAnsi="Times New Roman" w:cs="Times New Roman"/>
          <w:sz w:val="24"/>
          <w:szCs w:val="24"/>
        </w:rPr>
        <w:t>f</w:t>
      </w:r>
      <w:r w:rsidRPr="007B35BD">
        <w:rPr>
          <w:rFonts w:ascii="Times New Roman" w:hAnsi="Times New Roman" w:cs="Times New Roman"/>
          <w:sz w:val="24"/>
          <w:szCs w:val="24"/>
        </w:rPr>
        <w:t>iraj</w:t>
      </w:r>
      <w:proofErr w:type="spellEnd"/>
      <w:r w:rsidRPr="007B35BD">
        <w:rPr>
          <w:rFonts w:ascii="Times New Roman" w:hAnsi="Times New Roman" w:cs="Times New Roman"/>
          <w:sz w:val="24"/>
          <w:szCs w:val="24"/>
        </w:rPr>
        <w:t>, B. (2009). Seaweed extracts as biostimulants of plant growth and development. </w:t>
      </w:r>
      <w:r w:rsidRPr="007B35BD">
        <w:rPr>
          <w:rFonts w:ascii="Times New Roman" w:hAnsi="Times New Roman" w:cs="Times New Roman"/>
          <w:i/>
          <w:iCs/>
          <w:sz w:val="24"/>
          <w:szCs w:val="24"/>
        </w:rPr>
        <w:t>Journal of plant growth regulation</w:t>
      </w:r>
      <w:r w:rsidRPr="007B35BD">
        <w:rPr>
          <w:rFonts w:ascii="Times New Roman" w:hAnsi="Times New Roman" w:cs="Times New Roman"/>
          <w:sz w:val="24"/>
          <w:szCs w:val="24"/>
        </w:rPr>
        <w:t>, 28, 386-399.</w:t>
      </w:r>
    </w:p>
    <w:p w14:paraId="20062F2C" w14:textId="3FD6AF71"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 xml:space="preserve">Neethi, B., &amp; Sailaja, A. (2014). Study of Socio–Economic Profile of Farmers in </w:t>
      </w:r>
      <w:proofErr w:type="spellStart"/>
      <w:r w:rsidRPr="007B35BD">
        <w:rPr>
          <w:rFonts w:ascii="Times New Roman" w:hAnsi="Times New Roman" w:cs="Times New Roman"/>
          <w:color w:val="222222"/>
          <w:sz w:val="24"/>
          <w:szCs w:val="24"/>
          <w:shd w:val="clear" w:color="auto" w:fill="FFFFFF"/>
        </w:rPr>
        <w:t>Mahabubnagar</w:t>
      </w:r>
      <w:proofErr w:type="spellEnd"/>
      <w:r w:rsidRPr="007B35BD">
        <w:rPr>
          <w:rFonts w:ascii="Times New Roman" w:hAnsi="Times New Roman" w:cs="Times New Roman"/>
          <w:color w:val="222222"/>
          <w:sz w:val="24"/>
          <w:szCs w:val="24"/>
          <w:shd w:val="clear" w:color="auto" w:fill="FFFFFF"/>
        </w:rPr>
        <w:t xml:space="preserve"> District of Andhra Pradesh. </w:t>
      </w:r>
      <w:r w:rsidRPr="007B35BD">
        <w:rPr>
          <w:rFonts w:ascii="Times New Roman" w:hAnsi="Times New Roman" w:cs="Times New Roman"/>
          <w:i/>
          <w:iCs/>
          <w:color w:val="222222"/>
          <w:sz w:val="24"/>
          <w:szCs w:val="24"/>
          <w:shd w:val="clear" w:color="auto" w:fill="FFFFFF"/>
        </w:rPr>
        <w:t>Young</w:t>
      </w:r>
      <w:r w:rsidRPr="007B35BD">
        <w:rPr>
          <w:rFonts w:ascii="Times New Roman" w:hAnsi="Times New Roman" w:cs="Times New Roman"/>
          <w:color w:val="222222"/>
          <w:sz w:val="24"/>
          <w:szCs w:val="24"/>
          <w:shd w:val="clear" w:color="auto" w:fill="FFFFFF"/>
        </w:rPr>
        <w:t>, 32, 26-67.</w:t>
      </w:r>
    </w:p>
    <w:p w14:paraId="284C5CD0"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 xml:space="preserve">Pathak, A. K., &amp; Christopher, K. (2019). Study of socio-economic condition and constraints faced by the farmers in adoption of bio fertilizer in </w:t>
      </w:r>
      <w:proofErr w:type="spellStart"/>
      <w:r w:rsidRPr="007B35BD">
        <w:rPr>
          <w:rFonts w:ascii="Times New Roman" w:hAnsi="Times New Roman" w:cs="Times New Roman"/>
          <w:color w:val="222222"/>
          <w:sz w:val="24"/>
          <w:szCs w:val="24"/>
          <w:shd w:val="clear" w:color="auto" w:fill="FFFFFF"/>
        </w:rPr>
        <w:t>Bhadohi</w:t>
      </w:r>
      <w:proofErr w:type="spellEnd"/>
      <w:r w:rsidRPr="007B35BD">
        <w:rPr>
          <w:rFonts w:ascii="Times New Roman" w:hAnsi="Times New Roman" w:cs="Times New Roman"/>
          <w:color w:val="222222"/>
          <w:sz w:val="24"/>
          <w:szCs w:val="24"/>
          <w:shd w:val="clear" w:color="auto" w:fill="FFFFFF"/>
        </w:rPr>
        <w:t xml:space="preserve"> district (Uttar Pradesh). </w:t>
      </w:r>
      <w:r w:rsidRPr="007B35BD">
        <w:rPr>
          <w:rFonts w:ascii="Times New Roman" w:hAnsi="Times New Roman" w:cs="Times New Roman"/>
          <w:i/>
          <w:iCs/>
          <w:color w:val="222222"/>
          <w:sz w:val="24"/>
          <w:szCs w:val="24"/>
          <w:shd w:val="clear" w:color="auto" w:fill="FFFFFF"/>
        </w:rPr>
        <w:t>Journal of Pharmacognosy and Phytochemistry</w:t>
      </w:r>
      <w:r w:rsidRPr="007B35BD">
        <w:rPr>
          <w:rFonts w:ascii="Times New Roman" w:hAnsi="Times New Roman" w:cs="Times New Roman"/>
          <w:color w:val="222222"/>
          <w:sz w:val="24"/>
          <w:szCs w:val="24"/>
          <w:shd w:val="clear" w:color="auto" w:fill="FFFFFF"/>
        </w:rPr>
        <w:t>, 8(2), 1916-1917.</w:t>
      </w:r>
    </w:p>
    <w:p w14:paraId="2984BBEE" w14:textId="0D701992" w:rsidR="00BE450C" w:rsidRPr="007B35BD" w:rsidRDefault="00BE450C" w:rsidP="00264D7A">
      <w:pPr>
        <w:spacing w:line="240" w:lineRule="auto"/>
        <w:ind w:left="720" w:hanging="720"/>
        <w:jc w:val="both"/>
        <w:rPr>
          <w:rFonts w:ascii="Times New Roman" w:hAnsi="Times New Roman" w:cs="Times New Roman"/>
          <w:color w:val="222222"/>
          <w:sz w:val="24"/>
          <w:szCs w:val="24"/>
        </w:rPr>
      </w:pPr>
      <w:r w:rsidRPr="007B35BD">
        <w:rPr>
          <w:rFonts w:ascii="Times New Roman" w:eastAsiaTheme="minorEastAsia" w:hAnsi="Times New Roman" w:cs="Times New Roman"/>
          <w:sz w:val="24"/>
          <w:szCs w:val="24"/>
        </w:rPr>
        <w:t>Rose, M. T., Patti, A. F., Little, K. R., Brown, A. L., Jackson, W. R., &amp; Cavagnaro, T. R. (2014). A meta-analysis and review of plant-growth response to humic substances: practical implications for agriculture. </w:t>
      </w:r>
      <w:r w:rsidRPr="007B35BD">
        <w:rPr>
          <w:rFonts w:ascii="Times New Roman" w:eastAsiaTheme="minorEastAsia" w:hAnsi="Times New Roman" w:cs="Times New Roman"/>
          <w:i/>
          <w:iCs/>
          <w:sz w:val="24"/>
          <w:szCs w:val="24"/>
        </w:rPr>
        <w:t>Advances in agronomy</w:t>
      </w:r>
      <w:r w:rsidRPr="007B35BD">
        <w:rPr>
          <w:rFonts w:ascii="Times New Roman" w:eastAsiaTheme="minorEastAsia" w:hAnsi="Times New Roman" w:cs="Times New Roman"/>
          <w:sz w:val="24"/>
          <w:szCs w:val="24"/>
        </w:rPr>
        <w:t>, 124, 37-89.</w:t>
      </w:r>
    </w:p>
    <w:p w14:paraId="642A5F71" w14:textId="77777777" w:rsidR="00BE450C" w:rsidRPr="007B35BD" w:rsidRDefault="00BE450C" w:rsidP="00264D7A">
      <w:pPr>
        <w:spacing w:line="240" w:lineRule="auto"/>
        <w:ind w:left="720" w:hanging="720"/>
        <w:jc w:val="both"/>
        <w:rPr>
          <w:rFonts w:ascii="Times New Roman" w:hAnsi="Times New Roman" w:cs="Times New Roman"/>
          <w:color w:val="222222"/>
          <w:sz w:val="24"/>
          <w:szCs w:val="24"/>
          <w:shd w:val="clear" w:color="auto" w:fill="FFFFFF"/>
        </w:rPr>
      </w:pPr>
      <w:r w:rsidRPr="007B35BD">
        <w:rPr>
          <w:rFonts w:ascii="Times New Roman" w:hAnsi="Times New Roman" w:cs="Times New Roman"/>
          <w:color w:val="222222"/>
          <w:sz w:val="24"/>
          <w:szCs w:val="24"/>
          <w:shd w:val="clear" w:color="auto" w:fill="FFFFFF"/>
        </w:rPr>
        <w:t xml:space="preserve">Srilatha, P., &amp; Srilatha Vani, C. (2020). Constraints analysis in adoption of organic farming by the farmers in Krishna district of Andhra Pradesh, India. </w:t>
      </w:r>
      <w:r w:rsidRPr="007B35BD">
        <w:rPr>
          <w:rFonts w:ascii="Times New Roman" w:hAnsi="Times New Roman" w:cs="Times New Roman"/>
          <w:i/>
          <w:iCs/>
          <w:color w:val="222222"/>
          <w:sz w:val="24"/>
          <w:szCs w:val="24"/>
          <w:shd w:val="clear" w:color="auto" w:fill="FFFFFF"/>
        </w:rPr>
        <w:t>International Journal of Current Microbiology and Applied Sciences</w:t>
      </w:r>
      <w:r w:rsidRPr="007B35BD">
        <w:rPr>
          <w:rFonts w:ascii="Times New Roman" w:hAnsi="Times New Roman" w:cs="Times New Roman"/>
          <w:color w:val="222222"/>
          <w:sz w:val="24"/>
          <w:szCs w:val="24"/>
          <w:shd w:val="clear" w:color="auto" w:fill="FFFFFF"/>
        </w:rPr>
        <w:t>, 9(8), 3047-3052.</w:t>
      </w:r>
    </w:p>
    <w:p w14:paraId="6030076F" w14:textId="77777777" w:rsidR="00AB0AAC" w:rsidRPr="007B35BD" w:rsidRDefault="00AB0AAC" w:rsidP="00264D7A">
      <w:pPr>
        <w:spacing w:line="240" w:lineRule="auto"/>
        <w:ind w:left="720" w:hanging="720"/>
        <w:jc w:val="both"/>
        <w:rPr>
          <w:rFonts w:ascii="Times New Roman" w:hAnsi="Times New Roman" w:cs="Times New Roman"/>
          <w:color w:val="0563C1" w:themeColor="hyperlink"/>
          <w:sz w:val="24"/>
          <w:szCs w:val="24"/>
          <w:u w:val="single"/>
        </w:rPr>
      </w:pPr>
      <w:r w:rsidRPr="007B35BD">
        <w:rPr>
          <w:rFonts w:ascii="Times New Roman" w:eastAsiaTheme="minorEastAsia" w:hAnsi="Times New Roman" w:cs="Times New Roman"/>
          <w:sz w:val="24"/>
          <w:szCs w:val="24"/>
        </w:rPr>
        <w:t xml:space="preserve">AAPFCO, 2012. Product Label Guide. Association of American Plant Food Control Officials. Retrieved from </w:t>
      </w:r>
      <w:hyperlink r:id="rId8" w:history="1">
        <w:r w:rsidRPr="007B35BD">
          <w:rPr>
            <w:rStyle w:val="Hyperlink"/>
            <w:rFonts w:ascii="Times New Roman" w:eastAsiaTheme="minorEastAsia" w:hAnsi="Times New Roman" w:cs="Times New Roman"/>
            <w:sz w:val="24"/>
            <w:szCs w:val="24"/>
          </w:rPr>
          <w:t>https://agr.mt.gov/_docs/fertilizerdocs/AAPFCO_FertandSoilLabelingGuide_2012.pdf</w:t>
        </w:r>
      </w:hyperlink>
      <w:r w:rsidRPr="007B35BD">
        <w:rPr>
          <w:rFonts w:ascii="Times New Roman" w:eastAsiaTheme="minorEastAsia" w:hAnsi="Times New Roman" w:cs="Times New Roman"/>
          <w:sz w:val="24"/>
          <w:szCs w:val="24"/>
        </w:rPr>
        <w:t xml:space="preserve"> </w:t>
      </w:r>
    </w:p>
    <w:p w14:paraId="2D9A21FD" w14:textId="1EE0395F" w:rsidR="00AB0AAC" w:rsidRPr="007B35BD" w:rsidRDefault="00AB0AAC" w:rsidP="00264D7A">
      <w:pPr>
        <w:spacing w:line="240" w:lineRule="auto"/>
        <w:ind w:left="720" w:hanging="720"/>
        <w:jc w:val="both"/>
        <w:rPr>
          <w:rFonts w:ascii="Times New Roman" w:hAnsi="Times New Roman" w:cs="Times New Roman"/>
          <w:color w:val="0563C1" w:themeColor="hyperlink"/>
          <w:sz w:val="24"/>
          <w:szCs w:val="24"/>
          <w:u w:val="single"/>
        </w:rPr>
      </w:pPr>
      <w:r w:rsidRPr="007B35BD">
        <w:rPr>
          <w:rFonts w:ascii="Times New Roman" w:hAnsi="Times New Roman" w:cs="Times New Roman"/>
          <w:color w:val="222222"/>
          <w:sz w:val="24"/>
          <w:szCs w:val="24"/>
          <w:shd w:val="clear" w:color="auto" w:fill="FFFFFF"/>
        </w:rPr>
        <w:t xml:space="preserve">EBIC, 2013. Economic overview of the biostimulants sector in Europe. European </w:t>
      </w:r>
      <w:proofErr w:type="spellStart"/>
      <w:r w:rsidRPr="007B35BD">
        <w:rPr>
          <w:rFonts w:ascii="Times New Roman" w:hAnsi="Times New Roman" w:cs="Times New Roman"/>
          <w:color w:val="222222"/>
          <w:sz w:val="24"/>
          <w:szCs w:val="24"/>
          <w:shd w:val="clear" w:color="auto" w:fill="FFFFFF"/>
        </w:rPr>
        <w:t>Biostimulants</w:t>
      </w:r>
      <w:proofErr w:type="spellEnd"/>
      <w:r w:rsidRPr="007B35BD">
        <w:rPr>
          <w:rFonts w:ascii="Times New Roman" w:hAnsi="Times New Roman" w:cs="Times New Roman"/>
          <w:color w:val="222222"/>
          <w:sz w:val="24"/>
          <w:szCs w:val="24"/>
          <w:shd w:val="clear" w:color="auto" w:fill="FFFFFF"/>
        </w:rPr>
        <w:t xml:space="preserve"> </w:t>
      </w:r>
      <w:r w:rsidR="00B75228">
        <w:rPr>
          <w:rFonts w:ascii="Times New Roman" w:hAnsi="Times New Roman" w:cs="Times New Roman"/>
          <w:color w:val="222222"/>
          <w:sz w:val="24"/>
          <w:szCs w:val="24"/>
          <w:shd w:val="clear" w:color="auto" w:fill="FFFFFF"/>
        </w:rPr>
        <w:t>I</w:t>
      </w:r>
      <w:r w:rsidRPr="007B35BD">
        <w:rPr>
          <w:rFonts w:ascii="Times New Roman" w:hAnsi="Times New Roman" w:cs="Times New Roman"/>
          <w:color w:val="222222"/>
          <w:sz w:val="24"/>
          <w:szCs w:val="24"/>
          <w:shd w:val="clear" w:color="auto" w:fill="FFFFFF"/>
        </w:rPr>
        <w:t xml:space="preserve">ndustry Council. Retrieved from </w:t>
      </w:r>
      <w:hyperlink r:id="rId9" w:history="1">
        <w:r w:rsidRPr="007B35BD">
          <w:rPr>
            <w:rStyle w:val="Hyperlink"/>
            <w:rFonts w:ascii="Times New Roman" w:eastAsiaTheme="minorEastAsia" w:hAnsi="Times New Roman" w:cs="Times New Roman"/>
            <w:sz w:val="24"/>
            <w:szCs w:val="24"/>
          </w:rPr>
          <w:t>https://biostimulants.eu/2013/04/2013%20overview-of-the-european-biostimulants-market</w:t>
        </w:r>
      </w:hyperlink>
    </w:p>
    <w:p w14:paraId="0D16B9A2" w14:textId="026FA0EE" w:rsidR="00AB0AAC" w:rsidRPr="007B35BD" w:rsidRDefault="00AB0AAC" w:rsidP="00264D7A">
      <w:pPr>
        <w:spacing w:line="240" w:lineRule="auto"/>
        <w:ind w:left="720" w:hanging="720"/>
        <w:jc w:val="both"/>
        <w:rPr>
          <w:rFonts w:ascii="Times New Roman" w:hAnsi="Times New Roman" w:cs="Times New Roman"/>
          <w:color w:val="0563C1" w:themeColor="hyperlink"/>
          <w:sz w:val="24"/>
          <w:szCs w:val="24"/>
          <w:u w:val="single"/>
        </w:rPr>
      </w:pPr>
      <w:r w:rsidRPr="007B35BD">
        <w:rPr>
          <w:rFonts w:ascii="Times New Roman" w:hAnsi="Times New Roman" w:cs="Times New Roman"/>
          <w:sz w:val="24"/>
          <w:szCs w:val="24"/>
        </w:rPr>
        <w:t xml:space="preserve">Mordor intelligence. </w:t>
      </w:r>
      <w:r w:rsidRPr="007B35BD">
        <w:rPr>
          <w:rFonts w:ascii="Times New Roman" w:hAnsi="Times New Roman" w:cs="Times New Roman"/>
          <w:i/>
          <w:iCs/>
          <w:sz w:val="24"/>
          <w:szCs w:val="24"/>
        </w:rPr>
        <w:t xml:space="preserve">India Biostimulants Market Size &amp; Share Analysis.  </w:t>
      </w:r>
      <w:r w:rsidRPr="007B35BD">
        <w:rPr>
          <w:rFonts w:ascii="Times New Roman" w:hAnsi="Times New Roman" w:cs="Times New Roman"/>
          <w:color w:val="222222"/>
          <w:sz w:val="24"/>
          <w:szCs w:val="24"/>
          <w:shd w:val="clear" w:color="auto" w:fill="FFFFFF"/>
        </w:rPr>
        <w:t xml:space="preserve"> </w:t>
      </w:r>
      <w:r w:rsidR="0008644C" w:rsidRPr="007B35BD">
        <w:rPr>
          <w:rFonts w:ascii="Times New Roman" w:hAnsi="Times New Roman" w:cs="Times New Roman"/>
          <w:color w:val="222222"/>
          <w:sz w:val="24"/>
          <w:szCs w:val="24"/>
          <w:shd w:val="clear" w:color="auto" w:fill="FFFFFF"/>
        </w:rPr>
        <w:t>Retrieved from</w:t>
      </w:r>
      <w:r w:rsidRPr="007B35BD">
        <w:rPr>
          <w:rFonts w:ascii="Times New Roman" w:hAnsi="Times New Roman" w:cs="Times New Roman"/>
          <w:sz w:val="24"/>
          <w:szCs w:val="24"/>
        </w:rPr>
        <w:t xml:space="preserve"> </w:t>
      </w:r>
      <w:hyperlink r:id="rId10">
        <w:r w:rsidRPr="007B35BD">
          <w:rPr>
            <w:rFonts w:ascii="Times New Roman" w:hAnsi="Times New Roman" w:cs="Times New Roman"/>
            <w:color w:val="0462C1"/>
            <w:spacing w:val="-2"/>
            <w:sz w:val="24"/>
            <w:szCs w:val="24"/>
            <w:u w:val="single" w:color="0462C1"/>
          </w:rPr>
          <w:t>https://www.mordorintelligence.com/industry-reports/india-biostimulants-market</w:t>
        </w:r>
      </w:hyperlink>
    </w:p>
    <w:p w14:paraId="59DFA986" w14:textId="77777777" w:rsidR="00AC701E" w:rsidRPr="007B35BD" w:rsidRDefault="00AC701E" w:rsidP="009B780C">
      <w:pPr>
        <w:spacing w:line="240" w:lineRule="auto"/>
        <w:jc w:val="both"/>
        <w:rPr>
          <w:rFonts w:ascii="Times New Roman" w:hAnsi="Times New Roman" w:cs="Times New Roman"/>
          <w:sz w:val="24"/>
          <w:szCs w:val="24"/>
        </w:rPr>
      </w:pPr>
    </w:p>
    <w:sectPr w:rsidR="00AC701E" w:rsidRPr="007B35BD" w:rsidSect="00356BC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24F10" w14:textId="77777777" w:rsidR="00BA2E27" w:rsidRDefault="00BA2E27" w:rsidP="00306C26">
      <w:pPr>
        <w:spacing w:after="0" w:line="240" w:lineRule="auto"/>
      </w:pPr>
      <w:r>
        <w:separator/>
      </w:r>
    </w:p>
  </w:endnote>
  <w:endnote w:type="continuationSeparator" w:id="0">
    <w:p w14:paraId="778C100C" w14:textId="77777777" w:rsidR="00BA2E27" w:rsidRDefault="00BA2E27" w:rsidP="0030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D2DA7" w14:textId="77777777" w:rsidR="004F6251" w:rsidRDefault="004F6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983316"/>
      <w:docPartObj>
        <w:docPartGallery w:val="Page Numbers (Bottom of Page)"/>
        <w:docPartUnique/>
      </w:docPartObj>
    </w:sdtPr>
    <w:sdtEndPr>
      <w:rPr>
        <w:rFonts w:ascii="Times New Roman" w:hAnsi="Times New Roman" w:cs="Times New Roman"/>
        <w:b/>
        <w:bCs/>
        <w:noProof/>
      </w:rPr>
    </w:sdtEndPr>
    <w:sdtContent>
      <w:p w14:paraId="04A95F82" w14:textId="5ECB42AC" w:rsidR="004F6251" w:rsidRPr="00306C26" w:rsidRDefault="004F6251">
        <w:pPr>
          <w:pStyle w:val="Footer"/>
          <w:jc w:val="right"/>
          <w:rPr>
            <w:rFonts w:ascii="Times New Roman" w:hAnsi="Times New Roman" w:cs="Times New Roman"/>
            <w:b/>
            <w:bCs/>
          </w:rPr>
        </w:pPr>
        <w:r w:rsidRPr="00306C26">
          <w:rPr>
            <w:rFonts w:ascii="Times New Roman" w:hAnsi="Times New Roman" w:cs="Times New Roman"/>
            <w:b/>
            <w:bCs/>
          </w:rPr>
          <w:fldChar w:fldCharType="begin"/>
        </w:r>
        <w:r w:rsidRPr="00306C26">
          <w:rPr>
            <w:rFonts w:ascii="Times New Roman" w:hAnsi="Times New Roman" w:cs="Times New Roman"/>
            <w:b/>
            <w:bCs/>
          </w:rPr>
          <w:instrText xml:space="preserve"> PAGE   \* MERGEFORMAT </w:instrText>
        </w:r>
        <w:r w:rsidRPr="00306C26">
          <w:rPr>
            <w:rFonts w:ascii="Times New Roman" w:hAnsi="Times New Roman" w:cs="Times New Roman"/>
            <w:b/>
            <w:bCs/>
          </w:rPr>
          <w:fldChar w:fldCharType="separate"/>
        </w:r>
        <w:r w:rsidR="0064390F">
          <w:rPr>
            <w:rFonts w:ascii="Times New Roman" w:hAnsi="Times New Roman" w:cs="Times New Roman"/>
            <w:b/>
            <w:bCs/>
            <w:noProof/>
          </w:rPr>
          <w:t>1</w:t>
        </w:r>
        <w:r w:rsidRPr="00306C26">
          <w:rPr>
            <w:rFonts w:ascii="Times New Roman" w:hAnsi="Times New Roman" w:cs="Times New Roman"/>
            <w:b/>
            <w:bCs/>
            <w:noProof/>
          </w:rPr>
          <w:fldChar w:fldCharType="end"/>
        </w:r>
      </w:p>
    </w:sdtContent>
  </w:sdt>
  <w:p w14:paraId="7CF6A154" w14:textId="77777777" w:rsidR="004F6251" w:rsidRDefault="004F62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08246" w14:textId="77777777" w:rsidR="004F6251" w:rsidRDefault="004F6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A81D3" w14:textId="77777777" w:rsidR="00BA2E27" w:rsidRDefault="00BA2E27" w:rsidP="00306C26">
      <w:pPr>
        <w:spacing w:after="0" w:line="240" w:lineRule="auto"/>
      </w:pPr>
      <w:r>
        <w:separator/>
      </w:r>
    </w:p>
  </w:footnote>
  <w:footnote w:type="continuationSeparator" w:id="0">
    <w:p w14:paraId="3C231C52" w14:textId="77777777" w:rsidR="00BA2E27" w:rsidRDefault="00BA2E27" w:rsidP="00306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F7C2" w14:textId="4D3345A3" w:rsidR="004F6251" w:rsidRDefault="00BA2E27">
    <w:pPr>
      <w:pStyle w:val="Header"/>
    </w:pPr>
    <w:r>
      <w:rPr>
        <w:noProof/>
      </w:rPr>
      <w:pict w14:anchorId="73FD0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78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C4A01" w14:textId="06CD6713" w:rsidR="004F6251" w:rsidRDefault="00BA2E27">
    <w:pPr>
      <w:pStyle w:val="Header"/>
    </w:pPr>
    <w:r>
      <w:rPr>
        <w:noProof/>
      </w:rPr>
      <w:pict w14:anchorId="301DE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78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DBB4" w14:textId="76FACB8D" w:rsidR="004F6251" w:rsidRDefault="00BA2E27">
    <w:pPr>
      <w:pStyle w:val="Header"/>
    </w:pPr>
    <w:r>
      <w:rPr>
        <w:noProof/>
      </w:rPr>
      <w:pict w14:anchorId="1FBED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78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315"/>
    <w:multiLevelType w:val="multilevel"/>
    <w:tmpl w:val="0BF2C7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2D7A0D"/>
    <w:multiLevelType w:val="hybridMultilevel"/>
    <w:tmpl w:val="A35466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28387D"/>
    <w:multiLevelType w:val="hybridMultilevel"/>
    <w:tmpl w:val="BCC43A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56237F"/>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E4937CA"/>
    <w:multiLevelType w:val="hybridMultilevel"/>
    <w:tmpl w:val="519E9B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6B42A7"/>
    <w:multiLevelType w:val="hybridMultilevel"/>
    <w:tmpl w:val="D7E4E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52035F"/>
    <w:multiLevelType w:val="hybridMultilevel"/>
    <w:tmpl w:val="A5E831E6"/>
    <w:lvl w:ilvl="0" w:tplc="E2628592">
      <w:start w:val="4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3E46286"/>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C0546DF"/>
    <w:multiLevelType w:val="hybridMultilevel"/>
    <w:tmpl w:val="2B7EE6E6"/>
    <w:lvl w:ilvl="0" w:tplc="8E8C2364">
      <w:start w:val="46"/>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C954DC2"/>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3F67C7D"/>
    <w:multiLevelType w:val="hybridMultilevel"/>
    <w:tmpl w:val="502CF80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B4406DD"/>
    <w:multiLevelType w:val="hybridMultilevel"/>
    <w:tmpl w:val="6DCA8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D486D54"/>
    <w:multiLevelType w:val="hybridMultilevel"/>
    <w:tmpl w:val="E5CE97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649A38EC"/>
    <w:multiLevelType w:val="hybridMultilevel"/>
    <w:tmpl w:val="D7E4E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9FB14E6"/>
    <w:multiLevelType w:val="multilevel"/>
    <w:tmpl w:val="CB541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14"/>
  </w:num>
  <w:num w:numId="4">
    <w:abstractNumId w:val="11"/>
  </w:num>
  <w:num w:numId="5">
    <w:abstractNumId w:val="5"/>
  </w:num>
  <w:num w:numId="6">
    <w:abstractNumId w:val="3"/>
  </w:num>
  <w:num w:numId="7">
    <w:abstractNumId w:val="13"/>
  </w:num>
  <w:num w:numId="8">
    <w:abstractNumId w:val="9"/>
  </w:num>
  <w:num w:numId="9">
    <w:abstractNumId w:val="7"/>
  </w:num>
  <w:num w:numId="10">
    <w:abstractNumId w:val="0"/>
  </w:num>
  <w:num w:numId="11">
    <w:abstractNumId w:val="8"/>
  </w:num>
  <w:num w:numId="12">
    <w:abstractNumId w:val="6"/>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0C"/>
    <w:rsid w:val="00073D43"/>
    <w:rsid w:val="00074215"/>
    <w:rsid w:val="0008644C"/>
    <w:rsid w:val="000A258F"/>
    <w:rsid w:val="000D141C"/>
    <w:rsid w:val="000E568B"/>
    <w:rsid w:val="001178C6"/>
    <w:rsid w:val="00176288"/>
    <w:rsid w:val="001A7F69"/>
    <w:rsid w:val="001D6BE9"/>
    <w:rsid w:val="001E3733"/>
    <w:rsid w:val="001E395C"/>
    <w:rsid w:val="00222B25"/>
    <w:rsid w:val="00264D7A"/>
    <w:rsid w:val="0027225D"/>
    <w:rsid w:val="002F4CB6"/>
    <w:rsid w:val="00301283"/>
    <w:rsid w:val="00306C26"/>
    <w:rsid w:val="00325C6A"/>
    <w:rsid w:val="00353A16"/>
    <w:rsid w:val="00356BC7"/>
    <w:rsid w:val="00363DF8"/>
    <w:rsid w:val="003737B3"/>
    <w:rsid w:val="003B452A"/>
    <w:rsid w:val="003C750F"/>
    <w:rsid w:val="003F65F1"/>
    <w:rsid w:val="004015C2"/>
    <w:rsid w:val="004144F4"/>
    <w:rsid w:val="00425A95"/>
    <w:rsid w:val="00467618"/>
    <w:rsid w:val="00480974"/>
    <w:rsid w:val="004F6251"/>
    <w:rsid w:val="00514D67"/>
    <w:rsid w:val="00571130"/>
    <w:rsid w:val="0057767D"/>
    <w:rsid w:val="005B15FF"/>
    <w:rsid w:val="005D764B"/>
    <w:rsid w:val="00603F71"/>
    <w:rsid w:val="00612FC5"/>
    <w:rsid w:val="00616B1D"/>
    <w:rsid w:val="0064390F"/>
    <w:rsid w:val="007602CA"/>
    <w:rsid w:val="00767B9F"/>
    <w:rsid w:val="00792147"/>
    <w:rsid w:val="007B1ACC"/>
    <w:rsid w:val="007B35BD"/>
    <w:rsid w:val="007D7B8F"/>
    <w:rsid w:val="00811824"/>
    <w:rsid w:val="00830D13"/>
    <w:rsid w:val="008619B7"/>
    <w:rsid w:val="00882224"/>
    <w:rsid w:val="008A6424"/>
    <w:rsid w:val="008C77C3"/>
    <w:rsid w:val="008F1AD4"/>
    <w:rsid w:val="008F2945"/>
    <w:rsid w:val="008F5C7F"/>
    <w:rsid w:val="009030EA"/>
    <w:rsid w:val="00933B42"/>
    <w:rsid w:val="00974D32"/>
    <w:rsid w:val="00974FD1"/>
    <w:rsid w:val="00982270"/>
    <w:rsid w:val="009B780C"/>
    <w:rsid w:val="009C402E"/>
    <w:rsid w:val="009D2F7A"/>
    <w:rsid w:val="009E50A3"/>
    <w:rsid w:val="00A032E7"/>
    <w:rsid w:val="00A15EF6"/>
    <w:rsid w:val="00A233AD"/>
    <w:rsid w:val="00A27750"/>
    <w:rsid w:val="00A40DF8"/>
    <w:rsid w:val="00A511A4"/>
    <w:rsid w:val="00A63B40"/>
    <w:rsid w:val="00A64652"/>
    <w:rsid w:val="00A73ABD"/>
    <w:rsid w:val="00A77214"/>
    <w:rsid w:val="00A86A68"/>
    <w:rsid w:val="00A957DB"/>
    <w:rsid w:val="00AB0AAC"/>
    <w:rsid w:val="00AB178F"/>
    <w:rsid w:val="00AC701E"/>
    <w:rsid w:val="00AE0D56"/>
    <w:rsid w:val="00AF1AEF"/>
    <w:rsid w:val="00B011D8"/>
    <w:rsid w:val="00B5173E"/>
    <w:rsid w:val="00B540F5"/>
    <w:rsid w:val="00B545D9"/>
    <w:rsid w:val="00B7277C"/>
    <w:rsid w:val="00B75228"/>
    <w:rsid w:val="00BA2E27"/>
    <w:rsid w:val="00BB7461"/>
    <w:rsid w:val="00BC6A33"/>
    <w:rsid w:val="00BE450C"/>
    <w:rsid w:val="00C1371A"/>
    <w:rsid w:val="00C166CA"/>
    <w:rsid w:val="00C17B89"/>
    <w:rsid w:val="00C223D6"/>
    <w:rsid w:val="00C47D5D"/>
    <w:rsid w:val="00C50002"/>
    <w:rsid w:val="00C57C01"/>
    <w:rsid w:val="00CE1303"/>
    <w:rsid w:val="00D0142F"/>
    <w:rsid w:val="00D055D6"/>
    <w:rsid w:val="00D13C1D"/>
    <w:rsid w:val="00D243E3"/>
    <w:rsid w:val="00D85703"/>
    <w:rsid w:val="00D96710"/>
    <w:rsid w:val="00DF7590"/>
    <w:rsid w:val="00E31B33"/>
    <w:rsid w:val="00E43842"/>
    <w:rsid w:val="00E579F4"/>
    <w:rsid w:val="00E63D63"/>
    <w:rsid w:val="00E64EFB"/>
    <w:rsid w:val="00EA0555"/>
    <w:rsid w:val="00EA339F"/>
    <w:rsid w:val="00EB79FF"/>
    <w:rsid w:val="00EC39C5"/>
    <w:rsid w:val="00F56405"/>
    <w:rsid w:val="00F95290"/>
    <w:rsid w:val="00FE4592"/>
    <w:rsid w:val="00FF40A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D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78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78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78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8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78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7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8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78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78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8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78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7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80C"/>
    <w:rPr>
      <w:rFonts w:eastAsiaTheme="majorEastAsia" w:cstheme="majorBidi"/>
      <w:color w:val="272727" w:themeColor="text1" w:themeTint="D8"/>
    </w:rPr>
  </w:style>
  <w:style w:type="paragraph" w:styleId="Title">
    <w:name w:val="Title"/>
    <w:basedOn w:val="Normal"/>
    <w:next w:val="Normal"/>
    <w:link w:val="TitleChar"/>
    <w:uiPriority w:val="10"/>
    <w:qFormat/>
    <w:rsid w:val="009B7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80C"/>
    <w:pPr>
      <w:spacing w:before="160"/>
      <w:jc w:val="center"/>
    </w:pPr>
    <w:rPr>
      <w:i/>
      <w:iCs/>
      <w:color w:val="404040" w:themeColor="text1" w:themeTint="BF"/>
    </w:rPr>
  </w:style>
  <w:style w:type="character" w:customStyle="1" w:styleId="QuoteChar">
    <w:name w:val="Quote Char"/>
    <w:basedOn w:val="DefaultParagraphFont"/>
    <w:link w:val="Quote"/>
    <w:uiPriority w:val="29"/>
    <w:rsid w:val="009B780C"/>
    <w:rPr>
      <w:i/>
      <w:iCs/>
      <w:color w:val="404040" w:themeColor="text1" w:themeTint="BF"/>
    </w:rPr>
  </w:style>
  <w:style w:type="paragraph" w:styleId="ListParagraph">
    <w:name w:val="List Paragraph"/>
    <w:basedOn w:val="Normal"/>
    <w:uiPriority w:val="34"/>
    <w:qFormat/>
    <w:rsid w:val="009B780C"/>
    <w:pPr>
      <w:ind w:left="720"/>
      <w:contextualSpacing/>
    </w:pPr>
  </w:style>
  <w:style w:type="character" w:styleId="IntenseEmphasis">
    <w:name w:val="Intense Emphasis"/>
    <w:basedOn w:val="DefaultParagraphFont"/>
    <w:uiPriority w:val="21"/>
    <w:qFormat/>
    <w:rsid w:val="009B780C"/>
    <w:rPr>
      <w:i/>
      <w:iCs/>
      <w:color w:val="2F5496" w:themeColor="accent1" w:themeShade="BF"/>
    </w:rPr>
  </w:style>
  <w:style w:type="paragraph" w:styleId="IntenseQuote">
    <w:name w:val="Intense Quote"/>
    <w:basedOn w:val="Normal"/>
    <w:next w:val="Normal"/>
    <w:link w:val="IntenseQuoteChar"/>
    <w:uiPriority w:val="30"/>
    <w:qFormat/>
    <w:rsid w:val="009B7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80C"/>
    <w:rPr>
      <w:i/>
      <w:iCs/>
      <w:color w:val="2F5496" w:themeColor="accent1" w:themeShade="BF"/>
    </w:rPr>
  </w:style>
  <w:style w:type="character" w:styleId="IntenseReference">
    <w:name w:val="Intense Reference"/>
    <w:basedOn w:val="DefaultParagraphFont"/>
    <w:uiPriority w:val="32"/>
    <w:qFormat/>
    <w:rsid w:val="009B780C"/>
    <w:rPr>
      <w:b/>
      <w:bCs/>
      <w:smallCaps/>
      <w:color w:val="2F5496" w:themeColor="accent1" w:themeShade="BF"/>
      <w:spacing w:val="5"/>
    </w:rPr>
  </w:style>
  <w:style w:type="character" w:styleId="Strong">
    <w:name w:val="Strong"/>
    <w:basedOn w:val="DefaultParagraphFont"/>
    <w:uiPriority w:val="22"/>
    <w:qFormat/>
    <w:rsid w:val="00A511A4"/>
    <w:rPr>
      <w:b/>
      <w:bCs/>
    </w:rPr>
  </w:style>
  <w:style w:type="paragraph" w:customStyle="1" w:styleId="DecimalAligned">
    <w:name w:val="Decimal Aligned"/>
    <w:basedOn w:val="Normal"/>
    <w:uiPriority w:val="40"/>
    <w:qFormat/>
    <w:rsid w:val="001178C6"/>
    <w:pPr>
      <w:tabs>
        <w:tab w:val="decimal" w:pos="360"/>
      </w:tabs>
      <w:spacing w:after="200" w:line="276" w:lineRule="auto"/>
    </w:pPr>
    <w:rPr>
      <w:rFonts w:eastAsiaTheme="minorEastAsia" w:cs="Times New Roman"/>
      <w:kern w:val="0"/>
      <w:lang w:val="en-US" w:bidi="ar-SA"/>
      <w14:ligatures w14:val="none"/>
    </w:rPr>
  </w:style>
  <w:style w:type="paragraph" w:styleId="FootnoteText">
    <w:name w:val="footnote text"/>
    <w:basedOn w:val="Normal"/>
    <w:link w:val="FootnoteTextChar"/>
    <w:uiPriority w:val="99"/>
    <w:unhideWhenUsed/>
    <w:rsid w:val="001178C6"/>
    <w:pPr>
      <w:spacing w:after="0" w:line="240" w:lineRule="auto"/>
    </w:pPr>
    <w:rPr>
      <w:rFonts w:eastAsiaTheme="minorEastAsia" w:cs="Times New Roman"/>
      <w:kern w:val="0"/>
      <w:sz w:val="20"/>
      <w:szCs w:val="20"/>
      <w:lang w:val="en-US" w:bidi="ar-SA"/>
      <w14:ligatures w14:val="none"/>
    </w:rPr>
  </w:style>
  <w:style w:type="character" w:customStyle="1" w:styleId="FootnoteTextChar">
    <w:name w:val="Footnote Text Char"/>
    <w:basedOn w:val="DefaultParagraphFont"/>
    <w:link w:val="FootnoteText"/>
    <w:uiPriority w:val="99"/>
    <w:rsid w:val="001178C6"/>
    <w:rPr>
      <w:rFonts w:eastAsiaTheme="minorEastAsia" w:cs="Times New Roman"/>
      <w:kern w:val="0"/>
      <w:sz w:val="20"/>
      <w:szCs w:val="20"/>
      <w:lang w:val="en-US" w:bidi="ar-SA"/>
      <w14:ligatures w14:val="none"/>
    </w:rPr>
  </w:style>
  <w:style w:type="character" w:styleId="SubtleEmphasis">
    <w:name w:val="Subtle Emphasis"/>
    <w:basedOn w:val="DefaultParagraphFont"/>
    <w:uiPriority w:val="19"/>
    <w:qFormat/>
    <w:rsid w:val="001178C6"/>
    <w:rPr>
      <w:i/>
      <w:iCs/>
    </w:rPr>
  </w:style>
  <w:style w:type="table" w:styleId="LightShading-Accent1">
    <w:name w:val="Light Shading Accent 1"/>
    <w:basedOn w:val="TableNormal"/>
    <w:uiPriority w:val="60"/>
    <w:rsid w:val="001178C6"/>
    <w:pPr>
      <w:spacing w:after="0" w:line="240" w:lineRule="auto"/>
    </w:pPr>
    <w:rPr>
      <w:rFonts w:eastAsiaTheme="minorEastAsia"/>
      <w:color w:val="2F5496" w:themeColor="accent1" w:themeShade="BF"/>
      <w:kern w:val="0"/>
      <w:lang w:val="en-US" w:bidi="ar-SA"/>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rsid w:val="001178C6"/>
    <w:pPr>
      <w:spacing w:after="0" w:line="240" w:lineRule="auto"/>
    </w:pPr>
    <w:rPr>
      <w:rFonts w:eastAsiaTheme="minorEastAsia"/>
      <w:kern w:val="0"/>
      <w:lang w:val="en-US" w:bidi="ar-SA"/>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5">
    <w:name w:val="Medium Shading 2 Accent 5"/>
    <w:basedOn w:val="TableNormal"/>
    <w:uiPriority w:val="64"/>
    <w:rsid w:val="001178C6"/>
    <w:pPr>
      <w:spacing w:after="0" w:line="240" w:lineRule="auto"/>
    </w:pPr>
    <w:rPr>
      <w:rFonts w:eastAsiaTheme="minorEastAsia"/>
      <w:kern w:val="0"/>
      <w:lang w:val="en-US" w:bidi="ar-SA"/>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11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1178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166CA"/>
    <w:rPr>
      <w:color w:val="0563C1" w:themeColor="hyperlink"/>
      <w:u w:val="single"/>
    </w:rPr>
  </w:style>
  <w:style w:type="character" w:customStyle="1" w:styleId="UnresolvedMention">
    <w:name w:val="Unresolved Mention"/>
    <w:basedOn w:val="DefaultParagraphFont"/>
    <w:uiPriority w:val="99"/>
    <w:semiHidden/>
    <w:unhideWhenUsed/>
    <w:rsid w:val="00E63D63"/>
    <w:rPr>
      <w:color w:val="605E5C"/>
      <w:shd w:val="clear" w:color="auto" w:fill="E1DFDD"/>
    </w:rPr>
  </w:style>
  <w:style w:type="paragraph" w:styleId="NormalWeb">
    <w:name w:val="Normal (Web)"/>
    <w:basedOn w:val="Normal"/>
    <w:uiPriority w:val="99"/>
    <w:semiHidden/>
    <w:unhideWhenUsed/>
    <w:rsid w:val="00A15EF6"/>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Header">
    <w:name w:val="header"/>
    <w:basedOn w:val="Normal"/>
    <w:link w:val="HeaderChar"/>
    <w:uiPriority w:val="99"/>
    <w:unhideWhenUsed/>
    <w:rsid w:val="00306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C26"/>
  </w:style>
  <w:style w:type="paragraph" w:styleId="Footer">
    <w:name w:val="footer"/>
    <w:basedOn w:val="Normal"/>
    <w:link w:val="FooterChar"/>
    <w:uiPriority w:val="99"/>
    <w:unhideWhenUsed/>
    <w:rsid w:val="00306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78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78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78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8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78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7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8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78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78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8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78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7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80C"/>
    <w:rPr>
      <w:rFonts w:eastAsiaTheme="majorEastAsia" w:cstheme="majorBidi"/>
      <w:color w:val="272727" w:themeColor="text1" w:themeTint="D8"/>
    </w:rPr>
  </w:style>
  <w:style w:type="paragraph" w:styleId="Title">
    <w:name w:val="Title"/>
    <w:basedOn w:val="Normal"/>
    <w:next w:val="Normal"/>
    <w:link w:val="TitleChar"/>
    <w:uiPriority w:val="10"/>
    <w:qFormat/>
    <w:rsid w:val="009B7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80C"/>
    <w:pPr>
      <w:spacing w:before="160"/>
      <w:jc w:val="center"/>
    </w:pPr>
    <w:rPr>
      <w:i/>
      <w:iCs/>
      <w:color w:val="404040" w:themeColor="text1" w:themeTint="BF"/>
    </w:rPr>
  </w:style>
  <w:style w:type="character" w:customStyle="1" w:styleId="QuoteChar">
    <w:name w:val="Quote Char"/>
    <w:basedOn w:val="DefaultParagraphFont"/>
    <w:link w:val="Quote"/>
    <w:uiPriority w:val="29"/>
    <w:rsid w:val="009B780C"/>
    <w:rPr>
      <w:i/>
      <w:iCs/>
      <w:color w:val="404040" w:themeColor="text1" w:themeTint="BF"/>
    </w:rPr>
  </w:style>
  <w:style w:type="paragraph" w:styleId="ListParagraph">
    <w:name w:val="List Paragraph"/>
    <w:basedOn w:val="Normal"/>
    <w:uiPriority w:val="34"/>
    <w:qFormat/>
    <w:rsid w:val="009B780C"/>
    <w:pPr>
      <w:ind w:left="720"/>
      <w:contextualSpacing/>
    </w:pPr>
  </w:style>
  <w:style w:type="character" w:styleId="IntenseEmphasis">
    <w:name w:val="Intense Emphasis"/>
    <w:basedOn w:val="DefaultParagraphFont"/>
    <w:uiPriority w:val="21"/>
    <w:qFormat/>
    <w:rsid w:val="009B780C"/>
    <w:rPr>
      <w:i/>
      <w:iCs/>
      <w:color w:val="2F5496" w:themeColor="accent1" w:themeShade="BF"/>
    </w:rPr>
  </w:style>
  <w:style w:type="paragraph" w:styleId="IntenseQuote">
    <w:name w:val="Intense Quote"/>
    <w:basedOn w:val="Normal"/>
    <w:next w:val="Normal"/>
    <w:link w:val="IntenseQuoteChar"/>
    <w:uiPriority w:val="30"/>
    <w:qFormat/>
    <w:rsid w:val="009B7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80C"/>
    <w:rPr>
      <w:i/>
      <w:iCs/>
      <w:color w:val="2F5496" w:themeColor="accent1" w:themeShade="BF"/>
    </w:rPr>
  </w:style>
  <w:style w:type="character" w:styleId="IntenseReference">
    <w:name w:val="Intense Reference"/>
    <w:basedOn w:val="DefaultParagraphFont"/>
    <w:uiPriority w:val="32"/>
    <w:qFormat/>
    <w:rsid w:val="009B780C"/>
    <w:rPr>
      <w:b/>
      <w:bCs/>
      <w:smallCaps/>
      <w:color w:val="2F5496" w:themeColor="accent1" w:themeShade="BF"/>
      <w:spacing w:val="5"/>
    </w:rPr>
  </w:style>
  <w:style w:type="character" w:styleId="Strong">
    <w:name w:val="Strong"/>
    <w:basedOn w:val="DefaultParagraphFont"/>
    <w:uiPriority w:val="22"/>
    <w:qFormat/>
    <w:rsid w:val="00A511A4"/>
    <w:rPr>
      <w:b/>
      <w:bCs/>
    </w:rPr>
  </w:style>
  <w:style w:type="paragraph" w:customStyle="1" w:styleId="DecimalAligned">
    <w:name w:val="Decimal Aligned"/>
    <w:basedOn w:val="Normal"/>
    <w:uiPriority w:val="40"/>
    <w:qFormat/>
    <w:rsid w:val="001178C6"/>
    <w:pPr>
      <w:tabs>
        <w:tab w:val="decimal" w:pos="360"/>
      </w:tabs>
      <w:spacing w:after="200" w:line="276" w:lineRule="auto"/>
    </w:pPr>
    <w:rPr>
      <w:rFonts w:eastAsiaTheme="minorEastAsia" w:cs="Times New Roman"/>
      <w:kern w:val="0"/>
      <w:lang w:val="en-US" w:bidi="ar-SA"/>
      <w14:ligatures w14:val="none"/>
    </w:rPr>
  </w:style>
  <w:style w:type="paragraph" w:styleId="FootnoteText">
    <w:name w:val="footnote text"/>
    <w:basedOn w:val="Normal"/>
    <w:link w:val="FootnoteTextChar"/>
    <w:uiPriority w:val="99"/>
    <w:unhideWhenUsed/>
    <w:rsid w:val="001178C6"/>
    <w:pPr>
      <w:spacing w:after="0" w:line="240" w:lineRule="auto"/>
    </w:pPr>
    <w:rPr>
      <w:rFonts w:eastAsiaTheme="minorEastAsia" w:cs="Times New Roman"/>
      <w:kern w:val="0"/>
      <w:sz w:val="20"/>
      <w:szCs w:val="20"/>
      <w:lang w:val="en-US" w:bidi="ar-SA"/>
      <w14:ligatures w14:val="none"/>
    </w:rPr>
  </w:style>
  <w:style w:type="character" w:customStyle="1" w:styleId="FootnoteTextChar">
    <w:name w:val="Footnote Text Char"/>
    <w:basedOn w:val="DefaultParagraphFont"/>
    <w:link w:val="FootnoteText"/>
    <w:uiPriority w:val="99"/>
    <w:rsid w:val="001178C6"/>
    <w:rPr>
      <w:rFonts w:eastAsiaTheme="minorEastAsia" w:cs="Times New Roman"/>
      <w:kern w:val="0"/>
      <w:sz w:val="20"/>
      <w:szCs w:val="20"/>
      <w:lang w:val="en-US" w:bidi="ar-SA"/>
      <w14:ligatures w14:val="none"/>
    </w:rPr>
  </w:style>
  <w:style w:type="character" w:styleId="SubtleEmphasis">
    <w:name w:val="Subtle Emphasis"/>
    <w:basedOn w:val="DefaultParagraphFont"/>
    <w:uiPriority w:val="19"/>
    <w:qFormat/>
    <w:rsid w:val="001178C6"/>
    <w:rPr>
      <w:i/>
      <w:iCs/>
    </w:rPr>
  </w:style>
  <w:style w:type="table" w:styleId="LightShading-Accent1">
    <w:name w:val="Light Shading Accent 1"/>
    <w:basedOn w:val="TableNormal"/>
    <w:uiPriority w:val="60"/>
    <w:rsid w:val="001178C6"/>
    <w:pPr>
      <w:spacing w:after="0" w:line="240" w:lineRule="auto"/>
    </w:pPr>
    <w:rPr>
      <w:rFonts w:eastAsiaTheme="minorEastAsia"/>
      <w:color w:val="2F5496" w:themeColor="accent1" w:themeShade="BF"/>
      <w:kern w:val="0"/>
      <w:lang w:val="en-US" w:bidi="ar-SA"/>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
    <w:name w:val="Light List"/>
    <w:basedOn w:val="TableNormal"/>
    <w:uiPriority w:val="61"/>
    <w:rsid w:val="001178C6"/>
    <w:pPr>
      <w:spacing w:after="0" w:line="240" w:lineRule="auto"/>
    </w:pPr>
    <w:rPr>
      <w:rFonts w:eastAsiaTheme="minorEastAsia"/>
      <w:kern w:val="0"/>
      <w:lang w:val="en-US" w:bidi="ar-SA"/>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5">
    <w:name w:val="Medium Shading 2 Accent 5"/>
    <w:basedOn w:val="TableNormal"/>
    <w:uiPriority w:val="64"/>
    <w:rsid w:val="001178C6"/>
    <w:pPr>
      <w:spacing w:after="0" w:line="240" w:lineRule="auto"/>
    </w:pPr>
    <w:rPr>
      <w:rFonts w:eastAsiaTheme="minorEastAsia"/>
      <w:kern w:val="0"/>
      <w:lang w:val="en-US" w:bidi="ar-SA"/>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117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1178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166CA"/>
    <w:rPr>
      <w:color w:val="0563C1" w:themeColor="hyperlink"/>
      <w:u w:val="single"/>
    </w:rPr>
  </w:style>
  <w:style w:type="character" w:customStyle="1" w:styleId="UnresolvedMention">
    <w:name w:val="Unresolved Mention"/>
    <w:basedOn w:val="DefaultParagraphFont"/>
    <w:uiPriority w:val="99"/>
    <w:semiHidden/>
    <w:unhideWhenUsed/>
    <w:rsid w:val="00E63D63"/>
    <w:rPr>
      <w:color w:val="605E5C"/>
      <w:shd w:val="clear" w:color="auto" w:fill="E1DFDD"/>
    </w:rPr>
  </w:style>
  <w:style w:type="paragraph" w:styleId="NormalWeb">
    <w:name w:val="Normal (Web)"/>
    <w:basedOn w:val="Normal"/>
    <w:uiPriority w:val="99"/>
    <w:semiHidden/>
    <w:unhideWhenUsed/>
    <w:rsid w:val="00A15EF6"/>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Header">
    <w:name w:val="header"/>
    <w:basedOn w:val="Normal"/>
    <w:link w:val="HeaderChar"/>
    <w:uiPriority w:val="99"/>
    <w:unhideWhenUsed/>
    <w:rsid w:val="00306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C26"/>
  </w:style>
  <w:style w:type="paragraph" w:styleId="Footer">
    <w:name w:val="footer"/>
    <w:basedOn w:val="Normal"/>
    <w:link w:val="FooterChar"/>
    <w:uiPriority w:val="99"/>
    <w:unhideWhenUsed/>
    <w:rsid w:val="00306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5123">
      <w:bodyDiv w:val="1"/>
      <w:marLeft w:val="0"/>
      <w:marRight w:val="0"/>
      <w:marTop w:val="0"/>
      <w:marBottom w:val="0"/>
      <w:divBdr>
        <w:top w:val="none" w:sz="0" w:space="0" w:color="auto"/>
        <w:left w:val="none" w:sz="0" w:space="0" w:color="auto"/>
        <w:bottom w:val="none" w:sz="0" w:space="0" w:color="auto"/>
        <w:right w:val="none" w:sz="0" w:space="0" w:color="auto"/>
      </w:divBdr>
    </w:div>
    <w:div w:id="184096229">
      <w:bodyDiv w:val="1"/>
      <w:marLeft w:val="0"/>
      <w:marRight w:val="0"/>
      <w:marTop w:val="0"/>
      <w:marBottom w:val="0"/>
      <w:divBdr>
        <w:top w:val="none" w:sz="0" w:space="0" w:color="auto"/>
        <w:left w:val="none" w:sz="0" w:space="0" w:color="auto"/>
        <w:bottom w:val="none" w:sz="0" w:space="0" w:color="auto"/>
        <w:right w:val="none" w:sz="0" w:space="0" w:color="auto"/>
      </w:divBdr>
    </w:div>
    <w:div w:id="204560289">
      <w:bodyDiv w:val="1"/>
      <w:marLeft w:val="0"/>
      <w:marRight w:val="0"/>
      <w:marTop w:val="0"/>
      <w:marBottom w:val="0"/>
      <w:divBdr>
        <w:top w:val="none" w:sz="0" w:space="0" w:color="auto"/>
        <w:left w:val="none" w:sz="0" w:space="0" w:color="auto"/>
        <w:bottom w:val="none" w:sz="0" w:space="0" w:color="auto"/>
        <w:right w:val="none" w:sz="0" w:space="0" w:color="auto"/>
      </w:divBdr>
    </w:div>
    <w:div w:id="232203771">
      <w:bodyDiv w:val="1"/>
      <w:marLeft w:val="0"/>
      <w:marRight w:val="0"/>
      <w:marTop w:val="0"/>
      <w:marBottom w:val="0"/>
      <w:divBdr>
        <w:top w:val="none" w:sz="0" w:space="0" w:color="auto"/>
        <w:left w:val="none" w:sz="0" w:space="0" w:color="auto"/>
        <w:bottom w:val="none" w:sz="0" w:space="0" w:color="auto"/>
        <w:right w:val="none" w:sz="0" w:space="0" w:color="auto"/>
      </w:divBdr>
    </w:div>
    <w:div w:id="313529453">
      <w:bodyDiv w:val="1"/>
      <w:marLeft w:val="0"/>
      <w:marRight w:val="0"/>
      <w:marTop w:val="0"/>
      <w:marBottom w:val="0"/>
      <w:divBdr>
        <w:top w:val="none" w:sz="0" w:space="0" w:color="auto"/>
        <w:left w:val="none" w:sz="0" w:space="0" w:color="auto"/>
        <w:bottom w:val="none" w:sz="0" w:space="0" w:color="auto"/>
        <w:right w:val="none" w:sz="0" w:space="0" w:color="auto"/>
      </w:divBdr>
    </w:div>
    <w:div w:id="320890452">
      <w:bodyDiv w:val="1"/>
      <w:marLeft w:val="0"/>
      <w:marRight w:val="0"/>
      <w:marTop w:val="0"/>
      <w:marBottom w:val="0"/>
      <w:divBdr>
        <w:top w:val="none" w:sz="0" w:space="0" w:color="auto"/>
        <w:left w:val="none" w:sz="0" w:space="0" w:color="auto"/>
        <w:bottom w:val="none" w:sz="0" w:space="0" w:color="auto"/>
        <w:right w:val="none" w:sz="0" w:space="0" w:color="auto"/>
      </w:divBdr>
    </w:div>
    <w:div w:id="344206910">
      <w:bodyDiv w:val="1"/>
      <w:marLeft w:val="0"/>
      <w:marRight w:val="0"/>
      <w:marTop w:val="0"/>
      <w:marBottom w:val="0"/>
      <w:divBdr>
        <w:top w:val="none" w:sz="0" w:space="0" w:color="auto"/>
        <w:left w:val="none" w:sz="0" w:space="0" w:color="auto"/>
        <w:bottom w:val="none" w:sz="0" w:space="0" w:color="auto"/>
        <w:right w:val="none" w:sz="0" w:space="0" w:color="auto"/>
      </w:divBdr>
    </w:div>
    <w:div w:id="407386281">
      <w:bodyDiv w:val="1"/>
      <w:marLeft w:val="0"/>
      <w:marRight w:val="0"/>
      <w:marTop w:val="0"/>
      <w:marBottom w:val="0"/>
      <w:divBdr>
        <w:top w:val="none" w:sz="0" w:space="0" w:color="auto"/>
        <w:left w:val="none" w:sz="0" w:space="0" w:color="auto"/>
        <w:bottom w:val="none" w:sz="0" w:space="0" w:color="auto"/>
        <w:right w:val="none" w:sz="0" w:space="0" w:color="auto"/>
      </w:divBdr>
    </w:div>
    <w:div w:id="634529494">
      <w:bodyDiv w:val="1"/>
      <w:marLeft w:val="0"/>
      <w:marRight w:val="0"/>
      <w:marTop w:val="0"/>
      <w:marBottom w:val="0"/>
      <w:divBdr>
        <w:top w:val="none" w:sz="0" w:space="0" w:color="auto"/>
        <w:left w:val="none" w:sz="0" w:space="0" w:color="auto"/>
        <w:bottom w:val="none" w:sz="0" w:space="0" w:color="auto"/>
        <w:right w:val="none" w:sz="0" w:space="0" w:color="auto"/>
      </w:divBdr>
    </w:div>
    <w:div w:id="710109171">
      <w:bodyDiv w:val="1"/>
      <w:marLeft w:val="0"/>
      <w:marRight w:val="0"/>
      <w:marTop w:val="0"/>
      <w:marBottom w:val="0"/>
      <w:divBdr>
        <w:top w:val="none" w:sz="0" w:space="0" w:color="auto"/>
        <w:left w:val="none" w:sz="0" w:space="0" w:color="auto"/>
        <w:bottom w:val="none" w:sz="0" w:space="0" w:color="auto"/>
        <w:right w:val="none" w:sz="0" w:space="0" w:color="auto"/>
      </w:divBdr>
    </w:div>
    <w:div w:id="749422314">
      <w:bodyDiv w:val="1"/>
      <w:marLeft w:val="0"/>
      <w:marRight w:val="0"/>
      <w:marTop w:val="0"/>
      <w:marBottom w:val="0"/>
      <w:divBdr>
        <w:top w:val="none" w:sz="0" w:space="0" w:color="auto"/>
        <w:left w:val="none" w:sz="0" w:space="0" w:color="auto"/>
        <w:bottom w:val="none" w:sz="0" w:space="0" w:color="auto"/>
        <w:right w:val="none" w:sz="0" w:space="0" w:color="auto"/>
      </w:divBdr>
    </w:div>
    <w:div w:id="822308811">
      <w:bodyDiv w:val="1"/>
      <w:marLeft w:val="0"/>
      <w:marRight w:val="0"/>
      <w:marTop w:val="0"/>
      <w:marBottom w:val="0"/>
      <w:divBdr>
        <w:top w:val="none" w:sz="0" w:space="0" w:color="auto"/>
        <w:left w:val="none" w:sz="0" w:space="0" w:color="auto"/>
        <w:bottom w:val="none" w:sz="0" w:space="0" w:color="auto"/>
        <w:right w:val="none" w:sz="0" w:space="0" w:color="auto"/>
      </w:divBdr>
    </w:div>
    <w:div w:id="900941954">
      <w:bodyDiv w:val="1"/>
      <w:marLeft w:val="0"/>
      <w:marRight w:val="0"/>
      <w:marTop w:val="0"/>
      <w:marBottom w:val="0"/>
      <w:divBdr>
        <w:top w:val="none" w:sz="0" w:space="0" w:color="auto"/>
        <w:left w:val="none" w:sz="0" w:space="0" w:color="auto"/>
        <w:bottom w:val="none" w:sz="0" w:space="0" w:color="auto"/>
        <w:right w:val="none" w:sz="0" w:space="0" w:color="auto"/>
      </w:divBdr>
    </w:div>
    <w:div w:id="939798540">
      <w:bodyDiv w:val="1"/>
      <w:marLeft w:val="0"/>
      <w:marRight w:val="0"/>
      <w:marTop w:val="0"/>
      <w:marBottom w:val="0"/>
      <w:divBdr>
        <w:top w:val="none" w:sz="0" w:space="0" w:color="auto"/>
        <w:left w:val="none" w:sz="0" w:space="0" w:color="auto"/>
        <w:bottom w:val="none" w:sz="0" w:space="0" w:color="auto"/>
        <w:right w:val="none" w:sz="0" w:space="0" w:color="auto"/>
      </w:divBdr>
    </w:div>
    <w:div w:id="943851223">
      <w:bodyDiv w:val="1"/>
      <w:marLeft w:val="0"/>
      <w:marRight w:val="0"/>
      <w:marTop w:val="0"/>
      <w:marBottom w:val="0"/>
      <w:divBdr>
        <w:top w:val="none" w:sz="0" w:space="0" w:color="auto"/>
        <w:left w:val="none" w:sz="0" w:space="0" w:color="auto"/>
        <w:bottom w:val="none" w:sz="0" w:space="0" w:color="auto"/>
        <w:right w:val="none" w:sz="0" w:space="0" w:color="auto"/>
      </w:divBdr>
    </w:div>
    <w:div w:id="1123622291">
      <w:bodyDiv w:val="1"/>
      <w:marLeft w:val="0"/>
      <w:marRight w:val="0"/>
      <w:marTop w:val="0"/>
      <w:marBottom w:val="0"/>
      <w:divBdr>
        <w:top w:val="none" w:sz="0" w:space="0" w:color="auto"/>
        <w:left w:val="none" w:sz="0" w:space="0" w:color="auto"/>
        <w:bottom w:val="none" w:sz="0" w:space="0" w:color="auto"/>
        <w:right w:val="none" w:sz="0" w:space="0" w:color="auto"/>
      </w:divBdr>
    </w:div>
    <w:div w:id="1161503135">
      <w:bodyDiv w:val="1"/>
      <w:marLeft w:val="0"/>
      <w:marRight w:val="0"/>
      <w:marTop w:val="0"/>
      <w:marBottom w:val="0"/>
      <w:divBdr>
        <w:top w:val="none" w:sz="0" w:space="0" w:color="auto"/>
        <w:left w:val="none" w:sz="0" w:space="0" w:color="auto"/>
        <w:bottom w:val="none" w:sz="0" w:space="0" w:color="auto"/>
        <w:right w:val="none" w:sz="0" w:space="0" w:color="auto"/>
      </w:divBdr>
    </w:div>
    <w:div w:id="1219315698">
      <w:bodyDiv w:val="1"/>
      <w:marLeft w:val="0"/>
      <w:marRight w:val="0"/>
      <w:marTop w:val="0"/>
      <w:marBottom w:val="0"/>
      <w:divBdr>
        <w:top w:val="none" w:sz="0" w:space="0" w:color="auto"/>
        <w:left w:val="none" w:sz="0" w:space="0" w:color="auto"/>
        <w:bottom w:val="none" w:sz="0" w:space="0" w:color="auto"/>
        <w:right w:val="none" w:sz="0" w:space="0" w:color="auto"/>
      </w:divBdr>
    </w:div>
    <w:div w:id="1250651950">
      <w:bodyDiv w:val="1"/>
      <w:marLeft w:val="0"/>
      <w:marRight w:val="0"/>
      <w:marTop w:val="0"/>
      <w:marBottom w:val="0"/>
      <w:divBdr>
        <w:top w:val="none" w:sz="0" w:space="0" w:color="auto"/>
        <w:left w:val="none" w:sz="0" w:space="0" w:color="auto"/>
        <w:bottom w:val="none" w:sz="0" w:space="0" w:color="auto"/>
        <w:right w:val="none" w:sz="0" w:space="0" w:color="auto"/>
      </w:divBdr>
    </w:div>
    <w:div w:id="1320306223">
      <w:bodyDiv w:val="1"/>
      <w:marLeft w:val="0"/>
      <w:marRight w:val="0"/>
      <w:marTop w:val="0"/>
      <w:marBottom w:val="0"/>
      <w:divBdr>
        <w:top w:val="none" w:sz="0" w:space="0" w:color="auto"/>
        <w:left w:val="none" w:sz="0" w:space="0" w:color="auto"/>
        <w:bottom w:val="none" w:sz="0" w:space="0" w:color="auto"/>
        <w:right w:val="none" w:sz="0" w:space="0" w:color="auto"/>
      </w:divBdr>
    </w:div>
    <w:div w:id="1336229137">
      <w:bodyDiv w:val="1"/>
      <w:marLeft w:val="0"/>
      <w:marRight w:val="0"/>
      <w:marTop w:val="0"/>
      <w:marBottom w:val="0"/>
      <w:divBdr>
        <w:top w:val="none" w:sz="0" w:space="0" w:color="auto"/>
        <w:left w:val="none" w:sz="0" w:space="0" w:color="auto"/>
        <w:bottom w:val="none" w:sz="0" w:space="0" w:color="auto"/>
        <w:right w:val="none" w:sz="0" w:space="0" w:color="auto"/>
      </w:divBdr>
    </w:div>
    <w:div w:id="1343555991">
      <w:bodyDiv w:val="1"/>
      <w:marLeft w:val="0"/>
      <w:marRight w:val="0"/>
      <w:marTop w:val="0"/>
      <w:marBottom w:val="0"/>
      <w:divBdr>
        <w:top w:val="none" w:sz="0" w:space="0" w:color="auto"/>
        <w:left w:val="none" w:sz="0" w:space="0" w:color="auto"/>
        <w:bottom w:val="none" w:sz="0" w:space="0" w:color="auto"/>
        <w:right w:val="none" w:sz="0" w:space="0" w:color="auto"/>
      </w:divBdr>
    </w:div>
    <w:div w:id="1368947326">
      <w:bodyDiv w:val="1"/>
      <w:marLeft w:val="0"/>
      <w:marRight w:val="0"/>
      <w:marTop w:val="0"/>
      <w:marBottom w:val="0"/>
      <w:divBdr>
        <w:top w:val="none" w:sz="0" w:space="0" w:color="auto"/>
        <w:left w:val="none" w:sz="0" w:space="0" w:color="auto"/>
        <w:bottom w:val="none" w:sz="0" w:space="0" w:color="auto"/>
        <w:right w:val="none" w:sz="0" w:space="0" w:color="auto"/>
      </w:divBdr>
    </w:div>
    <w:div w:id="1374190032">
      <w:bodyDiv w:val="1"/>
      <w:marLeft w:val="0"/>
      <w:marRight w:val="0"/>
      <w:marTop w:val="0"/>
      <w:marBottom w:val="0"/>
      <w:divBdr>
        <w:top w:val="none" w:sz="0" w:space="0" w:color="auto"/>
        <w:left w:val="none" w:sz="0" w:space="0" w:color="auto"/>
        <w:bottom w:val="none" w:sz="0" w:space="0" w:color="auto"/>
        <w:right w:val="none" w:sz="0" w:space="0" w:color="auto"/>
      </w:divBdr>
    </w:div>
    <w:div w:id="1410352056">
      <w:bodyDiv w:val="1"/>
      <w:marLeft w:val="0"/>
      <w:marRight w:val="0"/>
      <w:marTop w:val="0"/>
      <w:marBottom w:val="0"/>
      <w:divBdr>
        <w:top w:val="none" w:sz="0" w:space="0" w:color="auto"/>
        <w:left w:val="none" w:sz="0" w:space="0" w:color="auto"/>
        <w:bottom w:val="none" w:sz="0" w:space="0" w:color="auto"/>
        <w:right w:val="none" w:sz="0" w:space="0" w:color="auto"/>
      </w:divBdr>
    </w:div>
    <w:div w:id="1413965194">
      <w:bodyDiv w:val="1"/>
      <w:marLeft w:val="0"/>
      <w:marRight w:val="0"/>
      <w:marTop w:val="0"/>
      <w:marBottom w:val="0"/>
      <w:divBdr>
        <w:top w:val="none" w:sz="0" w:space="0" w:color="auto"/>
        <w:left w:val="none" w:sz="0" w:space="0" w:color="auto"/>
        <w:bottom w:val="none" w:sz="0" w:space="0" w:color="auto"/>
        <w:right w:val="none" w:sz="0" w:space="0" w:color="auto"/>
      </w:divBdr>
    </w:div>
    <w:div w:id="1502620109">
      <w:bodyDiv w:val="1"/>
      <w:marLeft w:val="0"/>
      <w:marRight w:val="0"/>
      <w:marTop w:val="0"/>
      <w:marBottom w:val="0"/>
      <w:divBdr>
        <w:top w:val="none" w:sz="0" w:space="0" w:color="auto"/>
        <w:left w:val="none" w:sz="0" w:space="0" w:color="auto"/>
        <w:bottom w:val="none" w:sz="0" w:space="0" w:color="auto"/>
        <w:right w:val="none" w:sz="0" w:space="0" w:color="auto"/>
      </w:divBdr>
    </w:div>
    <w:div w:id="1606186303">
      <w:bodyDiv w:val="1"/>
      <w:marLeft w:val="0"/>
      <w:marRight w:val="0"/>
      <w:marTop w:val="0"/>
      <w:marBottom w:val="0"/>
      <w:divBdr>
        <w:top w:val="none" w:sz="0" w:space="0" w:color="auto"/>
        <w:left w:val="none" w:sz="0" w:space="0" w:color="auto"/>
        <w:bottom w:val="none" w:sz="0" w:space="0" w:color="auto"/>
        <w:right w:val="none" w:sz="0" w:space="0" w:color="auto"/>
      </w:divBdr>
    </w:div>
    <w:div w:id="1614096012">
      <w:bodyDiv w:val="1"/>
      <w:marLeft w:val="0"/>
      <w:marRight w:val="0"/>
      <w:marTop w:val="0"/>
      <w:marBottom w:val="0"/>
      <w:divBdr>
        <w:top w:val="none" w:sz="0" w:space="0" w:color="auto"/>
        <w:left w:val="none" w:sz="0" w:space="0" w:color="auto"/>
        <w:bottom w:val="none" w:sz="0" w:space="0" w:color="auto"/>
        <w:right w:val="none" w:sz="0" w:space="0" w:color="auto"/>
      </w:divBdr>
    </w:div>
    <w:div w:id="1648124644">
      <w:bodyDiv w:val="1"/>
      <w:marLeft w:val="0"/>
      <w:marRight w:val="0"/>
      <w:marTop w:val="0"/>
      <w:marBottom w:val="0"/>
      <w:divBdr>
        <w:top w:val="none" w:sz="0" w:space="0" w:color="auto"/>
        <w:left w:val="none" w:sz="0" w:space="0" w:color="auto"/>
        <w:bottom w:val="none" w:sz="0" w:space="0" w:color="auto"/>
        <w:right w:val="none" w:sz="0" w:space="0" w:color="auto"/>
      </w:divBdr>
    </w:div>
    <w:div w:id="1771774072">
      <w:bodyDiv w:val="1"/>
      <w:marLeft w:val="0"/>
      <w:marRight w:val="0"/>
      <w:marTop w:val="0"/>
      <w:marBottom w:val="0"/>
      <w:divBdr>
        <w:top w:val="none" w:sz="0" w:space="0" w:color="auto"/>
        <w:left w:val="none" w:sz="0" w:space="0" w:color="auto"/>
        <w:bottom w:val="none" w:sz="0" w:space="0" w:color="auto"/>
        <w:right w:val="none" w:sz="0" w:space="0" w:color="auto"/>
      </w:divBdr>
    </w:div>
    <w:div w:id="1817645596">
      <w:bodyDiv w:val="1"/>
      <w:marLeft w:val="0"/>
      <w:marRight w:val="0"/>
      <w:marTop w:val="0"/>
      <w:marBottom w:val="0"/>
      <w:divBdr>
        <w:top w:val="none" w:sz="0" w:space="0" w:color="auto"/>
        <w:left w:val="none" w:sz="0" w:space="0" w:color="auto"/>
        <w:bottom w:val="none" w:sz="0" w:space="0" w:color="auto"/>
        <w:right w:val="none" w:sz="0" w:space="0" w:color="auto"/>
      </w:divBdr>
    </w:div>
    <w:div w:id="1826164955">
      <w:bodyDiv w:val="1"/>
      <w:marLeft w:val="0"/>
      <w:marRight w:val="0"/>
      <w:marTop w:val="0"/>
      <w:marBottom w:val="0"/>
      <w:divBdr>
        <w:top w:val="none" w:sz="0" w:space="0" w:color="auto"/>
        <w:left w:val="none" w:sz="0" w:space="0" w:color="auto"/>
        <w:bottom w:val="none" w:sz="0" w:space="0" w:color="auto"/>
        <w:right w:val="none" w:sz="0" w:space="0" w:color="auto"/>
      </w:divBdr>
    </w:div>
    <w:div w:id="1896232181">
      <w:bodyDiv w:val="1"/>
      <w:marLeft w:val="0"/>
      <w:marRight w:val="0"/>
      <w:marTop w:val="0"/>
      <w:marBottom w:val="0"/>
      <w:divBdr>
        <w:top w:val="none" w:sz="0" w:space="0" w:color="auto"/>
        <w:left w:val="none" w:sz="0" w:space="0" w:color="auto"/>
        <w:bottom w:val="none" w:sz="0" w:space="0" w:color="auto"/>
        <w:right w:val="none" w:sz="0" w:space="0" w:color="auto"/>
      </w:divBdr>
    </w:div>
    <w:div w:id="1897006711">
      <w:bodyDiv w:val="1"/>
      <w:marLeft w:val="0"/>
      <w:marRight w:val="0"/>
      <w:marTop w:val="0"/>
      <w:marBottom w:val="0"/>
      <w:divBdr>
        <w:top w:val="none" w:sz="0" w:space="0" w:color="auto"/>
        <w:left w:val="none" w:sz="0" w:space="0" w:color="auto"/>
        <w:bottom w:val="none" w:sz="0" w:space="0" w:color="auto"/>
        <w:right w:val="none" w:sz="0" w:space="0" w:color="auto"/>
      </w:divBdr>
    </w:div>
    <w:div w:id="1903561187">
      <w:bodyDiv w:val="1"/>
      <w:marLeft w:val="0"/>
      <w:marRight w:val="0"/>
      <w:marTop w:val="0"/>
      <w:marBottom w:val="0"/>
      <w:divBdr>
        <w:top w:val="none" w:sz="0" w:space="0" w:color="auto"/>
        <w:left w:val="none" w:sz="0" w:space="0" w:color="auto"/>
        <w:bottom w:val="none" w:sz="0" w:space="0" w:color="auto"/>
        <w:right w:val="none" w:sz="0" w:space="0" w:color="auto"/>
      </w:divBdr>
    </w:div>
    <w:div w:id="2009552462">
      <w:bodyDiv w:val="1"/>
      <w:marLeft w:val="0"/>
      <w:marRight w:val="0"/>
      <w:marTop w:val="0"/>
      <w:marBottom w:val="0"/>
      <w:divBdr>
        <w:top w:val="none" w:sz="0" w:space="0" w:color="auto"/>
        <w:left w:val="none" w:sz="0" w:space="0" w:color="auto"/>
        <w:bottom w:val="none" w:sz="0" w:space="0" w:color="auto"/>
        <w:right w:val="none" w:sz="0" w:space="0" w:color="auto"/>
      </w:divBdr>
    </w:div>
    <w:div w:id="2033263546">
      <w:bodyDiv w:val="1"/>
      <w:marLeft w:val="0"/>
      <w:marRight w:val="0"/>
      <w:marTop w:val="0"/>
      <w:marBottom w:val="0"/>
      <w:divBdr>
        <w:top w:val="none" w:sz="0" w:space="0" w:color="auto"/>
        <w:left w:val="none" w:sz="0" w:space="0" w:color="auto"/>
        <w:bottom w:val="none" w:sz="0" w:space="0" w:color="auto"/>
        <w:right w:val="none" w:sz="0" w:space="0" w:color="auto"/>
      </w:divBdr>
    </w:div>
    <w:div w:id="20450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mt.gov/_docs/fertilizerdocs/AAPFCO_FertandSoilLabelingGuide_2012.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ordorintelligence.com/industry-reports/india-biostimulants-market" TargetMode="External"/><Relationship Id="rId4" Type="http://schemas.openxmlformats.org/officeDocument/2006/relationships/settings" Target="settings.xml"/><Relationship Id="rId9" Type="http://schemas.openxmlformats.org/officeDocument/2006/relationships/hyperlink" Target="https://biostimulants.eu/2013/04/2013%20overview-of-the-european-biostimulants-mark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8</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Dodiya</dc:creator>
  <cp:keywords/>
  <dc:description/>
  <cp:lastModifiedBy>SDI 1055</cp:lastModifiedBy>
  <cp:revision>65</cp:revision>
  <dcterms:created xsi:type="dcterms:W3CDTF">2025-04-09T16:50:00Z</dcterms:created>
  <dcterms:modified xsi:type="dcterms:W3CDTF">2025-06-25T07:13:00Z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06a78ce8-c79c-496d-922c-da9a58f6b91c</vt:lpwstr>
  </property>
</Properties>
</file>