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06CFF" w14:textId="77777777" w:rsidR="000C0A89" w:rsidRPr="000C0A89" w:rsidRDefault="000C0A89" w:rsidP="009B780C">
      <w:pPr>
        <w:jc w:val="center"/>
        <w:rPr>
          <w:rFonts w:ascii="Times New Roman" w:hAnsi="Times New Roman" w:cs="Times New Roman"/>
          <w:b/>
          <w:bCs/>
          <w:sz w:val="28"/>
          <w:szCs w:val="28"/>
          <w:u w:val="single"/>
        </w:rPr>
      </w:pPr>
      <w:r w:rsidRPr="000C0A89">
        <w:rPr>
          <w:rFonts w:ascii="Times New Roman" w:hAnsi="Times New Roman" w:cs="Times New Roman"/>
          <w:b/>
          <w:bCs/>
          <w:sz w:val="28"/>
          <w:szCs w:val="28"/>
          <w:u w:val="single"/>
        </w:rPr>
        <w:t xml:space="preserve">Original Research Article </w:t>
      </w:r>
    </w:p>
    <w:p w14:paraId="2D9D1CE9" w14:textId="207C87BF" w:rsidR="009E50A3" w:rsidRDefault="009B780C" w:rsidP="009B780C">
      <w:pPr>
        <w:jc w:val="center"/>
        <w:rPr>
          <w:rFonts w:ascii="Times New Roman" w:hAnsi="Times New Roman" w:cs="Times New Roman"/>
          <w:b/>
          <w:bCs/>
          <w:sz w:val="28"/>
          <w:szCs w:val="28"/>
        </w:rPr>
      </w:pPr>
      <w:r w:rsidRPr="007B51BC">
        <w:rPr>
          <w:rFonts w:ascii="Times New Roman" w:hAnsi="Times New Roman" w:cs="Times New Roman"/>
          <w:b/>
          <w:bCs/>
          <w:sz w:val="28"/>
          <w:szCs w:val="28"/>
        </w:rPr>
        <w:t>FARMER’S AWARENESS AND BUYING BEHAVIOUR OF FUNGICIDE (Carbendazim 12% and Mancozeb 63% WP) FOR CUMIN CROP IN SELECTED TALUKAS OF SURENDRANAGAR DISTRICT, GUJARAT</w:t>
      </w:r>
    </w:p>
    <w:p w14:paraId="2E0BB236" w14:textId="77777777" w:rsidR="00621E7D" w:rsidRPr="007B51BC" w:rsidRDefault="00621E7D" w:rsidP="009B780C">
      <w:pPr>
        <w:jc w:val="center"/>
        <w:rPr>
          <w:rFonts w:ascii="Times New Roman" w:hAnsi="Times New Roman" w:cs="Times New Roman"/>
          <w:b/>
          <w:bCs/>
          <w:sz w:val="28"/>
          <w:szCs w:val="28"/>
        </w:rPr>
      </w:pPr>
    </w:p>
    <w:p w14:paraId="682DFE64" w14:textId="77777777" w:rsidR="00DF7590" w:rsidRDefault="00DF7590" w:rsidP="009B780C">
      <w:pPr>
        <w:spacing w:line="240" w:lineRule="auto"/>
        <w:jc w:val="center"/>
        <w:rPr>
          <w:rFonts w:ascii="Times New Roman" w:hAnsi="Times New Roman" w:cs="Times New Roman"/>
        </w:rPr>
      </w:pPr>
    </w:p>
    <w:p w14:paraId="22E4363A" w14:textId="4D9CDA8F" w:rsidR="00FD4EA9" w:rsidRDefault="007B51BC" w:rsidP="009B780C">
      <w:pPr>
        <w:spacing w:line="240" w:lineRule="auto"/>
        <w:jc w:val="both"/>
        <w:rPr>
          <w:rFonts w:ascii="Times New Roman" w:hAnsi="Times New Roman" w:cs="Times New Roman"/>
          <w:sz w:val="24"/>
          <w:szCs w:val="24"/>
        </w:rPr>
      </w:pPr>
      <w:r w:rsidRPr="007B51BC">
        <w:rPr>
          <w:rFonts w:ascii="Times New Roman" w:hAnsi="Times New Roman" w:cs="Times New Roman"/>
          <w:b/>
          <w:bCs/>
          <w:sz w:val="24"/>
          <w:szCs w:val="24"/>
        </w:rPr>
        <w:t>Abstract</w:t>
      </w:r>
    </w:p>
    <w:p w14:paraId="26AD9002" w14:textId="39CE0601" w:rsidR="009B780C" w:rsidRPr="00FD4EA9" w:rsidRDefault="00FD4EA9" w:rsidP="009B780C">
      <w:pPr>
        <w:spacing w:line="240" w:lineRule="auto"/>
        <w:jc w:val="both"/>
        <w:rPr>
          <w:rFonts w:ascii="Times New Roman" w:hAnsi="Times New Roman" w:cs="Times New Roman"/>
          <w:i/>
          <w:iCs/>
          <w:sz w:val="24"/>
          <w:szCs w:val="24"/>
        </w:rPr>
      </w:pPr>
      <w:r w:rsidRPr="00FD4EA9">
        <w:rPr>
          <w:rFonts w:ascii="Times New Roman" w:hAnsi="Times New Roman" w:cs="Times New Roman"/>
          <w:i/>
          <w:iCs/>
          <w:sz w:val="24"/>
          <w:szCs w:val="24"/>
        </w:rPr>
        <w:t>India, despite being the fourth-largest producer of pesticides globally, accounts for only 3.75% of global pesticide usage, with fungicides playing a key role in disease management of high-value crops like cumin. This study investigates farmer awareness and buying behaviour regarding the use of a specific fungicide formulation (Carbendazim 12% and Mancozeb 63% WP), branded as “</w:t>
      </w:r>
      <w:proofErr w:type="spellStart"/>
      <w:r w:rsidRPr="00FD4EA9">
        <w:rPr>
          <w:rFonts w:ascii="Times New Roman" w:hAnsi="Times New Roman" w:cs="Times New Roman"/>
          <w:i/>
          <w:iCs/>
          <w:sz w:val="24"/>
          <w:szCs w:val="24"/>
        </w:rPr>
        <w:t>Sapath</w:t>
      </w:r>
      <w:proofErr w:type="spellEnd"/>
      <w:r w:rsidRPr="00FD4EA9">
        <w:rPr>
          <w:rFonts w:ascii="Times New Roman" w:hAnsi="Times New Roman" w:cs="Times New Roman"/>
          <w:i/>
          <w:iCs/>
          <w:sz w:val="24"/>
          <w:szCs w:val="24"/>
        </w:rPr>
        <w:t xml:space="preserve">,” in Surendranagar district of Gujarat. Using a descriptive research design, primary data were collected from 180 cumin farmers in </w:t>
      </w:r>
      <w:proofErr w:type="spellStart"/>
      <w:r w:rsidRPr="00FD4EA9">
        <w:rPr>
          <w:rFonts w:ascii="Times New Roman" w:hAnsi="Times New Roman" w:cs="Times New Roman"/>
          <w:i/>
          <w:iCs/>
          <w:sz w:val="24"/>
          <w:szCs w:val="24"/>
        </w:rPr>
        <w:t>Wadhwan</w:t>
      </w:r>
      <w:proofErr w:type="spellEnd"/>
      <w:r w:rsidRPr="00FD4EA9">
        <w:rPr>
          <w:rFonts w:ascii="Times New Roman" w:hAnsi="Times New Roman" w:cs="Times New Roman"/>
          <w:i/>
          <w:iCs/>
          <w:sz w:val="24"/>
          <w:szCs w:val="24"/>
        </w:rPr>
        <w:t xml:space="preserve">, </w:t>
      </w:r>
      <w:proofErr w:type="spellStart"/>
      <w:r w:rsidRPr="00FD4EA9">
        <w:rPr>
          <w:rFonts w:ascii="Times New Roman" w:hAnsi="Times New Roman" w:cs="Times New Roman"/>
          <w:i/>
          <w:iCs/>
          <w:sz w:val="24"/>
          <w:szCs w:val="24"/>
        </w:rPr>
        <w:t>Muli</w:t>
      </w:r>
      <w:proofErr w:type="spellEnd"/>
      <w:r w:rsidRPr="00FD4EA9">
        <w:rPr>
          <w:rFonts w:ascii="Times New Roman" w:hAnsi="Times New Roman" w:cs="Times New Roman"/>
          <w:i/>
          <w:iCs/>
          <w:sz w:val="24"/>
          <w:szCs w:val="24"/>
        </w:rPr>
        <w:t xml:space="preserve">, and </w:t>
      </w:r>
      <w:proofErr w:type="spellStart"/>
      <w:r w:rsidRPr="00FD4EA9">
        <w:rPr>
          <w:rFonts w:ascii="Times New Roman" w:hAnsi="Times New Roman" w:cs="Times New Roman"/>
          <w:i/>
          <w:iCs/>
          <w:sz w:val="24"/>
          <w:szCs w:val="24"/>
        </w:rPr>
        <w:t>Dasada</w:t>
      </w:r>
      <w:proofErr w:type="spellEnd"/>
      <w:r w:rsidRPr="00FD4EA9">
        <w:rPr>
          <w:rFonts w:ascii="Times New Roman" w:hAnsi="Times New Roman" w:cs="Times New Roman"/>
          <w:i/>
          <w:iCs/>
          <w:sz w:val="24"/>
          <w:szCs w:val="24"/>
        </w:rPr>
        <w:t xml:space="preserve"> talukas during January–March 2025 through purposive sampling. Data analysis employed Weighted Average Mean and Garrett Ranking techniques. The findings reveal that most farmers were middle-aged males with limited education, small landholdings, and moderate annual incomes (₹1–5 lakh). Chemical methods were universally used to combat diseases such as Alternaria blight and wilt. Brand image, </w:t>
      </w:r>
      <w:proofErr w:type="spellStart"/>
      <w:r w:rsidRPr="00FD4EA9">
        <w:rPr>
          <w:rFonts w:ascii="Times New Roman" w:hAnsi="Times New Roman" w:cs="Times New Roman"/>
          <w:i/>
          <w:iCs/>
          <w:sz w:val="24"/>
          <w:szCs w:val="24"/>
        </w:rPr>
        <w:t>agro</w:t>
      </w:r>
      <w:proofErr w:type="spellEnd"/>
      <w:r w:rsidRPr="00FD4EA9">
        <w:rPr>
          <w:rFonts w:ascii="Times New Roman" w:hAnsi="Times New Roman" w:cs="Times New Roman"/>
          <w:i/>
          <w:iCs/>
          <w:sz w:val="24"/>
          <w:szCs w:val="24"/>
        </w:rPr>
        <w:t xml:space="preserve">-service </w:t>
      </w:r>
      <w:proofErr w:type="spellStart"/>
      <w:r w:rsidRPr="00FD4EA9">
        <w:rPr>
          <w:rFonts w:ascii="Times New Roman" w:hAnsi="Times New Roman" w:cs="Times New Roman"/>
          <w:i/>
          <w:iCs/>
          <w:sz w:val="24"/>
          <w:szCs w:val="24"/>
        </w:rPr>
        <w:t>center</w:t>
      </w:r>
      <w:proofErr w:type="spellEnd"/>
      <w:r w:rsidRPr="00FD4EA9">
        <w:rPr>
          <w:rFonts w:ascii="Times New Roman" w:hAnsi="Times New Roman" w:cs="Times New Roman"/>
          <w:i/>
          <w:iCs/>
          <w:sz w:val="24"/>
          <w:szCs w:val="24"/>
        </w:rPr>
        <w:t xml:space="preserve"> recommendations, and product performance were the most influential factors in purchase decisions, while credit facilities and packaging size had minimal effect. Only 24</w:t>
      </w:r>
      <w:r>
        <w:rPr>
          <w:rFonts w:ascii="Times New Roman" w:hAnsi="Times New Roman" w:cs="Times New Roman"/>
          <w:i/>
          <w:iCs/>
          <w:sz w:val="24"/>
          <w:szCs w:val="24"/>
        </w:rPr>
        <w:t xml:space="preserve"> percent</w:t>
      </w:r>
      <w:r w:rsidRPr="00FD4EA9">
        <w:rPr>
          <w:rFonts w:ascii="Times New Roman" w:hAnsi="Times New Roman" w:cs="Times New Roman"/>
          <w:i/>
          <w:iCs/>
          <w:sz w:val="24"/>
          <w:szCs w:val="24"/>
        </w:rPr>
        <w:t xml:space="preserve"> of respondents had heard of the company, and awareness of the </w:t>
      </w:r>
      <w:proofErr w:type="spellStart"/>
      <w:r w:rsidRPr="00FD4EA9">
        <w:rPr>
          <w:rFonts w:ascii="Times New Roman" w:hAnsi="Times New Roman" w:cs="Times New Roman"/>
          <w:i/>
          <w:iCs/>
          <w:sz w:val="24"/>
          <w:szCs w:val="24"/>
        </w:rPr>
        <w:t>Sapath</w:t>
      </w:r>
      <w:proofErr w:type="spellEnd"/>
      <w:r w:rsidRPr="00FD4EA9">
        <w:rPr>
          <w:rFonts w:ascii="Times New Roman" w:hAnsi="Times New Roman" w:cs="Times New Roman"/>
          <w:i/>
          <w:iCs/>
          <w:sz w:val="24"/>
          <w:szCs w:val="24"/>
        </w:rPr>
        <w:t xml:space="preserve"> product was extremely low. Farmers expressed moderate satisfaction, particularly regarding price and availability, though concerns about product quality were noted. Promotional strategies such as farmer meetings and social media outreach proved more effective than traditional methods. The study emphasizes the need for targeted awareness campaigns, improved product quality, and localized promotional interventions to enhance responsible pesticide adoption among cumin farmers.</w:t>
      </w:r>
    </w:p>
    <w:p w14:paraId="01DB718B" w14:textId="05F64FAF" w:rsidR="00AC701E" w:rsidRPr="007B51BC" w:rsidRDefault="007B51BC" w:rsidP="009B780C">
      <w:pPr>
        <w:spacing w:line="240" w:lineRule="auto"/>
        <w:jc w:val="both"/>
        <w:rPr>
          <w:rFonts w:ascii="Times New Roman" w:hAnsi="Times New Roman" w:cs="Times New Roman"/>
          <w:sz w:val="24"/>
          <w:szCs w:val="24"/>
        </w:rPr>
      </w:pPr>
      <w:r w:rsidRPr="007B51BC">
        <w:rPr>
          <w:rFonts w:ascii="Times New Roman" w:hAnsi="Times New Roman" w:cs="Times New Roman"/>
          <w:b/>
          <w:bCs/>
          <w:sz w:val="24"/>
          <w:szCs w:val="24"/>
        </w:rPr>
        <w:t>Keywords:</w:t>
      </w:r>
      <w:r w:rsidR="00AC701E" w:rsidRPr="007B51BC">
        <w:rPr>
          <w:rFonts w:ascii="Times New Roman" w:hAnsi="Times New Roman" w:cs="Times New Roman"/>
          <w:sz w:val="24"/>
          <w:szCs w:val="24"/>
        </w:rPr>
        <w:t xml:space="preserve"> Fungicide, </w:t>
      </w:r>
      <w:proofErr w:type="spellStart"/>
      <w:r w:rsidR="00AC701E" w:rsidRPr="007B51BC">
        <w:rPr>
          <w:rFonts w:ascii="Times New Roman" w:hAnsi="Times New Roman" w:cs="Times New Roman"/>
          <w:sz w:val="24"/>
          <w:szCs w:val="24"/>
        </w:rPr>
        <w:t>Sapath</w:t>
      </w:r>
      <w:proofErr w:type="spellEnd"/>
      <w:r w:rsidR="00AC701E" w:rsidRPr="007B51BC">
        <w:rPr>
          <w:rFonts w:ascii="Times New Roman" w:hAnsi="Times New Roman" w:cs="Times New Roman"/>
          <w:sz w:val="24"/>
          <w:szCs w:val="24"/>
        </w:rPr>
        <w:t xml:space="preserve">, </w:t>
      </w:r>
      <w:r w:rsidR="006C0CE4">
        <w:rPr>
          <w:rFonts w:ascii="Times New Roman" w:hAnsi="Times New Roman" w:cs="Times New Roman"/>
          <w:sz w:val="24"/>
          <w:szCs w:val="24"/>
        </w:rPr>
        <w:t>f</w:t>
      </w:r>
      <w:r w:rsidR="00AC701E" w:rsidRPr="007B51BC">
        <w:rPr>
          <w:rFonts w:ascii="Times New Roman" w:hAnsi="Times New Roman" w:cs="Times New Roman"/>
          <w:sz w:val="24"/>
          <w:szCs w:val="24"/>
        </w:rPr>
        <w:t xml:space="preserve">armer awareness, </w:t>
      </w:r>
      <w:r w:rsidR="006C0CE4">
        <w:rPr>
          <w:rFonts w:ascii="Times New Roman" w:hAnsi="Times New Roman" w:cs="Times New Roman"/>
          <w:sz w:val="24"/>
          <w:szCs w:val="24"/>
        </w:rPr>
        <w:t>p</w:t>
      </w:r>
      <w:r w:rsidR="00AC701E" w:rsidRPr="007B51BC">
        <w:rPr>
          <w:rFonts w:ascii="Times New Roman" w:hAnsi="Times New Roman" w:cs="Times New Roman"/>
          <w:sz w:val="24"/>
          <w:szCs w:val="24"/>
        </w:rPr>
        <w:t>romotional tools</w:t>
      </w:r>
      <w:r w:rsidR="00085FB4" w:rsidRPr="007B51BC">
        <w:rPr>
          <w:rFonts w:ascii="Times New Roman" w:hAnsi="Times New Roman" w:cs="Times New Roman"/>
          <w:sz w:val="24"/>
          <w:szCs w:val="24"/>
        </w:rPr>
        <w:t xml:space="preserve">, </w:t>
      </w:r>
      <w:r w:rsidR="006C0CE4">
        <w:rPr>
          <w:rFonts w:ascii="Times New Roman" w:hAnsi="Times New Roman" w:cs="Times New Roman"/>
          <w:sz w:val="24"/>
          <w:szCs w:val="24"/>
        </w:rPr>
        <w:t>b</w:t>
      </w:r>
      <w:r w:rsidR="00085FB4" w:rsidRPr="007B51BC">
        <w:rPr>
          <w:rFonts w:ascii="Times New Roman" w:hAnsi="Times New Roman" w:cs="Times New Roman"/>
          <w:sz w:val="24"/>
          <w:szCs w:val="24"/>
        </w:rPr>
        <w:t>uying behaviour.</w:t>
      </w:r>
    </w:p>
    <w:p w14:paraId="71F62C36" w14:textId="072C35C5" w:rsidR="00AC701E" w:rsidRPr="007B51BC" w:rsidRDefault="00AC701E" w:rsidP="00AC701E">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1. Introduction</w:t>
      </w:r>
    </w:p>
    <w:p w14:paraId="58A3BCF4" w14:textId="2C0FAAC6" w:rsidR="00B5173E" w:rsidRPr="007B51BC" w:rsidRDefault="00AC701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Agricultural development has a very rich history across various regions of the world. Around 10,000 years ago, farming practices first emerged in the fertile crescent of Mesopotamia, which includes present-day Iraq, Turkey, Syria, and Jordan. Early inhabitants of these areas gathered edible seeds using methods like fire-stick farming and forest gardening. As communities transitioned to a more settled lifestyle on farms, they began cultivating significant amounts of wheat, barley, peas, lentils, chickpeas, bitter vetch, and flax. In the Sahel region of Africa, rice and sorghum were domesticated approximately 7,500 years ago.</w:t>
      </w:r>
      <w:r w:rsidR="00127077" w:rsidRPr="007B51BC">
        <w:rPr>
          <w:rFonts w:ascii="Times New Roman" w:hAnsi="Times New Roman" w:cs="Times New Roman"/>
          <w:sz w:val="24"/>
          <w:szCs w:val="24"/>
        </w:rPr>
        <w:t xml:space="preserve"> </w:t>
      </w:r>
      <w:r w:rsidR="00B5173E" w:rsidRPr="007B51BC">
        <w:rPr>
          <w:rFonts w:ascii="Times New Roman" w:hAnsi="Times New Roman" w:cs="Times New Roman"/>
          <w:sz w:val="24"/>
          <w:szCs w:val="24"/>
        </w:rPr>
        <w:t xml:space="preserve"> </w:t>
      </w:r>
      <w:r w:rsidRPr="007B51BC">
        <w:rPr>
          <w:rFonts w:ascii="Times New Roman" w:hAnsi="Times New Roman" w:cs="Times New Roman"/>
          <w:sz w:val="24"/>
          <w:szCs w:val="24"/>
        </w:rPr>
        <w:t xml:space="preserve">Agriculture is one of the most important </w:t>
      </w:r>
      <w:r w:rsidR="006C0CE4" w:rsidRPr="007B51BC">
        <w:rPr>
          <w:rFonts w:ascii="Times New Roman" w:hAnsi="Times New Roman" w:cs="Times New Roman"/>
          <w:sz w:val="24"/>
          <w:szCs w:val="24"/>
        </w:rPr>
        <w:t>sectors</w:t>
      </w:r>
      <w:r w:rsidRPr="007B51BC">
        <w:rPr>
          <w:rFonts w:ascii="Times New Roman" w:hAnsi="Times New Roman" w:cs="Times New Roman"/>
          <w:sz w:val="24"/>
          <w:szCs w:val="24"/>
        </w:rPr>
        <w:t xml:space="preserve"> of </w:t>
      </w:r>
      <w:r w:rsidR="006C0CE4" w:rsidRPr="007B51BC">
        <w:rPr>
          <w:rFonts w:ascii="Times New Roman" w:hAnsi="Times New Roman" w:cs="Times New Roman"/>
          <w:sz w:val="24"/>
          <w:szCs w:val="24"/>
        </w:rPr>
        <w:t>Indian</w:t>
      </w:r>
      <w:r w:rsidRPr="007B51BC">
        <w:rPr>
          <w:rFonts w:ascii="Times New Roman" w:hAnsi="Times New Roman" w:cs="Times New Roman"/>
          <w:sz w:val="24"/>
          <w:szCs w:val="24"/>
        </w:rPr>
        <w:t xml:space="preserve"> economy. This sector occupied almost 47 percent geographical area of </w:t>
      </w:r>
      <w:r w:rsidR="008C7448">
        <w:rPr>
          <w:rFonts w:ascii="Times New Roman" w:hAnsi="Times New Roman" w:cs="Times New Roman"/>
          <w:sz w:val="24"/>
          <w:szCs w:val="24"/>
        </w:rPr>
        <w:t>I</w:t>
      </w:r>
      <w:r w:rsidRPr="007B51BC">
        <w:rPr>
          <w:rFonts w:ascii="Times New Roman" w:hAnsi="Times New Roman" w:cs="Times New Roman"/>
          <w:sz w:val="24"/>
          <w:szCs w:val="24"/>
        </w:rPr>
        <w:t xml:space="preserve">ndia. In india, more than 70 percent </w:t>
      </w:r>
      <w:r w:rsidR="008C7448">
        <w:rPr>
          <w:rFonts w:ascii="Times New Roman" w:hAnsi="Times New Roman" w:cs="Times New Roman"/>
          <w:sz w:val="24"/>
          <w:szCs w:val="24"/>
        </w:rPr>
        <w:t xml:space="preserve">of </w:t>
      </w:r>
      <w:r w:rsidRPr="007B51BC">
        <w:rPr>
          <w:rFonts w:ascii="Times New Roman" w:hAnsi="Times New Roman" w:cs="Times New Roman"/>
          <w:sz w:val="24"/>
          <w:szCs w:val="24"/>
        </w:rPr>
        <w:t xml:space="preserve">household depends on </w:t>
      </w:r>
      <w:r w:rsidR="008C7448">
        <w:rPr>
          <w:rFonts w:ascii="Times New Roman" w:hAnsi="Times New Roman" w:cs="Times New Roman"/>
          <w:sz w:val="24"/>
          <w:szCs w:val="24"/>
        </w:rPr>
        <w:t xml:space="preserve">the </w:t>
      </w:r>
      <w:r w:rsidRPr="007B51BC">
        <w:rPr>
          <w:rFonts w:ascii="Times New Roman" w:hAnsi="Times New Roman" w:cs="Times New Roman"/>
          <w:sz w:val="24"/>
          <w:szCs w:val="24"/>
        </w:rPr>
        <w:t xml:space="preserve">agriculture sector. In 1950-51, agriculture sector provided 76 percent </w:t>
      </w:r>
      <w:r w:rsidR="008C7448">
        <w:rPr>
          <w:rFonts w:ascii="Times New Roman" w:hAnsi="Times New Roman" w:cs="Times New Roman"/>
          <w:sz w:val="24"/>
          <w:szCs w:val="24"/>
        </w:rPr>
        <w:t xml:space="preserve">of </w:t>
      </w:r>
      <w:r w:rsidRPr="007B51BC">
        <w:rPr>
          <w:rFonts w:ascii="Times New Roman" w:hAnsi="Times New Roman" w:cs="Times New Roman"/>
          <w:sz w:val="24"/>
          <w:szCs w:val="24"/>
        </w:rPr>
        <w:t xml:space="preserve">employment, while in 2012-13, it decreases to 52 percent. Agriculture has always been an important sector for india, because it is the main export from the country and also supports other industries such </w:t>
      </w:r>
      <w:r w:rsidRPr="007B51BC">
        <w:rPr>
          <w:rFonts w:ascii="Times New Roman" w:hAnsi="Times New Roman" w:cs="Times New Roman"/>
          <w:sz w:val="24"/>
          <w:szCs w:val="24"/>
        </w:rPr>
        <w:lastRenderedPageBreak/>
        <w:t xml:space="preserve">as </w:t>
      </w:r>
      <w:r w:rsidR="008C7448">
        <w:rPr>
          <w:rFonts w:ascii="Times New Roman" w:hAnsi="Times New Roman" w:cs="Times New Roman"/>
          <w:sz w:val="24"/>
          <w:szCs w:val="24"/>
        </w:rPr>
        <w:t>the t</w:t>
      </w:r>
      <w:r w:rsidRPr="007B51BC">
        <w:rPr>
          <w:rFonts w:ascii="Times New Roman" w:hAnsi="Times New Roman" w:cs="Times New Roman"/>
          <w:sz w:val="24"/>
          <w:szCs w:val="24"/>
        </w:rPr>
        <w:t xml:space="preserve">extile industry (ex. Cotton) and Sugarcane derivatives (ex. Sugar) (Sharma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xml:space="preserve">. 2018 and Jain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xml:space="preserve"> 2023).</w:t>
      </w:r>
      <w:r w:rsidR="00B5173E" w:rsidRPr="007B51BC">
        <w:rPr>
          <w:rFonts w:ascii="Times New Roman" w:hAnsi="Times New Roman" w:cs="Times New Roman"/>
          <w:sz w:val="24"/>
          <w:szCs w:val="24"/>
        </w:rPr>
        <w:t xml:space="preserve"> </w:t>
      </w:r>
      <w:r w:rsidRPr="007B51BC">
        <w:rPr>
          <w:rFonts w:ascii="Times New Roman" w:hAnsi="Times New Roman" w:cs="Times New Roman"/>
          <w:sz w:val="24"/>
          <w:szCs w:val="24"/>
        </w:rPr>
        <w:t xml:space="preserve">With limited land and a rapidly growing population, increasing agricultural productivity is essential. Solutions include soil-less farming methods like hydroponics or increased use of chemical inputs. </w:t>
      </w:r>
      <w:r w:rsidR="008C7448" w:rsidRPr="008C7448">
        <w:rPr>
          <w:rFonts w:ascii="Times New Roman" w:hAnsi="Times New Roman" w:cs="Times New Roman"/>
          <w:sz w:val="24"/>
          <w:szCs w:val="24"/>
        </w:rPr>
        <w:t>Global agriculture incurs approximately 20</w:t>
      </w:r>
      <w:r w:rsidR="008C7448">
        <w:rPr>
          <w:rFonts w:ascii="Times New Roman" w:hAnsi="Times New Roman" w:cs="Times New Roman"/>
          <w:sz w:val="24"/>
          <w:szCs w:val="24"/>
        </w:rPr>
        <w:t>-</w:t>
      </w:r>
      <w:r w:rsidR="008C7448" w:rsidRPr="008C7448">
        <w:rPr>
          <w:rFonts w:ascii="Times New Roman" w:hAnsi="Times New Roman" w:cs="Times New Roman"/>
          <w:sz w:val="24"/>
          <w:szCs w:val="24"/>
        </w:rPr>
        <w:t>30</w:t>
      </w:r>
      <w:r w:rsidR="008C7448">
        <w:rPr>
          <w:rFonts w:ascii="Times New Roman" w:hAnsi="Times New Roman" w:cs="Times New Roman"/>
          <w:sz w:val="24"/>
          <w:szCs w:val="24"/>
        </w:rPr>
        <w:t xml:space="preserve"> percent</w:t>
      </w:r>
      <w:r w:rsidR="008C7448" w:rsidRPr="008C7448">
        <w:rPr>
          <w:rFonts w:ascii="Times New Roman" w:hAnsi="Times New Roman" w:cs="Times New Roman"/>
          <w:sz w:val="24"/>
          <w:szCs w:val="24"/>
        </w:rPr>
        <w:t xml:space="preserve"> annual losses due to pests, diseases, and weeds</w:t>
      </w:r>
      <w:r w:rsidR="008C7448">
        <w:rPr>
          <w:rFonts w:ascii="Times New Roman" w:hAnsi="Times New Roman" w:cs="Times New Roman"/>
          <w:sz w:val="24"/>
          <w:szCs w:val="24"/>
        </w:rPr>
        <w:t xml:space="preserve"> (Reddy </w:t>
      </w:r>
      <w:r w:rsidR="008C7448" w:rsidRPr="008C7448">
        <w:rPr>
          <w:rFonts w:ascii="Times New Roman" w:hAnsi="Times New Roman" w:cs="Times New Roman"/>
          <w:i/>
          <w:iCs/>
          <w:sz w:val="24"/>
          <w:szCs w:val="24"/>
        </w:rPr>
        <w:t>et al</w:t>
      </w:r>
      <w:r w:rsidR="008C7448">
        <w:rPr>
          <w:rFonts w:ascii="Times New Roman" w:hAnsi="Times New Roman" w:cs="Times New Roman"/>
          <w:i/>
          <w:iCs/>
          <w:sz w:val="24"/>
          <w:szCs w:val="24"/>
        </w:rPr>
        <w:t>,</w:t>
      </w:r>
      <w:r w:rsidR="008C7448" w:rsidRPr="008C7448">
        <w:rPr>
          <w:rFonts w:ascii="Times New Roman" w:hAnsi="Times New Roman" w:cs="Times New Roman"/>
          <w:i/>
          <w:iCs/>
          <w:sz w:val="24"/>
          <w:szCs w:val="24"/>
        </w:rPr>
        <w:t xml:space="preserve"> </w:t>
      </w:r>
      <w:r w:rsidR="008C7448">
        <w:rPr>
          <w:rFonts w:ascii="Times New Roman" w:hAnsi="Times New Roman" w:cs="Times New Roman"/>
          <w:sz w:val="24"/>
          <w:szCs w:val="24"/>
        </w:rPr>
        <w:t>2024).</w:t>
      </w:r>
      <w:r w:rsidRPr="007B51BC">
        <w:rPr>
          <w:rFonts w:ascii="Times New Roman" w:hAnsi="Times New Roman" w:cs="Times New Roman"/>
          <w:sz w:val="24"/>
          <w:szCs w:val="24"/>
        </w:rPr>
        <w:t xml:space="preserve"> Without pesticides, production losses in fruits, vegetables, and cereals could reach up to 78, 54, and 32</w:t>
      </w:r>
      <w:r w:rsidR="00085FB4" w:rsidRPr="007B51BC">
        <w:rPr>
          <w:rFonts w:ascii="Times New Roman" w:hAnsi="Times New Roman" w:cs="Times New Roman"/>
          <w:sz w:val="24"/>
          <w:szCs w:val="24"/>
        </w:rPr>
        <w:t xml:space="preserve"> percent</w:t>
      </w:r>
      <w:r w:rsidR="006C0CE4">
        <w:rPr>
          <w:rFonts w:ascii="Times New Roman" w:hAnsi="Times New Roman" w:cs="Times New Roman"/>
          <w:sz w:val="24"/>
          <w:szCs w:val="24"/>
        </w:rPr>
        <w:t>,</w:t>
      </w:r>
      <w:r w:rsidRPr="007B51BC">
        <w:rPr>
          <w:rFonts w:ascii="Times New Roman" w:hAnsi="Times New Roman" w:cs="Times New Roman"/>
          <w:sz w:val="24"/>
          <w:szCs w:val="24"/>
        </w:rPr>
        <w:t xml:space="preserve"> respectively, making pesticide use crucial in modern farming (Tudi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2021).</w:t>
      </w:r>
      <w:r w:rsidR="00B5173E" w:rsidRPr="007B51BC">
        <w:rPr>
          <w:rFonts w:ascii="Times New Roman" w:hAnsi="Times New Roman" w:cs="Times New Roman"/>
          <w:sz w:val="24"/>
          <w:szCs w:val="24"/>
        </w:rPr>
        <w:t xml:space="preserve"> </w:t>
      </w:r>
    </w:p>
    <w:p w14:paraId="35665F9F" w14:textId="26F8E521" w:rsidR="00AC701E" w:rsidRPr="007B51BC" w:rsidRDefault="00B5173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Pesticides play a vital role in agriculture by reducing crop losses and improving yield quality. Their use dates back to ancient civilizations, evolving from natural compounds to modern synthetic chemicals. Pesticides are mainly classified into herbicides, insecticides, fungicides, and rodenticides, each targeting specific threats to crops. Herbicides control weeds and have grown rapidly in use, especially in India, due to labor shortages. Insecticides manage harmful insects and are available in various chemical forms. Rodenticides help</w:t>
      </w:r>
      <w:r w:rsidR="00127077" w:rsidRPr="007B51BC">
        <w:rPr>
          <w:rFonts w:ascii="Times New Roman" w:hAnsi="Times New Roman" w:cs="Times New Roman"/>
          <w:sz w:val="24"/>
          <w:szCs w:val="24"/>
        </w:rPr>
        <w:t xml:space="preserve"> to</w:t>
      </w:r>
      <w:r w:rsidRPr="007B51BC">
        <w:rPr>
          <w:rFonts w:ascii="Times New Roman" w:hAnsi="Times New Roman" w:cs="Times New Roman"/>
          <w:sz w:val="24"/>
          <w:szCs w:val="24"/>
        </w:rPr>
        <w:t xml:space="preserve"> control crop-damaging rodents, while fungicides combat fungal diseases and account for a large share of the global pesticide market. Despite their benefits, pesticides also pose environmental risks, making responsible use essential (</w:t>
      </w:r>
      <w:r w:rsidR="007B1ACC" w:rsidRPr="007B51BC">
        <w:rPr>
          <w:rFonts w:ascii="Times New Roman" w:hAnsi="Times New Roman" w:cs="Times New Roman"/>
          <w:sz w:val="24"/>
          <w:szCs w:val="24"/>
        </w:rPr>
        <w:t>Saini and Sharma, 2019</w:t>
      </w:r>
      <w:r w:rsidRPr="007B51BC">
        <w:rPr>
          <w:rFonts w:ascii="Times New Roman" w:hAnsi="Times New Roman" w:cs="Times New Roman"/>
          <w:sz w:val="24"/>
          <w:szCs w:val="24"/>
        </w:rPr>
        <w:t>).</w:t>
      </w:r>
    </w:p>
    <w:p w14:paraId="2E603E55" w14:textId="7B668493" w:rsidR="00B5173E" w:rsidRPr="007B51BC" w:rsidRDefault="00B5173E" w:rsidP="00B5173E">
      <w:pPr>
        <w:spacing w:line="240" w:lineRule="auto"/>
        <w:ind w:right="26"/>
        <w:jc w:val="both"/>
        <w:rPr>
          <w:rFonts w:ascii="Times New Roman" w:hAnsi="Times New Roman" w:cs="Times New Roman"/>
          <w:sz w:val="24"/>
          <w:szCs w:val="24"/>
        </w:rPr>
      </w:pPr>
      <w:r w:rsidRPr="007B51BC">
        <w:rPr>
          <w:rFonts w:ascii="Times New Roman" w:hAnsi="Times New Roman" w:cs="Times New Roman"/>
          <w:sz w:val="24"/>
          <w:szCs w:val="24"/>
        </w:rPr>
        <w:t xml:space="preserve">According to Assad and co-workers (2021), 7 million tons of chemical pesticides are produced globally each year, with 4.6 million tons applied. Europe accounts for 45 percent of usage, the USA 24 percent, and India only 3.75 percent. Herbicides dominate the global pesticide market (50%), followed by fungicides (22.5%) and insecticides (20.4%) (Reddy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2024). In 2020, the U.S. and Brazil were the top consumers. Global pesticide sales are projected to grow by 5.5 percent annually through 2031 (</w:t>
      </w:r>
      <w:proofErr w:type="spellStart"/>
      <w:r w:rsidRPr="007B51BC">
        <w:rPr>
          <w:rFonts w:ascii="Times New Roman" w:hAnsi="Times New Roman" w:cs="Times New Roman"/>
          <w:sz w:val="24"/>
          <w:szCs w:val="24"/>
        </w:rPr>
        <w:t>Salceanu</w:t>
      </w:r>
      <w:proofErr w:type="spellEnd"/>
      <w:r w:rsidRPr="007B51BC">
        <w:rPr>
          <w:rFonts w:ascii="Times New Roman" w:hAnsi="Times New Roman" w:cs="Times New Roman"/>
          <w:sz w:val="24"/>
          <w:szCs w:val="24"/>
        </w:rPr>
        <w:t xml:space="preserve">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2022). India began pesticide production in 1952 with BHC. Today, it ranks 4</w:t>
      </w:r>
      <w:r w:rsidRPr="007B51BC">
        <w:rPr>
          <w:rFonts w:ascii="Times New Roman" w:hAnsi="Times New Roman" w:cs="Times New Roman"/>
          <w:sz w:val="24"/>
          <w:szCs w:val="24"/>
          <w:vertAlign w:val="superscript"/>
        </w:rPr>
        <w:t>th</w:t>
      </w:r>
      <w:r w:rsidRPr="007B51BC">
        <w:rPr>
          <w:rFonts w:ascii="Times New Roman" w:hAnsi="Times New Roman" w:cs="Times New Roman"/>
          <w:sz w:val="24"/>
          <w:szCs w:val="24"/>
        </w:rPr>
        <w:t xml:space="preserve"> in global production but 12</w:t>
      </w:r>
      <w:r w:rsidRPr="007B51BC">
        <w:rPr>
          <w:rFonts w:ascii="Times New Roman" w:hAnsi="Times New Roman" w:cs="Times New Roman"/>
          <w:sz w:val="24"/>
          <w:szCs w:val="24"/>
          <w:vertAlign w:val="superscript"/>
        </w:rPr>
        <w:t>th</w:t>
      </w:r>
      <w:r w:rsidRPr="007B51BC">
        <w:rPr>
          <w:rFonts w:ascii="Times New Roman" w:hAnsi="Times New Roman" w:cs="Times New Roman"/>
          <w:sz w:val="24"/>
          <w:szCs w:val="24"/>
        </w:rPr>
        <w:t xml:space="preserve"> in usage, contributing just 1 percent of global consumption. Insecticides are the most</w:t>
      </w:r>
      <w:r w:rsidR="006C0CE4">
        <w:rPr>
          <w:rFonts w:ascii="Times New Roman" w:hAnsi="Times New Roman" w:cs="Times New Roman"/>
          <w:sz w:val="24"/>
          <w:szCs w:val="24"/>
        </w:rPr>
        <w:t xml:space="preserve"> commonly</w:t>
      </w:r>
      <w:r w:rsidRPr="007B51BC">
        <w:rPr>
          <w:rFonts w:ascii="Times New Roman" w:hAnsi="Times New Roman" w:cs="Times New Roman"/>
          <w:sz w:val="24"/>
          <w:szCs w:val="24"/>
        </w:rPr>
        <w:t xml:space="preserve"> used type. Maharashtra and Uttar Pradesh lead in national consumption, together using 41</w:t>
      </w:r>
      <w:r w:rsidR="00A27750"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of India's pesticides (Nayak &amp; Solanki, 2021).</w:t>
      </w:r>
      <w:r w:rsidR="00A27750" w:rsidRPr="007B51BC">
        <w:rPr>
          <w:rFonts w:ascii="Times New Roman" w:hAnsi="Times New Roman" w:cs="Times New Roman"/>
          <w:sz w:val="24"/>
          <w:szCs w:val="24"/>
        </w:rPr>
        <w:t xml:space="preserve"> The study aimed to assess farmers’ awareness and buying behavior toward the company’s product, evaluate market conditions and competitors, measure farmer satisfaction, and increase product awareness in the region. </w:t>
      </w:r>
    </w:p>
    <w:p w14:paraId="74D2AB54" w14:textId="0FB8AAFC" w:rsidR="00F95290" w:rsidRPr="007B51BC" w:rsidRDefault="00F95290" w:rsidP="00F95290">
      <w:pPr>
        <w:pStyle w:val="ListParagraph"/>
        <w:numPr>
          <w:ilvl w:val="1"/>
          <w:numId w:val="3"/>
        </w:numPr>
        <w:spacing w:line="240" w:lineRule="auto"/>
        <w:ind w:right="26"/>
        <w:jc w:val="both"/>
        <w:rPr>
          <w:rFonts w:ascii="Times New Roman" w:hAnsi="Times New Roman" w:cs="Times New Roman"/>
          <w:b/>
          <w:sz w:val="24"/>
          <w:szCs w:val="24"/>
        </w:rPr>
      </w:pPr>
      <w:r w:rsidRPr="007B51BC">
        <w:rPr>
          <w:rFonts w:ascii="Times New Roman" w:hAnsi="Times New Roman" w:cs="Times New Roman"/>
          <w:b/>
          <w:sz w:val="24"/>
          <w:szCs w:val="24"/>
        </w:rPr>
        <w:t>Objectives</w:t>
      </w:r>
    </w:p>
    <w:p w14:paraId="5AF18E7C" w14:textId="50AE3023"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To study </w:t>
      </w:r>
      <w:r w:rsidR="00CE170E">
        <w:rPr>
          <w:rFonts w:ascii="Times New Roman" w:hAnsi="Times New Roman" w:cs="Times New Roman"/>
          <w:sz w:val="24"/>
          <w:szCs w:val="24"/>
        </w:rPr>
        <w:t>s</w:t>
      </w:r>
      <w:r w:rsidRPr="007B51BC">
        <w:rPr>
          <w:rFonts w:ascii="Times New Roman" w:hAnsi="Times New Roman" w:cs="Times New Roman"/>
          <w:sz w:val="24"/>
          <w:szCs w:val="24"/>
        </w:rPr>
        <w:t>ocio-economic profile of farmers</w:t>
      </w:r>
    </w:p>
    <w:p w14:paraId="065A5295" w14:textId="43B0AA7C"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To determine the factors </w:t>
      </w:r>
      <w:r w:rsidR="00CE170E">
        <w:rPr>
          <w:rFonts w:ascii="Times New Roman" w:hAnsi="Times New Roman" w:cs="Times New Roman"/>
          <w:sz w:val="24"/>
          <w:szCs w:val="24"/>
        </w:rPr>
        <w:t>i</w:t>
      </w:r>
      <w:r w:rsidRPr="007B51BC">
        <w:rPr>
          <w:rFonts w:ascii="Times New Roman" w:hAnsi="Times New Roman" w:cs="Times New Roman"/>
          <w:sz w:val="24"/>
          <w:szCs w:val="24"/>
        </w:rPr>
        <w:t xml:space="preserve">nfluencing </w:t>
      </w:r>
      <w:r w:rsidR="00CE170E">
        <w:rPr>
          <w:rFonts w:ascii="Times New Roman" w:hAnsi="Times New Roman" w:cs="Times New Roman"/>
          <w:sz w:val="24"/>
          <w:szCs w:val="24"/>
        </w:rPr>
        <w:t>f</w:t>
      </w:r>
      <w:r w:rsidRPr="007B51BC">
        <w:rPr>
          <w:rFonts w:ascii="Times New Roman" w:hAnsi="Times New Roman" w:cs="Times New Roman"/>
          <w:sz w:val="24"/>
          <w:szCs w:val="24"/>
        </w:rPr>
        <w:t xml:space="preserve">armer’s </w:t>
      </w:r>
      <w:r w:rsidR="00CE170E">
        <w:rPr>
          <w:rFonts w:ascii="Times New Roman" w:hAnsi="Times New Roman" w:cs="Times New Roman"/>
          <w:sz w:val="24"/>
          <w:szCs w:val="24"/>
        </w:rPr>
        <w:t>b</w:t>
      </w:r>
      <w:r w:rsidRPr="007B51BC">
        <w:rPr>
          <w:rFonts w:ascii="Times New Roman" w:hAnsi="Times New Roman" w:cs="Times New Roman"/>
          <w:sz w:val="24"/>
          <w:szCs w:val="24"/>
        </w:rPr>
        <w:t>uying behaviour</w:t>
      </w:r>
    </w:p>
    <w:p w14:paraId="7C997AC9" w14:textId="7DEB46B4"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To study </w:t>
      </w:r>
      <w:r w:rsidR="00CE170E">
        <w:rPr>
          <w:rFonts w:ascii="Times New Roman" w:hAnsi="Times New Roman" w:cs="Times New Roman"/>
          <w:sz w:val="24"/>
          <w:szCs w:val="24"/>
        </w:rPr>
        <w:t>f</w:t>
      </w:r>
      <w:r w:rsidRPr="007B51BC">
        <w:rPr>
          <w:rFonts w:ascii="Times New Roman" w:hAnsi="Times New Roman" w:cs="Times New Roman"/>
          <w:sz w:val="24"/>
          <w:szCs w:val="24"/>
        </w:rPr>
        <w:t xml:space="preserve">armer’s awareness and </w:t>
      </w:r>
      <w:r w:rsidR="00CE170E">
        <w:rPr>
          <w:rFonts w:ascii="Times New Roman" w:hAnsi="Times New Roman" w:cs="Times New Roman"/>
          <w:sz w:val="24"/>
          <w:szCs w:val="24"/>
        </w:rPr>
        <w:t>s</w:t>
      </w:r>
      <w:r w:rsidRPr="007B51BC">
        <w:rPr>
          <w:rFonts w:ascii="Times New Roman" w:hAnsi="Times New Roman" w:cs="Times New Roman"/>
          <w:sz w:val="24"/>
          <w:szCs w:val="24"/>
        </w:rPr>
        <w:t>atisfaction level</w:t>
      </w:r>
    </w:p>
    <w:p w14:paraId="5B1B8988" w14:textId="77777777" w:rsidR="00F95290" w:rsidRPr="007B51BC" w:rsidRDefault="00F95290" w:rsidP="00F95290">
      <w:pPr>
        <w:pStyle w:val="ListParagraph"/>
        <w:numPr>
          <w:ilvl w:val="0"/>
          <w:numId w:val="5"/>
        </w:num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To identify the effective promotional activities for farmers</w:t>
      </w:r>
    </w:p>
    <w:p w14:paraId="64FAC1B8" w14:textId="03818A60" w:rsidR="00F95290" w:rsidRPr="007B51BC" w:rsidRDefault="00F95290" w:rsidP="00F95290">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2. Materials and Methods</w:t>
      </w:r>
    </w:p>
    <w:p w14:paraId="0BD9C12B" w14:textId="287D011D" w:rsidR="00CE170E" w:rsidRDefault="00CE170E" w:rsidP="00CE170E">
      <w:pPr>
        <w:spacing w:line="240" w:lineRule="auto"/>
        <w:ind w:right="26"/>
        <w:jc w:val="both"/>
        <w:rPr>
          <w:rFonts w:ascii="Times New Roman" w:hAnsi="Times New Roman" w:cs="Times New Roman"/>
          <w:sz w:val="24"/>
          <w:szCs w:val="24"/>
        </w:rPr>
      </w:pPr>
      <w:r w:rsidRPr="00CE170E">
        <w:rPr>
          <w:rFonts w:ascii="Times New Roman" w:hAnsi="Times New Roman" w:cs="Times New Roman"/>
          <w:sz w:val="24"/>
          <w:szCs w:val="24"/>
        </w:rPr>
        <w:t>Th</w:t>
      </w:r>
      <w:r>
        <w:rPr>
          <w:rFonts w:ascii="Times New Roman" w:hAnsi="Times New Roman" w:cs="Times New Roman"/>
          <w:sz w:val="24"/>
          <w:szCs w:val="24"/>
        </w:rPr>
        <w:t>e</w:t>
      </w:r>
      <w:r w:rsidRPr="00CE170E">
        <w:rPr>
          <w:rFonts w:ascii="Times New Roman" w:hAnsi="Times New Roman" w:cs="Times New Roman"/>
          <w:sz w:val="24"/>
          <w:szCs w:val="24"/>
        </w:rPr>
        <w:t xml:space="preserve"> study </w:t>
      </w:r>
      <w:r>
        <w:rPr>
          <w:rFonts w:ascii="Times New Roman" w:hAnsi="Times New Roman" w:cs="Times New Roman"/>
          <w:sz w:val="24"/>
          <w:szCs w:val="24"/>
        </w:rPr>
        <w:t>employed</w:t>
      </w:r>
      <w:r w:rsidRPr="00CE170E">
        <w:rPr>
          <w:rFonts w:ascii="Times New Roman" w:hAnsi="Times New Roman" w:cs="Times New Roman"/>
          <w:sz w:val="24"/>
          <w:szCs w:val="24"/>
        </w:rPr>
        <w:t xml:space="preserve"> a descriptive research design to evaluate farmer</w:t>
      </w:r>
      <w:r>
        <w:rPr>
          <w:rFonts w:ascii="Times New Roman" w:hAnsi="Times New Roman" w:cs="Times New Roman"/>
          <w:sz w:val="24"/>
          <w:szCs w:val="24"/>
        </w:rPr>
        <w:t>s’</w:t>
      </w:r>
      <w:r w:rsidRPr="00CE170E">
        <w:rPr>
          <w:rFonts w:ascii="Times New Roman" w:hAnsi="Times New Roman" w:cs="Times New Roman"/>
          <w:sz w:val="24"/>
          <w:szCs w:val="24"/>
        </w:rPr>
        <w:t xml:space="preserve"> behaviour, awareness, and decision-making. The research was conducted in the cumin-growing talukas of </w:t>
      </w:r>
      <w:proofErr w:type="spellStart"/>
      <w:r w:rsidRPr="00CE170E">
        <w:rPr>
          <w:rFonts w:ascii="Times New Roman" w:hAnsi="Times New Roman" w:cs="Times New Roman"/>
          <w:sz w:val="24"/>
          <w:szCs w:val="24"/>
        </w:rPr>
        <w:t>Wadhwan</w:t>
      </w:r>
      <w:proofErr w:type="spellEnd"/>
      <w:r w:rsidRPr="00CE170E">
        <w:rPr>
          <w:rFonts w:ascii="Times New Roman" w:hAnsi="Times New Roman" w:cs="Times New Roman"/>
          <w:sz w:val="24"/>
          <w:szCs w:val="24"/>
        </w:rPr>
        <w:t xml:space="preserve">, </w:t>
      </w:r>
      <w:proofErr w:type="spellStart"/>
      <w:r w:rsidRPr="00CE170E">
        <w:rPr>
          <w:rFonts w:ascii="Times New Roman" w:hAnsi="Times New Roman" w:cs="Times New Roman"/>
          <w:sz w:val="24"/>
          <w:szCs w:val="24"/>
        </w:rPr>
        <w:t>Muli</w:t>
      </w:r>
      <w:proofErr w:type="spellEnd"/>
      <w:r w:rsidRPr="00CE170E">
        <w:rPr>
          <w:rFonts w:ascii="Times New Roman" w:hAnsi="Times New Roman" w:cs="Times New Roman"/>
          <w:sz w:val="24"/>
          <w:szCs w:val="24"/>
        </w:rPr>
        <w:t xml:space="preserve">, and </w:t>
      </w:r>
      <w:proofErr w:type="spellStart"/>
      <w:r w:rsidRPr="00CE170E">
        <w:rPr>
          <w:rFonts w:ascii="Times New Roman" w:hAnsi="Times New Roman" w:cs="Times New Roman"/>
          <w:sz w:val="24"/>
          <w:szCs w:val="24"/>
        </w:rPr>
        <w:t>Dasada</w:t>
      </w:r>
      <w:proofErr w:type="spellEnd"/>
      <w:r w:rsidRPr="00CE170E">
        <w:rPr>
          <w:rFonts w:ascii="Times New Roman" w:hAnsi="Times New Roman" w:cs="Times New Roman"/>
          <w:sz w:val="24"/>
          <w:szCs w:val="24"/>
        </w:rPr>
        <w:t xml:space="preserve"> within Surendranagar district</w:t>
      </w:r>
      <w:r>
        <w:rPr>
          <w:rFonts w:ascii="Times New Roman" w:hAnsi="Times New Roman" w:cs="Times New Roman"/>
          <w:sz w:val="24"/>
          <w:szCs w:val="24"/>
        </w:rPr>
        <w:t xml:space="preserve"> of</w:t>
      </w:r>
      <w:r w:rsidRPr="00CE170E">
        <w:rPr>
          <w:rFonts w:ascii="Times New Roman" w:hAnsi="Times New Roman" w:cs="Times New Roman"/>
          <w:sz w:val="24"/>
          <w:szCs w:val="24"/>
        </w:rPr>
        <w:t xml:space="preserve"> Gujarat. These areas were selected due to their high cumin acreage and relevance to the client company, Tyrone </w:t>
      </w:r>
      <w:proofErr w:type="spellStart"/>
      <w:r w:rsidRPr="00CE170E">
        <w:rPr>
          <w:rFonts w:ascii="Times New Roman" w:hAnsi="Times New Roman" w:cs="Times New Roman"/>
          <w:sz w:val="24"/>
          <w:szCs w:val="24"/>
        </w:rPr>
        <w:t>Agro</w:t>
      </w:r>
      <w:proofErr w:type="spellEnd"/>
      <w:r w:rsidRPr="00CE170E">
        <w:rPr>
          <w:rFonts w:ascii="Times New Roman" w:hAnsi="Times New Roman" w:cs="Times New Roman"/>
          <w:sz w:val="24"/>
          <w:szCs w:val="24"/>
        </w:rPr>
        <w:t xml:space="preserve"> Chemicals </w:t>
      </w:r>
      <w:proofErr w:type="spellStart"/>
      <w:r w:rsidRPr="00CE170E">
        <w:rPr>
          <w:rFonts w:ascii="Times New Roman" w:hAnsi="Times New Roman" w:cs="Times New Roman"/>
          <w:sz w:val="24"/>
          <w:szCs w:val="24"/>
        </w:rPr>
        <w:t>Pvt.</w:t>
      </w:r>
      <w:proofErr w:type="spellEnd"/>
      <w:r w:rsidRPr="00CE170E">
        <w:rPr>
          <w:rFonts w:ascii="Times New Roman" w:hAnsi="Times New Roman" w:cs="Times New Roman"/>
          <w:sz w:val="24"/>
          <w:szCs w:val="24"/>
        </w:rPr>
        <w:t xml:space="preserve"> Ltd.</w:t>
      </w:r>
      <w:r>
        <w:rPr>
          <w:rFonts w:ascii="Times New Roman" w:hAnsi="Times New Roman" w:cs="Times New Roman"/>
          <w:sz w:val="24"/>
          <w:szCs w:val="24"/>
        </w:rPr>
        <w:t xml:space="preserve"> </w:t>
      </w:r>
      <w:r w:rsidRPr="00CE170E">
        <w:rPr>
          <w:rFonts w:ascii="Times New Roman" w:hAnsi="Times New Roman" w:cs="Times New Roman"/>
          <w:sz w:val="24"/>
          <w:szCs w:val="24"/>
        </w:rPr>
        <w:t xml:space="preserve">A purposive sampling technique was employed, focusing on cumin farmers actively cultivating during the </w:t>
      </w:r>
      <w:r w:rsidRPr="00CE170E">
        <w:rPr>
          <w:rFonts w:ascii="Times New Roman" w:hAnsi="Times New Roman" w:cs="Times New Roman"/>
          <w:i/>
          <w:iCs/>
          <w:sz w:val="24"/>
          <w:szCs w:val="24"/>
        </w:rPr>
        <w:t>Rabi</w:t>
      </w:r>
      <w:r w:rsidRPr="00CE170E">
        <w:rPr>
          <w:rFonts w:ascii="Times New Roman" w:hAnsi="Times New Roman" w:cs="Times New Roman"/>
          <w:sz w:val="24"/>
          <w:szCs w:val="24"/>
        </w:rPr>
        <w:t xml:space="preserve"> season. This non-probability method allowed for targeted insights from experienced farmers who regularly apply fungicides. The final sample comprised 180 respondents across 30 villages. The sample size was justified based on prior studies of similar scope and consultations with local agricultural extension officers. It was considered sufficient to </w:t>
      </w:r>
      <w:r w:rsidRPr="00CE170E">
        <w:rPr>
          <w:rFonts w:ascii="Times New Roman" w:hAnsi="Times New Roman" w:cs="Times New Roman"/>
          <w:sz w:val="24"/>
          <w:szCs w:val="24"/>
        </w:rPr>
        <w:lastRenderedPageBreak/>
        <w:t>ensure socio-economic variation while remaining feasible for fieldwork within the study’s duration from January 26 to March 26, 2025.</w:t>
      </w:r>
      <w:r>
        <w:rPr>
          <w:rFonts w:ascii="Times New Roman" w:hAnsi="Times New Roman" w:cs="Times New Roman"/>
          <w:sz w:val="24"/>
          <w:szCs w:val="24"/>
        </w:rPr>
        <w:t xml:space="preserve"> </w:t>
      </w:r>
      <w:r w:rsidRPr="00CE170E">
        <w:rPr>
          <w:rFonts w:ascii="Times New Roman" w:hAnsi="Times New Roman" w:cs="Times New Roman"/>
          <w:sz w:val="24"/>
          <w:szCs w:val="24"/>
        </w:rPr>
        <w:t xml:space="preserve">Primary data were collected using a semi-structured interview schedule that captured demographic characteristics, farm practices, disease occurrence, pesticide usage, awareness levels, and satisfaction indicators. Secondary data were obtained from journals, institutional reports, and company records. </w:t>
      </w:r>
      <w:r w:rsidRPr="007B51BC">
        <w:rPr>
          <w:rFonts w:ascii="Times New Roman" w:hAnsi="Times New Roman" w:cs="Times New Roman"/>
          <w:sz w:val="24"/>
          <w:szCs w:val="24"/>
        </w:rPr>
        <w:t xml:space="preserve">Data were </w:t>
      </w:r>
      <w:proofErr w:type="spellStart"/>
      <w:r w:rsidRPr="007B51BC">
        <w:rPr>
          <w:rFonts w:ascii="Times New Roman" w:hAnsi="Times New Roman" w:cs="Times New Roman"/>
          <w:sz w:val="24"/>
          <w:szCs w:val="24"/>
        </w:rPr>
        <w:t>analyzed</w:t>
      </w:r>
      <w:proofErr w:type="spellEnd"/>
      <w:r w:rsidRPr="007B51BC">
        <w:rPr>
          <w:rFonts w:ascii="Times New Roman" w:hAnsi="Times New Roman" w:cs="Times New Roman"/>
          <w:sz w:val="24"/>
          <w:szCs w:val="24"/>
        </w:rPr>
        <w:t xml:space="preserve"> through tabular methods and statistical tools such as Weighted Average Mean and Garret Score (</w:t>
      </w:r>
      <w:proofErr w:type="spellStart"/>
      <w:r w:rsidRPr="007B51BC">
        <w:rPr>
          <w:rFonts w:ascii="Times New Roman" w:hAnsi="Times New Roman" w:cs="Times New Roman"/>
          <w:sz w:val="24"/>
          <w:szCs w:val="24"/>
        </w:rPr>
        <w:t>Nemoto</w:t>
      </w:r>
      <w:proofErr w:type="spellEnd"/>
      <w:r w:rsidRPr="007B51BC">
        <w:rPr>
          <w:rFonts w:ascii="Times New Roman" w:hAnsi="Times New Roman" w:cs="Times New Roman"/>
          <w:sz w:val="24"/>
          <w:szCs w:val="24"/>
        </w:rPr>
        <w:t xml:space="preserve"> and </w:t>
      </w:r>
      <w:proofErr w:type="spellStart"/>
      <w:r w:rsidRPr="007B51BC">
        <w:rPr>
          <w:rFonts w:ascii="Times New Roman" w:hAnsi="Times New Roman" w:cs="Times New Roman"/>
          <w:sz w:val="24"/>
          <w:szCs w:val="24"/>
        </w:rPr>
        <w:t>Beglar</w:t>
      </w:r>
      <w:proofErr w:type="spellEnd"/>
      <w:r w:rsidRPr="007B51BC">
        <w:rPr>
          <w:rFonts w:ascii="Times New Roman" w:hAnsi="Times New Roman" w:cs="Times New Roman"/>
          <w:sz w:val="24"/>
          <w:szCs w:val="24"/>
        </w:rPr>
        <w:t xml:space="preserve">, 2014, </w:t>
      </w:r>
      <w:proofErr w:type="spellStart"/>
      <w:r w:rsidRPr="007B51BC">
        <w:rPr>
          <w:rFonts w:ascii="Times New Roman" w:hAnsi="Times New Roman" w:cs="Times New Roman"/>
          <w:sz w:val="24"/>
          <w:szCs w:val="24"/>
        </w:rPr>
        <w:t>Guh</w:t>
      </w:r>
      <w:proofErr w:type="spellEnd"/>
      <w:r w:rsidRPr="007B51BC">
        <w:rPr>
          <w:rFonts w:ascii="Times New Roman" w:hAnsi="Times New Roman" w:cs="Times New Roman"/>
          <w:sz w:val="24"/>
          <w:szCs w:val="24"/>
        </w:rPr>
        <w:t xml:space="preserve">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 &amp; Christy, 2014).</w:t>
      </w:r>
    </w:p>
    <w:p w14:paraId="32745136" w14:textId="08906713"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Once all the respondents had submitted their responses, </w:t>
      </w:r>
      <w:r>
        <w:rPr>
          <w:rFonts w:ascii="Times New Roman" w:hAnsi="Times New Roman" w:cs="Times New Roman"/>
          <w:sz w:val="24"/>
          <w:szCs w:val="24"/>
        </w:rPr>
        <w:t>the t</w:t>
      </w:r>
      <w:r w:rsidRPr="005310C4">
        <w:rPr>
          <w:rFonts w:ascii="Times New Roman" w:hAnsi="Times New Roman" w:cs="Times New Roman"/>
          <w:sz w:val="24"/>
          <w:szCs w:val="24"/>
        </w:rPr>
        <w:t>otal responses were gathered and organized into a table. Then multiply each response by its corresponding weight, a</w:t>
      </w:r>
      <w:r>
        <w:rPr>
          <w:rFonts w:ascii="Times New Roman" w:hAnsi="Times New Roman" w:cs="Times New Roman"/>
          <w:sz w:val="24"/>
          <w:szCs w:val="24"/>
        </w:rPr>
        <w:t>nd</w:t>
      </w:r>
      <w:r w:rsidRPr="005310C4">
        <w:rPr>
          <w:rFonts w:ascii="Times New Roman" w:hAnsi="Times New Roman" w:cs="Times New Roman"/>
          <w:sz w:val="24"/>
          <w:szCs w:val="24"/>
        </w:rPr>
        <w:t xml:space="preserve"> th</w:t>
      </w:r>
      <w:r>
        <w:rPr>
          <w:rFonts w:ascii="Times New Roman" w:hAnsi="Times New Roman" w:cs="Times New Roman"/>
          <w:sz w:val="24"/>
          <w:szCs w:val="24"/>
        </w:rPr>
        <w:t xml:space="preserve">en </w:t>
      </w:r>
      <w:r w:rsidRPr="005310C4">
        <w:rPr>
          <w:rFonts w:ascii="Times New Roman" w:hAnsi="Times New Roman" w:cs="Times New Roman"/>
          <w:sz w:val="24"/>
          <w:szCs w:val="24"/>
        </w:rPr>
        <w:t>sum the products to f</w:t>
      </w:r>
      <w:r>
        <w:rPr>
          <w:rFonts w:ascii="Times New Roman" w:hAnsi="Times New Roman" w:cs="Times New Roman"/>
          <w:sz w:val="24"/>
          <w:szCs w:val="24"/>
        </w:rPr>
        <w:t>ind</w:t>
      </w:r>
      <w:r w:rsidRPr="005310C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310C4">
        <w:rPr>
          <w:rFonts w:ascii="Times New Roman" w:hAnsi="Times New Roman" w:cs="Times New Roman"/>
          <w:sz w:val="24"/>
          <w:szCs w:val="24"/>
        </w:rPr>
        <w:t xml:space="preserve">total value. Total weight was obtained by adding all the weights, then </w:t>
      </w:r>
      <w:r>
        <w:rPr>
          <w:rFonts w:ascii="Times New Roman" w:hAnsi="Times New Roman" w:cs="Times New Roman"/>
          <w:sz w:val="24"/>
          <w:szCs w:val="24"/>
        </w:rPr>
        <w:t xml:space="preserve">the </w:t>
      </w:r>
      <w:r w:rsidRPr="005310C4">
        <w:rPr>
          <w:rFonts w:ascii="Times New Roman" w:hAnsi="Times New Roman" w:cs="Times New Roman"/>
          <w:sz w:val="24"/>
          <w:szCs w:val="24"/>
        </w:rPr>
        <w:t xml:space="preserve">total value was divided by total weight to determine </w:t>
      </w:r>
      <w:r>
        <w:rPr>
          <w:rFonts w:ascii="Times New Roman" w:hAnsi="Times New Roman" w:cs="Times New Roman"/>
          <w:sz w:val="24"/>
          <w:szCs w:val="24"/>
        </w:rPr>
        <w:t xml:space="preserve">the </w:t>
      </w:r>
      <w:r w:rsidRPr="005310C4">
        <w:rPr>
          <w:rFonts w:ascii="Times New Roman" w:hAnsi="Times New Roman" w:cs="Times New Roman"/>
          <w:sz w:val="24"/>
          <w:szCs w:val="24"/>
        </w:rPr>
        <w:t>weighted mean.</w:t>
      </w:r>
    </w:p>
    <w:p w14:paraId="335C632E" w14:textId="77777777"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Weighted average mean (X) = (F</w:t>
      </w:r>
      <w:r w:rsidRPr="005310C4">
        <w:rPr>
          <w:rFonts w:ascii="Times New Roman" w:hAnsi="Times New Roman" w:cs="Times New Roman"/>
          <w:sz w:val="24"/>
          <w:szCs w:val="24"/>
          <w:vertAlign w:val="subscript"/>
        </w:rPr>
        <w:t>1</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1</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2</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2</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3</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3</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4</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4</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5</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5</w:t>
      </w:r>
      <w:r w:rsidRPr="005310C4">
        <w:rPr>
          <w:rFonts w:ascii="Times New Roman" w:hAnsi="Times New Roman" w:cs="Times New Roman"/>
          <w:sz w:val="24"/>
          <w:szCs w:val="24"/>
        </w:rPr>
        <w:t xml:space="preserve">) / </w:t>
      </w:r>
      <w:proofErr w:type="spellStart"/>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t</w:t>
      </w:r>
      <w:proofErr w:type="spellEnd"/>
    </w:p>
    <w:p w14:paraId="74BC46B2" w14:textId="77777777" w:rsid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Where, </w:t>
      </w:r>
    </w:p>
    <w:p w14:paraId="7A559806" w14:textId="6623568D"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F = Weight given to each response</w:t>
      </w:r>
    </w:p>
    <w:p w14:paraId="26FD38A9" w14:textId="4ADFDDE4"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X = Number of responses</w:t>
      </w:r>
    </w:p>
    <w:p w14:paraId="75D6D179" w14:textId="78EDCA6C" w:rsidR="007B51BC" w:rsidRDefault="005310C4" w:rsidP="005310C4">
      <w:pPr>
        <w:spacing w:line="240" w:lineRule="auto"/>
        <w:ind w:right="26"/>
        <w:jc w:val="both"/>
        <w:rPr>
          <w:rFonts w:ascii="Times New Roman" w:hAnsi="Times New Roman" w:cs="Times New Roman"/>
          <w:sz w:val="24"/>
          <w:szCs w:val="24"/>
        </w:rPr>
      </w:pPr>
      <w:proofErr w:type="spellStart"/>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t</w:t>
      </w:r>
      <w:proofErr w:type="spellEnd"/>
      <w:r w:rsidRPr="005310C4">
        <w:rPr>
          <w:rFonts w:ascii="Times New Roman" w:hAnsi="Times New Roman" w:cs="Times New Roman"/>
          <w:sz w:val="24"/>
          <w:szCs w:val="24"/>
        </w:rPr>
        <w:t xml:space="preserve"> = Total number of responses</w:t>
      </w:r>
    </w:p>
    <w:p w14:paraId="53493682" w14:textId="72F30E39"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Garrett’s ranking was used to study this objective. In this method, </w:t>
      </w:r>
      <w:r>
        <w:rPr>
          <w:rFonts w:ascii="Times New Roman" w:hAnsi="Times New Roman" w:cs="Times New Roman"/>
          <w:sz w:val="24"/>
          <w:szCs w:val="24"/>
        </w:rPr>
        <w:t>r</w:t>
      </w:r>
      <w:r w:rsidRPr="005310C4">
        <w:rPr>
          <w:rFonts w:ascii="Times New Roman" w:hAnsi="Times New Roman" w:cs="Times New Roman"/>
          <w:sz w:val="24"/>
          <w:szCs w:val="24"/>
        </w:rPr>
        <w:t xml:space="preserve">espondents were </w:t>
      </w:r>
      <w:r>
        <w:rPr>
          <w:rFonts w:ascii="Times New Roman" w:hAnsi="Times New Roman" w:cs="Times New Roman"/>
          <w:sz w:val="24"/>
          <w:szCs w:val="24"/>
        </w:rPr>
        <w:t>asked to rank</w:t>
      </w:r>
      <w:r w:rsidRPr="005310C4">
        <w:rPr>
          <w:rFonts w:ascii="Times New Roman" w:hAnsi="Times New Roman" w:cs="Times New Roman"/>
          <w:sz w:val="24"/>
          <w:szCs w:val="24"/>
        </w:rPr>
        <w:t xml:space="preserve"> all the factors according to their preferences and </w:t>
      </w:r>
      <w:r>
        <w:rPr>
          <w:rFonts w:ascii="Times New Roman" w:hAnsi="Times New Roman" w:cs="Times New Roman"/>
          <w:sz w:val="24"/>
          <w:szCs w:val="24"/>
        </w:rPr>
        <w:t xml:space="preserve">the </w:t>
      </w:r>
      <w:r w:rsidRPr="005310C4">
        <w:rPr>
          <w:rFonts w:ascii="Times New Roman" w:hAnsi="Times New Roman" w:cs="Times New Roman"/>
          <w:sz w:val="24"/>
          <w:szCs w:val="24"/>
        </w:rPr>
        <w:t>result</w:t>
      </w:r>
      <w:r>
        <w:rPr>
          <w:rFonts w:ascii="Times New Roman" w:hAnsi="Times New Roman" w:cs="Times New Roman"/>
          <w:sz w:val="24"/>
          <w:szCs w:val="24"/>
        </w:rPr>
        <w:t>s</w:t>
      </w:r>
      <w:r w:rsidRPr="005310C4">
        <w:rPr>
          <w:rFonts w:ascii="Times New Roman" w:hAnsi="Times New Roman" w:cs="Times New Roman"/>
          <w:sz w:val="24"/>
          <w:szCs w:val="24"/>
        </w:rPr>
        <w:t xml:space="preserve"> of that ranking have been converted into score value with this formula:</w:t>
      </w:r>
    </w:p>
    <w:p w14:paraId="3ABCEFC5" w14:textId="7002730D"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Percentage position = 100 (</w:t>
      </w:r>
      <w:r w:rsidRPr="005310C4">
        <w:rPr>
          <w:rFonts w:ascii="Cambria Math" w:hAnsi="Cambria Math" w:cs="Cambria Math"/>
          <w:sz w:val="24"/>
          <w:szCs w:val="24"/>
        </w:rPr>
        <w:t>𝑅</w:t>
      </w:r>
      <w:r w:rsidRPr="005310C4">
        <w:rPr>
          <w:rFonts w:ascii="Cambria Math" w:hAnsi="Cambria Math" w:cs="Cambria Math"/>
          <w:sz w:val="24"/>
          <w:szCs w:val="24"/>
          <w:vertAlign w:val="subscript"/>
        </w:rPr>
        <w:t>𝑖𝑗</w:t>
      </w:r>
      <w:r w:rsidRPr="005310C4">
        <w:rPr>
          <w:rFonts w:ascii="Times New Roman" w:hAnsi="Times New Roman" w:cs="Times New Roman"/>
          <w:sz w:val="24"/>
          <w:szCs w:val="24"/>
        </w:rPr>
        <w:t xml:space="preserve"> - 0.5)</w:t>
      </w:r>
      <w:r>
        <w:rPr>
          <w:rFonts w:ascii="Times New Roman" w:hAnsi="Times New Roman" w:cs="Times New Roman"/>
          <w:sz w:val="24"/>
          <w:szCs w:val="24"/>
        </w:rPr>
        <w:t xml:space="preserve"> /</w:t>
      </w:r>
      <w:r w:rsidRPr="005310C4">
        <w:rPr>
          <w:rFonts w:ascii="Times New Roman" w:hAnsi="Times New Roman" w:cs="Times New Roman"/>
          <w:sz w:val="24"/>
          <w:szCs w:val="24"/>
        </w:rPr>
        <w:t xml:space="preserve"> </w:t>
      </w:r>
      <w:r w:rsidRPr="005310C4">
        <w:rPr>
          <w:rFonts w:ascii="Cambria Math" w:hAnsi="Cambria Math" w:cs="Cambria Math"/>
          <w:sz w:val="24"/>
          <w:szCs w:val="24"/>
        </w:rPr>
        <w:t>𝑁</w:t>
      </w:r>
      <w:r w:rsidRPr="005310C4">
        <w:rPr>
          <w:rFonts w:ascii="Cambria Math" w:hAnsi="Cambria Math" w:cs="Cambria Math"/>
          <w:sz w:val="24"/>
          <w:szCs w:val="24"/>
          <w:vertAlign w:val="subscript"/>
        </w:rPr>
        <w:t>𝑗</w:t>
      </w:r>
    </w:p>
    <w:p w14:paraId="04548779" w14:textId="77777777" w:rsid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Where, </w:t>
      </w:r>
    </w:p>
    <w:p w14:paraId="7D472A89" w14:textId="3327437B" w:rsidR="005310C4" w:rsidRPr="005310C4" w:rsidRDefault="005310C4" w:rsidP="005310C4">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R</w:t>
      </w:r>
      <w:r w:rsidRPr="005310C4">
        <w:rPr>
          <w:rFonts w:ascii="Times New Roman" w:hAnsi="Times New Roman" w:cs="Times New Roman"/>
          <w:sz w:val="24"/>
          <w:szCs w:val="24"/>
          <w:vertAlign w:val="subscript"/>
        </w:rPr>
        <w:t>ij</w:t>
      </w:r>
      <w:r w:rsidRPr="005310C4">
        <w:rPr>
          <w:rFonts w:ascii="Times New Roman" w:hAnsi="Times New Roman" w:cs="Times New Roman"/>
          <w:sz w:val="24"/>
          <w:szCs w:val="24"/>
        </w:rPr>
        <w:t xml:space="preserve"> = Rank given for the ith variable by </w:t>
      </w:r>
      <w:proofErr w:type="spellStart"/>
      <w:r w:rsidRPr="005310C4">
        <w:rPr>
          <w:rFonts w:ascii="Times New Roman" w:hAnsi="Times New Roman" w:cs="Times New Roman"/>
          <w:sz w:val="24"/>
          <w:szCs w:val="24"/>
        </w:rPr>
        <w:t>j</w:t>
      </w:r>
      <w:r w:rsidRPr="005310C4">
        <w:rPr>
          <w:rFonts w:ascii="Times New Roman" w:hAnsi="Times New Roman" w:cs="Times New Roman"/>
          <w:sz w:val="24"/>
          <w:szCs w:val="24"/>
          <w:vertAlign w:val="superscript"/>
        </w:rPr>
        <w:t>th</w:t>
      </w:r>
      <w:proofErr w:type="spellEnd"/>
      <w:r w:rsidRPr="005310C4">
        <w:rPr>
          <w:rFonts w:ascii="Times New Roman" w:hAnsi="Times New Roman" w:cs="Times New Roman"/>
          <w:sz w:val="24"/>
          <w:szCs w:val="24"/>
        </w:rPr>
        <w:t xml:space="preserve"> respondent</w:t>
      </w:r>
    </w:p>
    <w:p w14:paraId="02333A1B" w14:textId="2904BAE7" w:rsidR="007B51BC" w:rsidRPr="007B51BC" w:rsidRDefault="005310C4" w:rsidP="00F95290">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N</w:t>
      </w:r>
      <w:r w:rsidRPr="005310C4">
        <w:rPr>
          <w:rFonts w:ascii="Times New Roman" w:hAnsi="Times New Roman" w:cs="Times New Roman"/>
          <w:sz w:val="24"/>
          <w:szCs w:val="24"/>
          <w:vertAlign w:val="subscript"/>
        </w:rPr>
        <w:t>j</w:t>
      </w:r>
      <w:r w:rsidRPr="005310C4">
        <w:rPr>
          <w:rFonts w:ascii="Times New Roman" w:hAnsi="Times New Roman" w:cs="Times New Roman"/>
          <w:sz w:val="24"/>
          <w:szCs w:val="24"/>
        </w:rPr>
        <w:t xml:space="preserve"> = Number of variables ranked by </w:t>
      </w:r>
      <w:proofErr w:type="spellStart"/>
      <w:r w:rsidRPr="005310C4">
        <w:rPr>
          <w:rFonts w:ascii="Times New Roman" w:hAnsi="Times New Roman" w:cs="Times New Roman"/>
          <w:sz w:val="24"/>
          <w:szCs w:val="24"/>
        </w:rPr>
        <w:t>j</w:t>
      </w:r>
      <w:r w:rsidRPr="005310C4">
        <w:rPr>
          <w:rFonts w:ascii="Times New Roman" w:hAnsi="Times New Roman" w:cs="Times New Roman"/>
          <w:sz w:val="24"/>
          <w:szCs w:val="24"/>
          <w:vertAlign w:val="superscript"/>
        </w:rPr>
        <w:t>th</w:t>
      </w:r>
      <w:proofErr w:type="spellEnd"/>
      <w:r w:rsidRPr="005310C4">
        <w:rPr>
          <w:rFonts w:ascii="Times New Roman" w:hAnsi="Times New Roman" w:cs="Times New Roman"/>
          <w:sz w:val="24"/>
          <w:szCs w:val="24"/>
        </w:rPr>
        <w:t xml:space="preserve"> respondent</w:t>
      </w:r>
    </w:p>
    <w:p w14:paraId="2E04F43D" w14:textId="4F5F2FB0" w:rsidR="00F95290" w:rsidRPr="007B51BC" w:rsidRDefault="00F95290" w:rsidP="00F95290">
      <w:pPr>
        <w:spacing w:line="240" w:lineRule="auto"/>
        <w:ind w:right="26"/>
        <w:jc w:val="both"/>
        <w:rPr>
          <w:rFonts w:ascii="Times New Roman" w:hAnsi="Times New Roman" w:cs="Times New Roman"/>
          <w:b/>
          <w:sz w:val="24"/>
          <w:szCs w:val="24"/>
        </w:rPr>
      </w:pPr>
      <w:r w:rsidRPr="007B51BC">
        <w:rPr>
          <w:rFonts w:ascii="Times New Roman" w:hAnsi="Times New Roman" w:cs="Times New Roman"/>
          <w:b/>
          <w:sz w:val="24"/>
          <w:szCs w:val="24"/>
        </w:rPr>
        <w:t xml:space="preserve">3. Result and Discussion </w:t>
      </w:r>
    </w:p>
    <w:p w14:paraId="502EE1BF" w14:textId="77777777" w:rsidR="00BB7461" w:rsidRPr="007B51BC" w:rsidRDefault="00BB7461" w:rsidP="00BB7461">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3.1 To study Socio-economic profile of farmers</w:t>
      </w:r>
    </w:p>
    <w:p w14:paraId="36AB31C1" w14:textId="0834178C" w:rsidR="001D6BE9" w:rsidRPr="007B51BC" w:rsidRDefault="001D6BE9" w:rsidP="001D6BE9">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1. Socio-economic profile of farmers</w:t>
      </w:r>
    </w:p>
    <w:tbl>
      <w:tblPr>
        <w:tblStyle w:val="PlainTable2"/>
        <w:tblW w:w="0" w:type="auto"/>
        <w:tblLook w:val="04A0" w:firstRow="1" w:lastRow="0" w:firstColumn="1" w:lastColumn="0" w:noHBand="0" w:noVBand="1"/>
      </w:tblPr>
      <w:tblGrid>
        <w:gridCol w:w="2074"/>
        <w:gridCol w:w="2074"/>
        <w:gridCol w:w="2074"/>
        <w:gridCol w:w="2074"/>
      </w:tblGrid>
      <w:tr w:rsidR="001178C6" w:rsidRPr="007B51BC" w14:paraId="6E4638EC"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CE5893F" w14:textId="499398AF" w:rsidR="001178C6" w:rsidRPr="007B51BC" w:rsidRDefault="001178C6" w:rsidP="007B51BC">
            <w:pPr>
              <w:jc w:val="both"/>
              <w:rPr>
                <w:rFonts w:ascii="Times New Roman" w:hAnsi="Times New Roman" w:cs="Times New Roman"/>
                <w:sz w:val="24"/>
                <w:szCs w:val="24"/>
              </w:rPr>
            </w:pPr>
            <w:r w:rsidRPr="007B51BC">
              <w:rPr>
                <w:rFonts w:ascii="Times New Roman" w:hAnsi="Times New Roman" w:cs="Times New Roman"/>
                <w:sz w:val="24"/>
                <w:szCs w:val="24"/>
              </w:rPr>
              <w:t>Sr. No.</w:t>
            </w:r>
          </w:p>
        </w:tc>
        <w:tc>
          <w:tcPr>
            <w:tcW w:w="2074" w:type="dxa"/>
          </w:tcPr>
          <w:p w14:paraId="5CCEF1AE" w14:textId="7ACA8EF9"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Particulars</w:t>
            </w:r>
          </w:p>
        </w:tc>
        <w:tc>
          <w:tcPr>
            <w:tcW w:w="2074" w:type="dxa"/>
          </w:tcPr>
          <w:p w14:paraId="0A1A781B" w14:textId="7C3E4155"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Respondents</w:t>
            </w:r>
          </w:p>
        </w:tc>
        <w:tc>
          <w:tcPr>
            <w:tcW w:w="2074" w:type="dxa"/>
          </w:tcPr>
          <w:p w14:paraId="347E59C2" w14:textId="5D866DE9" w:rsidR="001178C6" w:rsidRPr="007B51BC" w:rsidRDefault="001178C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Percentage</w:t>
            </w:r>
          </w:p>
        </w:tc>
      </w:tr>
      <w:tr w:rsidR="003B452A" w:rsidRPr="007B51BC" w14:paraId="5C4743E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1702A096" w14:textId="0933776A"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1</w:t>
            </w:r>
          </w:p>
        </w:tc>
        <w:tc>
          <w:tcPr>
            <w:tcW w:w="6222" w:type="dxa"/>
            <w:gridSpan w:val="3"/>
          </w:tcPr>
          <w:p w14:paraId="4CC5D348" w14:textId="650E84D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Age</w:t>
            </w:r>
          </w:p>
        </w:tc>
      </w:tr>
      <w:tr w:rsidR="003B452A" w:rsidRPr="007B51BC" w14:paraId="00D1B2D8"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503D698" w14:textId="77777777" w:rsidR="003B452A" w:rsidRPr="007B51BC" w:rsidRDefault="003B452A" w:rsidP="007B51BC">
            <w:pPr>
              <w:jc w:val="both"/>
              <w:rPr>
                <w:rFonts w:ascii="Times New Roman" w:hAnsi="Times New Roman" w:cs="Times New Roman"/>
                <w:sz w:val="24"/>
                <w:szCs w:val="24"/>
              </w:rPr>
            </w:pPr>
          </w:p>
        </w:tc>
        <w:tc>
          <w:tcPr>
            <w:tcW w:w="2074" w:type="dxa"/>
          </w:tcPr>
          <w:p w14:paraId="6F4C6679" w14:textId="5479395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&lt;25</w:t>
            </w:r>
          </w:p>
        </w:tc>
        <w:tc>
          <w:tcPr>
            <w:tcW w:w="2074" w:type="dxa"/>
          </w:tcPr>
          <w:p w14:paraId="61042751" w14:textId="3D4D5E0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776535E6" w14:textId="64AD315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40BCA10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7C6A65E" w14:textId="77777777" w:rsidR="003B452A" w:rsidRPr="007B51BC" w:rsidRDefault="003B452A" w:rsidP="007B51BC">
            <w:pPr>
              <w:jc w:val="both"/>
              <w:rPr>
                <w:rFonts w:ascii="Times New Roman" w:hAnsi="Times New Roman" w:cs="Times New Roman"/>
                <w:sz w:val="24"/>
                <w:szCs w:val="24"/>
              </w:rPr>
            </w:pPr>
          </w:p>
        </w:tc>
        <w:tc>
          <w:tcPr>
            <w:tcW w:w="2074" w:type="dxa"/>
          </w:tcPr>
          <w:p w14:paraId="6AE929D5" w14:textId="38ECDFA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26-35</w:t>
            </w:r>
          </w:p>
        </w:tc>
        <w:tc>
          <w:tcPr>
            <w:tcW w:w="2074" w:type="dxa"/>
          </w:tcPr>
          <w:p w14:paraId="0DF6B2E0" w14:textId="6E051CC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4C38F931" w14:textId="634AA6D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07E510D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1F7A1CF4" w14:textId="77777777" w:rsidR="003B452A" w:rsidRPr="007B51BC" w:rsidRDefault="003B452A" w:rsidP="007B51BC">
            <w:pPr>
              <w:jc w:val="both"/>
              <w:rPr>
                <w:rFonts w:ascii="Times New Roman" w:hAnsi="Times New Roman" w:cs="Times New Roman"/>
                <w:sz w:val="24"/>
                <w:szCs w:val="24"/>
              </w:rPr>
            </w:pPr>
          </w:p>
        </w:tc>
        <w:tc>
          <w:tcPr>
            <w:tcW w:w="2074" w:type="dxa"/>
          </w:tcPr>
          <w:p w14:paraId="2AB571D7" w14:textId="09881BA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36-45</w:t>
            </w:r>
          </w:p>
        </w:tc>
        <w:tc>
          <w:tcPr>
            <w:tcW w:w="2074" w:type="dxa"/>
          </w:tcPr>
          <w:p w14:paraId="0DDD1D99" w14:textId="43098CC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69</w:t>
            </w:r>
          </w:p>
        </w:tc>
        <w:tc>
          <w:tcPr>
            <w:tcW w:w="2074" w:type="dxa"/>
          </w:tcPr>
          <w:p w14:paraId="76C53DE9" w14:textId="2B964E6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r>
      <w:tr w:rsidR="003B452A" w:rsidRPr="007B51BC" w14:paraId="10B6C7AA"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9C442C0" w14:textId="77777777" w:rsidR="003B452A" w:rsidRPr="007B51BC" w:rsidRDefault="003B452A" w:rsidP="007B51BC">
            <w:pPr>
              <w:jc w:val="both"/>
              <w:rPr>
                <w:rFonts w:ascii="Times New Roman" w:hAnsi="Times New Roman" w:cs="Times New Roman"/>
                <w:sz w:val="24"/>
                <w:szCs w:val="24"/>
              </w:rPr>
            </w:pPr>
          </w:p>
        </w:tc>
        <w:tc>
          <w:tcPr>
            <w:tcW w:w="2074" w:type="dxa"/>
          </w:tcPr>
          <w:p w14:paraId="7941AB7E" w14:textId="231FB92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46-55</w:t>
            </w:r>
          </w:p>
        </w:tc>
        <w:tc>
          <w:tcPr>
            <w:tcW w:w="2074" w:type="dxa"/>
          </w:tcPr>
          <w:p w14:paraId="675D08C4" w14:textId="6969316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66</w:t>
            </w:r>
          </w:p>
        </w:tc>
        <w:tc>
          <w:tcPr>
            <w:tcW w:w="2074" w:type="dxa"/>
          </w:tcPr>
          <w:p w14:paraId="77263B1D" w14:textId="64208A8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37</w:t>
            </w:r>
          </w:p>
        </w:tc>
      </w:tr>
      <w:tr w:rsidR="003B452A" w:rsidRPr="007B51BC" w14:paraId="7B45EB8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AD8B738" w14:textId="77777777" w:rsidR="003B452A" w:rsidRPr="007B51BC" w:rsidRDefault="003B452A" w:rsidP="007B51BC">
            <w:pPr>
              <w:jc w:val="both"/>
              <w:rPr>
                <w:rFonts w:ascii="Times New Roman" w:hAnsi="Times New Roman" w:cs="Times New Roman"/>
                <w:sz w:val="24"/>
                <w:szCs w:val="24"/>
              </w:rPr>
            </w:pPr>
          </w:p>
        </w:tc>
        <w:tc>
          <w:tcPr>
            <w:tcW w:w="2074" w:type="dxa"/>
          </w:tcPr>
          <w:p w14:paraId="66F9D488" w14:textId="17F6070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&gt;55</w:t>
            </w:r>
          </w:p>
        </w:tc>
        <w:tc>
          <w:tcPr>
            <w:tcW w:w="2074" w:type="dxa"/>
          </w:tcPr>
          <w:p w14:paraId="195B428B" w14:textId="2D605BC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5D149FDE" w14:textId="0654CF9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3B452A" w:rsidRPr="007B51BC" w14:paraId="1E5B871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C30CE8D" w14:textId="77777777" w:rsidR="003B452A" w:rsidRPr="007B51BC" w:rsidRDefault="003B452A" w:rsidP="007B51BC">
            <w:pPr>
              <w:jc w:val="both"/>
              <w:rPr>
                <w:rFonts w:ascii="Times New Roman" w:hAnsi="Times New Roman" w:cs="Times New Roman"/>
                <w:sz w:val="24"/>
                <w:szCs w:val="24"/>
              </w:rPr>
            </w:pPr>
          </w:p>
        </w:tc>
        <w:tc>
          <w:tcPr>
            <w:tcW w:w="2074" w:type="dxa"/>
          </w:tcPr>
          <w:p w14:paraId="2770F913" w14:textId="27CAC47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4101F80" w14:textId="1FBCB31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99543EB" w14:textId="630B63D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67EF2A11"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54196B1B" w14:textId="1A3A4F48"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2</w:t>
            </w:r>
          </w:p>
        </w:tc>
        <w:tc>
          <w:tcPr>
            <w:tcW w:w="6222" w:type="dxa"/>
            <w:gridSpan w:val="3"/>
          </w:tcPr>
          <w:p w14:paraId="6EAC6D6F" w14:textId="7F4E0E9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Education</w:t>
            </w:r>
          </w:p>
        </w:tc>
      </w:tr>
      <w:tr w:rsidR="003B452A" w:rsidRPr="007B51BC" w14:paraId="7314676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E2B936B" w14:textId="77777777" w:rsidR="003B452A" w:rsidRPr="007B51BC" w:rsidRDefault="003B452A" w:rsidP="007B51BC">
            <w:pPr>
              <w:jc w:val="both"/>
              <w:rPr>
                <w:rFonts w:ascii="Times New Roman" w:hAnsi="Times New Roman" w:cs="Times New Roman"/>
                <w:sz w:val="24"/>
                <w:szCs w:val="24"/>
              </w:rPr>
            </w:pPr>
          </w:p>
        </w:tc>
        <w:tc>
          <w:tcPr>
            <w:tcW w:w="2074" w:type="dxa"/>
          </w:tcPr>
          <w:p w14:paraId="38C3363B" w14:textId="3B8807FB"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Illiterate</w:t>
            </w:r>
          </w:p>
        </w:tc>
        <w:tc>
          <w:tcPr>
            <w:tcW w:w="2074" w:type="dxa"/>
          </w:tcPr>
          <w:p w14:paraId="34043E6A" w14:textId="4103E9F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48</w:t>
            </w:r>
          </w:p>
        </w:tc>
        <w:tc>
          <w:tcPr>
            <w:tcW w:w="2074" w:type="dxa"/>
          </w:tcPr>
          <w:p w14:paraId="21DB3F34" w14:textId="7E10DB1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r>
      <w:tr w:rsidR="003B452A" w:rsidRPr="007B51BC" w14:paraId="75C4B97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DD75AD1" w14:textId="77777777" w:rsidR="003B452A" w:rsidRPr="007B51BC" w:rsidRDefault="003B452A" w:rsidP="007B51BC">
            <w:pPr>
              <w:jc w:val="both"/>
              <w:rPr>
                <w:rFonts w:ascii="Times New Roman" w:hAnsi="Times New Roman" w:cs="Times New Roman"/>
                <w:sz w:val="24"/>
                <w:szCs w:val="24"/>
              </w:rPr>
            </w:pPr>
          </w:p>
        </w:tc>
        <w:tc>
          <w:tcPr>
            <w:tcW w:w="2074" w:type="dxa"/>
          </w:tcPr>
          <w:p w14:paraId="49C40A7F" w14:textId="3F3444E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Up to primary</w:t>
            </w:r>
          </w:p>
        </w:tc>
        <w:tc>
          <w:tcPr>
            <w:tcW w:w="2074" w:type="dxa"/>
          </w:tcPr>
          <w:p w14:paraId="00D38CAC" w14:textId="00CC2B9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78</w:t>
            </w:r>
          </w:p>
        </w:tc>
        <w:tc>
          <w:tcPr>
            <w:tcW w:w="2074" w:type="dxa"/>
          </w:tcPr>
          <w:p w14:paraId="4EC8507D" w14:textId="3C58906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r>
      <w:tr w:rsidR="003B452A" w:rsidRPr="007B51BC" w14:paraId="3628713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52FD36B" w14:textId="77777777" w:rsidR="003B452A" w:rsidRPr="007B51BC" w:rsidRDefault="003B452A" w:rsidP="007B51BC">
            <w:pPr>
              <w:jc w:val="both"/>
              <w:rPr>
                <w:rFonts w:ascii="Times New Roman" w:hAnsi="Times New Roman" w:cs="Times New Roman"/>
                <w:sz w:val="24"/>
                <w:szCs w:val="24"/>
              </w:rPr>
            </w:pPr>
          </w:p>
        </w:tc>
        <w:tc>
          <w:tcPr>
            <w:tcW w:w="2074" w:type="dxa"/>
          </w:tcPr>
          <w:p w14:paraId="56CE7FBE" w14:textId="05EEF05F"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SSC</w:t>
            </w:r>
          </w:p>
        </w:tc>
        <w:tc>
          <w:tcPr>
            <w:tcW w:w="2074" w:type="dxa"/>
          </w:tcPr>
          <w:p w14:paraId="4B078DFD" w14:textId="3E0B25D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2074" w:type="dxa"/>
          </w:tcPr>
          <w:p w14:paraId="7BDF0750" w14:textId="3637CB6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r>
      <w:tr w:rsidR="003B452A" w:rsidRPr="007B51BC" w14:paraId="42FEC13B"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7710A62" w14:textId="77777777" w:rsidR="003B452A" w:rsidRPr="007B51BC" w:rsidRDefault="003B452A" w:rsidP="007B51BC">
            <w:pPr>
              <w:jc w:val="both"/>
              <w:rPr>
                <w:rFonts w:ascii="Times New Roman" w:hAnsi="Times New Roman" w:cs="Times New Roman"/>
                <w:sz w:val="24"/>
                <w:szCs w:val="24"/>
              </w:rPr>
            </w:pPr>
          </w:p>
        </w:tc>
        <w:tc>
          <w:tcPr>
            <w:tcW w:w="2074" w:type="dxa"/>
          </w:tcPr>
          <w:p w14:paraId="56A82140" w14:textId="003A014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HSC</w:t>
            </w:r>
          </w:p>
        </w:tc>
        <w:tc>
          <w:tcPr>
            <w:tcW w:w="2074" w:type="dxa"/>
          </w:tcPr>
          <w:p w14:paraId="0B107151" w14:textId="34D2DA6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10D7D478" w14:textId="1582BD0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4F70A229"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7F7A58B" w14:textId="77777777" w:rsidR="003B452A" w:rsidRPr="007B51BC" w:rsidRDefault="003B452A" w:rsidP="007B51BC">
            <w:pPr>
              <w:jc w:val="both"/>
              <w:rPr>
                <w:rFonts w:ascii="Times New Roman" w:hAnsi="Times New Roman" w:cs="Times New Roman"/>
                <w:sz w:val="24"/>
                <w:szCs w:val="24"/>
              </w:rPr>
            </w:pPr>
          </w:p>
        </w:tc>
        <w:tc>
          <w:tcPr>
            <w:tcW w:w="2074" w:type="dxa"/>
          </w:tcPr>
          <w:p w14:paraId="12969140" w14:textId="1FE2C78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UG/PG</w:t>
            </w:r>
          </w:p>
        </w:tc>
        <w:tc>
          <w:tcPr>
            <w:tcW w:w="2074" w:type="dxa"/>
          </w:tcPr>
          <w:p w14:paraId="354F103A" w14:textId="1810C2A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2074" w:type="dxa"/>
          </w:tcPr>
          <w:p w14:paraId="352E61F4" w14:textId="539A9F7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0F34E74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FCD0196" w14:textId="77777777" w:rsidR="003B452A" w:rsidRPr="007B51BC" w:rsidRDefault="003B452A" w:rsidP="007B51BC">
            <w:pPr>
              <w:jc w:val="both"/>
              <w:rPr>
                <w:rFonts w:ascii="Times New Roman" w:hAnsi="Times New Roman" w:cs="Times New Roman"/>
                <w:sz w:val="24"/>
                <w:szCs w:val="24"/>
              </w:rPr>
            </w:pPr>
          </w:p>
        </w:tc>
        <w:tc>
          <w:tcPr>
            <w:tcW w:w="2074" w:type="dxa"/>
          </w:tcPr>
          <w:p w14:paraId="06C2BC0D" w14:textId="64BB0B1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7B4E90E" w14:textId="286CD2D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25DAFF9" w14:textId="2557D3D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6CA9B9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54B26A87" w14:textId="463226A7"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3</w:t>
            </w:r>
          </w:p>
        </w:tc>
        <w:tc>
          <w:tcPr>
            <w:tcW w:w="6222" w:type="dxa"/>
            <w:gridSpan w:val="3"/>
          </w:tcPr>
          <w:p w14:paraId="2EFE4BAB" w14:textId="22EEBE6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Gender</w:t>
            </w:r>
          </w:p>
        </w:tc>
      </w:tr>
      <w:tr w:rsidR="003B452A" w:rsidRPr="007B51BC" w14:paraId="4A1D127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E10291D" w14:textId="77777777" w:rsidR="003B452A" w:rsidRPr="007B51BC" w:rsidRDefault="003B452A" w:rsidP="007B51BC">
            <w:pPr>
              <w:jc w:val="both"/>
              <w:rPr>
                <w:rFonts w:ascii="Times New Roman" w:hAnsi="Times New Roman" w:cs="Times New Roman"/>
                <w:sz w:val="24"/>
                <w:szCs w:val="24"/>
              </w:rPr>
            </w:pPr>
          </w:p>
        </w:tc>
        <w:tc>
          <w:tcPr>
            <w:tcW w:w="2074" w:type="dxa"/>
          </w:tcPr>
          <w:p w14:paraId="5D061234" w14:textId="34B96CC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Male</w:t>
            </w:r>
          </w:p>
        </w:tc>
        <w:tc>
          <w:tcPr>
            <w:tcW w:w="2074" w:type="dxa"/>
          </w:tcPr>
          <w:p w14:paraId="4CF53878" w14:textId="3790C3F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6843CCA" w14:textId="7F94DBE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CD1BB8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59934BE" w14:textId="77777777" w:rsidR="003B452A" w:rsidRPr="007B51BC" w:rsidRDefault="003B452A" w:rsidP="007B51BC">
            <w:pPr>
              <w:jc w:val="both"/>
              <w:rPr>
                <w:rFonts w:ascii="Times New Roman" w:hAnsi="Times New Roman" w:cs="Times New Roman"/>
                <w:sz w:val="24"/>
                <w:szCs w:val="24"/>
              </w:rPr>
            </w:pPr>
          </w:p>
        </w:tc>
        <w:tc>
          <w:tcPr>
            <w:tcW w:w="2074" w:type="dxa"/>
          </w:tcPr>
          <w:p w14:paraId="3189099B" w14:textId="70E11FE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Female</w:t>
            </w:r>
          </w:p>
        </w:tc>
        <w:tc>
          <w:tcPr>
            <w:tcW w:w="2074" w:type="dxa"/>
          </w:tcPr>
          <w:p w14:paraId="71425C11" w14:textId="0791533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19D2F36F" w14:textId="6D31E8F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49244E3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E498711" w14:textId="77777777" w:rsidR="003B452A" w:rsidRPr="007B51BC" w:rsidRDefault="003B452A" w:rsidP="007B51BC">
            <w:pPr>
              <w:jc w:val="both"/>
              <w:rPr>
                <w:rFonts w:ascii="Times New Roman" w:hAnsi="Times New Roman" w:cs="Times New Roman"/>
                <w:sz w:val="24"/>
                <w:szCs w:val="24"/>
              </w:rPr>
            </w:pPr>
          </w:p>
        </w:tc>
        <w:tc>
          <w:tcPr>
            <w:tcW w:w="2074" w:type="dxa"/>
          </w:tcPr>
          <w:p w14:paraId="25CF6447" w14:textId="55927E2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2046CE1D" w14:textId="6D0F8C5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575DEB9A" w14:textId="27E97D1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7254DE3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45FC9261" w14:textId="3CDD743E"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4</w:t>
            </w:r>
          </w:p>
        </w:tc>
        <w:tc>
          <w:tcPr>
            <w:tcW w:w="6222" w:type="dxa"/>
            <w:gridSpan w:val="3"/>
          </w:tcPr>
          <w:p w14:paraId="420C70EC" w14:textId="0BFD61A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Landholding</w:t>
            </w:r>
          </w:p>
        </w:tc>
      </w:tr>
      <w:tr w:rsidR="003B452A" w:rsidRPr="007B51BC" w14:paraId="3D49C99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F6FFFE5" w14:textId="77777777" w:rsidR="003B452A" w:rsidRPr="007B51BC" w:rsidRDefault="003B452A" w:rsidP="007B51BC">
            <w:pPr>
              <w:jc w:val="both"/>
              <w:rPr>
                <w:rFonts w:ascii="Times New Roman" w:hAnsi="Times New Roman" w:cs="Times New Roman"/>
                <w:sz w:val="24"/>
                <w:szCs w:val="24"/>
              </w:rPr>
            </w:pPr>
          </w:p>
        </w:tc>
        <w:tc>
          <w:tcPr>
            <w:tcW w:w="2074" w:type="dxa"/>
          </w:tcPr>
          <w:p w14:paraId="76B8D106" w14:textId="65C3A71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2B37D568" w14:textId="7EC26CA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1802C4EF" w14:textId="1FBF771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57C37DC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78117F5" w14:textId="77777777" w:rsidR="003B452A" w:rsidRPr="007B51BC" w:rsidRDefault="003B452A" w:rsidP="007B51BC">
            <w:pPr>
              <w:jc w:val="both"/>
              <w:rPr>
                <w:rFonts w:ascii="Times New Roman" w:hAnsi="Times New Roman" w:cs="Times New Roman"/>
                <w:sz w:val="24"/>
                <w:szCs w:val="24"/>
              </w:rPr>
            </w:pPr>
          </w:p>
        </w:tc>
        <w:tc>
          <w:tcPr>
            <w:tcW w:w="2074" w:type="dxa"/>
          </w:tcPr>
          <w:p w14:paraId="0E810027" w14:textId="4838FA3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05EF8C19" w14:textId="6353AFC2"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120</w:t>
            </w:r>
          </w:p>
        </w:tc>
        <w:tc>
          <w:tcPr>
            <w:tcW w:w="2074" w:type="dxa"/>
          </w:tcPr>
          <w:p w14:paraId="51DE49D6" w14:textId="6AD68D9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67</w:t>
            </w:r>
          </w:p>
        </w:tc>
      </w:tr>
      <w:tr w:rsidR="003B452A" w:rsidRPr="007B51BC" w14:paraId="1DA4B00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687F8CD4" w14:textId="77777777" w:rsidR="003B452A" w:rsidRPr="007B51BC" w:rsidRDefault="003B452A" w:rsidP="007B51BC">
            <w:pPr>
              <w:jc w:val="both"/>
              <w:rPr>
                <w:rFonts w:ascii="Times New Roman" w:hAnsi="Times New Roman" w:cs="Times New Roman"/>
                <w:sz w:val="24"/>
                <w:szCs w:val="24"/>
              </w:rPr>
            </w:pPr>
          </w:p>
        </w:tc>
        <w:tc>
          <w:tcPr>
            <w:tcW w:w="2074" w:type="dxa"/>
          </w:tcPr>
          <w:p w14:paraId="004A9562" w14:textId="3A17715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2.1-4</w:t>
            </w:r>
          </w:p>
        </w:tc>
        <w:tc>
          <w:tcPr>
            <w:tcW w:w="2074" w:type="dxa"/>
          </w:tcPr>
          <w:p w14:paraId="48518773" w14:textId="0D61DD2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w:t>
            </w:r>
          </w:p>
        </w:tc>
        <w:tc>
          <w:tcPr>
            <w:tcW w:w="2074" w:type="dxa"/>
          </w:tcPr>
          <w:p w14:paraId="7AC61F1E" w14:textId="3433822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22</w:t>
            </w:r>
          </w:p>
        </w:tc>
      </w:tr>
      <w:tr w:rsidR="003B452A" w:rsidRPr="007B51BC" w14:paraId="5DE23D2E"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F4663F9" w14:textId="77777777" w:rsidR="003B452A" w:rsidRPr="007B51BC" w:rsidRDefault="003B452A" w:rsidP="007B51BC">
            <w:pPr>
              <w:jc w:val="both"/>
              <w:rPr>
                <w:rFonts w:ascii="Times New Roman" w:hAnsi="Times New Roman" w:cs="Times New Roman"/>
                <w:sz w:val="24"/>
                <w:szCs w:val="24"/>
              </w:rPr>
            </w:pPr>
          </w:p>
        </w:tc>
        <w:tc>
          <w:tcPr>
            <w:tcW w:w="2074" w:type="dxa"/>
          </w:tcPr>
          <w:p w14:paraId="6A7613A8" w14:textId="2221076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&gt;4</w:t>
            </w:r>
          </w:p>
        </w:tc>
        <w:tc>
          <w:tcPr>
            <w:tcW w:w="2074" w:type="dxa"/>
          </w:tcPr>
          <w:p w14:paraId="4EDD09D1" w14:textId="7E6CEE9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c>
          <w:tcPr>
            <w:tcW w:w="2074" w:type="dxa"/>
          </w:tcPr>
          <w:p w14:paraId="10CE8573" w14:textId="3715D00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27592249"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7CC60BB" w14:textId="77777777" w:rsidR="003B452A" w:rsidRPr="007B51BC" w:rsidRDefault="003B452A" w:rsidP="007B51BC">
            <w:pPr>
              <w:jc w:val="both"/>
              <w:rPr>
                <w:rFonts w:ascii="Times New Roman" w:hAnsi="Times New Roman" w:cs="Times New Roman"/>
                <w:sz w:val="24"/>
                <w:szCs w:val="24"/>
              </w:rPr>
            </w:pPr>
          </w:p>
        </w:tc>
        <w:tc>
          <w:tcPr>
            <w:tcW w:w="2074" w:type="dxa"/>
          </w:tcPr>
          <w:p w14:paraId="66A7A519" w14:textId="4BFFDFE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8758EA4" w14:textId="6486C80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0EE0C42" w14:textId="71C8266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23BB2FA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3BF81707" w14:textId="6E86C9F1"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5</w:t>
            </w:r>
          </w:p>
        </w:tc>
        <w:tc>
          <w:tcPr>
            <w:tcW w:w="6222" w:type="dxa"/>
            <w:gridSpan w:val="3"/>
          </w:tcPr>
          <w:p w14:paraId="7F74179F" w14:textId="6BD3FC6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 xml:space="preserve">Area under cumin </w:t>
            </w:r>
          </w:p>
        </w:tc>
      </w:tr>
      <w:tr w:rsidR="003B452A" w:rsidRPr="007B51BC" w14:paraId="53364AD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0ECDAA7D" w14:textId="77777777" w:rsidR="003B452A" w:rsidRPr="007B51BC" w:rsidRDefault="003B452A" w:rsidP="007B51BC">
            <w:pPr>
              <w:jc w:val="both"/>
              <w:rPr>
                <w:rFonts w:ascii="Times New Roman" w:hAnsi="Times New Roman" w:cs="Times New Roman"/>
                <w:sz w:val="24"/>
                <w:szCs w:val="24"/>
              </w:rPr>
            </w:pPr>
          </w:p>
        </w:tc>
        <w:tc>
          <w:tcPr>
            <w:tcW w:w="2074" w:type="dxa"/>
          </w:tcPr>
          <w:p w14:paraId="03124113" w14:textId="4C206AB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6E572A33" w14:textId="190A590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82</w:t>
            </w:r>
          </w:p>
        </w:tc>
        <w:tc>
          <w:tcPr>
            <w:tcW w:w="2074" w:type="dxa"/>
          </w:tcPr>
          <w:p w14:paraId="20FADE7E" w14:textId="6B25D70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w:t>
            </w:r>
          </w:p>
        </w:tc>
      </w:tr>
      <w:tr w:rsidR="003B452A" w:rsidRPr="007B51BC" w14:paraId="08EAC05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11D65CF" w14:textId="77777777" w:rsidR="003B452A" w:rsidRPr="007B51BC" w:rsidRDefault="003B452A" w:rsidP="007B51BC">
            <w:pPr>
              <w:jc w:val="both"/>
              <w:rPr>
                <w:rFonts w:ascii="Times New Roman" w:hAnsi="Times New Roman" w:cs="Times New Roman"/>
                <w:sz w:val="24"/>
                <w:szCs w:val="24"/>
              </w:rPr>
            </w:pPr>
          </w:p>
        </w:tc>
        <w:tc>
          <w:tcPr>
            <w:tcW w:w="2074" w:type="dxa"/>
          </w:tcPr>
          <w:p w14:paraId="3FD7A95D" w14:textId="5B7FED6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4F893598" w14:textId="3A451E0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81</w:t>
            </w:r>
          </w:p>
        </w:tc>
        <w:tc>
          <w:tcPr>
            <w:tcW w:w="2074" w:type="dxa"/>
          </w:tcPr>
          <w:p w14:paraId="5DD9D5C5" w14:textId="1AEDB47B"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45</w:t>
            </w:r>
          </w:p>
        </w:tc>
      </w:tr>
      <w:tr w:rsidR="003B452A" w:rsidRPr="007B51BC" w14:paraId="77724F3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FD0A007" w14:textId="77777777" w:rsidR="003B452A" w:rsidRPr="007B51BC" w:rsidRDefault="003B452A" w:rsidP="007B51BC">
            <w:pPr>
              <w:jc w:val="both"/>
              <w:rPr>
                <w:rFonts w:ascii="Times New Roman" w:hAnsi="Times New Roman" w:cs="Times New Roman"/>
                <w:sz w:val="24"/>
                <w:szCs w:val="24"/>
              </w:rPr>
            </w:pPr>
          </w:p>
        </w:tc>
        <w:tc>
          <w:tcPr>
            <w:tcW w:w="2074" w:type="dxa"/>
          </w:tcPr>
          <w:p w14:paraId="01983AFC" w14:textId="1A9A01D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2.1-4</w:t>
            </w:r>
          </w:p>
        </w:tc>
        <w:tc>
          <w:tcPr>
            <w:tcW w:w="2074" w:type="dxa"/>
          </w:tcPr>
          <w:p w14:paraId="481B9490" w14:textId="210E357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2074" w:type="dxa"/>
          </w:tcPr>
          <w:p w14:paraId="651F28EF" w14:textId="2C3181E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1F385FC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CFD31DE" w14:textId="77777777" w:rsidR="003B452A" w:rsidRPr="007B51BC" w:rsidRDefault="003B452A" w:rsidP="007B51BC">
            <w:pPr>
              <w:jc w:val="both"/>
              <w:rPr>
                <w:rFonts w:ascii="Times New Roman" w:hAnsi="Times New Roman" w:cs="Times New Roman"/>
                <w:sz w:val="24"/>
                <w:szCs w:val="24"/>
              </w:rPr>
            </w:pPr>
          </w:p>
        </w:tc>
        <w:tc>
          <w:tcPr>
            <w:tcW w:w="2074" w:type="dxa"/>
          </w:tcPr>
          <w:p w14:paraId="386EC905" w14:textId="45318AC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&gt;4</w:t>
            </w:r>
          </w:p>
        </w:tc>
        <w:tc>
          <w:tcPr>
            <w:tcW w:w="2074" w:type="dxa"/>
          </w:tcPr>
          <w:p w14:paraId="0D22A793" w14:textId="3926466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c>
          <w:tcPr>
            <w:tcW w:w="2074" w:type="dxa"/>
          </w:tcPr>
          <w:p w14:paraId="05837551" w14:textId="0250CBF1"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3A66BB8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85AA830" w14:textId="77777777" w:rsidR="003B452A" w:rsidRPr="007B51BC" w:rsidRDefault="003B452A" w:rsidP="007B51BC">
            <w:pPr>
              <w:jc w:val="both"/>
              <w:rPr>
                <w:rFonts w:ascii="Times New Roman" w:hAnsi="Times New Roman" w:cs="Times New Roman"/>
                <w:sz w:val="24"/>
                <w:szCs w:val="24"/>
              </w:rPr>
            </w:pPr>
          </w:p>
        </w:tc>
        <w:tc>
          <w:tcPr>
            <w:tcW w:w="2074" w:type="dxa"/>
          </w:tcPr>
          <w:p w14:paraId="48F32A0E" w14:textId="6D3D5B8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3A1353A" w14:textId="03873AF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4A83B940" w14:textId="106A49C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32A4AE81"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6FC9A5E0" w14:textId="72C756FD"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6</w:t>
            </w:r>
          </w:p>
        </w:tc>
        <w:tc>
          <w:tcPr>
            <w:tcW w:w="6222" w:type="dxa"/>
            <w:gridSpan w:val="3"/>
          </w:tcPr>
          <w:p w14:paraId="042FA39F" w14:textId="05D1EB2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Annual income</w:t>
            </w:r>
          </w:p>
        </w:tc>
      </w:tr>
      <w:tr w:rsidR="003B452A" w:rsidRPr="007B51BC" w14:paraId="4CCD57A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BB1C745" w14:textId="77777777" w:rsidR="003B452A" w:rsidRPr="007B51BC" w:rsidRDefault="003B452A" w:rsidP="007B51BC">
            <w:pPr>
              <w:jc w:val="both"/>
              <w:rPr>
                <w:rFonts w:ascii="Times New Roman" w:hAnsi="Times New Roman" w:cs="Times New Roman"/>
                <w:sz w:val="24"/>
                <w:szCs w:val="24"/>
              </w:rPr>
            </w:pPr>
          </w:p>
        </w:tc>
        <w:tc>
          <w:tcPr>
            <w:tcW w:w="2074" w:type="dxa"/>
          </w:tcPr>
          <w:p w14:paraId="6E36984D" w14:textId="486E174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&lt;1</w:t>
            </w:r>
          </w:p>
        </w:tc>
        <w:tc>
          <w:tcPr>
            <w:tcW w:w="2074" w:type="dxa"/>
          </w:tcPr>
          <w:p w14:paraId="3F7DB417" w14:textId="43983AA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2074" w:type="dxa"/>
          </w:tcPr>
          <w:p w14:paraId="5472A268" w14:textId="0F30634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616A7AA9"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729912" w14:textId="77777777" w:rsidR="003B452A" w:rsidRPr="007B51BC" w:rsidRDefault="003B452A" w:rsidP="007B51BC">
            <w:pPr>
              <w:jc w:val="both"/>
              <w:rPr>
                <w:rFonts w:ascii="Times New Roman" w:hAnsi="Times New Roman" w:cs="Times New Roman"/>
                <w:sz w:val="24"/>
                <w:szCs w:val="24"/>
              </w:rPr>
            </w:pPr>
          </w:p>
        </w:tc>
        <w:tc>
          <w:tcPr>
            <w:tcW w:w="2074" w:type="dxa"/>
          </w:tcPr>
          <w:p w14:paraId="1667159E" w14:textId="4EAF427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w:t>
            </w:r>
          </w:p>
        </w:tc>
        <w:tc>
          <w:tcPr>
            <w:tcW w:w="2074" w:type="dxa"/>
          </w:tcPr>
          <w:p w14:paraId="0BB50C38" w14:textId="3B3922B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93</w:t>
            </w:r>
          </w:p>
        </w:tc>
        <w:tc>
          <w:tcPr>
            <w:tcW w:w="2074" w:type="dxa"/>
          </w:tcPr>
          <w:p w14:paraId="3BA26E33" w14:textId="5E6CCE3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r>
      <w:tr w:rsidR="003B452A" w:rsidRPr="007B51BC" w14:paraId="766213BE"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9598A81" w14:textId="77777777" w:rsidR="003B452A" w:rsidRPr="007B51BC" w:rsidRDefault="003B452A" w:rsidP="007B51BC">
            <w:pPr>
              <w:jc w:val="both"/>
              <w:rPr>
                <w:rFonts w:ascii="Times New Roman" w:hAnsi="Times New Roman" w:cs="Times New Roman"/>
                <w:sz w:val="24"/>
                <w:szCs w:val="24"/>
              </w:rPr>
            </w:pPr>
          </w:p>
        </w:tc>
        <w:tc>
          <w:tcPr>
            <w:tcW w:w="2074" w:type="dxa"/>
          </w:tcPr>
          <w:p w14:paraId="5B235845" w14:textId="6643CD9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3.1-5</w:t>
            </w:r>
          </w:p>
        </w:tc>
        <w:tc>
          <w:tcPr>
            <w:tcW w:w="2074" w:type="dxa"/>
          </w:tcPr>
          <w:p w14:paraId="75FE2DFF" w14:textId="18B6B436"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75</w:t>
            </w:r>
          </w:p>
        </w:tc>
        <w:tc>
          <w:tcPr>
            <w:tcW w:w="2074" w:type="dxa"/>
          </w:tcPr>
          <w:p w14:paraId="33379529" w14:textId="775AC19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r>
      <w:tr w:rsidR="003B452A" w:rsidRPr="007B51BC" w14:paraId="4DC5DF0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939DA7" w14:textId="77777777" w:rsidR="003B452A" w:rsidRPr="007B51BC" w:rsidRDefault="003B452A" w:rsidP="007B51BC">
            <w:pPr>
              <w:jc w:val="both"/>
              <w:rPr>
                <w:rFonts w:ascii="Times New Roman" w:hAnsi="Times New Roman" w:cs="Times New Roman"/>
                <w:sz w:val="24"/>
                <w:szCs w:val="24"/>
              </w:rPr>
            </w:pPr>
          </w:p>
        </w:tc>
        <w:tc>
          <w:tcPr>
            <w:tcW w:w="2074" w:type="dxa"/>
          </w:tcPr>
          <w:p w14:paraId="24140AC7" w14:textId="0426120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5.1-10</w:t>
            </w:r>
          </w:p>
        </w:tc>
        <w:tc>
          <w:tcPr>
            <w:tcW w:w="2074" w:type="dxa"/>
          </w:tcPr>
          <w:p w14:paraId="2FEE388E" w14:textId="342C4BA4"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60FC6544" w14:textId="3930445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038EDD3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9269FD3" w14:textId="77777777" w:rsidR="003B452A" w:rsidRPr="007B51BC" w:rsidRDefault="003B452A" w:rsidP="007B51BC">
            <w:pPr>
              <w:jc w:val="both"/>
              <w:rPr>
                <w:rFonts w:ascii="Times New Roman" w:hAnsi="Times New Roman" w:cs="Times New Roman"/>
                <w:sz w:val="24"/>
                <w:szCs w:val="24"/>
              </w:rPr>
            </w:pPr>
          </w:p>
        </w:tc>
        <w:tc>
          <w:tcPr>
            <w:tcW w:w="2074" w:type="dxa"/>
          </w:tcPr>
          <w:p w14:paraId="69CE4A53" w14:textId="13CFD623"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&gt;10</w:t>
            </w:r>
          </w:p>
        </w:tc>
        <w:tc>
          <w:tcPr>
            <w:tcW w:w="2074" w:type="dxa"/>
          </w:tcPr>
          <w:p w14:paraId="2A0648D7" w14:textId="225EAC1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4E252F27" w14:textId="24FDD71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27FF987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56CAE9" w14:textId="77777777" w:rsidR="003B452A" w:rsidRPr="007B51BC" w:rsidRDefault="003B452A" w:rsidP="007B51BC">
            <w:pPr>
              <w:jc w:val="both"/>
              <w:rPr>
                <w:rFonts w:ascii="Times New Roman" w:hAnsi="Times New Roman" w:cs="Times New Roman"/>
                <w:sz w:val="24"/>
                <w:szCs w:val="24"/>
              </w:rPr>
            </w:pPr>
          </w:p>
        </w:tc>
        <w:tc>
          <w:tcPr>
            <w:tcW w:w="2074" w:type="dxa"/>
          </w:tcPr>
          <w:p w14:paraId="6BB30D9B" w14:textId="14FA13F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F1DDFA8" w14:textId="33029B4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4819FCAF" w14:textId="13AAD17A"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07848DAA"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087725B9" w14:textId="28F8A1C2"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7</w:t>
            </w:r>
          </w:p>
        </w:tc>
        <w:tc>
          <w:tcPr>
            <w:tcW w:w="6222" w:type="dxa"/>
            <w:gridSpan w:val="3"/>
          </w:tcPr>
          <w:p w14:paraId="40DA087E" w14:textId="2CE60A44"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Family size</w:t>
            </w:r>
          </w:p>
        </w:tc>
      </w:tr>
      <w:tr w:rsidR="003B452A" w:rsidRPr="007B51BC" w14:paraId="6157A1EC"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35E5C96" w14:textId="77777777" w:rsidR="003B452A" w:rsidRPr="007B51BC" w:rsidRDefault="003B452A" w:rsidP="007B51BC">
            <w:pPr>
              <w:jc w:val="both"/>
              <w:rPr>
                <w:rFonts w:ascii="Times New Roman" w:hAnsi="Times New Roman" w:cs="Times New Roman"/>
                <w:sz w:val="24"/>
                <w:szCs w:val="24"/>
              </w:rPr>
            </w:pPr>
          </w:p>
        </w:tc>
        <w:tc>
          <w:tcPr>
            <w:tcW w:w="2074" w:type="dxa"/>
          </w:tcPr>
          <w:p w14:paraId="5612A189" w14:textId="79EBC26F"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c>
          <w:tcPr>
            <w:tcW w:w="2074" w:type="dxa"/>
          </w:tcPr>
          <w:p w14:paraId="23CBE3B5" w14:textId="4536721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c>
          <w:tcPr>
            <w:tcW w:w="2074" w:type="dxa"/>
          </w:tcPr>
          <w:p w14:paraId="5FEB4F8C" w14:textId="3D075D4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508510B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94ABF10" w14:textId="77777777" w:rsidR="003B452A" w:rsidRPr="007B51BC" w:rsidRDefault="003B452A" w:rsidP="007B51BC">
            <w:pPr>
              <w:jc w:val="both"/>
              <w:rPr>
                <w:rFonts w:ascii="Times New Roman" w:hAnsi="Times New Roman" w:cs="Times New Roman"/>
                <w:sz w:val="24"/>
                <w:szCs w:val="24"/>
              </w:rPr>
            </w:pPr>
          </w:p>
        </w:tc>
        <w:tc>
          <w:tcPr>
            <w:tcW w:w="2074" w:type="dxa"/>
          </w:tcPr>
          <w:p w14:paraId="0390AE6B" w14:textId="6B45E5B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2074" w:type="dxa"/>
          </w:tcPr>
          <w:p w14:paraId="607FFE09" w14:textId="73B596C1"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117</w:t>
            </w:r>
          </w:p>
        </w:tc>
        <w:tc>
          <w:tcPr>
            <w:tcW w:w="2074" w:type="dxa"/>
          </w:tcPr>
          <w:p w14:paraId="29417DD5" w14:textId="4EAC95E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65</w:t>
            </w:r>
          </w:p>
        </w:tc>
      </w:tr>
      <w:tr w:rsidR="003B452A" w:rsidRPr="007B51BC" w14:paraId="3BCB018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3EE257A" w14:textId="77777777" w:rsidR="003B452A" w:rsidRPr="007B51BC" w:rsidRDefault="003B452A" w:rsidP="007B51BC">
            <w:pPr>
              <w:jc w:val="both"/>
              <w:rPr>
                <w:rFonts w:ascii="Times New Roman" w:hAnsi="Times New Roman" w:cs="Times New Roman"/>
                <w:sz w:val="24"/>
                <w:szCs w:val="24"/>
              </w:rPr>
            </w:pPr>
          </w:p>
        </w:tc>
        <w:tc>
          <w:tcPr>
            <w:tcW w:w="2074" w:type="dxa"/>
          </w:tcPr>
          <w:p w14:paraId="4220AA16" w14:textId="68F6B13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&gt;5</w:t>
            </w:r>
          </w:p>
        </w:tc>
        <w:tc>
          <w:tcPr>
            <w:tcW w:w="2074" w:type="dxa"/>
          </w:tcPr>
          <w:p w14:paraId="7A29F5FD" w14:textId="0298DA9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w:t>
            </w:r>
          </w:p>
        </w:tc>
        <w:tc>
          <w:tcPr>
            <w:tcW w:w="2074" w:type="dxa"/>
          </w:tcPr>
          <w:p w14:paraId="36CEEF9C" w14:textId="06D2CF2E"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r>
      <w:tr w:rsidR="003B452A" w:rsidRPr="007B51BC" w14:paraId="35BB00A1"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03C9E9B" w14:textId="77777777" w:rsidR="003B452A" w:rsidRPr="007B51BC" w:rsidRDefault="003B452A" w:rsidP="007B51BC">
            <w:pPr>
              <w:jc w:val="both"/>
              <w:rPr>
                <w:rFonts w:ascii="Times New Roman" w:hAnsi="Times New Roman" w:cs="Times New Roman"/>
                <w:sz w:val="24"/>
                <w:szCs w:val="24"/>
              </w:rPr>
            </w:pPr>
          </w:p>
        </w:tc>
        <w:tc>
          <w:tcPr>
            <w:tcW w:w="2074" w:type="dxa"/>
          </w:tcPr>
          <w:p w14:paraId="409D750E" w14:textId="5113DF0D"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3A05E45" w14:textId="202CF32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6A4D6224" w14:textId="2E0FC7F7"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C91FA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2E8E5387" w14:textId="1737BD82"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8</w:t>
            </w:r>
          </w:p>
        </w:tc>
        <w:tc>
          <w:tcPr>
            <w:tcW w:w="6222" w:type="dxa"/>
            <w:gridSpan w:val="3"/>
          </w:tcPr>
          <w:p w14:paraId="55F2541F" w14:textId="7378D702"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Major Disease</w:t>
            </w:r>
          </w:p>
        </w:tc>
      </w:tr>
      <w:tr w:rsidR="003B452A" w:rsidRPr="007B51BC" w14:paraId="2509510F"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5C0C2CAC" w14:textId="77777777" w:rsidR="003B452A" w:rsidRPr="007B51BC" w:rsidRDefault="003B452A" w:rsidP="007B51BC">
            <w:pPr>
              <w:jc w:val="both"/>
              <w:rPr>
                <w:rFonts w:ascii="Times New Roman" w:hAnsi="Times New Roman" w:cs="Times New Roman"/>
                <w:sz w:val="24"/>
                <w:szCs w:val="24"/>
              </w:rPr>
            </w:pPr>
          </w:p>
        </w:tc>
        <w:tc>
          <w:tcPr>
            <w:tcW w:w="2074" w:type="dxa"/>
          </w:tcPr>
          <w:p w14:paraId="5A1AA816" w14:textId="2AA6F62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Alternaria Blight</w:t>
            </w:r>
          </w:p>
        </w:tc>
        <w:tc>
          <w:tcPr>
            <w:tcW w:w="2074" w:type="dxa"/>
          </w:tcPr>
          <w:p w14:paraId="4BAF3985" w14:textId="50834029"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99</w:t>
            </w:r>
          </w:p>
        </w:tc>
        <w:tc>
          <w:tcPr>
            <w:tcW w:w="2074" w:type="dxa"/>
          </w:tcPr>
          <w:p w14:paraId="1C3E81E1" w14:textId="022DA1C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55</w:t>
            </w:r>
          </w:p>
        </w:tc>
      </w:tr>
      <w:tr w:rsidR="003B452A" w:rsidRPr="007B51BC" w14:paraId="16236A77"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2B0CDFB" w14:textId="77777777" w:rsidR="003B452A" w:rsidRPr="007B51BC" w:rsidRDefault="003B452A" w:rsidP="007B51BC">
            <w:pPr>
              <w:jc w:val="both"/>
              <w:rPr>
                <w:rFonts w:ascii="Times New Roman" w:hAnsi="Times New Roman" w:cs="Times New Roman"/>
                <w:sz w:val="24"/>
                <w:szCs w:val="24"/>
              </w:rPr>
            </w:pPr>
          </w:p>
        </w:tc>
        <w:tc>
          <w:tcPr>
            <w:tcW w:w="2074" w:type="dxa"/>
          </w:tcPr>
          <w:p w14:paraId="73DACC21" w14:textId="3A096CA3"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Wilt</w:t>
            </w:r>
          </w:p>
        </w:tc>
        <w:tc>
          <w:tcPr>
            <w:tcW w:w="2074" w:type="dxa"/>
          </w:tcPr>
          <w:p w14:paraId="2BD605CD" w14:textId="23C2396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63</w:t>
            </w:r>
          </w:p>
        </w:tc>
        <w:tc>
          <w:tcPr>
            <w:tcW w:w="2074" w:type="dxa"/>
          </w:tcPr>
          <w:p w14:paraId="4CA94E08" w14:textId="0417E2BC"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r>
      <w:tr w:rsidR="003B452A" w:rsidRPr="007B51BC" w14:paraId="5B1DBBAE"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1EB38E8" w14:textId="77777777" w:rsidR="003B452A" w:rsidRPr="007B51BC" w:rsidRDefault="003B452A" w:rsidP="007B51BC">
            <w:pPr>
              <w:jc w:val="both"/>
              <w:rPr>
                <w:rFonts w:ascii="Times New Roman" w:hAnsi="Times New Roman" w:cs="Times New Roman"/>
                <w:sz w:val="24"/>
                <w:szCs w:val="24"/>
              </w:rPr>
            </w:pPr>
          </w:p>
        </w:tc>
        <w:tc>
          <w:tcPr>
            <w:tcW w:w="2074" w:type="dxa"/>
          </w:tcPr>
          <w:p w14:paraId="77F2E7E1" w14:textId="77518C1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Powdery mildew</w:t>
            </w:r>
          </w:p>
        </w:tc>
        <w:tc>
          <w:tcPr>
            <w:tcW w:w="2074" w:type="dxa"/>
          </w:tcPr>
          <w:p w14:paraId="3CB6AD82" w14:textId="407D67FC"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472B16FD" w14:textId="0D0BF525"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063A5F4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7F04B11" w14:textId="77777777" w:rsidR="003B452A" w:rsidRPr="007B51BC" w:rsidRDefault="003B452A" w:rsidP="007B51BC">
            <w:pPr>
              <w:jc w:val="both"/>
              <w:rPr>
                <w:rFonts w:ascii="Times New Roman" w:hAnsi="Times New Roman" w:cs="Times New Roman"/>
                <w:sz w:val="24"/>
                <w:szCs w:val="24"/>
              </w:rPr>
            </w:pPr>
          </w:p>
        </w:tc>
        <w:tc>
          <w:tcPr>
            <w:tcW w:w="2074" w:type="dxa"/>
          </w:tcPr>
          <w:p w14:paraId="187C9D13" w14:textId="0BFD084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7FA2A9D4" w14:textId="556146E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1E5A389B" w14:textId="178BCA17"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401028A2"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val="restart"/>
          </w:tcPr>
          <w:p w14:paraId="062DDD2C" w14:textId="46F3AC83" w:rsidR="003B452A" w:rsidRPr="007B51BC" w:rsidRDefault="003B452A" w:rsidP="007B51BC">
            <w:pPr>
              <w:jc w:val="both"/>
              <w:rPr>
                <w:rFonts w:ascii="Times New Roman" w:hAnsi="Times New Roman" w:cs="Times New Roman"/>
                <w:sz w:val="24"/>
                <w:szCs w:val="24"/>
              </w:rPr>
            </w:pPr>
            <w:r w:rsidRPr="007B51BC">
              <w:rPr>
                <w:rFonts w:ascii="Times New Roman" w:hAnsi="Times New Roman" w:cs="Times New Roman"/>
                <w:sz w:val="24"/>
                <w:szCs w:val="24"/>
              </w:rPr>
              <w:t>9</w:t>
            </w:r>
          </w:p>
        </w:tc>
        <w:tc>
          <w:tcPr>
            <w:tcW w:w="6222" w:type="dxa"/>
            <w:gridSpan w:val="3"/>
          </w:tcPr>
          <w:p w14:paraId="52D13CA3" w14:textId="4AA6EDE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Method of control</w:t>
            </w:r>
          </w:p>
        </w:tc>
      </w:tr>
      <w:tr w:rsidR="003B452A" w:rsidRPr="007B51BC" w14:paraId="1C5F6DC4"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3812FEC" w14:textId="77777777" w:rsidR="003B452A" w:rsidRPr="007B51BC" w:rsidRDefault="003B452A" w:rsidP="007B51BC">
            <w:pPr>
              <w:jc w:val="both"/>
              <w:rPr>
                <w:rFonts w:ascii="Times New Roman" w:hAnsi="Times New Roman" w:cs="Times New Roman"/>
                <w:sz w:val="24"/>
                <w:szCs w:val="24"/>
              </w:rPr>
            </w:pPr>
          </w:p>
        </w:tc>
        <w:tc>
          <w:tcPr>
            <w:tcW w:w="2074" w:type="dxa"/>
          </w:tcPr>
          <w:p w14:paraId="1E185271" w14:textId="24F3EDE9"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Cultural</w:t>
            </w:r>
          </w:p>
        </w:tc>
        <w:tc>
          <w:tcPr>
            <w:tcW w:w="2074" w:type="dxa"/>
          </w:tcPr>
          <w:p w14:paraId="261F8D7F" w14:textId="68B1FFE5"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2074" w:type="dxa"/>
          </w:tcPr>
          <w:p w14:paraId="23840FD0" w14:textId="4016A40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28</w:t>
            </w:r>
          </w:p>
        </w:tc>
      </w:tr>
      <w:tr w:rsidR="003B452A" w:rsidRPr="007B51BC" w14:paraId="7C6DD00C"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32CF0DC9" w14:textId="77777777" w:rsidR="003B452A" w:rsidRPr="007B51BC" w:rsidRDefault="003B452A" w:rsidP="007B51BC">
            <w:pPr>
              <w:jc w:val="both"/>
              <w:rPr>
                <w:rFonts w:ascii="Times New Roman" w:hAnsi="Times New Roman" w:cs="Times New Roman"/>
                <w:sz w:val="24"/>
                <w:szCs w:val="24"/>
              </w:rPr>
            </w:pPr>
          </w:p>
        </w:tc>
        <w:tc>
          <w:tcPr>
            <w:tcW w:w="2074" w:type="dxa"/>
          </w:tcPr>
          <w:p w14:paraId="4C50B5FB" w14:textId="35F5D4E8"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Chemical</w:t>
            </w:r>
          </w:p>
        </w:tc>
        <w:tc>
          <w:tcPr>
            <w:tcW w:w="2074" w:type="dxa"/>
          </w:tcPr>
          <w:p w14:paraId="4F622F7B" w14:textId="7AFD12A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04C45E99" w14:textId="5D103B52"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3B452A" w:rsidRPr="007B51BC" w14:paraId="16A107E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6959CFA" w14:textId="77777777" w:rsidR="003B452A" w:rsidRPr="007B51BC" w:rsidRDefault="003B452A" w:rsidP="007B51BC">
            <w:pPr>
              <w:jc w:val="both"/>
              <w:rPr>
                <w:rFonts w:ascii="Times New Roman" w:hAnsi="Times New Roman" w:cs="Times New Roman"/>
                <w:sz w:val="24"/>
                <w:szCs w:val="24"/>
              </w:rPr>
            </w:pPr>
          </w:p>
        </w:tc>
        <w:tc>
          <w:tcPr>
            <w:tcW w:w="2074" w:type="dxa"/>
          </w:tcPr>
          <w:p w14:paraId="24B3E6DB" w14:textId="59B4E6B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Sanitation</w:t>
            </w:r>
          </w:p>
        </w:tc>
        <w:tc>
          <w:tcPr>
            <w:tcW w:w="2074" w:type="dxa"/>
          </w:tcPr>
          <w:p w14:paraId="24AC36B4" w14:textId="17CD97E6"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2074" w:type="dxa"/>
          </w:tcPr>
          <w:p w14:paraId="7DBB5461" w14:textId="5669F6A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0AD5AB4B"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4948D7B" w14:textId="77777777" w:rsidR="003B452A" w:rsidRPr="007B51BC" w:rsidRDefault="003B452A" w:rsidP="007B51BC">
            <w:pPr>
              <w:jc w:val="both"/>
              <w:rPr>
                <w:rFonts w:ascii="Times New Roman" w:hAnsi="Times New Roman" w:cs="Times New Roman"/>
                <w:sz w:val="24"/>
                <w:szCs w:val="24"/>
              </w:rPr>
            </w:pPr>
          </w:p>
        </w:tc>
        <w:tc>
          <w:tcPr>
            <w:tcW w:w="2074" w:type="dxa"/>
          </w:tcPr>
          <w:p w14:paraId="72046113" w14:textId="5505B45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Exclusion</w:t>
            </w:r>
          </w:p>
        </w:tc>
        <w:tc>
          <w:tcPr>
            <w:tcW w:w="2074" w:type="dxa"/>
          </w:tcPr>
          <w:p w14:paraId="2D0D1B5A" w14:textId="1F30FECB"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2074" w:type="dxa"/>
          </w:tcPr>
          <w:p w14:paraId="6ADF1280" w14:textId="0D802AB0"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32826D0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51D9FE6" w14:textId="77777777" w:rsidR="003B452A" w:rsidRPr="007B51BC" w:rsidRDefault="003B452A" w:rsidP="007B51BC">
            <w:pPr>
              <w:jc w:val="both"/>
              <w:rPr>
                <w:rFonts w:ascii="Times New Roman" w:hAnsi="Times New Roman" w:cs="Times New Roman"/>
                <w:sz w:val="24"/>
                <w:szCs w:val="24"/>
              </w:rPr>
            </w:pPr>
          </w:p>
        </w:tc>
        <w:tc>
          <w:tcPr>
            <w:tcW w:w="2074" w:type="dxa"/>
          </w:tcPr>
          <w:p w14:paraId="5C8BE078" w14:textId="31FBBE20"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Other</w:t>
            </w:r>
          </w:p>
        </w:tc>
        <w:tc>
          <w:tcPr>
            <w:tcW w:w="2074" w:type="dxa"/>
          </w:tcPr>
          <w:p w14:paraId="7D2F31FC" w14:textId="35AB7A6D"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c>
          <w:tcPr>
            <w:tcW w:w="2074" w:type="dxa"/>
          </w:tcPr>
          <w:p w14:paraId="169D7AF3" w14:textId="0E8488C8" w:rsidR="003B452A" w:rsidRPr="007B51BC" w:rsidRDefault="003B452A"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0</w:t>
            </w:r>
          </w:p>
        </w:tc>
      </w:tr>
      <w:tr w:rsidR="003B452A" w:rsidRPr="007B51BC" w14:paraId="5EF51DED"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1F8E25B" w14:textId="77777777" w:rsidR="003B452A" w:rsidRPr="007B51BC" w:rsidRDefault="003B452A" w:rsidP="007B51BC">
            <w:pPr>
              <w:jc w:val="both"/>
              <w:rPr>
                <w:rFonts w:ascii="Times New Roman" w:hAnsi="Times New Roman" w:cs="Times New Roman"/>
                <w:sz w:val="24"/>
                <w:szCs w:val="24"/>
              </w:rPr>
            </w:pPr>
          </w:p>
        </w:tc>
        <w:tc>
          <w:tcPr>
            <w:tcW w:w="2074" w:type="dxa"/>
          </w:tcPr>
          <w:p w14:paraId="7410A14F" w14:textId="07669AFA"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3D095567" w14:textId="6621BA2E"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2A1E1414" w14:textId="148A97BF" w:rsidR="003B452A" w:rsidRPr="007B51BC" w:rsidRDefault="003B452A"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bl>
    <w:p w14:paraId="776AF7D4" w14:textId="77777777" w:rsidR="001178C6" w:rsidRPr="007B51BC" w:rsidRDefault="001178C6" w:rsidP="00BB7461">
      <w:pPr>
        <w:spacing w:line="240" w:lineRule="auto"/>
        <w:jc w:val="both"/>
        <w:rPr>
          <w:rFonts w:ascii="Times New Roman" w:hAnsi="Times New Roman" w:cs="Times New Roman"/>
          <w:sz w:val="24"/>
          <w:szCs w:val="24"/>
        </w:rPr>
      </w:pPr>
    </w:p>
    <w:p w14:paraId="60FE6636" w14:textId="4637513F" w:rsidR="009D2F7A"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The study surveyed 180 farmers, revealing that most were aged between 36</w:t>
      </w:r>
      <w:r w:rsidR="006C0CE4">
        <w:rPr>
          <w:rFonts w:ascii="Times New Roman" w:hAnsi="Times New Roman" w:cs="Times New Roman"/>
          <w:sz w:val="24"/>
          <w:szCs w:val="24"/>
        </w:rPr>
        <w:t>-</w:t>
      </w:r>
      <w:r w:rsidRPr="007B51BC">
        <w:rPr>
          <w:rFonts w:ascii="Times New Roman" w:hAnsi="Times New Roman" w:cs="Times New Roman"/>
          <w:sz w:val="24"/>
          <w:szCs w:val="24"/>
        </w:rPr>
        <w:t>55 years, with only 7 percent under 35 and none under 25. Education levels showed 43</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had primary education, 27 percent were illiterate, and only 3 percent had UG/PG education. All respondents were male.</w:t>
      </w:r>
      <w:r w:rsidR="009D2F7A" w:rsidRPr="007B51BC">
        <w:rPr>
          <w:rFonts w:ascii="Times New Roman" w:hAnsi="Times New Roman" w:cs="Times New Roman"/>
          <w:sz w:val="24"/>
          <w:szCs w:val="24"/>
        </w:rPr>
        <w:t xml:space="preserve"> </w:t>
      </w:r>
    </w:p>
    <w:p w14:paraId="0E24E8A1" w14:textId="61B623C9" w:rsidR="009D2F7A"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lastRenderedPageBreak/>
        <w:t>Most farmers (67%) owned 1</w:t>
      </w:r>
      <w:r w:rsidR="006C0CE4">
        <w:rPr>
          <w:rFonts w:ascii="Times New Roman" w:hAnsi="Times New Roman" w:cs="Times New Roman"/>
          <w:sz w:val="24"/>
          <w:szCs w:val="24"/>
        </w:rPr>
        <w:t>-</w:t>
      </w:r>
      <w:r w:rsidRPr="007B51BC">
        <w:rPr>
          <w:rFonts w:ascii="Times New Roman" w:hAnsi="Times New Roman" w:cs="Times New Roman"/>
          <w:sz w:val="24"/>
          <w:szCs w:val="24"/>
        </w:rPr>
        <w:t>2 hectares of land, with very few having more than 4 hectares. Similarly, 91 percent cultivated cumin on less than 2 hectares. In terms of income, 51 percent earned ₹1</w:t>
      </w:r>
      <w:r w:rsidR="006C0CE4">
        <w:rPr>
          <w:rFonts w:ascii="Times New Roman" w:hAnsi="Times New Roman" w:cs="Times New Roman"/>
          <w:sz w:val="24"/>
          <w:szCs w:val="24"/>
        </w:rPr>
        <w:t>-</w:t>
      </w:r>
      <w:r w:rsidRPr="007B51BC">
        <w:rPr>
          <w:rFonts w:ascii="Times New Roman" w:hAnsi="Times New Roman" w:cs="Times New Roman"/>
          <w:sz w:val="24"/>
          <w:szCs w:val="24"/>
        </w:rPr>
        <w:t>3 lakh annually, and 42 percent earned ₹3.1</w:t>
      </w:r>
      <w:r w:rsidR="006C0CE4">
        <w:rPr>
          <w:rFonts w:ascii="Times New Roman" w:hAnsi="Times New Roman" w:cs="Times New Roman"/>
          <w:sz w:val="24"/>
          <w:szCs w:val="24"/>
        </w:rPr>
        <w:t>-</w:t>
      </w:r>
      <w:r w:rsidRPr="007B51BC">
        <w:rPr>
          <w:rFonts w:ascii="Times New Roman" w:hAnsi="Times New Roman" w:cs="Times New Roman"/>
          <w:sz w:val="24"/>
          <w:szCs w:val="24"/>
        </w:rPr>
        <w:t>5 lakh.</w:t>
      </w:r>
      <w:r w:rsidR="009D2F7A" w:rsidRPr="007B51BC">
        <w:rPr>
          <w:rFonts w:ascii="Times New Roman" w:hAnsi="Times New Roman" w:cs="Times New Roman"/>
          <w:sz w:val="24"/>
          <w:szCs w:val="24"/>
        </w:rPr>
        <w:t xml:space="preserve"> </w:t>
      </w:r>
      <w:r w:rsidRPr="007B51BC">
        <w:rPr>
          <w:rFonts w:ascii="Times New Roman" w:hAnsi="Times New Roman" w:cs="Times New Roman"/>
          <w:sz w:val="24"/>
          <w:szCs w:val="24"/>
        </w:rPr>
        <w:t>Family size ranged mostly between 3</w:t>
      </w:r>
      <w:r w:rsidR="006C0CE4">
        <w:rPr>
          <w:rFonts w:ascii="Times New Roman" w:hAnsi="Times New Roman" w:cs="Times New Roman"/>
          <w:sz w:val="24"/>
          <w:szCs w:val="24"/>
        </w:rPr>
        <w:t>-</w:t>
      </w:r>
      <w:r w:rsidRPr="007B51BC">
        <w:rPr>
          <w:rFonts w:ascii="Times New Roman" w:hAnsi="Times New Roman" w:cs="Times New Roman"/>
          <w:sz w:val="24"/>
          <w:szCs w:val="24"/>
        </w:rPr>
        <w:t>5 members (65%), with only 2</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having a </w:t>
      </w:r>
      <w:proofErr w:type="gramStart"/>
      <w:r w:rsidR="006C0CE4">
        <w:rPr>
          <w:rFonts w:ascii="Times New Roman" w:hAnsi="Times New Roman" w:cs="Times New Roman"/>
          <w:sz w:val="24"/>
          <w:szCs w:val="24"/>
        </w:rPr>
        <w:t xml:space="preserve">2 </w:t>
      </w:r>
      <w:r w:rsidRPr="007B51BC">
        <w:rPr>
          <w:rFonts w:ascii="Times New Roman" w:hAnsi="Times New Roman" w:cs="Times New Roman"/>
          <w:sz w:val="24"/>
          <w:szCs w:val="24"/>
        </w:rPr>
        <w:t>member</w:t>
      </w:r>
      <w:proofErr w:type="gramEnd"/>
      <w:r w:rsidRPr="007B51BC">
        <w:rPr>
          <w:rFonts w:ascii="Times New Roman" w:hAnsi="Times New Roman" w:cs="Times New Roman"/>
          <w:sz w:val="24"/>
          <w:szCs w:val="24"/>
        </w:rPr>
        <w:t xml:space="preserve"> family.</w:t>
      </w:r>
      <w:r w:rsidR="009D2F7A" w:rsidRPr="007B51BC">
        <w:rPr>
          <w:rFonts w:ascii="Times New Roman" w:hAnsi="Times New Roman" w:cs="Times New Roman"/>
          <w:sz w:val="24"/>
          <w:szCs w:val="24"/>
        </w:rPr>
        <w:t xml:space="preserve"> </w:t>
      </w:r>
    </w:p>
    <w:p w14:paraId="3C33A22C" w14:textId="32C32DC6" w:rsidR="00127077" w:rsidRPr="007B51BC" w:rsidRDefault="00BB7461" w:rsidP="00BB7461">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Alternaria blight was the most reported cumin disease (55%), followed by wilt (35%) and powdery mildew (10%). For disease control, all farmers used chemical methods; 28 percent used both chemical and cultural practices, and some also practiced sanitation or exclusion.</w:t>
      </w:r>
    </w:p>
    <w:p w14:paraId="541DA4A2" w14:textId="10627B66" w:rsidR="001D6BE9" w:rsidRPr="007B51BC" w:rsidRDefault="00BB7461" w:rsidP="00BB7461">
      <w:p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3.2 To determine the factors Influencing Farmer’s Buying behaviour</w:t>
      </w:r>
    </w:p>
    <w:p w14:paraId="2423E729" w14:textId="407D1292" w:rsidR="001D6BE9" w:rsidRPr="007B51BC" w:rsidRDefault="001D6BE9" w:rsidP="001D6BE9">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2. Factors influencing Buying behaviour of farmers</w:t>
      </w:r>
    </w:p>
    <w:tbl>
      <w:tblPr>
        <w:tblStyle w:val="PlainTable2"/>
        <w:tblW w:w="0" w:type="auto"/>
        <w:tblLook w:val="04A0" w:firstRow="1" w:lastRow="0" w:firstColumn="1" w:lastColumn="0" w:noHBand="0" w:noVBand="1"/>
      </w:tblPr>
      <w:tblGrid>
        <w:gridCol w:w="1252"/>
        <w:gridCol w:w="2252"/>
        <w:gridCol w:w="553"/>
        <w:gridCol w:w="473"/>
        <w:gridCol w:w="473"/>
        <w:gridCol w:w="473"/>
        <w:gridCol w:w="482"/>
        <w:gridCol w:w="741"/>
        <w:gridCol w:w="830"/>
        <w:gridCol w:w="777"/>
      </w:tblGrid>
      <w:tr w:rsidR="003B452A" w:rsidRPr="007B51BC" w14:paraId="36B1B91A"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1ED0C174" w14:textId="2D24BFFD"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2275" w:type="dxa"/>
          </w:tcPr>
          <w:p w14:paraId="13598777" w14:textId="5792338E"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554" w:type="dxa"/>
          </w:tcPr>
          <w:p w14:paraId="6CAE8B29"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MI</w:t>
            </w:r>
          </w:p>
        </w:tc>
        <w:tc>
          <w:tcPr>
            <w:tcW w:w="474" w:type="dxa"/>
          </w:tcPr>
          <w:p w14:paraId="7F1DA72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I</w:t>
            </w:r>
          </w:p>
        </w:tc>
        <w:tc>
          <w:tcPr>
            <w:tcW w:w="474" w:type="dxa"/>
          </w:tcPr>
          <w:p w14:paraId="2FA2FF74"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N</w:t>
            </w:r>
          </w:p>
        </w:tc>
        <w:tc>
          <w:tcPr>
            <w:tcW w:w="474" w:type="dxa"/>
          </w:tcPr>
          <w:p w14:paraId="1B2ECF19"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 xml:space="preserve">SI </w:t>
            </w:r>
          </w:p>
        </w:tc>
        <w:tc>
          <w:tcPr>
            <w:tcW w:w="483" w:type="dxa"/>
          </w:tcPr>
          <w:p w14:paraId="6DCBB045"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LI</w:t>
            </w:r>
          </w:p>
        </w:tc>
        <w:tc>
          <w:tcPr>
            <w:tcW w:w="701" w:type="dxa"/>
          </w:tcPr>
          <w:p w14:paraId="3A363E21"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Total</w:t>
            </w:r>
          </w:p>
        </w:tc>
        <w:tc>
          <w:tcPr>
            <w:tcW w:w="788" w:type="dxa"/>
          </w:tcPr>
          <w:p w14:paraId="4DFA4397"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WAM</w:t>
            </w:r>
          </w:p>
        </w:tc>
        <w:tc>
          <w:tcPr>
            <w:tcW w:w="775" w:type="dxa"/>
          </w:tcPr>
          <w:p w14:paraId="14FFDC43"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Rank</w:t>
            </w:r>
          </w:p>
        </w:tc>
      </w:tr>
      <w:tr w:rsidR="003B452A" w:rsidRPr="007B51BC" w14:paraId="67B641F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3E326AF0" w14:textId="655F565A"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2275" w:type="dxa"/>
          </w:tcPr>
          <w:p w14:paraId="5B16EE37" w14:textId="499A4413"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Brand Image</w:t>
            </w:r>
          </w:p>
        </w:tc>
        <w:tc>
          <w:tcPr>
            <w:tcW w:w="554" w:type="dxa"/>
          </w:tcPr>
          <w:p w14:paraId="19BD90A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96</w:t>
            </w:r>
          </w:p>
        </w:tc>
        <w:tc>
          <w:tcPr>
            <w:tcW w:w="474" w:type="dxa"/>
          </w:tcPr>
          <w:p w14:paraId="1863BE0D"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c>
          <w:tcPr>
            <w:tcW w:w="474" w:type="dxa"/>
          </w:tcPr>
          <w:p w14:paraId="457EA89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29</w:t>
            </w:r>
          </w:p>
        </w:tc>
        <w:tc>
          <w:tcPr>
            <w:tcW w:w="474" w:type="dxa"/>
          </w:tcPr>
          <w:p w14:paraId="2716F86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w:t>
            </w:r>
          </w:p>
        </w:tc>
        <w:tc>
          <w:tcPr>
            <w:tcW w:w="483" w:type="dxa"/>
          </w:tcPr>
          <w:p w14:paraId="37448D2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c>
          <w:tcPr>
            <w:tcW w:w="701" w:type="dxa"/>
          </w:tcPr>
          <w:p w14:paraId="5BE866DD"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7DBF079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4.16</w:t>
            </w:r>
          </w:p>
        </w:tc>
        <w:tc>
          <w:tcPr>
            <w:tcW w:w="775" w:type="dxa"/>
          </w:tcPr>
          <w:p w14:paraId="249448B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7DA4BB14"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5E6AA7EE" w14:textId="1580A971"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2275" w:type="dxa"/>
          </w:tcPr>
          <w:p w14:paraId="560D5E05" w14:textId="2F3D517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Recommendation by Agro-Service Centre</w:t>
            </w:r>
          </w:p>
        </w:tc>
        <w:tc>
          <w:tcPr>
            <w:tcW w:w="554" w:type="dxa"/>
          </w:tcPr>
          <w:p w14:paraId="59DCD5F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93</w:t>
            </w:r>
          </w:p>
        </w:tc>
        <w:tc>
          <w:tcPr>
            <w:tcW w:w="474" w:type="dxa"/>
          </w:tcPr>
          <w:p w14:paraId="0809FB2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474" w:type="dxa"/>
          </w:tcPr>
          <w:p w14:paraId="01F5533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w:t>
            </w:r>
          </w:p>
        </w:tc>
        <w:tc>
          <w:tcPr>
            <w:tcW w:w="474" w:type="dxa"/>
          </w:tcPr>
          <w:p w14:paraId="3B85964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483" w:type="dxa"/>
          </w:tcPr>
          <w:p w14:paraId="0EE412D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c>
          <w:tcPr>
            <w:tcW w:w="701" w:type="dxa"/>
          </w:tcPr>
          <w:p w14:paraId="5EB2BCA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9FC65F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4.09</w:t>
            </w:r>
          </w:p>
        </w:tc>
        <w:tc>
          <w:tcPr>
            <w:tcW w:w="775" w:type="dxa"/>
          </w:tcPr>
          <w:p w14:paraId="32E105B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7BF4032F"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28BFBE7B" w14:textId="03F1195D"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2275" w:type="dxa"/>
          </w:tcPr>
          <w:p w14:paraId="33A9F5AA" w14:textId="3CB938AB"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Quality</w:t>
            </w:r>
          </w:p>
        </w:tc>
        <w:tc>
          <w:tcPr>
            <w:tcW w:w="554" w:type="dxa"/>
          </w:tcPr>
          <w:p w14:paraId="1A4236EE" w14:textId="222B7DA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91</w:t>
            </w:r>
          </w:p>
        </w:tc>
        <w:tc>
          <w:tcPr>
            <w:tcW w:w="474" w:type="dxa"/>
          </w:tcPr>
          <w:p w14:paraId="7941F677" w14:textId="2B92B8ED"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7299214C" w14:textId="4BD2005E"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779F5A5D" w14:textId="0BA83FBF"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16</w:t>
            </w:r>
          </w:p>
        </w:tc>
        <w:tc>
          <w:tcPr>
            <w:tcW w:w="483" w:type="dxa"/>
          </w:tcPr>
          <w:p w14:paraId="375AA86F" w14:textId="77BA4AD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c>
          <w:tcPr>
            <w:tcW w:w="701" w:type="dxa"/>
          </w:tcPr>
          <w:p w14:paraId="2BFC6D8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E02F7FD" w14:textId="3BC26A2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4.06</w:t>
            </w:r>
          </w:p>
        </w:tc>
        <w:tc>
          <w:tcPr>
            <w:tcW w:w="775" w:type="dxa"/>
          </w:tcPr>
          <w:p w14:paraId="22F068DF" w14:textId="43362ADC"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1C6F445A"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67797973" w14:textId="5366B8E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4</w:t>
            </w:r>
          </w:p>
        </w:tc>
        <w:tc>
          <w:tcPr>
            <w:tcW w:w="2275" w:type="dxa"/>
          </w:tcPr>
          <w:p w14:paraId="5B2B098D" w14:textId="5EFB3DAA"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Recommendation by Farmers</w:t>
            </w:r>
          </w:p>
        </w:tc>
        <w:tc>
          <w:tcPr>
            <w:tcW w:w="554" w:type="dxa"/>
          </w:tcPr>
          <w:p w14:paraId="1D1A3A38" w14:textId="46DE4072"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89</w:t>
            </w:r>
          </w:p>
        </w:tc>
        <w:tc>
          <w:tcPr>
            <w:tcW w:w="474" w:type="dxa"/>
          </w:tcPr>
          <w:p w14:paraId="12384193" w14:textId="77D68E7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w:t>
            </w:r>
          </w:p>
        </w:tc>
        <w:tc>
          <w:tcPr>
            <w:tcW w:w="474" w:type="dxa"/>
          </w:tcPr>
          <w:p w14:paraId="133865F8" w14:textId="048B77C5"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474" w:type="dxa"/>
          </w:tcPr>
          <w:p w14:paraId="75AC8C18" w14:textId="0D005526"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14</w:t>
            </w:r>
          </w:p>
        </w:tc>
        <w:tc>
          <w:tcPr>
            <w:tcW w:w="483" w:type="dxa"/>
          </w:tcPr>
          <w:p w14:paraId="77876CFA" w14:textId="50F54870"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216CA131"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5F709DB4" w14:textId="3AAE4335"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extId="62E1D48A"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3B452A" w:rsidRPr="007B51BC" w14:paraId="7F117FCE"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20CDF699" w14:textId="26D192DA"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2275" w:type="dxa"/>
          </w:tcPr>
          <w:p w14:paraId="739DF70D" w14:textId="3A3510B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Performance of product</w:t>
            </w:r>
          </w:p>
        </w:tc>
        <w:tc>
          <w:tcPr>
            <w:tcW w:w="554" w:type="dxa"/>
          </w:tcPr>
          <w:p w14:paraId="0E1B9D1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83</w:t>
            </w:r>
          </w:p>
        </w:tc>
        <w:tc>
          <w:tcPr>
            <w:tcW w:w="474" w:type="dxa"/>
          </w:tcPr>
          <w:p w14:paraId="54656C0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41</w:t>
            </w:r>
          </w:p>
        </w:tc>
        <w:tc>
          <w:tcPr>
            <w:tcW w:w="474" w:type="dxa"/>
          </w:tcPr>
          <w:p w14:paraId="51EDC34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296A1F6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17</w:t>
            </w:r>
          </w:p>
        </w:tc>
        <w:tc>
          <w:tcPr>
            <w:tcW w:w="483" w:type="dxa"/>
          </w:tcPr>
          <w:p w14:paraId="6742FE9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701" w:type="dxa"/>
          </w:tcPr>
          <w:p w14:paraId="102CE63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2588377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3.98</w:t>
            </w:r>
          </w:p>
        </w:tc>
        <w:tc>
          <w:tcPr>
            <w:tcW w:w="775" w:type="dxa"/>
          </w:tcPr>
          <w:p w14:paraId="75C4197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r>
      <w:tr w:rsidR="003B452A" w:rsidRPr="007B51BC" w14:paraId="2F8675BB"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1CE1411D" w14:textId="50FB697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6</w:t>
            </w:r>
          </w:p>
        </w:tc>
        <w:tc>
          <w:tcPr>
            <w:tcW w:w="2275" w:type="dxa"/>
          </w:tcPr>
          <w:p w14:paraId="5D610E06" w14:textId="187A0A13"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Past experience</w:t>
            </w:r>
          </w:p>
        </w:tc>
        <w:tc>
          <w:tcPr>
            <w:tcW w:w="554" w:type="dxa"/>
          </w:tcPr>
          <w:p w14:paraId="6F63F6AF"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85</w:t>
            </w:r>
          </w:p>
        </w:tc>
        <w:tc>
          <w:tcPr>
            <w:tcW w:w="474" w:type="dxa"/>
          </w:tcPr>
          <w:p w14:paraId="68FB971A"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w:t>
            </w:r>
          </w:p>
        </w:tc>
        <w:tc>
          <w:tcPr>
            <w:tcW w:w="474" w:type="dxa"/>
          </w:tcPr>
          <w:p w14:paraId="16E0A04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w:t>
            </w:r>
          </w:p>
        </w:tc>
        <w:tc>
          <w:tcPr>
            <w:tcW w:w="474" w:type="dxa"/>
          </w:tcPr>
          <w:p w14:paraId="4271A9D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14</w:t>
            </w:r>
          </w:p>
        </w:tc>
        <w:tc>
          <w:tcPr>
            <w:tcW w:w="483" w:type="dxa"/>
          </w:tcPr>
          <w:p w14:paraId="1D8DAC7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5F1D573F"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3A8F0D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3.96</w:t>
            </w:r>
          </w:p>
        </w:tc>
        <w:tc>
          <w:tcPr>
            <w:tcW w:w="775" w:type="dxa"/>
          </w:tcPr>
          <w:p w14:paraId="032B4F1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r>
      <w:tr w:rsidR="003B452A" w:rsidRPr="007B51BC" w14:paraId="4151C826"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7201FCB2" w14:textId="580AFEBC"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7</w:t>
            </w:r>
          </w:p>
        </w:tc>
        <w:tc>
          <w:tcPr>
            <w:tcW w:w="2275" w:type="dxa"/>
          </w:tcPr>
          <w:p w14:paraId="545F663E" w14:textId="088BB095"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Timely availability</w:t>
            </w:r>
          </w:p>
        </w:tc>
        <w:tc>
          <w:tcPr>
            <w:tcW w:w="554" w:type="dxa"/>
          </w:tcPr>
          <w:p w14:paraId="6AE24B29" w14:textId="4D37151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77</w:t>
            </w:r>
          </w:p>
        </w:tc>
        <w:tc>
          <w:tcPr>
            <w:tcW w:w="474" w:type="dxa"/>
          </w:tcPr>
          <w:p w14:paraId="066A60A7" w14:textId="36F5D522"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3A0AAAC7" w14:textId="36F7991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c>
          <w:tcPr>
            <w:tcW w:w="474" w:type="dxa"/>
          </w:tcPr>
          <w:p w14:paraId="46467267" w14:textId="70013F4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483" w:type="dxa"/>
          </w:tcPr>
          <w:p w14:paraId="179FB8A8" w14:textId="146E546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c>
          <w:tcPr>
            <w:tcW w:w="701" w:type="dxa"/>
          </w:tcPr>
          <w:p w14:paraId="657BB35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559BCDD2" w14:textId="5189922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3.86</w:t>
            </w:r>
          </w:p>
        </w:tc>
        <w:tc>
          <w:tcPr>
            <w:tcW w:w="775" w:type="dxa"/>
          </w:tcPr>
          <w:p w14:paraId="5533DA7D" w14:textId="3A7C04D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76C79D28"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5B868549" w14:textId="38DB44B8"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8</w:t>
            </w:r>
          </w:p>
        </w:tc>
        <w:tc>
          <w:tcPr>
            <w:tcW w:w="2275" w:type="dxa"/>
          </w:tcPr>
          <w:p w14:paraId="7978325E" w14:textId="51483E30"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Price</w:t>
            </w:r>
          </w:p>
        </w:tc>
        <w:tc>
          <w:tcPr>
            <w:tcW w:w="554" w:type="dxa"/>
          </w:tcPr>
          <w:p w14:paraId="133134D1" w14:textId="6708A22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76</w:t>
            </w:r>
          </w:p>
        </w:tc>
        <w:tc>
          <w:tcPr>
            <w:tcW w:w="474" w:type="dxa"/>
          </w:tcPr>
          <w:p w14:paraId="61C3E25B" w14:textId="277776C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32CFB23F" w14:textId="64496789"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c>
          <w:tcPr>
            <w:tcW w:w="474" w:type="dxa"/>
          </w:tcPr>
          <w:p w14:paraId="64F5F805" w14:textId="1319945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c>
          <w:tcPr>
            <w:tcW w:w="483" w:type="dxa"/>
          </w:tcPr>
          <w:p w14:paraId="4B38CF8D" w14:textId="01B9D924"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c>
          <w:tcPr>
            <w:tcW w:w="701" w:type="dxa"/>
          </w:tcPr>
          <w:p w14:paraId="5D7F381A"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74981C27" w14:textId="292E586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3.82</w:t>
            </w:r>
          </w:p>
        </w:tc>
        <w:tc>
          <w:tcPr>
            <w:tcW w:w="775" w:type="dxa"/>
          </w:tcPr>
          <w:p w14:paraId="0A7CF4CA" w14:textId="6D7164A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r w:rsidR="003B452A" w:rsidRPr="007B51BC" w14:paraId="428EA4B1"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66B4DA1D" w14:textId="4EE8193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9</w:t>
            </w:r>
          </w:p>
        </w:tc>
        <w:tc>
          <w:tcPr>
            <w:tcW w:w="2275" w:type="dxa"/>
          </w:tcPr>
          <w:p w14:paraId="62E4F513" w14:textId="52B43728"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Demonstration</w:t>
            </w:r>
          </w:p>
        </w:tc>
        <w:tc>
          <w:tcPr>
            <w:tcW w:w="554" w:type="dxa"/>
          </w:tcPr>
          <w:p w14:paraId="049AC95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68</w:t>
            </w:r>
          </w:p>
        </w:tc>
        <w:tc>
          <w:tcPr>
            <w:tcW w:w="474" w:type="dxa"/>
          </w:tcPr>
          <w:p w14:paraId="412A2C7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474" w:type="dxa"/>
          </w:tcPr>
          <w:p w14:paraId="09F8139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52</w:t>
            </w:r>
          </w:p>
        </w:tc>
        <w:tc>
          <w:tcPr>
            <w:tcW w:w="474" w:type="dxa"/>
          </w:tcPr>
          <w:p w14:paraId="0D1368B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483" w:type="dxa"/>
          </w:tcPr>
          <w:p w14:paraId="3CA4C91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w:t>
            </w:r>
          </w:p>
        </w:tc>
        <w:tc>
          <w:tcPr>
            <w:tcW w:w="701" w:type="dxa"/>
          </w:tcPr>
          <w:p w14:paraId="18C328F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1207224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3.69</w:t>
            </w:r>
          </w:p>
        </w:tc>
        <w:tc>
          <w:tcPr>
            <w:tcW w:w="775" w:type="dxa"/>
          </w:tcPr>
          <w:p w14:paraId="36BB17D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r>
      <w:tr w:rsidR="003B452A" w:rsidRPr="007B51BC" w14:paraId="40720996"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4D7DDF9F" w14:textId="64470C35"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10</w:t>
            </w:r>
          </w:p>
        </w:tc>
        <w:tc>
          <w:tcPr>
            <w:tcW w:w="2275" w:type="dxa"/>
          </w:tcPr>
          <w:p w14:paraId="7550F15D" w14:textId="4320698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Advertisement</w:t>
            </w:r>
          </w:p>
        </w:tc>
        <w:tc>
          <w:tcPr>
            <w:tcW w:w="554" w:type="dxa"/>
          </w:tcPr>
          <w:p w14:paraId="3D487F8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65</w:t>
            </w:r>
          </w:p>
        </w:tc>
        <w:tc>
          <w:tcPr>
            <w:tcW w:w="474" w:type="dxa"/>
          </w:tcPr>
          <w:p w14:paraId="2151834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4F2568A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49</w:t>
            </w:r>
          </w:p>
        </w:tc>
        <w:tc>
          <w:tcPr>
            <w:tcW w:w="474" w:type="dxa"/>
          </w:tcPr>
          <w:p w14:paraId="692D655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21</w:t>
            </w:r>
          </w:p>
        </w:tc>
        <w:tc>
          <w:tcPr>
            <w:tcW w:w="483" w:type="dxa"/>
          </w:tcPr>
          <w:p w14:paraId="0D950F00"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701" w:type="dxa"/>
          </w:tcPr>
          <w:p w14:paraId="2A6D316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3A0D951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3.65</w:t>
            </w:r>
          </w:p>
        </w:tc>
        <w:tc>
          <w:tcPr>
            <w:tcW w:w="775" w:type="dxa"/>
          </w:tcPr>
          <w:p w14:paraId="361E38B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w:t>
            </w:r>
          </w:p>
        </w:tc>
      </w:tr>
      <w:tr w:rsidR="003B452A" w:rsidRPr="007B51BC" w14:paraId="4178EB47"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tcPr>
          <w:p w14:paraId="12EBCF78" w14:textId="2F8945AC"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11</w:t>
            </w:r>
          </w:p>
        </w:tc>
        <w:tc>
          <w:tcPr>
            <w:tcW w:w="2275" w:type="dxa"/>
          </w:tcPr>
          <w:p w14:paraId="71E6A22C" w14:textId="70F8C6B4"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Packaging size</w:t>
            </w:r>
          </w:p>
        </w:tc>
        <w:tc>
          <w:tcPr>
            <w:tcW w:w="554" w:type="dxa"/>
          </w:tcPr>
          <w:p w14:paraId="37E8544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474" w:type="dxa"/>
          </w:tcPr>
          <w:p w14:paraId="66F680B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35</w:t>
            </w:r>
          </w:p>
        </w:tc>
        <w:tc>
          <w:tcPr>
            <w:tcW w:w="474" w:type="dxa"/>
          </w:tcPr>
          <w:p w14:paraId="19B49A3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51</w:t>
            </w:r>
          </w:p>
        </w:tc>
        <w:tc>
          <w:tcPr>
            <w:tcW w:w="474" w:type="dxa"/>
          </w:tcPr>
          <w:p w14:paraId="408BF5A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28</w:t>
            </w:r>
          </w:p>
        </w:tc>
        <w:tc>
          <w:tcPr>
            <w:tcW w:w="483" w:type="dxa"/>
          </w:tcPr>
          <w:p w14:paraId="545B2BA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15</w:t>
            </w:r>
          </w:p>
        </w:tc>
        <w:tc>
          <w:tcPr>
            <w:tcW w:w="701" w:type="dxa"/>
          </w:tcPr>
          <w:p w14:paraId="48A6A3C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3BE5B14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3.43</w:t>
            </w:r>
          </w:p>
        </w:tc>
        <w:tc>
          <w:tcPr>
            <w:tcW w:w="775" w:type="dxa"/>
          </w:tcPr>
          <w:p w14:paraId="75CFD706"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w:t>
            </w:r>
          </w:p>
        </w:tc>
      </w:tr>
      <w:tr w:rsidR="003B452A" w:rsidRPr="007B51BC" w14:paraId="42B0F13F" w14:textId="77777777" w:rsidTr="005E73F0">
        <w:tc>
          <w:tcPr>
            <w:cnfStyle w:val="001000000000" w:firstRow="0" w:lastRow="0" w:firstColumn="1" w:lastColumn="0" w:oddVBand="0" w:evenVBand="0" w:oddHBand="0" w:evenHBand="0" w:firstRowFirstColumn="0" w:firstRowLastColumn="0" w:lastRowFirstColumn="0" w:lastRowLastColumn="0"/>
            <w:tcW w:w="1298" w:type="dxa"/>
          </w:tcPr>
          <w:p w14:paraId="68E24A4B" w14:textId="55DC59E4"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12</w:t>
            </w:r>
          </w:p>
        </w:tc>
        <w:tc>
          <w:tcPr>
            <w:tcW w:w="2275" w:type="dxa"/>
          </w:tcPr>
          <w:p w14:paraId="56E6E46C" w14:textId="7B82ED9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Credit facilities</w:t>
            </w:r>
          </w:p>
        </w:tc>
        <w:tc>
          <w:tcPr>
            <w:tcW w:w="554" w:type="dxa"/>
          </w:tcPr>
          <w:p w14:paraId="72D5F71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44</w:t>
            </w:r>
          </w:p>
        </w:tc>
        <w:tc>
          <w:tcPr>
            <w:tcW w:w="474" w:type="dxa"/>
          </w:tcPr>
          <w:p w14:paraId="157466B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474" w:type="dxa"/>
          </w:tcPr>
          <w:p w14:paraId="2D94AFE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53</w:t>
            </w:r>
          </w:p>
        </w:tc>
        <w:tc>
          <w:tcPr>
            <w:tcW w:w="474" w:type="dxa"/>
          </w:tcPr>
          <w:p w14:paraId="3C2DFB3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w:t>
            </w:r>
          </w:p>
        </w:tc>
        <w:tc>
          <w:tcPr>
            <w:tcW w:w="483" w:type="dxa"/>
          </w:tcPr>
          <w:p w14:paraId="4B0AC72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19</w:t>
            </w:r>
          </w:p>
        </w:tc>
        <w:tc>
          <w:tcPr>
            <w:tcW w:w="701" w:type="dxa"/>
          </w:tcPr>
          <w:p w14:paraId="7786945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788" w:type="dxa"/>
          </w:tcPr>
          <w:p w14:paraId="00F55C1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3.28</w:t>
            </w:r>
          </w:p>
        </w:tc>
        <w:tc>
          <w:tcPr>
            <w:tcW w:w="775" w:type="dxa"/>
          </w:tcPr>
          <w:p w14:paraId="5FD9D44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r>
    </w:tbl>
    <w:p w14:paraId="010705BA" w14:textId="77777777" w:rsidR="007B51BC" w:rsidRDefault="001D6BE9" w:rsidP="006C0CE4">
      <w:pPr>
        <w:spacing w:after="0" w:line="360" w:lineRule="auto"/>
        <w:rPr>
          <w:rFonts w:ascii="Times New Roman" w:hAnsi="Times New Roman" w:cs="Times New Roman"/>
          <w:sz w:val="24"/>
          <w:szCs w:val="24"/>
        </w:rPr>
      </w:pPr>
      <w:r w:rsidRPr="007B51BC">
        <w:rPr>
          <w:rFonts w:ascii="Times New Roman" w:hAnsi="Times New Roman" w:cs="Times New Roman"/>
          <w:sz w:val="24"/>
          <w:szCs w:val="24"/>
        </w:rPr>
        <w:t>(MI = Most important, I = Important, N = Neutral, SI = Slightly important, LI = Least important)</w:t>
      </w:r>
      <w:r w:rsidR="00895476" w:rsidRPr="007B51BC">
        <w:rPr>
          <w:rFonts w:ascii="Times New Roman" w:hAnsi="Times New Roman" w:cs="Times New Roman"/>
          <w:sz w:val="24"/>
          <w:szCs w:val="24"/>
        </w:rPr>
        <w:t xml:space="preserve">                                                         </w:t>
      </w:r>
    </w:p>
    <w:p w14:paraId="04D17C81" w14:textId="33A75681" w:rsidR="001D6BE9" w:rsidRPr="007B51BC" w:rsidRDefault="00895476" w:rsidP="001D6BE9">
      <w:pPr>
        <w:spacing w:line="360" w:lineRule="auto"/>
        <w:rPr>
          <w:rFonts w:ascii="Times New Roman" w:hAnsi="Times New Roman" w:cs="Times New Roman"/>
          <w:sz w:val="24"/>
          <w:szCs w:val="24"/>
        </w:rPr>
      </w:pPr>
      <w:r w:rsidRPr="007B51BC">
        <w:rPr>
          <w:rFonts w:ascii="Times New Roman" w:hAnsi="Times New Roman" w:cs="Times New Roman"/>
          <w:sz w:val="24"/>
          <w:szCs w:val="24"/>
        </w:rPr>
        <w:t xml:space="preserve">(Nemoto and Beglar, 2014 &amp; Guh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w:t>
      </w:r>
    </w:p>
    <w:p w14:paraId="762F4AB0" w14:textId="2AFA078F" w:rsidR="00830D13" w:rsidRPr="007B51BC" w:rsidRDefault="00830D13" w:rsidP="00830D13">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Study highlights the factors influencing farmers' pesticide purchasing decisions. Responses were grouped into five categories: Most Important, Important, Neutral, Slightly Important, and Least Important. Key factors considered include Brand Image, </w:t>
      </w:r>
      <w:r w:rsidR="00AE0D56" w:rsidRPr="007B51BC">
        <w:rPr>
          <w:rFonts w:ascii="Times New Roman" w:hAnsi="Times New Roman" w:cs="Times New Roman"/>
          <w:sz w:val="24"/>
          <w:szCs w:val="24"/>
        </w:rPr>
        <w:t>Farmer</w:t>
      </w:r>
      <w:r w:rsidRPr="007B51BC">
        <w:rPr>
          <w:rFonts w:ascii="Times New Roman" w:hAnsi="Times New Roman" w:cs="Times New Roman"/>
          <w:sz w:val="24"/>
          <w:szCs w:val="24"/>
        </w:rPr>
        <w:t xml:space="preserve"> Recommendations, Agro-Service Center Advice, Price, and Product Performance. The importance of each factor was determined using the Weighted Average Mean (WAM).</w:t>
      </w:r>
    </w:p>
    <w:p w14:paraId="0F51394D" w14:textId="77777777" w:rsidR="00830D13" w:rsidRPr="007B51BC" w:rsidRDefault="00830D13" w:rsidP="00830D13">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The analysis revealed that Brand Image ranked as the top influencing factor (WAM 4.16), followed by agro-service center recommendations (4.09), product quality (4.06), and recommendations from fellow farmers (4.05). Product performance and previous experience also played significant roles. Credit facilities, however, were rated the least influential.</w:t>
      </w:r>
    </w:p>
    <w:p w14:paraId="58F2450C" w14:textId="76C99245" w:rsidR="00830D13" w:rsidRPr="007B51BC" w:rsidRDefault="00830D13" w:rsidP="00A511A4">
      <w:pPr>
        <w:pStyle w:val="ListParagraph"/>
        <w:numPr>
          <w:ilvl w:val="1"/>
          <w:numId w:val="10"/>
        </w:num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To study Farmer’s awareness and Satisfaction level</w:t>
      </w:r>
    </w:p>
    <w:p w14:paraId="455B793F" w14:textId="1D8812F9" w:rsidR="00AE0D56" w:rsidRPr="007B51BC" w:rsidRDefault="00AE0D56" w:rsidP="00AE0D56">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 xml:space="preserve">Table 3. Farmer awareness regarding </w:t>
      </w:r>
      <w:r w:rsidR="006C0CE4">
        <w:rPr>
          <w:rFonts w:ascii="Times New Roman" w:hAnsi="Times New Roman" w:cs="Times New Roman"/>
          <w:sz w:val="24"/>
          <w:szCs w:val="24"/>
        </w:rPr>
        <w:t xml:space="preserve">the </w:t>
      </w:r>
      <w:r w:rsidRPr="007B51BC">
        <w:rPr>
          <w:rFonts w:ascii="Times New Roman" w:hAnsi="Times New Roman" w:cs="Times New Roman"/>
          <w:sz w:val="24"/>
          <w:szCs w:val="24"/>
        </w:rPr>
        <w:t xml:space="preserve">company and </w:t>
      </w:r>
      <w:r w:rsidR="006C0CE4">
        <w:rPr>
          <w:rFonts w:ascii="Times New Roman" w:hAnsi="Times New Roman" w:cs="Times New Roman"/>
          <w:sz w:val="24"/>
          <w:szCs w:val="24"/>
        </w:rPr>
        <w:t xml:space="preserve">the </w:t>
      </w:r>
      <w:r w:rsidRPr="007B51BC">
        <w:rPr>
          <w:rFonts w:ascii="Times New Roman" w:hAnsi="Times New Roman" w:cs="Times New Roman"/>
          <w:sz w:val="24"/>
          <w:szCs w:val="24"/>
        </w:rPr>
        <w:t>product</w:t>
      </w:r>
    </w:p>
    <w:tbl>
      <w:tblPr>
        <w:tblStyle w:val="PlainTable2"/>
        <w:tblW w:w="0" w:type="auto"/>
        <w:tblLook w:val="04A0" w:firstRow="1" w:lastRow="0" w:firstColumn="1" w:lastColumn="0" w:noHBand="0" w:noVBand="1"/>
      </w:tblPr>
      <w:tblGrid>
        <w:gridCol w:w="2074"/>
        <w:gridCol w:w="2074"/>
        <w:gridCol w:w="2074"/>
        <w:gridCol w:w="2074"/>
      </w:tblGrid>
      <w:tr w:rsidR="00AE0D56" w:rsidRPr="007B51BC" w14:paraId="5400D859" w14:textId="77777777" w:rsidTr="005E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50E923DA" w14:textId="531C382B"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sz w:val="24"/>
                <w:szCs w:val="24"/>
              </w:rPr>
              <w:lastRenderedPageBreak/>
              <w:t>Sr. No.</w:t>
            </w:r>
          </w:p>
        </w:tc>
        <w:tc>
          <w:tcPr>
            <w:tcW w:w="2074" w:type="dxa"/>
          </w:tcPr>
          <w:p w14:paraId="1B1150F1" w14:textId="4CC92225"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Particulars</w:t>
            </w:r>
          </w:p>
        </w:tc>
        <w:tc>
          <w:tcPr>
            <w:tcW w:w="2074" w:type="dxa"/>
          </w:tcPr>
          <w:p w14:paraId="025AF2DD" w14:textId="3E13E3B6"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Respondents</w:t>
            </w:r>
          </w:p>
        </w:tc>
        <w:tc>
          <w:tcPr>
            <w:tcW w:w="2074" w:type="dxa"/>
          </w:tcPr>
          <w:p w14:paraId="7623BC6F" w14:textId="6487F656" w:rsidR="00AE0D56" w:rsidRPr="007B51BC" w:rsidRDefault="00AE0D56" w:rsidP="007B51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Percentage</w:t>
            </w:r>
          </w:p>
        </w:tc>
      </w:tr>
      <w:tr w:rsidR="00AE0D56" w:rsidRPr="007B51BC" w14:paraId="74CAD5F5"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3F78C000" w14:textId="4F022A11"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b w:val="0"/>
                <w:bCs w:val="0"/>
                <w:sz w:val="24"/>
                <w:szCs w:val="24"/>
              </w:rPr>
              <w:t>1</w:t>
            </w:r>
          </w:p>
        </w:tc>
        <w:tc>
          <w:tcPr>
            <w:tcW w:w="6222" w:type="dxa"/>
            <w:gridSpan w:val="3"/>
          </w:tcPr>
          <w:p w14:paraId="1BFA84F1" w14:textId="084C8A31"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Heard about company?</w:t>
            </w:r>
          </w:p>
        </w:tc>
      </w:tr>
      <w:tr w:rsidR="00AE0D56" w:rsidRPr="007B51BC" w14:paraId="01CE9158"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247F11FD" w14:textId="77777777" w:rsidR="00AE0D56" w:rsidRPr="007B51BC" w:rsidRDefault="00AE0D56" w:rsidP="007B51BC">
            <w:pPr>
              <w:jc w:val="both"/>
              <w:rPr>
                <w:rFonts w:ascii="Times New Roman" w:hAnsi="Times New Roman" w:cs="Times New Roman"/>
                <w:sz w:val="24"/>
                <w:szCs w:val="24"/>
              </w:rPr>
            </w:pPr>
          </w:p>
        </w:tc>
        <w:tc>
          <w:tcPr>
            <w:tcW w:w="2074" w:type="dxa"/>
          </w:tcPr>
          <w:p w14:paraId="39E1E5A9" w14:textId="27A958D1"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Yes</w:t>
            </w:r>
          </w:p>
        </w:tc>
        <w:tc>
          <w:tcPr>
            <w:tcW w:w="2074" w:type="dxa"/>
          </w:tcPr>
          <w:p w14:paraId="2A345A90" w14:textId="5CCA08B4"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w:t>
            </w:r>
          </w:p>
        </w:tc>
        <w:tc>
          <w:tcPr>
            <w:tcW w:w="2074" w:type="dxa"/>
          </w:tcPr>
          <w:p w14:paraId="35831BCF" w14:textId="5C4519A8"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r>
      <w:tr w:rsidR="00AE0D56" w:rsidRPr="007B51BC" w14:paraId="0207B96D"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CAA98D6" w14:textId="77777777" w:rsidR="00AE0D56" w:rsidRPr="007B51BC" w:rsidRDefault="00AE0D56" w:rsidP="007B51BC">
            <w:pPr>
              <w:jc w:val="both"/>
              <w:rPr>
                <w:rFonts w:ascii="Times New Roman" w:hAnsi="Times New Roman" w:cs="Times New Roman"/>
                <w:sz w:val="24"/>
                <w:szCs w:val="24"/>
              </w:rPr>
            </w:pPr>
          </w:p>
        </w:tc>
        <w:tc>
          <w:tcPr>
            <w:tcW w:w="2074" w:type="dxa"/>
          </w:tcPr>
          <w:p w14:paraId="67B6289A" w14:textId="5AB105E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No</w:t>
            </w:r>
          </w:p>
        </w:tc>
        <w:tc>
          <w:tcPr>
            <w:tcW w:w="2074" w:type="dxa"/>
          </w:tcPr>
          <w:p w14:paraId="52408B37" w14:textId="1752FC40"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137</w:t>
            </w:r>
          </w:p>
        </w:tc>
        <w:tc>
          <w:tcPr>
            <w:tcW w:w="2074" w:type="dxa"/>
          </w:tcPr>
          <w:p w14:paraId="11298CB5" w14:textId="3B303952"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76</w:t>
            </w:r>
          </w:p>
        </w:tc>
      </w:tr>
      <w:tr w:rsidR="00AE0D56" w:rsidRPr="007B51BC" w14:paraId="2D070A56"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D612A84" w14:textId="77777777" w:rsidR="00AE0D56" w:rsidRPr="007B51BC" w:rsidRDefault="00AE0D56" w:rsidP="007B51BC">
            <w:pPr>
              <w:jc w:val="both"/>
              <w:rPr>
                <w:rFonts w:ascii="Times New Roman" w:hAnsi="Times New Roman" w:cs="Times New Roman"/>
                <w:sz w:val="24"/>
                <w:szCs w:val="24"/>
              </w:rPr>
            </w:pPr>
          </w:p>
        </w:tc>
        <w:tc>
          <w:tcPr>
            <w:tcW w:w="2074" w:type="dxa"/>
          </w:tcPr>
          <w:p w14:paraId="13A8F255" w14:textId="27DE86F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53657255" w14:textId="4896C412"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75DFFD58" w14:textId="02B8AF0A"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r w:rsidR="00AE0D56" w:rsidRPr="007B51BC" w14:paraId="164E230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02245857" w14:textId="021FD27A" w:rsidR="00AE0D56" w:rsidRPr="007B51BC" w:rsidRDefault="00AE0D56" w:rsidP="007B51BC">
            <w:pPr>
              <w:jc w:val="both"/>
              <w:rPr>
                <w:rFonts w:ascii="Times New Roman" w:hAnsi="Times New Roman" w:cs="Times New Roman"/>
                <w:b w:val="0"/>
                <w:bCs w:val="0"/>
                <w:sz w:val="24"/>
                <w:szCs w:val="24"/>
              </w:rPr>
            </w:pPr>
            <w:r w:rsidRPr="007B51BC">
              <w:rPr>
                <w:rFonts w:ascii="Times New Roman" w:hAnsi="Times New Roman" w:cs="Times New Roman"/>
                <w:b w:val="0"/>
                <w:bCs w:val="0"/>
                <w:sz w:val="24"/>
                <w:szCs w:val="24"/>
              </w:rPr>
              <w:t>2</w:t>
            </w:r>
          </w:p>
        </w:tc>
        <w:tc>
          <w:tcPr>
            <w:tcW w:w="6222" w:type="dxa"/>
            <w:gridSpan w:val="3"/>
          </w:tcPr>
          <w:p w14:paraId="7CA663C3" w14:textId="05E8273E"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51BC">
              <w:rPr>
                <w:rFonts w:ascii="Times New Roman" w:hAnsi="Times New Roman" w:cs="Times New Roman"/>
                <w:b/>
                <w:bCs/>
                <w:sz w:val="24"/>
                <w:szCs w:val="24"/>
              </w:rPr>
              <w:t>Level of awareness regarding</w:t>
            </w:r>
            <w:r w:rsidR="006C0CE4">
              <w:rPr>
                <w:rFonts w:ascii="Times New Roman" w:hAnsi="Times New Roman" w:cs="Times New Roman"/>
                <w:b/>
                <w:bCs/>
                <w:sz w:val="24"/>
                <w:szCs w:val="24"/>
              </w:rPr>
              <w:t xml:space="preserve"> the</w:t>
            </w:r>
            <w:r w:rsidRPr="007B51BC">
              <w:rPr>
                <w:rFonts w:ascii="Times New Roman" w:hAnsi="Times New Roman" w:cs="Times New Roman"/>
                <w:b/>
                <w:bCs/>
                <w:sz w:val="24"/>
                <w:szCs w:val="24"/>
              </w:rPr>
              <w:t xml:space="preserve"> product</w:t>
            </w:r>
          </w:p>
        </w:tc>
      </w:tr>
      <w:tr w:rsidR="00AE0D56" w:rsidRPr="007B51BC" w14:paraId="370E308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7FFED201" w14:textId="77777777" w:rsidR="00AE0D56" w:rsidRPr="007B51BC" w:rsidRDefault="00AE0D56" w:rsidP="007B51BC">
            <w:pPr>
              <w:jc w:val="both"/>
              <w:rPr>
                <w:rFonts w:ascii="Times New Roman" w:hAnsi="Times New Roman" w:cs="Times New Roman"/>
                <w:sz w:val="24"/>
                <w:szCs w:val="24"/>
              </w:rPr>
            </w:pPr>
          </w:p>
        </w:tc>
        <w:tc>
          <w:tcPr>
            <w:tcW w:w="2074" w:type="dxa"/>
          </w:tcPr>
          <w:p w14:paraId="6DCB6134" w14:textId="557ABBD9"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Highly aware</w:t>
            </w:r>
          </w:p>
        </w:tc>
        <w:tc>
          <w:tcPr>
            <w:tcW w:w="2074" w:type="dxa"/>
          </w:tcPr>
          <w:p w14:paraId="2E5CF703" w14:textId="0CF10EA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2074" w:type="dxa"/>
          </w:tcPr>
          <w:p w14:paraId="3F7CEFF4" w14:textId="467B569A"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AE0D56" w:rsidRPr="007B51BC" w14:paraId="1C4EA1D0"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DDBD10D" w14:textId="77777777" w:rsidR="00AE0D56" w:rsidRPr="007B51BC" w:rsidRDefault="00AE0D56" w:rsidP="007B51BC">
            <w:pPr>
              <w:jc w:val="both"/>
              <w:rPr>
                <w:rFonts w:ascii="Times New Roman" w:hAnsi="Times New Roman" w:cs="Times New Roman"/>
                <w:sz w:val="24"/>
                <w:szCs w:val="24"/>
              </w:rPr>
            </w:pPr>
          </w:p>
        </w:tc>
        <w:tc>
          <w:tcPr>
            <w:tcW w:w="2074" w:type="dxa"/>
          </w:tcPr>
          <w:p w14:paraId="64EF9E5C" w14:textId="1B56F6B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Aware</w:t>
            </w:r>
          </w:p>
        </w:tc>
        <w:tc>
          <w:tcPr>
            <w:tcW w:w="2074" w:type="dxa"/>
          </w:tcPr>
          <w:p w14:paraId="579B29EE" w14:textId="1B2992C4"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76A4689F" w14:textId="5A1F822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AE0D56" w:rsidRPr="007B51BC" w14:paraId="27EF5E77"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65C0CFD" w14:textId="77777777" w:rsidR="00AE0D56" w:rsidRPr="007B51BC" w:rsidRDefault="00AE0D56" w:rsidP="007B51BC">
            <w:pPr>
              <w:jc w:val="both"/>
              <w:rPr>
                <w:rFonts w:ascii="Times New Roman" w:hAnsi="Times New Roman" w:cs="Times New Roman"/>
                <w:sz w:val="24"/>
                <w:szCs w:val="24"/>
              </w:rPr>
            </w:pPr>
          </w:p>
        </w:tc>
        <w:tc>
          <w:tcPr>
            <w:tcW w:w="2074" w:type="dxa"/>
          </w:tcPr>
          <w:p w14:paraId="546B3301" w14:textId="510F5560"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Moderately aware</w:t>
            </w:r>
          </w:p>
        </w:tc>
        <w:tc>
          <w:tcPr>
            <w:tcW w:w="2074" w:type="dxa"/>
          </w:tcPr>
          <w:p w14:paraId="2F909930" w14:textId="2CF5F4F3"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2074" w:type="dxa"/>
          </w:tcPr>
          <w:p w14:paraId="59518886" w14:textId="6AFB5187"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r>
      <w:tr w:rsidR="00AE0D56" w:rsidRPr="007B51BC" w14:paraId="44191BD2"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E09682E" w14:textId="77777777" w:rsidR="00AE0D56" w:rsidRPr="007B51BC" w:rsidRDefault="00AE0D56" w:rsidP="007B51BC">
            <w:pPr>
              <w:jc w:val="both"/>
              <w:rPr>
                <w:rFonts w:ascii="Times New Roman" w:hAnsi="Times New Roman" w:cs="Times New Roman"/>
                <w:sz w:val="24"/>
                <w:szCs w:val="24"/>
              </w:rPr>
            </w:pPr>
          </w:p>
        </w:tc>
        <w:tc>
          <w:tcPr>
            <w:tcW w:w="2074" w:type="dxa"/>
          </w:tcPr>
          <w:p w14:paraId="39EE7D7C" w14:textId="0D93691A"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Slightly aware</w:t>
            </w:r>
          </w:p>
        </w:tc>
        <w:tc>
          <w:tcPr>
            <w:tcW w:w="2074" w:type="dxa"/>
          </w:tcPr>
          <w:p w14:paraId="0D50D08C" w14:textId="391366CC"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42</w:t>
            </w:r>
          </w:p>
        </w:tc>
        <w:tc>
          <w:tcPr>
            <w:tcW w:w="2074" w:type="dxa"/>
          </w:tcPr>
          <w:p w14:paraId="705D3DCF" w14:textId="5CA8BA77"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23</w:t>
            </w:r>
          </w:p>
        </w:tc>
      </w:tr>
      <w:tr w:rsidR="00AE0D56" w:rsidRPr="007B51BC" w14:paraId="5CC6B845" w14:textId="77777777" w:rsidTr="005E73F0">
        <w:tc>
          <w:tcPr>
            <w:cnfStyle w:val="001000000000" w:firstRow="0" w:lastRow="0" w:firstColumn="1" w:lastColumn="0" w:oddVBand="0" w:evenVBand="0" w:oddHBand="0" w:evenHBand="0" w:firstRowFirstColumn="0" w:firstRowLastColumn="0" w:lastRowFirstColumn="0" w:lastRowLastColumn="0"/>
            <w:tcW w:w="2074" w:type="dxa"/>
            <w:vMerge/>
          </w:tcPr>
          <w:p w14:paraId="48E53140" w14:textId="77777777" w:rsidR="00AE0D56" w:rsidRPr="007B51BC" w:rsidRDefault="00AE0D56" w:rsidP="007B51BC">
            <w:pPr>
              <w:jc w:val="both"/>
              <w:rPr>
                <w:rFonts w:ascii="Times New Roman" w:hAnsi="Times New Roman" w:cs="Times New Roman"/>
                <w:sz w:val="24"/>
                <w:szCs w:val="24"/>
              </w:rPr>
            </w:pPr>
          </w:p>
        </w:tc>
        <w:tc>
          <w:tcPr>
            <w:tcW w:w="2074" w:type="dxa"/>
          </w:tcPr>
          <w:p w14:paraId="1B9F32EE" w14:textId="48AC575C"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Not aware at all</w:t>
            </w:r>
          </w:p>
        </w:tc>
        <w:tc>
          <w:tcPr>
            <w:tcW w:w="2074" w:type="dxa"/>
          </w:tcPr>
          <w:p w14:paraId="4571944D" w14:textId="2742BDE2"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66</w:t>
            </w:r>
          </w:p>
        </w:tc>
        <w:tc>
          <w:tcPr>
            <w:tcW w:w="2074" w:type="dxa"/>
          </w:tcPr>
          <w:p w14:paraId="31531E86" w14:textId="1C2333E5" w:rsidR="00AE0D56" w:rsidRPr="007B51BC" w:rsidRDefault="00AE0D56" w:rsidP="007B51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37</w:t>
            </w:r>
          </w:p>
        </w:tc>
      </w:tr>
      <w:tr w:rsidR="00AE0D56" w:rsidRPr="007B51BC" w14:paraId="336A16C3" w14:textId="77777777" w:rsidTr="005E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093093" w14:textId="77777777" w:rsidR="00AE0D56" w:rsidRPr="007B51BC" w:rsidRDefault="00AE0D56" w:rsidP="007B51BC">
            <w:pPr>
              <w:jc w:val="both"/>
              <w:rPr>
                <w:rFonts w:ascii="Times New Roman" w:hAnsi="Times New Roman" w:cs="Times New Roman"/>
                <w:sz w:val="24"/>
                <w:szCs w:val="24"/>
              </w:rPr>
            </w:pPr>
          </w:p>
        </w:tc>
        <w:tc>
          <w:tcPr>
            <w:tcW w:w="2074" w:type="dxa"/>
          </w:tcPr>
          <w:p w14:paraId="659978CD" w14:textId="7B3ACE97"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Total</w:t>
            </w:r>
          </w:p>
        </w:tc>
        <w:tc>
          <w:tcPr>
            <w:tcW w:w="2074" w:type="dxa"/>
          </w:tcPr>
          <w:p w14:paraId="4BBC44FC" w14:textId="5BE53BB4"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2074" w:type="dxa"/>
          </w:tcPr>
          <w:p w14:paraId="10AF62B3" w14:textId="0A02151F" w:rsidR="00AE0D56" w:rsidRPr="007B51BC" w:rsidRDefault="00AE0D56" w:rsidP="007B51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100</w:t>
            </w:r>
          </w:p>
        </w:tc>
      </w:tr>
    </w:tbl>
    <w:p w14:paraId="66F3CD63" w14:textId="2A26C0BE" w:rsidR="008F1AD4" w:rsidRPr="007B51BC" w:rsidRDefault="008F1AD4" w:rsidP="008F1AD4">
      <w:pPr>
        <w:spacing w:line="240" w:lineRule="auto"/>
        <w:jc w:val="center"/>
        <w:rPr>
          <w:rFonts w:ascii="Times New Roman" w:hAnsi="Times New Roman" w:cs="Times New Roman"/>
          <w:sz w:val="24"/>
          <w:szCs w:val="24"/>
        </w:rPr>
      </w:pPr>
      <w:r w:rsidRPr="007B51BC">
        <w:rPr>
          <w:rFonts w:ascii="Times New Roman" w:hAnsi="Times New Roman" w:cs="Times New Roman"/>
          <w:sz w:val="24"/>
          <w:szCs w:val="24"/>
        </w:rPr>
        <w:t>Table 4. Satisfaction level of farmers</w:t>
      </w:r>
    </w:p>
    <w:tbl>
      <w:tblPr>
        <w:tblStyle w:val="PlainTable2"/>
        <w:tblW w:w="8332" w:type="dxa"/>
        <w:tblLook w:val="04A0" w:firstRow="1" w:lastRow="0" w:firstColumn="1" w:lastColumn="0" w:noHBand="0" w:noVBand="1"/>
      </w:tblPr>
      <w:tblGrid>
        <w:gridCol w:w="959"/>
        <w:gridCol w:w="1448"/>
        <w:gridCol w:w="819"/>
        <w:gridCol w:w="788"/>
        <w:gridCol w:w="835"/>
        <w:gridCol w:w="815"/>
        <w:gridCol w:w="835"/>
        <w:gridCol w:w="899"/>
        <w:gridCol w:w="934"/>
      </w:tblGrid>
      <w:tr w:rsidR="003B452A" w:rsidRPr="007B51BC" w14:paraId="465F0E74" w14:textId="77777777" w:rsidTr="007B51BC">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Pr>
          <w:p w14:paraId="59ABFF06" w14:textId="273F753A"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1448" w:type="dxa"/>
          </w:tcPr>
          <w:p w14:paraId="321B41D5" w14:textId="76349102"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819" w:type="dxa"/>
          </w:tcPr>
          <w:p w14:paraId="5AB94D50"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HS</w:t>
            </w:r>
          </w:p>
        </w:tc>
        <w:tc>
          <w:tcPr>
            <w:tcW w:w="788" w:type="dxa"/>
          </w:tcPr>
          <w:p w14:paraId="11D7D41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S</w:t>
            </w:r>
          </w:p>
        </w:tc>
        <w:tc>
          <w:tcPr>
            <w:tcW w:w="835" w:type="dxa"/>
          </w:tcPr>
          <w:p w14:paraId="1FF09B5A"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N</w:t>
            </w:r>
          </w:p>
        </w:tc>
        <w:tc>
          <w:tcPr>
            <w:tcW w:w="815" w:type="dxa"/>
          </w:tcPr>
          <w:p w14:paraId="6C847E1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DS</w:t>
            </w:r>
          </w:p>
        </w:tc>
        <w:tc>
          <w:tcPr>
            <w:tcW w:w="835" w:type="dxa"/>
          </w:tcPr>
          <w:p w14:paraId="31E74E78"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HD</w:t>
            </w:r>
          </w:p>
        </w:tc>
        <w:tc>
          <w:tcPr>
            <w:tcW w:w="899" w:type="dxa"/>
          </w:tcPr>
          <w:p w14:paraId="11BA17F4"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Total</w:t>
            </w:r>
          </w:p>
        </w:tc>
        <w:tc>
          <w:tcPr>
            <w:tcW w:w="934" w:type="dxa"/>
          </w:tcPr>
          <w:p w14:paraId="2B35B49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WAM</w:t>
            </w:r>
          </w:p>
        </w:tc>
      </w:tr>
      <w:tr w:rsidR="003B452A" w:rsidRPr="007B51BC" w14:paraId="5A1190A5" w14:textId="77777777" w:rsidTr="007B51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9" w:type="dxa"/>
          </w:tcPr>
          <w:p w14:paraId="1EA97F2E" w14:textId="4880E83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1448" w:type="dxa"/>
          </w:tcPr>
          <w:p w14:paraId="47BA580C" w14:textId="3663686A"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Price</w:t>
            </w:r>
          </w:p>
        </w:tc>
        <w:tc>
          <w:tcPr>
            <w:tcW w:w="819" w:type="dxa"/>
          </w:tcPr>
          <w:p w14:paraId="52D0B16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c>
          <w:tcPr>
            <w:tcW w:w="788" w:type="dxa"/>
          </w:tcPr>
          <w:p w14:paraId="2B31BB1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w:t>
            </w:r>
          </w:p>
        </w:tc>
        <w:tc>
          <w:tcPr>
            <w:tcW w:w="835" w:type="dxa"/>
          </w:tcPr>
          <w:p w14:paraId="2DE34DE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111</w:t>
            </w:r>
          </w:p>
        </w:tc>
        <w:tc>
          <w:tcPr>
            <w:tcW w:w="815" w:type="dxa"/>
          </w:tcPr>
          <w:p w14:paraId="04315E8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835" w:type="dxa"/>
          </w:tcPr>
          <w:p w14:paraId="750359C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1C98C64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2BFB12EB"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r>
      <w:tr w:rsidR="003B452A" w:rsidRPr="007B51BC" w14:paraId="0755B620" w14:textId="77777777" w:rsidTr="007B51BC">
        <w:trPr>
          <w:trHeight w:val="358"/>
        </w:trPr>
        <w:tc>
          <w:tcPr>
            <w:cnfStyle w:val="001000000000" w:firstRow="0" w:lastRow="0" w:firstColumn="1" w:lastColumn="0" w:oddVBand="0" w:evenVBand="0" w:oddHBand="0" w:evenHBand="0" w:firstRowFirstColumn="0" w:firstRowLastColumn="0" w:lastRowFirstColumn="0" w:lastRowLastColumn="0"/>
            <w:tcW w:w="959" w:type="dxa"/>
          </w:tcPr>
          <w:p w14:paraId="520FA14C" w14:textId="145A78E1"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1448" w:type="dxa"/>
          </w:tcPr>
          <w:p w14:paraId="6EE6EA85" w14:textId="6780C4ED"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Yield</w:t>
            </w:r>
          </w:p>
        </w:tc>
        <w:tc>
          <w:tcPr>
            <w:tcW w:w="819" w:type="dxa"/>
          </w:tcPr>
          <w:p w14:paraId="2BBFF5B1"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788" w:type="dxa"/>
          </w:tcPr>
          <w:p w14:paraId="7E414710"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39</w:t>
            </w:r>
          </w:p>
        </w:tc>
        <w:tc>
          <w:tcPr>
            <w:tcW w:w="835" w:type="dxa"/>
          </w:tcPr>
          <w:p w14:paraId="295020C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105</w:t>
            </w:r>
          </w:p>
        </w:tc>
        <w:tc>
          <w:tcPr>
            <w:tcW w:w="815" w:type="dxa"/>
          </w:tcPr>
          <w:p w14:paraId="02057458"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835" w:type="dxa"/>
          </w:tcPr>
          <w:p w14:paraId="264CFA7C"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7232287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0947174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3.11</w:t>
            </w:r>
          </w:p>
        </w:tc>
      </w:tr>
      <w:tr w:rsidR="003B452A" w:rsidRPr="007B51BC" w14:paraId="06B41940" w14:textId="77777777" w:rsidTr="007B51B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9" w:type="dxa"/>
          </w:tcPr>
          <w:p w14:paraId="233F1DE6" w14:textId="64CCB03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1448" w:type="dxa"/>
          </w:tcPr>
          <w:p w14:paraId="7E38923C" w14:textId="3CABBB59"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Performance</w:t>
            </w:r>
          </w:p>
        </w:tc>
        <w:tc>
          <w:tcPr>
            <w:tcW w:w="819" w:type="dxa"/>
          </w:tcPr>
          <w:p w14:paraId="5B4EF2DE"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788" w:type="dxa"/>
          </w:tcPr>
          <w:p w14:paraId="7EC81E37"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5E3C0F93"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105</w:t>
            </w:r>
          </w:p>
        </w:tc>
        <w:tc>
          <w:tcPr>
            <w:tcW w:w="815" w:type="dxa"/>
          </w:tcPr>
          <w:p w14:paraId="412E745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24</w:t>
            </w:r>
          </w:p>
        </w:tc>
        <w:tc>
          <w:tcPr>
            <w:tcW w:w="835" w:type="dxa"/>
          </w:tcPr>
          <w:p w14:paraId="2E30E8D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w:t>
            </w:r>
          </w:p>
        </w:tc>
        <w:tc>
          <w:tcPr>
            <w:tcW w:w="899" w:type="dxa"/>
          </w:tcPr>
          <w:p w14:paraId="256180C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2895679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3.05</w:t>
            </w:r>
          </w:p>
        </w:tc>
      </w:tr>
      <w:tr w:rsidR="003B452A" w:rsidRPr="007B51BC" w14:paraId="6932B3BF" w14:textId="77777777" w:rsidTr="007B51BC">
        <w:trPr>
          <w:trHeight w:val="358"/>
        </w:trPr>
        <w:tc>
          <w:tcPr>
            <w:cnfStyle w:val="001000000000" w:firstRow="0" w:lastRow="0" w:firstColumn="1" w:lastColumn="0" w:oddVBand="0" w:evenVBand="0" w:oddHBand="0" w:evenHBand="0" w:firstRowFirstColumn="0" w:firstRowLastColumn="0" w:lastRowFirstColumn="0" w:lastRowLastColumn="0"/>
            <w:tcW w:w="959" w:type="dxa"/>
          </w:tcPr>
          <w:p w14:paraId="678E7A47" w14:textId="2D265EA3"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4</w:t>
            </w:r>
          </w:p>
        </w:tc>
        <w:tc>
          <w:tcPr>
            <w:tcW w:w="1448" w:type="dxa"/>
          </w:tcPr>
          <w:p w14:paraId="4639565C" w14:textId="476ACEDB"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Availability</w:t>
            </w:r>
          </w:p>
        </w:tc>
        <w:tc>
          <w:tcPr>
            <w:tcW w:w="819" w:type="dxa"/>
          </w:tcPr>
          <w:p w14:paraId="20B2E46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c>
          <w:tcPr>
            <w:tcW w:w="788" w:type="dxa"/>
          </w:tcPr>
          <w:p w14:paraId="09F15395"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0A2040E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96</w:t>
            </w:r>
          </w:p>
        </w:tc>
        <w:tc>
          <w:tcPr>
            <w:tcW w:w="815" w:type="dxa"/>
          </w:tcPr>
          <w:p w14:paraId="1266226E"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w:t>
            </w:r>
          </w:p>
        </w:tc>
        <w:tc>
          <w:tcPr>
            <w:tcW w:w="835" w:type="dxa"/>
          </w:tcPr>
          <w:p w14:paraId="734380E4"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899" w:type="dxa"/>
          </w:tcPr>
          <w:p w14:paraId="7FB4AE1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5187FE4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3.31</w:t>
            </w:r>
          </w:p>
        </w:tc>
      </w:tr>
      <w:tr w:rsidR="003B452A" w:rsidRPr="007B51BC" w14:paraId="3180B5FE" w14:textId="77777777" w:rsidTr="007B51B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Pr>
          <w:p w14:paraId="77392858" w14:textId="1B92387B"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1448" w:type="dxa"/>
          </w:tcPr>
          <w:p w14:paraId="59268AF0" w14:textId="5FF5E403"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Quality</w:t>
            </w:r>
          </w:p>
        </w:tc>
        <w:tc>
          <w:tcPr>
            <w:tcW w:w="819" w:type="dxa"/>
          </w:tcPr>
          <w:p w14:paraId="36AD1040"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c>
          <w:tcPr>
            <w:tcW w:w="788" w:type="dxa"/>
          </w:tcPr>
          <w:p w14:paraId="285532C8"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33</w:t>
            </w:r>
          </w:p>
        </w:tc>
        <w:tc>
          <w:tcPr>
            <w:tcW w:w="835" w:type="dxa"/>
          </w:tcPr>
          <w:p w14:paraId="6789D9B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102</w:t>
            </w:r>
          </w:p>
        </w:tc>
        <w:tc>
          <w:tcPr>
            <w:tcW w:w="815" w:type="dxa"/>
          </w:tcPr>
          <w:p w14:paraId="2E72A1D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27</w:t>
            </w:r>
          </w:p>
        </w:tc>
        <w:tc>
          <w:tcPr>
            <w:tcW w:w="835" w:type="dxa"/>
          </w:tcPr>
          <w:p w14:paraId="7EB6A25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12</w:t>
            </w:r>
          </w:p>
        </w:tc>
        <w:tc>
          <w:tcPr>
            <w:tcW w:w="899" w:type="dxa"/>
          </w:tcPr>
          <w:p w14:paraId="3F7E03F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180</w:t>
            </w:r>
          </w:p>
        </w:tc>
        <w:tc>
          <w:tcPr>
            <w:tcW w:w="934" w:type="dxa"/>
          </w:tcPr>
          <w:p w14:paraId="606C302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2.96</w:t>
            </w:r>
          </w:p>
        </w:tc>
      </w:tr>
    </w:tbl>
    <w:p w14:paraId="7E816DE0" w14:textId="77777777" w:rsidR="007B51BC" w:rsidRDefault="008F1AD4" w:rsidP="006C0CE4">
      <w:pPr>
        <w:spacing w:after="0" w:line="360" w:lineRule="auto"/>
        <w:rPr>
          <w:rFonts w:ascii="Times New Roman" w:hAnsi="Times New Roman" w:cs="Times New Roman"/>
          <w:sz w:val="24"/>
          <w:szCs w:val="24"/>
        </w:rPr>
      </w:pPr>
      <w:r w:rsidRPr="007B51BC">
        <w:rPr>
          <w:rFonts w:ascii="Times New Roman" w:hAnsi="Times New Roman" w:cs="Times New Roman"/>
          <w:sz w:val="24"/>
          <w:szCs w:val="24"/>
        </w:rPr>
        <w:t>(HS = Highly satisfied, S = Satisfied, N = Neutral, DS = Dissatisfied, HD = Highly dissatisfied)</w:t>
      </w:r>
      <w:r w:rsidR="00114EA2" w:rsidRPr="007B51BC">
        <w:rPr>
          <w:rFonts w:ascii="Times New Roman" w:hAnsi="Times New Roman" w:cs="Times New Roman"/>
          <w:sz w:val="24"/>
          <w:szCs w:val="24"/>
        </w:rPr>
        <w:t xml:space="preserve">                                                       </w:t>
      </w:r>
      <w:r w:rsidR="00895476" w:rsidRPr="007B51BC">
        <w:rPr>
          <w:rFonts w:ascii="Times New Roman" w:hAnsi="Times New Roman" w:cs="Times New Roman"/>
          <w:sz w:val="24"/>
          <w:szCs w:val="24"/>
        </w:rPr>
        <w:t xml:space="preserve"> </w:t>
      </w:r>
      <w:r w:rsidR="00114EA2" w:rsidRPr="007B51BC">
        <w:rPr>
          <w:rFonts w:ascii="Times New Roman" w:hAnsi="Times New Roman" w:cs="Times New Roman"/>
          <w:sz w:val="24"/>
          <w:szCs w:val="24"/>
        </w:rPr>
        <w:t xml:space="preserve"> </w:t>
      </w:r>
    </w:p>
    <w:p w14:paraId="1B3BE5B7" w14:textId="4ACEE704" w:rsidR="00AE0D56" w:rsidRPr="007B51BC" w:rsidRDefault="00895476" w:rsidP="008F1AD4">
      <w:pPr>
        <w:spacing w:line="360" w:lineRule="auto"/>
        <w:rPr>
          <w:rFonts w:ascii="Times New Roman" w:hAnsi="Times New Roman" w:cs="Times New Roman"/>
          <w:sz w:val="24"/>
          <w:szCs w:val="24"/>
        </w:rPr>
      </w:pPr>
      <w:r w:rsidRPr="007B51BC">
        <w:rPr>
          <w:rFonts w:ascii="Times New Roman" w:hAnsi="Times New Roman" w:cs="Times New Roman"/>
          <w:sz w:val="24"/>
          <w:szCs w:val="24"/>
        </w:rPr>
        <w:t xml:space="preserve">(Nemoto and Beglar, 2014 &amp; Guh </w:t>
      </w:r>
      <w:r w:rsidRPr="007B51BC">
        <w:rPr>
          <w:rFonts w:ascii="Times New Roman" w:hAnsi="Times New Roman" w:cs="Times New Roman"/>
          <w:i/>
          <w:iCs/>
          <w:sz w:val="24"/>
          <w:szCs w:val="24"/>
        </w:rPr>
        <w:t>et al</w:t>
      </w:r>
      <w:r w:rsidRPr="007B51BC">
        <w:rPr>
          <w:rFonts w:ascii="Times New Roman" w:hAnsi="Times New Roman" w:cs="Times New Roman"/>
          <w:sz w:val="24"/>
          <w:szCs w:val="24"/>
        </w:rPr>
        <w:t>. 2008)</w:t>
      </w:r>
      <w:r w:rsidR="00114EA2" w:rsidRPr="007B51BC">
        <w:rPr>
          <w:rFonts w:ascii="Times New Roman" w:hAnsi="Times New Roman" w:cs="Times New Roman"/>
          <w:sz w:val="24"/>
          <w:szCs w:val="24"/>
        </w:rPr>
        <w:t xml:space="preserve">                                   </w:t>
      </w:r>
    </w:p>
    <w:p w14:paraId="48F10367" w14:textId="53C0C593" w:rsidR="00A511A4" w:rsidRPr="007B51BC" w:rsidRDefault="00A511A4" w:rsidP="008F1AD4">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T</w:t>
      </w:r>
      <w:r w:rsidR="006C0CE4">
        <w:rPr>
          <w:rFonts w:ascii="Times New Roman" w:hAnsi="Times New Roman" w:cs="Times New Roman"/>
          <w:sz w:val="24"/>
          <w:szCs w:val="24"/>
        </w:rPr>
        <w:t>he t</w:t>
      </w:r>
      <w:r w:rsidRPr="007B51BC">
        <w:rPr>
          <w:rFonts w:ascii="Times New Roman" w:hAnsi="Times New Roman" w:cs="Times New Roman"/>
          <w:sz w:val="24"/>
          <w:szCs w:val="24"/>
        </w:rPr>
        <w:t>hird objective highlight</w:t>
      </w:r>
      <w:r w:rsidR="006C0CE4">
        <w:rPr>
          <w:rFonts w:ascii="Times New Roman" w:hAnsi="Times New Roman" w:cs="Times New Roman"/>
          <w:sz w:val="24"/>
          <w:szCs w:val="24"/>
        </w:rPr>
        <w:t>s</w:t>
      </w:r>
      <w:r w:rsidRPr="007B51BC">
        <w:rPr>
          <w:rFonts w:ascii="Times New Roman" w:hAnsi="Times New Roman" w:cs="Times New Roman"/>
          <w:sz w:val="24"/>
          <w:szCs w:val="24"/>
        </w:rPr>
        <w:t xml:space="preserve"> the awareness and satisfaction levels of farmers regarding the company and its product, Sapath fungicide.</w:t>
      </w:r>
      <w:r w:rsidRPr="007B51BC">
        <w:rPr>
          <w:rFonts w:ascii="Times New Roman" w:hAnsi="Times New Roman" w:cs="Times New Roman"/>
          <w:sz w:val="24"/>
          <w:szCs w:val="24"/>
        </w:rPr>
        <w:cr/>
        <w:t>Finding reveals that a significant majority of farmers (76%) are unaware of the company, while only 24</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(43 out of 180) have awareness. Results further show limited awareness about the Sapath fungicide specifically, 37</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of farmers are not well aware of it, only 4</w:t>
      </w:r>
      <w:r w:rsidR="00085FB4" w:rsidRPr="007B51BC">
        <w:rPr>
          <w:rFonts w:ascii="Times New Roman" w:hAnsi="Times New Roman" w:cs="Times New Roman"/>
          <w:sz w:val="24"/>
          <w:szCs w:val="24"/>
        </w:rPr>
        <w:t xml:space="preserve"> percent</w:t>
      </w:r>
      <w:r w:rsidRPr="007B51BC">
        <w:rPr>
          <w:rFonts w:ascii="Times New Roman" w:hAnsi="Times New Roman" w:cs="Times New Roman"/>
          <w:sz w:val="24"/>
          <w:szCs w:val="24"/>
        </w:rPr>
        <w:t xml:space="preserve"> are highly aware, and the remaining are either moderately aware or somewhat familiar. This indicates a need for improved outreach and promotional efforts by the company. It further evaluates farmer satisfaction using Weighted Average Mean (WAM). The highest satisfaction was reported for product availability (WAM 3.31), followed closely by price (3.30). However, product quality received the lowest satisfaction score, suggesting that while accessibility and affordability are strengths, quality perception needs improvement.</w:t>
      </w:r>
      <w:r w:rsidRPr="007B51BC">
        <w:rPr>
          <w:rFonts w:ascii="Times New Roman" w:hAnsi="Times New Roman" w:cs="Times New Roman"/>
          <w:sz w:val="24"/>
          <w:szCs w:val="24"/>
        </w:rPr>
        <w:cr/>
        <w:t>These findings underscore the importance of increasing product awareness and enhancing quality to boost overall.</w:t>
      </w:r>
    </w:p>
    <w:p w14:paraId="3659AB95" w14:textId="498E7388" w:rsidR="003B452A" w:rsidRPr="007B51BC" w:rsidRDefault="00A511A4" w:rsidP="003B452A">
      <w:pPr>
        <w:pStyle w:val="ListParagraph"/>
        <w:numPr>
          <w:ilvl w:val="1"/>
          <w:numId w:val="10"/>
        </w:numPr>
        <w:spacing w:line="240" w:lineRule="auto"/>
        <w:jc w:val="both"/>
        <w:rPr>
          <w:rFonts w:ascii="Times New Roman" w:hAnsi="Times New Roman" w:cs="Times New Roman"/>
          <w:b/>
          <w:sz w:val="24"/>
          <w:szCs w:val="24"/>
        </w:rPr>
      </w:pPr>
      <w:r w:rsidRPr="007B51BC">
        <w:rPr>
          <w:rFonts w:ascii="Times New Roman" w:hAnsi="Times New Roman" w:cs="Times New Roman"/>
          <w:b/>
          <w:sz w:val="24"/>
          <w:szCs w:val="24"/>
        </w:rPr>
        <w:t>To identify the effective promotional activities for farmers</w:t>
      </w:r>
    </w:p>
    <w:p w14:paraId="30D853C4" w14:textId="13DECA57" w:rsidR="008F1AD4" w:rsidRPr="007B51BC" w:rsidRDefault="008F1AD4" w:rsidP="003B452A">
      <w:pPr>
        <w:pStyle w:val="ListParagraph"/>
        <w:spacing w:line="240" w:lineRule="auto"/>
        <w:ind w:left="360"/>
        <w:jc w:val="center"/>
        <w:rPr>
          <w:rFonts w:ascii="Times New Roman" w:hAnsi="Times New Roman" w:cs="Times New Roman"/>
          <w:sz w:val="24"/>
          <w:szCs w:val="24"/>
        </w:rPr>
      </w:pPr>
      <w:r w:rsidRPr="007B51BC">
        <w:rPr>
          <w:rFonts w:ascii="Times New Roman" w:hAnsi="Times New Roman" w:cs="Times New Roman"/>
          <w:sz w:val="24"/>
          <w:szCs w:val="24"/>
        </w:rPr>
        <w:t>Table 5. Promotional ac</w:t>
      </w:r>
      <w:r w:rsidR="003B452A" w:rsidRPr="007B51BC">
        <w:rPr>
          <w:rFonts w:ascii="Times New Roman" w:hAnsi="Times New Roman" w:cs="Times New Roman"/>
          <w:sz w:val="24"/>
          <w:szCs w:val="24"/>
        </w:rPr>
        <w:t>tivities for farmers</w:t>
      </w:r>
    </w:p>
    <w:tbl>
      <w:tblPr>
        <w:tblStyle w:val="PlainTable2"/>
        <w:tblW w:w="7717" w:type="dxa"/>
        <w:tblLayout w:type="fixed"/>
        <w:tblLook w:val="04A0" w:firstRow="1" w:lastRow="0" w:firstColumn="1" w:lastColumn="0" w:noHBand="0" w:noVBand="1"/>
      </w:tblPr>
      <w:tblGrid>
        <w:gridCol w:w="968"/>
        <w:gridCol w:w="3188"/>
        <w:gridCol w:w="1687"/>
        <w:gridCol w:w="937"/>
        <w:gridCol w:w="937"/>
      </w:tblGrid>
      <w:tr w:rsidR="003B452A" w:rsidRPr="007B51BC" w14:paraId="5FC5105E" w14:textId="77777777" w:rsidTr="005E73F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8" w:type="dxa"/>
          </w:tcPr>
          <w:p w14:paraId="7875E5AE" w14:textId="4D8FBF0F" w:rsidR="003B452A" w:rsidRPr="007B51BC" w:rsidRDefault="003B452A" w:rsidP="007B51BC">
            <w:pPr>
              <w:rPr>
                <w:rFonts w:ascii="Times New Roman" w:hAnsi="Times New Roman" w:cs="Times New Roman"/>
                <w:b w:val="0"/>
                <w:bCs w:val="0"/>
                <w:sz w:val="24"/>
                <w:szCs w:val="24"/>
              </w:rPr>
            </w:pPr>
            <w:r w:rsidRPr="007B51BC">
              <w:rPr>
                <w:rFonts w:ascii="Times New Roman" w:hAnsi="Times New Roman" w:cs="Times New Roman"/>
                <w:sz w:val="24"/>
                <w:szCs w:val="24"/>
              </w:rPr>
              <w:t>Sr. No.</w:t>
            </w:r>
          </w:p>
        </w:tc>
        <w:tc>
          <w:tcPr>
            <w:tcW w:w="3188" w:type="dxa"/>
          </w:tcPr>
          <w:p w14:paraId="2EABD16E" w14:textId="087E830B"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Factors</w:t>
            </w:r>
          </w:p>
        </w:tc>
        <w:tc>
          <w:tcPr>
            <w:tcW w:w="1687" w:type="dxa"/>
          </w:tcPr>
          <w:p w14:paraId="108E3C6F"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Garret score</w:t>
            </w:r>
          </w:p>
        </w:tc>
        <w:tc>
          <w:tcPr>
            <w:tcW w:w="937" w:type="dxa"/>
          </w:tcPr>
          <w:p w14:paraId="3BB12F23"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Mean</w:t>
            </w:r>
          </w:p>
        </w:tc>
        <w:tc>
          <w:tcPr>
            <w:tcW w:w="937" w:type="dxa"/>
          </w:tcPr>
          <w:p w14:paraId="176A3021" w14:textId="77777777" w:rsidR="003B452A" w:rsidRPr="007B51BC" w:rsidRDefault="003B452A" w:rsidP="007B51B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B51BC">
              <w:rPr>
                <w:rFonts w:ascii="Times New Roman" w:hAnsi="Times New Roman" w:cs="Times New Roman"/>
                <w:sz w:val="24"/>
                <w:szCs w:val="24"/>
              </w:rPr>
              <w:t>Rank</w:t>
            </w:r>
          </w:p>
        </w:tc>
      </w:tr>
      <w:tr w:rsidR="003B452A" w:rsidRPr="007B51BC" w14:paraId="554C7289" w14:textId="77777777" w:rsidTr="005E73F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68" w:type="dxa"/>
          </w:tcPr>
          <w:p w14:paraId="3CA320C6" w14:textId="5E3C37CE"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1</w:t>
            </w:r>
          </w:p>
        </w:tc>
        <w:tc>
          <w:tcPr>
            <w:tcW w:w="3188" w:type="dxa"/>
          </w:tcPr>
          <w:p w14:paraId="2611D0B3" w14:textId="5DF93640"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Farmer meeting</w:t>
            </w:r>
          </w:p>
        </w:tc>
        <w:tc>
          <w:tcPr>
            <w:tcW w:w="1687" w:type="dxa"/>
          </w:tcPr>
          <w:p w14:paraId="148021B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80</w:t>
            </w:r>
          </w:p>
        </w:tc>
        <w:tc>
          <w:tcPr>
            <w:tcW w:w="937" w:type="dxa"/>
          </w:tcPr>
          <w:p w14:paraId="129B512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64.95</w:t>
            </w:r>
          </w:p>
        </w:tc>
        <w:tc>
          <w:tcPr>
            <w:tcW w:w="937" w:type="dxa"/>
          </w:tcPr>
          <w:p w14:paraId="6B8480C2"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1</w:t>
            </w:r>
          </w:p>
        </w:tc>
      </w:tr>
      <w:tr w:rsidR="003B452A" w:rsidRPr="007B51BC" w14:paraId="07ABEBC0" w14:textId="77777777" w:rsidTr="005E73F0">
        <w:trPr>
          <w:trHeight w:val="377"/>
        </w:trPr>
        <w:tc>
          <w:tcPr>
            <w:cnfStyle w:val="001000000000" w:firstRow="0" w:lastRow="0" w:firstColumn="1" w:lastColumn="0" w:oddVBand="0" w:evenVBand="0" w:oddHBand="0" w:evenHBand="0" w:firstRowFirstColumn="0" w:firstRowLastColumn="0" w:lastRowFirstColumn="0" w:lastRowLastColumn="0"/>
            <w:tcW w:w="968" w:type="dxa"/>
          </w:tcPr>
          <w:p w14:paraId="3211FF21" w14:textId="4735D23F"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2</w:t>
            </w:r>
          </w:p>
        </w:tc>
        <w:tc>
          <w:tcPr>
            <w:tcW w:w="3188" w:type="dxa"/>
          </w:tcPr>
          <w:p w14:paraId="70D2C683" w14:textId="592D1881"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Social media advertisement</w:t>
            </w:r>
          </w:p>
        </w:tc>
        <w:tc>
          <w:tcPr>
            <w:tcW w:w="1687" w:type="dxa"/>
          </w:tcPr>
          <w:p w14:paraId="61167A2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67</w:t>
            </w:r>
          </w:p>
        </w:tc>
        <w:tc>
          <w:tcPr>
            <w:tcW w:w="937" w:type="dxa"/>
          </w:tcPr>
          <w:p w14:paraId="365875F2"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62.18</w:t>
            </w:r>
          </w:p>
        </w:tc>
        <w:tc>
          <w:tcPr>
            <w:tcW w:w="937" w:type="dxa"/>
          </w:tcPr>
          <w:p w14:paraId="7AB1879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w:t>
            </w:r>
          </w:p>
        </w:tc>
      </w:tr>
      <w:tr w:rsidR="003B452A" w:rsidRPr="007B51BC" w14:paraId="350240BD" w14:textId="77777777" w:rsidTr="005E73F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8" w:type="dxa"/>
          </w:tcPr>
          <w:p w14:paraId="6F2C6C8E" w14:textId="76CF90C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3</w:t>
            </w:r>
          </w:p>
        </w:tc>
        <w:tc>
          <w:tcPr>
            <w:tcW w:w="3188" w:type="dxa"/>
          </w:tcPr>
          <w:p w14:paraId="697FDF44" w14:textId="77756EE6"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Field demonstration</w:t>
            </w:r>
          </w:p>
        </w:tc>
        <w:tc>
          <w:tcPr>
            <w:tcW w:w="1687" w:type="dxa"/>
          </w:tcPr>
          <w:p w14:paraId="69A52E95"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w:t>
            </w:r>
          </w:p>
        </w:tc>
        <w:tc>
          <w:tcPr>
            <w:tcW w:w="937" w:type="dxa"/>
          </w:tcPr>
          <w:p w14:paraId="00F90624"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60.21</w:t>
            </w:r>
          </w:p>
        </w:tc>
        <w:tc>
          <w:tcPr>
            <w:tcW w:w="937" w:type="dxa"/>
          </w:tcPr>
          <w:p w14:paraId="6C6D37CA"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w:t>
            </w:r>
          </w:p>
        </w:tc>
      </w:tr>
      <w:tr w:rsidR="003B452A" w:rsidRPr="007B51BC" w14:paraId="2802D3E1" w14:textId="77777777" w:rsidTr="005E73F0">
        <w:trPr>
          <w:trHeight w:val="323"/>
        </w:trPr>
        <w:tc>
          <w:tcPr>
            <w:cnfStyle w:val="001000000000" w:firstRow="0" w:lastRow="0" w:firstColumn="1" w:lastColumn="0" w:oddVBand="0" w:evenVBand="0" w:oddHBand="0" w:evenHBand="0" w:firstRowFirstColumn="0" w:firstRowLastColumn="0" w:lastRowFirstColumn="0" w:lastRowLastColumn="0"/>
            <w:tcW w:w="968" w:type="dxa"/>
          </w:tcPr>
          <w:p w14:paraId="361935E4" w14:textId="13F11C19"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lastRenderedPageBreak/>
              <w:t>4</w:t>
            </w:r>
          </w:p>
        </w:tc>
        <w:tc>
          <w:tcPr>
            <w:tcW w:w="3188" w:type="dxa"/>
          </w:tcPr>
          <w:p w14:paraId="327A5785" w14:textId="164D7F4C"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T.V. advertisement</w:t>
            </w:r>
          </w:p>
        </w:tc>
        <w:tc>
          <w:tcPr>
            <w:tcW w:w="1687" w:type="dxa"/>
          </w:tcPr>
          <w:p w14:paraId="1A7C606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53</w:t>
            </w:r>
          </w:p>
        </w:tc>
        <w:tc>
          <w:tcPr>
            <w:tcW w:w="937" w:type="dxa"/>
          </w:tcPr>
          <w:p w14:paraId="308A6BFD"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56.17</w:t>
            </w:r>
          </w:p>
        </w:tc>
        <w:tc>
          <w:tcPr>
            <w:tcW w:w="937" w:type="dxa"/>
          </w:tcPr>
          <w:p w14:paraId="495DA153"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w:t>
            </w:r>
          </w:p>
        </w:tc>
      </w:tr>
      <w:tr w:rsidR="003B452A" w:rsidRPr="007B51BC" w14:paraId="5569AA23" w14:textId="77777777" w:rsidTr="005E73F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68" w:type="dxa"/>
          </w:tcPr>
          <w:p w14:paraId="14883C46" w14:textId="23CFB8C9"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5</w:t>
            </w:r>
          </w:p>
        </w:tc>
        <w:tc>
          <w:tcPr>
            <w:tcW w:w="3188" w:type="dxa"/>
          </w:tcPr>
          <w:p w14:paraId="0F8739B4" w14:textId="003536E9"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Leaflet</w:t>
            </w:r>
          </w:p>
        </w:tc>
        <w:tc>
          <w:tcPr>
            <w:tcW w:w="1687" w:type="dxa"/>
          </w:tcPr>
          <w:p w14:paraId="51BD757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47</w:t>
            </w:r>
          </w:p>
        </w:tc>
        <w:tc>
          <w:tcPr>
            <w:tcW w:w="937" w:type="dxa"/>
          </w:tcPr>
          <w:p w14:paraId="6C51716F"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55.60</w:t>
            </w:r>
          </w:p>
        </w:tc>
        <w:tc>
          <w:tcPr>
            <w:tcW w:w="937" w:type="dxa"/>
          </w:tcPr>
          <w:p w14:paraId="0B79A989"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w:t>
            </w:r>
          </w:p>
        </w:tc>
      </w:tr>
      <w:tr w:rsidR="003B452A" w:rsidRPr="007B51BC" w14:paraId="406012FB" w14:textId="77777777" w:rsidTr="005E73F0">
        <w:trPr>
          <w:trHeight w:val="350"/>
        </w:trPr>
        <w:tc>
          <w:tcPr>
            <w:cnfStyle w:val="001000000000" w:firstRow="0" w:lastRow="0" w:firstColumn="1" w:lastColumn="0" w:oddVBand="0" w:evenVBand="0" w:oddHBand="0" w:evenHBand="0" w:firstRowFirstColumn="0" w:firstRowLastColumn="0" w:lastRowFirstColumn="0" w:lastRowLastColumn="0"/>
            <w:tcW w:w="968" w:type="dxa"/>
          </w:tcPr>
          <w:p w14:paraId="5BDC865C" w14:textId="72F0B85B"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6</w:t>
            </w:r>
          </w:p>
        </w:tc>
        <w:tc>
          <w:tcPr>
            <w:tcW w:w="3188" w:type="dxa"/>
          </w:tcPr>
          <w:p w14:paraId="51B0D17D" w14:textId="497D02AD"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Poster</w:t>
            </w:r>
          </w:p>
        </w:tc>
        <w:tc>
          <w:tcPr>
            <w:tcW w:w="1687" w:type="dxa"/>
          </w:tcPr>
          <w:p w14:paraId="07617AE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40</w:t>
            </w:r>
          </w:p>
        </w:tc>
        <w:tc>
          <w:tcPr>
            <w:tcW w:w="937" w:type="dxa"/>
          </w:tcPr>
          <w:p w14:paraId="41B4EF99"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54.55</w:t>
            </w:r>
          </w:p>
        </w:tc>
        <w:tc>
          <w:tcPr>
            <w:tcW w:w="937" w:type="dxa"/>
          </w:tcPr>
          <w:p w14:paraId="555887D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6</w:t>
            </w:r>
          </w:p>
        </w:tc>
      </w:tr>
      <w:tr w:rsidR="003B452A" w:rsidRPr="007B51BC" w14:paraId="0CF3B67E" w14:textId="77777777" w:rsidTr="005E73F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68" w:type="dxa"/>
          </w:tcPr>
          <w:p w14:paraId="559E143F" w14:textId="17DD63E3"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7</w:t>
            </w:r>
          </w:p>
        </w:tc>
        <w:tc>
          <w:tcPr>
            <w:tcW w:w="3188" w:type="dxa"/>
          </w:tcPr>
          <w:p w14:paraId="40C4F2C9" w14:textId="361B6FD5"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Exhibition</w:t>
            </w:r>
          </w:p>
        </w:tc>
        <w:tc>
          <w:tcPr>
            <w:tcW w:w="1687" w:type="dxa"/>
          </w:tcPr>
          <w:p w14:paraId="5EA2ED6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32</w:t>
            </w:r>
          </w:p>
        </w:tc>
        <w:tc>
          <w:tcPr>
            <w:tcW w:w="937" w:type="dxa"/>
          </w:tcPr>
          <w:p w14:paraId="2B7B315C"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46.54</w:t>
            </w:r>
          </w:p>
        </w:tc>
        <w:tc>
          <w:tcPr>
            <w:tcW w:w="937" w:type="dxa"/>
          </w:tcPr>
          <w:p w14:paraId="30216A31" w14:textId="77777777" w:rsidR="003B452A" w:rsidRPr="007B51BC" w:rsidRDefault="003B452A" w:rsidP="007B51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7</w:t>
            </w:r>
          </w:p>
        </w:tc>
      </w:tr>
      <w:tr w:rsidR="003B452A" w:rsidRPr="007B51BC" w14:paraId="3DD20C2B" w14:textId="77777777" w:rsidTr="005E73F0">
        <w:trPr>
          <w:trHeight w:val="287"/>
        </w:trPr>
        <w:tc>
          <w:tcPr>
            <w:cnfStyle w:val="001000000000" w:firstRow="0" w:lastRow="0" w:firstColumn="1" w:lastColumn="0" w:oddVBand="0" w:evenVBand="0" w:oddHBand="0" w:evenHBand="0" w:firstRowFirstColumn="0" w:firstRowLastColumn="0" w:lastRowFirstColumn="0" w:lastRowLastColumn="0"/>
            <w:tcW w:w="968" w:type="dxa"/>
          </w:tcPr>
          <w:p w14:paraId="1C0AFCA4" w14:textId="234DB370" w:rsidR="003B452A" w:rsidRPr="007B51BC" w:rsidRDefault="003B452A" w:rsidP="007B51BC">
            <w:pPr>
              <w:rPr>
                <w:rFonts w:ascii="Times New Roman" w:hAnsi="Times New Roman" w:cs="Times New Roman"/>
                <w:sz w:val="24"/>
                <w:szCs w:val="24"/>
              </w:rPr>
            </w:pPr>
            <w:r w:rsidRPr="007B51BC">
              <w:rPr>
                <w:rFonts w:ascii="Times New Roman" w:hAnsi="Times New Roman" w:cs="Times New Roman"/>
                <w:sz w:val="24"/>
                <w:szCs w:val="24"/>
              </w:rPr>
              <w:t>8</w:t>
            </w:r>
          </w:p>
        </w:tc>
        <w:tc>
          <w:tcPr>
            <w:tcW w:w="3188" w:type="dxa"/>
          </w:tcPr>
          <w:p w14:paraId="7CACA755" w14:textId="2C7B94DF"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Wall painting</w:t>
            </w:r>
          </w:p>
        </w:tc>
        <w:tc>
          <w:tcPr>
            <w:tcW w:w="1687" w:type="dxa"/>
          </w:tcPr>
          <w:p w14:paraId="069C647D"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20</w:t>
            </w:r>
          </w:p>
        </w:tc>
        <w:tc>
          <w:tcPr>
            <w:tcW w:w="937" w:type="dxa"/>
          </w:tcPr>
          <w:p w14:paraId="38C7C596"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43.4</w:t>
            </w:r>
          </w:p>
        </w:tc>
        <w:tc>
          <w:tcPr>
            <w:tcW w:w="937" w:type="dxa"/>
          </w:tcPr>
          <w:p w14:paraId="62F3CB7B" w14:textId="77777777" w:rsidR="003B452A" w:rsidRPr="007B51BC" w:rsidRDefault="003B452A" w:rsidP="007B51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51BC">
              <w:rPr>
                <w:rFonts w:ascii="Times New Roman" w:hAnsi="Times New Roman" w:cs="Times New Roman"/>
                <w:sz w:val="24"/>
                <w:szCs w:val="24"/>
              </w:rPr>
              <w:t>8</w:t>
            </w:r>
          </w:p>
        </w:tc>
      </w:tr>
    </w:tbl>
    <w:p w14:paraId="19CE00B7" w14:textId="40E824F3" w:rsidR="008F1AD4" w:rsidRPr="007B51BC" w:rsidRDefault="00114EA2" w:rsidP="008F1AD4">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                                                                                                         (Christy, 2014)</w:t>
      </w:r>
    </w:p>
    <w:p w14:paraId="15D18ECF" w14:textId="12A5AD50" w:rsidR="003B452A" w:rsidRPr="007B51BC" w:rsidRDefault="006C0CE4" w:rsidP="003B452A">
      <w:pPr>
        <w:spacing w:line="240" w:lineRule="auto"/>
        <w:jc w:val="both"/>
        <w:rPr>
          <w:rFonts w:ascii="Times New Roman" w:hAnsi="Times New Roman" w:cs="Times New Roman"/>
          <w:sz w:val="24"/>
          <w:szCs w:val="24"/>
        </w:rPr>
      </w:pPr>
      <w:r>
        <w:rPr>
          <w:rFonts w:ascii="Times New Roman" w:hAnsi="Times New Roman" w:cs="Times New Roman"/>
          <w:sz w:val="24"/>
          <w:szCs w:val="24"/>
        </w:rPr>
        <w:t>The f</w:t>
      </w:r>
      <w:r w:rsidR="00A511A4" w:rsidRPr="007B51BC">
        <w:rPr>
          <w:rFonts w:ascii="Times New Roman" w:hAnsi="Times New Roman" w:cs="Times New Roman"/>
          <w:sz w:val="24"/>
          <w:szCs w:val="24"/>
        </w:rPr>
        <w:t>ourth objective highlight</w:t>
      </w:r>
      <w:r>
        <w:rPr>
          <w:rFonts w:ascii="Times New Roman" w:hAnsi="Times New Roman" w:cs="Times New Roman"/>
          <w:sz w:val="24"/>
          <w:szCs w:val="24"/>
        </w:rPr>
        <w:t>s</w:t>
      </w:r>
      <w:r w:rsidR="00A511A4" w:rsidRPr="007B51BC">
        <w:rPr>
          <w:rFonts w:ascii="Times New Roman" w:hAnsi="Times New Roman" w:cs="Times New Roman"/>
          <w:sz w:val="24"/>
          <w:szCs w:val="24"/>
        </w:rPr>
        <w:t xml:space="preserve"> the promotional activities that most influence farmers and provide</w:t>
      </w:r>
      <w:r>
        <w:rPr>
          <w:rFonts w:ascii="Times New Roman" w:hAnsi="Times New Roman" w:cs="Times New Roman"/>
          <w:sz w:val="24"/>
          <w:szCs w:val="24"/>
        </w:rPr>
        <w:t>s</w:t>
      </w:r>
      <w:r w:rsidR="00A511A4" w:rsidRPr="007B51BC">
        <w:rPr>
          <w:rFonts w:ascii="Times New Roman" w:hAnsi="Times New Roman" w:cs="Times New Roman"/>
          <w:sz w:val="24"/>
          <w:szCs w:val="24"/>
        </w:rPr>
        <w:t xml:space="preserve"> insight for shaping future marketing strategies. </w:t>
      </w:r>
      <w:r w:rsidR="00A511A4" w:rsidRPr="007B51BC">
        <w:rPr>
          <w:rFonts w:ascii="Times New Roman" w:hAnsi="Times New Roman" w:cs="Times New Roman"/>
          <w:sz w:val="24"/>
          <w:szCs w:val="24"/>
        </w:rPr>
        <w:cr/>
        <w:t>Eight different promotional methods were ranked based on how farmers rated their effectiveness, from Rank 1 (most effective) to Rank 8 (least effective).</w:t>
      </w:r>
      <w:r w:rsidR="00A511A4" w:rsidRPr="007B51BC">
        <w:rPr>
          <w:rFonts w:ascii="Times New Roman" w:hAnsi="Times New Roman" w:cs="Times New Roman"/>
          <w:sz w:val="24"/>
          <w:szCs w:val="24"/>
        </w:rPr>
        <w:cr/>
        <w:t>It further analyzes these responses using mean values and Garrett</w:t>
      </w:r>
      <w:r>
        <w:rPr>
          <w:rFonts w:ascii="Times New Roman" w:hAnsi="Times New Roman" w:cs="Times New Roman"/>
          <w:sz w:val="24"/>
          <w:szCs w:val="24"/>
        </w:rPr>
        <w:t>’s</w:t>
      </w:r>
      <w:r w:rsidR="00A511A4" w:rsidRPr="007B51BC">
        <w:rPr>
          <w:rFonts w:ascii="Times New Roman" w:hAnsi="Times New Roman" w:cs="Times New Roman"/>
          <w:sz w:val="24"/>
          <w:szCs w:val="24"/>
        </w:rPr>
        <w:t xml:space="preserve"> ranking. The findings show that farmer meetings are the most impactful promotional tool (mean score: 64.95), followed by social media advertisements (62.18) and field demonstrations (60.21). Traditional methods like TV ads, leaflets, and posters had </w:t>
      </w:r>
      <w:r>
        <w:rPr>
          <w:rFonts w:ascii="Times New Roman" w:hAnsi="Times New Roman" w:cs="Times New Roman"/>
          <w:sz w:val="24"/>
          <w:szCs w:val="24"/>
        </w:rPr>
        <w:t xml:space="preserve">a </w:t>
      </w:r>
      <w:r w:rsidR="00A511A4" w:rsidRPr="007B51BC">
        <w:rPr>
          <w:rFonts w:ascii="Times New Roman" w:hAnsi="Times New Roman" w:cs="Times New Roman"/>
          <w:sz w:val="24"/>
          <w:szCs w:val="24"/>
        </w:rPr>
        <w:t>moderate influence, while exhibitions and wall paintings were rated the least effective.</w:t>
      </w:r>
      <w:r w:rsidR="00A511A4" w:rsidRPr="007B51BC">
        <w:rPr>
          <w:rFonts w:ascii="Times New Roman" w:hAnsi="Times New Roman" w:cs="Times New Roman"/>
          <w:sz w:val="24"/>
          <w:szCs w:val="24"/>
        </w:rPr>
        <w:cr/>
        <w:t>This suggests that direct, interactive promotions such as meetings and field demonstrations resonate best with farmers in the study area. The company should prioritize these methods in its future outreach plans to improve engagement and product visibility.</w:t>
      </w:r>
    </w:p>
    <w:p w14:paraId="40876791" w14:textId="425FB2B2" w:rsidR="003B452A" w:rsidRPr="00B665AC" w:rsidRDefault="003B452A" w:rsidP="003B452A">
      <w:pPr>
        <w:pStyle w:val="ListParagraph"/>
        <w:numPr>
          <w:ilvl w:val="0"/>
          <w:numId w:val="13"/>
        </w:numPr>
        <w:spacing w:line="240" w:lineRule="auto"/>
        <w:ind w:left="270" w:hanging="270"/>
        <w:jc w:val="both"/>
        <w:rPr>
          <w:rFonts w:ascii="Times New Roman" w:hAnsi="Times New Roman" w:cs="Times New Roman"/>
          <w:b/>
          <w:sz w:val="24"/>
          <w:szCs w:val="24"/>
        </w:rPr>
      </w:pPr>
      <w:r w:rsidRPr="00B665AC">
        <w:rPr>
          <w:rFonts w:ascii="Times New Roman" w:hAnsi="Times New Roman" w:cs="Times New Roman"/>
          <w:b/>
          <w:sz w:val="24"/>
          <w:szCs w:val="24"/>
        </w:rPr>
        <w:t xml:space="preserve">Conclusion </w:t>
      </w:r>
    </w:p>
    <w:p w14:paraId="47410EEB" w14:textId="78F68ABC" w:rsidR="006F74E5" w:rsidRDefault="00A032E7" w:rsidP="003B452A">
      <w:pPr>
        <w:spacing w:line="240" w:lineRule="auto"/>
        <w:jc w:val="both"/>
        <w:rPr>
          <w:rFonts w:ascii="Times New Roman" w:hAnsi="Times New Roman" w:cs="Times New Roman"/>
          <w:sz w:val="24"/>
          <w:szCs w:val="24"/>
        </w:rPr>
      </w:pPr>
      <w:r w:rsidRPr="007B51BC">
        <w:rPr>
          <w:rFonts w:ascii="Times New Roman" w:hAnsi="Times New Roman" w:cs="Times New Roman"/>
          <w:sz w:val="24"/>
          <w:szCs w:val="24"/>
        </w:rPr>
        <w:t xml:space="preserve">The study </w:t>
      </w:r>
      <w:r w:rsidR="005310C4">
        <w:rPr>
          <w:rFonts w:ascii="Times New Roman" w:hAnsi="Times New Roman" w:cs="Times New Roman"/>
          <w:sz w:val="24"/>
          <w:szCs w:val="24"/>
        </w:rPr>
        <w:t>underscores important insights into the socio-economic background, awar</w:t>
      </w:r>
      <w:r w:rsidR="000C15F3">
        <w:rPr>
          <w:rFonts w:ascii="Times New Roman" w:hAnsi="Times New Roman" w:cs="Times New Roman"/>
          <w:sz w:val="24"/>
          <w:szCs w:val="24"/>
        </w:rPr>
        <w:t>e</w:t>
      </w:r>
      <w:r w:rsidR="005310C4">
        <w:rPr>
          <w:rFonts w:ascii="Times New Roman" w:hAnsi="Times New Roman" w:cs="Times New Roman"/>
          <w:sz w:val="24"/>
          <w:szCs w:val="24"/>
        </w:rPr>
        <w:t>nes</w:t>
      </w:r>
      <w:r w:rsidR="000C15F3">
        <w:rPr>
          <w:rFonts w:ascii="Times New Roman" w:hAnsi="Times New Roman" w:cs="Times New Roman"/>
          <w:sz w:val="24"/>
          <w:szCs w:val="24"/>
        </w:rPr>
        <w:t>s,</w:t>
      </w:r>
      <w:r w:rsidR="005310C4">
        <w:rPr>
          <w:rFonts w:ascii="Times New Roman" w:hAnsi="Times New Roman" w:cs="Times New Roman"/>
          <w:sz w:val="24"/>
          <w:szCs w:val="24"/>
        </w:rPr>
        <w:t xml:space="preserve"> and buying behaviou</w:t>
      </w:r>
      <w:r w:rsidR="000C15F3">
        <w:rPr>
          <w:rFonts w:ascii="Times New Roman" w:hAnsi="Times New Roman" w:cs="Times New Roman"/>
          <w:sz w:val="24"/>
          <w:szCs w:val="24"/>
        </w:rPr>
        <w:t>r</w:t>
      </w:r>
      <w:r w:rsidR="005310C4">
        <w:rPr>
          <w:rFonts w:ascii="Times New Roman" w:hAnsi="Times New Roman" w:cs="Times New Roman"/>
          <w:sz w:val="24"/>
          <w:szCs w:val="24"/>
        </w:rPr>
        <w:t>s of cumin farmers</w:t>
      </w:r>
      <w:r w:rsidR="000C15F3">
        <w:rPr>
          <w:rFonts w:ascii="Times New Roman" w:hAnsi="Times New Roman" w:cs="Times New Roman"/>
          <w:sz w:val="24"/>
          <w:szCs w:val="24"/>
        </w:rPr>
        <w:t xml:space="preserve"> </w:t>
      </w:r>
      <w:r w:rsidR="005310C4">
        <w:rPr>
          <w:rFonts w:ascii="Times New Roman" w:hAnsi="Times New Roman" w:cs="Times New Roman"/>
          <w:sz w:val="24"/>
          <w:szCs w:val="24"/>
        </w:rPr>
        <w:t>in Gujarat’s Surendranagar district. The results showed that</w:t>
      </w:r>
      <w:r w:rsidRPr="007B51BC">
        <w:rPr>
          <w:rFonts w:ascii="Times New Roman" w:hAnsi="Times New Roman" w:cs="Times New Roman"/>
          <w:sz w:val="24"/>
          <w:szCs w:val="24"/>
        </w:rPr>
        <w:t xml:space="preserve"> </w:t>
      </w:r>
      <w:r w:rsidR="000C15F3" w:rsidRPr="000C15F3">
        <w:rPr>
          <w:rFonts w:ascii="Times New Roman" w:hAnsi="Times New Roman" w:cs="Times New Roman"/>
          <w:sz w:val="24"/>
          <w:szCs w:val="24"/>
        </w:rPr>
        <w:t>most farmers are middle-aged males with limited formal education, typically managing small landholdings and earning between ₹1</w:t>
      </w:r>
      <w:r w:rsidR="000C15F3">
        <w:rPr>
          <w:rFonts w:ascii="Times New Roman" w:hAnsi="Times New Roman" w:cs="Times New Roman"/>
          <w:sz w:val="24"/>
          <w:szCs w:val="24"/>
        </w:rPr>
        <w:t>-</w:t>
      </w:r>
      <w:r w:rsidR="000C15F3" w:rsidRPr="000C15F3">
        <w:rPr>
          <w:rFonts w:ascii="Times New Roman" w:hAnsi="Times New Roman" w:cs="Times New Roman"/>
          <w:sz w:val="24"/>
          <w:szCs w:val="24"/>
        </w:rPr>
        <w:t xml:space="preserve">5 lakh annually. They rely heavily on chemical methods to control diseases, particularly Alternaria blight and wilt, and trust </w:t>
      </w:r>
      <w:proofErr w:type="spellStart"/>
      <w:r w:rsidR="000C15F3" w:rsidRPr="000C15F3">
        <w:rPr>
          <w:rFonts w:ascii="Times New Roman" w:hAnsi="Times New Roman" w:cs="Times New Roman"/>
          <w:sz w:val="24"/>
          <w:szCs w:val="24"/>
        </w:rPr>
        <w:t>agro</w:t>
      </w:r>
      <w:proofErr w:type="spellEnd"/>
      <w:r w:rsidR="000C15F3" w:rsidRPr="000C15F3">
        <w:rPr>
          <w:rFonts w:ascii="Times New Roman" w:hAnsi="Times New Roman" w:cs="Times New Roman"/>
          <w:sz w:val="24"/>
          <w:szCs w:val="24"/>
        </w:rPr>
        <w:t xml:space="preserve">-dealers for product recommendations. Key factors influencing fungicide selection include brand image, </w:t>
      </w:r>
      <w:proofErr w:type="spellStart"/>
      <w:r w:rsidR="000C15F3" w:rsidRPr="000C15F3">
        <w:rPr>
          <w:rFonts w:ascii="Times New Roman" w:hAnsi="Times New Roman" w:cs="Times New Roman"/>
          <w:sz w:val="24"/>
          <w:szCs w:val="24"/>
        </w:rPr>
        <w:t>agro</w:t>
      </w:r>
      <w:proofErr w:type="spellEnd"/>
      <w:r w:rsidR="000C15F3" w:rsidRPr="000C15F3">
        <w:rPr>
          <w:rFonts w:ascii="Times New Roman" w:hAnsi="Times New Roman" w:cs="Times New Roman"/>
          <w:sz w:val="24"/>
          <w:szCs w:val="24"/>
        </w:rPr>
        <w:t xml:space="preserve">-service centre guidance, and product performance, while credit facilities play a minimal role. Awareness of the company and its </w:t>
      </w:r>
      <w:proofErr w:type="spellStart"/>
      <w:r w:rsidR="000C15F3" w:rsidRPr="000C15F3">
        <w:rPr>
          <w:rFonts w:ascii="Times New Roman" w:hAnsi="Times New Roman" w:cs="Times New Roman"/>
          <w:sz w:val="24"/>
          <w:szCs w:val="24"/>
        </w:rPr>
        <w:t>Sapath</w:t>
      </w:r>
      <w:proofErr w:type="spellEnd"/>
      <w:r w:rsidR="000C15F3" w:rsidRPr="000C15F3">
        <w:rPr>
          <w:rFonts w:ascii="Times New Roman" w:hAnsi="Times New Roman" w:cs="Times New Roman"/>
          <w:sz w:val="24"/>
          <w:szCs w:val="24"/>
        </w:rPr>
        <w:t xml:space="preserve"> fungicide is low, highlighting the need for improved outreach. Although farmers expressed satisfaction with product availability and pricing, concerns about product quality persist. To enhance adoption and informed use, there is a pressing need for targeted awareness campaigns, localized demonstrations, and improved product standards. Companies should prioritize direct farmer engagement through meetings and digital media to build trust and encourage adoption</w:t>
      </w:r>
      <w:r w:rsidR="000C15F3">
        <w:rPr>
          <w:rFonts w:ascii="Times New Roman" w:hAnsi="Times New Roman" w:cs="Times New Roman"/>
          <w:sz w:val="24"/>
          <w:szCs w:val="24"/>
        </w:rPr>
        <w:t>.</w:t>
      </w:r>
    </w:p>
    <w:p w14:paraId="76390DDF" w14:textId="77777777" w:rsidR="006F74E5" w:rsidRPr="006F74E5" w:rsidRDefault="006F74E5" w:rsidP="006C0CE4">
      <w:pPr>
        <w:spacing w:before="240" w:line="240" w:lineRule="auto"/>
        <w:jc w:val="both"/>
        <w:rPr>
          <w:rFonts w:ascii="Times New Roman" w:hAnsi="Times New Roman" w:cs="Times New Roman"/>
          <w:sz w:val="24"/>
          <w:szCs w:val="24"/>
        </w:rPr>
      </w:pPr>
      <w:r w:rsidRPr="006F74E5">
        <w:rPr>
          <w:rFonts w:ascii="Times New Roman" w:hAnsi="Times New Roman" w:cs="Times New Roman"/>
          <w:sz w:val="24"/>
          <w:szCs w:val="24"/>
        </w:rPr>
        <w:t>COMPETING INTERESTS DISCLAIMER:</w:t>
      </w:r>
    </w:p>
    <w:p w14:paraId="092D77C9" w14:textId="41CD1238" w:rsidR="006F74E5" w:rsidRDefault="006F74E5" w:rsidP="006F74E5">
      <w:pPr>
        <w:spacing w:line="240" w:lineRule="auto"/>
        <w:jc w:val="both"/>
        <w:rPr>
          <w:rFonts w:ascii="Times New Roman" w:hAnsi="Times New Roman" w:cs="Times New Roman"/>
          <w:sz w:val="24"/>
          <w:szCs w:val="24"/>
        </w:rPr>
      </w:pPr>
      <w:r w:rsidRPr="006F74E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340BEF7" w14:textId="15EAF4A8" w:rsidR="00BA3680" w:rsidRDefault="00BA3680" w:rsidP="006F74E5">
      <w:pPr>
        <w:spacing w:line="240" w:lineRule="auto"/>
        <w:jc w:val="both"/>
        <w:rPr>
          <w:rFonts w:ascii="Times New Roman" w:hAnsi="Times New Roman" w:cs="Times New Roman"/>
          <w:sz w:val="24"/>
          <w:szCs w:val="24"/>
        </w:rPr>
      </w:pPr>
    </w:p>
    <w:p w14:paraId="4FEB3373" w14:textId="77777777" w:rsidR="00BA3680" w:rsidRPr="009C5487" w:rsidRDefault="00BA3680" w:rsidP="00BA3680">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0D2195BA"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C79B6F8" w14:textId="77777777" w:rsidR="00BA3680" w:rsidRPr="009C5487" w:rsidRDefault="00BA3680" w:rsidP="005310C4">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446D1CFD"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8FDE809" w14:textId="77777777" w:rsidR="00BA3680" w:rsidRPr="009C5487" w:rsidRDefault="00BA3680" w:rsidP="005310C4">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BB57BE"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121EFE3"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DFCA577" w14:textId="77777777" w:rsidR="00BA3680" w:rsidRPr="009C5487" w:rsidRDefault="00BA3680" w:rsidP="00BA3680">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064A370" w14:textId="77777777" w:rsidR="00BA3680" w:rsidRPr="009C5487" w:rsidRDefault="00BA3680" w:rsidP="00BA3680">
      <w:pPr>
        <w:rPr>
          <w:rFonts w:ascii="Calibri" w:eastAsia="Calibri" w:hAnsi="Calibri" w:cs="Times New Roman"/>
          <w:lang w:val="en-US"/>
        </w:rPr>
      </w:pPr>
      <w:bookmarkStart w:id="3" w:name="_Hlk197682629"/>
      <w:bookmarkEnd w:id="0"/>
      <w:r w:rsidRPr="009C5487">
        <w:rPr>
          <w:rFonts w:ascii="Calibri" w:eastAsia="Calibri" w:hAnsi="Calibri" w:cs="Times New Roman"/>
          <w:highlight w:val="yellow"/>
          <w:lang w:val="en-US"/>
        </w:rPr>
        <w:t>3.</w:t>
      </w:r>
    </w:p>
    <w:bookmarkEnd w:id="1"/>
    <w:bookmarkEnd w:id="2"/>
    <w:bookmarkEnd w:id="3"/>
    <w:p w14:paraId="71B88C4C" w14:textId="77777777" w:rsidR="00BA3680" w:rsidRPr="007B51BC" w:rsidRDefault="00BA3680" w:rsidP="006F74E5">
      <w:pPr>
        <w:spacing w:line="240" w:lineRule="auto"/>
        <w:jc w:val="both"/>
        <w:rPr>
          <w:rFonts w:ascii="Times New Roman" w:hAnsi="Times New Roman" w:cs="Times New Roman"/>
          <w:sz w:val="24"/>
          <w:szCs w:val="24"/>
        </w:rPr>
      </w:pPr>
    </w:p>
    <w:p w14:paraId="062823EC" w14:textId="52BAA552" w:rsidR="00A032E7" w:rsidRPr="00B665AC" w:rsidRDefault="00EB79FF" w:rsidP="003B452A">
      <w:pPr>
        <w:spacing w:line="240" w:lineRule="auto"/>
        <w:jc w:val="both"/>
        <w:rPr>
          <w:rFonts w:ascii="Times New Roman" w:hAnsi="Times New Roman" w:cs="Times New Roman"/>
          <w:b/>
          <w:sz w:val="24"/>
          <w:szCs w:val="24"/>
        </w:rPr>
      </w:pPr>
      <w:r w:rsidRPr="00B665AC">
        <w:rPr>
          <w:rFonts w:ascii="Times New Roman" w:hAnsi="Times New Roman" w:cs="Times New Roman"/>
          <w:b/>
          <w:sz w:val="24"/>
          <w:szCs w:val="24"/>
        </w:rPr>
        <w:t>References</w:t>
      </w:r>
    </w:p>
    <w:p w14:paraId="12B6CE1E" w14:textId="77777777" w:rsidR="00E05E1A" w:rsidRPr="007B51BC" w:rsidRDefault="00E05E1A" w:rsidP="009C402E">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Assad, R., Bashir, I., Rafiq, I., Sofi, I. A., Mir, S. H., Reshi, Z. A., &amp; Rashid, I. (2021). Global scenario of remediation techniques to combat pesticide pollution. In </w:t>
      </w:r>
      <w:r w:rsidRPr="007B51BC">
        <w:rPr>
          <w:rFonts w:ascii="Times New Roman" w:hAnsi="Times New Roman" w:cs="Times New Roman"/>
          <w:i/>
          <w:iCs/>
          <w:sz w:val="24"/>
          <w:szCs w:val="24"/>
        </w:rPr>
        <w:t>Agricultural Waste</w:t>
      </w:r>
      <w:r w:rsidRPr="007B51BC">
        <w:rPr>
          <w:rFonts w:ascii="Times New Roman" w:hAnsi="Times New Roman" w:cs="Times New Roman"/>
          <w:sz w:val="24"/>
          <w:szCs w:val="24"/>
        </w:rPr>
        <w:t xml:space="preserve"> (pp. 69-97). Apple Academic Press.  </w:t>
      </w:r>
    </w:p>
    <w:p w14:paraId="0A0E01C9"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Christy, R. J. (2014). Garrett’s ranking analysis of various clinical bovine mastitis control constraints in Villupuram district of Tamil Nadu. </w:t>
      </w:r>
      <w:r w:rsidRPr="007B51BC">
        <w:rPr>
          <w:rFonts w:ascii="Times New Roman" w:hAnsi="Times New Roman" w:cs="Times New Roman"/>
          <w:i/>
          <w:iCs/>
          <w:sz w:val="24"/>
          <w:szCs w:val="24"/>
        </w:rPr>
        <w:t>Journal of Agriculture and Veterinary Science</w:t>
      </w:r>
      <w:r w:rsidRPr="007B51BC">
        <w:rPr>
          <w:rFonts w:ascii="Times New Roman" w:hAnsi="Times New Roman" w:cs="Times New Roman"/>
          <w:sz w:val="24"/>
          <w:szCs w:val="24"/>
        </w:rPr>
        <w:t>, </w:t>
      </w:r>
      <w:r w:rsidRPr="007B51BC">
        <w:rPr>
          <w:rFonts w:ascii="Times New Roman" w:hAnsi="Times New Roman" w:cs="Times New Roman"/>
          <w:i/>
          <w:iCs/>
          <w:sz w:val="24"/>
          <w:szCs w:val="24"/>
        </w:rPr>
        <w:t>7</w:t>
      </w:r>
      <w:r w:rsidRPr="007B51BC">
        <w:rPr>
          <w:rFonts w:ascii="Times New Roman" w:hAnsi="Times New Roman" w:cs="Times New Roman"/>
          <w:sz w:val="24"/>
          <w:szCs w:val="24"/>
        </w:rPr>
        <w:t xml:space="preserve">(4), 62-64. </w:t>
      </w:r>
    </w:p>
    <w:p w14:paraId="566727ED"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Guh, Y. Y., Po, R. W., &amp; Lee, E. S. (2008). The fuzzy weighted average within a generalized means function. </w:t>
      </w:r>
      <w:r w:rsidRPr="007B51BC">
        <w:rPr>
          <w:rFonts w:ascii="Times New Roman" w:hAnsi="Times New Roman" w:cs="Times New Roman"/>
          <w:i/>
          <w:iCs/>
          <w:sz w:val="24"/>
          <w:szCs w:val="24"/>
        </w:rPr>
        <w:t>Computers &amp; Mathematics with Applications</w:t>
      </w:r>
      <w:r w:rsidRPr="007B51BC">
        <w:rPr>
          <w:rFonts w:ascii="Times New Roman" w:hAnsi="Times New Roman" w:cs="Times New Roman"/>
          <w:sz w:val="24"/>
          <w:szCs w:val="24"/>
        </w:rPr>
        <w:t>, </w:t>
      </w:r>
      <w:r w:rsidRPr="007B51BC">
        <w:rPr>
          <w:rFonts w:ascii="Times New Roman" w:hAnsi="Times New Roman" w:cs="Times New Roman"/>
          <w:i/>
          <w:iCs/>
          <w:sz w:val="24"/>
          <w:szCs w:val="24"/>
        </w:rPr>
        <w:t>55</w:t>
      </w:r>
      <w:r w:rsidRPr="007B51BC">
        <w:rPr>
          <w:rFonts w:ascii="Times New Roman" w:hAnsi="Times New Roman" w:cs="Times New Roman"/>
          <w:sz w:val="24"/>
          <w:szCs w:val="24"/>
        </w:rPr>
        <w:t xml:space="preserve">(12), 2699-2706. </w:t>
      </w:r>
    </w:p>
    <w:p w14:paraId="4E7399DF" w14:textId="77777777" w:rsidR="00E05E1A" w:rsidRPr="007B51BC" w:rsidRDefault="00E05E1A" w:rsidP="00C166CA">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Jain, B., Jain, D., &amp; Bhansali, D. (2023). Analyzing recent indian agricultural </w:t>
      </w:r>
      <w:proofErr w:type="gramStart"/>
      <w:r w:rsidRPr="007B51BC">
        <w:rPr>
          <w:rFonts w:ascii="Times New Roman" w:hAnsi="Times New Roman" w:cs="Times New Roman"/>
          <w:sz w:val="24"/>
          <w:szCs w:val="24"/>
        </w:rPr>
        <w:t>reforms :</w:t>
      </w:r>
      <w:proofErr w:type="gramEnd"/>
      <w:r w:rsidRPr="007B51BC">
        <w:rPr>
          <w:rFonts w:ascii="Times New Roman" w:hAnsi="Times New Roman" w:cs="Times New Roman"/>
          <w:sz w:val="24"/>
          <w:szCs w:val="24"/>
        </w:rPr>
        <w:t xml:space="preserve"> Implications for the sector and economy. </w:t>
      </w:r>
      <w:r w:rsidRPr="007B51BC">
        <w:rPr>
          <w:rFonts w:ascii="Times New Roman" w:hAnsi="Times New Roman" w:cs="Times New Roman"/>
          <w:i/>
          <w:iCs/>
          <w:sz w:val="24"/>
          <w:szCs w:val="24"/>
        </w:rPr>
        <w:t>International Journal for Research in Applied Science &amp; Engineering Technology (IJRASET),</w:t>
      </w:r>
      <w:r w:rsidRPr="007B51BC">
        <w:rPr>
          <w:rFonts w:ascii="Times New Roman" w:hAnsi="Times New Roman" w:cs="Times New Roman"/>
          <w:sz w:val="24"/>
          <w:szCs w:val="24"/>
        </w:rPr>
        <w:t xml:space="preserve"> 11(10), 1558-1563.</w:t>
      </w:r>
    </w:p>
    <w:p w14:paraId="43E2D3A2"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proofErr w:type="gramStart"/>
      <w:r w:rsidRPr="007B51BC">
        <w:rPr>
          <w:rFonts w:ascii="Times New Roman" w:hAnsi="Times New Roman" w:cs="Times New Roman"/>
          <w:sz w:val="24"/>
          <w:szCs w:val="24"/>
        </w:rPr>
        <w:t>Nayak,,</w:t>
      </w:r>
      <w:proofErr w:type="gramEnd"/>
      <w:r w:rsidRPr="007B51BC">
        <w:rPr>
          <w:rFonts w:ascii="Times New Roman" w:hAnsi="Times New Roman" w:cs="Times New Roman"/>
          <w:sz w:val="24"/>
          <w:szCs w:val="24"/>
        </w:rPr>
        <w:t xml:space="preserve"> P., &amp; Solanki, H. (2021). Pesticides and Indian </w:t>
      </w:r>
      <w:proofErr w:type="gramStart"/>
      <w:r w:rsidRPr="007B51BC">
        <w:rPr>
          <w:rFonts w:ascii="Times New Roman" w:hAnsi="Times New Roman" w:cs="Times New Roman"/>
          <w:sz w:val="24"/>
          <w:szCs w:val="24"/>
        </w:rPr>
        <w:t>Agriculture :</w:t>
      </w:r>
      <w:proofErr w:type="gramEnd"/>
      <w:r w:rsidRPr="007B51BC">
        <w:rPr>
          <w:rFonts w:ascii="Times New Roman" w:hAnsi="Times New Roman" w:cs="Times New Roman"/>
          <w:sz w:val="24"/>
          <w:szCs w:val="24"/>
        </w:rPr>
        <w:t xml:space="preserve"> A Review. </w:t>
      </w:r>
      <w:r w:rsidRPr="007B51BC">
        <w:rPr>
          <w:rFonts w:ascii="Times New Roman" w:hAnsi="Times New Roman" w:cs="Times New Roman"/>
          <w:i/>
          <w:iCs/>
          <w:sz w:val="24"/>
          <w:szCs w:val="24"/>
        </w:rPr>
        <w:t>International Journal of Research</w:t>
      </w:r>
      <w:r w:rsidRPr="007B51BC">
        <w:rPr>
          <w:rFonts w:ascii="Times New Roman" w:hAnsi="Times New Roman" w:cs="Times New Roman"/>
          <w:sz w:val="24"/>
          <w:szCs w:val="24"/>
        </w:rPr>
        <w:t xml:space="preserve">, 9(5), 250-263. </w:t>
      </w:r>
      <w:hyperlink r:id="rId7" w:history="1">
        <w:r w:rsidRPr="007B51BC">
          <w:rPr>
            <w:rStyle w:val="Hyperlink"/>
            <w:rFonts w:ascii="Times New Roman" w:hAnsi="Times New Roman" w:cs="Times New Roman"/>
            <w:sz w:val="24"/>
            <w:szCs w:val="24"/>
          </w:rPr>
          <w:t>http://10.29121/granthaalayah.v9.i5.2021.3930</w:t>
        </w:r>
      </w:hyperlink>
      <w:r w:rsidRPr="007B51BC">
        <w:rPr>
          <w:rFonts w:ascii="Times New Roman" w:hAnsi="Times New Roman" w:cs="Times New Roman"/>
          <w:sz w:val="24"/>
          <w:szCs w:val="24"/>
        </w:rPr>
        <w:t xml:space="preserve">  </w:t>
      </w:r>
    </w:p>
    <w:p w14:paraId="6FDDBC99"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Nemoto, T., &amp; Beglar, D. (2014, November). Likert-scale questionnaires. In </w:t>
      </w:r>
      <w:r w:rsidRPr="007B51BC">
        <w:rPr>
          <w:rFonts w:ascii="Times New Roman" w:hAnsi="Times New Roman" w:cs="Times New Roman"/>
          <w:i/>
          <w:iCs/>
          <w:sz w:val="24"/>
          <w:szCs w:val="24"/>
        </w:rPr>
        <w:t>JALT 2013 conference proceedings</w:t>
      </w:r>
      <w:r w:rsidRPr="007B51BC">
        <w:rPr>
          <w:rFonts w:ascii="Times New Roman" w:hAnsi="Times New Roman" w:cs="Times New Roman"/>
          <w:sz w:val="24"/>
          <w:szCs w:val="24"/>
        </w:rPr>
        <w:t xml:space="preserve"> (Vol. 108, No. 1, pp. 1-6). </w:t>
      </w:r>
    </w:p>
    <w:p w14:paraId="2899361D" w14:textId="77777777" w:rsidR="00E05E1A" w:rsidRPr="007B51BC" w:rsidRDefault="00E05E1A" w:rsidP="00C166CA">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Reddy, A. A., Reddy, M., &amp; Mathur, V. (2024). Pesticide use, Regulation, and policies in indian agriculture. </w:t>
      </w:r>
      <w:r w:rsidRPr="007B51BC">
        <w:rPr>
          <w:rFonts w:ascii="Times New Roman" w:hAnsi="Times New Roman" w:cs="Times New Roman"/>
          <w:i/>
          <w:iCs/>
          <w:sz w:val="24"/>
          <w:szCs w:val="24"/>
        </w:rPr>
        <w:t>Sustainability</w:t>
      </w:r>
      <w:r w:rsidRPr="007B51BC">
        <w:rPr>
          <w:rFonts w:ascii="Times New Roman" w:hAnsi="Times New Roman" w:cs="Times New Roman"/>
          <w:sz w:val="24"/>
          <w:szCs w:val="24"/>
        </w:rPr>
        <w:t xml:space="preserve">, 16(17), 7839, 1-28. </w:t>
      </w:r>
      <w:hyperlink r:id="rId8" w:history="1">
        <w:r w:rsidRPr="007B51BC">
          <w:rPr>
            <w:rStyle w:val="Hyperlink"/>
            <w:rFonts w:ascii="Times New Roman" w:hAnsi="Times New Roman" w:cs="Times New Roman"/>
            <w:sz w:val="24"/>
            <w:szCs w:val="24"/>
          </w:rPr>
          <w:t>https://doi.org/10.3390/su16177839</w:t>
        </w:r>
      </w:hyperlink>
    </w:p>
    <w:p w14:paraId="18BDCC2E" w14:textId="77777777" w:rsidR="00E05E1A" w:rsidRPr="007B51BC" w:rsidRDefault="00E05E1A" w:rsidP="00E63D63">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t xml:space="preserve">Saini, R. and Sharma, S. (2019). Climate resilient microbes in sustainable crop production. In: Kumar, V., Kumar, R., Singh, J. and Kumar, P. (eds) Contaminants in Agriculture and Environment: Health Risks and Remediation, Volume 1, </w:t>
      </w:r>
      <w:r w:rsidRPr="007B51BC">
        <w:rPr>
          <w:rFonts w:ascii="Times New Roman" w:hAnsi="Times New Roman" w:cs="Times New Roman"/>
          <w:i/>
          <w:iCs/>
          <w:sz w:val="24"/>
          <w:szCs w:val="24"/>
        </w:rPr>
        <w:t>Agro Environ Media</w:t>
      </w:r>
      <w:r w:rsidRPr="007B51BC">
        <w:rPr>
          <w:rFonts w:ascii="Times New Roman" w:hAnsi="Times New Roman" w:cs="Times New Roman"/>
          <w:sz w:val="24"/>
          <w:szCs w:val="24"/>
        </w:rPr>
        <w:t xml:space="preserve">, Haridwar, India, pp. 264-283, </w:t>
      </w:r>
      <w:hyperlink r:id="rId9" w:history="1">
        <w:r w:rsidRPr="007B51BC">
          <w:rPr>
            <w:rStyle w:val="Hyperlink"/>
            <w:rFonts w:ascii="Times New Roman" w:hAnsi="Times New Roman" w:cs="Times New Roman"/>
            <w:sz w:val="24"/>
            <w:szCs w:val="24"/>
          </w:rPr>
          <w:t>https://doi.org/10.26832/AESA-2019-CAE-0165-020</w:t>
        </w:r>
      </w:hyperlink>
      <w:r w:rsidRPr="007B51BC">
        <w:rPr>
          <w:rFonts w:ascii="Times New Roman" w:hAnsi="Times New Roman" w:cs="Times New Roman"/>
          <w:sz w:val="24"/>
          <w:szCs w:val="24"/>
        </w:rPr>
        <w:t xml:space="preserve">    </w:t>
      </w:r>
    </w:p>
    <w:p w14:paraId="444ECBCA" w14:textId="77777777" w:rsidR="00E05E1A" w:rsidRPr="007B51BC" w:rsidRDefault="00E05E1A" w:rsidP="00EF791D">
      <w:pPr>
        <w:pStyle w:val="ListParagraph"/>
        <w:numPr>
          <w:ilvl w:val="0"/>
          <w:numId w:val="14"/>
        </w:numPr>
        <w:spacing w:line="240" w:lineRule="auto"/>
        <w:ind w:left="360"/>
        <w:jc w:val="both"/>
        <w:rPr>
          <w:rFonts w:ascii="Times New Roman" w:hAnsi="Times New Roman" w:cs="Times New Roman"/>
          <w:sz w:val="24"/>
          <w:szCs w:val="24"/>
        </w:rPr>
      </w:pPr>
      <w:bookmarkStart w:id="4" w:name="_Hlk195218850"/>
      <w:proofErr w:type="spellStart"/>
      <w:r w:rsidRPr="007B51BC">
        <w:rPr>
          <w:rFonts w:ascii="Times New Roman" w:hAnsi="Times New Roman" w:cs="Times New Roman"/>
          <w:sz w:val="24"/>
          <w:szCs w:val="24"/>
        </w:rPr>
        <w:t>Salceanu</w:t>
      </w:r>
      <w:proofErr w:type="spellEnd"/>
      <w:r w:rsidRPr="007B51BC">
        <w:rPr>
          <w:rFonts w:ascii="Times New Roman" w:hAnsi="Times New Roman" w:cs="Times New Roman"/>
          <w:sz w:val="24"/>
          <w:szCs w:val="24"/>
        </w:rPr>
        <w:t xml:space="preserve">, C., </w:t>
      </w:r>
      <w:proofErr w:type="spellStart"/>
      <w:r w:rsidRPr="007B51BC">
        <w:rPr>
          <w:rFonts w:ascii="Times New Roman" w:hAnsi="Times New Roman" w:cs="Times New Roman"/>
          <w:sz w:val="24"/>
          <w:szCs w:val="24"/>
        </w:rPr>
        <w:t>Paraschivu</w:t>
      </w:r>
      <w:proofErr w:type="spellEnd"/>
      <w:r w:rsidRPr="007B51BC">
        <w:rPr>
          <w:rFonts w:ascii="Times New Roman" w:hAnsi="Times New Roman" w:cs="Times New Roman"/>
          <w:sz w:val="24"/>
          <w:szCs w:val="24"/>
        </w:rPr>
        <w:t xml:space="preserve">, M., </w:t>
      </w:r>
      <w:proofErr w:type="spellStart"/>
      <w:r w:rsidRPr="007B51BC">
        <w:rPr>
          <w:rFonts w:ascii="Times New Roman" w:hAnsi="Times New Roman" w:cs="Times New Roman"/>
          <w:sz w:val="24"/>
          <w:szCs w:val="24"/>
        </w:rPr>
        <w:t>Cotuna</w:t>
      </w:r>
      <w:proofErr w:type="spellEnd"/>
      <w:r w:rsidRPr="007B51BC">
        <w:rPr>
          <w:rFonts w:ascii="Times New Roman" w:hAnsi="Times New Roman" w:cs="Times New Roman"/>
          <w:sz w:val="24"/>
          <w:szCs w:val="24"/>
        </w:rPr>
        <w:t xml:space="preserve">, O., </w:t>
      </w:r>
      <w:proofErr w:type="spellStart"/>
      <w:r w:rsidRPr="007B51BC">
        <w:rPr>
          <w:rFonts w:ascii="Times New Roman" w:hAnsi="Times New Roman" w:cs="Times New Roman"/>
          <w:sz w:val="24"/>
          <w:szCs w:val="24"/>
        </w:rPr>
        <w:t>Sărățeanu</w:t>
      </w:r>
      <w:proofErr w:type="spellEnd"/>
      <w:r w:rsidRPr="007B51BC">
        <w:rPr>
          <w:rFonts w:ascii="Times New Roman" w:hAnsi="Times New Roman" w:cs="Times New Roman"/>
          <w:sz w:val="24"/>
          <w:szCs w:val="24"/>
        </w:rPr>
        <w:t xml:space="preserve">, V., </w:t>
      </w:r>
      <w:proofErr w:type="spellStart"/>
      <w:r w:rsidRPr="007B51BC">
        <w:rPr>
          <w:rFonts w:ascii="Times New Roman" w:hAnsi="Times New Roman" w:cs="Times New Roman"/>
          <w:sz w:val="24"/>
          <w:szCs w:val="24"/>
        </w:rPr>
        <w:t>Prioteasa</w:t>
      </w:r>
      <w:proofErr w:type="spellEnd"/>
      <w:r w:rsidRPr="007B51BC">
        <w:rPr>
          <w:rFonts w:ascii="Times New Roman" w:hAnsi="Times New Roman" w:cs="Times New Roman"/>
          <w:sz w:val="24"/>
          <w:szCs w:val="24"/>
        </w:rPr>
        <w:t xml:space="preserve">, M., &amp; </w:t>
      </w:r>
      <w:proofErr w:type="spellStart"/>
      <w:r w:rsidRPr="007B51BC">
        <w:rPr>
          <w:rFonts w:ascii="Times New Roman" w:hAnsi="Times New Roman" w:cs="Times New Roman"/>
          <w:sz w:val="24"/>
          <w:szCs w:val="24"/>
        </w:rPr>
        <w:t>Flondor</w:t>
      </w:r>
      <w:proofErr w:type="spellEnd"/>
      <w:r w:rsidRPr="007B51BC">
        <w:rPr>
          <w:rFonts w:ascii="Times New Roman" w:hAnsi="Times New Roman" w:cs="Times New Roman"/>
          <w:sz w:val="24"/>
          <w:szCs w:val="24"/>
        </w:rPr>
        <w:t>, I. (2023). Global pesticide market: size, trends, forecasts. </w:t>
      </w:r>
      <w:r w:rsidRPr="007B51BC">
        <w:rPr>
          <w:rFonts w:ascii="Times New Roman" w:hAnsi="Times New Roman" w:cs="Times New Roman"/>
          <w:i/>
          <w:iCs/>
          <w:sz w:val="24"/>
          <w:szCs w:val="24"/>
        </w:rPr>
        <w:t xml:space="preserve">Annals of the University of Craiova - Agriculture </w:t>
      </w:r>
      <w:proofErr w:type="spellStart"/>
      <w:r w:rsidRPr="007B51BC">
        <w:rPr>
          <w:rFonts w:ascii="Times New Roman" w:hAnsi="Times New Roman" w:cs="Times New Roman"/>
          <w:i/>
          <w:iCs/>
          <w:sz w:val="24"/>
          <w:szCs w:val="24"/>
        </w:rPr>
        <w:t>Montanology</w:t>
      </w:r>
      <w:proofErr w:type="spellEnd"/>
      <w:r w:rsidRPr="007B51BC">
        <w:rPr>
          <w:rFonts w:ascii="Times New Roman" w:hAnsi="Times New Roman" w:cs="Times New Roman"/>
          <w:i/>
          <w:iCs/>
          <w:sz w:val="24"/>
          <w:szCs w:val="24"/>
        </w:rPr>
        <w:t xml:space="preserve"> Cadastre Series, </w:t>
      </w:r>
      <w:r w:rsidRPr="007B51BC">
        <w:rPr>
          <w:rFonts w:ascii="Times New Roman" w:hAnsi="Times New Roman" w:cs="Times New Roman"/>
          <w:sz w:val="24"/>
          <w:szCs w:val="24"/>
        </w:rPr>
        <w:t>52(2),</w:t>
      </w:r>
      <w:r w:rsidRPr="007B51BC">
        <w:rPr>
          <w:rFonts w:ascii="Times New Roman" w:hAnsi="Times New Roman" w:cs="Times New Roman"/>
          <w:i/>
          <w:iCs/>
          <w:sz w:val="24"/>
          <w:szCs w:val="24"/>
        </w:rPr>
        <w:t xml:space="preserve"> </w:t>
      </w:r>
      <w:r w:rsidRPr="007B51BC">
        <w:rPr>
          <w:rFonts w:ascii="Times New Roman" w:hAnsi="Times New Roman" w:cs="Times New Roman"/>
          <w:sz w:val="24"/>
          <w:szCs w:val="24"/>
        </w:rPr>
        <w:t xml:space="preserve">146-157. </w:t>
      </w:r>
      <w:hyperlink r:id="rId10" w:history="1">
        <w:r w:rsidRPr="007B51BC">
          <w:rPr>
            <w:rStyle w:val="Hyperlink"/>
            <w:rFonts w:ascii="Times New Roman" w:hAnsi="Times New Roman" w:cs="Times New Roman"/>
            <w:sz w:val="24"/>
            <w:szCs w:val="24"/>
          </w:rPr>
          <w:t>https://doi.org/10.52846/aamc.v52i2.1401</w:t>
        </w:r>
      </w:hyperlink>
      <w:r w:rsidRPr="007B51BC">
        <w:rPr>
          <w:rFonts w:ascii="Times New Roman" w:hAnsi="Times New Roman" w:cs="Times New Roman"/>
          <w:sz w:val="24"/>
          <w:szCs w:val="24"/>
        </w:rPr>
        <w:t xml:space="preserve">  </w:t>
      </w:r>
    </w:p>
    <w:p w14:paraId="1DECDE60" w14:textId="77777777" w:rsidR="00E05E1A" w:rsidRPr="007B51BC" w:rsidRDefault="00E05E1A" w:rsidP="005352B7">
      <w:pPr>
        <w:pStyle w:val="ListParagraph"/>
        <w:numPr>
          <w:ilvl w:val="0"/>
          <w:numId w:val="14"/>
        </w:numPr>
        <w:spacing w:line="240" w:lineRule="auto"/>
        <w:ind w:left="360"/>
        <w:jc w:val="both"/>
        <w:rPr>
          <w:rFonts w:ascii="Times New Roman" w:hAnsi="Times New Roman" w:cs="Times New Roman"/>
          <w:sz w:val="24"/>
          <w:szCs w:val="24"/>
        </w:rPr>
      </w:pPr>
      <w:r w:rsidRPr="007B51BC">
        <w:rPr>
          <w:rFonts w:ascii="Times New Roman" w:hAnsi="Times New Roman" w:cs="Times New Roman"/>
          <w:sz w:val="24"/>
          <w:szCs w:val="24"/>
        </w:rPr>
        <w:lastRenderedPageBreak/>
        <w:t xml:space="preserve">Sharma, A., Sutradhar, M., </w:t>
      </w:r>
      <w:proofErr w:type="spellStart"/>
      <w:r w:rsidRPr="007B51BC">
        <w:rPr>
          <w:rFonts w:ascii="Times New Roman" w:hAnsi="Times New Roman" w:cs="Times New Roman"/>
          <w:sz w:val="24"/>
          <w:szCs w:val="24"/>
        </w:rPr>
        <w:t>Monlai</w:t>
      </w:r>
      <w:proofErr w:type="spellEnd"/>
      <w:r w:rsidRPr="007B51BC">
        <w:rPr>
          <w:rFonts w:ascii="Times New Roman" w:hAnsi="Times New Roman" w:cs="Times New Roman"/>
          <w:sz w:val="24"/>
          <w:szCs w:val="24"/>
        </w:rPr>
        <w:t>, S., &amp; Kumar</w:t>
      </w:r>
      <w:bookmarkStart w:id="5" w:name="_GoBack"/>
      <w:bookmarkEnd w:id="5"/>
      <w:r w:rsidRPr="007B51BC">
        <w:rPr>
          <w:rFonts w:ascii="Times New Roman" w:hAnsi="Times New Roman" w:cs="Times New Roman"/>
          <w:sz w:val="24"/>
          <w:szCs w:val="24"/>
        </w:rPr>
        <w:t xml:space="preserve">i, N. (2018). Present and past status of Indian Agriculture. </w:t>
      </w:r>
      <w:r w:rsidRPr="007B51BC">
        <w:rPr>
          <w:rFonts w:ascii="Times New Roman" w:hAnsi="Times New Roman" w:cs="Times New Roman"/>
          <w:i/>
          <w:iCs/>
          <w:sz w:val="24"/>
          <w:szCs w:val="24"/>
        </w:rPr>
        <w:t>Agricultural Research &amp; Technology Open Access Journal</w:t>
      </w:r>
      <w:r w:rsidRPr="007B51BC">
        <w:rPr>
          <w:rFonts w:ascii="Times New Roman" w:hAnsi="Times New Roman" w:cs="Times New Roman"/>
          <w:sz w:val="24"/>
          <w:szCs w:val="24"/>
        </w:rPr>
        <w:t>, 17(5), 183-194.</w:t>
      </w:r>
    </w:p>
    <w:p w14:paraId="43945701" w14:textId="77777777" w:rsidR="008C7448" w:rsidRPr="008C7448" w:rsidRDefault="00E05E1A" w:rsidP="00C166CA">
      <w:pPr>
        <w:pStyle w:val="ListParagraph"/>
        <w:numPr>
          <w:ilvl w:val="0"/>
          <w:numId w:val="14"/>
        </w:numPr>
        <w:tabs>
          <w:tab w:val="left" w:pos="990"/>
        </w:tabs>
        <w:spacing w:line="240" w:lineRule="auto"/>
        <w:ind w:left="360"/>
        <w:jc w:val="both"/>
        <w:rPr>
          <w:rStyle w:val="Hyperlink"/>
          <w:rFonts w:ascii="Times New Roman" w:hAnsi="Times New Roman" w:cs="Times New Roman"/>
          <w:color w:val="auto"/>
          <w:sz w:val="24"/>
          <w:szCs w:val="24"/>
          <w:u w:val="none"/>
        </w:rPr>
      </w:pPr>
      <w:r w:rsidRPr="007B51BC">
        <w:rPr>
          <w:rFonts w:ascii="Times New Roman" w:hAnsi="Times New Roman" w:cs="Times New Roman"/>
          <w:sz w:val="24"/>
          <w:szCs w:val="24"/>
        </w:rPr>
        <w:t>Tudi, M., Daniel Ruan, H., Wang, L., Lyu, J., Sadler, R., Connell, D., Chu, C., &amp; Phung, D. T. (2021). Agriculture development, Pesticide application and its impact on the environment. </w:t>
      </w:r>
      <w:r w:rsidRPr="007B51BC">
        <w:rPr>
          <w:rFonts w:ascii="Times New Roman" w:hAnsi="Times New Roman" w:cs="Times New Roman"/>
          <w:i/>
          <w:iCs/>
          <w:sz w:val="24"/>
          <w:szCs w:val="24"/>
        </w:rPr>
        <w:t>International Journal of Environmental Research and Public Health</w:t>
      </w:r>
      <w:r w:rsidRPr="007B51BC">
        <w:rPr>
          <w:rFonts w:ascii="Times New Roman" w:hAnsi="Times New Roman" w:cs="Times New Roman"/>
          <w:sz w:val="24"/>
          <w:szCs w:val="24"/>
        </w:rPr>
        <w:t>, </w:t>
      </w:r>
      <w:r w:rsidRPr="007B51BC">
        <w:rPr>
          <w:rFonts w:ascii="Times New Roman" w:hAnsi="Times New Roman" w:cs="Times New Roman"/>
          <w:i/>
          <w:iCs/>
          <w:sz w:val="24"/>
          <w:szCs w:val="24"/>
        </w:rPr>
        <w:t>18</w:t>
      </w:r>
      <w:r w:rsidRPr="007B51BC">
        <w:rPr>
          <w:rFonts w:ascii="Times New Roman" w:hAnsi="Times New Roman" w:cs="Times New Roman"/>
          <w:sz w:val="24"/>
          <w:szCs w:val="24"/>
        </w:rPr>
        <w:t xml:space="preserve">(3), 1112. </w:t>
      </w:r>
      <w:hyperlink r:id="rId11" w:history="1">
        <w:r w:rsidRPr="007B51BC">
          <w:rPr>
            <w:rStyle w:val="Hyperlink"/>
            <w:rFonts w:ascii="Times New Roman" w:hAnsi="Times New Roman" w:cs="Times New Roman"/>
            <w:sz w:val="24"/>
            <w:szCs w:val="24"/>
          </w:rPr>
          <w:t>https://doi.org/10.3390/ijerph18031112</w:t>
        </w:r>
      </w:hyperlink>
    </w:p>
    <w:p w14:paraId="231BC21F" w14:textId="748F3F89" w:rsidR="00E05E1A" w:rsidRDefault="008C7448" w:rsidP="00C166CA">
      <w:pPr>
        <w:pStyle w:val="ListParagraph"/>
        <w:numPr>
          <w:ilvl w:val="0"/>
          <w:numId w:val="14"/>
        </w:numPr>
        <w:tabs>
          <w:tab w:val="left" w:pos="9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Reddy, A. A., Reddy, M., &amp; Mathur, V. (2024). Pesticide use, regulation and policies in Indian Agriculture. </w:t>
      </w:r>
      <w:r w:rsidR="00ED244D" w:rsidRPr="00ED244D">
        <w:rPr>
          <w:rFonts w:ascii="Times New Roman" w:hAnsi="Times New Roman" w:cs="Times New Roman"/>
          <w:i/>
          <w:iCs/>
          <w:sz w:val="24"/>
          <w:szCs w:val="24"/>
        </w:rPr>
        <w:t>Sustainability</w:t>
      </w:r>
      <w:r>
        <w:rPr>
          <w:rFonts w:ascii="Times New Roman" w:hAnsi="Times New Roman" w:cs="Times New Roman"/>
          <w:sz w:val="24"/>
          <w:szCs w:val="24"/>
        </w:rPr>
        <w:t xml:space="preserve">, </w:t>
      </w:r>
      <w:r w:rsidR="00ED244D">
        <w:rPr>
          <w:rFonts w:ascii="Times New Roman" w:hAnsi="Times New Roman" w:cs="Times New Roman"/>
          <w:sz w:val="24"/>
          <w:szCs w:val="24"/>
        </w:rPr>
        <w:t>16(17), 7839,</w:t>
      </w:r>
      <w:r w:rsidR="00E05E1A" w:rsidRPr="007B51BC">
        <w:rPr>
          <w:rFonts w:ascii="Times New Roman" w:hAnsi="Times New Roman" w:cs="Times New Roman"/>
          <w:sz w:val="24"/>
          <w:szCs w:val="24"/>
        </w:rPr>
        <w:t xml:space="preserve"> </w:t>
      </w:r>
      <w:hyperlink r:id="rId12" w:history="1">
        <w:r w:rsidR="00ED244D" w:rsidRPr="00431E38">
          <w:rPr>
            <w:rStyle w:val="Hyperlink"/>
            <w:rFonts w:ascii="Times New Roman" w:hAnsi="Times New Roman" w:cs="Times New Roman"/>
            <w:sz w:val="24"/>
            <w:szCs w:val="24"/>
          </w:rPr>
          <w:t>https://doi.org/10.3390/su16177839</w:t>
        </w:r>
      </w:hyperlink>
    </w:p>
    <w:p w14:paraId="7179D02D" w14:textId="77777777" w:rsidR="00ED244D" w:rsidRPr="007B51BC" w:rsidRDefault="00ED244D" w:rsidP="00ED244D">
      <w:pPr>
        <w:pStyle w:val="ListParagraph"/>
        <w:tabs>
          <w:tab w:val="left" w:pos="990"/>
        </w:tabs>
        <w:spacing w:line="240" w:lineRule="auto"/>
        <w:ind w:left="360"/>
        <w:jc w:val="both"/>
        <w:rPr>
          <w:rFonts w:ascii="Times New Roman" w:hAnsi="Times New Roman" w:cs="Times New Roman"/>
          <w:sz w:val="24"/>
          <w:szCs w:val="24"/>
        </w:rPr>
      </w:pPr>
    </w:p>
    <w:bookmarkEnd w:id="4"/>
    <w:p w14:paraId="5DE2495E" w14:textId="74955926" w:rsidR="00C166CA" w:rsidRPr="007B51BC" w:rsidRDefault="00C166CA" w:rsidP="007B1ACC">
      <w:pPr>
        <w:spacing w:line="240" w:lineRule="auto"/>
        <w:jc w:val="both"/>
        <w:rPr>
          <w:rFonts w:ascii="Times New Roman" w:hAnsi="Times New Roman" w:cs="Times New Roman"/>
          <w:sz w:val="24"/>
          <w:szCs w:val="24"/>
        </w:rPr>
      </w:pPr>
    </w:p>
    <w:p w14:paraId="0CDD533F" w14:textId="77777777" w:rsidR="00EB79FF" w:rsidRPr="007B51BC" w:rsidRDefault="00EB79FF" w:rsidP="003B452A">
      <w:pPr>
        <w:spacing w:line="240" w:lineRule="auto"/>
        <w:jc w:val="both"/>
        <w:rPr>
          <w:rFonts w:ascii="Times New Roman" w:hAnsi="Times New Roman" w:cs="Times New Roman"/>
          <w:sz w:val="24"/>
          <w:szCs w:val="24"/>
        </w:rPr>
      </w:pPr>
    </w:p>
    <w:p w14:paraId="11A7239C" w14:textId="77777777" w:rsidR="003B452A" w:rsidRPr="007B51BC" w:rsidRDefault="003B452A" w:rsidP="003B452A">
      <w:pPr>
        <w:spacing w:line="240" w:lineRule="auto"/>
        <w:jc w:val="both"/>
        <w:rPr>
          <w:rFonts w:ascii="Times New Roman" w:hAnsi="Times New Roman" w:cs="Times New Roman"/>
          <w:sz w:val="24"/>
          <w:szCs w:val="24"/>
        </w:rPr>
      </w:pPr>
    </w:p>
    <w:p w14:paraId="78B75238" w14:textId="77777777" w:rsidR="001178C6" w:rsidRPr="007B51BC" w:rsidRDefault="001178C6" w:rsidP="00A511A4">
      <w:pPr>
        <w:spacing w:line="240" w:lineRule="auto"/>
        <w:jc w:val="both"/>
        <w:rPr>
          <w:rFonts w:ascii="Times New Roman" w:hAnsi="Times New Roman" w:cs="Times New Roman"/>
          <w:sz w:val="24"/>
          <w:szCs w:val="24"/>
        </w:rPr>
      </w:pPr>
    </w:p>
    <w:p w14:paraId="71B38CF6" w14:textId="2E88E6D0" w:rsidR="00830D13" w:rsidRPr="007B51BC" w:rsidRDefault="00830D13" w:rsidP="00BB7461">
      <w:pPr>
        <w:spacing w:line="240" w:lineRule="auto"/>
        <w:jc w:val="both"/>
        <w:rPr>
          <w:rFonts w:ascii="Times New Roman" w:hAnsi="Times New Roman" w:cs="Times New Roman"/>
          <w:sz w:val="24"/>
          <w:szCs w:val="24"/>
        </w:rPr>
      </w:pPr>
    </w:p>
    <w:p w14:paraId="55CD3283" w14:textId="77777777" w:rsidR="00BB7461" w:rsidRPr="007B51BC" w:rsidRDefault="00BB7461" w:rsidP="00BB7461">
      <w:pPr>
        <w:spacing w:line="240" w:lineRule="auto"/>
        <w:jc w:val="both"/>
        <w:rPr>
          <w:rFonts w:ascii="Times New Roman" w:hAnsi="Times New Roman" w:cs="Times New Roman"/>
          <w:sz w:val="24"/>
          <w:szCs w:val="24"/>
        </w:rPr>
      </w:pPr>
    </w:p>
    <w:p w14:paraId="57DCED97" w14:textId="0C4C721F" w:rsidR="00BB7461" w:rsidRPr="007B51BC" w:rsidRDefault="00BB7461" w:rsidP="00BB7461">
      <w:pPr>
        <w:spacing w:line="240" w:lineRule="auto"/>
        <w:jc w:val="both"/>
        <w:rPr>
          <w:rFonts w:ascii="Times New Roman" w:hAnsi="Times New Roman" w:cs="Times New Roman"/>
          <w:sz w:val="24"/>
          <w:szCs w:val="24"/>
        </w:rPr>
      </w:pPr>
    </w:p>
    <w:p w14:paraId="352EE677" w14:textId="77777777" w:rsidR="00BB7461" w:rsidRPr="007B51BC" w:rsidRDefault="00BB7461" w:rsidP="00BB7461">
      <w:pPr>
        <w:spacing w:line="240" w:lineRule="auto"/>
        <w:jc w:val="both"/>
        <w:rPr>
          <w:rFonts w:ascii="Times New Roman" w:hAnsi="Times New Roman" w:cs="Times New Roman"/>
          <w:sz w:val="24"/>
          <w:szCs w:val="24"/>
        </w:rPr>
      </w:pPr>
    </w:p>
    <w:p w14:paraId="4F97CEF1" w14:textId="77777777" w:rsidR="00BB7461" w:rsidRPr="007B51BC" w:rsidRDefault="00BB7461" w:rsidP="00BB7461">
      <w:pPr>
        <w:spacing w:line="240" w:lineRule="auto"/>
        <w:jc w:val="both"/>
        <w:rPr>
          <w:rFonts w:ascii="Times New Roman" w:hAnsi="Times New Roman" w:cs="Times New Roman"/>
          <w:sz w:val="24"/>
          <w:szCs w:val="24"/>
        </w:rPr>
      </w:pPr>
    </w:p>
    <w:p w14:paraId="751F7B1D" w14:textId="31974463" w:rsidR="00F95290" w:rsidRPr="007B51BC" w:rsidRDefault="00F95290" w:rsidP="00F95290">
      <w:pPr>
        <w:spacing w:line="240" w:lineRule="auto"/>
        <w:ind w:right="26"/>
        <w:jc w:val="both"/>
        <w:rPr>
          <w:rFonts w:ascii="Times New Roman" w:hAnsi="Times New Roman" w:cs="Times New Roman"/>
          <w:sz w:val="24"/>
          <w:szCs w:val="24"/>
        </w:rPr>
      </w:pPr>
    </w:p>
    <w:p w14:paraId="134B7148" w14:textId="3D440424" w:rsidR="00B5173E" w:rsidRPr="007B51BC" w:rsidRDefault="00B5173E" w:rsidP="00B5173E">
      <w:pPr>
        <w:spacing w:line="240" w:lineRule="auto"/>
        <w:ind w:right="26"/>
        <w:jc w:val="both"/>
        <w:rPr>
          <w:rFonts w:ascii="Times New Roman" w:hAnsi="Times New Roman" w:cs="Times New Roman"/>
          <w:sz w:val="24"/>
          <w:szCs w:val="24"/>
        </w:rPr>
      </w:pPr>
    </w:p>
    <w:p w14:paraId="59DFA986" w14:textId="77777777" w:rsidR="00AC701E" w:rsidRPr="007B51BC" w:rsidRDefault="00AC701E" w:rsidP="009B780C">
      <w:pPr>
        <w:spacing w:line="240" w:lineRule="auto"/>
        <w:jc w:val="both"/>
        <w:rPr>
          <w:rFonts w:ascii="Times New Roman" w:hAnsi="Times New Roman" w:cs="Times New Roman"/>
          <w:sz w:val="24"/>
          <w:szCs w:val="24"/>
        </w:rPr>
      </w:pPr>
    </w:p>
    <w:sectPr w:rsidR="00AC701E" w:rsidRPr="007B51BC" w:rsidSect="00356BC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4E8E" w14:textId="77777777" w:rsidR="009330E2" w:rsidRDefault="009330E2" w:rsidP="00A206CC">
      <w:pPr>
        <w:spacing w:after="0" w:line="240" w:lineRule="auto"/>
      </w:pPr>
      <w:r>
        <w:separator/>
      </w:r>
    </w:p>
  </w:endnote>
  <w:endnote w:type="continuationSeparator" w:id="0">
    <w:p w14:paraId="65AB128C" w14:textId="77777777" w:rsidR="009330E2" w:rsidRDefault="009330E2" w:rsidP="00A2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66D2" w14:textId="77777777" w:rsidR="008C7448" w:rsidRDefault="008C7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458070"/>
      <w:docPartObj>
        <w:docPartGallery w:val="Page Numbers (Bottom of Page)"/>
        <w:docPartUnique/>
      </w:docPartObj>
    </w:sdtPr>
    <w:sdtEndPr>
      <w:rPr>
        <w:noProof/>
      </w:rPr>
    </w:sdtEndPr>
    <w:sdtContent>
      <w:p w14:paraId="00DD0330" w14:textId="6B801533" w:rsidR="008C7448" w:rsidRDefault="008C74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7F13E" w14:textId="77777777" w:rsidR="008C7448" w:rsidRDefault="008C7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A9D9" w14:textId="77777777" w:rsidR="008C7448" w:rsidRDefault="008C7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DAC6" w14:textId="77777777" w:rsidR="009330E2" w:rsidRDefault="009330E2" w:rsidP="00A206CC">
      <w:pPr>
        <w:spacing w:after="0" w:line="240" w:lineRule="auto"/>
      </w:pPr>
      <w:r>
        <w:separator/>
      </w:r>
    </w:p>
  </w:footnote>
  <w:footnote w:type="continuationSeparator" w:id="0">
    <w:p w14:paraId="24D68142" w14:textId="77777777" w:rsidR="009330E2" w:rsidRDefault="009330E2" w:rsidP="00A2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421A" w14:textId="4BE1105D" w:rsidR="008C7448" w:rsidRDefault="008C7448">
    <w:pPr>
      <w:pStyle w:val="Header"/>
    </w:pPr>
    <w:r>
      <w:rPr>
        <w:noProof/>
      </w:rPr>
      <w:pict w14:anchorId="79F1C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3"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9CF4" w14:textId="77E4AD65" w:rsidR="008C7448" w:rsidRDefault="008C7448">
    <w:pPr>
      <w:pStyle w:val="Header"/>
    </w:pPr>
    <w:r>
      <w:rPr>
        <w:noProof/>
      </w:rPr>
      <w:pict w14:anchorId="6BC4C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4"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C8E9" w14:textId="09CF4452" w:rsidR="008C7448" w:rsidRDefault="008C7448">
    <w:pPr>
      <w:pStyle w:val="Header"/>
    </w:pPr>
    <w:r>
      <w:rPr>
        <w:noProof/>
      </w:rPr>
      <w:pict w14:anchorId="60FA9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812"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315"/>
    <w:multiLevelType w:val="multilevel"/>
    <w:tmpl w:val="D214E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D7A0D"/>
    <w:multiLevelType w:val="hybridMultilevel"/>
    <w:tmpl w:val="A3546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28387D"/>
    <w:multiLevelType w:val="hybridMultilevel"/>
    <w:tmpl w:val="BCC43A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6237F"/>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937CA"/>
    <w:multiLevelType w:val="hybridMultilevel"/>
    <w:tmpl w:val="519E9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B42A7"/>
    <w:multiLevelType w:val="hybridMultilevel"/>
    <w:tmpl w:val="D7E4E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52035F"/>
    <w:multiLevelType w:val="hybridMultilevel"/>
    <w:tmpl w:val="A5E831E6"/>
    <w:lvl w:ilvl="0" w:tplc="E2628592">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E46286"/>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0546DF"/>
    <w:multiLevelType w:val="hybridMultilevel"/>
    <w:tmpl w:val="2B7EE6E6"/>
    <w:lvl w:ilvl="0" w:tplc="8E8C2364">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954DC2"/>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F67C7D"/>
    <w:multiLevelType w:val="hybridMultilevel"/>
    <w:tmpl w:val="502CF80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4406DD"/>
    <w:multiLevelType w:val="hybridMultilevel"/>
    <w:tmpl w:val="6DCA8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9A38EC"/>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FB14E6"/>
    <w:multiLevelType w:val="multilevel"/>
    <w:tmpl w:val="CB541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13"/>
  </w:num>
  <w:num w:numId="4">
    <w:abstractNumId w:val="11"/>
  </w:num>
  <w:num w:numId="5">
    <w:abstractNumId w:val="5"/>
  </w:num>
  <w:num w:numId="6">
    <w:abstractNumId w:val="3"/>
  </w:num>
  <w:num w:numId="7">
    <w:abstractNumId w:val="12"/>
  </w:num>
  <w:num w:numId="8">
    <w:abstractNumId w:val="9"/>
  </w:num>
  <w:num w:numId="9">
    <w:abstractNumId w:val="7"/>
  </w:num>
  <w:num w:numId="10">
    <w:abstractNumId w:val="0"/>
  </w:num>
  <w:num w:numId="11">
    <w:abstractNumId w:val="8"/>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0C"/>
    <w:rsid w:val="000034EF"/>
    <w:rsid w:val="00073D43"/>
    <w:rsid w:val="00085FB4"/>
    <w:rsid w:val="000C0A89"/>
    <w:rsid w:val="000C15F3"/>
    <w:rsid w:val="00114EA2"/>
    <w:rsid w:val="001178C6"/>
    <w:rsid w:val="00127077"/>
    <w:rsid w:val="001A2569"/>
    <w:rsid w:val="001A7F69"/>
    <w:rsid w:val="001D6BE9"/>
    <w:rsid w:val="00344C42"/>
    <w:rsid w:val="00356BC7"/>
    <w:rsid w:val="003B0576"/>
    <w:rsid w:val="003B452A"/>
    <w:rsid w:val="003D6991"/>
    <w:rsid w:val="004D70A7"/>
    <w:rsid w:val="005310C4"/>
    <w:rsid w:val="005352B7"/>
    <w:rsid w:val="005E471D"/>
    <w:rsid w:val="005E73F0"/>
    <w:rsid w:val="00621E7D"/>
    <w:rsid w:val="0066021D"/>
    <w:rsid w:val="006C0CE4"/>
    <w:rsid w:val="006F74E5"/>
    <w:rsid w:val="007141F2"/>
    <w:rsid w:val="00755845"/>
    <w:rsid w:val="007B1ACC"/>
    <w:rsid w:val="007B51BC"/>
    <w:rsid w:val="007E1D85"/>
    <w:rsid w:val="00830D13"/>
    <w:rsid w:val="008619B7"/>
    <w:rsid w:val="00895476"/>
    <w:rsid w:val="008C7448"/>
    <w:rsid w:val="008E2629"/>
    <w:rsid w:val="008F1AD4"/>
    <w:rsid w:val="008F2945"/>
    <w:rsid w:val="00921255"/>
    <w:rsid w:val="009330E2"/>
    <w:rsid w:val="00974D32"/>
    <w:rsid w:val="009B780C"/>
    <w:rsid w:val="009C402E"/>
    <w:rsid w:val="009D2F7A"/>
    <w:rsid w:val="009E50A3"/>
    <w:rsid w:val="00A032E7"/>
    <w:rsid w:val="00A206CC"/>
    <w:rsid w:val="00A27750"/>
    <w:rsid w:val="00A511A4"/>
    <w:rsid w:val="00AC3E47"/>
    <w:rsid w:val="00AC701E"/>
    <w:rsid w:val="00AD5BE6"/>
    <w:rsid w:val="00AE0D56"/>
    <w:rsid w:val="00AF1AEF"/>
    <w:rsid w:val="00B3666D"/>
    <w:rsid w:val="00B5173E"/>
    <w:rsid w:val="00B665AC"/>
    <w:rsid w:val="00B953FB"/>
    <w:rsid w:val="00BA3680"/>
    <w:rsid w:val="00BB073D"/>
    <w:rsid w:val="00BB7461"/>
    <w:rsid w:val="00C1371A"/>
    <w:rsid w:val="00C166CA"/>
    <w:rsid w:val="00CE170E"/>
    <w:rsid w:val="00D01319"/>
    <w:rsid w:val="00D0142F"/>
    <w:rsid w:val="00D02351"/>
    <w:rsid w:val="00D055D6"/>
    <w:rsid w:val="00D13C1D"/>
    <w:rsid w:val="00D72F9D"/>
    <w:rsid w:val="00DE5B31"/>
    <w:rsid w:val="00DF7590"/>
    <w:rsid w:val="00E05E1A"/>
    <w:rsid w:val="00E579F4"/>
    <w:rsid w:val="00E63D63"/>
    <w:rsid w:val="00EB79FF"/>
    <w:rsid w:val="00ED244D"/>
    <w:rsid w:val="00ED3F04"/>
    <w:rsid w:val="00ED6120"/>
    <w:rsid w:val="00EF791D"/>
    <w:rsid w:val="00F95290"/>
    <w:rsid w:val="00FD2128"/>
    <w:rsid w:val="00FD4EA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D68D5F"/>
  <w15:chartTrackingRefBased/>
  <w15:docId w15:val="{B715A944-AE95-4820-A53E-DB4279F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8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8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8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8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8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8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8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8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8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8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80C"/>
    <w:rPr>
      <w:rFonts w:eastAsiaTheme="majorEastAsia" w:cstheme="majorBidi"/>
      <w:color w:val="272727" w:themeColor="text1" w:themeTint="D8"/>
    </w:rPr>
  </w:style>
  <w:style w:type="paragraph" w:styleId="Title">
    <w:name w:val="Title"/>
    <w:basedOn w:val="Normal"/>
    <w:next w:val="Normal"/>
    <w:link w:val="TitleChar"/>
    <w:uiPriority w:val="10"/>
    <w:qFormat/>
    <w:rsid w:val="009B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80C"/>
    <w:pPr>
      <w:spacing w:before="160"/>
      <w:jc w:val="center"/>
    </w:pPr>
    <w:rPr>
      <w:i/>
      <w:iCs/>
      <w:color w:val="404040" w:themeColor="text1" w:themeTint="BF"/>
    </w:rPr>
  </w:style>
  <w:style w:type="character" w:customStyle="1" w:styleId="QuoteChar">
    <w:name w:val="Quote Char"/>
    <w:basedOn w:val="DefaultParagraphFont"/>
    <w:link w:val="Quote"/>
    <w:uiPriority w:val="29"/>
    <w:rsid w:val="009B780C"/>
    <w:rPr>
      <w:i/>
      <w:iCs/>
      <w:color w:val="404040" w:themeColor="text1" w:themeTint="BF"/>
    </w:rPr>
  </w:style>
  <w:style w:type="paragraph" w:styleId="ListParagraph">
    <w:name w:val="List Paragraph"/>
    <w:basedOn w:val="Normal"/>
    <w:uiPriority w:val="34"/>
    <w:qFormat/>
    <w:rsid w:val="009B780C"/>
    <w:pPr>
      <w:ind w:left="720"/>
      <w:contextualSpacing/>
    </w:pPr>
  </w:style>
  <w:style w:type="character" w:styleId="IntenseEmphasis">
    <w:name w:val="Intense Emphasis"/>
    <w:basedOn w:val="DefaultParagraphFont"/>
    <w:uiPriority w:val="21"/>
    <w:qFormat/>
    <w:rsid w:val="009B780C"/>
    <w:rPr>
      <w:i/>
      <w:iCs/>
      <w:color w:val="2F5496" w:themeColor="accent1" w:themeShade="BF"/>
    </w:rPr>
  </w:style>
  <w:style w:type="paragraph" w:styleId="IntenseQuote">
    <w:name w:val="Intense Quote"/>
    <w:basedOn w:val="Normal"/>
    <w:next w:val="Normal"/>
    <w:link w:val="IntenseQuoteChar"/>
    <w:uiPriority w:val="30"/>
    <w:qFormat/>
    <w:rsid w:val="009B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80C"/>
    <w:rPr>
      <w:i/>
      <w:iCs/>
      <w:color w:val="2F5496" w:themeColor="accent1" w:themeShade="BF"/>
    </w:rPr>
  </w:style>
  <w:style w:type="character" w:styleId="IntenseReference">
    <w:name w:val="Intense Reference"/>
    <w:basedOn w:val="DefaultParagraphFont"/>
    <w:uiPriority w:val="32"/>
    <w:qFormat/>
    <w:rsid w:val="009B780C"/>
    <w:rPr>
      <w:b/>
      <w:bCs/>
      <w:smallCaps/>
      <w:color w:val="2F5496" w:themeColor="accent1" w:themeShade="BF"/>
      <w:spacing w:val="5"/>
    </w:rPr>
  </w:style>
  <w:style w:type="character" w:styleId="Strong">
    <w:name w:val="Strong"/>
    <w:basedOn w:val="DefaultParagraphFont"/>
    <w:uiPriority w:val="22"/>
    <w:qFormat/>
    <w:rsid w:val="00A511A4"/>
    <w:rPr>
      <w:b/>
      <w:bCs/>
    </w:rPr>
  </w:style>
  <w:style w:type="paragraph" w:customStyle="1" w:styleId="DecimalAligned">
    <w:name w:val="Decimal Aligned"/>
    <w:basedOn w:val="Normal"/>
    <w:uiPriority w:val="40"/>
    <w:qFormat/>
    <w:rsid w:val="001178C6"/>
    <w:pPr>
      <w:tabs>
        <w:tab w:val="decimal" w:pos="360"/>
      </w:tabs>
      <w:spacing w:after="200" w:line="276" w:lineRule="auto"/>
    </w:pPr>
    <w:rPr>
      <w:rFonts w:eastAsiaTheme="minorEastAsia" w:cs="Times New Roman"/>
      <w:kern w:val="0"/>
      <w:lang w:val="en-US" w:bidi="ar-SA"/>
      <w14:ligatures w14:val="none"/>
    </w:rPr>
  </w:style>
  <w:style w:type="paragraph" w:styleId="FootnoteText">
    <w:name w:val="footnote text"/>
    <w:basedOn w:val="Normal"/>
    <w:link w:val="FootnoteTextChar"/>
    <w:uiPriority w:val="99"/>
    <w:unhideWhenUsed/>
    <w:rsid w:val="001178C6"/>
    <w:pPr>
      <w:spacing w:after="0" w:line="240" w:lineRule="auto"/>
    </w:pPr>
    <w:rPr>
      <w:rFonts w:eastAsiaTheme="minorEastAsia" w:cs="Times New Roman"/>
      <w:kern w:val="0"/>
      <w:sz w:val="20"/>
      <w:szCs w:val="20"/>
      <w:lang w:val="en-US" w:bidi="ar-SA"/>
      <w14:ligatures w14:val="none"/>
    </w:rPr>
  </w:style>
  <w:style w:type="character" w:customStyle="1" w:styleId="FootnoteTextChar">
    <w:name w:val="Footnote Text Char"/>
    <w:basedOn w:val="DefaultParagraphFont"/>
    <w:link w:val="FootnoteText"/>
    <w:uiPriority w:val="99"/>
    <w:rsid w:val="001178C6"/>
    <w:rPr>
      <w:rFonts w:eastAsiaTheme="minorEastAsia" w:cs="Times New Roman"/>
      <w:kern w:val="0"/>
      <w:sz w:val="20"/>
      <w:szCs w:val="20"/>
      <w:lang w:val="en-US" w:bidi="ar-SA"/>
      <w14:ligatures w14:val="none"/>
    </w:rPr>
  </w:style>
  <w:style w:type="character" w:styleId="SubtleEmphasis">
    <w:name w:val="Subtle Emphasis"/>
    <w:basedOn w:val="DefaultParagraphFont"/>
    <w:uiPriority w:val="19"/>
    <w:qFormat/>
    <w:rsid w:val="001178C6"/>
    <w:rPr>
      <w:i/>
      <w:iCs/>
    </w:rPr>
  </w:style>
  <w:style w:type="table" w:styleId="LightShading-Accent1">
    <w:name w:val="Light Shading Accent 1"/>
    <w:basedOn w:val="TableNormal"/>
    <w:uiPriority w:val="60"/>
    <w:rsid w:val="001178C6"/>
    <w:pPr>
      <w:spacing w:after="0" w:line="240" w:lineRule="auto"/>
    </w:pPr>
    <w:rPr>
      <w:rFonts w:eastAsiaTheme="minorEastAsia"/>
      <w:color w:val="2F5496" w:themeColor="accent1" w:themeShade="BF"/>
      <w:kern w:val="0"/>
      <w:lang w:val="en-US"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1178C6"/>
    <w:pPr>
      <w:spacing w:after="0" w:line="240" w:lineRule="auto"/>
    </w:pPr>
    <w:rPr>
      <w:rFonts w:eastAsiaTheme="minorEastAsia"/>
      <w:kern w:val="0"/>
      <w:lang w:val="en-US" w:bidi="ar-SA"/>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rsid w:val="001178C6"/>
    <w:pPr>
      <w:spacing w:after="0" w:line="240" w:lineRule="auto"/>
    </w:pPr>
    <w:rPr>
      <w:rFonts w:eastAsiaTheme="minorEastAsia"/>
      <w:kern w:val="0"/>
      <w:lang w:val="en-US" w:bidi="ar-SA"/>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1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178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166CA"/>
    <w:rPr>
      <w:color w:val="0563C1" w:themeColor="hyperlink"/>
      <w:u w:val="single"/>
    </w:rPr>
  </w:style>
  <w:style w:type="character" w:styleId="UnresolvedMention">
    <w:name w:val="Unresolved Mention"/>
    <w:basedOn w:val="DefaultParagraphFont"/>
    <w:uiPriority w:val="99"/>
    <w:semiHidden/>
    <w:unhideWhenUsed/>
    <w:rsid w:val="00E63D63"/>
    <w:rPr>
      <w:color w:val="605E5C"/>
      <w:shd w:val="clear" w:color="auto" w:fill="E1DFDD"/>
    </w:rPr>
  </w:style>
  <w:style w:type="paragraph" w:styleId="Header">
    <w:name w:val="header"/>
    <w:basedOn w:val="Normal"/>
    <w:link w:val="HeaderChar"/>
    <w:uiPriority w:val="99"/>
    <w:unhideWhenUsed/>
    <w:rsid w:val="00A20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CC"/>
  </w:style>
  <w:style w:type="paragraph" w:styleId="Footer">
    <w:name w:val="footer"/>
    <w:basedOn w:val="Normal"/>
    <w:link w:val="FooterChar"/>
    <w:uiPriority w:val="99"/>
    <w:unhideWhenUsed/>
    <w:rsid w:val="00A20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3771">
      <w:bodyDiv w:val="1"/>
      <w:marLeft w:val="0"/>
      <w:marRight w:val="0"/>
      <w:marTop w:val="0"/>
      <w:marBottom w:val="0"/>
      <w:divBdr>
        <w:top w:val="none" w:sz="0" w:space="0" w:color="auto"/>
        <w:left w:val="none" w:sz="0" w:space="0" w:color="auto"/>
        <w:bottom w:val="none" w:sz="0" w:space="0" w:color="auto"/>
        <w:right w:val="none" w:sz="0" w:space="0" w:color="auto"/>
      </w:divBdr>
    </w:div>
    <w:div w:id="407386281">
      <w:bodyDiv w:val="1"/>
      <w:marLeft w:val="0"/>
      <w:marRight w:val="0"/>
      <w:marTop w:val="0"/>
      <w:marBottom w:val="0"/>
      <w:divBdr>
        <w:top w:val="none" w:sz="0" w:space="0" w:color="auto"/>
        <w:left w:val="none" w:sz="0" w:space="0" w:color="auto"/>
        <w:bottom w:val="none" w:sz="0" w:space="0" w:color="auto"/>
        <w:right w:val="none" w:sz="0" w:space="0" w:color="auto"/>
      </w:divBdr>
    </w:div>
    <w:div w:id="503513636">
      <w:bodyDiv w:val="1"/>
      <w:marLeft w:val="0"/>
      <w:marRight w:val="0"/>
      <w:marTop w:val="0"/>
      <w:marBottom w:val="0"/>
      <w:divBdr>
        <w:top w:val="none" w:sz="0" w:space="0" w:color="auto"/>
        <w:left w:val="none" w:sz="0" w:space="0" w:color="auto"/>
        <w:bottom w:val="none" w:sz="0" w:space="0" w:color="auto"/>
        <w:right w:val="none" w:sz="0" w:space="0" w:color="auto"/>
      </w:divBdr>
    </w:div>
    <w:div w:id="634529494">
      <w:bodyDiv w:val="1"/>
      <w:marLeft w:val="0"/>
      <w:marRight w:val="0"/>
      <w:marTop w:val="0"/>
      <w:marBottom w:val="0"/>
      <w:divBdr>
        <w:top w:val="none" w:sz="0" w:space="0" w:color="auto"/>
        <w:left w:val="none" w:sz="0" w:space="0" w:color="auto"/>
        <w:bottom w:val="none" w:sz="0" w:space="0" w:color="auto"/>
        <w:right w:val="none" w:sz="0" w:space="0" w:color="auto"/>
      </w:divBdr>
    </w:div>
    <w:div w:id="943851223">
      <w:bodyDiv w:val="1"/>
      <w:marLeft w:val="0"/>
      <w:marRight w:val="0"/>
      <w:marTop w:val="0"/>
      <w:marBottom w:val="0"/>
      <w:divBdr>
        <w:top w:val="none" w:sz="0" w:space="0" w:color="auto"/>
        <w:left w:val="none" w:sz="0" w:space="0" w:color="auto"/>
        <w:bottom w:val="none" w:sz="0" w:space="0" w:color="auto"/>
        <w:right w:val="none" w:sz="0" w:space="0" w:color="auto"/>
      </w:divBdr>
    </w:div>
    <w:div w:id="1029406592">
      <w:bodyDiv w:val="1"/>
      <w:marLeft w:val="0"/>
      <w:marRight w:val="0"/>
      <w:marTop w:val="0"/>
      <w:marBottom w:val="0"/>
      <w:divBdr>
        <w:top w:val="none" w:sz="0" w:space="0" w:color="auto"/>
        <w:left w:val="none" w:sz="0" w:space="0" w:color="auto"/>
        <w:bottom w:val="none" w:sz="0" w:space="0" w:color="auto"/>
        <w:right w:val="none" w:sz="0" w:space="0" w:color="auto"/>
      </w:divBdr>
    </w:div>
    <w:div w:id="1161503135">
      <w:bodyDiv w:val="1"/>
      <w:marLeft w:val="0"/>
      <w:marRight w:val="0"/>
      <w:marTop w:val="0"/>
      <w:marBottom w:val="0"/>
      <w:divBdr>
        <w:top w:val="none" w:sz="0" w:space="0" w:color="auto"/>
        <w:left w:val="none" w:sz="0" w:space="0" w:color="auto"/>
        <w:bottom w:val="none" w:sz="0" w:space="0" w:color="auto"/>
        <w:right w:val="none" w:sz="0" w:space="0" w:color="auto"/>
      </w:divBdr>
    </w:div>
    <w:div w:id="1374190032">
      <w:bodyDiv w:val="1"/>
      <w:marLeft w:val="0"/>
      <w:marRight w:val="0"/>
      <w:marTop w:val="0"/>
      <w:marBottom w:val="0"/>
      <w:divBdr>
        <w:top w:val="none" w:sz="0" w:space="0" w:color="auto"/>
        <w:left w:val="none" w:sz="0" w:space="0" w:color="auto"/>
        <w:bottom w:val="none" w:sz="0" w:space="0" w:color="auto"/>
        <w:right w:val="none" w:sz="0" w:space="0" w:color="auto"/>
      </w:divBdr>
    </w:div>
    <w:div w:id="1413965194">
      <w:bodyDiv w:val="1"/>
      <w:marLeft w:val="0"/>
      <w:marRight w:val="0"/>
      <w:marTop w:val="0"/>
      <w:marBottom w:val="0"/>
      <w:divBdr>
        <w:top w:val="none" w:sz="0" w:space="0" w:color="auto"/>
        <w:left w:val="none" w:sz="0" w:space="0" w:color="auto"/>
        <w:bottom w:val="none" w:sz="0" w:space="0" w:color="auto"/>
        <w:right w:val="none" w:sz="0" w:space="0" w:color="auto"/>
      </w:divBdr>
    </w:div>
    <w:div w:id="1502620109">
      <w:bodyDiv w:val="1"/>
      <w:marLeft w:val="0"/>
      <w:marRight w:val="0"/>
      <w:marTop w:val="0"/>
      <w:marBottom w:val="0"/>
      <w:divBdr>
        <w:top w:val="none" w:sz="0" w:space="0" w:color="auto"/>
        <w:left w:val="none" w:sz="0" w:space="0" w:color="auto"/>
        <w:bottom w:val="none" w:sz="0" w:space="0" w:color="auto"/>
        <w:right w:val="none" w:sz="0" w:space="0" w:color="auto"/>
      </w:divBdr>
    </w:div>
    <w:div w:id="1614096012">
      <w:bodyDiv w:val="1"/>
      <w:marLeft w:val="0"/>
      <w:marRight w:val="0"/>
      <w:marTop w:val="0"/>
      <w:marBottom w:val="0"/>
      <w:divBdr>
        <w:top w:val="none" w:sz="0" w:space="0" w:color="auto"/>
        <w:left w:val="none" w:sz="0" w:space="0" w:color="auto"/>
        <w:bottom w:val="none" w:sz="0" w:space="0" w:color="auto"/>
        <w:right w:val="none" w:sz="0" w:space="0" w:color="auto"/>
      </w:divBdr>
    </w:div>
    <w:div w:id="1817645596">
      <w:bodyDiv w:val="1"/>
      <w:marLeft w:val="0"/>
      <w:marRight w:val="0"/>
      <w:marTop w:val="0"/>
      <w:marBottom w:val="0"/>
      <w:divBdr>
        <w:top w:val="none" w:sz="0" w:space="0" w:color="auto"/>
        <w:left w:val="none" w:sz="0" w:space="0" w:color="auto"/>
        <w:bottom w:val="none" w:sz="0" w:space="0" w:color="auto"/>
        <w:right w:val="none" w:sz="0" w:space="0" w:color="auto"/>
      </w:divBdr>
    </w:div>
    <w:div w:id="1826164955">
      <w:bodyDiv w:val="1"/>
      <w:marLeft w:val="0"/>
      <w:marRight w:val="0"/>
      <w:marTop w:val="0"/>
      <w:marBottom w:val="0"/>
      <w:divBdr>
        <w:top w:val="none" w:sz="0" w:space="0" w:color="auto"/>
        <w:left w:val="none" w:sz="0" w:space="0" w:color="auto"/>
        <w:bottom w:val="none" w:sz="0" w:space="0" w:color="auto"/>
        <w:right w:val="none" w:sz="0" w:space="0" w:color="auto"/>
      </w:divBdr>
    </w:div>
    <w:div w:id="1896232181">
      <w:bodyDiv w:val="1"/>
      <w:marLeft w:val="0"/>
      <w:marRight w:val="0"/>
      <w:marTop w:val="0"/>
      <w:marBottom w:val="0"/>
      <w:divBdr>
        <w:top w:val="none" w:sz="0" w:space="0" w:color="auto"/>
        <w:left w:val="none" w:sz="0" w:space="0" w:color="auto"/>
        <w:bottom w:val="none" w:sz="0" w:space="0" w:color="auto"/>
        <w:right w:val="none" w:sz="0" w:space="0" w:color="auto"/>
      </w:divBdr>
    </w:div>
    <w:div w:id="20095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61778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29121/granthaalayah.v9.i5.2021.3930" TargetMode="External"/><Relationship Id="rId12" Type="http://schemas.openxmlformats.org/officeDocument/2006/relationships/hyperlink" Target="https://doi.org/10.3390/su1617783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erph180311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52846/aamc.v52i2.14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6832/AESA-2019-CAE-0165-0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9</Pages>
  <Words>3099</Words>
  <Characters>17077</Characters>
  <Application>Microsoft Office Word</Application>
  <DocSecurity>0</DocSecurity>
  <Lines>813</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Anil Garval</cp:lastModifiedBy>
  <cp:revision>36</cp:revision>
  <cp:lastPrinted>2025-04-11T19:17:00Z</cp:lastPrinted>
  <dcterms:created xsi:type="dcterms:W3CDTF">2025-04-09T16:50:00Z</dcterms:created>
  <dcterms:modified xsi:type="dcterms:W3CDTF">2025-06-17T06:08:00Z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61c171bd-4c62-43b3-b22a-963d7b73855e</vt:lpwstr>
  </property>
</Properties>
</file>