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9902F" w14:textId="77777777" w:rsidR="00E16F65" w:rsidRDefault="00E16F65" w:rsidP="007B737F">
      <w:pPr>
        <w:spacing w:after="120"/>
        <w:jc w:val="both"/>
        <w:rPr>
          <w:rFonts w:ascii="Arial" w:hAnsi="Arial" w:cs="Arial"/>
          <w:b/>
          <w:sz w:val="24"/>
          <w:szCs w:val="24"/>
        </w:rPr>
      </w:pPr>
    </w:p>
    <w:p w14:paraId="40BD07BB" w14:textId="77777777" w:rsidR="00E16F65" w:rsidRPr="00F73CE9" w:rsidRDefault="00E16F65" w:rsidP="00E16F65">
      <w:pPr>
        <w:spacing w:line="240" w:lineRule="auto"/>
        <w:ind w:right="29"/>
        <w:jc w:val="center"/>
        <w:rPr>
          <w:rFonts w:ascii="Arial" w:hAnsi="Arial" w:cs="Arial"/>
          <w:b/>
          <w:sz w:val="36"/>
          <w:szCs w:val="36"/>
        </w:rPr>
      </w:pPr>
      <w:r w:rsidRPr="00F73CE9">
        <w:rPr>
          <w:rFonts w:ascii="Arial" w:hAnsi="Arial" w:cs="Arial"/>
          <w:b/>
          <w:sz w:val="36"/>
          <w:szCs w:val="36"/>
        </w:rPr>
        <w:t xml:space="preserve">The </w:t>
      </w:r>
      <w:proofErr w:type="spellStart"/>
      <w:r w:rsidRPr="00F73CE9">
        <w:rPr>
          <w:rFonts w:ascii="Arial" w:hAnsi="Arial" w:cs="Arial"/>
          <w:b/>
          <w:sz w:val="36"/>
          <w:szCs w:val="36"/>
        </w:rPr>
        <w:t>Supershear</w:t>
      </w:r>
      <w:proofErr w:type="spellEnd"/>
      <w:r w:rsidRPr="00F73CE9">
        <w:rPr>
          <w:rFonts w:ascii="Arial" w:hAnsi="Arial" w:cs="Arial"/>
          <w:b/>
          <w:sz w:val="36"/>
          <w:szCs w:val="36"/>
        </w:rPr>
        <w:t xml:space="preserve"> Earthquake (M 7.7) in Mandalay, Myanmar on 28</w:t>
      </w:r>
      <w:r w:rsidRPr="00F73CE9">
        <w:rPr>
          <w:rFonts w:ascii="Arial" w:hAnsi="Arial" w:cs="Arial"/>
          <w:b/>
          <w:sz w:val="36"/>
          <w:szCs w:val="36"/>
          <w:vertAlign w:val="superscript"/>
        </w:rPr>
        <w:t>th</w:t>
      </w:r>
      <w:r w:rsidRPr="00F73CE9">
        <w:rPr>
          <w:rFonts w:ascii="Arial" w:hAnsi="Arial" w:cs="Arial"/>
          <w:b/>
          <w:sz w:val="36"/>
          <w:szCs w:val="36"/>
        </w:rPr>
        <w:t xml:space="preserve"> March 2025</w:t>
      </w:r>
      <w:r w:rsidRPr="00F73CE9">
        <w:rPr>
          <w:rFonts w:ascii="Arial" w:hAnsi="Arial" w:cs="Arial"/>
          <w:b/>
          <w:sz w:val="28"/>
        </w:rPr>
        <w:t xml:space="preserve"> </w:t>
      </w:r>
      <w:r w:rsidRPr="00F73CE9">
        <w:rPr>
          <w:rFonts w:ascii="Arial" w:hAnsi="Arial" w:cs="Arial"/>
          <w:b/>
          <w:sz w:val="36"/>
          <w:szCs w:val="36"/>
        </w:rPr>
        <w:t xml:space="preserve"> </w:t>
      </w:r>
    </w:p>
    <w:p w14:paraId="2EDE74AA" w14:textId="77777777" w:rsidR="00E16F65" w:rsidRDefault="00E16F65" w:rsidP="00E16F65">
      <w:pPr>
        <w:spacing w:line="240" w:lineRule="auto"/>
        <w:ind w:right="29"/>
        <w:jc w:val="center"/>
        <w:rPr>
          <w:rFonts w:ascii="Times New Roman" w:hAnsi="Times New Roman"/>
          <w:bCs/>
          <w:sz w:val="24"/>
          <w:szCs w:val="24"/>
        </w:rPr>
      </w:pPr>
    </w:p>
    <w:p w14:paraId="23F06FB0" w14:textId="77777777" w:rsidR="00E16F65" w:rsidRDefault="00E16F65" w:rsidP="007B737F">
      <w:pPr>
        <w:spacing w:after="120"/>
        <w:jc w:val="both"/>
        <w:rPr>
          <w:rFonts w:ascii="Arial" w:hAnsi="Arial" w:cs="Arial"/>
          <w:b/>
          <w:sz w:val="24"/>
          <w:szCs w:val="24"/>
        </w:rPr>
      </w:pPr>
    </w:p>
    <w:p w14:paraId="59F96669" w14:textId="77777777" w:rsidR="007B737F" w:rsidRPr="00253089" w:rsidRDefault="007B737F" w:rsidP="007B737F">
      <w:pPr>
        <w:spacing w:after="120"/>
        <w:jc w:val="both"/>
        <w:rPr>
          <w:rFonts w:ascii="Arial" w:hAnsi="Arial" w:cs="Arial"/>
          <w:b/>
          <w:sz w:val="24"/>
          <w:szCs w:val="24"/>
        </w:rPr>
      </w:pPr>
      <w:r w:rsidRPr="00253089">
        <w:rPr>
          <w:rFonts w:ascii="Arial" w:hAnsi="Arial" w:cs="Arial"/>
          <w:b/>
          <w:sz w:val="24"/>
          <w:szCs w:val="24"/>
        </w:rPr>
        <w:t>ABSTRACT</w:t>
      </w:r>
    </w:p>
    <w:p w14:paraId="4FDAC22E" w14:textId="77777777" w:rsidR="007B737F" w:rsidRPr="00253089" w:rsidRDefault="007B737F" w:rsidP="00253089">
      <w:pPr>
        <w:autoSpaceDE w:val="0"/>
        <w:autoSpaceDN w:val="0"/>
        <w:adjustRightInd w:val="0"/>
        <w:spacing w:after="120" w:line="360" w:lineRule="auto"/>
        <w:jc w:val="both"/>
        <w:rPr>
          <w:rFonts w:ascii="Arial" w:hAnsi="Arial" w:cs="Arial"/>
          <w:sz w:val="20"/>
          <w:szCs w:val="20"/>
        </w:rPr>
      </w:pPr>
      <w:r w:rsidRPr="00253089">
        <w:rPr>
          <w:rFonts w:ascii="Arial" w:hAnsi="Arial" w:cs="Arial"/>
          <w:sz w:val="20"/>
          <w:szCs w:val="20"/>
        </w:rPr>
        <w:t xml:space="preserve">On March 28, 2025, at 12:50:52 PM local time in Myanmar, a powerful earthquake with a moment </w:t>
      </w:r>
      <w:proofErr w:type="gramStart"/>
      <w:r w:rsidRPr="00253089">
        <w:rPr>
          <w:rFonts w:ascii="Arial" w:hAnsi="Arial" w:cs="Arial"/>
          <w:sz w:val="20"/>
          <w:szCs w:val="20"/>
        </w:rPr>
        <w:t>magnitude(</w:t>
      </w:r>
      <w:proofErr w:type="gramEnd"/>
      <w:r w:rsidRPr="00253089">
        <w:rPr>
          <w:rFonts w:ascii="Arial" w:hAnsi="Arial" w:cs="Arial"/>
          <w:sz w:val="20"/>
          <w:szCs w:val="20"/>
        </w:rPr>
        <w:t xml:space="preserve">Mw) of 7.7 struck near Mandalay in Upper Myanmar. The quake lasted approximately 85 seconds, with an epicenter at latitude 21.996ºN and longitude 95.926ºE, at a shallow depth of 10km. A second earthquake of magnitude 6.4 followed just 12 seconds later. Both events occurred along the </w:t>
      </w:r>
      <w:proofErr w:type="spellStart"/>
      <w:r w:rsidRPr="00253089">
        <w:rPr>
          <w:rFonts w:ascii="Arial" w:hAnsi="Arial" w:cs="Arial"/>
          <w:sz w:val="20"/>
          <w:szCs w:val="20"/>
        </w:rPr>
        <w:t>Sagaing</w:t>
      </w:r>
      <w:proofErr w:type="spellEnd"/>
      <w:r w:rsidRPr="00253089">
        <w:rPr>
          <w:rFonts w:ascii="Arial" w:hAnsi="Arial" w:cs="Arial"/>
          <w:sz w:val="20"/>
          <w:szCs w:val="20"/>
        </w:rPr>
        <w:t xml:space="preserve"> Fault within its fault zone. These quakes caused widespread destruction across central Myanmar and were followed by numerous aftershocks, including a Mw 5.1 quake on March 30, 2025. A detailed study of these events is essential to understand their seismic mechanisms. Fault characteristics were investigated using satellite imagery, seismic data, fault plane solutions, and active tectonic assessments. Findings show that the epicenter is located near the Yega Inn tectonic lake, a pull-apart basin formed by extensional faulting and minor strike-slip motion. Resonance amplification in lake-bed sediments contributed to the earthquake's intensity.</w:t>
      </w:r>
    </w:p>
    <w:p w14:paraId="1658381A" w14:textId="77777777" w:rsidR="007B737F" w:rsidRDefault="007B737F" w:rsidP="007B737F">
      <w:pPr>
        <w:autoSpaceDE w:val="0"/>
        <w:autoSpaceDN w:val="0"/>
        <w:adjustRightInd w:val="0"/>
        <w:spacing w:after="120" w:line="240" w:lineRule="auto"/>
        <w:jc w:val="both"/>
        <w:rPr>
          <w:rFonts w:ascii="Times New Roman" w:hAnsi="Times New Roman" w:cs="Times New Roman"/>
          <w:sz w:val="24"/>
          <w:szCs w:val="24"/>
        </w:rPr>
      </w:pPr>
    </w:p>
    <w:p w14:paraId="516D0BAB" w14:textId="77777777" w:rsidR="007B737F" w:rsidRPr="002E4B3B" w:rsidRDefault="007B737F" w:rsidP="007B737F">
      <w:pPr>
        <w:autoSpaceDE w:val="0"/>
        <w:autoSpaceDN w:val="0"/>
        <w:adjustRightInd w:val="0"/>
        <w:spacing w:after="120" w:line="240" w:lineRule="auto"/>
        <w:jc w:val="both"/>
        <w:rPr>
          <w:rFonts w:ascii="Arial" w:hAnsi="Arial" w:cs="Arial"/>
          <w:i/>
          <w:sz w:val="20"/>
          <w:szCs w:val="20"/>
        </w:rPr>
      </w:pPr>
      <w:r w:rsidRPr="002E4B3B">
        <w:rPr>
          <w:rFonts w:ascii="Arial" w:hAnsi="Arial" w:cs="Arial"/>
          <w:bCs/>
          <w:i/>
          <w:sz w:val="20"/>
          <w:szCs w:val="20"/>
        </w:rPr>
        <w:t>Keywords</w:t>
      </w:r>
      <w:r w:rsidRPr="002E4B3B">
        <w:rPr>
          <w:rFonts w:ascii="Arial" w:hAnsi="Arial" w:cs="Arial"/>
          <w:b/>
          <w:i/>
          <w:sz w:val="20"/>
          <w:szCs w:val="20"/>
        </w:rPr>
        <w:t xml:space="preserve">: </w:t>
      </w:r>
      <w:r w:rsidRPr="002E4B3B">
        <w:rPr>
          <w:rFonts w:ascii="Arial" w:hAnsi="Arial" w:cs="Arial"/>
          <w:i/>
          <w:sz w:val="20"/>
          <w:szCs w:val="20"/>
        </w:rPr>
        <w:t>earthquake, remote sensing, tectonic lake, amplification, sedimentation</w:t>
      </w:r>
    </w:p>
    <w:p w14:paraId="5F65913C" w14:textId="77777777" w:rsidR="007B737F" w:rsidRDefault="007B737F" w:rsidP="007B737F">
      <w:pPr>
        <w:autoSpaceDE w:val="0"/>
        <w:autoSpaceDN w:val="0"/>
        <w:adjustRightInd w:val="0"/>
        <w:spacing w:after="120" w:line="240" w:lineRule="auto"/>
        <w:jc w:val="both"/>
        <w:rPr>
          <w:rFonts w:ascii="Times New Roman" w:hAnsi="Times New Roman" w:cs="Times New Roman"/>
          <w:i/>
          <w:sz w:val="24"/>
          <w:szCs w:val="24"/>
        </w:rPr>
      </w:pPr>
    </w:p>
    <w:p w14:paraId="56819D23" w14:textId="77777777" w:rsidR="007B737F" w:rsidRPr="00D75B9E" w:rsidRDefault="00CC2E9F" w:rsidP="007B737F">
      <w:pPr>
        <w:autoSpaceDE w:val="0"/>
        <w:autoSpaceDN w:val="0"/>
        <w:adjustRightInd w:val="0"/>
        <w:spacing w:after="120" w:line="240" w:lineRule="auto"/>
        <w:jc w:val="both"/>
        <w:rPr>
          <w:rFonts w:ascii="Arial" w:hAnsi="Arial" w:cs="Arial"/>
          <w:b/>
          <w:sz w:val="24"/>
          <w:szCs w:val="24"/>
        </w:rPr>
      </w:pPr>
      <w:r>
        <w:rPr>
          <w:rFonts w:ascii="Arial" w:hAnsi="Arial" w:cs="Arial"/>
          <w:b/>
          <w:sz w:val="24"/>
          <w:szCs w:val="24"/>
        </w:rPr>
        <w:t>1</w:t>
      </w:r>
      <w:r w:rsidR="007B737F" w:rsidRPr="00D75B9E">
        <w:rPr>
          <w:rFonts w:ascii="Arial" w:hAnsi="Arial" w:cs="Arial"/>
          <w:b/>
          <w:sz w:val="24"/>
          <w:szCs w:val="24"/>
        </w:rPr>
        <w:t>. INTRODUCTION</w:t>
      </w:r>
    </w:p>
    <w:p w14:paraId="45762899" w14:textId="77777777" w:rsidR="007B737F" w:rsidRPr="00D75B9E" w:rsidRDefault="007B737F" w:rsidP="00D75B9E">
      <w:pPr>
        <w:autoSpaceDE w:val="0"/>
        <w:autoSpaceDN w:val="0"/>
        <w:adjustRightInd w:val="0"/>
        <w:spacing w:after="120" w:line="360" w:lineRule="auto"/>
        <w:jc w:val="both"/>
        <w:rPr>
          <w:rFonts w:ascii="Arial" w:hAnsi="Arial" w:cs="Arial"/>
          <w:sz w:val="20"/>
          <w:szCs w:val="20"/>
        </w:rPr>
      </w:pPr>
      <w:r w:rsidRPr="00D75B9E">
        <w:rPr>
          <w:rFonts w:ascii="Arial" w:hAnsi="Arial" w:cs="Arial"/>
          <w:sz w:val="20"/>
          <w:szCs w:val="20"/>
        </w:rPr>
        <w:t xml:space="preserve">Myanmar lies at the convergence of two continental plates – the Burma Plate and the Sunda Plate. The </w:t>
      </w:r>
      <w:proofErr w:type="spellStart"/>
      <w:r w:rsidRPr="00D75B9E">
        <w:rPr>
          <w:rFonts w:ascii="Arial" w:hAnsi="Arial" w:cs="Arial"/>
          <w:sz w:val="20"/>
          <w:szCs w:val="20"/>
        </w:rPr>
        <w:t>Sagaing</w:t>
      </w:r>
      <w:proofErr w:type="spellEnd"/>
      <w:r w:rsidRPr="00D75B9E">
        <w:rPr>
          <w:rFonts w:ascii="Arial" w:hAnsi="Arial" w:cs="Arial"/>
          <w:sz w:val="20"/>
          <w:szCs w:val="20"/>
        </w:rPr>
        <w:t xml:space="preserve"> Fault acts as a dextral(right-lateral) strike-slip fault and transform boundary separating these plates (</w:t>
      </w:r>
      <w:proofErr w:type="spellStart"/>
      <w:r w:rsidRPr="00D75B9E">
        <w:rPr>
          <w:rFonts w:ascii="Arial" w:hAnsi="Arial" w:cs="Arial"/>
          <w:sz w:val="20"/>
          <w:szCs w:val="20"/>
        </w:rPr>
        <w:t>Curray</w:t>
      </w:r>
      <w:proofErr w:type="spellEnd"/>
      <w:r w:rsidRPr="00D75B9E">
        <w:rPr>
          <w:rFonts w:ascii="Arial" w:hAnsi="Arial" w:cs="Arial"/>
          <w:sz w:val="20"/>
          <w:szCs w:val="20"/>
        </w:rPr>
        <w:t xml:space="preserve"> et al., 1979; Le Dain et al., 1984) To the south, it connects with the Central Andaman spreading center, where ENE-trending ridges are offset by NNW-oriented transform faults (Eguchi et al., 1979). Spreading in the Central Andaman Basin began around 11 million years ago, with active seafloor spreading since 4-5 million years ago (Khan &amp; Chakraborty, 2005). The </w:t>
      </w:r>
      <w:proofErr w:type="spellStart"/>
      <w:r w:rsidRPr="00D75B9E">
        <w:rPr>
          <w:rFonts w:ascii="Arial" w:hAnsi="Arial" w:cs="Arial"/>
          <w:sz w:val="20"/>
          <w:szCs w:val="20"/>
        </w:rPr>
        <w:t>Sagaing</w:t>
      </w:r>
      <w:proofErr w:type="spellEnd"/>
      <w:r w:rsidRPr="00D75B9E">
        <w:rPr>
          <w:rFonts w:ascii="Arial" w:hAnsi="Arial" w:cs="Arial"/>
          <w:sz w:val="20"/>
          <w:szCs w:val="20"/>
        </w:rPr>
        <w:t xml:space="preserve"> Fault trends roughly 351º (N9ºW) and </w:t>
      </w:r>
      <w:proofErr w:type="spellStart"/>
      <w:r w:rsidRPr="00D75B9E">
        <w:rPr>
          <w:rFonts w:ascii="Arial" w:hAnsi="Arial" w:cs="Arial"/>
          <w:sz w:val="20"/>
          <w:szCs w:val="20"/>
        </w:rPr>
        <w:t>accommadates</w:t>
      </w:r>
      <w:proofErr w:type="spellEnd"/>
      <w:r w:rsidRPr="00D75B9E">
        <w:rPr>
          <w:rFonts w:ascii="Arial" w:hAnsi="Arial" w:cs="Arial"/>
          <w:sz w:val="20"/>
          <w:szCs w:val="20"/>
        </w:rPr>
        <w:t xml:space="preserve"> movement at 30 mm/year, with a 27 mm/year northward component (</w:t>
      </w:r>
      <w:proofErr w:type="spellStart"/>
      <w:r w:rsidRPr="00D75B9E">
        <w:rPr>
          <w:rFonts w:ascii="Arial" w:hAnsi="Arial" w:cs="Arial"/>
          <w:sz w:val="20"/>
          <w:szCs w:val="20"/>
        </w:rPr>
        <w:t>Curray</w:t>
      </w:r>
      <w:proofErr w:type="spellEnd"/>
      <w:r w:rsidRPr="00D75B9E">
        <w:rPr>
          <w:rFonts w:ascii="Arial" w:hAnsi="Arial" w:cs="Arial"/>
          <w:sz w:val="20"/>
          <w:szCs w:val="20"/>
        </w:rPr>
        <w:t xml:space="preserve">, 2005; Vigny </w:t>
      </w:r>
      <w:proofErr w:type="spellStart"/>
      <w:r w:rsidRPr="00D75B9E">
        <w:rPr>
          <w:rFonts w:ascii="Arial" w:hAnsi="Arial" w:cs="Arial"/>
          <w:sz w:val="20"/>
          <w:szCs w:val="20"/>
        </w:rPr>
        <w:t>el</w:t>
      </w:r>
      <w:proofErr w:type="spellEnd"/>
      <w:r w:rsidRPr="00D75B9E">
        <w:rPr>
          <w:rFonts w:ascii="Arial" w:hAnsi="Arial" w:cs="Arial"/>
          <w:sz w:val="20"/>
          <w:szCs w:val="20"/>
        </w:rPr>
        <w:t xml:space="preserve"> al., 2003). Much of the motion is absorbed by </w:t>
      </w:r>
      <w:proofErr w:type="spellStart"/>
      <w:r w:rsidRPr="00D75B9E">
        <w:rPr>
          <w:rFonts w:ascii="Arial" w:hAnsi="Arial" w:cs="Arial"/>
          <w:sz w:val="20"/>
          <w:szCs w:val="20"/>
        </w:rPr>
        <w:t>en</w:t>
      </w:r>
      <w:proofErr w:type="spellEnd"/>
      <w:r w:rsidRPr="00D75B9E">
        <w:rPr>
          <w:rFonts w:ascii="Arial" w:hAnsi="Arial" w:cs="Arial"/>
          <w:sz w:val="20"/>
          <w:szCs w:val="20"/>
        </w:rPr>
        <w:t xml:space="preserve"> echelon fault segments within 3-5 1cm-wide transform valley.</w:t>
      </w:r>
    </w:p>
    <w:p w14:paraId="61004A19" w14:textId="77777777" w:rsidR="00FB7791" w:rsidRPr="00D75B9E" w:rsidRDefault="00FB7791" w:rsidP="00D75B9E">
      <w:pPr>
        <w:autoSpaceDE w:val="0"/>
        <w:autoSpaceDN w:val="0"/>
        <w:adjustRightInd w:val="0"/>
        <w:spacing w:after="120" w:line="360" w:lineRule="auto"/>
        <w:jc w:val="both"/>
        <w:rPr>
          <w:rFonts w:ascii="Arial" w:hAnsi="Arial" w:cs="Arial"/>
          <w:sz w:val="20"/>
          <w:szCs w:val="20"/>
        </w:rPr>
      </w:pPr>
    </w:p>
    <w:p w14:paraId="63279D16" w14:textId="77777777" w:rsidR="007B737F" w:rsidRPr="000269F0" w:rsidRDefault="007B737F" w:rsidP="00D75B9E">
      <w:pPr>
        <w:autoSpaceDE w:val="0"/>
        <w:autoSpaceDN w:val="0"/>
        <w:adjustRightInd w:val="0"/>
        <w:spacing w:after="120" w:line="360" w:lineRule="auto"/>
        <w:jc w:val="both"/>
        <w:rPr>
          <w:rFonts w:ascii="Arial" w:hAnsi="Arial" w:cs="Arial"/>
          <w:sz w:val="24"/>
          <w:szCs w:val="24"/>
        </w:rPr>
      </w:pPr>
    </w:p>
    <w:p w14:paraId="01C24670" w14:textId="77777777" w:rsidR="00FB7791" w:rsidRPr="000269F0" w:rsidRDefault="00DE36C1" w:rsidP="00D75B9E">
      <w:pPr>
        <w:spacing w:after="120" w:line="360" w:lineRule="auto"/>
        <w:jc w:val="both"/>
        <w:rPr>
          <w:rFonts w:ascii="Arial" w:hAnsi="Arial" w:cs="Arial"/>
          <w:b/>
          <w:bCs/>
          <w:sz w:val="24"/>
          <w:szCs w:val="24"/>
        </w:rPr>
      </w:pPr>
      <w:r>
        <w:rPr>
          <w:rFonts w:ascii="Arial" w:hAnsi="Arial" w:cs="Arial"/>
          <w:b/>
          <w:bCs/>
          <w:sz w:val="24"/>
          <w:szCs w:val="24"/>
        </w:rPr>
        <w:t>2</w:t>
      </w:r>
      <w:r w:rsidR="00FB7791" w:rsidRPr="000269F0">
        <w:rPr>
          <w:rFonts w:ascii="Arial" w:hAnsi="Arial" w:cs="Arial"/>
          <w:b/>
          <w:bCs/>
          <w:sz w:val="24"/>
          <w:szCs w:val="24"/>
        </w:rPr>
        <w:t xml:space="preserve">. TETONIC GEOMORPOLOGY OF THE </w:t>
      </w:r>
      <w:r w:rsidR="00EB1247">
        <w:rPr>
          <w:rFonts w:ascii="Arial" w:hAnsi="Arial" w:cs="Arial"/>
          <w:b/>
          <w:bCs/>
          <w:sz w:val="24"/>
          <w:szCs w:val="24"/>
        </w:rPr>
        <w:t>S</w:t>
      </w:r>
      <w:r w:rsidR="00FB7791" w:rsidRPr="000269F0">
        <w:rPr>
          <w:rFonts w:ascii="Arial" w:hAnsi="Arial" w:cs="Arial"/>
          <w:b/>
          <w:bCs/>
          <w:sz w:val="24"/>
          <w:szCs w:val="24"/>
        </w:rPr>
        <w:t>AGAING FAULT</w:t>
      </w:r>
    </w:p>
    <w:p w14:paraId="1514EA51" w14:textId="77777777" w:rsidR="005D7902" w:rsidRDefault="007B737F" w:rsidP="00D75B9E">
      <w:pPr>
        <w:spacing w:after="120" w:line="360" w:lineRule="auto"/>
        <w:jc w:val="both"/>
        <w:rPr>
          <w:rFonts w:ascii="Arial" w:hAnsi="Arial" w:cs="Arial"/>
          <w:sz w:val="20"/>
          <w:szCs w:val="20"/>
        </w:rPr>
      </w:pPr>
      <w:r w:rsidRPr="00D75B9E">
        <w:rPr>
          <w:rFonts w:ascii="Arial" w:hAnsi="Arial" w:cs="Arial"/>
          <w:sz w:val="20"/>
          <w:szCs w:val="20"/>
        </w:rPr>
        <w:t xml:space="preserve">Extending over </w:t>
      </w:r>
      <w:smartTag w:uri="urn:schemas-microsoft-com:office:smarttags" w:element="metricconverter">
        <w:smartTagPr>
          <w:attr w:name="ProductID" w:val="1,000 km"/>
        </w:smartTagPr>
        <w:r w:rsidRPr="00D75B9E">
          <w:rPr>
            <w:rFonts w:ascii="Arial" w:hAnsi="Arial" w:cs="Arial"/>
            <w:sz w:val="20"/>
            <w:szCs w:val="20"/>
          </w:rPr>
          <w:t>1,000 km</w:t>
        </w:r>
      </w:smartTag>
      <w:r w:rsidRPr="00D75B9E">
        <w:rPr>
          <w:rFonts w:ascii="Arial" w:hAnsi="Arial" w:cs="Arial"/>
          <w:sz w:val="20"/>
          <w:szCs w:val="20"/>
        </w:rPr>
        <w:t xml:space="preserve"> north to south across Myanmar, the </w:t>
      </w:r>
      <w:proofErr w:type="spellStart"/>
      <w:r w:rsidRPr="00D75B9E">
        <w:rPr>
          <w:rFonts w:ascii="Arial" w:hAnsi="Arial" w:cs="Arial"/>
          <w:sz w:val="20"/>
          <w:szCs w:val="20"/>
        </w:rPr>
        <w:t>Sagaing</w:t>
      </w:r>
      <w:proofErr w:type="spellEnd"/>
      <w:r w:rsidRPr="00D75B9E">
        <w:rPr>
          <w:rFonts w:ascii="Arial" w:hAnsi="Arial" w:cs="Arial"/>
          <w:sz w:val="20"/>
          <w:szCs w:val="20"/>
        </w:rPr>
        <w:t xml:space="preserve"> fault is marked by sag ponds, pull-apart basins, pressure ridges, and scarps. Geomorphic features were interpreted using high-resolution topographic maps, SRTM-DEM data, Landsat 7 imagery, and aerial photography. Fault </w:t>
      </w:r>
      <w:r w:rsidRPr="00D75B9E">
        <w:rPr>
          <w:rFonts w:ascii="Arial" w:hAnsi="Arial" w:cs="Arial"/>
          <w:sz w:val="20"/>
          <w:szCs w:val="20"/>
        </w:rPr>
        <w:lastRenderedPageBreak/>
        <w:t xml:space="preserve">segments display </w:t>
      </w:r>
      <w:proofErr w:type="spellStart"/>
      <w:r w:rsidRPr="00D75B9E">
        <w:rPr>
          <w:rFonts w:ascii="Arial" w:hAnsi="Arial" w:cs="Arial"/>
          <w:sz w:val="20"/>
          <w:szCs w:val="20"/>
        </w:rPr>
        <w:t>en</w:t>
      </w:r>
      <w:proofErr w:type="spellEnd"/>
      <w:r w:rsidRPr="00D75B9E">
        <w:rPr>
          <w:rFonts w:ascii="Arial" w:hAnsi="Arial" w:cs="Arial"/>
          <w:sz w:val="20"/>
          <w:szCs w:val="20"/>
        </w:rPr>
        <w:t xml:space="preserve"> echelon patterns-right-or left-stepping – and the fault is particularly striking in satellite imagery due to its linear, well-defined appearance. Fault interaction has created both compressional and extensional zones, leading to normal faults and localized seismic activity. ENE-WSW transfer faults connect the NNW-SSE trending segments, forming tectonic basins and uplifted zones. Understanding these geomorphic features is essential for evaluating seismic hazards in the </w:t>
      </w:r>
      <w:proofErr w:type="spellStart"/>
      <w:r w:rsidRPr="00D75B9E">
        <w:rPr>
          <w:rFonts w:ascii="Arial" w:hAnsi="Arial" w:cs="Arial"/>
          <w:sz w:val="20"/>
          <w:szCs w:val="20"/>
        </w:rPr>
        <w:t>Sagaing</w:t>
      </w:r>
      <w:proofErr w:type="spellEnd"/>
      <w:r w:rsidRPr="00D75B9E">
        <w:rPr>
          <w:rFonts w:ascii="Arial" w:hAnsi="Arial" w:cs="Arial"/>
          <w:sz w:val="20"/>
          <w:szCs w:val="20"/>
        </w:rPr>
        <w:t xml:space="preserve"> Fault region</w:t>
      </w:r>
      <w:r w:rsidR="00EB1247">
        <w:rPr>
          <w:rFonts w:ascii="Arial" w:hAnsi="Arial" w:cs="Arial"/>
          <w:sz w:val="20"/>
          <w:szCs w:val="20"/>
        </w:rPr>
        <w:t xml:space="preserve"> </w:t>
      </w:r>
      <w:r w:rsidR="00F350D3">
        <w:rPr>
          <w:rFonts w:ascii="Arial" w:hAnsi="Arial" w:cs="Arial"/>
          <w:sz w:val="20"/>
          <w:szCs w:val="20"/>
        </w:rPr>
        <w:t>(Fig.1)</w:t>
      </w:r>
      <w:r w:rsidRPr="00D75B9E">
        <w:rPr>
          <w:rFonts w:ascii="Arial" w:hAnsi="Arial" w:cs="Arial"/>
          <w:sz w:val="20"/>
          <w:szCs w:val="20"/>
        </w:rPr>
        <w:t>.</w:t>
      </w:r>
    </w:p>
    <w:p w14:paraId="5E6DDEAC" w14:textId="77777777" w:rsidR="00AB737E" w:rsidRDefault="00980E7E" w:rsidP="00D75B9E">
      <w:pPr>
        <w:spacing w:after="120" w:line="360" w:lineRule="auto"/>
        <w:jc w:val="both"/>
        <w:rPr>
          <w:rFonts w:ascii="Arial" w:hAnsi="Arial" w:cs="Arial"/>
          <w:sz w:val="20"/>
          <w:szCs w:val="20"/>
        </w:rPr>
      </w:pPr>
      <w:r>
        <w:rPr>
          <w:rFonts w:ascii="Arial" w:hAnsi="Arial" w:cs="Arial"/>
          <w:sz w:val="20"/>
          <w:szCs w:val="20"/>
        </w:rPr>
        <w:t xml:space="preserve">                                              </w:t>
      </w:r>
      <w:r w:rsidR="00AB737E" w:rsidRPr="00AB737E">
        <w:rPr>
          <w:rFonts w:ascii="Arial" w:hAnsi="Arial" w:cs="Arial"/>
          <w:noProof/>
          <w:sz w:val="20"/>
          <w:szCs w:val="20"/>
          <w:lang w:bidi="my-MM"/>
        </w:rPr>
        <w:drawing>
          <wp:inline distT="0" distB="0" distL="0" distR="0" wp14:anchorId="28556829" wp14:editId="6F89B280">
            <wp:extent cx="1971675" cy="2421550"/>
            <wp:effectExtent l="0" t="0" r="0" b="0"/>
            <wp:docPr id="3" name="Picture 3" descr="C:\Users\Acer\Desktop\Yega_L742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Yega_L742 (New).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8899" cy="2442704"/>
                    </a:xfrm>
                    <a:prstGeom prst="rect">
                      <a:avLst/>
                    </a:prstGeom>
                    <a:noFill/>
                    <a:ln>
                      <a:noFill/>
                    </a:ln>
                  </pic:spPr>
                </pic:pic>
              </a:graphicData>
            </a:graphic>
          </wp:inline>
        </w:drawing>
      </w:r>
    </w:p>
    <w:p w14:paraId="380454A3" w14:textId="77777777" w:rsidR="00AB737E" w:rsidRDefault="00980E7E" w:rsidP="00D75B9E">
      <w:pPr>
        <w:spacing w:after="120" w:line="360" w:lineRule="auto"/>
        <w:jc w:val="both"/>
        <w:rPr>
          <w:rFonts w:ascii="Arial" w:hAnsi="Arial" w:cs="Arial"/>
          <w:sz w:val="20"/>
          <w:szCs w:val="20"/>
        </w:rPr>
      </w:pPr>
      <w:r>
        <w:rPr>
          <w:rFonts w:ascii="Arial" w:hAnsi="Arial" w:cs="Arial"/>
          <w:sz w:val="20"/>
          <w:szCs w:val="20"/>
        </w:rPr>
        <w:t xml:space="preserve">                  </w:t>
      </w:r>
      <w:r w:rsidR="00AB737E">
        <w:rPr>
          <w:rFonts w:ascii="Arial" w:hAnsi="Arial" w:cs="Arial"/>
          <w:sz w:val="20"/>
          <w:szCs w:val="20"/>
        </w:rPr>
        <w:t xml:space="preserve">Fig. 1. Satellite image showing location of Yega In (lake) on the </w:t>
      </w:r>
      <w:proofErr w:type="spellStart"/>
      <w:r w:rsidR="00AB737E">
        <w:rPr>
          <w:rFonts w:ascii="Arial" w:hAnsi="Arial" w:cs="Arial"/>
          <w:sz w:val="20"/>
          <w:szCs w:val="20"/>
        </w:rPr>
        <w:t>Sagaing</w:t>
      </w:r>
      <w:proofErr w:type="spellEnd"/>
      <w:r w:rsidR="00AB737E">
        <w:rPr>
          <w:rFonts w:ascii="Arial" w:hAnsi="Arial" w:cs="Arial"/>
          <w:sz w:val="20"/>
          <w:szCs w:val="20"/>
        </w:rPr>
        <w:t xml:space="preserve"> fault</w:t>
      </w:r>
    </w:p>
    <w:p w14:paraId="192FB720" w14:textId="77777777" w:rsidR="000D7346" w:rsidRDefault="000D7346" w:rsidP="00D75B9E">
      <w:pPr>
        <w:spacing w:after="120" w:line="360" w:lineRule="auto"/>
        <w:jc w:val="both"/>
        <w:rPr>
          <w:rFonts w:ascii="Arial" w:hAnsi="Arial" w:cs="Arial"/>
          <w:sz w:val="20"/>
          <w:szCs w:val="20"/>
        </w:rPr>
      </w:pPr>
      <w:r>
        <w:rPr>
          <w:rFonts w:ascii="Arial" w:hAnsi="Arial" w:cs="Arial"/>
          <w:sz w:val="20"/>
          <w:szCs w:val="20"/>
        </w:rPr>
        <w:t xml:space="preserve">     </w:t>
      </w:r>
      <w:r w:rsidR="00A10264">
        <w:rPr>
          <w:rFonts w:ascii="Arial" w:hAnsi="Arial" w:cs="Arial"/>
          <w:sz w:val="20"/>
          <w:szCs w:val="20"/>
        </w:rPr>
        <w:t xml:space="preserve">                       </w:t>
      </w:r>
      <w:r>
        <w:rPr>
          <w:rFonts w:ascii="Arial" w:hAnsi="Arial" w:cs="Arial"/>
          <w:sz w:val="20"/>
          <w:szCs w:val="20"/>
        </w:rPr>
        <w:t xml:space="preserve">    (a)      </w:t>
      </w:r>
      <w:r w:rsidRPr="00C33A9D">
        <w:rPr>
          <w:noProof/>
          <w:lang w:bidi="my-MM"/>
        </w:rPr>
        <w:drawing>
          <wp:inline distT="0" distB="0" distL="0" distR="0" wp14:anchorId="1091CEE4" wp14:editId="44BAB401">
            <wp:extent cx="1085850" cy="2676746"/>
            <wp:effectExtent l="0" t="0" r="0" b="9525"/>
            <wp:docPr id="9" name="Picture 9" descr="C:\Users\User\Desktop\sagaing-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againg-copy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1007" cy="2788064"/>
                    </a:xfrm>
                    <a:prstGeom prst="rect">
                      <a:avLst/>
                    </a:prstGeom>
                    <a:noFill/>
                    <a:ln>
                      <a:noFill/>
                    </a:ln>
                  </pic:spPr>
                </pic:pic>
              </a:graphicData>
            </a:graphic>
          </wp:inline>
        </w:drawing>
      </w:r>
      <w:r>
        <w:rPr>
          <w:rFonts w:ascii="Arial" w:hAnsi="Arial" w:cs="Arial"/>
          <w:sz w:val="20"/>
          <w:szCs w:val="20"/>
        </w:rPr>
        <w:t xml:space="preserve">      (b)   </w:t>
      </w:r>
      <w:r w:rsidRPr="009A61C3">
        <w:rPr>
          <w:rFonts w:ascii="Arial" w:hAnsi="Arial" w:cs="Arial"/>
          <w:noProof/>
          <w:sz w:val="20"/>
          <w:szCs w:val="20"/>
          <w:lang w:bidi="my-MM"/>
        </w:rPr>
        <w:drawing>
          <wp:inline distT="0" distB="0" distL="0" distR="0" wp14:anchorId="49986686" wp14:editId="76A20C8D">
            <wp:extent cx="1308100" cy="2724150"/>
            <wp:effectExtent l="0" t="0" r="6350" b="0"/>
            <wp:docPr id="10" name="Picture 10" descr="C:\Users\Acer\Desktop\Mingu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Mingun-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8732" cy="2725466"/>
                    </a:xfrm>
                    <a:prstGeom prst="rect">
                      <a:avLst/>
                    </a:prstGeom>
                    <a:noFill/>
                    <a:ln>
                      <a:noFill/>
                    </a:ln>
                  </pic:spPr>
                </pic:pic>
              </a:graphicData>
            </a:graphic>
          </wp:inline>
        </w:drawing>
      </w:r>
    </w:p>
    <w:p w14:paraId="56910C28" w14:textId="77777777" w:rsidR="00A10264" w:rsidRDefault="00A10264" w:rsidP="00A10264">
      <w:pPr>
        <w:spacing w:after="0" w:line="240" w:lineRule="atLeast"/>
        <w:ind w:right="29"/>
        <w:jc w:val="both"/>
        <w:rPr>
          <w:rFonts w:ascii="Times New Roman" w:hAnsi="Times New Roman"/>
          <w:sz w:val="20"/>
          <w:szCs w:val="20"/>
        </w:rPr>
      </w:pPr>
      <w:r>
        <w:rPr>
          <w:rFonts w:ascii="Arial" w:hAnsi="Arial" w:cs="Arial"/>
          <w:sz w:val="20"/>
          <w:szCs w:val="20"/>
        </w:rPr>
        <w:t xml:space="preserve">                 </w:t>
      </w:r>
      <w:r>
        <w:rPr>
          <w:rFonts w:ascii="Times New Roman" w:hAnsi="Times New Roman"/>
          <w:sz w:val="20"/>
          <w:szCs w:val="20"/>
        </w:rPr>
        <w:t xml:space="preserve">           Fig.2.</w:t>
      </w:r>
      <w:r w:rsidRPr="00764236">
        <w:rPr>
          <w:rFonts w:ascii="Times New Roman" w:hAnsi="Times New Roman"/>
          <w:sz w:val="20"/>
          <w:szCs w:val="20"/>
        </w:rPr>
        <w:t xml:space="preserve"> (a)Location of Ye</w:t>
      </w:r>
      <w:r>
        <w:rPr>
          <w:rFonts w:ascii="Times New Roman" w:hAnsi="Times New Roman"/>
          <w:sz w:val="20"/>
          <w:szCs w:val="20"/>
        </w:rPr>
        <w:t xml:space="preserve">ga In on topographic map (b) </w:t>
      </w:r>
      <w:r w:rsidRPr="00764236">
        <w:rPr>
          <w:rFonts w:ascii="Times New Roman" w:hAnsi="Times New Roman"/>
          <w:sz w:val="20"/>
          <w:szCs w:val="20"/>
        </w:rPr>
        <w:t>Satellite image of Yega In</w:t>
      </w:r>
    </w:p>
    <w:p w14:paraId="158C49F4" w14:textId="77777777" w:rsidR="00310FAF" w:rsidRPr="00764236" w:rsidRDefault="00310FAF" w:rsidP="00A10264">
      <w:pPr>
        <w:spacing w:after="0" w:line="240" w:lineRule="atLeast"/>
        <w:ind w:right="29"/>
        <w:jc w:val="both"/>
        <w:rPr>
          <w:rFonts w:ascii="Times New Roman" w:hAnsi="Times New Roman"/>
          <w:sz w:val="20"/>
          <w:szCs w:val="20"/>
        </w:rPr>
      </w:pPr>
      <w:r>
        <w:rPr>
          <w:rFonts w:ascii="Times New Roman" w:hAnsi="Times New Roman"/>
          <w:sz w:val="20"/>
          <w:szCs w:val="20"/>
        </w:rPr>
        <w:t xml:space="preserve">                                             Showing the lake with bounding faults of strike-slip and normal fault</w:t>
      </w:r>
    </w:p>
    <w:p w14:paraId="41FDCCF0" w14:textId="77777777" w:rsidR="000D7346" w:rsidRPr="002C1A87" w:rsidRDefault="00A10264" w:rsidP="002C1A87">
      <w:pPr>
        <w:spacing w:after="0" w:line="240" w:lineRule="atLeast"/>
        <w:ind w:right="29"/>
        <w:jc w:val="both"/>
        <w:rPr>
          <w:rFonts w:ascii="Times New Roman" w:hAnsi="Times New Roman"/>
          <w:sz w:val="20"/>
          <w:szCs w:val="20"/>
        </w:rPr>
      </w:pPr>
      <w:r w:rsidRPr="00764236">
        <w:rPr>
          <w:rFonts w:ascii="Times New Roman" w:hAnsi="Times New Roman"/>
          <w:sz w:val="20"/>
          <w:szCs w:val="20"/>
        </w:rPr>
        <w:t xml:space="preserve">      </w:t>
      </w:r>
      <w:r>
        <w:rPr>
          <w:rFonts w:ascii="Times New Roman" w:hAnsi="Times New Roman"/>
          <w:sz w:val="20"/>
          <w:szCs w:val="20"/>
        </w:rPr>
        <w:t xml:space="preserve">            </w:t>
      </w:r>
    </w:p>
    <w:p w14:paraId="40ABEEFA" w14:textId="77777777" w:rsidR="000269F0" w:rsidRDefault="002C1A87" w:rsidP="00D75B9E">
      <w:pPr>
        <w:spacing w:after="120" w:line="360" w:lineRule="auto"/>
        <w:jc w:val="both"/>
        <w:rPr>
          <w:rFonts w:ascii="Arial" w:eastAsia="Times New Roman" w:hAnsi="Arial" w:cs="Arial"/>
          <w:b/>
          <w:bCs/>
          <w:color w:val="0D0D0D"/>
          <w:sz w:val="24"/>
          <w:szCs w:val="24"/>
        </w:rPr>
      </w:pPr>
      <w:r>
        <w:rPr>
          <w:rFonts w:ascii="Arial" w:eastAsia="Times New Roman" w:hAnsi="Arial" w:cs="Arial"/>
          <w:b/>
          <w:bCs/>
          <w:color w:val="0D0D0D"/>
          <w:sz w:val="24"/>
          <w:szCs w:val="24"/>
        </w:rPr>
        <w:t xml:space="preserve">           </w:t>
      </w:r>
      <w:r w:rsidR="00DE36C1">
        <w:rPr>
          <w:rFonts w:ascii="Arial" w:eastAsia="Times New Roman" w:hAnsi="Arial" w:cs="Arial"/>
          <w:b/>
          <w:bCs/>
          <w:color w:val="0D0D0D"/>
          <w:sz w:val="24"/>
          <w:szCs w:val="24"/>
        </w:rPr>
        <w:t>3</w:t>
      </w:r>
      <w:r w:rsidR="000269F0" w:rsidRPr="006210A3">
        <w:rPr>
          <w:rFonts w:ascii="Arial" w:eastAsia="Times New Roman" w:hAnsi="Arial" w:cs="Arial"/>
          <w:b/>
          <w:bCs/>
          <w:color w:val="0D0D0D"/>
          <w:sz w:val="24"/>
          <w:szCs w:val="24"/>
        </w:rPr>
        <w:t xml:space="preserve">. TECTONIC LANDFORMS ALONG THE </w:t>
      </w:r>
      <w:r w:rsidR="00EB1247">
        <w:rPr>
          <w:rFonts w:ascii="Arial" w:eastAsia="Times New Roman" w:hAnsi="Arial" w:cs="Arial"/>
          <w:b/>
          <w:bCs/>
          <w:color w:val="0D0D0D"/>
          <w:sz w:val="24"/>
          <w:szCs w:val="24"/>
        </w:rPr>
        <w:t xml:space="preserve">SAGAING </w:t>
      </w:r>
      <w:r w:rsidR="000269F0" w:rsidRPr="006210A3">
        <w:rPr>
          <w:rFonts w:ascii="Arial" w:eastAsia="Times New Roman" w:hAnsi="Arial" w:cs="Arial"/>
          <w:b/>
          <w:bCs/>
          <w:color w:val="0D0D0D"/>
          <w:sz w:val="24"/>
          <w:szCs w:val="24"/>
        </w:rPr>
        <w:t>FAULT</w:t>
      </w:r>
    </w:p>
    <w:p w14:paraId="1EFBB3DB" w14:textId="77777777" w:rsidR="005D7902" w:rsidRDefault="00E071F0" w:rsidP="00D75B9E">
      <w:pPr>
        <w:spacing w:after="120" w:line="360" w:lineRule="auto"/>
        <w:jc w:val="both"/>
        <w:rPr>
          <w:rFonts w:ascii="Arial" w:hAnsi="Arial" w:cs="Arial"/>
          <w:sz w:val="20"/>
          <w:szCs w:val="20"/>
        </w:rPr>
      </w:pPr>
      <w:r>
        <w:rPr>
          <w:rFonts w:ascii="Arial" w:hAnsi="Arial" w:cs="Arial"/>
          <w:sz w:val="20"/>
          <w:szCs w:val="20"/>
        </w:rPr>
        <w:lastRenderedPageBreak/>
        <w:t xml:space="preserve">                 </w:t>
      </w:r>
      <w:r w:rsidR="005D7902" w:rsidRPr="005D7902">
        <w:rPr>
          <w:rFonts w:ascii="Arial" w:hAnsi="Arial" w:cs="Arial"/>
          <w:noProof/>
          <w:sz w:val="20"/>
          <w:szCs w:val="20"/>
          <w:lang w:bidi="my-MM"/>
        </w:rPr>
        <w:drawing>
          <wp:inline distT="0" distB="0" distL="0" distR="0" wp14:anchorId="41C87050" wp14:editId="418986E7">
            <wp:extent cx="3924300" cy="2560536"/>
            <wp:effectExtent l="0" t="0" r="0" b="0"/>
            <wp:docPr id="1" name="Picture 1" descr="C:\Users\Acer\Desktop\graph-reiz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graph-reize-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6163" cy="2594376"/>
                    </a:xfrm>
                    <a:prstGeom prst="rect">
                      <a:avLst/>
                    </a:prstGeom>
                    <a:noFill/>
                    <a:ln>
                      <a:noFill/>
                    </a:ln>
                  </pic:spPr>
                </pic:pic>
              </a:graphicData>
            </a:graphic>
          </wp:inline>
        </w:drawing>
      </w:r>
    </w:p>
    <w:p w14:paraId="392F9387" w14:textId="77777777" w:rsidR="00202AE6" w:rsidRDefault="00E071F0" w:rsidP="00D75B9E">
      <w:pPr>
        <w:spacing w:after="120" w:line="360" w:lineRule="auto"/>
        <w:jc w:val="both"/>
        <w:rPr>
          <w:rFonts w:ascii="Arial" w:hAnsi="Arial" w:cs="Arial"/>
          <w:sz w:val="20"/>
          <w:szCs w:val="20"/>
        </w:rPr>
      </w:pPr>
      <w:r>
        <w:rPr>
          <w:rFonts w:ascii="Arial" w:hAnsi="Arial" w:cs="Arial"/>
          <w:sz w:val="20"/>
          <w:szCs w:val="20"/>
        </w:rPr>
        <w:t xml:space="preserve">                     </w:t>
      </w:r>
      <w:r w:rsidR="00202AE6">
        <w:rPr>
          <w:rFonts w:ascii="Arial" w:hAnsi="Arial" w:cs="Arial"/>
          <w:sz w:val="20"/>
          <w:szCs w:val="20"/>
        </w:rPr>
        <w:t xml:space="preserve">Table 1. Information of Tectonic lake along the </w:t>
      </w:r>
      <w:proofErr w:type="spellStart"/>
      <w:r w:rsidR="00202AE6">
        <w:rPr>
          <w:rFonts w:ascii="Arial" w:hAnsi="Arial" w:cs="Arial"/>
          <w:sz w:val="20"/>
          <w:szCs w:val="20"/>
        </w:rPr>
        <w:t>Sagaing</w:t>
      </w:r>
      <w:proofErr w:type="spellEnd"/>
      <w:r w:rsidR="00202AE6">
        <w:rPr>
          <w:rFonts w:ascii="Arial" w:hAnsi="Arial" w:cs="Arial"/>
          <w:sz w:val="20"/>
          <w:szCs w:val="20"/>
        </w:rPr>
        <w:t xml:space="preserve"> fault</w:t>
      </w:r>
    </w:p>
    <w:p w14:paraId="713B7A02" w14:textId="77777777" w:rsidR="00840A0F" w:rsidRDefault="00840A0F" w:rsidP="00D75B9E">
      <w:pPr>
        <w:spacing w:after="120" w:line="360" w:lineRule="auto"/>
        <w:jc w:val="both"/>
        <w:rPr>
          <w:rFonts w:ascii="Arial" w:hAnsi="Arial" w:cs="Arial"/>
          <w:sz w:val="20"/>
          <w:szCs w:val="20"/>
        </w:rPr>
      </w:pPr>
      <w:r>
        <w:rPr>
          <w:rFonts w:ascii="Arial" w:hAnsi="Arial" w:cs="Arial"/>
          <w:sz w:val="20"/>
          <w:szCs w:val="20"/>
        </w:rPr>
        <w:t>These basin</w:t>
      </w:r>
      <w:r w:rsidR="00905FA0">
        <w:rPr>
          <w:rFonts w:ascii="Arial" w:hAnsi="Arial" w:cs="Arial"/>
          <w:sz w:val="20"/>
          <w:szCs w:val="20"/>
        </w:rPr>
        <w:t>s</w:t>
      </w:r>
      <w:r>
        <w:rPr>
          <w:rFonts w:ascii="Arial" w:hAnsi="Arial" w:cs="Arial"/>
          <w:sz w:val="20"/>
          <w:szCs w:val="20"/>
        </w:rPr>
        <w:t xml:space="preserve"> reflect zones of extension between </w:t>
      </w:r>
      <w:proofErr w:type="spellStart"/>
      <w:r>
        <w:rPr>
          <w:rFonts w:ascii="Arial" w:hAnsi="Arial" w:cs="Arial"/>
          <w:sz w:val="20"/>
          <w:szCs w:val="20"/>
        </w:rPr>
        <w:t>en</w:t>
      </w:r>
      <w:proofErr w:type="spellEnd"/>
      <w:r>
        <w:rPr>
          <w:rFonts w:ascii="Arial" w:hAnsi="Arial" w:cs="Arial"/>
          <w:sz w:val="20"/>
          <w:szCs w:val="20"/>
        </w:rPr>
        <w:t xml:space="preserve"> echelon fault segments. Earthquake</w:t>
      </w:r>
      <w:r w:rsidR="000C71CC">
        <w:rPr>
          <w:rFonts w:ascii="Arial" w:hAnsi="Arial" w:cs="Arial"/>
          <w:sz w:val="20"/>
          <w:szCs w:val="20"/>
        </w:rPr>
        <w:t xml:space="preserve"> </w:t>
      </w:r>
      <w:r>
        <w:rPr>
          <w:rFonts w:ascii="Arial" w:hAnsi="Arial" w:cs="Arial"/>
          <w:sz w:val="20"/>
          <w:szCs w:val="20"/>
        </w:rPr>
        <w:t>initiation often occurs at fault segment tips and propagates along planes with accumulated stress. Historical earthquakes show that repeated activity has expanded these basin, and will likely continue doing so</w:t>
      </w:r>
      <w:r w:rsidR="004220E5">
        <w:rPr>
          <w:rFonts w:ascii="Arial" w:hAnsi="Arial" w:cs="Arial"/>
          <w:sz w:val="20"/>
          <w:szCs w:val="20"/>
        </w:rPr>
        <w:t xml:space="preserve"> Fig.(2)</w:t>
      </w:r>
      <w:r>
        <w:rPr>
          <w:rFonts w:ascii="Arial" w:hAnsi="Arial" w:cs="Arial"/>
          <w:sz w:val="20"/>
          <w:szCs w:val="20"/>
        </w:rPr>
        <w:t>.</w:t>
      </w:r>
    </w:p>
    <w:p w14:paraId="11C48202" w14:textId="77777777" w:rsidR="0096497D" w:rsidRPr="00E33603" w:rsidRDefault="00840A0F" w:rsidP="00E33603">
      <w:pPr>
        <w:spacing w:after="120" w:line="360" w:lineRule="auto"/>
        <w:jc w:val="both"/>
        <w:rPr>
          <w:rFonts w:ascii="Arial" w:hAnsi="Arial" w:cs="Arial"/>
          <w:sz w:val="20"/>
          <w:szCs w:val="20"/>
        </w:rPr>
      </w:pPr>
      <w:r>
        <w:rPr>
          <w:rFonts w:ascii="Arial" w:hAnsi="Arial" w:cs="Arial"/>
          <w:sz w:val="20"/>
          <w:szCs w:val="20"/>
        </w:rPr>
        <w:t>Historical earthquakes correlated with these basins include:</w:t>
      </w:r>
    </w:p>
    <w:p w14:paraId="3ABC5421" w14:textId="77777777" w:rsidR="0096497D" w:rsidRDefault="0096497D" w:rsidP="00F91AC4">
      <w:pPr>
        <w:pStyle w:val="ListParagraph"/>
        <w:numPr>
          <w:ilvl w:val="0"/>
          <w:numId w:val="2"/>
        </w:numPr>
        <w:spacing w:before="100" w:beforeAutospacing="1" w:after="100" w:afterAutospacing="1" w:line="240" w:lineRule="auto"/>
        <w:rPr>
          <w:rFonts w:ascii="Arial" w:eastAsia="Times New Roman" w:hAnsi="Arial" w:cs="Arial"/>
          <w:color w:val="0D0D0D"/>
          <w:sz w:val="20"/>
          <w:szCs w:val="20"/>
        </w:rPr>
      </w:pPr>
      <w:r w:rsidRPr="00F91AC4">
        <w:rPr>
          <w:rFonts w:ascii="Arial" w:eastAsia="Times New Roman" w:hAnsi="Arial" w:cs="Arial"/>
          <w:color w:val="0D0D0D"/>
          <w:sz w:val="20"/>
          <w:szCs w:val="20"/>
        </w:rPr>
        <w:t xml:space="preserve">1930 Bago earthquake – </w:t>
      </w:r>
      <w:proofErr w:type="spellStart"/>
      <w:r w:rsidRPr="00F91AC4">
        <w:rPr>
          <w:rFonts w:ascii="Arial" w:eastAsia="Times New Roman" w:hAnsi="Arial" w:cs="Arial"/>
          <w:color w:val="0D0D0D"/>
          <w:sz w:val="20"/>
          <w:szCs w:val="20"/>
        </w:rPr>
        <w:t>Kabauk</w:t>
      </w:r>
      <w:proofErr w:type="spellEnd"/>
      <w:r w:rsidRPr="00F91AC4">
        <w:rPr>
          <w:rFonts w:ascii="Arial" w:eastAsia="Times New Roman" w:hAnsi="Arial" w:cs="Arial"/>
          <w:color w:val="0D0D0D"/>
          <w:sz w:val="20"/>
          <w:szCs w:val="20"/>
        </w:rPr>
        <w:t xml:space="preserve"> Inn,</w:t>
      </w:r>
    </w:p>
    <w:p w14:paraId="65F441D0" w14:textId="77777777" w:rsidR="00F91AC4" w:rsidRPr="00F91AC4" w:rsidRDefault="00F91AC4" w:rsidP="00F91AC4">
      <w:pPr>
        <w:pStyle w:val="ListParagraph"/>
        <w:spacing w:before="100" w:beforeAutospacing="1" w:after="100" w:afterAutospacing="1" w:line="240" w:lineRule="auto"/>
        <w:ind w:left="780"/>
        <w:rPr>
          <w:rFonts w:ascii="Arial" w:eastAsia="Times New Roman" w:hAnsi="Arial" w:cs="Arial"/>
          <w:color w:val="0D0D0D"/>
          <w:sz w:val="20"/>
          <w:szCs w:val="20"/>
        </w:rPr>
      </w:pPr>
    </w:p>
    <w:p w14:paraId="668DC1DF" w14:textId="77777777" w:rsidR="0096497D" w:rsidRPr="00F91AC4" w:rsidRDefault="0096497D" w:rsidP="00F91AC4">
      <w:pPr>
        <w:pStyle w:val="ListParagraph"/>
        <w:numPr>
          <w:ilvl w:val="0"/>
          <w:numId w:val="2"/>
        </w:numPr>
        <w:spacing w:before="100" w:beforeAutospacing="1" w:after="100" w:afterAutospacing="1" w:line="240" w:lineRule="auto"/>
        <w:rPr>
          <w:rFonts w:ascii="Arial" w:eastAsia="Times New Roman" w:hAnsi="Arial" w:cs="Arial"/>
          <w:color w:val="0D0D0D"/>
          <w:sz w:val="20"/>
          <w:szCs w:val="20"/>
        </w:rPr>
      </w:pPr>
      <w:r w:rsidRPr="00F91AC4">
        <w:rPr>
          <w:rFonts w:ascii="Arial" w:eastAsia="Times New Roman" w:hAnsi="Arial" w:cs="Arial"/>
          <w:color w:val="0D0D0D"/>
          <w:sz w:val="20"/>
          <w:szCs w:val="20"/>
        </w:rPr>
        <w:t xml:space="preserve">1839 Ava earthquake 1956 </w:t>
      </w:r>
      <w:proofErr w:type="spellStart"/>
      <w:r w:rsidRPr="00F91AC4">
        <w:rPr>
          <w:rFonts w:ascii="Arial" w:eastAsia="Times New Roman" w:hAnsi="Arial" w:cs="Arial"/>
          <w:color w:val="0D0D0D"/>
          <w:sz w:val="20"/>
          <w:szCs w:val="20"/>
        </w:rPr>
        <w:t>Sagaing</w:t>
      </w:r>
      <w:proofErr w:type="spellEnd"/>
      <w:r w:rsidRPr="00F91AC4">
        <w:rPr>
          <w:rFonts w:ascii="Arial" w:eastAsia="Times New Roman" w:hAnsi="Arial" w:cs="Arial"/>
          <w:color w:val="0D0D0D"/>
          <w:sz w:val="20"/>
          <w:szCs w:val="20"/>
        </w:rPr>
        <w:t xml:space="preserve"> earthquake 2025 Mandalay earthquake – Yega Inn</w:t>
      </w:r>
    </w:p>
    <w:p w14:paraId="675364C5" w14:textId="77777777" w:rsidR="00F91AC4" w:rsidRDefault="00F91AC4" w:rsidP="00F91AC4">
      <w:pPr>
        <w:pStyle w:val="ListParagraph"/>
        <w:spacing w:before="100" w:beforeAutospacing="1" w:after="100" w:afterAutospacing="1" w:line="240" w:lineRule="auto"/>
        <w:ind w:left="780"/>
        <w:rPr>
          <w:rFonts w:ascii="Arial" w:eastAsia="Times New Roman" w:hAnsi="Arial" w:cs="Arial"/>
          <w:color w:val="0D0D0D"/>
          <w:sz w:val="20"/>
          <w:szCs w:val="20"/>
        </w:rPr>
      </w:pPr>
    </w:p>
    <w:p w14:paraId="054DD4D4" w14:textId="77777777" w:rsidR="0096497D" w:rsidRDefault="0096497D" w:rsidP="00F91AC4">
      <w:pPr>
        <w:pStyle w:val="ListParagraph"/>
        <w:numPr>
          <w:ilvl w:val="0"/>
          <w:numId w:val="2"/>
        </w:numPr>
        <w:spacing w:before="100" w:beforeAutospacing="1" w:after="100" w:afterAutospacing="1" w:line="240" w:lineRule="auto"/>
        <w:rPr>
          <w:rFonts w:ascii="Arial" w:eastAsia="Times New Roman" w:hAnsi="Arial" w:cs="Arial"/>
          <w:color w:val="0D0D0D"/>
          <w:sz w:val="20"/>
          <w:szCs w:val="20"/>
        </w:rPr>
      </w:pPr>
      <w:r w:rsidRPr="00F91AC4">
        <w:rPr>
          <w:rFonts w:ascii="Arial" w:eastAsia="Times New Roman" w:hAnsi="Arial" w:cs="Arial"/>
          <w:color w:val="0D0D0D"/>
          <w:sz w:val="20"/>
          <w:szCs w:val="20"/>
        </w:rPr>
        <w:t xml:space="preserve">2012 </w:t>
      </w:r>
      <w:proofErr w:type="spellStart"/>
      <w:r w:rsidRPr="00F91AC4">
        <w:rPr>
          <w:rFonts w:ascii="Arial" w:eastAsia="Times New Roman" w:hAnsi="Arial" w:cs="Arial"/>
          <w:color w:val="0D0D0D"/>
          <w:sz w:val="20"/>
          <w:szCs w:val="20"/>
        </w:rPr>
        <w:t>Thabeikkyin</w:t>
      </w:r>
      <w:proofErr w:type="spellEnd"/>
      <w:r w:rsidRPr="00F91AC4">
        <w:rPr>
          <w:rFonts w:ascii="Arial" w:eastAsia="Times New Roman" w:hAnsi="Arial" w:cs="Arial"/>
          <w:color w:val="0D0D0D"/>
          <w:sz w:val="20"/>
          <w:szCs w:val="20"/>
        </w:rPr>
        <w:t xml:space="preserve"> earthquake – fault gorge at 23°N</w:t>
      </w:r>
    </w:p>
    <w:p w14:paraId="15EA74C7" w14:textId="77777777" w:rsidR="00F91AC4" w:rsidRPr="00F91AC4" w:rsidRDefault="00F91AC4" w:rsidP="00F91AC4">
      <w:pPr>
        <w:pStyle w:val="ListParagraph"/>
        <w:spacing w:before="100" w:beforeAutospacing="1" w:after="100" w:afterAutospacing="1" w:line="240" w:lineRule="auto"/>
        <w:ind w:left="780"/>
        <w:rPr>
          <w:rFonts w:ascii="Arial" w:eastAsia="Times New Roman" w:hAnsi="Arial" w:cs="Arial"/>
          <w:color w:val="0D0D0D"/>
          <w:sz w:val="20"/>
          <w:szCs w:val="20"/>
        </w:rPr>
      </w:pPr>
    </w:p>
    <w:p w14:paraId="5E8EACC4" w14:textId="77777777" w:rsidR="0096497D" w:rsidRPr="00F91AC4" w:rsidRDefault="0096497D" w:rsidP="00F91AC4">
      <w:pPr>
        <w:pStyle w:val="ListParagraph"/>
        <w:numPr>
          <w:ilvl w:val="0"/>
          <w:numId w:val="2"/>
        </w:numPr>
        <w:spacing w:before="100" w:beforeAutospacing="1" w:after="100" w:afterAutospacing="1" w:line="240" w:lineRule="auto"/>
        <w:rPr>
          <w:rFonts w:ascii="Arial" w:eastAsia="Times New Roman" w:hAnsi="Arial" w:cs="Arial"/>
          <w:color w:val="0D0D0D"/>
          <w:sz w:val="20"/>
          <w:szCs w:val="20"/>
        </w:rPr>
      </w:pPr>
      <w:r w:rsidRPr="00F91AC4">
        <w:rPr>
          <w:rFonts w:ascii="Arial" w:eastAsia="Times New Roman" w:hAnsi="Arial" w:cs="Arial"/>
          <w:color w:val="0D0D0D"/>
          <w:sz w:val="20"/>
          <w:szCs w:val="20"/>
        </w:rPr>
        <w:t xml:space="preserve">1949, 1991 </w:t>
      </w:r>
      <w:proofErr w:type="spellStart"/>
      <w:r w:rsidRPr="00F91AC4">
        <w:rPr>
          <w:rFonts w:ascii="Arial" w:eastAsia="Times New Roman" w:hAnsi="Arial" w:cs="Arial"/>
          <w:color w:val="0D0D0D"/>
          <w:sz w:val="20"/>
          <w:szCs w:val="20"/>
        </w:rPr>
        <w:t>Tagaung</w:t>
      </w:r>
      <w:proofErr w:type="spellEnd"/>
      <w:r w:rsidRPr="00F91AC4">
        <w:rPr>
          <w:rFonts w:ascii="Arial" w:eastAsia="Times New Roman" w:hAnsi="Arial" w:cs="Arial"/>
          <w:color w:val="0D0D0D"/>
          <w:sz w:val="20"/>
          <w:szCs w:val="20"/>
        </w:rPr>
        <w:t xml:space="preserve"> earthquake–  sag pond at 24°N1931 </w:t>
      </w:r>
    </w:p>
    <w:p w14:paraId="2286B711" w14:textId="77777777" w:rsidR="00F91AC4" w:rsidRDefault="00F91AC4" w:rsidP="00F91AC4">
      <w:pPr>
        <w:pStyle w:val="ListParagraph"/>
        <w:spacing w:before="100" w:beforeAutospacing="1" w:after="100" w:afterAutospacing="1" w:line="240" w:lineRule="auto"/>
        <w:ind w:left="780"/>
        <w:rPr>
          <w:rFonts w:ascii="Arial" w:eastAsia="Times New Roman" w:hAnsi="Arial" w:cs="Arial"/>
          <w:color w:val="0D0D0D"/>
          <w:sz w:val="20"/>
          <w:szCs w:val="20"/>
        </w:rPr>
      </w:pPr>
    </w:p>
    <w:p w14:paraId="2529D52E" w14:textId="77777777" w:rsidR="007B737F" w:rsidRPr="0085651B" w:rsidRDefault="0096497D" w:rsidP="0085651B">
      <w:pPr>
        <w:pStyle w:val="ListParagraph"/>
        <w:numPr>
          <w:ilvl w:val="0"/>
          <w:numId w:val="2"/>
        </w:numPr>
        <w:spacing w:before="100" w:beforeAutospacing="1" w:after="100" w:afterAutospacing="1" w:line="240" w:lineRule="auto"/>
        <w:rPr>
          <w:rFonts w:ascii="Arial" w:eastAsia="Times New Roman" w:hAnsi="Arial" w:cs="Arial"/>
          <w:color w:val="0D0D0D"/>
          <w:sz w:val="20"/>
          <w:szCs w:val="20"/>
        </w:rPr>
      </w:pPr>
      <w:proofErr w:type="spellStart"/>
      <w:r w:rsidRPr="00F91AC4">
        <w:rPr>
          <w:rFonts w:ascii="Arial" w:eastAsia="Times New Roman" w:hAnsi="Arial" w:cs="Arial"/>
          <w:color w:val="0D0D0D"/>
          <w:sz w:val="20"/>
          <w:szCs w:val="20"/>
        </w:rPr>
        <w:t>Kamaing</w:t>
      </w:r>
      <w:proofErr w:type="spellEnd"/>
      <w:r w:rsidRPr="00F91AC4">
        <w:rPr>
          <w:rFonts w:ascii="Arial" w:eastAsia="Times New Roman" w:hAnsi="Arial" w:cs="Arial"/>
          <w:color w:val="0D0D0D"/>
          <w:sz w:val="20"/>
          <w:szCs w:val="20"/>
        </w:rPr>
        <w:t xml:space="preserve"> earthquake – </w:t>
      </w:r>
      <w:proofErr w:type="spellStart"/>
      <w:r w:rsidRPr="00F91AC4">
        <w:rPr>
          <w:rFonts w:ascii="Arial" w:eastAsia="Times New Roman" w:hAnsi="Arial" w:cs="Arial"/>
          <w:color w:val="0D0D0D"/>
          <w:sz w:val="20"/>
          <w:szCs w:val="20"/>
        </w:rPr>
        <w:t>Indawgyi</w:t>
      </w:r>
      <w:proofErr w:type="spellEnd"/>
      <w:r w:rsidRPr="00F91AC4">
        <w:rPr>
          <w:rFonts w:ascii="Arial" w:eastAsia="Times New Roman" w:hAnsi="Arial" w:cs="Arial"/>
          <w:color w:val="0D0D0D"/>
          <w:sz w:val="20"/>
          <w:szCs w:val="20"/>
        </w:rPr>
        <w:t xml:space="preserve"> Lake</w:t>
      </w:r>
      <w:r w:rsidR="000C71CC">
        <w:rPr>
          <w:rFonts w:ascii="Arial" w:eastAsia="Times New Roman" w:hAnsi="Arial" w:cs="Arial"/>
          <w:color w:val="0D0D0D"/>
          <w:sz w:val="20"/>
          <w:szCs w:val="20"/>
        </w:rPr>
        <w:t xml:space="preserve"> (Table 1)</w:t>
      </w:r>
    </w:p>
    <w:p w14:paraId="50E3FC8F" w14:textId="77777777" w:rsidR="0019219B" w:rsidRDefault="0019219B" w:rsidP="00007440">
      <w:pPr>
        <w:jc w:val="both"/>
        <w:rPr>
          <w:rFonts w:ascii="Arial" w:hAnsi="Arial" w:cs="Arial"/>
          <w:b/>
          <w:bCs/>
          <w:sz w:val="24"/>
          <w:szCs w:val="24"/>
        </w:rPr>
      </w:pPr>
    </w:p>
    <w:p w14:paraId="555CD24A" w14:textId="77777777" w:rsidR="007B737F" w:rsidRPr="00FD5304" w:rsidRDefault="008F0AF6" w:rsidP="00007440">
      <w:pPr>
        <w:jc w:val="both"/>
        <w:rPr>
          <w:rFonts w:ascii="Arial" w:hAnsi="Arial" w:cs="Arial"/>
          <w:b/>
          <w:bCs/>
          <w:sz w:val="24"/>
          <w:szCs w:val="24"/>
        </w:rPr>
      </w:pPr>
      <w:r>
        <w:rPr>
          <w:rFonts w:ascii="Arial" w:hAnsi="Arial" w:cs="Arial"/>
          <w:b/>
          <w:bCs/>
          <w:sz w:val="24"/>
          <w:szCs w:val="24"/>
        </w:rPr>
        <w:t>4</w:t>
      </w:r>
      <w:r w:rsidR="00FD5304" w:rsidRPr="00FD5304">
        <w:rPr>
          <w:rFonts w:ascii="Arial" w:hAnsi="Arial" w:cs="Arial"/>
          <w:b/>
          <w:bCs/>
          <w:sz w:val="24"/>
          <w:szCs w:val="24"/>
        </w:rPr>
        <w:t>. ACTIVE DEFORMATION ALONG THE SAGAING FAULT</w:t>
      </w:r>
    </w:p>
    <w:p w14:paraId="64FC40A4" w14:textId="77777777" w:rsidR="00DD3709" w:rsidRDefault="00007440" w:rsidP="009A31A5">
      <w:pPr>
        <w:spacing w:line="360" w:lineRule="auto"/>
        <w:jc w:val="both"/>
        <w:rPr>
          <w:rFonts w:ascii="Arial" w:hAnsi="Arial" w:cs="Arial"/>
          <w:sz w:val="20"/>
          <w:szCs w:val="20"/>
        </w:rPr>
      </w:pPr>
      <w:r w:rsidRPr="009A31A5">
        <w:rPr>
          <w:rFonts w:ascii="Arial" w:hAnsi="Arial" w:cs="Arial"/>
          <w:sz w:val="20"/>
          <w:szCs w:val="20"/>
        </w:rPr>
        <w:t xml:space="preserve">The 2025 earthquake near Mandalay was particularly destructive due to </w:t>
      </w:r>
      <w:proofErr w:type="spellStart"/>
      <w:r w:rsidRPr="009A31A5">
        <w:rPr>
          <w:rFonts w:ascii="Arial" w:hAnsi="Arial" w:cs="Arial"/>
          <w:sz w:val="20"/>
          <w:szCs w:val="20"/>
        </w:rPr>
        <w:t>supershear</w:t>
      </w:r>
      <w:proofErr w:type="spellEnd"/>
      <w:r w:rsidRPr="009A31A5">
        <w:rPr>
          <w:rFonts w:ascii="Arial" w:hAnsi="Arial" w:cs="Arial"/>
          <w:sz w:val="20"/>
          <w:szCs w:val="20"/>
        </w:rPr>
        <w:t xml:space="preserve"> rupture_ where fault rupture propagates faster than the shear wave velocity, increasing ground shaking. The quake affected a 400km zone along the Mandala</w:t>
      </w:r>
      <w:r w:rsidR="000D0FED">
        <w:rPr>
          <w:rFonts w:ascii="Arial" w:hAnsi="Arial" w:cs="Arial"/>
          <w:sz w:val="20"/>
          <w:szCs w:val="20"/>
        </w:rPr>
        <w:t>y</w:t>
      </w:r>
      <w:r w:rsidRPr="009A31A5">
        <w:rPr>
          <w:rFonts w:ascii="Arial" w:hAnsi="Arial" w:cs="Arial"/>
          <w:sz w:val="20"/>
          <w:szCs w:val="20"/>
        </w:rPr>
        <w:t>-</w:t>
      </w:r>
      <w:proofErr w:type="spellStart"/>
      <w:r w:rsidRPr="009A31A5">
        <w:rPr>
          <w:rFonts w:ascii="Arial" w:hAnsi="Arial" w:cs="Arial"/>
          <w:sz w:val="20"/>
          <w:szCs w:val="20"/>
        </w:rPr>
        <w:t>Sagaing</w:t>
      </w:r>
      <w:proofErr w:type="spellEnd"/>
      <w:r w:rsidRPr="009A31A5">
        <w:rPr>
          <w:rFonts w:ascii="Arial" w:hAnsi="Arial" w:cs="Arial"/>
          <w:sz w:val="20"/>
          <w:szCs w:val="20"/>
        </w:rPr>
        <w:t xml:space="preserve">-Naypyidaw corridor, with widespread structural collapse and human </w:t>
      </w:r>
      <w:r w:rsidR="00424FB6" w:rsidRPr="009A31A5">
        <w:rPr>
          <w:rFonts w:ascii="Arial" w:hAnsi="Arial" w:cs="Arial"/>
          <w:sz w:val="20"/>
          <w:szCs w:val="20"/>
        </w:rPr>
        <w:t>causalities</w:t>
      </w:r>
      <w:r w:rsidRPr="009A31A5">
        <w:rPr>
          <w:rFonts w:ascii="Arial" w:hAnsi="Arial" w:cs="Arial"/>
          <w:sz w:val="20"/>
          <w:szCs w:val="20"/>
        </w:rPr>
        <w:t xml:space="preserve">, </w:t>
      </w:r>
      <w:proofErr w:type="spellStart"/>
      <w:r w:rsidRPr="009A31A5">
        <w:rPr>
          <w:rFonts w:ascii="Arial" w:hAnsi="Arial" w:cs="Arial"/>
          <w:sz w:val="20"/>
          <w:szCs w:val="20"/>
        </w:rPr>
        <w:t>supershear</w:t>
      </w:r>
      <w:proofErr w:type="spellEnd"/>
      <w:r w:rsidRPr="009A31A5">
        <w:rPr>
          <w:rFonts w:ascii="Arial" w:hAnsi="Arial" w:cs="Arial"/>
          <w:sz w:val="20"/>
          <w:szCs w:val="20"/>
        </w:rPr>
        <w:t xml:space="preserve"> rupture- where fault rupture propagates faster than the shear wave velocity, increasing ground shaking. The quake affected a 400km zone alone the Mandalay-</w:t>
      </w:r>
      <w:proofErr w:type="spellStart"/>
      <w:r w:rsidRPr="009A31A5">
        <w:rPr>
          <w:rFonts w:ascii="Arial" w:hAnsi="Arial" w:cs="Arial"/>
          <w:sz w:val="20"/>
          <w:szCs w:val="20"/>
        </w:rPr>
        <w:t>Sagaing</w:t>
      </w:r>
      <w:proofErr w:type="spellEnd"/>
      <w:r w:rsidRPr="009A31A5">
        <w:rPr>
          <w:rFonts w:ascii="Arial" w:hAnsi="Arial" w:cs="Arial"/>
          <w:sz w:val="20"/>
          <w:szCs w:val="20"/>
        </w:rPr>
        <w:t>-Naypyidaw corridor, with widespread structural collapse and human casualties.</w:t>
      </w:r>
    </w:p>
    <w:p w14:paraId="3C48B2AA" w14:textId="77777777" w:rsidR="00C91843" w:rsidRDefault="00627E6B" w:rsidP="009A31A5">
      <w:pPr>
        <w:spacing w:line="360" w:lineRule="auto"/>
        <w:jc w:val="both"/>
        <w:rPr>
          <w:rFonts w:ascii="Arial" w:hAnsi="Arial" w:cs="Arial"/>
          <w:sz w:val="20"/>
          <w:szCs w:val="20"/>
        </w:rPr>
      </w:pPr>
      <w:r>
        <w:rPr>
          <w:rFonts w:ascii="Arial" w:hAnsi="Arial" w:cs="Arial"/>
          <w:sz w:val="20"/>
          <w:szCs w:val="20"/>
        </w:rPr>
        <w:lastRenderedPageBreak/>
        <w:t xml:space="preserve">                          </w:t>
      </w:r>
      <w:r w:rsidR="00442D65">
        <w:rPr>
          <w:rFonts w:ascii="Arial" w:hAnsi="Arial" w:cs="Arial"/>
          <w:sz w:val="20"/>
          <w:szCs w:val="20"/>
        </w:rPr>
        <w:t xml:space="preserve">       (a)     </w:t>
      </w:r>
      <w:r w:rsidR="00442D65" w:rsidRPr="009F675F">
        <w:rPr>
          <w:rFonts w:ascii="Times New Roman" w:hAnsi="Times New Roman"/>
          <w:noProof/>
          <w:sz w:val="20"/>
          <w:szCs w:val="20"/>
          <w:lang w:bidi="my-MM"/>
        </w:rPr>
        <w:drawing>
          <wp:inline distT="0" distB="0" distL="0" distR="0" wp14:anchorId="54091D97" wp14:editId="7CC1033E">
            <wp:extent cx="1828674" cy="6667233"/>
            <wp:effectExtent l="0" t="0" r="635" b="635"/>
            <wp:docPr id="6" name="Picture 6" descr="C:\Users\Acer\Desktop\SagaingF2020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againgF2020a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8255" cy="6920922"/>
                    </a:xfrm>
                    <a:prstGeom prst="rect">
                      <a:avLst/>
                    </a:prstGeom>
                    <a:noFill/>
                    <a:ln>
                      <a:noFill/>
                    </a:ln>
                  </pic:spPr>
                </pic:pic>
              </a:graphicData>
            </a:graphic>
          </wp:inline>
        </w:drawing>
      </w:r>
      <w:r w:rsidR="00442D65">
        <w:rPr>
          <w:rFonts w:ascii="Arial" w:hAnsi="Arial" w:cs="Arial"/>
          <w:sz w:val="20"/>
          <w:szCs w:val="20"/>
        </w:rPr>
        <w:t xml:space="preserve">   (b)    </w:t>
      </w:r>
      <w:r w:rsidR="00C91843" w:rsidRPr="009F675F">
        <w:rPr>
          <w:rFonts w:ascii="Times New Roman" w:hAnsi="Times New Roman"/>
          <w:noProof/>
          <w:sz w:val="20"/>
          <w:szCs w:val="20"/>
          <w:lang w:bidi="my-MM"/>
        </w:rPr>
        <w:drawing>
          <wp:inline distT="0" distB="0" distL="0" distR="0" wp14:anchorId="13A6561D" wp14:editId="6F426249">
            <wp:extent cx="1295400" cy="6705016"/>
            <wp:effectExtent l="0" t="0" r="0" b="635"/>
            <wp:docPr id="7" name="Picture 7" descr="C:\Users\Acer\Desktop\SF-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F-2020.jpg"/>
                    <pic:cNvPicPr>
                      <a:picLocks noChangeAspect="1" noChangeArrowheads="1"/>
                    </pic:cNvPicPr>
                  </pic:nvPicPr>
                  <pic:blipFill>
                    <a:blip r:embed="rId12" cstate="print">
                      <a:biLevel thresh="75000"/>
                      <a:extLst>
                        <a:ext uri="{BEBA8EAE-BF5A-486C-A8C5-ECC9F3942E4B}">
                          <a14:imgProps xmlns:a14="http://schemas.microsoft.com/office/drawing/2010/main">
                            <a14:imgLayer r:embed="rId13">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333555" cy="6902505"/>
                    </a:xfrm>
                    <a:prstGeom prst="rect">
                      <a:avLst/>
                    </a:prstGeom>
                    <a:noFill/>
                    <a:ln>
                      <a:noFill/>
                    </a:ln>
                  </pic:spPr>
                </pic:pic>
              </a:graphicData>
            </a:graphic>
          </wp:inline>
        </w:drawing>
      </w:r>
    </w:p>
    <w:p w14:paraId="4BFAEA7D" w14:textId="77777777" w:rsidR="0085651B" w:rsidRPr="00171510" w:rsidRDefault="0085651B" w:rsidP="0085651B">
      <w:pPr>
        <w:pStyle w:val="ListParagraph"/>
        <w:spacing w:after="0" w:line="240" w:lineRule="atLeast"/>
        <w:ind w:right="634"/>
        <w:jc w:val="both"/>
        <w:rPr>
          <w:rFonts w:ascii="Arial" w:hAnsi="Arial" w:cs="Arial"/>
          <w:sz w:val="20"/>
          <w:szCs w:val="20"/>
        </w:rPr>
      </w:pPr>
      <w:r w:rsidRPr="00171510">
        <w:rPr>
          <w:rFonts w:ascii="Arial" w:eastAsia="Times New Roman" w:hAnsi="Arial" w:cs="Arial"/>
          <w:color w:val="0D0D0D"/>
          <w:sz w:val="20"/>
          <w:szCs w:val="20"/>
        </w:rPr>
        <w:t xml:space="preserve">      </w:t>
      </w:r>
      <w:r w:rsidR="00EA5252">
        <w:rPr>
          <w:rFonts w:ascii="Arial" w:hAnsi="Arial" w:cs="Arial"/>
          <w:sz w:val="20"/>
          <w:szCs w:val="20"/>
        </w:rPr>
        <w:t>Fig.3</w:t>
      </w:r>
      <w:r>
        <w:rPr>
          <w:rFonts w:ascii="Arial" w:hAnsi="Arial" w:cs="Arial"/>
          <w:sz w:val="20"/>
          <w:szCs w:val="20"/>
        </w:rPr>
        <w:t>.  Landsat TM images of</w:t>
      </w:r>
      <w:r w:rsidRPr="00171510">
        <w:rPr>
          <w:rFonts w:ascii="Arial" w:hAnsi="Arial" w:cs="Arial"/>
          <w:sz w:val="20"/>
          <w:szCs w:val="20"/>
        </w:rPr>
        <w:t xml:space="preserve"> the </w:t>
      </w:r>
      <w:proofErr w:type="spellStart"/>
      <w:r w:rsidRPr="00171510">
        <w:rPr>
          <w:rFonts w:ascii="Arial" w:hAnsi="Arial" w:cs="Arial"/>
          <w:sz w:val="20"/>
          <w:szCs w:val="20"/>
        </w:rPr>
        <w:t>Sagaing</w:t>
      </w:r>
      <w:proofErr w:type="spellEnd"/>
      <w:r w:rsidRPr="00171510">
        <w:rPr>
          <w:rFonts w:ascii="Arial" w:hAnsi="Arial" w:cs="Arial"/>
          <w:sz w:val="20"/>
          <w:szCs w:val="20"/>
        </w:rPr>
        <w:t xml:space="preserve"> Fault. (a) A mosaic of satellite images of </w:t>
      </w:r>
      <w:proofErr w:type="spellStart"/>
      <w:r w:rsidRPr="00171510">
        <w:rPr>
          <w:rFonts w:ascii="Arial" w:hAnsi="Arial" w:cs="Arial"/>
          <w:sz w:val="20"/>
          <w:szCs w:val="20"/>
        </w:rPr>
        <w:t>Sagaing</w:t>
      </w:r>
      <w:proofErr w:type="spellEnd"/>
      <w:r w:rsidRPr="00171510">
        <w:rPr>
          <w:rFonts w:ascii="Arial" w:hAnsi="Arial" w:cs="Arial"/>
          <w:sz w:val="20"/>
          <w:szCs w:val="20"/>
        </w:rPr>
        <w:t xml:space="preserve"> fault zone along the length, showing tectonic geomorphic features developed by differential motion of </w:t>
      </w:r>
      <w:proofErr w:type="spellStart"/>
      <w:r w:rsidRPr="00171510">
        <w:rPr>
          <w:rFonts w:ascii="Arial" w:hAnsi="Arial" w:cs="Arial"/>
          <w:sz w:val="20"/>
          <w:szCs w:val="20"/>
        </w:rPr>
        <w:t>Sagaing</w:t>
      </w:r>
      <w:proofErr w:type="spellEnd"/>
      <w:r w:rsidRPr="00171510">
        <w:rPr>
          <w:rFonts w:ascii="Arial" w:hAnsi="Arial" w:cs="Arial"/>
          <w:sz w:val="20"/>
          <w:szCs w:val="20"/>
        </w:rPr>
        <w:t xml:space="preserve"> fault. (b) Line drawing of the </w:t>
      </w:r>
      <w:proofErr w:type="spellStart"/>
      <w:r w:rsidRPr="00171510">
        <w:rPr>
          <w:rFonts w:ascii="Arial" w:hAnsi="Arial" w:cs="Arial"/>
          <w:sz w:val="20"/>
          <w:szCs w:val="20"/>
        </w:rPr>
        <w:t>Sagaing</w:t>
      </w:r>
      <w:proofErr w:type="spellEnd"/>
      <w:r w:rsidRPr="00171510">
        <w:rPr>
          <w:rFonts w:ascii="Arial" w:hAnsi="Arial" w:cs="Arial"/>
          <w:sz w:val="20"/>
          <w:szCs w:val="20"/>
        </w:rPr>
        <w:t xml:space="preserve"> fault showing structural features at different location along its length The fault can be divided into 3 parts of upper, middle and lower, based on long-term geomorphic and structural features of the fault zone. In the upper part, these segments are as follow (from north to south):the </w:t>
      </w:r>
      <w:proofErr w:type="spellStart"/>
      <w:r w:rsidRPr="00171510">
        <w:rPr>
          <w:rFonts w:ascii="Arial" w:hAnsi="Arial" w:cs="Arial"/>
          <w:sz w:val="20"/>
          <w:szCs w:val="20"/>
        </w:rPr>
        <w:t>Indawgyi</w:t>
      </w:r>
      <w:proofErr w:type="spellEnd"/>
      <w:r w:rsidRPr="00171510">
        <w:rPr>
          <w:rFonts w:ascii="Arial" w:hAnsi="Arial" w:cs="Arial"/>
          <w:sz w:val="20"/>
          <w:szCs w:val="20"/>
        </w:rPr>
        <w:t xml:space="preserve">, </w:t>
      </w:r>
      <w:proofErr w:type="spellStart"/>
      <w:r w:rsidRPr="00171510">
        <w:rPr>
          <w:rFonts w:ascii="Arial" w:hAnsi="Arial" w:cs="Arial"/>
          <w:sz w:val="20"/>
          <w:szCs w:val="20"/>
        </w:rPr>
        <w:t>Indaw</w:t>
      </w:r>
      <w:proofErr w:type="spellEnd"/>
      <w:r w:rsidRPr="00171510">
        <w:rPr>
          <w:rFonts w:ascii="Arial" w:hAnsi="Arial" w:cs="Arial"/>
          <w:sz w:val="20"/>
          <w:szCs w:val="20"/>
        </w:rPr>
        <w:t xml:space="preserve">, </w:t>
      </w:r>
      <w:proofErr w:type="spellStart"/>
      <w:r w:rsidRPr="00171510">
        <w:rPr>
          <w:rFonts w:ascii="Arial" w:hAnsi="Arial" w:cs="Arial"/>
          <w:sz w:val="20"/>
          <w:szCs w:val="20"/>
        </w:rPr>
        <w:t>Htichaing</w:t>
      </w:r>
      <w:proofErr w:type="spellEnd"/>
      <w:r w:rsidRPr="00171510">
        <w:rPr>
          <w:rFonts w:ascii="Arial" w:hAnsi="Arial" w:cs="Arial"/>
          <w:sz w:val="20"/>
          <w:szCs w:val="20"/>
        </w:rPr>
        <w:t xml:space="preserve">, </w:t>
      </w:r>
      <w:proofErr w:type="spellStart"/>
      <w:r w:rsidRPr="00171510">
        <w:rPr>
          <w:rFonts w:ascii="Arial" w:hAnsi="Arial" w:cs="Arial"/>
          <w:sz w:val="20"/>
          <w:szCs w:val="20"/>
        </w:rPr>
        <w:t>Thabeikkyin</w:t>
      </w:r>
      <w:proofErr w:type="spellEnd"/>
      <w:r w:rsidRPr="00171510">
        <w:rPr>
          <w:rFonts w:ascii="Arial" w:hAnsi="Arial" w:cs="Arial"/>
          <w:sz w:val="20"/>
          <w:szCs w:val="20"/>
        </w:rPr>
        <w:t xml:space="preserve"> ,</w:t>
      </w:r>
      <w:proofErr w:type="spellStart"/>
      <w:r w:rsidRPr="00171510">
        <w:rPr>
          <w:rFonts w:ascii="Arial" w:hAnsi="Arial" w:cs="Arial"/>
          <w:sz w:val="20"/>
          <w:szCs w:val="20"/>
        </w:rPr>
        <w:t>Singu</w:t>
      </w:r>
      <w:proofErr w:type="spellEnd"/>
      <w:r w:rsidRPr="00171510">
        <w:rPr>
          <w:rFonts w:ascii="Arial" w:hAnsi="Arial" w:cs="Arial"/>
          <w:sz w:val="20"/>
          <w:szCs w:val="20"/>
        </w:rPr>
        <w:t xml:space="preserve"> and Yega segments. These segments, each 50-180 km long and a half kilometer to 5 km wide are linked by step-overs or bends with 125 km long. The satellite image shows a series of tectonic lakes developed between these segments: Lake </w:t>
      </w:r>
      <w:proofErr w:type="spellStart"/>
      <w:r w:rsidRPr="00171510">
        <w:rPr>
          <w:rFonts w:ascii="Arial" w:hAnsi="Arial" w:cs="Arial"/>
          <w:sz w:val="20"/>
          <w:szCs w:val="20"/>
        </w:rPr>
        <w:t>Indawgyi</w:t>
      </w:r>
      <w:proofErr w:type="spellEnd"/>
      <w:r w:rsidRPr="00171510">
        <w:rPr>
          <w:rFonts w:ascii="Arial" w:hAnsi="Arial" w:cs="Arial"/>
          <w:sz w:val="20"/>
          <w:szCs w:val="20"/>
        </w:rPr>
        <w:t xml:space="preserve">, </w:t>
      </w:r>
      <w:proofErr w:type="spellStart"/>
      <w:r w:rsidRPr="00171510">
        <w:rPr>
          <w:rFonts w:ascii="Arial" w:hAnsi="Arial" w:cs="Arial"/>
          <w:sz w:val="20"/>
          <w:szCs w:val="20"/>
        </w:rPr>
        <w:t>Indaw</w:t>
      </w:r>
      <w:proofErr w:type="spellEnd"/>
      <w:r w:rsidRPr="00171510">
        <w:rPr>
          <w:rFonts w:ascii="Arial" w:hAnsi="Arial" w:cs="Arial"/>
          <w:sz w:val="20"/>
          <w:szCs w:val="20"/>
        </w:rPr>
        <w:t xml:space="preserve"> Lake, </w:t>
      </w:r>
      <w:proofErr w:type="spellStart"/>
      <w:r w:rsidRPr="00171510">
        <w:rPr>
          <w:rFonts w:ascii="Arial" w:hAnsi="Arial" w:cs="Arial"/>
          <w:sz w:val="20"/>
          <w:szCs w:val="20"/>
        </w:rPr>
        <w:t>Singu</w:t>
      </w:r>
      <w:proofErr w:type="spellEnd"/>
      <w:r w:rsidRPr="00171510">
        <w:rPr>
          <w:rFonts w:ascii="Arial" w:hAnsi="Arial" w:cs="Arial"/>
          <w:sz w:val="20"/>
          <w:szCs w:val="20"/>
        </w:rPr>
        <w:t xml:space="preserve"> sag pond and Yega Inn and many other features in the northern part of Myanmar. </w:t>
      </w:r>
    </w:p>
    <w:p w14:paraId="7402A93B" w14:textId="77777777" w:rsidR="00C91843" w:rsidRPr="00CA0D1F" w:rsidRDefault="0085651B" w:rsidP="00CA0D1F">
      <w:pPr>
        <w:pStyle w:val="ListParagraph"/>
        <w:spacing w:after="160" w:line="360" w:lineRule="auto"/>
        <w:ind w:right="29"/>
        <w:jc w:val="both"/>
        <w:rPr>
          <w:rFonts w:ascii="Arial" w:hAnsi="Arial" w:cs="Arial"/>
          <w:sz w:val="24"/>
          <w:szCs w:val="24"/>
        </w:rPr>
      </w:pPr>
      <w:r w:rsidRPr="00171510">
        <w:rPr>
          <w:rFonts w:ascii="Arial" w:hAnsi="Arial" w:cs="Arial"/>
          <w:sz w:val="24"/>
          <w:szCs w:val="24"/>
        </w:rPr>
        <w:t xml:space="preserve">                                          </w:t>
      </w:r>
    </w:p>
    <w:p w14:paraId="252324E3" w14:textId="77777777" w:rsidR="00C91843" w:rsidRDefault="00C91843" w:rsidP="009A31A5">
      <w:pPr>
        <w:spacing w:line="360" w:lineRule="auto"/>
        <w:jc w:val="both"/>
        <w:rPr>
          <w:rFonts w:ascii="Arial" w:hAnsi="Arial" w:cs="Arial"/>
          <w:sz w:val="20"/>
          <w:szCs w:val="20"/>
        </w:rPr>
      </w:pPr>
    </w:p>
    <w:p w14:paraId="504AD408" w14:textId="77777777" w:rsidR="00EA5252" w:rsidRPr="0009647C" w:rsidRDefault="00EA5252" w:rsidP="0009647C">
      <w:pPr>
        <w:spacing w:after="0" w:line="240" w:lineRule="atLeast"/>
        <w:ind w:right="29"/>
        <w:jc w:val="both"/>
        <w:rPr>
          <w:rFonts w:ascii="Times New Roman" w:hAnsi="Times New Roman"/>
          <w:sz w:val="20"/>
          <w:szCs w:val="20"/>
        </w:rPr>
      </w:pPr>
    </w:p>
    <w:p w14:paraId="61B52041" w14:textId="77777777" w:rsidR="00EA5252" w:rsidRDefault="00EA5252" w:rsidP="009A31A5">
      <w:pPr>
        <w:spacing w:line="360" w:lineRule="auto"/>
        <w:jc w:val="both"/>
        <w:rPr>
          <w:rFonts w:ascii="Arial" w:hAnsi="Arial" w:cs="Arial"/>
          <w:b/>
          <w:bCs/>
          <w:sz w:val="24"/>
          <w:szCs w:val="24"/>
        </w:rPr>
      </w:pPr>
    </w:p>
    <w:p w14:paraId="7CA34649" w14:textId="77777777" w:rsidR="00007440" w:rsidRPr="000B146B" w:rsidRDefault="008F0AF6" w:rsidP="009A31A5">
      <w:pPr>
        <w:spacing w:line="360" w:lineRule="auto"/>
        <w:jc w:val="both"/>
        <w:rPr>
          <w:rFonts w:ascii="Arial" w:hAnsi="Arial" w:cs="Arial"/>
          <w:b/>
          <w:bCs/>
          <w:sz w:val="24"/>
          <w:szCs w:val="24"/>
        </w:rPr>
      </w:pPr>
      <w:r>
        <w:rPr>
          <w:rFonts w:ascii="Arial" w:hAnsi="Arial" w:cs="Arial"/>
          <w:b/>
          <w:bCs/>
          <w:sz w:val="24"/>
          <w:szCs w:val="24"/>
        </w:rPr>
        <w:t>5</w:t>
      </w:r>
      <w:r w:rsidR="00EA5252">
        <w:rPr>
          <w:rFonts w:ascii="Arial" w:hAnsi="Arial" w:cs="Arial"/>
          <w:b/>
          <w:bCs/>
          <w:sz w:val="24"/>
          <w:szCs w:val="24"/>
        </w:rPr>
        <w:t>.</w:t>
      </w:r>
      <w:r w:rsidR="000B146B" w:rsidRPr="000B146B">
        <w:rPr>
          <w:rFonts w:ascii="Arial" w:hAnsi="Arial" w:cs="Arial"/>
          <w:b/>
          <w:bCs/>
          <w:sz w:val="24"/>
          <w:szCs w:val="24"/>
        </w:rPr>
        <w:t xml:space="preserve"> DAMAGGE CAUSE</w:t>
      </w:r>
      <w:r w:rsidR="0060289D">
        <w:rPr>
          <w:rFonts w:ascii="Arial" w:hAnsi="Arial" w:cs="Arial"/>
          <w:b/>
          <w:bCs/>
          <w:sz w:val="24"/>
          <w:szCs w:val="24"/>
        </w:rPr>
        <w:t>D</w:t>
      </w:r>
      <w:r w:rsidR="000B146B" w:rsidRPr="000B146B">
        <w:rPr>
          <w:rFonts w:ascii="Arial" w:hAnsi="Arial" w:cs="Arial"/>
          <w:b/>
          <w:bCs/>
          <w:sz w:val="24"/>
          <w:szCs w:val="24"/>
        </w:rPr>
        <w:t xml:space="preserve"> BY THE EARTHQUAKE</w:t>
      </w:r>
    </w:p>
    <w:p w14:paraId="1ECC5535" w14:textId="77777777" w:rsidR="00007440" w:rsidRPr="009A31A5" w:rsidRDefault="007B737F" w:rsidP="009A31A5">
      <w:pPr>
        <w:spacing w:line="360" w:lineRule="auto"/>
        <w:jc w:val="both"/>
        <w:rPr>
          <w:rFonts w:ascii="Arial" w:hAnsi="Arial" w:cs="Arial"/>
          <w:sz w:val="20"/>
          <w:szCs w:val="20"/>
        </w:rPr>
      </w:pPr>
      <w:r w:rsidRPr="009A31A5">
        <w:rPr>
          <w:rFonts w:ascii="Arial" w:hAnsi="Arial" w:cs="Arial"/>
          <w:sz w:val="20"/>
          <w:szCs w:val="20"/>
        </w:rPr>
        <w:t>T</w:t>
      </w:r>
      <w:r w:rsidR="00007440" w:rsidRPr="009A31A5">
        <w:rPr>
          <w:rFonts w:ascii="Arial" w:hAnsi="Arial" w:cs="Arial"/>
          <w:sz w:val="20"/>
          <w:szCs w:val="20"/>
        </w:rPr>
        <w:t xml:space="preserve">he </w:t>
      </w:r>
      <w:proofErr w:type="spellStart"/>
      <w:r w:rsidR="00007440" w:rsidRPr="009A31A5">
        <w:rPr>
          <w:rFonts w:ascii="Arial" w:hAnsi="Arial" w:cs="Arial"/>
          <w:sz w:val="20"/>
          <w:szCs w:val="20"/>
        </w:rPr>
        <w:t>Sagaing</w:t>
      </w:r>
      <w:proofErr w:type="spellEnd"/>
      <w:r w:rsidR="00007440" w:rsidRPr="009A31A5">
        <w:rPr>
          <w:rFonts w:ascii="Arial" w:hAnsi="Arial" w:cs="Arial"/>
          <w:sz w:val="20"/>
          <w:szCs w:val="20"/>
        </w:rPr>
        <w:t xml:space="preserve"> Fault displays both extensional and compressional step-overs, contributing to the form</w:t>
      </w:r>
      <w:r w:rsidR="004A5B3C">
        <w:rPr>
          <w:rFonts w:ascii="Arial" w:hAnsi="Arial" w:cs="Arial"/>
          <w:sz w:val="20"/>
          <w:szCs w:val="20"/>
        </w:rPr>
        <w:t xml:space="preserve">ation of pull-apart basins </w:t>
      </w:r>
      <w:r w:rsidR="001A75EC">
        <w:rPr>
          <w:rFonts w:ascii="Arial" w:hAnsi="Arial" w:cs="Arial"/>
          <w:sz w:val="20"/>
          <w:szCs w:val="20"/>
        </w:rPr>
        <w:t xml:space="preserve">and </w:t>
      </w:r>
      <w:r w:rsidR="004A5B3C">
        <w:rPr>
          <w:rFonts w:ascii="Arial" w:hAnsi="Arial" w:cs="Arial"/>
          <w:sz w:val="20"/>
          <w:szCs w:val="20"/>
        </w:rPr>
        <w:t>uplift</w:t>
      </w:r>
      <w:r w:rsidR="00007440" w:rsidRPr="009A31A5">
        <w:rPr>
          <w:rFonts w:ascii="Arial" w:hAnsi="Arial" w:cs="Arial"/>
          <w:sz w:val="20"/>
          <w:szCs w:val="20"/>
        </w:rPr>
        <w:t xml:space="preserve"> zones. Segments range from 50-180 km in length, separated by 125 km-long bends. These regions show clear signs of seismic amplification due to graphic effects like scraps and sediment-filled basins. Empirical models relate fault length to earthquake magnitude. For example:</w:t>
      </w:r>
    </w:p>
    <w:p w14:paraId="1FEDA14E" w14:textId="77777777" w:rsidR="00007440" w:rsidRPr="007967FC" w:rsidRDefault="00007440" w:rsidP="009A31A5">
      <w:pPr>
        <w:spacing w:line="360" w:lineRule="auto"/>
        <w:jc w:val="both"/>
        <w:rPr>
          <w:rFonts w:ascii="Arial" w:hAnsi="Arial" w:cs="Arial"/>
          <w:sz w:val="20"/>
          <w:szCs w:val="20"/>
          <w:lang w:val="nl-BE"/>
        </w:rPr>
      </w:pPr>
      <w:r w:rsidRPr="007967FC">
        <w:rPr>
          <w:rFonts w:ascii="Arial" w:hAnsi="Arial" w:cs="Arial"/>
          <w:sz w:val="20"/>
          <w:szCs w:val="20"/>
          <w:lang w:val="nl-BE"/>
        </w:rPr>
        <w:t>log (L) = 0.066M – 2.83 (Utsu, 1961) log (L) = 0.66M – 2.83 (Utsu, 1961)</w:t>
      </w:r>
    </w:p>
    <w:p w14:paraId="7A51F903" w14:textId="77777777" w:rsidR="00007440" w:rsidRPr="009A31A5" w:rsidRDefault="00007440" w:rsidP="009A31A5">
      <w:pPr>
        <w:spacing w:line="360" w:lineRule="auto"/>
        <w:jc w:val="both"/>
        <w:rPr>
          <w:rFonts w:ascii="Arial" w:hAnsi="Arial" w:cs="Arial"/>
          <w:sz w:val="20"/>
          <w:szCs w:val="20"/>
        </w:rPr>
      </w:pPr>
      <w:r w:rsidRPr="009A31A5">
        <w:rPr>
          <w:rFonts w:ascii="Arial" w:hAnsi="Arial" w:cs="Arial"/>
          <w:sz w:val="20"/>
          <w:szCs w:val="20"/>
        </w:rPr>
        <w:t xml:space="preserve">This implies a 100km fault segment could generate a Mw 7.5 earthquake. The </w:t>
      </w:r>
      <w:proofErr w:type="spellStart"/>
      <w:r w:rsidRPr="009A31A5">
        <w:rPr>
          <w:rFonts w:ascii="Arial" w:hAnsi="Arial" w:cs="Arial"/>
          <w:sz w:val="20"/>
          <w:szCs w:val="20"/>
        </w:rPr>
        <w:t>Saging</w:t>
      </w:r>
      <w:proofErr w:type="spellEnd"/>
      <w:r w:rsidRPr="009A31A5">
        <w:rPr>
          <w:rFonts w:ascii="Arial" w:hAnsi="Arial" w:cs="Arial"/>
          <w:sz w:val="20"/>
          <w:szCs w:val="20"/>
        </w:rPr>
        <w:t xml:space="preserve"> Fault comprises at least 15 segment, many of which have ruptured in the past century, making them critical in hazard assessment. Satellite imagery helps delineate these </w:t>
      </w:r>
      <w:proofErr w:type="spellStart"/>
      <w:r w:rsidRPr="009A31A5">
        <w:rPr>
          <w:rFonts w:ascii="Arial" w:hAnsi="Arial" w:cs="Arial"/>
          <w:sz w:val="20"/>
          <w:szCs w:val="20"/>
        </w:rPr>
        <w:t>en</w:t>
      </w:r>
      <w:proofErr w:type="spellEnd"/>
      <w:r w:rsidRPr="009A31A5">
        <w:rPr>
          <w:rFonts w:ascii="Arial" w:hAnsi="Arial" w:cs="Arial"/>
          <w:sz w:val="20"/>
          <w:szCs w:val="20"/>
        </w:rPr>
        <w:t xml:space="preserve"> echelon segments, indicating zones still </w:t>
      </w:r>
      <w:r w:rsidR="005E68C1" w:rsidRPr="009A31A5">
        <w:rPr>
          <w:rFonts w:ascii="Arial" w:hAnsi="Arial" w:cs="Arial"/>
          <w:sz w:val="20"/>
          <w:szCs w:val="20"/>
        </w:rPr>
        <w:t>accumulating</w:t>
      </w:r>
      <w:r w:rsidRPr="009A31A5">
        <w:rPr>
          <w:rFonts w:ascii="Arial" w:hAnsi="Arial" w:cs="Arial"/>
          <w:sz w:val="20"/>
          <w:szCs w:val="20"/>
        </w:rPr>
        <w:t xml:space="preserve"> strain. Yega Inn, the epicentral region of the 2025 event, has now released this energy but remains a high-</w:t>
      </w:r>
      <w:proofErr w:type="spellStart"/>
      <w:r w:rsidRPr="009A31A5">
        <w:rPr>
          <w:rFonts w:ascii="Arial" w:hAnsi="Arial" w:cs="Arial"/>
          <w:sz w:val="20"/>
          <w:szCs w:val="20"/>
        </w:rPr>
        <w:t>rish</w:t>
      </w:r>
      <w:proofErr w:type="spellEnd"/>
      <w:r w:rsidRPr="009A31A5">
        <w:rPr>
          <w:rFonts w:ascii="Arial" w:hAnsi="Arial" w:cs="Arial"/>
          <w:sz w:val="20"/>
          <w:szCs w:val="20"/>
        </w:rPr>
        <w:t xml:space="preserve"> area due to clustering of epicenters. Between 1929 and 2012, eight Mw &gt; 7.0 earthquake struck different segments, emphasizing the region’s seismic potential.</w:t>
      </w:r>
    </w:p>
    <w:p w14:paraId="35CAD377" w14:textId="77777777" w:rsidR="00007440" w:rsidRPr="009A31A5" w:rsidRDefault="00007440" w:rsidP="009A31A5">
      <w:pPr>
        <w:spacing w:line="360" w:lineRule="auto"/>
        <w:jc w:val="both"/>
        <w:rPr>
          <w:rFonts w:ascii="Arial" w:hAnsi="Arial" w:cs="Arial"/>
          <w:sz w:val="20"/>
          <w:szCs w:val="20"/>
        </w:rPr>
      </w:pPr>
    </w:p>
    <w:p w14:paraId="411F3AF2" w14:textId="77777777" w:rsidR="00007440" w:rsidRPr="000B146B" w:rsidRDefault="008F0AF6" w:rsidP="009A31A5">
      <w:pPr>
        <w:spacing w:line="360" w:lineRule="auto"/>
        <w:jc w:val="both"/>
        <w:rPr>
          <w:rFonts w:ascii="Arial" w:hAnsi="Arial" w:cs="Arial"/>
          <w:b/>
          <w:bCs/>
          <w:sz w:val="24"/>
          <w:szCs w:val="24"/>
        </w:rPr>
      </w:pPr>
      <w:r>
        <w:rPr>
          <w:rFonts w:ascii="Arial" w:hAnsi="Arial" w:cs="Arial"/>
          <w:b/>
          <w:bCs/>
          <w:sz w:val="24"/>
          <w:szCs w:val="24"/>
        </w:rPr>
        <w:t>6</w:t>
      </w:r>
      <w:r w:rsidR="00007440" w:rsidRPr="000B146B">
        <w:rPr>
          <w:rFonts w:ascii="Arial" w:hAnsi="Arial" w:cs="Arial"/>
          <w:b/>
          <w:bCs/>
          <w:sz w:val="24"/>
          <w:szCs w:val="24"/>
        </w:rPr>
        <w:t>. CONCLUSION</w:t>
      </w:r>
    </w:p>
    <w:p w14:paraId="66253106" w14:textId="77777777" w:rsidR="00007440" w:rsidRDefault="00007440" w:rsidP="009A31A5">
      <w:pPr>
        <w:spacing w:line="360" w:lineRule="auto"/>
        <w:jc w:val="both"/>
        <w:rPr>
          <w:rFonts w:ascii="Arial" w:hAnsi="Arial" w:cs="Arial"/>
          <w:sz w:val="20"/>
          <w:szCs w:val="20"/>
        </w:rPr>
      </w:pPr>
      <w:r w:rsidRPr="009A31A5">
        <w:rPr>
          <w:rFonts w:ascii="Arial" w:hAnsi="Arial" w:cs="Arial"/>
          <w:sz w:val="20"/>
          <w:szCs w:val="20"/>
        </w:rPr>
        <w:t xml:space="preserve">The </w:t>
      </w:r>
      <w:proofErr w:type="spellStart"/>
      <w:r w:rsidRPr="009A31A5">
        <w:rPr>
          <w:rFonts w:ascii="Arial" w:hAnsi="Arial" w:cs="Arial"/>
          <w:sz w:val="20"/>
          <w:szCs w:val="20"/>
        </w:rPr>
        <w:t>Sagaing</w:t>
      </w:r>
      <w:proofErr w:type="spellEnd"/>
      <w:r w:rsidRPr="009A31A5">
        <w:rPr>
          <w:rFonts w:ascii="Arial" w:hAnsi="Arial" w:cs="Arial"/>
          <w:sz w:val="20"/>
          <w:szCs w:val="20"/>
        </w:rPr>
        <w:t xml:space="preserve"> Fault is a major right-lateral strike-slip fault demarcating the Burma-Sunda plate boundary Spanning over 1,000km, it is capable of producing large earthquake due to ongoing strain accumulation. Remote sensing and structural analysis reveal complex tectonic regimes, including extensional pull-apart basins and strike-slip faulting. Segments of the fault have ruptured repeatedly </w:t>
      </w:r>
      <w:r w:rsidR="00741C22" w:rsidRPr="009A31A5">
        <w:rPr>
          <w:rFonts w:ascii="Arial" w:hAnsi="Arial" w:cs="Arial"/>
          <w:sz w:val="20"/>
          <w:szCs w:val="20"/>
        </w:rPr>
        <w:t>over the past century. Earthquake generation along these segments is tied to the accumulated stress and fault geometry.</w:t>
      </w:r>
    </w:p>
    <w:p w14:paraId="3E2BE940" w14:textId="77777777" w:rsidR="007967FC" w:rsidRDefault="007967FC" w:rsidP="009A31A5">
      <w:pPr>
        <w:spacing w:line="360" w:lineRule="auto"/>
        <w:jc w:val="both"/>
        <w:rPr>
          <w:rFonts w:ascii="Arial" w:hAnsi="Arial" w:cs="Arial"/>
          <w:sz w:val="20"/>
          <w:szCs w:val="20"/>
        </w:rPr>
      </w:pPr>
    </w:p>
    <w:p w14:paraId="57EDAD68" w14:textId="77777777" w:rsidR="007967FC" w:rsidRPr="007967FC" w:rsidRDefault="007967FC" w:rsidP="007967FC">
      <w:pPr>
        <w:rPr>
          <w:highlight w:val="yellow"/>
        </w:rPr>
      </w:pPr>
      <w:r w:rsidRPr="007967FC">
        <w:rPr>
          <w:highlight w:val="yellow"/>
        </w:rPr>
        <w:t>Disclaimer (Artificial intelligence)</w:t>
      </w:r>
    </w:p>
    <w:p w14:paraId="5422549C" w14:textId="77777777" w:rsidR="007967FC" w:rsidRPr="007967FC" w:rsidRDefault="007967FC" w:rsidP="007967FC">
      <w:pPr>
        <w:rPr>
          <w:highlight w:val="yellow"/>
        </w:rPr>
      </w:pPr>
      <w:r w:rsidRPr="007967FC">
        <w:rPr>
          <w:highlight w:val="yellow"/>
        </w:rPr>
        <w:t xml:space="preserve">Option 1: </w:t>
      </w:r>
    </w:p>
    <w:p w14:paraId="4414B8BE" w14:textId="77777777" w:rsidR="007967FC" w:rsidRPr="007967FC" w:rsidRDefault="007967FC" w:rsidP="007967FC">
      <w:pPr>
        <w:rPr>
          <w:highlight w:val="yellow"/>
        </w:rPr>
      </w:pPr>
      <w:r w:rsidRPr="007967FC">
        <w:rPr>
          <w:highlight w:val="yellow"/>
        </w:rPr>
        <w:t xml:space="preserve">Author(s) hereby </w:t>
      </w:r>
      <w:proofErr w:type="gramStart"/>
      <w:r w:rsidRPr="007967FC">
        <w:rPr>
          <w:highlight w:val="yellow"/>
        </w:rPr>
        <w:t>declare</w:t>
      </w:r>
      <w:proofErr w:type="gramEnd"/>
      <w:r w:rsidRPr="007967FC">
        <w:rPr>
          <w:highlight w:val="yellow"/>
        </w:rPr>
        <w:t xml:space="preserve"> that NO generative AI technologies such as Large Language Models (ChatGPT, COPILOT, etc.) and text-to-image generators have been used during the writing or editing of this manuscript. </w:t>
      </w:r>
    </w:p>
    <w:p w14:paraId="6A002338" w14:textId="77777777" w:rsidR="007967FC" w:rsidRPr="007967FC" w:rsidRDefault="007967FC" w:rsidP="007967FC">
      <w:pPr>
        <w:rPr>
          <w:highlight w:val="yellow"/>
        </w:rPr>
      </w:pPr>
      <w:r w:rsidRPr="007967FC">
        <w:rPr>
          <w:highlight w:val="yellow"/>
        </w:rPr>
        <w:t xml:space="preserve">Option 2: </w:t>
      </w:r>
    </w:p>
    <w:p w14:paraId="2253FF26" w14:textId="77777777" w:rsidR="007967FC" w:rsidRPr="007967FC" w:rsidRDefault="007967FC" w:rsidP="007967FC">
      <w:pPr>
        <w:rPr>
          <w:highlight w:val="yellow"/>
        </w:rPr>
      </w:pPr>
      <w:r w:rsidRPr="007967FC">
        <w:rPr>
          <w:highlight w:val="yellow"/>
        </w:rPr>
        <w:t xml:space="preserve">Author(s) hereby </w:t>
      </w:r>
      <w:proofErr w:type="gramStart"/>
      <w:r w:rsidRPr="007967FC">
        <w:rPr>
          <w:highlight w:val="yellow"/>
        </w:rPr>
        <w:t>declare</w:t>
      </w:r>
      <w:proofErr w:type="gramEnd"/>
      <w:r w:rsidRPr="007967FC">
        <w:rPr>
          <w:highlight w:val="yellow"/>
        </w:rPr>
        <w:t xml:space="preserve"> that generative AI technologies such as Large Language Models, etc. have been used during the writing or editing of manuscripts. This explanation will include the name, </w:t>
      </w:r>
      <w:r w:rsidRPr="007967FC">
        <w:rPr>
          <w:highlight w:val="yellow"/>
        </w:rPr>
        <w:lastRenderedPageBreak/>
        <w:t>version, model, and source of the generative AI technology and as well as all input prompts provided to the generative AI technology</w:t>
      </w:r>
    </w:p>
    <w:p w14:paraId="0B702C8D" w14:textId="77777777" w:rsidR="007967FC" w:rsidRPr="007967FC" w:rsidRDefault="007967FC" w:rsidP="007967FC">
      <w:pPr>
        <w:rPr>
          <w:highlight w:val="yellow"/>
        </w:rPr>
      </w:pPr>
      <w:r w:rsidRPr="007967FC">
        <w:rPr>
          <w:highlight w:val="yellow"/>
        </w:rPr>
        <w:t>Details of the AI usage are given below:</w:t>
      </w:r>
    </w:p>
    <w:p w14:paraId="6969C53B" w14:textId="77777777" w:rsidR="007967FC" w:rsidRPr="007967FC" w:rsidRDefault="007967FC" w:rsidP="007967FC">
      <w:pPr>
        <w:rPr>
          <w:highlight w:val="yellow"/>
        </w:rPr>
      </w:pPr>
      <w:r w:rsidRPr="007967FC">
        <w:rPr>
          <w:highlight w:val="yellow"/>
        </w:rPr>
        <w:t>1.</w:t>
      </w:r>
    </w:p>
    <w:p w14:paraId="19C0687D" w14:textId="77777777" w:rsidR="007967FC" w:rsidRPr="007967FC" w:rsidRDefault="007967FC" w:rsidP="007967FC">
      <w:pPr>
        <w:rPr>
          <w:highlight w:val="yellow"/>
        </w:rPr>
      </w:pPr>
      <w:r w:rsidRPr="007967FC">
        <w:rPr>
          <w:highlight w:val="yellow"/>
        </w:rPr>
        <w:t>2.</w:t>
      </w:r>
    </w:p>
    <w:p w14:paraId="05754726" w14:textId="77777777" w:rsidR="007967FC" w:rsidRPr="0053103C" w:rsidRDefault="007967FC" w:rsidP="007967FC">
      <w:r w:rsidRPr="007967FC">
        <w:rPr>
          <w:highlight w:val="yellow"/>
        </w:rPr>
        <w:t>3</w:t>
      </w:r>
      <w:r>
        <w:t>.</w:t>
      </w:r>
    </w:p>
    <w:p w14:paraId="5B3F8DB9" w14:textId="4251D1E2" w:rsidR="007967FC" w:rsidRDefault="007967FC" w:rsidP="009A31A5">
      <w:pPr>
        <w:spacing w:line="360" w:lineRule="auto"/>
        <w:jc w:val="both"/>
        <w:rPr>
          <w:rFonts w:ascii="Arial" w:hAnsi="Arial" w:cs="Arial"/>
          <w:sz w:val="20"/>
          <w:szCs w:val="20"/>
        </w:rPr>
      </w:pPr>
    </w:p>
    <w:p w14:paraId="3BD6AE96" w14:textId="77777777" w:rsidR="007D14BF" w:rsidRPr="000B146B" w:rsidRDefault="007D14BF" w:rsidP="007D14BF">
      <w:pPr>
        <w:spacing w:line="360" w:lineRule="auto"/>
        <w:ind w:right="29"/>
        <w:jc w:val="both"/>
        <w:rPr>
          <w:rFonts w:ascii="Arial" w:hAnsi="Arial" w:cs="Arial"/>
          <w:b/>
          <w:sz w:val="24"/>
          <w:szCs w:val="24"/>
        </w:rPr>
      </w:pPr>
      <w:r w:rsidRPr="000B146B">
        <w:rPr>
          <w:rFonts w:ascii="Arial" w:hAnsi="Arial" w:cs="Arial"/>
          <w:b/>
          <w:sz w:val="24"/>
          <w:szCs w:val="24"/>
        </w:rPr>
        <w:t xml:space="preserve"> REFERENCES</w:t>
      </w:r>
    </w:p>
    <w:p w14:paraId="35F4908D" w14:textId="77777777" w:rsidR="007D14BF" w:rsidRPr="00A24FEB" w:rsidRDefault="007D14BF" w:rsidP="007D14BF">
      <w:pPr>
        <w:numPr>
          <w:ilvl w:val="0"/>
          <w:numId w:val="1"/>
        </w:numPr>
        <w:tabs>
          <w:tab w:val="left" w:pos="360"/>
        </w:tabs>
        <w:autoSpaceDE w:val="0"/>
        <w:autoSpaceDN w:val="0"/>
        <w:adjustRightInd w:val="0"/>
        <w:spacing w:after="0" w:line="360" w:lineRule="auto"/>
        <w:ind w:left="0" w:right="29" w:firstLine="0"/>
        <w:jc w:val="both"/>
        <w:rPr>
          <w:rFonts w:ascii="Arial" w:hAnsi="Arial" w:cs="Arial"/>
          <w:sz w:val="20"/>
          <w:szCs w:val="20"/>
        </w:rPr>
      </w:pPr>
      <w:r w:rsidRPr="00A24FEB">
        <w:rPr>
          <w:rFonts w:ascii="Arial" w:hAnsi="Arial" w:cs="Arial"/>
          <w:sz w:val="20"/>
          <w:szCs w:val="20"/>
        </w:rPr>
        <w:t xml:space="preserve">Bender, F. (1983). </w:t>
      </w:r>
      <w:r w:rsidRPr="00A24FEB">
        <w:rPr>
          <w:rFonts w:ascii="Arial" w:hAnsi="Arial" w:cs="Arial"/>
          <w:i/>
          <w:sz w:val="20"/>
          <w:szCs w:val="20"/>
        </w:rPr>
        <w:t>Geology of Burma</w:t>
      </w:r>
      <w:r w:rsidRPr="00A24FEB">
        <w:rPr>
          <w:rFonts w:ascii="Arial" w:hAnsi="Arial" w:cs="Arial"/>
          <w:sz w:val="20"/>
          <w:szCs w:val="20"/>
        </w:rPr>
        <w:t xml:space="preserve">, </w:t>
      </w:r>
      <w:proofErr w:type="spellStart"/>
      <w:r w:rsidRPr="00A24FEB">
        <w:rPr>
          <w:rFonts w:ascii="Arial" w:hAnsi="Arial" w:cs="Arial"/>
          <w:sz w:val="20"/>
          <w:szCs w:val="20"/>
        </w:rPr>
        <w:t>Gebruder</w:t>
      </w:r>
      <w:proofErr w:type="spellEnd"/>
      <w:r w:rsidRPr="00A24FEB">
        <w:rPr>
          <w:rFonts w:ascii="Arial" w:hAnsi="Arial" w:cs="Arial"/>
          <w:sz w:val="20"/>
          <w:szCs w:val="20"/>
        </w:rPr>
        <w:t xml:space="preserve"> </w:t>
      </w:r>
      <w:proofErr w:type="spellStart"/>
      <w:r w:rsidRPr="00A24FEB">
        <w:rPr>
          <w:rFonts w:ascii="Arial" w:hAnsi="Arial" w:cs="Arial"/>
          <w:sz w:val="20"/>
          <w:szCs w:val="20"/>
        </w:rPr>
        <w:t>Borntraeger</w:t>
      </w:r>
      <w:proofErr w:type="spellEnd"/>
      <w:r w:rsidRPr="00A24FEB">
        <w:rPr>
          <w:rFonts w:ascii="Arial" w:hAnsi="Arial" w:cs="Arial"/>
          <w:sz w:val="20"/>
          <w:szCs w:val="20"/>
        </w:rPr>
        <w:t>,  Berlin, Stuttgart, 293 pp.</w:t>
      </w:r>
    </w:p>
    <w:p w14:paraId="025A45D2" w14:textId="77777777" w:rsidR="007D14BF" w:rsidRPr="00A24FEB" w:rsidRDefault="007D14BF" w:rsidP="007D14BF">
      <w:pPr>
        <w:numPr>
          <w:ilvl w:val="0"/>
          <w:numId w:val="1"/>
        </w:numPr>
        <w:tabs>
          <w:tab w:val="left" w:pos="360"/>
        </w:tabs>
        <w:autoSpaceDE w:val="0"/>
        <w:autoSpaceDN w:val="0"/>
        <w:adjustRightInd w:val="0"/>
        <w:spacing w:after="0" w:line="360" w:lineRule="auto"/>
        <w:ind w:left="0" w:right="29" w:firstLine="0"/>
        <w:jc w:val="both"/>
        <w:rPr>
          <w:rFonts w:ascii="Arial" w:hAnsi="Arial" w:cs="Arial"/>
          <w:sz w:val="20"/>
          <w:szCs w:val="20"/>
        </w:rPr>
      </w:pPr>
      <w:r w:rsidRPr="00A24FEB">
        <w:rPr>
          <w:rFonts w:ascii="Arial" w:hAnsi="Arial" w:cs="Arial"/>
          <w:sz w:val="20"/>
          <w:szCs w:val="20"/>
        </w:rPr>
        <w:t xml:space="preserve">Chhibber, H. L. (1934). </w:t>
      </w:r>
      <w:r w:rsidRPr="00A24FEB">
        <w:rPr>
          <w:rFonts w:ascii="Arial" w:hAnsi="Arial" w:cs="Arial"/>
          <w:i/>
          <w:sz w:val="20"/>
          <w:szCs w:val="20"/>
        </w:rPr>
        <w:t xml:space="preserve">The Geology of Burma </w:t>
      </w:r>
      <w:r w:rsidRPr="00A24FEB">
        <w:rPr>
          <w:rFonts w:ascii="Arial" w:hAnsi="Arial" w:cs="Arial"/>
          <w:sz w:val="20"/>
          <w:szCs w:val="20"/>
        </w:rPr>
        <w:t>Macmillan and Co., London, 538 pp.</w:t>
      </w:r>
    </w:p>
    <w:p w14:paraId="5C353F89" w14:textId="77777777" w:rsidR="007D14BF" w:rsidRPr="00A24FEB" w:rsidRDefault="007D14BF" w:rsidP="007D14BF">
      <w:pPr>
        <w:numPr>
          <w:ilvl w:val="0"/>
          <w:numId w:val="1"/>
        </w:numPr>
        <w:tabs>
          <w:tab w:val="left" w:pos="360"/>
        </w:tabs>
        <w:autoSpaceDE w:val="0"/>
        <w:autoSpaceDN w:val="0"/>
        <w:adjustRightInd w:val="0"/>
        <w:spacing w:after="0" w:line="360" w:lineRule="auto"/>
        <w:ind w:left="0" w:right="29" w:firstLine="0"/>
        <w:jc w:val="both"/>
        <w:rPr>
          <w:rFonts w:ascii="Arial" w:hAnsi="Arial" w:cs="Arial"/>
          <w:sz w:val="20"/>
          <w:szCs w:val="20"/>
        </w:rPr>
      </w:pPr>
      <w:proofErr w:type="spellStart"/>
      <w:r w:rsidRPr="00A24FEB">
        <w:rPr>
          <w:rFonts w:ascii="Arial" w:hAnsi="Arial" w:cs="Arial"/>
          <w:sz w:val="20"/>
          <w:szCs w:val="20"/>
        </w:rPr>
        <w:t>Chamot</w:t>
      </w:r>
      <w:proofErr w:type="spellEnd"/>
      <w:r w:rsidRPr="00A24FEB">
        <w:rPr>
          <w:rFonts w:ascii="Arial" w:hAnsi="Arial" w:cs="Arial"/>
          <w:sz w:val="20"/>
          <w:szCs w:val="20"/>
        </w:rPr>
        <w:t>-Rooke, N., C. Rangin, C. Nielsen, (2001). Timing and kinematics of Andaman basin opening. Eos Transactions Supplement 82 (20).</w:t>
      </w:r>
    </w:p>
    <w:p w14:paraId="01D35819" w14:textId="77777777" w:rsidR="007D14BF" w:rsidRPr="00A24FEB" w:rsidRDefault="007D14BF" w:rsidP="007D14BF">
      <w:pPr>
        <w:numPr>
          <w:ilvl w:val="0"/>
          <w:numId w:val="1"/>
        </w:numPr>
        <w:tabs>
          <w:tab w:val="left" w:pos="360"/>
        </w:tabs>
        <w:autoSpaceDE w:val="0"/>
        <w:autoSpaceDN w:val="0"/>
        <w:adjustRightInd w:val="0"/>
        <w:spacing w:after="0" w:line="360" w:lineRule="auto"/>
        <w:ind w:left="0" w:right="29" w:firstLine="0"/>
        <w:jc w:val="both"/>
        <w:rPr>
          <w:rFonts w:ascii="Arial" w:hAnsi="Arial" w:cs="Arial"/>
          <w:sz w:val="20"/>
          <w:szCs w:val="20"/>
        </w:rPr>
      </w:pPr>
      <w:proofErr w:type="spellStart"/>
      <w:r w:rsidRPr="00A24FEB">
        <w:rPr>
          <w:rFonts w:ascii="Arial" w:hAnsi="Arial" w:cs="Arial"/>
          <w:sz w:val="20"/>
          <w:szCs w:val="20"/>
        </w:rPr>
        <w:t>Curray</w:t>
      </w:r>
      <w:proofErr w:type="spellEnd"/>
      <w:r w:rsidRPr="00A24FEB">
        <w:rPr>
          <w:rFonts w:ascii="Arial" w:hAnsi="Arial" w:cs="Arial"/>
          <w:sz w:val="20"/>
          <w:szCs w:val="20"/>
        </w:rPr>
        <w:t>, J.R. (2005). Tectonics and history of the Andaman Sea region, J. Asian Earth Sci. 25, 187-232.</w:t>
      </w:r>
    </w:p>
    <w:p w14:paraId="23E75BB9" w14:textId="77777777" w:rsidR="007D14BF" w:rsidRPr="00A24FEB" w:rsidRDefault="007D14BF" w:rsidP="007D14BF">
      <w:pPr>
        <w:numPr>
          <w:ilvl w:val="0"/>
          <w:numId w:val="1"/>
        </w:numPr>
        <w:tabs>
          <w:tab w:val="left" w:pos="360"/>
        </w:tabs>
        <w:autoSpaceDE w:val="0"/>
        <w:autoSpaceDN w:val="0"/>
        <w:adjustRightInd w:val="0"/>
        <w:spacing w:after="0" w:line="360" w:lineRule="auto"/>
        <w:ind w:left="0" w:right="29" w:firstLine="0"/>
        <w:jc w:val="both"/>
        <w:rPr>
          <w:rFonts w:ascii="Arial" w:hAnsi="Arial" w:cs="Arial"/>
          <w:sz w:val="20"/>
          <w:szCs w:val="20"/>
        </w:rPr>
      </w:pPr>
      <w:r w:rsidRPr="00A24FEB">
        <w:rPr>
          <w:rFonts w:ascii="Arial" w:hAnsi="Arial" w:cs="Arial"/>
          <w:sz w:val="20"/>
          <w:szCs w:val="20"/>
        </w:rPr>
        <w:t xml:space="preserve"> </w:t>
      </w:r>
      <w:proofErr w:type="spellStart"/>
      <w:r w:rsidRPr="00A24FEB">
        <w:rPr>
          <w:rFonts w:ascii="Arial" w:hAnsi="Arial" w:cs="Arial"/>
          <w:sz w:val="20"/>
          <w:szCs w:val="20"/>
        </w:rPr>
        <w:t>Curray</w:t>
      </w:r>
      <w:proofErr w:type="spellEnd"/>
      <w:r w:rsidRPr="00A24FEB">
        <w:rPr>
          <w:rFonts w:ascii="Arial" w:hAnsi="Arial" w:cs="Arial"/>
          <w:sz w:val="20"/>
          <w:szCs w:val="20"/>
        </w:rPr>
        <w:t xml:space="preserve">, J.R.,D.G. Moore, L.A. Lawver, F.J. Emmel, R.W. Raitt, M. Henry, and R. Kieckhefer (1979). Tectonics of the Andaman Sea and Burma, in Geological and Geophysical Investigations of Continental Margins, J.S. Watkins, L. </w:t>
      </w:r>
      <w:proofErr w:type="spellStart"/>
      <w:r w:rsidRPr="00A24FEB">
        <w:rPr>
          <w:rFonts w:ascii="Arial" w:hAnsi="Arial" w:cs="Arial"/>
          <w:sz w:val="20"/>
          <w:szCs w:val="20"/>
        </w:rPr>
        <w:t>Montadert</w:t>
      </w:r>
      <w:proofErr w:type="spellEnd"/>
      <w:r w:rsidRPr="00A24FEB">
        <w:rPr>
          <w:rFonts w:ascii="Arial" w:hAnsi="Arial" w:cs="Arial"/>
          <w:sz w:val="20"/>
          <w:szCs w:val="20"/>
        </w:rPr>
        <w:t>, and P.W. Dickerson (Editors), American Association of Petroleum Geologists Memoir, 29, 189-198.</w:t>
      </w:r>
      <w:r w:rsidRPr="00A24FEB">
        <w:rPr>
          <w:rFonts w:ascii="Arial" w:hAnsi="Arial" w:cs="Arial"/>
          <w:i/>
          <w:sz w:val="20"/>
          <w:szCs w:val="20"/>
        </w:rPr>
        <w:t xml:space="preserve"> </w:t>
      </w:r>
    </w:p>
    <w:p w14:paraId="7DB69B3A" w14:textId="77777777" w:rsidR="007D14BF" w:rsidRPr="00A24FEB" w:rsidRDefault="007D14BF" w:rsidP="007D14BF">
      <w:pPr>
        <w:numPr>
          <w:ilvl w:val="0"/>
          <w:numId w:val="1"/>
        </w:numPr>
        <w:tabs>
          <w:tab w:val="left" w:pos="360"/>
        </w:tabs>
        <w:autoSpaceDE w:val="0"/>
        <w:autoSpaceDN w:val="0"/>
        <w:adjustRightInd w:val="0"/>
        <w:spacing w:after="0" w:line="360" w:lineRule="auto"/>
        <w:ind w:left="0" w:right="29" w:firstLine="0"/>
        <w:jc w:val="both"/>
        <w:rPr>
          <w:rFonts w:ascii="Arial" w:hAnsi="Arial" w:cs="Arial"/>
          <w:sz w:val="20"/>
          <w:szCs w:val="20"/>
        </w:rPr>
      </w:pPr>
      <w:proofErr w:type="spellStart"/>
      <w:r w:rsidRPr="00A24FEB">
        <w:rPr>
          <w:rFonts w:ascii="Arial" w:hAnsi="Arial" w:cs="Arial"/>
          <w:sz w:val="20"/>
          <w:szCs w:val="20"/>
        </w:rPr>
        <w:t>Curray</w:t>
      </w:r>
      <w:proofErr w:type="spellEnd"/>
      <w:r w:rsidRPr="00A24FEB">
        <w:rPr>
          <w:rFonts w:ascii="Arial" w:hAnsi="Arial" w:cs="Arial"/>
          <w:sz w:val="20"/>
          <w:szCs w:val="20"/>
        </w:rPr>
        <w:t xml:space="preserve">, J.R., F.J. Emmel, D.G. Moore, R.W. Raitt, (1982). Structure, tectonics and geological history of the northeastern Indian </w:t>
      </w:r>
      <w:proofErr w:type="spellStart"/>
      <w:r w:rsidRPr="00A24FEB">
        <w:rPr>
          <w:rFonts w:ascii="Arial" w:hAnsi="Arial" w:cs="Arial"/>
          <w:sz w:val="20"/>
          <w:szCs w:val="20"/>
        </w:rPr>
        <w:t>Oceanan</w:t>
      </w:r>
      <w:proofErr w:type="spellEnd"/>
      <w:r w:rsidRPr="00A24FEB">
        <w:rPr>
          <w:rFonts w:ascii="Arial" w:hAnsi="Arial" w:cs="Arial"/>
          <w:sz w:val="20"/>
          <w:szCs w:val="20"/>
        </w:rPr>
        <w:t xml:space="preserve">. In: Nairn, A.E.M., Stehli, F.G. (eds.), the Ocean Basins and Margins. The Indian Ocean, </w:t>
      </w:r>
      <w:proofErr w:type="spellStart"/>
      <w:r w:rsidRPr="00A24FEB">
        <w:rPr>
          <w:rFonts w:ascii="Arial" w:hAnsi="Arial" w:cs="Arial"/>
          <w:sz w:val="20"/>
          <w:szCs w:val="20"/>
        </w:rPr>
        <w:t>vol.c</w:t>
      </w:r>
      <w:proofErr w:type="spellEnd"/>
      <w:r w:rsidRPr="00A24FEB">
        <w:rPr>
          <w:rFonts w:ascii="Arial" w:hAnsi="Arial" w:cs="Arial"/>
          <w:sz w:val="20"/>
          <w:szCs w:val="20"/>
        </w:rPr>
        <w:t>. Plenum Press, New York, 399-450.</w:t>
      </w:r>
    </w:p>
    <w:p w14:paraId="616DFACD" w14:textId="77777777" w:rsidR="007D14BF" w:rsidRPr="00A24FEB" w:rsidRDefault="007D14BF" w:rsidP="007D14BF">
      <w:pPr>
        <w:tabs>
          <w:tab w:val="left" w:pos="360"/>
        </w:tabs>
        <w:autoSpaceDE w:val="0"/>
        <w:autoSpaceDN w:val="0"/>
        <w:adjustRightInd w:val="0"/>
        <w:spacing w:after="0" w:line="360" w:lineRule="auto"/>
        <w:ind w:right="29"/>
        <w:jc w:val="both"/>
        <w:rPr>
          <w:rFonts w:ascii="Arial" w:hAnsi="Arial" w:cs="Arial"/>
          <w:sz w:val="20"/>
          <w:szCs w:val="20"/>
        </w:rPr>
      </w:pPr>
      <w:r w:rsidRPr="00A24FEB">
        <w:rPr>
          <w:rFonts w:ascii="Arial" w:hAnsi="Arial" w:cs="Arial"/>
          <w:sz w:val="20"/>
          <w:szCs w:val="20"/>
        </w:rPr>
        <w:t xml:space="preserve">11.Hla Hla Aung, Reinterpretation of Historical Earthquakes for the period (1929-1931), Myanmar, Advances in Geosciences, vol.31, Solid Earth Section, (2011). </w:t>
      </w:r>
      <w:hyperlink r:id="rId14" w:history="1">
        <w:r w:rsidRPr="00A24FEB">
          <w:rPr>
            <w:rStyle w:val="Hyperlink"/>
            <w:rFonts w:ascii="Arial" w:hAnsi="Arial" w:cs="Arial"/>
            <w:sz w:val="20"/>
            <w:szCs w:val="20"/>
          </w:rPr>
          <w:t>www.asiaoceania.org</w:t>
        </w:r>
      </w:hyperlink>
    </w:p>
    <w:p w14:paraId="533B78B1" w14:textId="77777777" w:rsidR="007D14BF" w:rsidRPr="00A24FEB" w:rsidRDefault="007D14BF" w:rsidP="007D14BF">
      <w:pPr>
        <w:tabs>
          <w:tab w:val="left" w:pos="360"/>
        </w:tabs>
        <w:autoSpaceDE w:val="0"/>
        <w:autoSpaceDN w:val="0"/>
        <w:adjustRightInd w:val="0"/>
        <w:spacing w:after="0" w:line="360" w:lineRule="auto"/>
        <w:ind w:right="29"/>
        <w:jc w:val="both"/>
        <w:rPr>
          <w:rFonts w:ascii="Arial" w:hAnsi="Arial" w:cs="Arial"/>
          <w:sz w:val="20"/>
          <w:szCs w:val="20"/>
        </w:rPr>
      </w:pPr>
      <w:r w:rsidRPr="00A24FEB">
        <w:rPr>
          <w:rFonts w:ascii="Arial" w:hAnsi="Arial" w:cs="Arial"/>
          <w:sz w:val="20"/>
          <w:szCs w:val="20"/>
        </w:rPr>
        <w:t xml:space="preserve">12. Hla </w:t>
      </w:r>
      <w:proofErr w:type="spellStart"/>
      <w:r w:rsidRPr="00A24FEB">
        <w:rPr>
          <w:rFonts w:ascii="Arial" w:hAnsi="Arial" w:cs="Arial"/>
          <w:sz w:val="20"/>
          <w:szCs w:val="20"/>
        </w:rPr>
        <w:t>Hla</w:t>
      </w:r>
      <w:proofErr w:type="spellEnd"/>
      <w:r w:rsidRPr="00A24FEB">
        <w:rPr>
          <w:rFonts w:ascii="Arial" w:hAnsi="Arial" w:cs="Arial"/>
          <w:sz w:val="20"/>
          <w:szCs w:val="20"/>
        </w:rPr>
        <w:t xml:space="preserve"> Aung. Dynamic evolution of the </w:t>
      </w:r>
      <w:proofErr w:type="spellStart"/>
      <w:r w:rsidRPr="00A24FEB">
        <w:rPr>
          <w:rFonts w:ascii="Arial" w:hAnsi="Arial" w:cs="Arial"/>
          <w:sz w:val="20"/>
          <w:szCs w:val="20"/>
        </w:rPr>
        <w:t>Sagaing</w:t>
      </w:r>
      <w:proofErr w:type="spellEnd"/>
      <w:r w:rsidRPr="00A24FEB">
        <w:rPr>
          <w:rFonts w:ascii="Arial" w:hAnsi="Arial" w:cs="Arial"/>
          <w:sz w:val="20"/>
          <w:szCs w:val="20"/>
        </w:rPr>
        <w:t xml:space="preserve"> fault, 9</w:t>
      </w:r>
      <w:r w:rsidRPr="00A24FEB">
        <w:rPr>
          <w:rFonts w:ascii="Arial" w:hAnsi="Arial" w:cs="Arial"/>
          <w:sz w:val="20"/>
          <w:szCs w:val="20"/>
          <w:vertAlign w:val="superscript"/>
        </w:rPr>
        <w:t>th</w:t>
      </w:r>
      <w:r w:rsidRPr="00A24FEB">
        <w:rPr>
          <w:rFonts w:ascii="Arial" w:hAnsi="Arial" w:cs="Arial"/>
          <w:sz w:val="20"/>
          <w:szCs w:val="20"/>
        </w:rPr>
        <w:t xml:space="preserve"> AOGS Conference paper,2012</w:t>
      </w:r>
    </w:p>
    <w:p w14:paraId="2B91FF8F" w14:textId="77777777" w:rsidR="007D14BF" w:rsidRPr="00A24FEB" w:rsidRDefault="007D14BF" w:rsidP="007D14BF">
      <w:pPr>
        <w:tabs>
          <w:tab w:val="left" w:pos="360"/>
        </w:tabs>
        <w:autoSpaceDE w:val="0"/>
        <w:autoSpaceDN w:val="0"/>
        <w:adjustRightInd w:val="0"/>
        <w:spacing w:after="0" w:line="360" w:lineRule="auto"/>
        <w:ind w:right="29"/>
        <w:jc w:val="both"/>
        <w:rPr>
          <w:rFonts w:ascii="Arial" w:hAnsi="Arial" w:cs="Arial"/>
          <w:sz w:val="20"/>
          <w:szCs w:val="20"/>
        </w:rPr>
      </w:pPr>
      <w:r w:rsidRPr="00A24FEB">
        <w:rPr>
          <w:rFonts w:ascii="Arial" w:hAnsi="Arial" w:cs="Arial"/>
          <w:sz w:val="20"/>
          <w:szCs w:val="20"/>
        </w:rPr>
        <w:t xml:space="preserve">13. </w:t>
      </w:r>
      <w:proofErr w:type="spellStart"/>
      <w:r w:rsidRPr="00A24FEB">
        <w:rPr>
          <w:rFonts w:ascii="Arial" w:hAnsi="Arial" w:cs="Arial"/>
          <w:sz w:val="20"/>
          <w:szCs w:val="20"/>
        </w:rPr>
        <w:t>Hough,S.E</w:t>
      </w:r>
      <w:proofErr w:type="spellEnd"/>
      <w:r w:rsidRPr="00A24FEB">
        <w:rPr>
          <w:rFonts w:ascii="Arial" w:hAnsi="Arial" w:cs="Arial"/>
          <w:sz w:val="20"/>
          <w:szCs w:val="20"/>
        </w:rPr>
        <w:t>.,(2004), Finding Faults in California: an earthquake tourist guide, Mountain Press Publishing Company, Missoula, Montana</w:t>
      </w:r>
    </w:p>
    <w:p w14:paraId="1B05E1F3" w14:textId="77777777" w:rsidR="007D14BF" w:rsidRPr="00A24FEB" w:rsidRDefault="007D14BF" w:rsidP="007D14BF">
      <w:pPr>
        <w:tabs>
          <w:tab w:val="left" w:pos="360"/>
        </w:tabs>
        <w:autoSpaceDE w:val="0"/>
        <w:autoSpaceDN w:val="0"/>
        <w:adjustRightInd w:val="0"/>
        <w:spacing w:after="0" w:line="360" w:lineRule="auto"/>
        <w:ind w:right="29"/>
        <w:jc w:val="both"/>
        <w:rPr>
          <w:rFonts w:ascii="Arial" w:hAnsi="Arial" w:cs="Arial"/>
          <w:sz w:val="20"/>
          <w:szCs w:val="20"/>
        </w:rPr>
      </w:pPr>
      <w:r w:rsidRPr="00A24FEB">
        <w:rPr>
          <w:rFonts w:ascii="Arial" w:hAnsi="Arial" w:cs="Arial"/>
          <w:sz w:val="20"/>
          <w:szCs w:val="20"/>
        </w:rPr>
        <w:t xml:space="preserve">14. Hough, S.E., Earthquakes News Scientist, weekly 7 </w:t>
      </w:r>
      <w:proofErr w:type="spellStart"/>
      <w:r w:rsidRPr="00A24FEB">
        <w:rPr>
          <w:rFonts w:ascii="Arial" w:hAnsi="Arial" w:cs="Arial"/>
          <w:sz w:val="20"/>
          <w:szCs w:val="20"/>
        </w:rPr>
        <w:t>january</w:t>
      </w:r>
      <w:proofErr w:type="spellEnd"/>
      <w:r w:rsidRPr="00A24FEB">
        <w:rPr>
          <w:rFonts w:ascii="Arial" w:hAnsi="Arial" w:cs="Arial"/>
          <w:sz w:val="20"/>
          <w:szCs w:val="20"/>
        </w:rPr>
        <w:t xml:space="preserve"> 2012</w:t>
      </w:r>
    </w:p>
    <w:p w14:paraId="4BB9E851" w14:textId="77777777" w:rsidR="007D14BF" w:rsidRPr="00A70348" w:rsidRDefault="007D14BF" w:rsidP="007D14BF">
      <w:pPr>
        <w:tabs>
          <w:tab w:val="left" w:pos="360"/>
        </w:tabs>
        <w:autoSpaceDE w:val="0"/>
        <w:autoSpaceDN w:val="0"/>
        <w:adjustRightInd w:val="0"/>
        <w:spacing w:after="0" w:line="360" w:lineRule="auto"/>
        <w:ind w:right="29"/>
        <w:jc w:val="both"/>
        <w:rPr>
          <w:rFonts w:ascii="Arial" w:hAnsi="Arial" w:cs="Arial"/>
          <w:sz w:val="20"/>
          <w:szCs w:val="20"/>
        </w:rPr>
      </w:pPr>
      <w:r w:rsidRPr="00A24FEB">
        <w:rPr>
          <w:rFonts w:ascii="Arial" w:hAnsi="Arial" w:cs="Arial"/>
          <w:sz w:val="20"/>
          <w:szCs w:val="20"/>
        </w:rPr>
        <w:t xml:space="preserve">15.Hurukawa, N., (2011(, Two seismic gaps on the </w:t>
      </w:r>
      <w:proofErr w:type="spellStart"/>
      <w:r w:rsidRPr="00A24FEB">
        <w:rPr>
          <w:rFonts w:ascii="Arial" w:hAnsi="Arial" w:cs="Arial"/>
          <w:sz w:val="20"/>
          <w:szCs w:val="20"/>
        </w:rPr>
        <w:t>Sagaing</w:t>
      </w:r>
      <w:proofErr w:type="spellEnd"/>
      <w:r w:rsidRPr="00A24FEB">
        <w:rPr>
          <w:rFonts w:ascii="Arial" w:hAnsi="Arial" w:cs="Arial"/>
          <w:sz w:val="20"/>
          <w:szCs w:val="20"/>
        </w:rPr>
        <w:t xml:space="preserve"> fault, Myanmar, derived from relocation of historical earthquake since (1918), Geophysical Research Letters,vol.38, pp.1-5.</w:t>
      </w:r>
    </w:p>
    <w:p w14:paraId="36123861" w14:textId="77777777" w:rsidR="007D14BF" w:rsidRPr="00A24FEB" w:rsidRDefault="007D14BF" w:rsidP="007D14BF">
      <w:pPr>
        <w:tabs>
          <w:tab w:val="left" w:pos="360"/>
        </w:tabs>
        <w:autoSpaceDE w:val="0"/>
        <w:autoSpaceDN w:val="0"/>
        <w:adjustRightInd w:val="0"/>
        <w:spacing w:after="0" w:line="360" w:lineRule="auto"/>
        <w:ind w:right="29"/>
        <w:jc w:val="both"/>
        <w:rPr>
          <w:rFonts w:ascii="Arial" w:hAnsi="Arial" w:cs="Arial"/>
          <w:sz w:val="20"/>
          <w:szCs w:val="20"/>
        </w:rPr>
      </w:pPr>
      <w:r>
        <w:rPr>
          <w:rFonts w:ascii="Arial" w:hAnsi="Arial" w:cs="Arial"/>
          <w:sz w:val="20"/>
          <w:szCs w:val="20"/>
        </w:rPr>
        <w:t>16.</w:t>
      </w:r>
      <w:r w:rsidRPr="00A24FEB">
        <w:rPr>
          <w:rFonts w:ascii="Arial" w:hAnsi="Arial" w:cs="Arial"/>
          <w:sz w:val="20"/>
          <w:szCs w:val="20"/>
        </w:rPr>
        <w:t xml:space="preserve">Mark Van der </w:t>
      </w:r>
      <w:proofErr w:type="spellStart"/>
      <w:r w:rsidRPr="00A24FEB">
        <w:rPr>
          <w:rFonts w:ascii="Arial" w:hAnsi="Arial" w:cs="Arial"/>
          <w:sz w:val="20"/>
          <w:szCs w:val="20"/>
        </w:rPr>
        <w:t>Meijde</w:t>
      </w:r>
      <w:proofErr w:type="spellEnd"/>
      <w:r w:rsidRPr="00A24FEB">
        <w:rPr>
          <w:rFonts w:ascii="Arial" w:hAnsi="Arial" w:cs="Arial"/>
          <w:sz w:val="20"/>
          <w:szCs w:val="20"/>
        </w:rPr>
        <w:t xml:space="preserve"> and Muhammad Shafique (2010), The Importance of Topography in seismic Amplification, ITC News, pp. 2-4, 2010</w:t>
      </w:r>
      <w:r w:rsidRPr="00A24FEB">
        <w:rPr>
          <w:rFonts w:ascii="Arial" w:hAnsi="Arial" w:cs="Arial"/>
          <w:b/>
          <w:sz w:val="20"/>
          <w:szCs w:val="20"/>
        </w:rPr>
        <w:t>-</w:t>
      </w:r>
      <w:r w:rsidRPr="00A24FEB">
        <w:rPr>
          <w:rFonts w:ascii="Arial" w:hAnsi="Arial" w:cs="Arial"/>
          <w:sz w:val="20"/>
          <w:szCs w:val="20"/>
        </w:rPr>
        <w:t>2</w:t>
      </w:r>
      <w:r w:rsidRPr="00A24FEB">
        <w:rPr>
          <w:rFonts w:ascii="Arial" w:hAnsi="Arial" w:cs="Arial"/>
          <w:b/>
          <w:sz w:val="20"/>
          <w:szCs w:val="20"/>
        </w:rPr>
        <w:t>.</w:t>
      </w:r>
    </w:p>
    <w:p w14:paraId="7409A99E" w14:textId="77777777" w:rsidR="007D14BF" w:rsidRPr="00A24FEB" w:rsidRDefault="007D14BF" w:rsidP="007D14BF">
      <w:pPr>
        <w:tabs>
          <w:tab w:val="left" w:pos="360"/>
        </w:tabs>
        <w:autoSpaceDE w:val="0"/>
        <w:autoSpaceDN w:val="0"/>
        <w:adjustRightInd w:val="0"/>
        <w:spacing w:after="0" w:line="360" w:lineRule="auto"/>
        <w:ind w:right="29"/>
        <w:jc w:val="both"/>
        <w:rPr>
          <w:rFonts w:ascii="Arial" w:hAnsi="Arial" w:cs="Arial"/>
          <w:sz w:val="20"/>
          <w:szCs w:val="20"/>
        </w:rPr>
      </w:pPr>
      <w:r>
        <w:rPr>
          <w:rFonts w:ascii="Arial" w:hAnsi="Arial" w:cs="Arial"/>
          <w:sz w:val="20"/>
          <w:szCs w:val="20"/>
        </w:rPr>
        <w:t>17</w:t>
      </w:r>
      <w:r w:rsidRPr="00A24FEB">
        <w:rPr>
          <w:rFonts w:ascii="Arial" w:hAnsi="Arial" w:cs="Arial"/>
          <w:sz w:val="20"/>
          <w:szCs w:val="20"/>
        </w:rPr>
        <w:t xml:space="preserve">.Nielsen, C., N. </w:t>
      </w:r>
      <w:proofErr w:type="spellStart"/>
      <w:r w:rsidRPr="00A24FEB">
        <w:rPr>
          <w:rFonts w:ascii="Arial" w:hAnsi="Arial" w:cs="Arial"/>
          <w:sz w:val="20"/>
          <w:szCs w:val="20"/>
        </w:rPr>
        <w:t>Chamot</w:t>
      </w:r>
      <w:proofErr w:type="spellEnd"/>
      <w:r w:rsidRPr="00A24FEB">
        <w:rPr>
          <w:rFonts w:ascii="Arial" w:hAnsi="Arial" w:cs="Arial"/>
          <w:sz w:val="20"/>
          <w:szCs w:val="20"/>
        </w:rPr>
        <w:t xml:space="preserve">-Rooke and C. Rangin the ANDAMAN Cruise Team (2004). From partial to full strain partitioning along the Indo-Burmese hyper-oblique subduction, </w:t>
      </w:r>
      <w:r w:rsidRPr="00A24FEB">
        <w:rPr>
          <w:rFonts w:ascii="Arial" w:hAnsi="Arial" w:cs="Arial"/>
          <w:i/>
          <w:sz w:val="20"/>
          <w:szCs w:val="20"/>
        </w:rPr>
        <w:t>Mar. Geol</w:t>
      </w:r>
      <w:r w:rsidRPr="00A24FEB">
        <w:rPr>
          <w:rFonts w:ascii="Arial" w:hAnsi="Arial" w:cs="Arial"/>
          <w:sz w:val="20"/>
          <w:szCs w:val="20"/>
        </w:rPr>
        <w:t xml:space="preserve">. </w:t>
      </w:r>
      <w:r w:rsidRPr="00A24FEB">
        <w:rPr>
          <w:rFonts w:ascii="Arial" w:hAnsi="Arial" w:cs="Arial"/>
          <w:b/>
          <w:sz w:val="20"/>
          <w:szCs w:val="20"/>
        </w:rPr>
        <w:t>209</w:t>
      </w:r>
      <w:r w:rsidRPr="00A24FEB">
        <w:rPr>
          <w:rFonts w:ascii="Arial" w:hAnsi="Arial" w:cs="Arial"/>
          <w:sz w:val="20"/>
          <w:szCs w:val="20"/>
        </w:rPr>
        <w:t xml:space="preserve">, 303-327, </w:t>
      </w:r>
      <w:proofErr w:type="spellStart"/>
      <w:r w:rsidRPr="00A24FEB">
        <w:rPr>
          <w:rFonts w:ascii="Arial" w:hAnsi="Arial" w:cs="Arial"/>
          <w:sz w:val="20"/>
          <w:szCs w:val="20"/>
        </w:rPr>
        <w:t>doi</w:t>
      </w:r>
      <w:proofErr w:type="spellEnd"/>
      <w:r w:rsidRPr="00A24FEB">
        <w:rPr>
          <w:rFonts w:ascii="Arial" w:hAnsi="Arial" w:cs="Arial"/>
          <w:sz w:val="20"/>
          <w:szCs w:val="20"/>
        </w:rPr>
        <w:t>: 10.1016/</w:t>
      </w:r>
      <w:proofErr w:type="spellStart"/>
      <w:r w:rsidRPr="00A24FEB">
        <w:rPr>
          <w:rFonts w:ascii="Arial" w:hAnsi="Arial" w:cs="Arial"/>
          <w:sz w:val="20"/>
          <w:szCs w:val="20"/>
        </w:rPr>
        <w:t>j.margeo</w:t>
      </w:r>
      <w:proofErr w:type="spellEnd"/>
      <w:r w:rsidRPr="00A24FEB">
        <w:rPr>
          <w:rFonts w:ascii="Arial" w:hAnsi="Arial" w:cs="Arial"/>
          <w:sz w:val="20"/>
          <w:szCs w:val="20"/>
        </w:rPr>
        <w:t>. 2004.05.001.</w:t>
      </w:r>
    </w:p>
    <w:p w14:paraId="31BCFE12" w14:textId="77777777" w:rsidR="007D14BF" w:rsidRPr="00A70348" w:rsidRDefault="007D14BF" w:rsidP="007D14BF">
      <w:pPr>
        <w:tabs>
          <w:tab w:val="left" w:pos="360"/>
        </w:tabs>
        <w:autoSpaceDE w:val="0"/>
        <w:autoSpaceDN w:val="0"/>
        <w:adjustRightInd w:val="0"/>
        <w:spacing w:after="0" w:line="360" w:lineRule="auto"/>
        <w:ind w:right="29"/>
        <w:jc w:val="both"/>
        <w:rPr>
          <w:rFonts w:ascii="Arial" w:hAnsi="Arial" w:cs="Arial"/>
          <w:sz w:val="20"/>
          <w:szCs w:val="20"/>
        </w:rPr>
      </w:pPr>
      <w:r>
        <w:rPr>
          <w:rFonts w:ascii="Arial" w:hAnsi="Arial" w:cs="Arial"/>
          <w:sz w:val="20"/>
          <w:szCs w:val="20"/>
        </w:rPr>
        <w:t>18</w:t>
      </w:r>
      <w:r w:rsidRPr="00A24FEB">
        <w:rPr>
          <w:rFonts w:ascii="Arial" w:hAnsi="Arial" w:cs="Arial"/>
          <w:sz w:val="20"/>
          <w:szCs w:val="20"/>
        </w:rPr>
        <w:t xml:space="preserve">.Socquet, A., C. Vigny, N. </w:t>
      </w:r>
      <w:proofErr w:type="spellStart"/>
      <w:r w:rsidRPr="00A24FEB">
        <w:rPr>
          <w:rFonts w:ascii="Arial" w:hAnsi="Arial" w:cs="Arial"/>
          <w:sz w:val="20"/>
          <w:szCs w:val="20"/>
        </w:rPr>
        <w:t>Chamot</w:t>
      </w:r>
      <w:proofErr w:type="spellEnd"/>
      <w:r w:rsidRPr="00A24FEB">
        <w:rPr>
          <w:rFonts w:ascii="Arial" w:hAnsi="Arial" w:cs="Arial"/>
          <w:sz w:val="20"/>
          <w:szCs w:val="20"/>
        </w:rPr>
        <w:t xml:space="preserve">-Rooke, C. Rangin, W. Simons, C. Rangin, and </w:t>
      </w:r>
      <w:proofErr w:type="spellStart"/>
      <w:r w:rsidRPr="00A24FEB">
        <w:rPr>
          <w:rFonts w:ascii="Arial" w:hAnsi="Arial" w:cs="Arial"/>
          <w:sz w:val="20"/>
          <w:szCs w:val="20"/>
        </w:rPr>
        <w:t>B.Ambrosius</w:t>
      </w:r>
      <w:proofErr w:type="spellEnd"/>
      <w:r w:rsidRPr="00A24FEB">
        <w:rPr>
          <w:rFonts w:ascii="Arial" w:hAnsi="Arial" w:cs="Arial"/>
          <w:sz w:val="20"/>
          <w:szCs w:val="20"/>
        </w:rPr>
        <w:t xml:space="preserve"> (2006), Indian and Sunda Plates motion and deformation along their boundary in Myanmar determined by GPS, J. </w:t>
      </w:r>
      <w:proofErr w:type="spellStart"/>
      <w:r w:rsidRPr="00A24FEB">
        <w:rPr>
          <w:rFonts w:ascii="Arial" w:hAnsi="Arial" w:cs="Arial"/>
          <w:sz w:val="20"/>
          <w:szCs w:val="20"/>
        </w:rPr>
        <w:t>Geophys</w:t>
      </w:r>
      <w:proofErr w:type="spellEnd"/>
      <w:r w:rsidRPr="00A24FEB">
        <w:rPr>
          <w:rFonts w:ascii="Arial" w:hAnsi="Arial" w:cs="Arial"/>
          <w:sz w:val="20"/>
          <w:szCs w:val="20"/>
        </w:rPr>
        <w:t xml:space="preserve">. Res., 111,B05406. </w:t>
      </w:r>
      <w:proofErr w:type="spellStart"/>
      <w:r w:rsidRPr="00A24FEB">
        <w:rPr>
          <w:rFonts w:ascii="Arial" w:hAnsi="Arial" w:cs="Arial"/>
          <w:sz w:val="20"/>
          <w:szCs w:val="20"/>
        </w:rPr>
        <w:t>doi</w:t>
      </w:r>
      <w:proofErr w:type="spellEnd"/>
      <w:r w:rsidRPr="00A24FEB">
        <w:rPr>
          <w:rFonts w:ascii="Arial" w:hAnsi="Arial" w:cs="Arial"/>
          <w:sz w:val="20"/>
          <w:szCs w:val="20"/>
        </w:rPr>
        <w:t>: 10.1029/2005JB003877.</w:t>
      </w:r>
    </w:p>
    <w:p w14:paraId="3A6BD321" w14:textId="77777777" w:rsidR="007D14BF" w:rsidRDefault="007D14BF" w:rsidP="007D14BF">
      <w:pPr>
        <w:tabs>
          <w:tab w:val="left" w:pos="360"/>
        </w:tabs>
        <w:spacing w:line="360" w:lineRule="auto"/>
        <w:ind w:right="29"/>
        <w:jc w:val="both"/>
        <w:rPr>
          <w:rFonts w:ascii="Arial" w:hAnsi="Arial" w:cs="Arial"/>
          <w:sz w:val="20"/>
          <w:szCs w:val="20"/>
        </w:rPr>
      </w:pPr>
      <w:r w:rsidRPr="00A24FEB">
        <w:rPr>
          <w:rFonts w:ascii="Arial" w:hAnsi="Arial" w:cs="Arial"/>
          <w:sz w:val="20"/>
          <w:szCs w:val="20"/>
        </w:rPr>
        <w:lastRenderedPageBreak/>
        <w:t xml:space="preserve"> </w:t>
      </w:r>
      <w:r>
        <w:rPr>
          <w:rFonts w:ascii="Arial" w:hAnsi="Arial" w:cs="Arial"/>
          <w:sz w:val="20"/>
          <w:szCs w:val="20"/>
        </w:rPr>
        <w:t>19</w:t>
      </w:r>
      <w:r w:rsidRPr="00A24FEB">
        <w:rPr>
          <w:rFonts w:ascii="Arial" w:hAnsi="Arial" w:cs="Arial"/>
          <w:sz w:val="20"/>
          <w:szCs w:val="20"/>
        </w:rPr>
        <w:t xml:space="preserve">.Tsutsumi, H., and T. Sato </w:t>
      </w:r>
      <w:r>
        <w:rPr>
          <w:rFonts w:ascii="Arial" w:hAnsi="Arial" w:cs="Arial"/>
          <w:sz w:val="20"/>
          <w:szCs w:val="20"/>
        </w:rPr>
        <w:t xml:space="preserve">(2009), Tectonic geomorphology </w:t>
      </w:r>
      <w:r w:rsidRPr="00A24FEB">
        <w:rPr>
          <w:rFonts w:ascii="Arial" w:hAnsi="Arial" w:cs="Arial"/>
          <w:sz w:val="20"/>
          <w:szCs w:val="20"/>
        </w:rPr>
        <w:t xml:space="preserve">of  the southernmost </w:t>
      </w:r>
      <w:proofErr w:type="spellStart"/>
      <w:r w:rsidRPr="00A24FEB">
        <w:rPr>
          <w:rFonts w:ascii="Arial" w:hAnsi="Arial" w:cs="Arial"/>
          <w:sz w:val="20"/>
          <w:szCs w:val="20"/>
        </w:rPr>
        <w:t>Sagaing</w:t>
      </w:r>
      <w:proofErr w:type="spellEnd"/>
      <w:r w:rsidRPr="00A24FEB">
        <w:rPr>
          <w:rFonts w:ascii="Arial" w:hAnsi="Arial" w:cs="Arial"/>
          <w:sz w:val="20"/>
          <w:szCs w:val="20"/>
        </w:rPr>
        <w:t xml:space="preserve"> Fault  and Surface rupture associated with the May 1930 Pegu (Bago) earthquake,  Myanmar, Bull. </w:t>
      </w:r>
      <w:proofErr w:type="spellStart"/>
      <w:r w:rsidRPr="00A24FEB">
        <w:rPr>
          <w:rFonts w:ascii="Arial" w:hAnsi="Arial" w:cs="Arial"/>
          <w:sz w:val="20"/>
          <w:szCs w:val="20"/>
        </w:rPr>
        <w:t>Seisomol</w:t>
      </w:r>
      <w:proofErr w:type="spellEnd"/>
      <w:r w:rsidRPr="00A24FEB">
        <w:rPr>
          <w:rFonts w:ascii="Arial" w:hAnsi="Arial" w:cs="Arial"/>
          <w:sz w:val="20"/>
          <w:szCs w:val="20"/>
        </w:rPr>
        <w:t xml:space="preserve">. Soc. Am., 99, 2155-2168, </w:t>
      </w:r>
      <w:proofErr w:type="spellStart"/>
      <w:r w:rsidRPr="00A24FEB">
        <w:rPr>
          <w:rFonts w:ascii="Arial" w:hAnsi="Arial" w:cs="Arial"/>
          <w:sz w:val="20"/>
          <w:szCs w:val="20"/>
        </w:rPr>
        <w:t>doi</w:t>
      </w:r>
      <w:proofErr w:type="spellEnd"/>
      <w:r w:rsidRPr="00A24FEB">
        <w:rPr>
          <w:rFonts w:ascii="Arial" w:hAnsi="Arial" w:cs="Arial"/>
          <w:sz w:val="20"/>
          <w:szCs w:val="20"/>
        </w:rPr>
        <w:t>: 10.1785/0120080113.</w:t>
      </w:r>
    </w:p>
    <w:p w14:paraId="558F639E" w14:textId="77777777" w:rsidR="007D14BF" w:rsidRDefault="007D14BF" w:rsidP="007D14BF">
      <w:pPr>
        <w:tabs>
          <w:tab w:val="left" w:pos="360"/>
        </w:tabs>
        <w:spacing w:line="360" w:lineRule="auto"/>
        <w:ind w:right="29"/>
        <w:jc w:val="both"/>
        <w:rPr>
          <w:rFonts w:ascii="Arial" w:hAnsi="Arial" w:cs="Arial"/>
          <w:sz w:val="20"/>
          <w:szCs w:val="20"/>
        </w:rPr>
      </w:pPr>
      <w:r>
        <w:rPr>
          <w:rFonts w:ascii="Arial" w:hAnsi="Arial" w:cs="Arial"/>
          <w:sz w:val="20"/>
          <w:szCs w:val="20"/>
        </w:rPr>
        <w:t>20.</w:t>
      </w:r>
      <w:r w:rsidRPr="00A24FEB">
        <w:rPr>
          <w:rFonts w:ascii="Arial" w:hAnsi="Arial" w:cs="Arial"/>
          <w:sz w:val="20"/>
          <w:szCs w:val="20"/>
        </w:rPr>
        <w:t xml:space="preserve">Utsu,T. (1992), Destructive earthquakes in the world, 1500-1992, in Earthquake Disaster Reduction Handbook, pp.1-24, </w:t>
      </w:r>
      <w:proofErr w:type="spellStart"/>
      <w:r w:rsidRPr="00A24FEB">
        <w:rPr>
          <w:rFonts w:ascii="Arial" w:hAnsi="Arial" w:cs="Arial"/>
          <w:sz w:val="20"/>
          <w:szCs w:val="20"/>
        </w:rPr>
        <w:t>Bldg.Res.Inst</w:t>
      </w:r>
      <w:proofErr w:type="spellEnd"/>
      <w:r w:rsidRPr="00A24FEB">
        <w:rPr>
          <w:rFonts w:ascii="Arial" w:hAnsi="Arial" w:cs="Arial"/>
          <w:sz w:val="20"/>
          <w:szCs w:val="20"/>
        </w:rPr>
        <w:t>. Tsukuba, Japan</w:t>
      </w:r>
    </w:p>
    <w:p w14:paraId="78ED7AF0" w14:textId="77777777" w:rsidR="007D14BF" w:rsidRDefault="007D14BF" w:rsidP="007D14BF">
      <w:pPr>
        <w:tabs>
          <w:tab w:val="left" w:pos="360"/>
        </w:tabs>
        <w:spacing w:line="360" w:lineRule="auto"/>
        <w:ind w:right="29"/>
        <w:jc w:val="both"/>
        <w:rPr>
          <w:rFonts w:ascii="Arial" w:hAnsi="Arial" w:cs="Arial"/>
          <w:sz w:val="20"/>
          <w:szCs w:val="20"/>
        </w:rPr>
      </w:pPr>
      <w:r>
        <w:rPr>
          <w:rFonts w:ascii="Arial" w:hAnsi="Arial" w:cs="Arial"/>
          <w:sz w:val="20"/>
          <w:szCs w:val="20"/>
        </w:rPr>
        <w:t>21</w:t>
      </w:r>
      <w:r w:rsidRPr="00A24FEB">
        <w:rPr>
          <w:rFonts w:ascii="Arial" w:hAnsi="Arial" w:cs="Arial"/>
          <w:sz w:val="20"/>
          <w:szCs w:val="20"/>
        </w:rPr>
        <w:t xml:space="preserve">. Vigny, C., A. </w:t>
      </w:r>
      <w:proofErr w:type="spellStart"/>
      <w:r w:rsidRPr="00A24FEB">
        <w:rPr>
          <w:rFonts w:ascii="Arial" w:hAnsi="Arial" w:cs="Arial"/>
          <w:sz w:val="20"/>
          <w:szCs w:val="20"/>
        </w:rPr>
        <w:t>Socquet</w:t>
      </w:r>
      <w:proofErr w:type="spellEnd"/>
      <w:r w:rsidRPr="00A24FEB">
        <w:rPr>
          <w:rFonts w:ascii="Arial" w:hAnsi="Arial" w:cs="Arial"/>
          <w:sz w:val="20"/>
          <w:szCs w:val="20"/>
        </w:rPr>
        <w:t xml:space="preserve">, C. Rangin, N. </w:t>
      </w:r>
      <w:proofErr w:type="spellStart"/>
      <w:r w:rsidRPr="00A24FEB">
        <w:rPr>
          <w:rFonts w:ascii="Arial" w:hAnsi="Arial" w:cs="Arial"/>
          <w:sz w:val="20"/>
          <w:szCs w:val="20"/>
        </w:rPr>
        <w:t>Chamot</w:t>
      </w:r>
      <w:proofErr w:type="spellEnd"/>
      <w:r w:rsidRPr="00A24FEB">
        <w:rPr>
          <w:rFonts w:ascii="Arial" w:hAnsi="Arial" w:cs="Arial"/>
          <w:sz w:val="20"/>
          <w:szCs w:val="20"/>
        </w:rPr>
        <w:t xml:space="preserve">-Rooke, M. </w:t>
      </w:r>
      <w:proofErr w:type="spellStart"/>
      <w:r w:rsidRPr="00A24FEB">
        <w:rPr>
          <w:rFonts w:ascii="Arial" w:hAnsi="Arial" w:cs="Arial"/>
          <w:sz w:val="20"/>
          <w:szCs w:val="20"/>
        </w:rPr>
        <w:t>Pubellier</w:t>
      </w:r>
      <w:proofErr w:type="spellEnd"/>
      <w:r w:rsidRPr="00A24FEB">
        <w:rPr>
          <w:rFonts w:ascii="Arial" w:hAnsi="Arial" w:cs="Arial"/>
          <w:sz w:val="20"/>
          <w:szCs w:val="20"/>
        </w:rPr>
        <w:t xml:space="preserve">, M.-N. </w:t>
      </w:r>
      <w:proofErr w:type="spellStart"/>
      <w:r w:rsidRPr="00A24FEB">
        <w:rPr>
          <w:rFonts w:ascii="Arial" w:hAnsi="Arial" w:cs="Arial"/>
          <w:sz w:val="20"/>
          <w:szCs w:val="20"/>
        </w:rPr>
        <w:t>Bouin</w:t>
      </w:r>
      <w:proofErr w:type="spellEnd"/>
      <w:r w:rsidRPr="00A24FEB">
        <w:rPr>
          <w:rFonts w:ascii="Arial" w:hAnsi="Arial" w:cs="Arial"/>
          <w:sz w:val="20"/>
          <w:szCs w:val="20"/>
        </w:rPr>
        <w:t xml:space="preserve">, G. Bertrand, and M. Becker, (2003). Present-day crustal deformation around </w:t>
      </w:r>
      <w:proofErr w:type="spellStart"/>
      <w:r w:rsidRPr="00A24FEB">
        <w:rPr>
          <w:rFonts w:ascii="Arial" w:hAnsi="Arial" w:cs="Arial"/>
          <w:sz w:val="20"/>
          <w:szCs w:val="20"/>
        </w:rPr>
        <w:t>Sagaing</w:t>
      </w:r>
      <w:proofErr w:type="spellEnd"/>
      <w:r w:rsidRPr="00A24FEB">
        <w:rPr>
          <w:rFonts w:ascii="Arial" w:hAnsi="Arial" w:cs="Arial"/>
          <w:sz w:val="20"/>
          <w:szCs w:val="20"/>
        </w:rPr>
        <w:t xml:space="preserve"> Fault, Myanmar. </w:t>
      </w:r>
      <w:r w:rsidRPr="00A24FEB">
        <w:rPr>
          <w:rFonts w:ascii="Arial" w:hAnsi="Arial" w:cs="Arial"/>
          <w:i/>
          <w:sz w:val="20"/>
          <w:szCs w:val="20"/>
        </w:rPr>
        <w:t xml:space="preserve">J. </w:t>
      </w:r>
      <w:proofErr w:type="spellStart"/>
      <w:r w:rsidRPr="00A24FEB">
        <w:rPr>
          <w:rFonts w:ascii="Arial" w:hAnsi="Arial" w:cs="Arial"/>
          <w:i/>
          <w:sz w:val="20"/>
          <w:szCs w:val="20"/>
        </w:rPr>
        <w:t>Geophys</w:t>
      </w:r>
      <w:proofErr w:type="spellEnd"/>
      <w:r w:rsidRPr="00A24FEB">
        <w:rPr>
          <w:rFonts w:ascii="Arial" w:hAnsi="Arial" w:cs="Arial"/>
          <w:i/>
          <w:sz w:val="20"/>
          <w:szCs w:val="20"/>
        </w:rPr>
        <w:t xml:space="preserve">. Res., </w:t>
      </w:r>
      <w:r w:rsidRPr="00A24FEB">
        <w:rPr>
          <w:rFonts w:ascii="Arial" w:hAnsi="Arial" w:cs="Arial"/>
          <w:sz w:val="20"/>
          <w:szCs w:val="20"/>
        </w:rPr>
        <w:t xml:space="preserve">108 (B11),2533, </w:t>
      </w:r>
      <w:proofErr w:type="spellStart"/>
      <w:r w:rsidRPr="00A24FEB">
        <w:rPr>
          <w:rFonts w:ascii="Arial" w:hAnsi="Arial" w:cs="Arial"/>
          <w:sz w:val="20"/>
          <w:szCs w:val="20"/>
        </w:rPr>
        <w:t>doi</w:t>
      </w:r>
      <w:proofErr w:type="spellEnd"/>
      <w:r w:rsidRPr="00A24FEB">
        <w:rPr>
          <w:rFonts w:ascii="Arial" w:hAnsi="Arial" w:cs="Arial"/>
          <w:sz w:val="20"/>
          <w:szCs w:val="20"/>
        </w:rPr>
        <w:t>: 10.1029/2002 JB001999.</w:t>
      </w:r>
    </w:p>
    <w:p w14:paraId="49924186" w14:textId="77777777" w:rsidR="007D14BF" w:rsidRPr="00CF1723" w:rsidRDefault="007D14BF" w:rsidP="007D14BF">
      <w:pPr>
        <w:tabs>
          <w:tab w:val="left" w:pos="3450"/>
        </w:tabs>
        <w:spacing w:line="360" w:lineRule="auto"/>
        <w:rPr>
          <w:rFonts w:ascii="Arial" w:hAnsi="Arial" w:cs="Arial"/>
          <w:sz w:val="20"/>
          <w:szCs w:val="20"/>
        </w:rPr>
      </w:pPr>
      <w:r w:rsidRPr="00E26ACD">
        <w:rPr>
          <w:rFonts w:ascii="Arial" w:hAnsi="Arial" w:cs="Arial"/>
          <w:b/>
          <w:bCs/>
          <w:sz w:val="20"/>
          <w:szCs w:val="20"/>
        </w:rPr>
        <w:t>SOURCES</w:t>
      </w:r>
      <w:r>
        <w:rPr>
          <w:rFonts w:ascii="Arial" w:hAnsi="Arial" w:cs="Arial"/>
          <w:sz w:val="20"/>
          <w:szCs w:val="20"/>
        </w:rPr>
        <w:t>:</w:t>
      </w:r>
      <w:r w:rsidRPr="00CF1723">
        <w:rPr>
          <w:rFonts w:ascii="Arial" w:hAnsi="Arial" w:cs="Arial"/>
          <w:sz w:val="20"/>
          <w:szCs w:val="20"/>
        </w:rPr>
        <w:t xml:space="preserve"> Data and quotes i</w:t>
      </w:r>
      <w:r>
        <w:rPr>
          <w:rFonts w:ascii="Arial" w:hAnsi="Arial" w:cs="Arial"/>
          <w:sz w:val="20"/>
          <w:szCs w:val="20"/>
        </w:rPr>
        <w:t>n the manuscript are drawn from</w:t>
      </w:r>
      <w:r w:rsidRPr="00CF1723">
        <w:rPr>
          <w:rFonts w:ascii="Arial" w:hAnsi="Arial" w:cs="Arial"/>
          <w:sz w:val="20"/>
          <w:szCs w:val="20"/>
        </w:rPr>
        <w:t xml:space="preserve"> news agencies, reports, </w:t>
      </w:r>
      <w:r>
        <w:rPr>
          <w:rFonts w:ascii="Arial" w:hAnsi="Arial" w:cs="Arial"/>
          <w:sz w:val="20"/>
          <w:szCs w:val="20"/>
        </w:rPr>
        <w:t xml:space="preserve">INGO, </w:t>
      </w:r>
      <w:r w:rsidRPr="00CF1723">
        <w:rPr>
          <w:rFonts w:ascii="Arial" w:hAnsi="Arial" w:cs="Arial"/>
          <w:sz w:val="20"/>
          <w:szCs w:val="20"/>
        </w:rPr>
        <w:t xml:space="preserve">NGO reports among others. Thee provide a comprehensive picture of the quake’s timing, </w:t>
      </w:r>
      <w:r>
        <w:rPr>
          <w:rFonts w:ascii="Arial" w:hAnsi="Arial" w:cs="Arial"/>
          <w:sz w:val="20"/>
          <w:szCs w:val="20"/>
        </w:rPr>
        <w:t>s</w:t>
      </w:r>
      <w:r w:rsidRPr="00CF1723">
        <w:rPr>
          <w:rFonts w:ascii="Arial" w:hAnsi="Arial" w:cs="Arial"/>
          <w:sz w:val="20"/>
          <w:szCs w:val="20"/>
        </w:rPr>
        <w:t>trength, damage and re</w:t>
      </w:r>
      <w:r>
        <w:rPr>
          <w:rFonts w:ascii="Arial" w:hAnsi="Arial" w:cs="Arial"/>
          <w:sz w:val="20"/>
          <w:szCs w:val="20"/>
        </w:rPr>
        <w:t>s</w:t>
      </w:r>
      <w:r w:rsidRPr="00CF1723">
        <w:rPr>
          <w:rFonts w:ascii="Arial" w:hAnsi="Arial" w:cs="Arial"/>
          <w:sz w:val="20"/>
          <w:szCs w:val="20"/>
        </w:rPr>
        <w:t>ponse.</w:t>
      </w:r>
    </w:p>
    <w:p w14:paraId="0AE880BC" w14:textId="77777777" w:rsidR="007D14BF" w:rsidRDefault="007D14BF" w:rsidP="007D14BF">
      <w:pPr>
        <w:tabs>
          <w:tab w:val="left" w:pos="3450"/>
        </w:tabs>
        <w:spacing w:line="360" w:lineRule="auto"/>
        <w:rPr>
          <w:rFonts w:ascii="Arial" w:hAnsi="Arial" w:cs="Arial"/>
          <w:sz w:val="20"/>
          <w:szCs w:val="20"/>
        </w:rPr>
      </w:pPr>
    </w:p>
    <w:p w14:paraId="149F519D" w14:textId="77777777" w:rsidR="007D14BF" w:rsidRDefault="007D14BF" w:rsidP="007D14BF">
      <w:pPr>
        <w:tabs>
          <w:tab w:val="left" w:pos="3450"/>
        </w:tabs>
        <w:spacing w:line="360" w:lineRule="auto"/>
        <w:rPr>
          <w:rFonts w:ascii="Arial" w:hAnsi="Arial" w:cs="Arial"/>
          <w:sz w:val="20"/>
          <w:szCs w:val="20"/>
        </w:rPr>
      </w:pPr>
    </w:p>
    <w:p w14:paraId="3F0AB90B" w14:textId="77777777" w:rsidR="007D14BF" w:rsidRPr="00CF1723" w:rsidRDefault="007D14BF" w:rsidP="007D14BF">
      <w:pPr>
        <w:tabs>
          <w:tab w:val="left" w:pos="3450"/>
        </w:tabs>
        <w:spacing w:line="360" w:lineRule="auto"/>
        <w:rPr>
          <w:rFonts w:ascii="Arial" w:hAnsi="Arial" w:cs="Arial"/>
          <w:sz w:val="20"/>
          <w:szCs w:val="20"/>
        </w:rPr>
      </w:pPr>
    </w:p>
    <w:p w14:paraId="1969C001" w14:textId="77777777" w:rsidR="007D14BF" w:rsidRPr="00A24FEB" w:rsidRDefault="007D14BF" w:rsidP="007D14BF">
      <w:pPr>
        <w:tabs>
          <w:tab w:val="left" w:pos="360"/>
        </w:tabs>
        <w:spacing w:line="360" w:lineRule="auto"/>
        <w:ind w:right="29"/>
        <w:jc w:val="both"/>
        <w:rPr>
          <w:rFonts w:ascii="Arial" w:hAnsi="Arial" w:cs="Arial"/>
          <w:sz w:val="20"/>
          <w:szCs w:val="20"/>
        </w:rPr>
      </w:pPr>
    </w:p>
    <w:p w14:paraId="08F79426" w14:textId="77777777" w:rsidR="007D14BF" w:rsidRPr="00A24FEB" w:rsidRDefault="007D14BF" w:rsidP="007D14BF">
      <w:pPr>
        <w:pStyle w:val="ListParagraph"/>
        <w:spacing w:after="0" w:line="360" w:lineRule="auto"/>
        <w:ind w:left="0" w:right="720"/>
        <w:jc w:val="both"/>
        <w:rPr>
          <w:rFonts w:ascii="Arial" w:hAnsi="Arial" w:cs="Arial"/>
          <w:b/>
          <w:sz w:val="20"/>
          <w:szCs w:val="20"/>
        </w:rPr>
      </w:pPr>
    </w:p>
    <w:p w14:paraId="1CFB289C" w14:textId="77777777" w:rsidR="007D14BF" w:rsidRPr="009F675F" w:rsidRDefault="007D14BF" w:rsidP="007D14BF">
      <w:pPr>
        <w:autoSpaceDE w:val="0"/>
        <w:autoSpaceDN w:val="0"/>
        <w:adjustRightInd w:val="0"/>
        <w:spacing w:line="312" w:lineRule="auto"/>
        <w:ind w:left="-720" w:right="-1771"/>
        <w:jc w:val="center"/>
        <w:rPr>
          <w:rFonts w:ascii="Times New Roman" w:hAnsi="Times New Roman" w:cs="Times New Roman"/>
          <w:b/>
          <w:bCs/>
          <w:color w:val="000000"/>
          <w:sz w:val="20"/>
          <w:szCs w:val="20"/>
        </w:rPr>
      </w:pPr>
    </w:p>
    <w:p w14:paraId="6A51A1FD" w14:textId="77777777" w:rsidR="007D14BF" w:rsidRPr="009F675F" w:rsidRDefault="007D14BF" w:rsidP="007D14BF">
      <w:pPr>
        <w:ind w:left="-630" w:right="-720"/>
        <w:rPr>
          <w:rFonts w:ascii="Times New Roman" w:hAnsi="Times New Roman" w:cs="Times New Roman"/>
          <w:b/>
          <w:sz w:val="20"/>
          <w:szCs w:val="20"/>
        </w:rPr>
      </w:pPr>
    </w:p>
    <w:p w14:paraId="58C06563" w14:textId="77777777" w:rsidR="007D14BF" w:rsidRPr="00A24FEB" w:rsidRDefault="007D14BF" w:rsidP="007D14BF">
      <w:pPr>
        <w:spacing w:line="360" w:lineRule="auto"/>
        <w:ind w:right="29"/>
        <w:jc w:val="both"/>
        <w:rPr>
          <w:rFonts w:ascii="Arial" w:hAnsi="Arial" w:cs="Arial"/>
          <w:b/>
        </w:rPr>
      </w:pPr>
    </w:p>
    <w:p w14:paraId="67FE782E" w14:textId="77777777" w:rsidR="007D14BF" w:rsidRPr="009A31A5" w:rsidRDefault="007D14BF" w:rsidP="009A31A5">
      <w:pPr>
        <w:spacing w:line="360" w:lineRule="auto"/>
        <w:jc w:val="both"/>
        <w:rPr>
          <w:rFonts w:ascii="Arial" w:hAnsi="Arial" w:cs="Arial"/>
          <w:sz w:val="20"/>
          <w:szCs w:val="20"/>
        </w:rPr>
      </w:pPr>
    </w:p>
    <w:sectPr w:rsidR="007D14BF" w:rsidRPr="009A31A5" w:rsidSect="00741C22">
      <w:headerReference w:type="even" r:id="rId15"/>
      <w:headerReference w:type="default" r:id="rId16"/>
      <w:footerReference w:type="even" r:id="rId17"/>
      <w:footerReference w:type="default" r:id="rId18"/>
      <w:headerReference w:type="first" r:id="rId19"/>
      <w:footerReference w:type="first" r:id="rId20"/>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A0D0C" w14:textId="77777777" w:rsidR="003757CF" w:rsidRDefault="003757CF" w:rsidP="00644CC4">
      <w:pPr>
        <w:spacing w:after="0" w:line="240" w:lineRule="auto"/>
      </w:pPr>
      <w:r>
        <w:separator/>
      </w:r>
    </w:p>
  </w:endnote>
  <w:endnote w:type="continuationSeparator" w:id="0">
    <w:p w14:paraId="1EA46D31" w14:textId="77777777" w:rsidR="003757CF" w:rsidRDefault="003757CF" w:rsidP="00644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4D7CF" w14:textId="77777777" w:rsidR="00644CC4" w:rsidRDefault="00644C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7317714"/>
      <w:docPartObj>
        <w:docPartGallery w:val="Page Numbers (Bottom of Page)"/>
        <w:docPartUnique/>
      </w:docPartObj>
    </w:sdtPr>
    <w:sdtEndPr>
      <w:rPr>
        <w:noProof/>
      </w:rPr>
    </w:sdtEndPr>
    <w:sdtContent>
      <w:p w14:paraId="3EED62B8" w14:textId="77777777" w:rsidR="00644CC4" w:rsidRDefault="00644CC4">
        <w:pPr>
          <w:pStyle w:val="Footer"/>
          <w:jc w:val="center"/>
        </w:pPr>
        <w:r>
          <w:fldChar w:fldCharType="begin"/>
        </w:r>
        <w:r>
          <w:instrText xml:space="preserve"> PAGE   \* MERGEFORMAT </w:instrText>
        </w:r>
        <w:r>
          <w:fldChar w:fldCharType="separate"/>
        </w:r>
        <w:r w:rsidR="0060289D">
          <w:rPr>
            <w:noProof/>
          </w:rPr>
          <w:t>5</w:t>
        </w:r>
        <w:r>
          <w:rPr>
            <w:noProof/>
          </w:rPr>
          <w:fldChar w:fldCharType="end"/>
        </w:r>
      </w:p>
    </w:sdtContent>
  </w:sdt>
  <w:p w14:paraId="33F0F1EE" w14:textId="77777777" w:rsidR="00644CC4" w:rsidRDefault="00644C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2235B" w14:textId="77777777" w:rsidR="00644CC4" w:rsidRDefault="00644C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0B01F" w14:textId="77777777" w:rsidR="003757CF" w:rsidRDefault="003757CF" w:rsidP="00644CC4">
      <w:pPr>
        <w:spacing w:after="0" w:line="240" w:lineRule="auto"/>
      </w:pPr>
      <w:r>
        <w:separator/>
      </w:r>
    </w:p>
  </w:footnote>
  <w:footnote w:type="continuationSeparator" w:id="0">
    <w:p w14:paraId="147CA7B8" w14:textId="77777777" w:rsidR="003757CF" w:rsidRDefault="003757CF" w:rsidP="00644C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B0A7C" w14:textId="77777777" w:rsidR="00644CC4" w:rsidRDefault="00644C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4B07C" w14:textId="77777777" w:rsidR="00644CC4" w:rsidRDefault="00644C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26B90" w14:textId="77777777" w:rsidR="00644CC4" w:rsidRDefault="00644C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B32EC"/>
    <w:multiLevelType w:val="multilevel"/>
    <w:tmpl w:val="808849C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650" w:hanging="57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90B18A1"/>
    <w:multiLevelType w:val="hybridMultilevel"/>
    <w:tmpl w:val="BB008AEC"/>
    <w:lvl w:ilvl="0" w:tplc="200A786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A24770"/>
    <w:multiLevelType w:val="hybridMultilevel"/>
    <w:tmpl w:val="09B00E7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79204940">
    <w:abstractNumId w:val="1"/>
  </w:num>
  <w:num w:numId="2" w16cid:durableId="52657258">
    <w:abstractNumId w:val="2"/>
  </w:num>
  <w:num w:numId="3" w16cid:durableId="423648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7440"/>
    <w:rsid w:val="00007440"/>
    <w:rsid w:val="000269F0"/>
    <w:rsid w:val="0009647C"/>
    <w:rsid w:val="000B146B"/>
    <w:rsid w:val="000C71CC"/>
    <w:rsid w:val="000D0FED"/>
    <w:rsid w:val="000D7346"/>
    <w:rsid w:val="001763AA"/>
    <w:rsid w:val="0019219B"/>
    <w:rsid w:val="001A75EC"/>
    <w:rsid w:val="00202AE6"/>
    <w:rsid w:val="00230F3A"/>
    <w:rsid w:val="00253089"/>
    <w:rsid w:val="00275BA3"/>
    <w:rsid w:val="002C1A87"/>
    <w:rsid w:val="002C536B"/>
    <w:rsid w:val="002D7B4A"/>
    <w:rsid w:val="002E4B3B"/>
    <w:rsid w:val="00310FAF"/>
    <w:rsid w:val="003757CF"/>
    <w:rsid w:val="003C0589"/>
    <w:rsid w:val="004220E5"/>
    <w:rsid w:val="00424FB6"/>
    <w:rsid w:val="00442D65"/>
    <w:rsid w:val="004A5B3C"/>
    <w:rsid w:val="004B3D9E"/>
    <w:rsid w:val="005C3A1C"/>
    <w:rsid w:val="005D7902"/>
    <w:rsid w:val="005E68C1"/>
    <w:rsid w:val="0060289D"/>
    <w:rsid w:val="00603998"/>
    <w:rsid w:val="00611328"/>
    <w:rsid w:val="00625F61"/>
    <w:rsid w:val="00627E6B"/>
    <w:rsid w:val="00644CC4"/>
    <w:rsid w:val="00646BA2"/>
    <w:rsid w:val="00741C22"/>
    <w:rsid w:val="007967FC"/>
    <w:rsid w:val="007A4B25"/>
    <w:rsid w:val="007B737F"/>
    <w:rsid w:val="007D14BF"/>
    <w:rsid w:val="007E2F10"/>
    <w:rsid w:val="00840A0F"/>
    <w:rsid w:val="0085651B"/>
    <w:rsid w:val="008F0AF6"/>
    <w:rsid w:val="00905FA0"/>
    <w:rsid w:val="0096497D"/>
    <w:rsid w:val="00980E7E"/>
    <w:rsid w:val="009A31A5"/>
    <w:rsid w:val="009A61C3"/>
    <w:rsid w:val="00A10264"/>
    <w:rsid w:val="00AA364F"/>
    <w:rsid w:val="00AB737E"/>
    <w:rsid w:val="00B75F71"/>
    <w:rsid w:val="00BA45A6"/>
    <w:rsid w:val="00C111BA"/>
    <w:rsid w:val="00C20A9E"/>
    <w:rsid w:val="00C71C7F"/>
    <w:rsid w:val="00C91843"/>
    <w:rsid w:val="00CA0D1F"/>
    <w:rsid w:val="00CC2E9F"/>
    <w:rsid w:val="00CC72F6"/>
    <w:rsid w:val="00D75B9E"/>
    <w:rsid w:val="00DD0F34"/>
    <w:rsid w:val="00DD3709"/>
    <w:rsid w:val="00DE36C1"/>
    <w:rsid w:val="00E071F0"/>
    <w:rsid w:val="00E16F65"/>
    <w:rsid w:val="00E33603"/>
    <w:rsid w:val="00E730C2"/>
    <w:rsid w:val="00EA5252"/>
    <w:rsid w:val="00EB1247"/>
    <w:rsid w:val="00F350D3"/>
    <w:rsid w:val="00F91AC4"/>
    <w:rsid w:val="00FB7791"/>
    <w:rsid w:val="00FD5304"/>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BDC6461"/>
  <w15:docId w15:val="{B0A25B2C-617B-4D7E-AF6C-12DB96A98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6F65"/>
    <w:rPr>
      <w:color w:val="0000FF"/>
      <w:u w:val="single"/>
    </w:rPr>
  </w:style>
  <w:style w:type="paragraph" w:styleId="ListParagraph">
    <w:name w:val="List Paragraph"/>
    <w:basedOn w:val="Normal"/>
    <w:uiPriority w:val="34"/>
    <w:qFormat/>
    <w:rsid w:val="007D14BF"/>
    <w:pPr>
      <w:ind w:left="720"/>
      <w:contextualSpacing/>
    </w:pPr>
  </w:style>
  <w:style w:type="paragraph" w:styleId="Header">
    <w:name w:val="header"/>
    <w:basedOn w:val="Normal"/>
    <w:link w:val="HeaderChar"/>
    <w:uiPriority w:val="99"/>
    <w:unhideWhenUsed/>
    <w:rsid w:val="00644C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4CC4"/>
  </w:style>
  <w:style w:type="paragraph" w:styleId="Footer">
    <w:name w:val="footer"/>
    <w:basedOn w:val="Normal"/>
    <w:link w:val="FooterChar"/>
    <w:uiPriority w:val="99"/>
    <w:unhideWhenUsed/>
    <w:rsid w:val="00644C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4CC4"/>
  </w:style>
  <w:style w:type="paragraph" w:styleId="BalloonText">
    <w:name w:val="Balloon Text"/>
    <w:basedOn w:val="Normal"/>
    <w:link w:val="BalloonTextChar"/>
    <w:uiPriority w:val="99"/>
    <w:semiHidden/>
    <w:unhideWhenUsed/>
    <w:rsid w:val="00EB12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2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asiaoceania.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7</Pages>
  <Words>1680</Words>
  <Characters>9578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Zaw Computer</dc:creator>
  <cp:lastModifiedBy>Editor-90</cp:lastModifiedBy>
  <cp:revision>72</cp:revision>
  <cp:lastPrinted>2025-06-14T05:59:00Z</cp:lastPrinted>
  <dcterms:created xsi:type="dcterms:W3CDTF">2025-06-13T16:55:00Z</dcterms:created>
  <dcterms:modified xsi:type="dcterms:W3CDTF">2025-06-14T11:05:00Z</dcterms:modified>
</cp:coreProperties>
</file>