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20A94" w14:textId="77777777" w:rsidR="00557741" w:rsidRPr="00202D12" w:rsidRDefault="00557741" w:rsidP="00202D12">
      <w:pPr>
        <w:spacing w:after="0" w:line="360" w:lineRule="auto"/>
        <w:jc w:val="center"/>
        <w:rPr>
          <w:rFonts w:ascii="Times New Roman" w:hAnsi="Times New Roman" w:cs="Times New Roman"/>
          <w:b/>
          <w:sz w:val="28"/>
          <w:szCs w:val="28"/>
        </w:rPr>
      </w:pPr>
      <w:r w:rsidRPr="00202D12">
        <w:rPr>
          <w:rFonts w:ascii="Times New Roman" w:hAnsi="Times New Roman" w:cs="Times New Roman"/>
          <w:b/>
          <w:sz w:val="28"/>
          <w:szCs w:val="28"/>
        </w:rPr>
        <w:t>Therapeutic uses of false sesame (</w:t>
      </w:r>
      <w:proofErr w:type="spellStart"/>
      <w:r w:rsidRPr="00202D12">
        <w:rPr>
          <w:rFonts w:ascii="Times New Roman" w:hAnsi="Times New Roman" w:cs="Times New Roman"/>
          <w:b/>
          <w:i/>
          <w:sz w:val="28"/>
          <w:szCs w:val="28"/>
        </w:rPr>
        <w:t>Ceratotheca</w:t>
      </w:r>
      <w:proofErr w:type="spellEnd"/>
      <w:r w:rsidRPr="00202D12">
        <w:rPr>
          <w:rFonts w:ascii="Times New Roman" w:hAnsi="Times New Roman" w:cs="Times New Roman"/>
          <w:b/>
          <w:i/>
          <w:sz w:val="28"/>
          <w:szCs w:val="28"/>
        </w:rPr>
        <w:t xml:space="preserve"> </w:t>
      </w:r>
      <w:proofErr w:type="spellStart"/>
      <w:r w:rsidRPr="00202D12">
        <w:rPr>
          <w:rFonts w:ascii="Times New Roman" w:hAnsi="Times New Roman" w:cs="Times New Roman"/>
          <w:b/>
          <w:i/>
          <w:sz w:val="28"/>
          <w:szCs w:val="28"/>
        </w:rPr>
        <w:t>sesamoides</w:t>
      </w:r>
      <w:proofErr w:type="spellEnd"/>
      <w:r w:rsidRPr="00202D12">
        <w:rPr>
          <w:rFonts w:ascii="Times New Roman" w:hAnsi="Times New Roman" w:cs="Times New Roman"/>
          <w:b/>
          <w:sz w:val="28"/>
          <w:szCs w:val="28"/>
        </w:rPr>
        <w:t xml:space="preserve"> </w:t>
      </w:r>
      <w:proofErr w:type="spellStart"/>
      <w:r w:rsidRPr="00202D12">
        <w:rPr>
          <w:rFonts w:ascii="Times New Roman" w:hAnsi="Times New Roman" w:cs="Times New Roman"/>
          <w:b/>
          <w:sz w:val="28"/>
          <w:szCs w:val="28"/>
        </w:rPr>
        <w:t>Endl</w:t>
      </w:r>
      <w:proofErr w:type="spellEnd"/>
      <w:r w:rsidRPr="00202D12">
        <w:rPr>
          <w:rFonts w:ascii="Times New Roman" w:hAnsi="Times New Roman" w:cs="Times New Roman"/>
          <w:b/>
          <w:sz w:val="28"/>
          <w:szCs w:val="28"/>
        </w:rPr>
        <w:t xml:space="preserve">.) in the </w:t>
      </w:r>
      <w:proofErr w:type="spellStart"/>
      <w:r w:rsidRPr="00202D12">
        <w:rPr>
          <w:rFonts w:ascii="Times New Roman" w:hAnsi="Times New Roman" w:cs="Times New Roman"/>
          <w:b/>
          <w:sz w:val="28"/>
          <w:szCs w:val="28"/>
        </w:rPr>
        <w:t>Sudanian</w:t>
      </w:r>
      <w:proofErr w:type="spellEnd"/>
      <w:r w:rsidRPr="00202D12">
        <w:rPr>
          <w:rFonts w:ascii="Times New Roman" w:hAnsi="Times New Roman" w:cs="Times New Roman"/>
          <w:b/>
          <w:sz w:val="28"/>
          <w:szCs w:val="28"/>
        </w:rPr>
        <w:t xml:space="preserve"> and </w:t>
      </w:r>
      <w:proofErr w:type="spellStart"/>
      <w:r w:rsidRPr="00202D12">
        <w:rPr>
          <w:rFonts w:ascii="Times New Roman" w:hAnsi="Times New Roman" w:cs="Times New Roman"/>
          <w:b/>
          <w:sz w:val="28"/>
          <w:szCs w:val="28"/>
        </w:rPr>
        <w:t>Sudano-Sahelian</w:t>
      </w:r>
      <w:proofErr w:type="spellEnd"/>
      <w:r w:rsidRPr="00202D12">
        <w:rPr>
          <w:rFonts w:ascii="Times New Roman" w:hAnsi="Times New Roman" w:cs="Times New Roman"/>
          <w:b/>
          <w:sz w:val="28"/>
          <w:szCs w:val="28"/>
        </w:rPr>
        <w:t xml:space="preserve"> part of Burkina Faso</w:t>
      </w:r>
    </w:p>
    <w:p w14:paraId="47C11E6B" w14:textId="5D40B560" w:rsidR="00557741" w:rsidRPr="002046BD" w:rsidRDefault="00557741" w:rsidP="002046BD">
      <w:pPr>
        <w:spacing w:after="0" w:line="360" w:lineRule="auto"/>
        <w:jc w:val="both"/>
        <w:rPr>
          <w:rFonts w:ascii="Times New Roman" w:hAnsi="Times New Roman" w:cs="Times New Roman"/>
          <w:b/>
        </w:rPr>
      </w:pPr>
      <w:r w:rsidRPr="002046BD">
        <w:rPr>
          <w:rFonts w:ascii="Times New Roman" w:hAnsi="Times New Roman" w:cs="Times New Roman"/>
          <w:b/>
        </w:rPr>
        <w:t xml:space="preserve">Abstract </w:t>
      </w:r>
    </w:p>
    <w:p w14:paraId="085AF731" w14:textId="6900284F" w:rsidR="00914584" w:rsidRPr="00914584" w:rsidRDefault="00914584" w:rsidP="00914584">
      <w:pPr>
        <w:spacing w:line="360" w:lineRule="auto"/>
        <w:jc w:val="both"/>
        <w:rPr>
          <w:rFonts w:ascii="Times New Roman" w:hAnsi="Times New Roman" w:cs="Times New Roman"/>
        </w:rPr>
      </w:pPr>
      <w:r w:rsidRPr="00914584">
        <w:rPr>
          <w:rFonts w:ascii="Times New Roman" w:hAnsi="Times New Roman" w:cs="Times New Roman"/>
        </w:rPr>
        <w:t>This study investigates the ethnomedicinal knowledge of false sesame (</w:t>
      </w:r>
      <w:proofErr w:type="spellStart"/>
      <w:r w:rsidRPr="00914584">
        <w:rPr>
          <w:rFonts w:ascii="Times New Roman" w:hAnsi="Times New Roman" w:cs="Times New Roman"/>
          <w:i/>
          <w:iCs/>
        </w:rPr>
        <w:t>Ceratotheca</w:t>
      </w:r>
      <w:proofErr w:type="spellEnd"/>
      <w:r w:rsidRPr="00914584">
        <w:rPr>
          <w:rFonts w:ascii="Times New Roman" w:hAnsi="Times New Roman" w:cs="Times New Roman"/>
          <w:i/>
          <w:iCs/>
        </w:rPr>
        <w:t xml:space="preserve"> </w:t>
      </w:r>
      <w:proofErr w:type="spellStart"/>
      <w:r w:rsidRPr="00914584">
        <w:rPr>
          <w:rFonts w:ascii="Times New Roman" w:hAnsi="Times New Roman" w:cs="Times New Roman"/>
          <w:i/>
          <w:iCs/>
        </w:rPr>
        <w:t>sesamoides</w:t>
      </w:r>
      <w:proofErr w:type="spellEnd"/>
      <w:r w:rsidRPr="00914584">
        <w:rPr>
          <w:rFonts w:ascii="Times New Roman" w:hAnsi="Times New Roman" w:cs="Times New Roman"/>
        </w:rPr>
        <w:t xml:space="preserve"> </w:t>
      </w:r>
      <w:proofErr w:type="spellStart"/>
      <w:r w:rsidRPr="00914584">
        <w:rPr>
          <w:rFonts w:ascii="Times New Roman" w:hAnsi="Times New Roman" w:cs="Times New Roman"/>
        </w:rPr>
        <w:t>Endl</w:t>
      </w:r>
      <w:proofErr w:type="spellEnd"/>
      <w:r w:rsidRPr="00914584">
        <w:rPr>
          <w:rFonts w:ascii="Times New Roman" w:hAnsi="Times New Roman" w:cs="Times New Roman"/>
        </w:rPr>
        <w:t>.) among rural populations in Burkina Faso, with a focus on how this knowledge varies across social parameters such as ethnicity, gender, and age. The primary objective is to assess the extent and distribution of local knowledge concerning the medicinal uses of this underutilized plant, particularly regarding ailments for which it is used as a remedy. The study specifically examines the plant parts employed for therapeutic purposes and the variations in knowledge among different demographic groups. Data were collected through semi-structured ethnobotanical interviews conducted with 240 participants representing 12 distinct ethnic groups. Quantitative analyses were performed using use indices, Shannon diversity indices, and Chi-square tests to identify significant patterns of knowledge distribution. The results showed that gender and age significantly affected knowledge about the medicinal uses of false sesame (p = 0.034 and p = 0.004, respectively), while ethnicity did not have a significant effect. However, the Shannon indices demonstrated a high diversity of knowledge across all demographic groups, indicating a widespread and rich ethnomedicinal understanding of this plant. These findings highlight the importance of preserving traditional knowledge and suggest that false sesame holds potential for contributing to sustainable health care solutions and ethnopharmacological research in areas where access to modern medicine is limited.</w:t>
      </w:r>
    </w:p>
    <w:p w14:paraId="74B49EC0" w14:textId="044C90C8" w:rsidR="00557741" w:rsidRPr="00914584" w:rsidRDefault="002046BD" w:rsidP="002046BD">
      <w:pPr>
        <w:spacing w:line="360" w:lineRule="auto"/>
        <w:jc w:val="both"/>
        <w:rPr>
          <w:rFonts w:ascii="Times New Roman" w:hAnsi="Times New Roman" w:cs="Times New Roman"/>
        </w:rPr>
      </w:pPr>
      <w:r w:rsidRPr="00914584">
        <w:rPr>
          <w:rStyle w:val="Strong"/>
          <w:rFonts w:ascii="Times New Roman" w:hAnsi="Times New Roman" w:cs="Times New Roman"/>
        </w:rPr>
        <w:t>Keywords</w:t>
      </w:r>
      <w:r w:rsidRPr="00914584">
        <w:rPr>
          <w:rFonts w:ascii="Times New Roman" w:hAnsi="Times New Roman" w:cs="Times New Roman"/>
        </w:rPr>
        <w:t xml:space="preserve">: </w:t>
      </w:r>
      <w:proofErr w:type="spellStart"/>
      <w:r w:rsidRPr="00914584">
        <w:rPr>
          <w:rFonts w:ascii="Times New Roman" w:hAnsi="Times New Roman" w:cs="Times New Roman"/>
          <w:i/>
          <w:iCs/>
        </w:rPr>
        <w:t>Ceratotheca</w:t>
      </w:r>
      <w:proofErr w:type="spellEnd"/>
      <w:r w:rsidRPr="00914584">
        <w:rPr>
          <w:rFonts w:ascii="Times New Roman" w:hAnsi="Times New Roman" w:cs="Times New Roman"/>
          <w:i/>
          <w:iCs/>
        </w:rPr>
        <w:t xml:space="preserve"> </w:t>
      </w:r>
      <w:proofErr w:type="spellStart"/>
      <w:proofErr w:type="gramStart"/>
      <w:r w:rsidRPr="00914584">
        <w:rPr>
          <w:rFonts w:ascii="Times New Roman" w:hAnsi="Times New Roman" w:cs="Times New Roman"/>
          <w:i/>
          <w:iCs/>
        </w:rPr>
        <w:t>sesamoides</w:t>
      </w:r>
      <w:proofErr w:type="spellEnd"/>
      <w:r w:rsidRPr="00914584">
        <w:rPr>
          <w:rFonts w:ascii="Times New Roman" w:hAnsi="Times New Roman" w:cs="Times New Roman"/>
        </w:rPr>
        <w:t xml:space="preserve"> ,</w:t>
      </w:r>
      <w:proofErr w:type="gramEnd"/>
      <w:r w:rsidRPr="00914584">
        <w:rPr>
          <w:rFonts w:ascii="Times New Roman" w:hAnsi="Times New Roman" w:cs="Times New Roman"/>
        </w:rPr>
        <w:t xml:space="preserve"> traditional use, ethnic group, resource conservation, plant parts.</w:t>
      </w:r>
    </w:p>
    <w:p w14:paraId="289897B8" w14:textId="17BACF6F" w:rsidR="00D32414" w:rsidRPr="00D26FD0" w:rsidRDefault="00D26FD0" w:rsidP="00D26FD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D32414" w:rsidRPr="00D26FD0">
        <w:rPr>
          <w:rFonts w:ascii="Times New Roman" w:hAnsi="Times New Roman" w:cs="Times New Roman"/>
          <w:b/>
          <w:sz w:val="24"/>
          <w:szCs w:val="24"/>
        </w:rPr>
        <w:t>Introduction</w:t>
      </w:r>
    </w:p>
    <w:p w14:paraId="5B9FF20F" w14:textId="51720D03" w:rsidR="00B63C84" w:rsidRPr="002C488D" w:rsidRDefault="00B63C84" w:rsidP="002C488D">
      <w:pPr>
        <w:spacing w:after="0" w:line="360" w:lineRule="auto"/>
        <w:jc w:val="both"/>
        <w:rPr>
          <w:rFonts w:ascii="Times New Roman" w:hAnsi="Times New Roman" w:cs="Times New Roman"/>
          <w:sz w:val="24"/>
          <w:szCs w:val="24"/>
        </w:rPr>
      </w:pPr>
      <w:r w:rsidRPr="002C488D">
        <w:rPr>
          <w:rFonts w:ascii="Times New Roman" w:hAnsi="Times New Roman" w:cs="Times New Roman"/>
          <w:sz w:val="24"/>
          <w:szCs w:val="24"/>
        </w:rPr>
        <w:t xml:space="preserve">Burkina Faso is a low-income country </w:t>
      </w:r>
      <w:r w:rsidR="001C2DBA">
        <w:rPr>
          <w:rFonts w:ascii="Times New Roman" w:hAnsi="Times New Roman" w:cs="Times New Roman"/>
          <w:sz w:val="24"/>
          <w:szCs w:val="24"/>
        </w:rPr>
        <w:fldChar w:fldCharType="begin"/>
      </w:r>
      <w:r w:rsidR="001C2DBA">
        <w:rPr>
          <w:rFonts w:ascii="Times New Roman" w:hAnsi="Times New Roman" w:cs="Times New Roman"/>
          <w:sz w:val="24"/>
          <w:szCs w:val="24"/>
        </w:rPr>
        <w:instrText xml:space="preserve"> ADDIN ZOTERO_ITEM CSL_CITATION {"citationID":"2x11lz0Z","properties":{"formattedCitation":"(Traor\\uc0\\u233{} et al., 2022)","plainCitation":"(Traoré et al., 2022)","noteIndex":0},"citationItems":[{"id":38,"uris":["http://zotero.org/users/11341817/items/GQYQQE4C"],"itemData":{"id":38,"type":"article-journal","container-title":"Open Journal of Ecology","DOI":"10.4236/oje.2022.122007","ISSN":"2162-1985, 2162-1993","issue":"02","journalAbbreviation":"OJE","page":"113-132","source":"DOI.org (Crossref)","title":"Abundance and Diversity of Woody Undergrowth Reservoir as Indicator of Suitable Vegetation Patch for Natural Regeneration","volume":"12","author":[{"family":"Traoré","given":"Saran"},{"family":"Keïta","given":"Issiaka"},{"family":"Nombré","given":"Sébastien Ange Habih"},{"family":"Nacro","given":"Hassan Bismarck"},{"family":"Sinsin","given":"Brice"}],"issued":{"date-parts":[["2022"]]}}}],"schema":"https://github.com/citation-style-language/schema/raw/master/csl-citation.json"} </w:instrText>
      </w:r>
      <w:r w:rsidR="001C2DBA">
        <w:rPr>
          <w:rFonts w:ascii="Times New Roman" w:hAnsi="Times New Roman" w:cs="Times New Roman"/>
          <w:sz w:val="24"/>
          <w:szCs w:val="24"/>
        </w:rPr>
        <w:fldChar w:fldCharType="separate"/>
      </w:r>
      <w:r w:rsidR="001C2DBA" w:rsidRPr="001C2DBA">
        <w:rPr>
          <w:rFonts w:ascii="Times New Roman" w:hAnsi="Times New Roman" w:cs="Times New Roman"/>
          <w:sz w:val="24"/>
        </w:rPr>
        <w:t xml:space="preserve">(Traoré </w:t>
      </w:r>
      <w:r w:rsidR="001C2DBA" w:rsidRPr="00B24DEC">
        <w:rPr>
          <w:rFonts w:ascii="Times New Roman" w:hAnsi="Times New Roman" w:cs="Times New Roman"/>
          <w:i/>
          <w:iCs/>
          <w:sz w:val="24"/>
        </w:rPr>
        <w:t>et al</w:t>
      </w:r>
      <w:r w:rsidR="001C2DBA" w:rsidRPr="001C2DBA">
        <w:rPr>
          <w:rFonts w:ascii="Times New Roman" w:hAnsi="Times New Roman" w:cs="Times New Roman"/>
          <w:sz w:val="24"/>
        </w:rPr>
        <w:t>., 2022)</w:t>
      </w:r>
      <w:r w:rsidR="001C2DBA">
        <w:rPr>
          <w:rFonts w:ascii="Times New Roman" w:hAnsi="Times New Roman" w:cs="Times New Roman"/>
          <w:sz w:val="24"/>
          <w:szCs w:val="24"/>
        </w:rPr>
        <w:fldChar w:fldCharType="end"/>
      </w:r>
      <w:r w:rsidRPr="002C488D">
        <w:rPr>
          <w:rFonts w:ascii="Times New Roman" w:hAnsi="Times New Roman" w:cs="Times New Roman"/>
          <w:sz w:val="24"/>
          <w:szCs w:val="24"/>
        </w:rPr>
        <w:t xml:space="preserve">. This scarcity of financial resources has resulted in a poverty rate estimated at 40.1%, according to the new Human Capital Index established by the World Bank in 2024 </w:t>
      </w:r>
      <w:r w:rsidR="002C488D">
        <w:rPr>
          <w:rFonts w:ascii="Times New Roman" w:hAnsi="Times New Roman" w:cs="Times New Roman"/>
          <w:sz w:val="24"/>
          <w:szCs w:val="24"/>
        </w:rPr>
        <w:fldChar w:fldCharType="begin"/>
      </w:r>
      <w:r w:rsidR="002C488D">
        <w:rPr>
          <w:rFonts w:ascii="Times New Roman" w:hAnsi="Times New Roman" w:cs="Times New Roman"/>
          <w:sz w:val="24"/>
          <w:szCs w:val="24"/>
        </w:rPr>
        <w:instrText xml:space="preserve"> ADDIN ZOTERO_ITEM CSL_CITATION {"citationID":"hMIPaf0n","properties":{"formattedCitation":"(CPIA Africa, 2024)","plainCitation":"(CPIA Africa, 2024)","noteIndex":0},"citationItems":[{"id":132,"uris":["http://zotero.org/users/11341817/items/LDLS85ES"],"itemData":{"id":132,"type":"report","abstract":"The CPIA Africa report highlights policy trends, best practices, and key changes in Sub-Saharan Africa, following the World Bank's annual Country Policy and Institutional Assessment (CPIA). The analysis is designed to assess the elements of policies and institutional arrangements within a country's control for promoting sustainable growth and poverty reduction. Discussion is limited to countries eligible for financing from the International Development Association (IDA), the part of the World Bank that supports the world’s poorest countries.  \n\nWith government investment and spending in Sub-Saharan Africa currently constrained, there is an urgent need for the private sector to accelerate. This year's CPIA Africa report focuses on reforms across policy areas that bolster private sector growth and highlights the policy trends that have been instrumental in supporting business development in 2023.  The CPIA 2024 report for Africa underscores several key developments. First, the region has made significant strides in economic management and policies for social inclusion and equity, surpassing the global IDA average. However, the slower improvement in the governance cluster remains a concern. Second, the region has implemented reforms to enhance resilience to international economic shocks, particularly in central bank independence and transparency. Nonetheless, exchange rate pressures have posed challenges for countries actively managing exchange rate fluctuations. Third, the growing debt service obligations in the region limit the amount of resources available for public-sector investment. Public spending is especially constrained in countries with heightened concerns about external debt distress with some countries resorting to increased arrears and monetary financing. Finally, the report highlights two major trends offering hope for private sector growth: digital technology and increased intraregional trade. These trends have the potential to be transformational and provide significant opportunities for increased competition, FDI inflows, and economic diversification.","publisher":"Word Bank Group","title":"Structural Reforms for a Vibrant Private Sector.","author":[{"literal":"CPIA Africa"}],"issued":{"date-parts":[["2024"]]}}}],"schema":"https://github.com/citation-style-language/schema/raw/master/csl-citation.json"} </w:instrText>
      </w:r>
      <w:r w:rsidR="002C488D">
        <w:rPr>
          <w:rFonts w:ascii="Times New Roman" w:hAnsi="Times New Roman" w:cs="Times New Roman"/>
          <w:sz w:val="24"/>
          <w:szCs w:val="24"/>
        </w:rPr>
        <w:fldChar w:fldCharType="separate"/>
      </w:r>
      <w:r w:rsidR="002C488D" w:rsidRPr="002C488D">
        <w:rPr>
          <w:rFonts w:ascii="Times New Roman" w:hAnsi="Times New Roman" w:cs="Times New Roman"/>
          <w:sz w:val="24"/>
        </w:rPr>
        <w:t>(CPIA Africa, 2024)</w:t>
      </w:r>
      <w:r w:rsidR="002C488D">
        <w:rPr>
          <w:rFonts w:ascii="Times New Roman" w:hAnsi="Times New Roman" w:cs="Times New Roman"/>
          <w:sz w:val="24"/>
          <w:szCs w:val="24"/>
        </w:rPr>
        <w:fldChar w:fldCharType="end"/>
      </w:r>
      <w:r w:rsidRPr="002C488D">
        <w:rPr>
          <w:rFonts w:ascii="Times New Roman" w:hAnsi="Times New Roman" w:cs="Times New Roman"/>
          <w:sz w:val="24"/>
          <w:szCs w:val="24"/>
        </w:rPr>
        <w:t xml:space="preserve">. Although there is an increased sense of poverty, this has not prevented rapid population growth, especially in rural areas </w:t>
      </w:r>
      <w:r w:rsidR="001C2DBA">
        <w:rPr>
          <w:rFonts w:ascii="Times New Roman" w:hAnsi="Times New Roman" w:cs="Times New Roman"/>
          <w:sz w:val="24"/>
          <w:szCs w:val="24"/>
        </w:rPr>
        <w:fldChar w:fldCharType="begin"/>
      </w:r>
      <w:r w:rsidR="001C2DBA">
        <w:rPr>
          <w:rFonts w:ascii="Times New Roman" w:hAnsi="Times New Roman" w:cs="Times New Roman"/>
          <w:sz w:val="24"/>
          <w:szCs w:val="24"/>
        </w:rPr>
        <w:instrText xml:space="preserve"> ADDIN ZOTERO_ITEM CSL_CITATION {"citationID":"n0C3Oyw9","properties":{"formattedCitation":"(CPIA Africa, 2024)","plainCitation":"(CPIA Africa, 2024)","noteIndex":0},"citationItems":[{"id":132,"uris":["http://zotero.org/users/11341817/items/LDLS85ES"],"itemData":{"id":132,"type":"report","abstract":"The CPIA Africa report highlights policy trends, best practices, and key changes in Sub-Saharan Africa, following the World Bank's annual Country Policy and Institutional Assessment (CPIA). The analysis is designed to assess the elements of policies and institutional arrangements within a country's control for promoting sustainable growth and poverty reduction. Discussion is limited to countries eligible for financing from the International Development Association (IDA), the part of the World Bank that supports the world’s poorest countries.  \n\nWith government investment and spending in Sub-Saharan Africa currently constrained, there is an urgent need for the private sector to accelerate. This year's CPIA Africa report focuses on reforms across policy areas that bolster private sector growth and highlights the policy trends that have been instrumental in supporting business development in 2023.  The CPIA 2024 report for Africa underscores several key developments. First, the region has made significant strides in economic management and policies for social inclusion and equity, surpassing the global IDA average. However, the slower improvement in the governance cluster remains a concern. Second, the region has implemented reforms to enhance resilience to international economic shocks, particularly in central bank independence and transparency. Nonetheless, exchange rate pressures have posed challenges for countries actively managing exchange rate fluctuations. Third, the growing debt service obligations in the region limit the amount of resources available for public-sector investment. Public spending is especially constrained in countries with heightened concerns about external debt distress with some countries resorting to increased arrears and monetary financing. Finally, the report highlights two major trends offering hope for private sector growth: digital technology and increased intraregional trade. These trends have the potential to be transformational and provide significant opportunities for increased competition, FDI inflows, and economic diversification.","publisher":"Word Bank Group","title":"Structural Reforms for a Vibrant Private Sector.","author":[{"literal":"CPIA Africa"}],"issued":{"date-parts":[["2024"]]}}}],"schema":"https://github.com/citation-style-language/schema/raw/master/csl-citation.json"} </w:instrText>
      </w:r>
      <w:r w:rsidR="001C2DBA">
        <w:rPr>
          <w:rFonts w:ascii="Times New Roman" w:hAnsi="Times New Roman" w:cs="Times New Roman"/>
          <w:sz w:val="24"/>
          <w:szCs w:val="24"/>
        </w:rPr>
        <w:fldChar w:fldCharType="separate"/>
      </w:r>
      <w:r w:rsidR="001C2DBA" w:rsidRPr="001C2DBA">
        <w:rPr>
          <w:rFonts w:ascii="Times New Roman" w:hAnsi="Times New Roman" w:cs="Times New Roman"/>
          <w:sz w:val="24"/>
        </w:rPr>
        <w:t>(CPIA Africa, 2024)</w:t>
      </w:r>
      <w:r w:rsidR="001C2DBA">
        <w:rPr>
          <w:rFonts w:ascii="Times New Roman" w:hAnsi="Times New Roman" w:cs="Times New Roman"/>
          <w:sz w:val="24"/>
          <w:szCs w:val="24"/>
        </w:rPr>
        <w:fldChar w:fldCharType="end"/>
      </w:r>
      <w:r w:rsidRPr="002C488D">
        <w:rPr>
          <w:rFonts w:ascii="Times New Roman" w:hAnsi="Times New Roman" w:cs="Times New Roman"/>
          <w:sz w:val="24"/>
          <w:szCs w:val="24"/>
        </w:rPr>
        <w:t xml:space="preserve">. As a result, populations in rural areas are more exposed to food insecurity. This sometimes leads to health crises to which the victims are unable to provide a curative response. However, certain plants found in rural environments serve as remedies for these ailments </w:t>
      </w:r>
      <w:r w:rsidR="001C2DBA">
        <w:rPr>
          <w:rFonts w:ascii="Times New Roman" w:hAnsi="Times New Roman" w:cs="Times New Roman"/>
          <w:sz w:val="24"/>
          <w:szCs w:val="24"/>
        </w:rPr>
        <w:fldChar w:fldCharType="begin"/>
      </w:r>
      <w:r w:rsidR="001C2DBA">
        <w:rPr>
          <w:rFonts w:ascii="Times New Roman" w:hAnsi="Times New Roman" w:cs="Times New Roman"/>
          <w:sz w:val="24"/>
          <w:szCs w:val="24"/>
        </w:rPr>
        <w:instrText xml:space="preserve"> ADDIN ZOTERO_ITEM CSL_CITATION {"citationID":"SrQziXii","properties":{"formattedCitation":"(Schultz et al., 2021)","plainCitation":"(Schultz et al., 2021)","noteIndex":0},"citationItems":[{"id":100,"uris":["http://zotero.org/users/11341817/items/BLFT8UCT"],"itemData":{"id":100,"type":"article-journal","abstract":"In ethnopharmacological research, many field assessment tools exist. Yet, these miss that critical point of how to really determine which species merit the costly lab studies, e.g., evaluation of traditional use via pharmacological assays and isolation of bioactive secondary metabolites. This gap can be filled with the introduction of a new tool for literature assessment: the Degrees of Publication (DoPs). In this study, its application is illustrated through an extensive bibliographic assessment of 16 medicinal plant species that were recently identified in the Greater Mpigi region of Uganda as being frequently used by local traditional healers in the treatment of medical disorders (namely, Albizia coriaria, Cassine buchananii, Combretum molle, Erythrina abyssinica, Ficus saussureana, Harungana madagascariensis, Leucas calostachys, Microgramma lycopodioides, Morella kandtiana, Plectranthus hadiensis, Securidaca longipedunculata, Sesamum calycinum subsp. angustifolium, Solanum aculeastrum, Toddalia asiatica, Warburgia ugandensis, and Zanthoxylum chalybeum). These species are suspected to be understudied, and a thorough bibliographic assessment has not been previously performed. Thus, the objectives of our study were to undertake a comparative assessment of the degree to which each of these plant species has been studied in the past, including evaluation of the quality of the journals where results were published in. The determination of the DoPs enabled successful assessment of the degrees to which each individual plant species has been studied so far, while also taking into account the methodological “research chain of ethnopharmacology” from ethnobotanical studies (“traditional use”) to pharmacological assays (“bioactivity”) and finally to pharmacognostic research (“structure elucidation”). The significance of a research paper was assessed by determining whether its journal and publishing house were members of the Committee on Publication Ethics (COPE). In total, 634 peer-reviewed publications were reviewed covering the period of 1960–2019, 53.3% of which were published in journals and by publishing houses affiliated with COPE (338 publications). The literature assessment resulted in the identification of understudied plants among the selected species. The majority of plants reviewed have not been sufficiently studied; six species were classified as being highly understudied and three more as being understudied: C. buchananii, F. saussureana, L. calostachys, M. lycopodioides, M. kandtiana, and S. calycinum subsp. angustifolium and A. coriaria, P. hadiensis, and S. aculeastrum, respectively. The newly introduced DoPs are a useful tool for the selection of traditionally used species for future laboratory studies, especially for pharmacological bioassays, isolation procedures, and drug discovery strategies.","container-title":"Evidence-Based Complementary and Alternative Medicine","DOI":"10.1155/2021/6661565","ISSN":"1741-4288, 1741-427X","journalAbbreviation":"Evidence-Based Complementary and Alternative Medicine","language":"en","license":"https://creativecommons.org/licenses/by/4.0/","page":"1-18","source":"DOI.org (Crossref)","title":"A Bibliographic Assessment Using the Degrees of Publication Method: Medicinal Plants from the Rural Greater Mpigi Region (Uganda)","title-short":"A Bibliographic Assessment Using the Degrees of Publication Method","volume":"2021","author":[{"family":"Schultz","given":"Fabien"},{"family":"Anywar","given":"Godwin"},{"family":"Quave","given":"Cassandra Leah"},{"family":"Garbe","given":"Leif-Alexander"}],"editor":[{"family":"Domingues Passero","given":"Luiz Felipe"}],"issued":{"date-parts":[["2021",1,15]]}}}],"schema":"https://github.com/citation-style-language/schema/raw/master/csl-citation.json"} </w:instrText>
      </w:r>
      <w:r w:rsidR="001C2DBA">
        <w:rPr>
          <w:rFonts w:ascii="Times New Roman" w:hAnsi="Times New Roman" w:cs="Times New Roman"/>
          <w:sz w:val="24"/>
          <w:szCs w:val="24"/>
        </w:rPr>
        <w:fldChar w:fldCharType="separate"/>
      </w:r>
      <w:r w:rsidR="001C2DBA" w:rsidRPr="001C2DBA">
        <w:rPr>
          <w:rFonts w:ascii="Times New Roman" w:hAnsi="Times New Roman" w:cs="Times New Roman"/>
          <w:sz w:val="24"/>
        </w:rPr>
        <w:t xml:space="preserve">(Schultz </w:t>
      </w:r>
      <w:r w:rsidR="001C2DBA" w:rsidRPr="00B24DEC">
        <w:rPr>
          <w:rFonts w:ascii="Times New Roman" w:hAnsi="Times New Roman" w:cs="Times New Roman"/>
          <w:i/>
          <w:iCs/>
          <w:sz w:val="24"/>
        </w:rPr>
        <w:t>et al</w:t>
      </w:r>
      <w:r w:rsidR="001C2DBA" w:rsidRPr="001C2DBA">
        <w:rPr>
          <w:rFonts w:ascii="Times New Roman" w:hAnsi="Times New Roman" w:cs="Times New Roman"/>
          <w:sz w:val="24"/>
        </w:rPr>
        <w:t>., 2021</w:t>
      </w:r>
      <w:r w:rsidR="001C2DBA">
        <w:rPr>
          <w:rFonts w:ascii="Times New Roman" w:hAnsi="Times New Roman" w:cs="Times New Roman"/>
          <w:sz w:val="24"/>
          <w:szCs w:val="24"/>
        </w:rPr>
        <w:fldChar w:fldCharType="end"/>
      </w:r>
      <w:r w:rsidR="001C2DBA">
        <w:rPr>
          <w:rFonts w:ascii="Times New Roman" w:hAnsi="Times New Roman" w:cs="Times New Roman"/>
          <w:sz w:val="24"/>
          <w:szCs w:val="24"/>
        </w:rPr>
        <w:t xml:space="preserve"> ; </w:t>
      </w:r>
      <w:r w:rsidR="001C2DBA">
        <w:rPr>
          <w:rFonts w:ascii="Times New Roman" w:hAnsi="Times New Roman" w:cs="Times New Roman"/>
          <w:sz w:val="24"/>
          <w:szCs w:val="24"/>
        </w:rPr>
        <w:fldChar w:fldCharType="begin"/>
      </w:r>
      <w:r w:rsidR="001C2DBA">
        <w:rPr>
          <w:rFonts w:ascii="Times New Roman" w:hAnsi="Times New Roman" w:cs="Times New Roman"/>
          <w:sz w:val="24"/>
          <w:szCs w:val="24"/>
        </w:rPr>
        <w:instrText xml:space="preserve"> ADDIN ZOTERO_ITEM CSL_CITATION {"citationID":"5nkTdvYE","properties":{"formattedCitation":"(Nzuki Bakwaye et al., 2013)","plainCitation":"(Nzuki Bakwaye et al., 2013)","noteIndex":0},"citationItems":[{"id":99,"uris":["http://zotero.org/users/11341817/items/MB2IAZPX"],"itemData":{"id":99,"type":"article-journal","abstract":"Une enquête ethnobotanique a été menée sur les plantes médicinales dans la région de Mbanza-Ngungu, province du Bas- Congo, en République démocratique du Congo. Des interviews semi-structurées et des observations participatives ont été effectuées entre février 2009 et mai 2012 auprès de 51 tradipraticiens échantillonnés par la méthode \" boule de neige \". Un herbier de référence a été constitué et les échantillons ont été identifiés à l'herbarium du Jardin botanique de Kisantu et de l'Université de Kinshasa. Le but était d'identifier les plantes médicinales populaires en médecine traditionnelle, de documenter leur importance relative et de comparer l'usage alimentaire et non alimentaire de ces plantes. Pendant l'interview, 195 plantes médicinales ont été enregistrées, dont 165 espèces botaniques identifiées appartenant à 138 genres et 56 familles. Les feuilles et les racines constituent les parties de plantes les plus utilisées (63 % des citations) et la décoction représente le mode de préparation le plus fréquent (46 %). L'administration des remèdes se fait le plus souvent par voie orale (71 %). L'importance locale des plantes médicinales et le degré de consensus des informateurs ont respectivement été déterminés sur la base des paramètres medicinal Use Value (med.UVs) et Informant Agreement Ratio (med.IARs). Elaeis guineensis (0,71), Brillantaisia patula (0,39), Zingiber officinale (0,35) et Mondia whitei (0,35) présentent les med.UVs les plus élevés. Par ailleurs, Catharanthus roseus, Lannea antiscorbutica, Palisota ambigua, Raphia gentiliana, Sansevieria trifasciata se distinguent par un med.IARs maximal de 1. Parmi les les plantes médicinales aux med.UVs les plus élevés, M. whitei et Dorstenia laurentii sont présentement très menacées dans le milieu d'étude. Quant aux études plus approfondies, Senna occidentalis serait prioritaire. Il faudrait lui associer les plantes médicinales avec un med.IARs de 1.","container-title":"BOIS &amp; FORETS DES TROPIQUES","DOI":"10.19182/bft2013.316.a20531","ISSN":"1777-5760, 0006-579X","issue":"316","journalAbbreviation":"Bois for. trop.","license":"http://creativecommons.org/licenses/by-nd/4.0","page":"63","source":"DOI.org (Crossref)","title":"Identification et importance locale des plantes médicinales utilisées dans la région de Mbanza-Ngungu, République démocratique du Congo","volume":"316","author":[{"family":"Nzuki Bakwaye","given":"Flavien"},{"family":"Termote","given":"Céline"},{"family":"Kibungu Kembelo","given":"A.O."},{"family":"Van Damme","given":"Patrick"}],"issued":{"date-parts":[["2013",6,1]]}}}],"schema":"https://github.com/citation-style-language/schema/raw/master/csl-citation.json"} </w:instrText>
      </w:r>
      <w:r w:rsidR="001C2DBA">
        <w:rPr>
          <w:rFonts w:ascii="Times New Roman" w:hAnsi="Times New Roman" w:cs="Times New Roman"/>
          <w:sz w:val="24"/>
          <w:szCs w:val="24"/>
        </w:rPr>
        <w:fldChar w:fldCharType="separate"/>
      </w:r>
      <w:r w:rsidR="001C2DBA" w:rsidRPr="001C2DBA">
        <w:rPr>
          <w:rFonts w:ascii="Times New Roman" w:hAnsi="Times New Roman" w:cs="Times New Roman"/>
          <w:sz w:val="24"/>
        </w:rPr>
        <w:t xml:space="preserve">Nzuki Bakwaye </w:t>
      </w:r>
      <w:r w:rsidR="001C2DBA" w:rsidRPr="00B24DEC">
        <w:rPr>
          <w:rFonts w:ascii="Times New Roman" w:hAnsi="Times New Roman" w:cs="Times New Roman"/>
          <w:i/>
          <w:iCs/>
          <w:sz w:val="24"/>
        </w:rPr>
        <w:t>et al</w:t>
      </w:r>
      <w:r w:rsidR="001C2DBA" w:rsidRPr="001C2DBA">
        <w:rPr>
          <w:rFonts w:ascii="Times New Roman" w:hAnsi="Times New Roman" w:cs="Times New Roman"/>
          <w:sz w:val="24"/>
        </w:rPr>
        <w:t>., 2013</w:t>
      </w:r>
      <w:r w:rsidR="001C2DBA">
        <w:rPr>
          <w:rFonts w:ascii="Times New Roman" w:hAnsi="Times New Roman" w:cs="Times New Roman"/>
          <w:sz w:val="24"/>
          <w:szCs w:val="24"/>
        </w:rPr>
        <w:fldChar w:fldCharType="end"/>
      </w:r>
      <w:r w:rsidR="001C2DBA">
        <w:rPr>
          <w:rFonts w:ascii="Times New Roman" w:hAnsi="Times New Roman" w:cs="Times New Roman"/>
          <w:sz w:val="24"/>
          <w:szCs w:val="24"/>
        </w:rPr>
        <w:t xml:space="preserve"> ; </w:t>
      </w:r>
      <w:r w:rsidR="001C2DBA">
        <w:rPr>
          <w:rFonts w:ascii="Times New Roman" w:hAnsi="Times New Roman" w:cs="Times New Roman"/>
          <w:sz w:val="24"/>
          <w:szCs w:val="24"/>
        </w:rPr>
        <w:fldChar w:fldCharType="begin"/>
      </w:r>
      <w:r w:rsidR="001C2DBA">
        <w:rPr>
          <w:rFonts w:ascii="Times New Roman" w:hAnsi="Times New Roman" w:cs="Times New Roman"/>
          <w:sz w:val="24"/>
          <w:szCs w:val="24"/>
        </w:rPr>
        <w:instrText xml:space="preserve"> ADDIN ZOTERO_ITEM CSL_CITATION {"citationID":"3uAvWDfa","properties":{"formattedCitation":"(Leonard &amp; Viljoen, 2015)","plainCitation":"(Leonard &amp; Viljoen, 2015)","noteIndex":0},"citationItems":[{"id":104,"uris":["http://zotero.org/users/11341817/items/RF5HHJHM"],"itemData":{"id":104,"type":"article-journal","container-title":"Journal of Ethnopharmacology","DOI":"10.1016/j.jep.2015.02.021","ISSN":"03788741","journalAbbreviation":"Journal of Ethnopharmacology","language":"en","page":"260-285","source":"DOI.org (Crossref)","title":"Warburgia: A comprehensive review of the botany, traditional uses and phytochemistry","title-short":"Warburgia","volume":"165","author":[{"family":"Leonard","given":"Carmen M."},{"family":"Viljoen","given":"Alvaro M."}],"issued":{"date-parts":[["2015",5]]}}}],"schema":"https://github.com/citation-style-language/schema/raw/master/csl-citation.json"} </w:instrText>
      </w:r>
      <w:r w:rsidR="001C2DBA">
        <w:rPr>
          <w:rFonts w:ascii="Times New Roman" w:hAnsi="Times New Roman" w:cs="Times New Roman"/>
          <w:sz w:val="24"/>
          <w:szCs w:val="24"/>
        </w:rPr>
        <w:fldChar w:fldCharType="separate"/>
      </w:r>
      <w:r w:rsidR="001C2DBA" w:rsidRPr="001C2DBA">
        <w:rPr>
          <w:rFonts w:ascii="Times New Roman" w:hAnsi="Times New Roman" w:cs="Times New Roman"/>
          <w:sz w:val="24"/>
        </w:rPr>
        <w:t>Leonard &amp; Viljoen, 2015)</w:t>
      </w:r>
      <w:r w:rsidR="001C2DBA">
        <w:rPr>
          <w:rFonts w:ascii="Times New Roman" w:hAnsi="Times New Roman" w:cs="Times New Roman"/>
          <w:sz w:val="24"/>
          <w:szCs w:val="24"/>
        </w:rPr>
        <w:fldChar w:fldCharType="end"/>
      </w:r>
      <w:r w:rsidRPr="002C488D">
        <w:rPr>
          <w:rFonts w:ascii="Times New Roman" w:hAnsi="Times New Roman" w:cs="Times New Roman"/>
          <w:sz w:val="24"/>
          <w:szCs w:val="24"/>
        </w:rPr>
        <w:t xml:space="preserve">. Nevertheless, plants with high curative potential remain unknown to the younger generation. This lack of knowledge of therapeutic plants by the younger generation may be due to the absence of transmission of such knowledge from the older generation. To this end, the introduction of indigenous knowledge </w:t>
      </w:r>
      <w:r w:rsidRPr="002C488D">
        <w:rPr>
          <w:rFonts w:ascii="Times New Roman" w:hAnsi="Times New Roman" w:cs="Times New Roman"/>
          <w:sz w:val="24"/>
          <w:szCs w:val="24"/>
        </w:rPr>
        <w:lastRenderedPageBreak/>
        <w:t>could herald a new era in traditional medicine, especially in developing countries. Numerous ethnobotanical studies have been carried out in Burkina Faso, but none has focused strictly on false sesame. Therefore, an ethnobotanical survey was conducted on false sesame in the Sudan-</w:t>
      </w:r>
      <w:proofErr w:type="spellStart"/>
      <w:r w:rsidRPr="002C488D">
        <w:rPr>
          <w:rFonts w:ascii="Times New Roman" w:hAnsi="Times New Roman" w:cs="Times New Roman"/>
          <w:sz w:val="24"/>
          <w:szCs w:val="24"/>
        </w:rPr>
        <w:t>Sahelian</w:t>
      </w:r>
      <w:proofErr w:type="spellEnd"/>
      <w:r w:rsidRPr="002C488D">
        <w:rPr>
          <w:rFonts w:ascii="Times New Roman" w:hAnsi="Times New Roman" w:cs="Times New Roman"/>
          <w:sz w:val="24"/>
          <w:szCs w:val="24"/>
        </w:rPr>
        <w:t xml:space="preserve"> and </w:t>
      </w:r>
      <w:proofErr w:type="spellStart"/>
      <w:r w:rsidRPr="002C488D">
        <w:rPr>
          <w:rFonts w:ascii="Times New Roman" w:hAnsi="Times New Roman" w:cs="Times New Roman"/>
          <w:sz w:val="24"/>
          <w:szCs w:val="24"/>
        </w:rPr>
        <w:t>Sudanian</w:t>
      </w:r>
      <w:proofErr w:type="spellEnd"/>
      <w:r w:rsidRPr="002C488D">
        <w:rPr>
          <w:rFonts w:ascii="Times New Roman" w:hAnsi="Times New Roman" w:cs="Times New Roman"/>
          <w:sz w:val="24"/>
          <w:szCs w:val="24"/>
        </w:rPr>
        <w:t xml:space="preserve"> zones of Burkina Faso. The aim of this study was to gather medicinal information on the use of false sesame from rural populations. Specifically, the objective was to assess the variation in indigenous knowledge of the uses of false sesame, particularly the diseases for which false sesame serves as a remedy, according to ethnic group, sex, and age, using different parts of the plant.</w:t>
      </w:r>
    </w:p>
    <w:p w14:paraId="26FD0F35" w14:textId="4BCB91AA" w:rsidR="002E408C" w:rsidRPr="00B20400" w:rsidRDefault="005D54EC" w:rsidP="00B2040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2E408C" w:rsidRPr="00B20400">
        <w:rPr>
          <w:rFonts w:ascii="Times New Roman" w:hAnsi="Times New Roman" w:cs="Times New Roman"/>
          <w:b/>
          <w:sz w:val="24"/>
          <w:szCs w:val="24"/>
        </w:rPr>
        <w:t>Material and method</w:t>
      </w:r>
      <w:r>
        <w:rPr>
          <w:rFonts w:ascii="Times New Roman" w:hAnsi="Times New Roman" w:cs="Times New Roman"/>
          <w:b/>
          <w:sz w:val="24"/>
          <w:szCs w:val="24"/>
        </w:rPr>
        <w:t>s</w:t>
      </w:r>
    </w:p>
    <w:p w14:paraId="553D3361" w14:textId="74643E19" w:rsidR="002E408C" w:rsidRPr="00202D12" w:rsidRDefault="005D54EC" w:rsidP="00B20400">
      <w:pPr>
        <w:spacing w:after="0" w:line="360" w:lineRule="auto"/>
        <w:jc w:val="both"/>
        <w:rPr>
          <w:rFonts w:ascii="Times New Roman" w:hAnsi="Times New Roman" w:cs="Times New Roman"/>
          <w:b/>
          <w:sz w:val="24"/>
          <w:szCs w:val="24"/>
        </w:rPr>
      </w:pPr>
      <w:r w:rsidRPr="00202D12">
        <w:rPr>
          <w:rFonts w:ascii="Times New Roman" w:hAnsi="Times New Roman" w:cs="Times New Roman"/>
          <w:b/>
          <w:sz w:val="24"/>
          <w:szCs w:val="24"/>
        </w:rPr>
        <w:t xml:space="preserve">2.1. </w:t>
      </w:r>
      <w:r w:rsidR="002E408C" w:rsidRPr="00202D12">
        <w:rPr>
          <w:rFonts w:ascii="Times New Roman" w:hAnsi="Times New Roman" w:cs="Times New Roman"/>
          <w:b/>
          <w:sz w:val="24"/>
          <w:szCs w:val="24"/>
        </w:rPr>
        <w:t>Study area</w:t>
      </w:r>
    </w:p>
    <w:p w14:paraId="3C4F9D75" w14:textId="4F69B968" w:rsidR="00B63C84" w:rsidRPr="00202D12" w:rsidRDefault="00B63C84" w:rsidP="001C2DBA">
      <w:pPr>
        <w:spacing w:after="0" w:line="360" w:lineRule="auto"/>
        <w:jc w:val="both"/>
        <w:rPr>
          <w:rFonts w:ascii="Times New Roman" w:hAnsi="Times New Roman" w:cs="Times New Roman"/>
          <w:sz w:val="24"/>
          <w:szCs w:val="24"/>
        </w:rPr>
      </w:pPr>
      <w:r w:rsidRPr="00202D12">
        <w:rPr>
          <w:rFonts w:ascii="Times New Roman" w:hAnsi="Times New Roman" w:cs="Times New Roman"/>
          <w:sz w:val="24"/>
          <w:szCs w:val="24"/>
        </w:rPr>
        <w:t xml:space="preserve">This study was conducted in four regions of Burkina Faso. These four regions are equally divided between the Sudan-Sahel climatic zone and the </w:t>
      </w:r>
      <w:proofErr w:type="spellStart"/>
      <w:r w:rsidRPr="00202D12">
        <w:rPr>
          <w:rFonts w:ascii="Times New Roman" w:hAnsi="Times New Roman" w:cs="Times New Roman"/>
          <w:sz w:val="24"/>
          <w:szCs w:val="24"/>
        </w:rPr>
        <w:t>Sudanian</w:t>
      </w:r>
      <w:proofErr w:type="spellEnd"/>
      <w:r w:rsidRPr="00202D12">
        <w:rPr>
          <w:rFonts w:ascii="Times New Roman" w:hAnsi="Times New Roman" w:cs="Times New Roman"/>
          <w:sz w:val="24"/>
          <w:szCs w:val="24"/>
        </w:rPr>
        <w:t xml:space="preserve"> climatic zone. In both climatic zones, rainfall ranges from 900 to 1,200 mm per year </w:t>
      </w:r>
      <w:r w:rsidR="001C2DBA" w:rsidRPr="00202D12">
        <w:rPr>
          <w:rFonts w:ascii="Times New Roman" w:hAnsi="Times New Roman" w:cs="Times New Roman"/>
          <w:sz w:val="24"/>
          <w:szCs w:val="24"/>
        </w:rPr>
        <w:t xml:space="preserve"> </w:t>
      </w:r>
      <w:r w:rsidR="001C2DBA" w:rsidRPr="00202D12">
        <w:rPr>
          <w:rFonts w:ascii="Times New Roman" w:hAnsi="Times New Roman" w:cs="Times New Roman"/>
          <w:sz w:val="24"/>
          <w:szCs w:val="24"/>
        </w:rPr>
        <w:fldChar w:fldCharType="begin"/>
      </w:r>
      <w:r w:rsidR="001C2DBA" w:rsidRPr="00202D12">
        <w:rPr>
          <w:rFonts w:ascii="Times New Roman" w:hAnsi="Times New Roman" w:cs="Times New Roman"/>
          <w:sz w:val="24"/>
          <w:szCs w:val="24"/>
        </w:rPr>
        <w:instrText xml:space="preserve"> ADDIN ZOTERO_ITEM CSL_CITATION {"citationID":"c5bRe4AV","properties":{"formattedCitation":"(Thiombiano &amp; Kampmann, 2010)","plainCitation":"(Thiombiano &amp; Kampmann, 2010)","noteIndex":0},"citationItems":[{"id":131,"uris":["http://zotero.org/users/11341817/items/JKYZRXRS"],"itemData":{"id":131,"type":"book","abstract":"Cotonou [Benin] Ouagadougou [Burkina Faso] Abidjan [Côte d'Ivoire] Frankfurt/Main","edition":"BIOTA","event-place":"Cotonou [Benin] Ouagadougou [Burkina Faso] Abidjan [Côte d'Ivoire] Frankfurt/Main","ISBN":"978-3-9813933-0-9","language":"fre eng","publisher-place":"Cotonou [Benin] Ouagadougou [Burkina Faso] Abidjan [Côte d'Ivoire] Frankfurt/Main","title":"Atlas de la biodiversité de l'Afrique de l'Ouest","author":[{"family":"Thiombiano","given":"A"},{"family":"Kampmann","given":"D"}],"issued":{"date-parts":[["2010"]]}}}],"schema":"https://github.com/citation-style-language/schema/raw/master/csl-citation.json"} </w:instrText>
      </w:r>
      <w:r w:rsidR="001C2DBA" w:rsidRPr="00202D12">
        <w:rPr>
          <w:rFonts w:ascii="Times New Roman" w:hAnsi="Times New Roman" w:cs="Times New Roman"/>
          <w:sz w:val="24"/>
          <w:szCs w:val="24"/>
        </w:rPr>
        <w:fldChar w:fldCharType="separate"/>
      </w:r>
      <w:r w:rsidR="001C2DBA" w:rsidRPr="00202D12">
        <w:rPr>
          <w:rFonts w:ascii="Times New Roman" w:hAnsi="Times New Roman" w:cs="Times New Roman"/>
          <w:sz w:val="24"/>
          <w:szCs w:val="24"/>
        </w:rPr>
        <w:t>(Thiombiano &amp; Kampmann, 2010</w:t>
      </w:r>
      <w:r w:rsidR="001C2DBA" w:rsidRPr="00202D12">
        <w:rPr>
          <w:rFonts w:ascii="Times New Roman" w:hAnsi="Times New Roman" w:cs="Times New Roman"/>
          <w:sz w:val="24"/>
          <w:szCs w:val="24"/>
        </w:rPr>
        <w:fldChar w:fldCharType="end"/>
      </w:r>
      <w:r w:rsidR="001C2DBA" w:rsidRPr="00202D12">
        <w:rPr>
          <w:rFonts w:ascii="Times New Roman" w:hAnsi="Times New Roman" w:cs="Times New Roman"/>
          <w:sz w:val="24"/>
          <w:szCs w:val="24"/>
        </w:rPr>
        <w:t xml:space="preserve"> </w:t>
      </w:r>
      <w:r w:rsidR="001C2DBA" w:rsidRPr="00202D12">
        <w:rPr>
          <w:rFonts w:ascii="Times New Roman" w:hAnsi="Times New Roman" w:cs="Times New Roman"/>
          <w:sz w:val="24"/>
          <w:szCs w:val="24"/>
        </w:rPr>
        <w:fldChar w:fldCharType="begin"/>
      </w:r>
      <w:r w:rsidR="001C2DBA" w:rsidRPr="00202D12">
        <w:rPr>
          <w:rFonts w:ascii="Times New Roman" w:hAnsi="Times New Roman" w:cs="Times New Roman"/>
          <w:sz w:val="24"/>
          <w:szCs w:val="24"/>
        </w:rPr>
        <w:instrText xml:space="preserve"> ADDIN ZOTERO_ITEM CSL_CITATION {"citationID":"0oZ7OTxf","properties":{"formattedCitation":"(Tindano et al., 2014)","plainCitation":"(Tindano et al., 2014)","noteIndex":0},"citationItems":[{"id":120,"uris":["http://zotero.org/users/11341817/items/LC6L9C37"],"itemData":{"id":120,"type":"article-journal","abstract":"Au Burkina Faso les études menées sur la végétation des inselbergs sont fragmentaires et insuffisantes. Il existe très peu de données sur la végétation des inselbergs et aucune étude n'a encore été menée sur cette végétation suivant un gradient climatique. L'objectif de cette étude est de décrire la végétation ligneuse des inselbergs des quatre secteurs phytogéographiques du Burkina Faso suivant un gradient climatique nord-sud. Les données ont été collectées dans des placeaux de 30 m x 30 m, suivant un échantillonnage stratifié et aléatoire. Des indices de diversité, d'équitabilité, de valeur d'importance et de similitude ont été calculés pour la végétation des inselbergs granitiques et gréseux des secteurs phytogéographiques. Un total de 188 relevés a été réalisé. 143 espèces ligneuses ont été recensées et se répartissent inégalement dans les quatre secteurs phytogéographiques. Plus de trois quarts moitié (79%) de ces espèces se retrouve dans le secteur Sud-soudanien, ce qui le rend plus riche floristiquement. Le secteur le moins riche en espèces est le secteur Nord-sahélien avec 37 espèces (26%). La richesse floristique augmente du nord au sud du gradient climatique et met en évidence la variation taxonomique suivant le gradient latitudinal de précipitation. Les 143 espèces ligneuses recensées sur les inselbergs des quatre secteurs phytogéographiques représentent 65 % des espèces ligneuses et 7 % de la flore totale du Burkina Faso. Les facteurs topographie et nature du substrat n'ont pas un effet significatif (p &gt; 0,05) sur la composition floristique des inselbergs. La densité et la surface terrière des peuplements ligneux varient significativement suivant l'altitude (p &lt; 0,05). Le climat, particulièrement le niveau de précipitation, reste le principal facteur qui influe sur la répartition des taxa devant la nature du substrat, la topographie et l’anthropisation. Les peuplements ligneux des inselbergs des secteurs sud-sahélien et ord-soudanien sont les moins denses. Ils subissent plus de pression anthropique par rapport aux peuplements ligneux des secteurs Nord-sahélien et Sud-soudanien. Les inselbergs les plus hauts ont une végétation ligneuse plus dense que les inselbergs les plus bas.","container-title":"Flora et Vegetatio Sudano-Sambesica","DOI":"10.21248/fvss.17.24","ISSN":"1868-3606, 1867-8653","journalAbbreviation":"FVSS","page":"9-27","source":"DOI.org (Crossref)","title":"Composition floristique et état des peuplements ligneux des inselbergs suivant un gradient climatique au Burkina Faso (Afrique de l'Ouest)","volume":"17","author":[{"family":"Tindano","given":"Elycée"},{"family":"Ganaba","given":"Souleymane"},{"family":"Thiombiano","given":"Adjima"}],"issued":{"date-parts":[["2014",12,1]]}}}],"schema":"https://github.com/citation-style-language/schema/raw/master/csl-citation.json"} </w:instrText>
      </w:r>
      <w:r w:rsidR="001C2DBA" w:rsidRPr="00202D12">
        <w:rPr>
          <w:rFonts w:ascii="Times New Roman" w:hAnsi="Times New Roman" w:cs="Times New Roman"/>
          <w:sz w:val="24"/>
          <w:szCs w:val="24"/>
        </w:rPr>
        <w:fldChar w:fldCharType="separate"/>
      </w:r>
      <w:r w:rsidR="001C2DBA" w:rsidRPr="00202D12">
        <w:rPr>
          <w:rFonts w:ascii="Times New Roman" w:hAnsi="Times New Roman" w:cs="Times New Roman"/>
          <w:sz w:val="24"/>
          <w:szCs w:val="24"/>
        </w:rPr>
        <w:t xml:space="preserve">; Tindano </w:t>
      </w:r>
      <w:r w:rsidR="001C2DBA" w:rsidRPr="00B24DEC">
        <w:rPr>
          <w:rFonts w:ascii="Times New Roman" w:hAnsi="Times New Roman" w:cs="Times New Roman"/>
          <w:i/>
          <w:iCs/>
          <w:sz w:val="24"/>
          <w:szCs w:val="24"/>
        </w:rPr>
        <w:t>et al</w:t>
      </w:r>
      <w:r w:rsidR="001C2DBA" w:rsidRPr="00202D12">
        <w:rPr>
          <w:rFonts w:ascii="Times New Roman" w:hAnsi="Times New Roman" w:cs="Times New Roman"/>
          <w:sz w:val="24"/>
          <w:szCs w:val="24"/>
        </w:rPr>
        <w:t>., 2014)</w:t>
      </w:r>
      <w:r w:rsidR="001C2DBA" w:rsidRPr="00202D12">
        <w:rPr>
          <w:rFonts w:ascii="Times New Roman" w:hAnsi="Times New Roman" w:cs="Times New Roman"/>
          <w:sz w:val="24"/>
          <w:szCs w:val="24"/>
        </w:rPr>
        <w:fldChar w:fldCharType="end"/>
      </w:r>
      <w:r w:rsidRPr="00202D12">
        <w:rPr>
          <w:rFonts w:ascii="Times New Roman" w:hAnsi="Times New Roman" w:cs="Times New Roman"/>
          <w:sz w:val="24"/>
          <w:szCs w:val="24"/>
        </w:rPr>
        <w:t xml:space="preserve">. The Sudan-Sahelian zone is the largest in Burkina Faso, covering the central part of the country, and is characterized by annual rainfall of between 600 and 900 mm over four to five months, with temperatures ranging from 20°C to 30°C. The </w:t>
      </w:r>
      <w:proofErr w:type="spellStart"/>
      <w:r w:rsidRPr="00202D12">
        <w:rPr>
          <w:rFonts w:ascii="Times New Roman" w:hAnsi="Times New Roman" w:cs="Times New Roman"/>
          <w:sz w:val="24"/>
          <w:szCs w:val="24"/>
        </w:rPr>
        <w:t>Sudanian</w:t>
      </w:r>
      <w:proofErr w:type="spellEnd"/>
      <w:r w:rsidRPr="00202D12">
        <w:rPr>
          <w:rFonts w:ascii="Times New Roman" w:hAnsi="Times New Roman" w:cs="Times New Roman"/>
          <w:sz w:val="24"/>
          <w:szCs w:val="24"/>
        </w:rPr>
        <w:t xml:space="preserve"> zone is the wettest part of the country, with annual rainfall exceeding 1,100 mm. The rainy season in this area lasts four to five months, with average annual temperatures fluctuating between 20°C and 25°C. It is home to most of the country’s forests, with gallery forests forming along watercourses. The climate in this zone supports the development of a denser savannah. Edaphically, the </w:t>
      </w:r>
      <w:proofErr w:type="spellStart"/>
      <w:r w:rsidRPr="00202D12">
        <w:rPr>
          <w:rFonts w:ascii="Times New Roman" w:hAnsi="Times New Roman" w:cs="Times New Roman"/>
          <w:sz w:val="24"/>
          <w:szCs w:val="24"/>
        </w:rPr>
        <w:t>Sudanian</w:t>
      </w:r>
      <w:proofErr w:type="spellEnd"/>
      <w:r w:rsidRPr="00202D12">
        <w:rPr>
          <w:rFonts w:ascii="Times New Roman" w:hAnsi="Times New Roman" w:cs="Times New Roman"/>
          <w:sz w:val="24"/>
          <w:szCs w:val="24"/>
        </w:rPr>
        <w:t xml:space="preserve"> zone contains ferruginous soils and eutrophic brown soils </w:t>
      </w:r>
      <w:r w:rsidR="003022AA" w:rsidRPr="00202D12">
        <w:rPr>
          <w:rFonts w:ascii="Times New Roman" w:hAnsi="Times New Roman" w:cs="Times New Roman"/>
          <w:sz w:val="24"/>
          <w:szCs w:val="24"/>
        </w:rPr>
        <w:fldChar w:fldCharType="begin"/>
      </w:r>
      <w:r w:rsidR="003022AA" w:rsidRPr="00202D12">
        <w:rPr>
          <w:rFonts w:ascii="Times New Roman" w:hAnsi="Times New Roman" w:cs="Times New Roman"/>
          <w:sz w:val="24"/>
          <w:szCs w:val="24"/>
        </w:rPr>
        <w:instrText xml:space="preserve"> ADDIN ZOTERO_ITEM CSL_CITATION {"citationID":"hUKImuSa","properties":{"formattedCitation":"(Fontes &amp; Guinko, 1995)","plainCitation":"(Fontes &amp; Guinko, 1995)","noteIndex":0},"citationItems":[{"id":128,"uris":["http://zotero.org/users/11341817/items/U6FZYWVG"],"itemData":{"id":128,"type":"book","number-of-pages":"53 pages + annexes.","title":"Carte de la végétation et de l’occupation du sol du Burkina Faso. Notice / Ministère Coopération Française – Projet Campus","volume":"(88 313 101)","author":[{"family":"Fontes","given":"J"},{"family":"Guinko","given":"S"}],"issued":{"date-parts":[["1995"]]}}}],"schema":"https://github.com/citation-style-language/schema/raw/master/csl-citation.json"} </w:instrText>
      </w:r>
      <w:r w:rsidR="003022AA" w:rsidRPr="00202D12">
        <w:rPr>
          <w:rFonts w:ascii="Times New Roman" w:hAnsi="Times New Roman" w:cs="Times New Roman"/>
          <w:sz w:val="24"/>
          <w:szCs w:val="24"/>
        </w:rPr>
        <w:fldChar w:fldCharType="separate"/>
      </w:r>
      <w:r w:rsidR="003022AA" w:rsidRPr="00202D12">
        <w:rPr>
          <w:rFonts w:ascii="Times New Roman" w:hAnsi="Times New Roman" w:cs="Times New Roman"/>
          <w:sz w:val="24"/>
          <w:szCs w:val="24"/>
        </w:rPr>
        <w:t>(Fontes &amp; Guinko, 1995</w:t>
      </w:r>
      <w:r w:rsidR="003022AA" w:rsidRPr="00202D12">
        <w:rPr>
          <w:rFonts w:ascii="Times New Roman" w:hAnsi="Times New Roman" w:cs="Times New Roman"/>
          <w:sz w:val="24"/>
          <w:szCs w:val="24"/>
        </w:rPr>
        <w:fldChar w:fldCharType="end"/>
      </w:r>
      <w:r w:rsidR="003022AA" w:rsidRPr="00202D12">
        <w:rPr>
          <w:rFonts w:ascii="Times New Roman" w:hAnsi="Times New Roman" w:cs="Times New Roman"/>
          <w:sz w:val="24"/>
          <w:szCs w:val="24"/>
        </w:rPr>
        <w:t xml:space="preserve"> </w:t>
      </w:r>
      <w:r w:rsidR="003022AA" w:rsidRPr="00202D12">
        <w:rPr>
          <w:rFonts w:ascii="Times New Roman" w:hAnsi="Times New Roman" w:cs="Times New Roman"/>
          <w:sz w:val="24"/>
          <w:szCs w:val="24"/>
        </w:rPr>
        <w:fldChar w:fldCharType="begin"/>
      </w:r>
      <w:r w:rsidR="003022AA" w:rsidRPr="00202D12">
        <w:rPr>
          <w:rFonts w:ascii="Times New Roman" w:hAnsi="Times New Roman" w:cs="Times New Roman"/>
          <w:sz w:val="24"/>
          <w:szCs w:val="24"/>
        </w:rPr>
        <w:instrText xml:space="preserve"> ADDIN ZOTERO_ITEM CSL_CITATION {"citationID":"Kl5mrfMy","properties":{"formattedCitation":"(Tindano et al., 2014)","plainCitation":"(Tindano et al., 2014)","noteIndex":0},"citationItems":[{"id":120,"uris":["http://zotero.org/users/11341817/items/LC6L9C37"],"itemData":{"id":120,"type":"article-journal","abstract":"Au Burkina Faso les études menées sur la végétation des inselbergs sont fragmentaires et insuffisantes. Il existe très peu de données sur la végétation des inselbergs et aucune étude n'a encore été menée sur cette végétation suivant un gradient climatique. L'objectif de cette étude est de décrire la végétation ligneuse des inselbergs des quatre secteurs phytogéographiques du Burkina Faso suivant un gradient climatique nord-sud. Les données ont été collectées dans des placeaux de 30 m x 30 m, suivant un échantillonnage stratifié et aléatoire. Des indices de diversité, d'équitabilité, de valeur d'importance et de similitude ont été calculés pour la végétation des inselbergs granitiques et gréseux des secteurs phytogéographiques. Un total de 188 relevés a été réalisé. 143 espèces ligneuses ont été recensées et se répartissent inégalement dans les quatre secteurs phytogéographiques. Plus de trois quarts moitié (79%) de ces espèces se retrouve dans le secteur Sud-soudanien, ce qui le rend plus riche floristiquement. Le secteur le moins riche en espèces est le secteur Nord-sahélien avec 37 espèces (26%). La richesse floristique augmente du nord au sud du gradient climatique et met en évidence la variation taxonomique suivant le gradient latitudinal de précipitation. Les 143 espèces ligneuses recensées sur les inselbergs des quatre secteurs phytogéographiques représentent 65 % des espèces ligneuses et 7 % de la flore totale du Burkina Faso. Les facteurs topographie et nature du substrat n'ont pas un effet significatif (p &gt; 0,05) sur la composition floristique des inselbergs. La densité et la surface terrière des peuplements ligneux varient significativement suivant l'altitude (p &lt; 0,05). Le climat, particulièrement le niveau de précipitation, reste le principal facteur qui influe sur la répartition des taxa devant la nature du substrat, la topographie et l’anthropisation. Les peuplements ligneux des inselbergs des secteurs sud-sahélien et ord-soudanien sont les moins denses. Ils subissent plus de pression anthropique par rapport aux peuplements ligneux des secteurs Nord-sahélien et Sud-soudanien. Les inselbergs les plus hauts ont une végétation ligneuse plus dense que les inselbergs les plus bas.","container-title":"Flora et Vegetatio Sudano-Sambesica","DOI":"10.21248/fvss.17.24","ISSN":"1868-3606, 1867-8653","journalAbbreviation":"FVSS","page":"9-27","source":"DOI.org (Crossref)","title":"Composition floristique et état des peuplements ligneux des inselbergs suivant un gradient climatique au Burkina Faso (Afrique de l'Ouest)","volume":"17","author":[{"family":"Tindano","given":"Elycée"},{"family":"Ganaba","given":"Souleymane"},{"family":"Thiombiano","given":"Adjima"}],"issued":{"date-parts":[["2014",12,1]]}}}],"schema":"https://github.com/citation-style-language/schema/raw/master/csl-citation.json"} </w:instrText>
      </w:r>
      <w:r w:rsidR="003022AA" w:rsidRPr="00202D12">
        <w:rPr>
          <w:rFonts w:ascii="Times New Roman" w:hAnsi="Times New Roman" w:cs="Times New Roman"/>
          <w:sz w:val="24"/>
          <w:szCs w:val="24"/>
        </w:rPr>
        <w:fldChar w:fldCharType="separate"/>
      </w:r>
      <w:r w:rsidR="003022AA" w:rsidRPr="00202D12">
        <w:rPr>
          <w:rFonts w:ascii="Times New Roman" w:hAnsi="Times New Roman" w:cs="Times New Roman"/>
          <w:sz w:val="24"/>
          <w:szCs w:val="24"/>
        </w:rPr>
        <w:t xml:space="preserve">; Tindano </w:t>
      </w:r>
      <w:r w:rsidR="003022AA" w:rsidRPr="00B24DEC">
        <w:rPr>
          <w:rFonts w:ascii="Times New Roman" w:hAnsi="Times New Roman" w:cs="Times New Roman"/>
          <w:i/>
          <w:iCs/>
          <w:sz w:val="24"/>
          <w:szCs w:val="24"/>
        </w:rPr>
        <w:t>et al</w:t>
      </w:r>
      <w:r w:rsidR="003022AA" w:rsidRPr="00202D12">
        <w:rPr>
          <w:rFonts w:ascii="Times New Roman" w:hAnsi="Times New Roman" w:cs="Times New Roman"/>
          <w:sz w:val="24"/>
          <w:szCs w:val="24"/>
        </w:rPr>
        <w:t>., 2014)</w:t>
      </w:r>
      <w:r w:rsidR="003022AA" w:rsidRPr="00202D12">
        <w:rPr>
          <w:rFonts w:ascii="Times New Roman" w:hAnsi="Times New Roman" w:cs="Times New Roman"/>
          <w:sz w:val="24"/>
          <w:szCs w:val="24"/>
        </w:rPr>
        <w:fldChar w:fldCharType="end"/>
      </w:r>
      <w:r w:rsidRPr="00202D12">
        <w:rPr>
          <w:rFonts w:ascii="Times New Roman" w:hAnsi="Times New Roman" w:cs="Times New Roman"/>
          <w:sz w:val="24"/>
          <w:szCs w:val="24"/>
        </w:rPr>
        <w:t>.</w:t>
      </w:r>
    </w:p>
    <w:p w14:paraId="2E0E1B8A" w14:textId="660DD920" w:rsidR="002E408C" w:rsidRPr="00202D12" w:rsidRDefault="00215D0E" w:rsidP="001C2DBA">
      <w:pPr>
        <w:spacing w:after="0" w:line="360" w:lineRule="auto"/>
        <w:jc w:val="both"/>
        <w:rPr>
          <w:rFonts w:ascii="Times New Roman" w:hAnsi="Times New Roman" w:cs="Times New Roman"/>
          <w:b/>
          <w:sz w:val="24"/>
          <w:szCs w:val="24"/>
        </w:rPr>
      </w:pPr>
      <w:r w:rsidRPr="00202D12">
        <w:rPr>
          <w:rFonts w:ascii="Times New Roman" w:hAnsi="Times New Roman" w:cs="Times New Roman"/>
          <w:b/>
          <w:sz w:val="24"/>
          <w:szCs w:val="24"/>
        </w:rPr>
        <w:t xml:space="preserve">2.2. </w:t>
      </w:r>
      <w:r w:rsidR="002E408C" w:rsidRPr="00202D12">
        <w:rPr>
          <w:rFonts w:ascii="Times New Roman" w:hAnsi="Times New Roman" w:cs="Times New Roman"/>
          <w:b/>
          <w:sz w:val="24"/>
          <w:szCs w:val="24"/>
        </w:rPr>
        <w:t xml:space="preserve">Description of </w:t>
      </w:r>
      <w:proofErr w:type="spellStart"/>
      <w:r w:rsidR="002E408C" w:rsidRPr="00202D12">
        <w:rPr>
          <w:rFonts w:ascii="Times New Roman" w:hAnsi="Times New Roman" w:cs="Times New Roman"/>
          <w:b/>
          <w:i/>
          <w:sz w:val="24"/>
          <w:szCs w:val="24"/>
        </w:rPr>
        <w:t>Ceratotheca</w:t>
      </w:r>
      <w:proofErr w:type="spellEnd"/>
      <w:r w:rsidR="002E408C" w:rsidRPr="00202D12">
        <w:rPr>
          <w:rFonts w:ascii="Times New Roman" w:hAnsi="Times New Roman" w:cs="Times New Roman"/>
          <w:b/>
          <w:i/>
          <w:sz w:val="24"/>
          <w:szCs w:val="24"/>
        </w:rPr>
        <w:t xml:space="preserve"> </w:t>
      </w:r>
      <w:proofErr w:type="spellStart"/>
      <w:r w:rsidR="002E408C" w:rsidRPr="00202D12">
        <w:rPr>
          <w:rFonts w:ascii="Times New Roman" w:hAnsi="Times New Roman" w:cs="Times New Roman"/>
          <w:b/>
          <w:i/>
          <w:sz w:val="24"/>
          <w:szCs w:val="24"/>
        </w:rPr>
        <w:t>sesamoides</w:t>
      </w:r>
      <w:proofErr w:type="spellEnd"/>
      <w:r w:rsidR="002E408C" w:rsidRPr="00202D12">
        <w:rPr>
          <w:rFonts w:ascii="Times New Roman" w:hAnsi="Times New Roman" w:cs="Times New Roman"/>
          <w:b/>
          <w:sz w:val="24"/>
          <w:szCs w:val="24"/>
        </w:rPr>
        <w:t xml:space="preserve"> </w:t>
      </w:r>
    </w:p>
    <w:p w14:paraId="4A4F07D0" w14:textId="0D86F840" w:rsidR="003815B5" w:rsidRPr="00202D12" w:rsidRDefault="003815B5" w:rsidP="001C2DBA">
      <w:pPr>
        <w:spacing w:after="0" w:line="360" w:lineRule="auto"/>
        <w:jc w:val="both"/>
        <w:rPr>
          <w:rFonts w:ascii="Times New Roman" w:hAnsi="Times New Roman" w:cs="Times New Roman"/>
          <w:bCs/>
          <w:sz w:val="24"/>
          <w:szCs w:val="24"/>
        </w:rPr>
      </w:pPr>
      <w:r w:rsidRPr="00202D12">
        <w:rPr>
          <w:rFonts w:ascii="Times New Roman" w:hAnsi="Times New Roman" w:cs="Times New Roman"/>
          <w:bCs/>
          <w:sz w:val="24"/>
          <w:szCs w:val="24"/>
        </w:rPr>
        <w:t>False sesame (</w:t>
      </w:r>
      <w:proofErr w:type="spellStart"/>
      <w:r w:rsidRPr="00202D12">
        <w:rPr>
          <w:rFonts w:ascii="Times New Roman" w:hAnsi="Times New Roman" w:cs="Times New Roman"/>
          <w:bCs/>
          <w:i/>
          <w:iCs/>
          <w:sz w:val="24"/>
          <w:szCs w:val="24"/>
        </w:rPr>
        <w:t>Ceratotheca</w:t>
      </w:r>
      <w:proofErr w:type="spellEnd"/>
      <w:r w:rsidRPr="00202D12">
        <w:rPr>
          <w:rFonts w:ascii="Times New Roman" w:hAnsi="Times New Roman" w:cs="Times New Roman"/>
          <w:bCs/>
          <w:i/>
          <w:iCs/>
          <w:sz w:val="24"/>
          <w:szCs w:val="24"/>
        </w:rPr>
        <w:t xml:space="preserve"> </w:t>
      </w:r>
      <w:proofErr w:type="spellStart"/>
      <w:r w:rsidRPr="00202D12">
        <w:rPr>
          <w:rFonts w:ascii="Times New Roman" w:hAnsi="Times New Roman" w:cs="Times New Roman"/>
          <w:bCs/>
          <w:i/>
          <w:iCs/>
          <w:sz w:val="24"/>
          <w:szCs w:val="24"/>
        </w:rPr>
        <w:t>sesamoides</w:t>
      </w:r>
      <w:proofErr w:type="spellEnd"/>
      <w:r w:rsidRPr="00202D12">
        <w:rPr>
          <w:rFonts w:ascii="Times New Roman" w:hAnsi="Times New Roman" w:cs="Times New Roman"/>
          <w:bCs/>
          <w:sz w:val="24"/>
          <w:szCs w:val="24"/>
        </w:rPr>
        <w:t xml:space="preserve"> </w:t>
      </w:r>
      <w:proofErr w:type="spellStart"/>
      <w:r w:rsidRPr="00202D12">
        <w:rPr>
          <w:rFonts w:ascii="Times New Roman" w:hAnsi="Times New Roman" w:cs="Times New Roman"/>
          <w:bCs/>
          <w:sz w:val="24"/>
          <w:szCs w:val="24"/>
        </w:rPr>
        <w:t>Endl</w:t>
      </w:r>
      <w:proofErr w:type="spellEnd"/>
      <w:r w:rsidRPr="00202D12">
        <w:rPr>
          <w:rFonts w:ascii="Times New Roman" w:hAnsi="Times New Roman" w:cs="Times New Roman"/>
          <w:bCs/>
          <w:sz w:val="24"/>
          <w:szCs w:val="24"/>
        </w:rPr>
        <w:t xml:space="preserve">.) is a herbaceous plant that typically reaches a height of around 120 cm, although it can sometimes develop woody rhizomes for additional support </w:t>
      </w:r>
      <w:r w:rsidR="003022AA" w:rsidRPr="00202D12">
        <w:rPr>
          <w:rFonts w:ascii="Times New Roman" w:hAnsi="Times New Roman" w:cs="Times New Roman"/>
          <w:bCs/>
          <w:sz w:val="24"/>
          <w:szCs w:val="24"/>
        </w:rPr>
        <w:fldChar w:fldCharType="begin"/>
      </w:r>
      <w:r w:rsidR="00202D12" w:rsidRPr="00202D12">
        <w:rPr>
          <w:rFonts w:ascii="Times New Roman" w:hAnsi="Times New Roman" w:cs="Times New Roman"/>
          <w:bCs/>
          <w:sz w:val="24"/>
          <w:szCs w:val="24"/>
        </w:rPr>
        <w:instrText xml:space="preserve"> ADDIN ZOTERO_ITEM CSL_CITATION {"citationID":"pkADpsDi","properties":{"formattedCitation":"(Sienebou et al., 2012)","plainCitation":"(Sienebou et al., 2012)","noteIndex":0},"citationItems":[{"id":155,"uris":["http://zotero.org/users/11341817/items/KUD29YEQ"],"itemData":{"id":155,"type":"article-newspaper","abstract":"Objectif : Les légumes-feuilles traditionnels jouent un rôle extrêmement important dans la sécurité \nalimentaire et la lutte contre la pauvreté en Afrique. Malgré leur importance économique et nutritionnelle, \nces espèces sont sous la menace d’une disparition progressive du fait de leur cueillette répétée par les \npopulations. Pour des besoins de connaissances scientifiques du système de reproduction et de la \nproduction de semences de cette espèce, une étude a été conduite pour comprendre les mécanismes mis \nen jeu par la plante pour développer la phase générative. \nMéthodologie and résultats : Les résultats de cette étude ont montré que Ceratotheca sesamoides est une \nplante hermaphrodite avec un régime de reproduction dominé par l’allogamie. Le ratio fleurs mâles sur \nfleurs femelles est de 166,05 et range cette espèce dans le groupe des espèces facultativement \nautogames. L’indice d’auto-incompatibilité (0,60) déterminé pour cette espèce permet de dire aussi que \ncette Pédaliacée est partiellement auto-incompatible. La période favorable à l’ouverture des fleurs se situe \nentre 2 et 10 heures avec un pic à l’aube entre 4 et 6 heures. L’androcée comporte 4 étamines égales et \ndeux à deux soudées au 1/5 inférieur du tube de la corolle. Le gynécée comprend un ovaire contenant 35\novules. Les insectes rencontrés et identifiés sur les fleurs au cours de la floraison sont nombreux et les \ndeux groupes majoritaires étant les Hyménoptères et les Diptères. Les heures de fréquentation des fleurs \nvarient d’un insecte à un autre. \nConclusion and application: La simultanéité de floraison intraspécifique ainsi que l’attractivité équivalente \nsont déterminantes pour la production de semences. \nMots clés : Anthèse, système de reproduction, pollinisation, Ceratotheca sesamoides, Bénin","container-title":"58: 4251– 4261","edition":"Journal of Applied Biosciences","event-place":"Benin","ISSN":"1997–5902","language":"francais","page":"4251– 4261","publisher-place":"Benin","title":"Biologie florale de Ceratotheca sesamoides Endl., un  légume feuille traditionnel en voie de domestication  au Bénin","author":[{"family":"Sienebou","given":"V"},{"literal":"Ahoton, L.E"},{"literal":"Etèka, C.A"},{"literal":"Amadji, G"},{"literal":"Dansi, A"},{"literal":"Ahanchédé, A"},{"literal":"Hounhouigan, DJ"},{"literal":"Vodouhè, SR"},{"literal":"Sanni, A"}],"issued":{"date-parts":[["2012"]]}}}],"schema":"https://github.com/citation-style-language/schema/raw/master/csl-citation.json"} </w:instrText>
      </w:r>
      <w:r w:rsidR="003022AA" w:rsidRPr="00202D12">
        <w:rPr>
          <w:rFonts w:ascii="Times New Roman" w:hAnsi="Times New Roman" w:cs="Times New Roman"/>
          <w:bCs/>
          <w:sz w:val="24"/>
          <w:szCs w:val="24"/>
        </w:rPr>
        <w:fldChar w:fldCharType="separate"/>
      </w:r>
      <w:r w:rsidR="00202D12" w:rsidRPr="00202D12">
        <w:rPr>
          <w:rFonts w:ascii="Times New Roman" w:hAnsi="Times New Roman" w:cs="Times New Roman"/>
          <w:sz w:val="24"/>
          <w:szCs w:val="24"/>
        </w:rPr>
        <w:t xml:space="preserve">(Sienebou </w:t>
      </w:r>
      <w:r w:rsidR="00202D12" w:rsidRPr="00B24DEC">
        <w:rPr>
          <w:rFonts w:ascii="Times New Roman" w:hAnsi="Times New Roman" w:cs="Times New Roman"/>
          <w:i/>
          <w:iCs/>
          <w:sz w:val="24"/>
          <w:szCs w:val="24"/>
        </w:rPr>
        <w:t>et al</w:t>
      </w:r>
      <w:r w:rsidR="00202D12" w:rsidRPr="00202D12">
        <w:rPr>
          <w:rFonts w:ascii="Times New Roman" w:hAnsi="Times New Roman" w:cs="Times New Roman"/>
          <w:sz w:val="24"/>
          <w:szCs w:val="24"/>
        </w:rPr>
        <w:t>., 2012)</w:t>
      </w:r>
      <w:r w:rsidR="003022AA" w:rsidRPr="00202D12">
        <w:rPr>
          <w:rFonts w:ascii="Times New Roman" w:hAnsi="Times New Roman" w:cs="Times New Roman"/>
          <w:bCs/>
          <w:sz w:val="24"/>
          <w:szCs w:val="24"/>
        </w:rPr>
        <w:fldChar w:fldCharType="end"/>
      </w:r>
      <w:r w:rsidRPr="00202D12">
        <w:rPr>
          <w:rFonts w:ascii="Times New Roman" w:hAnsi="Times New Roman" w:cs="Times New Roman"/>
          <w:bCs/>
          <w:sz w:val="24"/>
          <w:szCs w:val="24"/>
        </w:rPr>
        <w:t xml:space="preserve">. Its stems are upright and covered with fine hairs, with a coloration that can vary depending on environmental conditions and plant maturity. Interestingly, although the main stem is usually erect, false sesame often produces approximately 10 secondary stems that creep along the ground </w:t>
      </w:r>
      <w:r w:rsidR="00202D12" w:rsidRPr="00202D12">
        <w:rPr>
          <w:rFonts w:ascii="Times New Roman" w:hAnsi="Times New Roman" w:cs="Times New Roman"/>
          <w:bCs/>
          <w:sz w:val="24"/>
          <w:szCs w:val="24"/>
        </w:rPr>
        <w:fldChar w:fldCharType="begin"/>
      </w:r>
      <w:r w:rsidR="00202D12" w:rsidRPr="00202D12">
        <w:rPr>
          <w:rFonts w:ascii="Times New Roman" w:hAnsi="Times New Roman" w:cs="Times New Roman"/>
          <w:bCs/>
          <w:sz w:val="24"/>
          <w:szCs w:val="24"/>
        </w:rPr>
        <w:instrText xml:space="preserve"> ADDIN ZOTERO_ITEM CSL_CITATION {"citationID":"lhar8JcZ","properties":{"formattedCitation":"(Sienebou et al., 2012)","plainCitation":"(Sienebou et al., 2012)","noteIndex":0},"citationItems":[{"id":155,"uris":["http://zotero.org/users/11341817/items/KUD29YEQ"],"itemData":{"id":155,"type":"article-newspaper","abstract":"Objectif : Les légumes-feuilles traditionnels jouent un rôle extrêmement important dans la sécurité \nalimentaire et la lutte contre la pauvreté en Afrique. Malgré leur importance économique et nutritionnelle, \nces espèces sont sous la menace d’une disparition progressive du fait de leur cueillette répétée par les \npopulations. Pour des besoins de connaissances scientifiques du système de reproduction et de la \nproduction de semences de cette espèce, une étude a été conduite pour comprendre les mécanismes mis \nen jeu par la plante pour développer la phase générative. \nMéthodologie and résultats : Les résultats de cette étude ont montré que Ceratotheca sesamoides est une \nplante hermaphrodite avec un régime de reproduction dominé par l’allogamie. Le ratio fleurs mâles sur \nfleurs femelles est de 166,05 et range cette espèce dans le groupe des espèces facultativement \nautogames. L’indice d’auto-incompatibilité (0,60) déterminé pour cette espèce permet de dire aussi que \ncette Pédaliacée est partiellement auto-incompatible. La période favorable à l’ouverture des fleurs se situe \nentre 2 et 10 heures avec un pic à l’aube entre 4 et 6 heures. L’androcée comporte 4 étamines égales et \ndeux à deux soudées au 1/5 inférieur du tube de la corolle. Le gynécée comprend un ovaire contenant 35\novules. Les insectes rencontrés et identifiés sur les fleurs au cours de la floraison sont nombreux et les \ndeux groupes majoritaires étant les Hyménoptères et les Diptères. Les heures de fréquentation des fleurs \nvarient d’un insecte à un autre. \nConclusion and application: La simultanéité de floraison intraspécifique ainsi que l’attractivité équivalente \nsont déterminantes pour la production de semences. \nMots clés : Anthèse, système de reproduction, pollinisation, Ceratotheca sesamoides, Bénin","container-title":"58: 4251– 4261","edition":"Journal of Applied Biosciences","event-place":"Benin","ISSN":"1997–5902","language":"francais","page":"4251– 4261","publisher-place":"Benin","title":"Biologie florale de Ceratotheca sesamoides Endl., un  légume feuille traditionnel en voie de domestication  au Bénin","author":[{"family":"Sienebou","given":"V"},{"literal":"Ahoton, L.E"},{"literal":"Etèka, C.A"},{"literal":"Amadji, G"},{"literal":"Dansi, A"},{"literal":"Ahanchédé, A"},{"literal":"Hounhouigan, DJ"},{"literal":"Vodouhè, SR"},{"literal":"Sanni, A"}],"issued":{"date-parts":[["2012"]]}}}],"schema":"https://github.com/citation-style-language/schema/raw/master/csl-citation.json"} </w:instrText>
      </w:r>
      <w:r w:rsidR="00202D12" w:rsidRPr="00202D12">
        <w:rPr>
          <w:rFonts w:ascii="Times New Roman" w:hAnsi="Times New Roman" w:cs="Times New Roman"/>
          <w:bCs/>
          <w:sz w:val="24"/>
          <w:szCs w:val="24"/>
        </w:rPr>
        <w:fldChar w:fldCharType="separate"/>
      </w:r>
      <w:r w:rsidR="00202D12" w:rsidRPr="00202D12">
        <w:rPr>
          <w:rFonts w:ascii="Times New Roman" w:hAnsi="Times New Roman" w:cs="Times New Roman"/>
          <w:sz w:val="24"/>
          <w:szCs w:val="24"/>
        </w:rPr>
        <w:t xml:space="preserve">(Sienebou </w:t>
      </w:r>
      <w:r w:rsidR="00202D12" w:rsidRPr="00B24DEC">
        <w:rPr>
          <w:rFonts w:ascii="Times New Roman" w:hAnsi="Times New Roman" w:cs="Times New Roman"/>
          <w:i/>
          <w:iCs/>
          <w:sz w:val="24"/>
          <w:szCs w:val="24"/>
        </w:rPr>
        <w:t>et al</w:t>
      </w:r>
      <w:r w:rsidR="00202D12" w:rsidRPr="00202D12">
        <w:rPr>
          <w:rFonts w:ascii="Times New Roman" w:hAnsi="Times New Roman" w:cs="Times New Roman"/>
          <w:sz w:val="24"/>
          <w:szCs w:val="24"/>
        </w:rPr>
        <w:t>., 2012</w:t>
      </w:r>
      <w:r w:rsidR="00202D12" w:rsidRPr="00202D12">
        <w:rPr>
          <w:rFonts w:ascii="Times New Roman" w:hAnsi="Times New Roman" w:cs="Times New Roman"/>
          <w:bCs/>
          <w:sz w:val="24"/>
          <w:szCs w:val="24"/>
        </w:rPr>
        <w:fldChar w:fldCharType="end"/>
      </w:r>
      <w:r w:rsidR="00202D12" w:rsidRPr="00202D12">
        <w:rPr>
          <w:rFonts w:ascii="Times New Roman" w:hAnsi="Times New Roman" w:cs="Times New Roman"/>
          <w:bCs/>
          <w:sz w:val="24"/>
          <w:szCs w:val="24"/>
        </w:rPr>
        <w:t xml:space="preserve"> </w:t>
      </w:r>
      <w:r w:rsidR="00202D12" w:rsidRPr="00202D12">
        <w:rPr>
          <w:rFonts w:ascii="Times New Roman" w:hAnsi="Times New Roman" w:cs="Times New Roman"/>
          <w:bCs/>
          <w:sz w:val="24"/>
          <w:szCs w:val="24"/>
        </w:rPr>
        <w:fldChar w:fldCharType="begin"/>
      </w:r>
      <w:r w:rsidR="00202D12" w:rsidRPr="00202D12">
        <w:rPr>
          <w:rFonts w:ascii="Times New Roman" w:hAnsi="Times New Roman" w:cs="Times New Roman"/>
          <w:bCs/>
          <w:sz w:val="24"/>
          <w:szCs w:val="24"/>
        </w:rPr>
        <w:instrText xml:space="preserve"> ADDIN ZOTERO_ITEM CSL_CITATION {"citationID":"rtzS11LZ","properties":{"formattedCitation":"(Brink &amp; Belay, 2006)","plainCitation":"(Brink &amp; Belay, 2006)","noteIndex":0},"citationItems":[{"id":105,"uris":["http://zotero.org/users/11341817/items/I5X2ZTB7"],"itemData":{"id":105,"type":"book","call-number":"633.3","collection-number":"1","collection-title":"Ressources végétales de l'Afrique tropicale","event-place":"Wageningen","ISBN":"978-90-5782-172-1","language":"fre","publisher":"Fondation PROTA","publisher-place":"Wageningen","source":"BnF ISBN","title":"Céréales et légumes secs","author":[{"family":"Brink","given":"Martin"},{"family":"Belay","given":"G."}],"contributor":[{"literal":"Fondation PROTA"}],"issued":{"date-parts":[["2006"]]}}}],"schema":"https://github.com/citation-style-language/schema/raw/master/csl-citation.json"} </w:instrText>
      </w:r>
      <w:r w:rsidR="00202D12" w:rsidRPr="00202D12">
        <w:rPr>
          <w:rFonts w:ascii="Times New Roman" w:hAnsi="Times New Roman" w:cs="Times New Roman"/>
          <w:bCs/>
          <w:sz w:val="24"/>
          <w:szCs w:val="24"/>
        </w:rPr>
        <w:fldChar w:fldCharType="separate"/>
      </w:r>
      <w:r w:rsidR="00202D12" w:rsidRPr="00202D12">
        <w:rPr>
          <w:rFonts w:ascii="Times New Roman" w:hAnsi="Times New Roman" w:cs="Times New Roman"/>
          <w:sz w:val="24"/>
          <w:szCs w:val="24"/>
        </w:rPr>
        <w:t>; Brink &amp; Belay, 2006)</w:t>
      </w:r>
      <w:r w:rsidR="00202D12" w:rsidRPr="00202D12">
        <w:rPr>
          <w:rFonts w:ascii="Times New Roman" w:hAnsi="Times New Roman" w:cs="Times New Roman"/>
          <w:bCs/>
          <w:sz w:val="24"/>
          <w:szCs w:val="24"/>
        </w:rPr>
        <w:fldChar w:fldCharType="end"/>
      </w:r>
      <w:r w:rsidRPr="00202D12">
        <w:rPr>
          <w:rFonts w:ascii="Times New Roman" w:hAnsi="Times New Roman" w:cs="Times New Roman"/>
          <w:bCs/>
          <w:sz w:val="24"/>
          <w:szCs w:val="24"/>
        </w:rPr>
        <w:t>. The leaves are simple and lack stipules, arranged opposite or nearly opposite on the stem, contributing to the plant's symmetrical appearance (</w:t>
      </w:r>
      <w:r w:rsidR="00554F59">
        <w:rPr>
          <w:rFonts w:ascii="Times New Roman" w:hAnsi="Times New Roman" w:cs="Times New Roman"/>
          <w:bCs/>
          <w:sz w:val="24"/>
          <w:szCs w:val="24"/>
        </w:rPr>
        <w:t>Figure</w:t>
      </w:r>
      <w:r w:rsidRPr="00202D12">
        <w:rPr>
          <w:rFonts w:ascii="Times New Roman" w:hAnsi="Times New Roman" w:cs="Times New Roman"/>
          <w:bCs/>
          <w:sz w:val="24"/>
          <w:szCs w:val="24"/>
        </w:rPr>
        <w:t xml:space="preserve"> 1). Leaf stalks measure about 6 cm for shorter leaves and up to 8 cm for longer ones </w:t>
      </w:r>
      <w:r w:rsidR="00202D12" w:rsidRPr="00202D12">
        <w:rPr>
          <w:rFonts w:ascii="Times New Roman" w:hAnsi="Times New Roman" w:cs="Times New Roman"/>
          <w:bCs/>
          <w:sz w:val="24"/>
          <w:szCs w:val="24"/>
        </w:rPr>
        <w:fldChar w:fldCharType="begin"/>
      </w:r>
      <w:r w:rsidR="00202D12" w:rsidRPr="00202D12">
        <w:rPr>
          <w:rFonts w:ascii="Times New Roman" w:hAnsi="Times New Roman" w:cs="Times New Roman"/>
          <w:bCs/>
          <w:sz w:val="24"/>
          <w:szCs w:val="24"/>
        </w:rPr>
        <w:instrText xml:space="preserve"> ADDIN ZOTERO_ITEM CSL_CITATION {"citationID":"DfSX1npS","properties":{"formattedCitation":"(Stevels, 1990)","plainCitation":"(Stevels, 1990)","noteIndex":0},"citationItems":[{"id":129,"uris":["http://zotero.org/users/11341817/items/NLGUV6LS"],"itemData":{"id":129,"type":"thesis","language":"fr","note":"DOI: 10.18174/202871","publisher":"Agricultural University","source":"DOI.org (Crossref)","title":"Legumes traditionnels du Cameroun, une etude agro-botanique","URL":"https://research.wur.nl/en/publications/e2a82ae3-ccba-4e36-9f34-2d4ffee79355","author":[{"family":"Stevels","given":"J.M.C."}],"accessed":{"date-parts":[["2024",12,11]]},"issued":{"date-parts":[["1990"]]}}}],"schema":"https://github.com/citation-style-language/schema/raw/master/csl-citation.json"} </w:instrText>
      </w:r>
      <w:r w:rsidR="00202D12" w:rsidRPr="00202D12">
        <w:rPr>
          <w:rFonts w:ascii="Times New Roman" w:hAnsi="Times New Roman" w:cs="Times New Roman"/>
          <w:bCs/>
          <w:sz w:val="24"/>
          <w:szCs w:val="24"/>
        </w:rPr>
        <w:fldChar w:fldCharType="separate"/>
      </w:r>
      <w:r w:rsidR="00202D12" w:rsidRPr="00202D12">
        <w:rPr>
          <w:rFonts w:ascii="Times New Roman" w:hAnsi="Times New Roman" w:cs="Times New Roman"/>
          <w:sz w:val="24"/>
          <w:szCs w:val="24"/>
        </w:rPr>
        <w:t>(Stevels, 1990)</w:t>
      </w:r>
      <w:r w:rsidR="00202D12" w:rsidRPr="00202D12">
        <w:rPr>
          <w:rFonts w:ascii="Times New Roman" w:hAnsi="Times New Roman" w:cs="Times New Roman"/>
          <w:bCs/>
          <w:sz w:val="24"/>
          <w:szCs w:val="24"/>
        </w:rPr>
        <w:fldChar w:fldCharType="end"/>
      </w:r>
      <w:r w:rsidRPr="00202D12">
        <w:rPr>
          <w:rFonts w:ascii="Times New Roman" w:hAnsi="Times New Roman" w:cs="Times New Roman"/>
          <w:bCs/>
          <w:sz w:val="24"/>
          <w:szCs w:val="24"/>
        </w:rPr>
        <w:t xml:space="preserve">, and the leaf blades are lance-shaped with a serrated edge. The </w:t>
      </w:r>
      <w:r w:rsidRPr="00202D12">
        <w:rPr>
          <w:rFonts w:ascii="Times New Roman" w:hAnsi="Times New Roman" w:cs="Times New Roman"/>
          <w:bCs/>
          <w:sz w:val="24"/>
          <w:szCs w:val="24"/>
        </w:rPr>
        <w:lastRenderedPageBreak/>
        <w:t xml:space="preserve">root system resembles that of cultivated sesame, featuring a prominent taproot surrounded by a dense network of lateral roots that help the plant absorb water and nutrients efficiently. This extensive root structure enables false sesame to thrive in diverse soil types, including the ferruginous and eutrophic brown soils of the </w:t>
      </w:r>
      <w:proofErr w:type="spellStart"/>
      <w:r w:rsidRPr="00202D12">
        <w:rPr>
          <w:rFonts w:ascii="Times New Roman" w:hAnsi="Times New Roman" w:cs="Times New Roman"/>
          <w:bCs/>
          <w:sz w:val="24"/>
          <w:szCs w:val="24"/>
        </w:rPr>
        <w:t>Sudanian</w:t>
      </w:r>
      <w:proofErr w:type="spellEnd"/>
      <w:r w:rsidRPr="00202D12">
        <w:rPr>
          <w:rFonts w:ascii="Times New Roman" w:hAnsi="Times New Roman" w:cs="Times New Roman"/>
          <w:bCs/>
          <w:sz w:val="24"/>
          <w:szCs w:val="24"/>
        </w:rPr>
        <w:t xml:space="preserve"> and Sudan-</w:t>
      </w:r>
      <w:proofErr w:type="spellStart"/>
      <w:r w:rsidRPr="00202D12">
        <w:rPr>
          <w:rFonts w:ascii="Times New Roman" w:hAnsi="Times New Roman" w:cs="Times New Roman"/>
          <w:bCs/>
          <w:sz w:val="24"/>
          <w:szCs w:val="24"/>
        </w:rPr>
        <w:t>Sahelian</w:t>
      </w:r>
      <w:proofErr w:type="spellEnd"/>
      <w:r w:rsidRPr="00202D12">
        <w:rPr>
          <w:rFonts w:ascii="Times New Roman" w:hAnsi="Times New Roman" w:cs="Times New Roman"/>
          <w:bCs/>
          <w:sz w:val="24"/>
          <w:szCs w:val="24"/>
        </w:rPr>
        <w:t xml:space="preserve"> zones. The plant’s adaptability, combined with its medicinal potential, makes it a significant subject for ethnobotanical studies. Its resilience and ability to grow in challenging environments also highlight its role in local agro-ecological systems.</w:t>
      </w:r>
    </w:p>
    <w:p w14:paraId="19FAA57F" w14:textId="77777777" w:rsidR="002D371C" w:rsidRPr="001C2DBA" w:rsidRDefault="002D371C" w:rsidP="00554F59">
      <w:pPr>
        <w:spacing w:line="360" w:lineRule="auto"/>
        <w:jc w:val="center"/>
        <w:rPr>
          <w:rFonts w:ascii="Times New Roman" w:hAnsi="Times New Roman" w:cs="Times New Roman"/>
        </w:rPr>
      </w:pPr>
      <w:r w:rsidRPr="001C2DBA">
        <w:rPr>
          <w:rFonts w:ascii="Times New Roman" w:hAnsi="Times New Roman" w:cs="Times New Roman"/>
          <w:noProof/>
          <w:lang w:val="en-IN" w:eastAsia="en-IN"/>
        </w:rPr>
        <w:drawing>
          <wp:inline distT="0" distB="0" distL="0" distR="0" wp14:anchorId="380414F7" wp14:editId="0FA5295E">
            <wp:extent cx="4328648" cy="3855716"/>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8897" cy="3864845"/>
                    </a:xfrm>
                    <a:prstGeom prst="rect">
                      <a:avLst/>
                    </a:prstGeom>
                    <a:noFill/>
                  </pic:spPr>
                </pic:pic>
              </a:graphicData>
            </a:graphic>
          </wp:inline>
        </w:drawing>
      </w:r>
    </w:p>
    <w:p w14:paraId="3FABAC77" w14:textId="66811F75" w:rsidR="002D371C" w:rsidRPr="001C2DBA" w:rsidRDefault="002D371C" w:rsidP="001C2DBA">
      <w:pPr>
        <w:spacing w:after="0" w:line="360" w:lineRule="auto"/>
        <w:jc w:val="both"/>
        <w:rPr>
          <w:rFonts w:ascii="Times New Roman" w:hAnsi="Times New Roman" w:cs="Times New Roman"/>
        </w:rPr>
      </w:pPr>
      <w:r w:rsidRPr="001C2DBA">
        <w:rPr>
          <w:rFonts w:ascii="Times New Roman" w:hAnsi="Times New Roman" w:cs="Times New Roman"/>
          <w:b/>
        </w:rPr>
        <w:t xml:space="preserve">      </w:t>
      </w:r>
      <w:r w:rsidR="00554F59">
        <w:rPr>
          <w:rFonts w:ascii="Times New Roman" w:hAnsi="Times New Roman" w:cs="Times New Roman"/>
          <w:b/>
        </w:rPr>
        <w:t xml:space="preserve">                Figure</w:t>
      </w:r>
      <w:r w:rsidRPr="001C2DBA">
        <w:rPr>
          <w:rFonts w:ascii="Times New Roman" w:hAnsi="Times New Roman" w:cs="Times New Roman"/>
          <w:b/>
        </w:rPr>
        <w:t xml:space="preserve"> 1</w:t>
      </w:r>
      <w:r w:rsidRPr="001C2DBA">
        <w:rPr>
          <w:rFonts w:ascii="Times New Roman" w:hAnsi="Times New Roman" w:cs="Times New Roman"/>
        </w:rPr>
        <w:t xml:space="preserve">: </w:t>
      </w:r>
      <w:proofErr w:type="spellStart"/>
      <w:r w:rsidRPr="001C2DBA">
        <w:rPr>
          <w:rFonts w:ascii="Times New Roman" w:hAnsi="Times New Roman" w:cs="Times New Roman"/>
          <w:i/>
        </w:rPr>
        <w:t>Ceratotheca</w:t>
      </w:r>
      <w:proofErr w:type="spellEnd"/>
      <w:r w:rsidRPr="001C2DBA">
        <w:rPr>
          <w:rFonts w:ascii="Times New Roman" w:hAnsi="Times New Roman" w:cs="Times New Roman"/>
          <w:i/>
        </w:rPr>
        <w:t xml:space="preserve"> </w:t>
      </w:r>
      <w:proofErr w:type="spellStart"/>
      <w:r w:rsidRPr="001C2DBA">
        <w:rPr>
          <w:rFonts w:ascii="Times New Roman" w:hAnsi="Times New Roman" w:cs="Times New Roman"/>
          <w:i/>
        </w:rPr>
        <w:t>sesamoides</w:t>
      </w:r>
      <w:proofErr w:type="spellEnd"/>
      <w:r w:rsidRPr="001C2DBA">
        <w:rPr>
          <w:rFonts w:ascii="Times New Roman" w:hAnsi="Times New Roman" w:cs="Times New Roman"/>
        </w:rPr>
        <w:t xml:space="preserve"> plant</w:t>
      </w:r>
    </w:p>
    <w:p w14:paraId="25826E89" w14:textId="66D65A70" w:rsidR="000803EC" w:rsidRPr="00202D12" w:rsidRDefault="00215D0E" w:rsidP="001C2DBA">
      <w:pPr>
        <w:spacing w:after="0" w:line="360" w:lineRule="auto"/>
        <w:jc w:val="both"/>
        <w:rPr>
          <w:rFonts w:ascii="Times New Roman" w:hAnsi="Times New Roman" w:cs="Times New Roman"/>
          <w:sz w:val="24"/>
          <w:szCs w:val="24"/>
        </w:rPr>
      </w:pPr>
      <w:r w:rsidRPr="00202D12">
        <w:rPr>
          <w:rFonts w:ascii="Times New Roman" w:hAnsi="Times New Roman" w:cs="Times New Roman"/>
          <w:b/>
          <w:sz w:val="24"/>
          <w:szCs w:val="24"/>
        </w:rPr>
        <w:t xml:space="preserve">2.3. </w:t>
      </w:r>
      <w:r w:rsidR="000803EC" w:rsidRPr="00202D12">
        <w:rPr>
          <w:rFonts w:ascii="Times New Roman" w:hAnsi="Times New Roman" w:cs="Times New Roman"/>
          <w:b/>
          <w:sz w:val="24"/>
          <w:szCs w:val="24"/>
        </w:rPr>
        <w:t>Data collection</w:t>
      </w:r>
    </w:p>
    <w:p w14:paraId="6AC44899" w14:textId="7E40DCFC" w:rsidR="003815B5" w:rsidRPr="00202D12" w:rsidRDefault="003815B5" w:rsidP="001C2DBA">
      <w:pPr>
        <w:spacing w:after="0" w:line="360" w:lineRule="auto"/>
        <w:jc w:val="both"/>
        <w:rPr>
          <w:rFonts w:ascii="Times New Roman" w:hAnsi="Times New Roman" w:cs="Times New Roman"/>
          <w:sz w:val="24"/>
          <w:szCs w:val="24"/>
        </w:rPr>
      </w:pPr>
      <w:r w:rsidRPr="00202D12">
        <w:rPr>
          <w:rFonts w:ascii="Times New Roman" w:hAnsi="Times New Roman" w:cs="Times New Roman"/>
          <w:sz w:val="24"/>
          <w:szCs w:val="24"/>
        </w:rPr>
        <w:t xml:space="preserve">Data were collected in 2020 through semi-structured ethnobotanical surveys and individual interviews conducted in selected localities. The method chosen was that used by </w:t>
      </w:r>
      <w:r w:rsidR="00202D12" w:rsidRPr="00202D12">
        <w:rPr>
          <w:rFonts w:ascii="Times New Roman" w:hAnsi="Times New Roman" w:cs="Times New Roman"/>
          <w:sz w:val="24"/>
          <w:szCs w:val="24"/>
        </w:rPr>
        <w:fldChar w:fldCharType="begin"/>
      </w:r>
      <w:r w:rsidR="00202D12" w:rsidRPr="00202D12">
        <w:rPr>
          <w:rFonts w:ascii="Times New Roman" w:hAnsi="Times New Roman" w:cs="Times New Roman"/>
          <w:sz w:val="24"/>
          <w:szCs w:val="24"/>
        </w:rPr>
        <w:instrText xml:space="preserve"> ADDIN ZOTERO_ITEM CSL_CITATION {"citationID":"P5gIv0mZ","properties":{"formattedCitation":"(Dossou et al., 2024)","plainCitation":"(Dossou et al., 2024)","noteIndex":0},"citationItems":[{"id":110,"uris":["http://zotero.org/users/11341817/items/GABV5GR7"],"itemData":{"id":110,"type":"article-journal","abstract":"Snakebite envenomation (SBE) constitutes a public health, social, and economic problem affecting poor communities in intertropical and subtropical regions. This review sought to synthesize literature on snakebite envenomation in Benin to highlight research perspectives and strategies for better management of the menace. A literature search performed in multidisciplinary electronic databases showed that the prevalence of SBE is high in Benin, but the incidences, associated morbidities, and mortalities are greatly underestimated. Most snake envenomations are by Echis ocellatus in Northern Benin during the rainy season. Adults involved in agricultural activities are the most affected. The absence of antivenin serum in the most affected areas explains the preference for alternative and traditional medicine as the first-line treatment for SBE in Benin. In conclusion, it would be imperative to revitalize the snakebite reporting system in order to have better epidemiological data and to develop a sustainable national strategy for the control and management of snakebite envenomation.","container-title":"Journal of Tropical Medicine","DOI":"10.1155/2024/8357312","ISSN":"1687-9694, 1687-9686","journalAbbreviation":"Journal of Tropical Medicine","language":"en","license":"https://creativecommons.org/licenses/by/4.0/","page":"1-10","source":"DOI.org (Crossref)","title":"Comprehensive Review of Epidemiology and Treatment of Snakebite Envenomation in West Africa: Case of Benin","title-short":"Comprehensive Review of Epidemiology and Treatment of Snakebite Envenomation in West Africa","volume":"2024","author":[{"family":"Dossou","given":"Ayékotchami Jacques"},{"family":"Fandohan","given":"Adandé Belarmain"},{"family":"Omara","given":"Timothy"},{"family":"Chippaux","given":"Jean-Philippe"}],"editor":[{"family":"Ullah","given":"Riaz"}],"issued":{"date-parts":[["2024",4,8]]}}}],"schema":"https://github.com/citation-style-language/schema/raw/master/csl-citation.json"} </w:instrText>
      </w:r>
      <w:r w:rsidR="00202D12" w:rsidRPr="00202D12">
        <w:rPr>
          <w:rFonts w:ascii="Times New Roman" w:hAnsi="Times New Roman" w:cs="Times New Roman"/>
          <w:sz w:val="24"/>
          <w:szCs w:val="24"/>
        </w:rPr>
        <w:fldChar w:fldCharType="separate"/>
      </w:r>
      <w:r w:rsidR="00202D12" w:rsidRPr="00202D12">
        <w:rPr>
          <w:rFonts w:ascii="Times New Roman" w:hAnsi="Times New Roman" w:cs="Times New Roman"/>
          <w:sz w:val="24"/>
          <w:szCs w:val="24"/>
        </w:rPr>
        <w:t xml:space="preserve">Dossou </w:t>
      </w:r>
      <w:r w:rsidR="00202D12" w:rsidRPr="00B24DEC">
        <w:rPr>
          <w:rFonts w:ascii="Times New Roman" w:hAnsi="Times New Roman" w:cs="Times New Roman"/>
          <w:i/>
          <w:iCs/>
          <w:sz w:val="24"/>
          <w:szCs w:val="24"/>
        </w:rPr>
        <w:t>et al.</w:t>
      </w:r>
      <w:r w:rsidR="00202D12" w:rsidRPr="00202D12">
        <w:rPr>
          <w:rFonts w:ascii="Times New Roman" w:hAnsi="Times New Roman" w:cs="Times New Roman"/>
          <w:sz w:val="24"/>
          <w:szCs w:val="24"/>
        </w:rPr>
        <w:t xml:space="preserve"> (2024)</w:t>
      </w:r>
      <w:r w:rsidR="00202D12" w:rsidRPr="00202D12">
        <w:rPr>
          <w:rFonts w:ascii="Times New Roman" w:hAnsi="Times New Roman" w:cs="Times New Roman"/>
          <w:sz w:val="24"/>
          <w:szCs w:val="24"/>
        </w:rPr>
        <w:fldChar w:fldCharType="end"/>
      </w:r>
      <w:r w:rsidRPr="00202D12">
        <w:rPr>
          <w:rFonts w:ascii="Times New Roman" w:hAnsi="Times New Roman" w:cs="Times New Roman"/>
          <w:sz w:val="24"/>
          <w:szCs w:val="24"/>
        </w:rPr>
        <w:t xml:space="preserve"> and </w:t>
      </w:r>
      <w:r w:rsidR="00202D12" w:rsidRPr="00202D12">
        <w:rPr>
          <w:rFonts w:ascii="Times New Roman" w:hAnsi="Times New Roman" w:cs="Times New Roman"/>
          <w:sz w:val="24"/>
          <w:szCs w:val="24"/>
        </w:rPr>
        <w:fldChar w:fldCharType="begin"/>
      </w:r>
      <w:r w:rsidR="00202D12" w:rsidRPr="00202D12">
        <w:rPr>
          <w:rFonts w:ascii="Times New Roman" w:hAnsi="Times New Roman" w:cs="Times New Roman"/>
          <w:sz w:val="24"/>
          <w:szCs w:val="24"/>
        </w:rPr>
        <w:instrText xml:space="preserve"> ADDIN ZOTERO_ITEM CSL_CITATION {"citationID":"XUCJ7O8g","properties":{"formattedCitation":"(Saoud et al., 2010)","plainCitation":"(Saoud et al., 2010)","noteIndex":0},"citationItems":[{"id":114,"uris":["http://zotero.org/users/11341817/items/6H39SXLI"],"itemData":{"id":114,"type":"article-journal","container-title":"Phytothérapie","DOI":"10.1007/s10298-010-0592-3","ISSN":"1624-8597, 1765-2847","issue":"6","journalAbbreviation":"Phytothérapie","language":"fr","license":"http://www.springer.com/tdm","page":"370-373","source":"DOI.org (Crossref)","title":"Notes ethnobotanique et phytopharmacologique sur Coridothymus capitatus (L.) Reichenb. Fil.","volume":"8","author":[{"family":"Saoud","given":"I."},{"family":"Hamrouni","given":"L."},{"family":"Hanana","given":"M."},{"family":"Bouzid","given":"S."},{"family":"Khouja","given":"M. L."}],"issued":{"date-parts":[["2010",12]]}}}],"schema":"https://github.com/citation-style-language/schema/raw/master/csl-citation.json"} </w:instrText>
      </w:r>
      <w:r w:rsidR="00202D12" w:rsidRPr="00202D12">
        <w:rPr>
          <w:rFonts w:ascii="Times New Roman" w:hAnsi="Times New Roman" w:cs="Times New Roman"/>
          <w:sz w:val="24"/>
          <w:szCs w:val="24"/>
        </w:rPr>
        <w:fldChar w:fldCharType="separate"/>
      </w:r>
      <w:r w:rsidR="00202D12" w:rsidRPr="00202D12">
        <w:rPr>
          <w:rFonts w:ascii="Times New Roman" w:hAnsi="Times New Roman" w:cs="Times New Roman"/>
          <w:sz w:val="24"/>
          <w:szCs w:val="24"/>
        </w:rPr>
        <w:t xml:space="preserve">Saoud </w:t>
      </w:r>
      <w:r w:rsidR="00202D12" w:rsidRPr="00B24DEC">
        <w:rPr>
          <w:rFonts w:ascii="Times New Roman" w:hAnsi="Times New Roman" w:cs="Times New Roman"/>
          <w:i/>
          <w:iCs/>
          <w:sz w:val="24"/>
          <w:szCs w:val="24"/>
        </w:rPr>
        <w:t>et al.</w:t>
      </w:r>
      <w:r w:rsidR="00202D12" w:rsidRPr="00202D12">
        <w:rPr>
          <w:rFonts w:ascii="Times New Roman" w:hAnsi="Times New Roman" w:cs="Times New Roman"/>
          <w:sz w:val="24"/>
          <w:szCs w:val="24"/>
        </w:rPr>
        <w:t xml:space="preserve"> (2010)</w:t>
      </w:r>
      <w:r w:rsidR="00202D12" w:rsidRPr="00202D12">
        <w:rPr>
          <w:rFonts w:ascii="Times New Roman" w:hAnsi="Times New Roman" w:cs="Times New Roman"/>
          <w:sz w:val="24"/>
          <w:szCs w:val="24"/>
        </w:rPr>
        <w:fldChar w:fldCharType="end"/>
      </w:r>
      <w:r w:rsidRPr="00202D12">
        <w:rPr>
          <w:rFonts w:ascii="Times New Roman" w:hAnsi="Times New Roman" w:cs="Times New Roman"/>
          <w:sz w:val="24"/>
          <w:szCs w:val="24"/>
        </w:rPr>
        <w:t>, which involved showing the plant to respondents prior to the interview. To this end, the questions on the survey form focused on the medicinal importance of the plant and the diseases it is used to treat.</w:t>
      </w:r>
    </w:p>
    <w:p w14:paraId="38604ED7" w14:textId="3AB91E18" w:rsidR="000803EC" w:rsidRPr="00202D12" w:rsidRDefault="00215D0E" w:rsidP="001C2DBA">
      <w:pPr>
        <w:spacing w:after="0" w:line="360" w:lineRule="auto"/>
        <w:jc w:val="both"/>
        <w:rPr>
          <w:rFonts w:ascii="Times New Roman" w:hAnsi="Times New Roman" w:cs="Times New Roman"/>
          <w:b/>
          <w:sz w:val="24"/>
          <w:szCs w:val="24"/>
        </w:rPr>
      </w:pPr>
      <w:r w:rsidRPr="00202D12">
        <w:rPr>
          <w:rFonts w:ascii="Times New Roman" w:hAnsi="Times New Roman" w:cs="Times New Roman"/>
          <w:b/>
          <w:sz w:val="24"/>
          <w:szCs w:val="24"/>
        </w:rPr>
        <w:t xml:space="preserve">2.3. </w:t>
      </w:r>
      <w:r w:rsidR="000803EC" w:rsidRPr="00202D12">
        <w:rPr>
          <w:rFonts w:ascii="Times New Roman" w:hAnsi="Times New Roman" w:cs="Times New Roman"/>
          <w:b/>
          <w:sz w:val="24"/>
          <w:szCs w:val="24"/>
        </w:rPr>
        <w:t>Statistical analysis</w:t>
      </w:r>
    </w:p>
    <w:p w14:paraId="55990A26" w14:textId="412CEBB5" w:rsidR="003815B5" w:rsidRPr="00202D12" w:rsidRDefault="003815B5" w:rsidP="001C2DBA">
      <w:pPr>
        <w:spacing w:after="0" w:line="360" w:lineRule="auto"/>
        <w:jc w:val="both"/>
        <w:rPr>
          <w:rFonts w:ascii="Times New Roman" w:hAnsi="Times New Roman" w:cs="Times New Roman"/>
          <w:sz w:val="24"/>
          <w:szCs w:val="24"/>
        </w:rPr>
      </w:pPr>
      <w:r w:rsidRPr="00202D12">
        <w:rPr>
          <w:rFonts w:ascii="Times New Roman" w:hAnsi="Times New Roman" w:cs="Times New Roman"/>
          <w:sz w:val="24"/>
          <w:szCs w:val="24"/>
        </w:rPr>
        <w:lastRenderedPageBreak/>
        <w:t xml:space="preserve">The data obtained during the survey were entered into an Excel 2016 spreadsheet. After entry, the data were used to calculate frequencies using the same spreadsheet. A histogram and a pie chart illustrating the number of ethnic groups surveyed and the percentage of plant organs used were then produced. The data were subsequently analyzed using R version 3.3.3 software to perform the Chi-squared test of independence and to compute Shannon diversity indices for categorical uses. For this analysis, the significance threshold of the probability PPP associated with the Chi-squared test statistic was set at 5%. Additionally, the Shannon diversity index was used to estimate the specific diversity of uses according to locality, gender, and age. Diversity is considered low when the Shannon index values are close to 0. In contrast, Shannon index values approaching </w:t>
      </w:r>
      <w:proofErr w:type="spellStart"/>
      <w:r w:rsidRPr="00202D12">
        <w:rPr>
          <w:rFonts w:ascii="Times New Roman" w:hAnsi="Times New Roman" w:cs="Times New Roman"/>
          <w:sz w:val="24"/>
          <w:szCs w:val="24"/>
        </w:rPr>
        <w:t>ln⁡S</w:t>
      </w:r>
      <w:proofErr w:type="spellEnd"/>
      <w:r w:rsidRPr="00202D12">
        <w:rPr>
          <w:rFonts w:ascii="Times New Roman" w:hAnsi="Times New Roman" w:cs="Times New Roman"/>
          <w:sz w:val="24"/>
          <w:szCs w:val="24"/>
        </w:rPr>
        <w:t>\</w:t>
      </w:r>
      <w:proofErr w:type="spellStart"/>
      <w:r w:rsidRPr="00202D12">
        <w:rPr>
          <w:rFonts w:ascii="Times New Roman" w:hAnsi="Times New Roman" w:cs="Times New Roman"/>
          <w:sz w:val="24"/>
          <w:szCs w:val="24"/>
        </w:rPr>
        <w:t>ln</w:t>
      </w:r>
      <w:proofErr w:type="spellEnd"/>
      <w:r w:rsidRPr="00202D12">
        <w:rPr>
          <w:rFonts w:ascii="Times New Roman" w:hAnsi="Times New Roman" w:cs="Times New Roman"/>
          <w:sz w:val="24"/>
          <w:szCs w:val="24"/>
        </w:rPr>
        <w:t xml:space="preserve"> </w:t>
      </w:r>
      <w:proofErr w:type="spellStart"/>
      <w:r w:rsidRPr="00202D12">
        <w:rPr>
          <w:rFonts w:ascii="Times New Roman" w:hAnsi="Times New Roman" w:cs="Times New Roman"/>
          <w:sz w:val="24"/>
          <w:szCs w:val="24"/>
        </w:rPr>
        <w:t>SlnS</w:t>
      </w:r>
      <w:proofErr w:type="spellEnd"/>
      <w:r w:rsidRPr="00202D12">
        <w:rPr>
          <w:rFonts w:ascii="Times New Roman" w:hAnsi="Times New Roman" w:cs="Times New Roman"/>
          <w:sz w:val="24"/>
          <w:szCs w:val="24"/>
        </w:rPr>
        <w:t xml:space="preserve"> indicate high diversity, where SSS represents the number of use categories.</w:t>
      </w:r>
    </w:p>
    <w:p w14:paraId="3932AD22" w14:textId="1FF00268" w:rsidR="000803EC" w:rsidRPr="00202D12" w:rsidRDefault="003C16A2" w:rsidP="001C2DBA">
      <w:pPr>
        <w:spacing w:after="0" w:line="360" w:lineRule="auto"/>
        <w:jc w:val="both"/>
        <w:rPr>
          <w:rFonts w:ascii="Times New Roman" w:hAnsi="Times New Roman" w:cs="Times New Roman"/>
          <w:b/>
          <w:sz w:val="24"/>
          <w:szCs w:val="24"/>
        </w:rPr>
      </w:pPr>
      <w:r w:rsidRPr="00202D12">
        <w:rPr>
          <w:rFonts w:ascii="Times New Roman" w:hAnsi="Times New Roman" w:cs="Times New Roman"/>
          <w:b/>
          <w:sz w:val="24"/>
          <w:szCs w:val="24"/>
        </w:rPr>
        <w:t xml:space="preserve">3. </w:t>
      </w:r>
      <w:r w:rsidR="000803EC" w:rsidRPr="00202D12">
        <w:rPr>
          <w:rFonts w:ascii="Times New Roman" w:hAnsi="Times New Roman" w:cs="Times New Roman"/>
          <w:b/>
          <w:sz w:val="24"/>
          <w:szCs w:val="24"/>
        </w:rPr>
        <w:t>Results</w:t>
      </w:r>
    </w:p>
    <w:p w14:paraId="6828B47C" w14:textId="69E8F61C" w:rsidR="000803EC" w:rsidRPr="00202D12" w:rsidRDefault="003C16A2" w:rsidP="001C2DBA">
      <w:pPr>
        <w:spacing w:after="0" w:line="360" w:lineRule="auto"/>
        <w:jc w:val="both"/>
        <w:rPr>
          <w:rFonts w:ascii="Times New Roman" w:hAnsi="Times New Roman" w:cs="Times New Roman"/>
          <w:b/>
          <w:sz w:val="24"/>
          <w:szCs w:val="24"/>
        </w:rPr>
      </w:pPr>
      <w:r w:rsidRPr="00202D12">
        <w:rPr>
          <w:rFonts w:ascii="Times New Roman" w:hAnsi="Times New Roman" w:cs="Times New Roman"/>
          <w:b/>
          <w:sz w:val="24"/>
          <w:szCs w:val="24"/>
        </w:rPr>
        <w:t xml:space="preserve">3.1. </w:t>
      </w:r>
      <w:r w:rsidR="000803EC" w:rsidRPr="00202D12">
        <w:rPr>
          <w:rFonts w:ascii="Times New Roman" w:hAnsi="Times New Roman" w:cs="Times New Roman"/>
          <w:b/>
          <w:sz w:val="24"/>
          <w:szCs w:val="24"/>
        </w:rPr>
        <w:t>Profile of respondents</w:t>
      </w:r>
    </w:p>
    <w:p w14:paraId="1AF7DF14" w14:textId="1D0E9937" w:rsidR="006541C6" w:rsidRPr="006541C6" w:rsidRDefault="006541C6" w:rsidP="001C2DBA">
      <w:pPr>
        <w:spacing w:after="0" w:line="360" w:lineRule="auto"/>
        <w:jc w:val="both"/>
        <w:rPr>
          <w:rFonts w:ascii="Times New Roman" w:hAnsi="Times New Roman" w:cs="Times New Roman"/>
          <w:bCs/>
          <w:sz w:val="24"/>
          <w:szCs w:val="24"/>
        </w:rPr>
      </w:pPr>
      <w:r w:rsidRPr="006541C6">
        <w:rPr>
          <w:rFonts w:ascii="Times New Roman" w:hAnsi="Times New Roman" w:cs="Times New Roman"/>
          <w:bCs/>
          <w:sz w:val="24"/>
          <w:szCs w:val="24"/>
        </w:rPr>
        <w:t>A total of 240 farmers from 12 ethnic groups were interviewed (</w:t>
      </w:r>
      <w:r w:rsidR="00554F59">
        <w:rPr>
          <w:rFonts w:ascii="Times New Roman" w:hAnsi="Times New Roman" w:cs="Times New Roman"/>
          <w:bCs/>
          <w:sz w:val="24"/>
          <w:szCs w:val="24"/>
        </w:rPr>
        <w:t>Figure</w:t>
      </w:r>
      <w:r w:rsidRPr="006541C6">
        <w:rPr>
          <w:rFonts w:ascii="Times New Roman" w:hAnsi="Times New Roman" w:cs="Times New Roman"/>
          <w:bCs/>
          <w:sz w:val="24"/>
          <w:szCs w:val="24"/>
        </w:rPr>
        <w:t xml:space="preserve"> 2). The ethnic groups with the highest representation were the </w:t>
      </w:r>
      <w:proofErr w:type="spellStart"/>
      <w:r w:rsidRPr="006541C6">
        <w:rPr>
          <w:rFonts w:ascii="Times New Roman" w:hAnsi="Times New Roman" w:cs="Times New Roman"/>
          <w:bCs/>
          <w:sz w:val="24"/>
          <w:szCs w:val="24"/>
        </w:rPr>
        <w:t>Mossé</w:t>
      </w:r>
      <w:proofErr w:type="spellEnd"/>
      <w:r w:rsidRPr="006541C6">
        <w:rPr>
          <w:rFonts w:ascii="Times New Roman" w:hAnsi="Times New Roman" w:cs="Times New Roman"/>
          <w:bCs/>
          <w:sz w:val="24"/>
          <w:szCs w:val="24"/>
        </w:rPr>
        <w:t xml:space="preserve"> (28%), followed by the </w:t>
      </w:r>
      <w:proofErr w:type="spellStart"/>
      <w:r w:rsidRPr="006541C6">
        <w:rPr>
          <w:rFonts w:ascii="Times New Roman" w:hAnsi="Times New Roman" w:cs="Times New Roman"/>
          <w:bCs/>
          <w:sz w:val="24"/>
          <w:szCs w:val="24"/>
        </w:rPr>
        <w:t>Bwaba</w:t>
      </w:r>
      <w:proofErr w:type="spellEnd"/>
      <w:r w:rsidRPr="006541C6">
        <w:rPr>
          <w:rFonts w:ascii="Times New Roman" w:hAnsi="Times New Roman" w:cs="Times New Roman"/>
          <w:bCs/>
          <w:sz w:val="24"/>
          <w:szCs w:val="24"/>
        </w:rPr>
        <w:t xml:space="preserve"> (25%) and the Gurunsi (18%). The least represented ethnic groups were the </w:t>
      </w:r>
      <w:proofErr w:type="spellStart"/>
      <w:r w:rsidRPr="006541C6">
        <w:rPr>
          <w:rFonts w:ascii="Times New Roman" w:hAnsi="Times New Roman" w:cs="Times New Roman"/>
          <w:bCs/>
          <w:sz w:val="24"/>
          <w:szCs w:val="24"/>
        </w:rPr>
        <w:t>Dafing</w:t>
      </w:r>
      <w:proofErr w:type="spellEnd"/>
      <w:r w:rsidRPr="006541C6">
        <w:rPr>
          <w:rFonts w:ascii="Times New Roman" w:hAnsi="Times New Roman" w:cs="Times New Roman"/>
          <w:bCs/>
          <w:sz w:val="24"/>
          <w:szCs w:val="24"/>
        </w:rPr>
        <w:t xml:space="preserve"> (2%), the </w:t>
      </w:r>
      <w:proofErr w:type="spellStart"/>
      <w:r w:rsidRPr="006541C6">
        <w:rPr>
          <w:rFonts w:ascii="Times New Roman" w:hAnsi="Times New Roman" w:cs="Times New Roman"/>
          <w:bCs/>
          <w:sz w:val="24"/>
          <w:szCs w:val="24"/>
        </w:rPr>
        <w:t>Peuhl</w:t>
      </w:r>
      <w:proofErr w:type="spellEnd"/>
      <w:r w:rsidRPr="006541C6">
        <w:rPr>
          <w:rFonts w:ascii="Times New Roman" w:hAnsi="Times New Roman" w:cs="Times New Roman"/>
          <w:bCs/>
          <w:sz w:val="24"/>
          <w:szCs w:val="24"/>
        </w:rPr>
        <w:t xml:space="preserve"> (2%), and the San (2%). Table 1 shows that the majority of respondents were over 50 years old (85.41%) and predominantly female (63.75%).</w:t>
      </w:r>
      <w:bookmarkStart w:id="0" w:name="_GoBack"/>
      <w:bookmarkEnd w:id="0"/>
    </w:p>
    <w:p w14:paraId="2431FE89" w14:textId="3EDE6F73" w:rsidR="006541C6" w:rsidRPr="00E9606C" w:rsidRDefault="006541C6" w:rsidP="00E9606C">
      <w:pPr>
        <w:spacing w:after="0" w:line="360" w:lineRule="auto"/>
        <w:jc w:val="both"/>
        <w:rPr>
          <w:rFonts w:ascii="Times New Roman" w:hAnsi="Times New Roman" w:cs="Times New Roman"/>
          <w:b/>
          <w:sz w:val="24"/>
          <w:szCs w:val="24"/>
        </w:rPr>
      </w:pPr>
    </w:p>
    <w:p w14:paraId="2F569650" w14:textId="77777777" w:rsidR="002D371C" w:rsidRPr="007E0DB2" w:rsidRDefault="002D371C" w:rsidP="002D371C">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14:anchorId="22AD8ADF" wp14:editId="76B54CEC">
            <wp:extent cx="4572000" cy="27508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750820"/>
                    </a:xfrm>
                    <a:prstGeom prst="rect">
                      <a:avLst/>
                    </a:prstGeom>
                    <a:noFill/>
                  </pic:spPr>
                </pic:pic>
              </a:graphicData>
            </a:graphic>
          </wp:inline>
        </w:drawing>
      </w:r>
    </w:p>
    <w:p w14:paraId="27D1476B" w14:textId="688D6A80" w:rsidR="002D371C" w:rsidRDefault="002D371C" w:rsidP="002D371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554F59">
        <w:rPr>
          <w:rFonts w:ascii="Times New Roman" w:hAnsi="Times New Roman" w:cs="Times New Roman"/>
          <w:b/>
          <w:sz w:val="24"/>
          <w:szCs w:val="24"/>
        </w:rPr>
        <w:t>Figure</w:t>
      </w:r>
      <w:r w:rsidRPr="00DB1E33">
        <w:rPr>
          <w:rFonts w:ascii="Times New Roman" w:hAnsi="Times New Roman" w:cs="Times New Roman"/>
          <w:b/>
          <w:sz w:val="24"/>
          <w:szCs w:val="24"/>
        </w:rPr>
        <w:t xml:space="preserve"> 2:</w:t>
      </w:r>
      <w:r w:rsidRPr="007E0DB2">
        <w:rPr>
          <w:rFonts w:ascii="Times New Roman" w:hAnsi="Times New Roman" w:cs="Times New Roman"/>
          <w:sz w:val="24"/>
          <w:szCs w:val="24"/>
        </w:rPr>
        <w:t xml:space="preserve"> Distribution of respondents by ethnic group</w:t>
      </w:r>
    </w:p>
    <w:p w14:paraId="3F7A1F23" w14:textId="7C727894" w:rsidR="00731A62" w:rsidRDefault="00731A62" w:rsidP="002D371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Table 1</w:t>
      </w:r>
      <w:r w:rsidRPr="007E0DB2">
        <w:rPr>
          <w:rFonts w:ascii="Times New Roman" w:hAnsi="Times New Roman" w:cs="Times New Roman"/>
          <w:sz w:val="24"/>
          <w:szCs w:val="24"/>
        </w:rPr>
        <w:t>: Distribution of respondents by gender, age, function and religion</w:t>
      </w:r>
    </w:p>
    <w:tbl>
      <w:tblPr>
        <w:tblStyle w:val="TableGrid0"/>
        <w:tblW w:w="8951" w:type="dxa"/>
        <w:jc w:val="center"/>
        <w:tblInd w:w="0" w:type="dxa"/>
        <w:tblLayout w:type="fixed"/>
        <w:tblCellMar>
          <w:top w:w="55" w:type="dxa"/>
          <w:bottom w:w="24" w:type="dxa"/>
        </w:tblCellMar>
        <w:tblLook w:val="04A0" w:firstRow="1" w:lastRow="0" w:firstColumn="1" w:lastColumn="0" w:noHBand="0" w:noVBand="1"/>
      </w:tblPr>
      <w:tblGrid>
        <w:gridCol w:w="3119"/>
        <w:gridCol w:w="2551"/>
        <w:gridCol w:w="3281"/>
      </w:tblGrid>
      <w:tr w:rsidR="00731A62" w:rsidRPr="00923331" w14:paraId="16D9A17A" w14:textId="77777777" w:rsidTr="00D94DF9">
        <w:trPr>
          <w:trHeight w:val="515"/>
          <w:jc w:val="center"/>
        </w:trPr>
        <w:tc>
          <w:tcPr>
            <w:tcW w:w="3119" w:type="dxa"/>
            <w:tcBorders>
              <w:top w:val="single" w:sz="4" w:space="0" w:color="181717"/>
              <w:left w:val="nil"/>
              <w:bottom w:val="single" w:sz="4" w:space="0" w:color="181717"/>
              <w:right w:val="nil"/>
            </w:tcBorders>
            <w:hideMark/>
          </w:tcPr>
          <w:p w14:paraId="3292B022" w14:textId="77777777" w:rsidR="00731A62" w:rsidRPr="0050070A" w:rsidRDefault="00731A62" w:rsidP="00D94DF9">
            <w:pPr>
              <w:spacing w:line="254" w:lineRule="auto"/>
              <w:ind w:left="-11"/>
              <w:rPr>
                <w:rFonts w:ascii="Times New Roman" w:hAnsi="Times New Roman"/>
                <w:color w:val="181717"/>
                <w:sz w:val="24"/>
                <w:szCs w:val="24"/>
              </w:rPr>
            </w:pPr>
            <w:proofErr w:type="spellStart"/>
            <w:r w:rsidRPr="0050070A">
              <w:rPr>
                <w:rFonts w:ascii="Times New Roman" w:eastAsia="Calibri" w:hAnsi="Times New Roman"/>
                <w:color w:val="181717"/>
                <w:sz w:val="24"/>
                <w:szCs w:val="24"/>
              </w:rPr>
              <w:t>Factors</w:t>
            </w:r>
            <w:proofErr w:type="spellEnd"/>
          </w:p>
        </w:tc>
        <w:tc>
          <w:tcPr>
            <w:tcW w:w="2551" w:type="dxa"/>
            <w:tcBorders>
              <w:top w:val="single" w:sz="4" w:space="0" w:color="181717"/>
              <w:left w:val="nil"/>
              <w:bottom w:val="single" w:sz="4" w:space="0" w:color="181717"/>
              <w:right w:val="nil"/>
            </w:tcBorders>
            <w:hideMark/>
          </w:tcPr>
          <w:p w14:paraId="407BE2CA" w14:textId="77777777" w:rsidR="00731A62" w:rsidRPr="00923331" w:rsidRDefault="00731A62" w:rsidP="00D94DF9">
            <w:pPr>
              <w:spacing w:line="254" w:lineRule="auto"/>
              <w:rPr>
                <w:rFonts w:ascii="Times New Roman" w:eastAsia="Calibri" w:hAnsi="Times New Roman"/>
                <w:color w:val="181717"/>
                <w:sz w:val="24"/>
                <w:szCs w:val="24"/>
              </w:rPr>
            </w:pPr>
            <w:proofErr w:type="spellStart"/>
            <w:r w:rsidRPr="007E0DB2">
              <w:rPr>
                <w:rFonts w:ascii="Times New Roman" w:hAnsi="Times New Roman"/>
                <w:sz w:val="24"/>
                <w:szCs w:val="24"/>
              </w:rPr>
              <w:t>Number</w:t>
            </w:r>
            <w:proofErr w:type="spellEnd"/>
            <w:r w:rsidRPr="007E0DB2">
              <w:rPr>
                <w:rFonts w:ascii="Times New Roman" w:hAnsi="Times New Roman"/>
                <w:sz w:val="24"/>
                <w:szCs w:val="24"/>
              </w:rPr>
              <w:t xml:space="preserve"> of </w:t>
            </w:r>
            <w:proofErr w:type="spellStart"/>
            <w:r w:rsidRPr="007E0DB2">
              <w:rPr>
                <w:rFonts w:ascii="Times New Roman" w:hAnsi="Times New Roman"/>
                <w:sz w:val="24"/>
                <w:szCs w:val="24"/>
              </w:rPr>
              <w:t>respondents</w:t>
            </w:r>
            <w:proofErr w:type="spellEnd"/>
          </w:p>
        </w:tc>
        <w:tc>
          <w:tcPr>
            <w:tcW w:w="3281" w:type="dxa"/>
            <w:tcBorders>
              <w:top w:val="single" w:sz="4" w:space="0" w:color="181717"/>
              <w:left w:val="nil"/>
              <w:bottom w:val="single" w:sz="4" w:space="0" w:color="181717"/>
              <w:right w:val="nil"/>
            </w:tcBorders>
            <w:hideMark/>
          </w:tcPr>
          <w:p w14:paraId="6BB84270" w14:textId="77777777" w:rsidR="00731A62" w:rsidRPr="0050070A" w:rsidRDefault="00731A62" w:rsidP="00D94DF9">
            <w:pPr>
              <w:spacing w:line="360" w:lineRule="auto"/>
              <w:jc w:val="both"/>
              <w:rPr>
                <w:rFonts w:ascii="Times New Roman" w:hAnsi="Times New Roman"/>
                <w:sz w:val="24"/>
                <w:szCs w:val="24"/>
              </w:rPr>
            </w:pPr>
            <w:proofErr w:type="spellStart"/>
            <w:r w:rsidRPr="007E0DB2">
              <w:rPr>
                <w:rFonts w:ascii="Times New Roman" w:hAnsi="Times New Roman"/>
                <w:sz w:val="24"/>
                <w:szCs w:val="24"/>
              </w:rPr>
              <w:t>Factors</w:t>
            </w:r>
            <w:proofErr w:type="spellEnd"/>
            <w:r w:rsidRPr="007E0DB2">
              <w:rPr>
                <w:rFonts w:ascii="Times New Roman" w:hAnsi="Times New Roman"/>
                <w:sz w:val="24"/>
                <w:szCs w:val="24"/>
              </w:rPr>
              <w:t xml:space="preserve"> Proportion of </w:t>
            </w:r>
            <w:proofErr w:type="spellStart"/>
            <w:r w:rsidRPr="007E0DB2">
              <w:rPr>
                <w:rFonts w:ascii="Times New Roman" w:hAnsi="Times New Roman"/>
                <w:sz w:val="24"/>
                <w:szCs w:val="24"/>
              </w:rPr>
              <w:t>sample</w:t>
            </w:r>
            <w:proofErr w:type="spellEnd"/>
            <w:r w:rsidRPr="007E0DB2">
              <w:rPr>
                <w:rFonts w:ascii="Times New Roman" w:hAnsi="Times New Roman"/>
                <w:sz w:val="24"/>
                <w:szCs w:val="24"/>
              </w:rPr>
              <w:t xml:space="preserve"> (%)</w:t>
            </w:r>
          </w:p>
        </w:tc>
      </w:tr>
      <w:tr w:rsidR="00731A62" w:rsidRPr="00923331" w14:paraId="3FEA08E8" w14:textId="77777777" w:rsidTr="00D94DF9">
        <w:trPr>
          <w:trHeight w:val="651"/>
          <w:jc w:val="center"/>
        </w:trPr>
        <w:tc>
          <w:tcPr>
            <w:tcW w:w="3119" w:type="dxa"/>
            <w:tcBorders>
              <w:top w:val="single" w:sz="4" w:space="0" w:color="181717"/>
              <w:left w:val="nil"/>
              <w:bottom w:val="nil"/>
              <w:right w:val="nil"/>
            </w:tcBorders>
            <w:hideMark/>
          </w:tcPr>
          <w:p w14:paraId="36147041" w14:textId="77777777" w:rsidR="00731A62" w:rsidRPr="00684109" w:rsidRDefault="00731A62" w:rsidP="00D94DF9">
            <w:pPr>
              <w:spacing w:after="60" w:line="254" w:lineRule="auto"/>
              <w:ind w:left="-11"/>
              <w:rPr>
                <w:rFonts w:ascii="Times New Roman" w:eastAsia="Calibri" w:hAnsi="Times New Roman"/>
                <w:color w:val="181717"/>
                <w:sz w:val="24"/>
                <w:szCs w:val="24"/>
                <w:lang w:val="en-US"/>
              </w:rPr>
            </w:pPr>
            <w:r>
              <w:rPr>
                <w:rFonts w:ascii="Times New Roman" w:eastAsia="Calibri" w:hAnsi="Times New Roman"/>
                <w:color w:val="181717"/>
                <w:sz w:val="24"/>
                <w:szCs w:val="24"/>
                <w:lang w:val="en-US"/>
              </w:rPr>
              <w:t>Age categories</w:t>
            </w:r>
          </w:p>
          <w:p w14:paraId="49234A86" w14:textId="77777777" w:rsidR="00731A62" w:rsidRPr="00684109" w:rsidRDefault="00731A62" w:rsidP="00D94DF9">
            <w:pPr>
              <w:spacing w:line="254" w:lineRule="auto"/>
              <w:ind w:left="79"/>
              <w:rPr>
                <w:rFonts w:ascii="Times New Roman" w:eastAsia="Calibri" w:hAnsi="Times New Roman"/>
                <w:color w:val="181717"/>
                <w:sz w:val="24"/>
                <w:szCs w:val="24"/>
                <w:lang w:val="en-US"/>
              </w:rPr>
            </w:pPr>
            <w:r w:rsidRPr="00684109">
              <w:rPr>
                <w:rFonts w:ascii="Times New Roman" w:eastAsia="Calibri" w:hAnsi="Times New Roman"/>
                <w:color w:val="181717"/>
                <w:sz w:val="24"/>
                <w:szCs w:val="24"/>
                <w:lang w:val="en-US"/>
              </w:rPr>
              <w:t>≤ 35 years</w:t>
            </w:r>
          </w:p>
          <w:p w14:paraId="69EED982" w14:textId="77777777" w:rsidR="00731A62" w:rsidRPr="00684109" w:rsidRDefault="00731A62" w:rsidP="00D94DF9">
            <w:pPr>
              <w:spacing w:line="254" w:lineRule="auto"/>
              <w:ind w:left="79"/>
              <w:rPr>
                <w:rFonts w:ascii="Times New Roman" w:eastAsia="Calibri" w:hAnsi="Times New Roman"/>
                <w:color w:val="181717"/>
                <w:sz w:val="24"/>
                <w:szCs w:val="24"/>
                <w:lang w:val="en-US"/>
              </w:rPr>
            </w:pPr>
            <w:r w:rsidRPr="00684109">
              <w:rPr>
                <w:rFonts w:ascii="Times New Roman" w:eastAsia="Calibri" w:hAnsi="Times New Roman"/>
                <w:color w:val="181717"/>
                <w:sz w:val="24"/>
                <w:szCs w:val="24"/>
                <w:lang w:val="en-US"/>
              </w:rPr>
              <w:t>[36 years; 49 years]</w:t>
            </w:r>
          </w:p>
        </w:tc>
        <w:tc>
          <w:tcPr>
            <w:tcW w:w="2551" w:type="dxa"/>
            <w:tcBorders>
              <w:top w:val="single" w:sz="4" w:space="0" w:color="181717"/>
              <w:left w:val="nil"/>
              <w:bottom w:val="nil"/>
              <w:right w:val="nil"/>
            </w:tcBorders>
            <w:vAlign w:val="center"/>
            <w:hideMark/>
          </w:tcPr>
          <w:p w14:paraId="0B1B4079" w14:textId="77777777" w:rsidR="00731A62" w:rsidRDefault="00731A62" w:rsidP="00D94DF9">
            <w:pPr>
              <w:spacing w:line="254" w:lineRule="auto"/>
              <w:jc w:val="center"/>
              <w:rPr>
                <w:rFonts w:ascii="Times New Roman" w:eastAsia="Calibri" w:hAnsi="Times New Roman"/>
                <w:color w:val="181717"/>
                <w:sz w:val="24"/>
                <w:szCs w:val="24"/>
              </w:rPr>
            </w:pPr>
            <w:r w:rsidRPr="00923331">
              <w:rPr>
                <w:rFonts w:ascii="Times New Roman" w:eastAsia="Calibri" w:hAnsi="Times New Roman"/>
                <w:color w:val="181717"/>
                <w:sz w:val="24"/>
                <w:szCs w:val="24"/>
              </w:rPr>
              <w:t>16</w:t>
            </w:r>
          </w:p>
          <w:p w14:paraId="2F85192E" w14:textId="77777777" w:rsidR="00731A62" w:rsidRPr="00923331" w:rsidRDefault="00731A62" w:rsidP="00D94DF9">
            <w:pPr>
              <w:spacing w:line="254" w:lineRule="auto"/>
              <w:jc w:val="center"/>
              <w:rPr>
                <w:rFonts w:ascii="Times New Roman" w:eastAsia="Calibri" w:hAnsi="Times New Roman"/>
                <w:color w:val="181717"/>
                <w:sz w:val="24"/>
                <w:szCs w:val="24"/>
              </w:rPr>
            </w:pPr>
            <w:r>
              <w:rPr>
                <w:rFonts w:ascii="Times New Roman" w:eastAsia="Calibri" w:hAnsi="Times New Roman"/>
                <w:color w:val="181717"/>
                <w:sz w:val="24"/>
                <w:szCs w:val="24"/>
              </w:rPr>
              <w:t>19</w:t>
            </w:r>
          </w:p>
        </w:tc>
        <w:tc>
          <w:tcPr>
            <w:tcW w:w="3281" w:type="dxa"/>
            <w:tcBorders>
              <w:top w:val="single" w:sz="4" w:space="0" w:color="181717"/>
              <w:left w:val="nil"/>
              <w:bottom w:val="nil"/>
              <w:right w:val="nil"/>
            </w:tcBorders>
            <w:vAlign w:val="center"/>
            <w:hideMark/>
          </w:tcPr>
          <w:p w14:paraId="2023CE88" w14:textId="77777777" w:rsidR="00731A62" w:rsidRDefault="00731A62" w:rsidP="00D94DF9">
            <w:pPr>
              <w:spacing w:line="254" w:lineRule="auto"/>
              <w:ind w:left="40"/>
              <w:jc w:val="center"/>
              <w:rPr>
                <w:rFonts w:ascii="Times New Roman" w:eastAsia="Calibri" w:hAnsi="Times New Roman"/>
                <w:color w:val="181717"/>
                <w:sz w:val="24"/>
                <w:szCs w:val="24"/>
              </w:rPr>
            </w:pPr>
            <w:r w:rsidRPr="00923331">
              <w:rPr>
                <w:rFonts w:ascii="Times New Roman" w:eastAsia="Calibri" w:hAnsi="Times New Roman"/>
                <w:color w:val="181717"/>
                <w:sz w:val="24"/>
                <w:szCs w:val="24"/>
              </w:rPr>
              <w:t>6,66</w:t>
            </w:r>
          </w:p>
          <w:p w14:paraId="18B70290" w14:textId="77777777" w:rsidR="00731A62" w:rsidRPr="00923331" w:rsidRDefault="00731A62" w:rsidP="00D94DF9">
            <w:pPr>
              <w:spacing w:line="254" w:lineRule="auto"/>
              <w:ind w:left="40"/>
              <w:jc w:val="center"/>
              <w:rPr>
                <w:rFonts w:ascii="Times New Roman" w:eastAsia="Calibri" w:hAnsi="Times New Roman"/>
                <w:color w:val="181717"/>
                <w:sz w:val="24"/>
                <w:szCs w:val="24"/>
              </w:rPr>
            </w:pPr>
            <w:r>
              <w:rPr>
                <w:rFonts w:ascii="Times New Roman" w:eastAsia="Calibri" w:hAnsi="Times New Roman"/>
                <w:color w:val="181717"/>
                <w:sz w:val="24"/>
                <w:szCs w:val="24"/>
              </w:rPr>
              <w:t>7,91</w:t>
            </w:r>
          </w:p>
        </w:tc>
      </w:tr>
      <w:tr w:rsidR="00731A62" w:rsidRPr="00923331" w14:paraId="7907F6BD" w14:textId="77777777" w:rsidTr="00D94DF9">
        <w:trPr>
          <w:trHeight w:val="159"/>
          <w:jc w:val="center"/>
        </w:trPr>
        <w:tc>
          <w:tcPr>
            <w:tcW w:w="3119" w:type="dxa"/>
            <w:tcBorders>
              <w:top w:val="nil"/>
              <w:left w:val="nil"/>
              <w:bottom w:val="single" w:sz="4" w:space="0" w:color="181717"/>
              <w:right w:val="nil"/>
            </w:tcBorders>
            <w:hideMark/>
          </w:tcPr>
          <w:p w14:paraId="106487C6" w14:textId="77777777" w:rsidR="00731A62" w:rsidRPr="00923331" w:rsidRDefault="00731A62" w:rsidP="00D94DF9">
            <w:pPr>
              <w:spacing w:line="254" w:lineRule="auto"/>
              <w:rPr>
                <w:rFonts w:ascii="Times New Roman" w:eastAsia="Calibri" w:hAnsi="Times New Roman"/>
                <w:color w:val="181717"/>
                <w:sz w:val="24"/>
                <w:szCs w:val="24"/>
              </w:rPr>
            </w:pPr>
            <w:r>
              <w:rPr>
                <w:rFonts w:ascii="Times New Roman" w:eastAsia="Calibri" w:hAnsi="Times New Roman"/>
                <w:color w:val="231F20"/>
                <w:sz w:val="24"/>
                <w:szCs w:val="24"/>
                <w:shd w:val="clear" w:color="auto" w:fill="FFFFFF"/>
              </w:rPr>
              <w:t xml:space="preserve">≥ 50 </w:t>
            </w:r>
            <w:proofErr w:type="spellStart"/>
            <w:r>
              <w:rPr>
                <w:rFonts w:ascii="Times New Roman" w:eastAsia="Calibri" w:hAnsi="Times New Roman"/>
                <w:color w:val="231F20"/>
                <w:sz w:val="24"/>
                <w:szCs w:val="24"/>
                <w:shd w:val="clear" w:color="auto" w:fill="FFFFFF"/>
              </w:rPr>
              <w:t>years</w:t>
            </w:r>
            <w:proofErr w:type="spellEnd"/>
          </w:p>
        </w:tc>
        <w:tc>
          <w:tcPr>
            <w:tcW w:w="2551" w:type="dxa"/>
            <w:tcBorders>
              <w:top w:val="nil"/>
              <w:left w:val="nil"/>
              <w:bottom w:val="single" w:sz="4" w:space="0" w:color="181717"/>
              <w:right w:val="nil"/>
            </w:tcBorders>
            <w:vAlign w:val="center"/>
            <w:hideMark/>
          </w:tcPr>
          <w:p w14:paraId="7BB96216" w14:textId="77777777" w:rsidR="00731A62" w:rsidRPr="00923331" w:rsidRDefault="00731A62" w:rsidP="00D94DF9">
            <w:pPr>
              <w:spacing w:line="254" w:lineRule="auto"/>
              <w:jc w:val="center"/>
              <w:rPr>
                <w:rFonts w:ascii="Times New Roman" w:eastAsia="Calibri" w:hAnsi="Times New Roman"/>
                <w:color w:val="181717"/>
                <w:sz w:val="24"/>
                <w:szCs w:val="24"/>
              </w:rPr>
            </w:pPr>
            <w:r>
              <w:rPr>
                <w:rFonts w:ascii="Times New Roman" w:eastAsia="Calibri" w:hAnsi="Times New Roman"/>
                <w:color w:val="181717"/>
                <w:sz w:val="24"/>
                <w:szCs w:val="24"/>
              </w:rPr>
              <w:t>205</w:t>
            </w:r>
          </w:p>
        </w:tc>
        <w:tc>
          <w:tcPr>
            <w:tcW w:w="3281" w:type="dxa"/>
            <w:tcBorders>
              <w:top w:val="nil"/>
              <w:left w:val="nil"/>
              <w:bottom w:val="single" w:sz="4" w:space="0" w:color="181717"/>
              <w:right w:val="nil"/>
            </w:tcBorders>
            <w:vAlign w:val="center"/>
            <w:hideMark/>
          </w:tcPr>
          <w:p w14:paraId="11F4D7D0" w14:textId="77777777" w:rsidR="00731A62" w:rsidRPr="00923331" w:rsidRDefault="00731A62" w:rsidP="00D94DF9">
            <w:pPr>
              <w:spacing w:line="254" w:lineRule="auto"/>
              <w:jc w:val="center"/>
              <w:rPr>
                <w:rFonts w:ascii="Times New Roman" w:eastAsia="Calibri" w:hAnsi="Times New Roman"/>
                <w:color w:val="181717"/>
                <w:sz w:val="24"/>
                <w:szCs w:val="24"/>
              </w:rPr>
            </w:pPr>
            <w:r>
              <w:rPr>
                <w:rFonts w:ascii="Times New Roman" w:eastAsia="Calibri" w:hAnsi="Times New Roman"/>
                <w:color w:val="181717"/>
                <w:sz w:val="24"/>
                <w:szCs w:val="24"/>
              </w:rPr>
              <w:t>85,41</w:t>
            </w:r>
          </w:p>
        </w:tc>
      </w:tr>
      <w:tr w:rsidR="00731A62" w:rsidRPr="00923331" w14:paraId="572EE8DC" w14:textId="77777777" w:rsidTr="00D94DF9">
        <w:trPr>
          <w:trHeight w:val="645"/>
          <w:jc w:val="center"/>
        </w:trPr>
        <w:tc>
          <w:tcPr>
            <w:tcW w:w="3119" w:type="dxa"/>
            <w:tcBorders>
              <w:top w:val="single" w:sz="4" w:space="0" w:color="181717"/>
              <w:left w:val="nil"/>
              <w:bottom w:val="nil"/>
              <w:right w:val="nil"/>
            </w:tcBorders>
            <w:hideMark/>
          </w:tcPr>
          <w:p w14:paraId="4191A8FF" w14:textId="77777777" w:rsidR="00731A62" w:rsidRPr="00923331" w:rsidRDefault="00731A62" w:rsidP="00D94DF9">
            <w:pPr>
              <w:spacing w:line="254" w:lineRule="auto"/>
              <w:ind w:right="722"/>
              <w:rPr>
                <w:rFonts w:ascii="Times New Roman" w:eastAsia="Calibri" w:hAnsi="Times New Roman"/>
                <w:color w:val="181717"/>
                <w:sz w:val="24"/>
                <w:szCs w:val="24"/>
              </w:rPr>
            </w:pPr>
            <w:proofErr w:type="spellStart"/>
            <w:r>
              <w:rPr>
                <w:rFonts w:ascii="Times New Roman" w:eastAsia="Calibri" w:hAnsi="Times New Roman"/>
                <w:color w:val="181717"/>
                <w:sz w:val="24"/>
                <w:szCs w:val="24"/>
              </w:rPr>
              <w:t>Sex</w:t>
            </w:r>
            <w:proofErr w:type="spellEnd"/>
          </w:p>
          <w:p w14:paraId="0C0D0DB1" w14:textId="77777777" w:rsidR="00731A62" w:rsidRPr="00923331" w:rsidRDefault="00731A62" w:rsidP="00D94DF9">
            <w:pPr>
              <w:spacing w:line="254" w:lineRule="auto"/>
              <w:ind w:right="722"/>
              <w:rPr>
                <w:rFonts w:ascii="Times New Roman" w:eastAsia="Calibri" w:hAnsi="Times New Roman"/>
                <w:color w:val="181717"/>
                <w:sz w:val="24"/>
                <w:szCs w:val="24"/>
              </w:rPr>
            </w:pPr>
            <w:proofErr w:type="spellStart"/>
            <w:r>
              <w:rPr>
                <w:rFonts w:ascii="Times New Roman" w:eastAsia="Calibri" w:hAnsi="Times New Roman"/>
                <w:color w:val="181717"/>
                <w:sz w:val="24"/>
                <w:szCs w:val="24"/>
              </w:rPr>
              <w:t>Women</w:t>
            </w:r>
            <w:proofErr w:type="spellEnd"/>
          </w:p>
        </w:tc>
        <w:tc>
          <w:tcPr>
            <w:tcW w:w="2551" w:type="dxa"/>
            <w:tcBorders>
              <w:top w:val="single" w:sz="4" w:space="0" w:color="181717"/>
              <w:left w:val="nil"/>
              <w:bottom w:val="nil"/>
              <w:right w:val="nil"/>
            </w:tcBorders>
            <w:vAlign w:val="center"/>
            <w:hideMark/>
          </w:tcPr>
          <w:p w14:paraId="6BD2E49D" w14:textId="77777777" w:rsidR="00731A62" w:rsidRPr="00923331" w:rsidRDefault="00731A62" w:rsidP="00D94DF9">
            <w:pPr>
              <w:spacing w:line="254" w:lineRule="auto"/>
              <w:jc w:val="center"/>
              <w:rPr>
                <w:rFonts w:ascii="Times New Roman" w:eastAsia="Calibri" w:hAnsi="Times New Roman"/>
                <w:color w:val="181717"/>
                <w:sz w:val="24"/>
                <w:szCs w:val="24"/>
              </w:rPr>
            </w:pPr>
            <w:r w:rsidRPr="00923331">
              <w:rPr>
                <w:rFonts w:ascii="Times New Roman" w:eastAsia="Calibri" w:hAnsi="Times New Roman"/>
                <w:color w:val="181717"/>
                <w:sz w:val="24"/>
                <w:szCs w:val="24"/>
              </w:rPr>
              <w:t>153</w:t>
            </w:r>
          </w:p>
        </w:tc>
        <w:tc>
          <w:tcPr>
            <w:tcW w:w="3281" w:type="dxa"/>
            <w:tcBorders>
              <w:top w:val="single" w:sz="4" w:space="0" w:color="181717"/>
              <w:left w:val="nil"/>
              <w:bottom w:val="nil"/>
              <w:right w:val="nil"/>
            </w:tcBorders>
            <w:vAlign w:val="center"/>
            <w:hideMark/>
          </w:tcPr>
          <w:p w14:paraId="14994669" w14:textId="77777777" w:rsidR="00731A62" w:rsidRPr="00923331" w:rsidRDefault="00731A62" w:rsidP="00D94DF9">
            <w:pPr>
              <w:spacing w:line="254" w:lineRule="auto"/>
              <w:ind w:left="40"/>
              <w:jc w:val="center"/>
              <w:rPr>
                <w:rFonts w:ascii="Times New Roman" w:eastAsia="Calibri" w:hAnsi="Times New Roman"/>
                <w:color w:val="181717"/>
                <w:sz w:val="24"/>
                <w:szCs w:val="24"/>
              </w:rPr>
            </w:pPr>
            <w:r w:rsidRPr="00923331">
              <w:rPr>
                <w:rFonts w:ascii="Times New Roman" w:eastAsia="Calibri" w:hAnsi="Times New Roman"/>
                <w:color w:val="181717"/>
                <w:sz w:val="24"/>
                <w:szCs w:val="24"/>
              </w:rPr>
              <w:t>63,75</w:t>
            </w:r>
          </w:p>
        </w:tc>
      </w:tr>
      <w:tr w:rsidR="00731A62" w:rsidRPr="00923331" w14:paraId="76606801" w14:textId="77777777" w:rsidTr="00D94DF9">
        <w:trPr>
          <w:trHeight w:val="297"/>
          <w:jc w:val="center"/>
        </w:trPr>
        <w:tc>
          <w:tcPr>
            <w:tcW w:w="3119" w:type="dxa"/>
            <w:tcBorders>
              <w:top w:val="nil"/>
              <w:left w:val="nil"/>
              <w:bottom w:val="single" w:sz="4" w:space="0" w:color="181717"/>
              <w:right w:val="nil"/>
            </w:tcBorders>
            <w:hideMark/>
          </w:tcPr>
          <w:p w14:paraId="3DA81B09" w14:textId="77777777" w:rsidR="00731A62" w:rsidRPr="00923331" w:rsidRDefault="00731A62" w:rsidP="00D94DF9">
            <w:pPr>
              <w:spacing w:line="254" w:lineRule="auto"/>
              <w:rPr>
                <w:rFonts w:ascii="Times New Roman" w:eastAsia="Calibri" w:hAnsi="Times New Roman"/>
                <w:color w:val="181717"/>
                <w:sz w:val="24"/>
                <w:szCs w:val="24"/>
              </w:rPr>
            </w:pPr>
            <w:r>
              <w:rPr>
                <w:rFonts w:ascii="Times New Roman" w:eastAsia="Calibri" w:hAnsi="Times New Roman"/>
                <w:color w:val="181717"/>
                <w:sz w:val="24"/>
                <w:szCs w:val="24"/>
              </w:rPr>
              <w:t>Male</w:t>
            </w:r>
          </w:p>
        </w:tc>
        <w:tc>
          <w:tcPr>
            <w:tcW w:w="2551" w:type="dxa"/>
            <w:tcBorders>
              <w:top w:val="nil"/>
              <w:left w:val="nil"/>
              <w:bottom w:val="single" w:sz="4" w:space="0" w:color="181717"/>
              <w:right w:val="nil"/>
            </w:tcBorders>
            <w:vAlign w:val="center"/>
            <w:hideMark/>
          </w:tcPr>
          <w:p w14:paraId="7521FD4F" w14:textId="77777777" w:rsidR="00731A62" w:rsidRPr="00923331" w:rsidRDefault="00731A62" w:rsidP="00D94DF9">
            <w:pPr>
              <w:spacing w:line="254" w:lineRule="auto"/>
              <w:jc w:val="center"/>
              <w:rPr>
                <w:rFonts w:ascii="Times New Roman" w:eastAsia="Calibri" w:hAnsi="Times New Roman"/>
                <w:color w:val="181717"/>
                <w:sz w:val="24"/>
                <w:szCs w:val="24"/>
              </w:rPr>
            </w:pPr>
            <w:r w:rsidRPr="00923331">
              <w:rPr>
                <w:rFonts w:ascii="Times New Roman" w:eastAsia="Calibri" w:hAnsi="Times New Roman"/>
                <w:color w:val="181717"/>
                <w:sz w:val="24"/>
                <w:szCs w:val="24"/>
              </w:rPr>
              <w:t>87</w:t>
            </w:r>
          </w:p>
        </w:tc>
        <w:tc>
          <w:tcPr>
            <w:tcW w:w="3281" w:type="dxa"/>
            <w:tcBorders>
              <w:top w:val="nil"/>
              <w:left w:val="nil"/>
              <w:bottom w:val="single" w:sz="4" w:space="0" w:color="181717"/>
              <w:right w:val="nil"/>
            </w:tcBorders>
            <w:vAlign w:val="center"/>
            <w:hideMark/>
          </w:tcPr>
          <w:p w14:paraId="33FFC61F" w14:textId="77777777" w:rsidR="00731A62" w:rsidRPr="00923331" w:rsidRDefault="00731A62" w:rsidP="00D94DF9">
            <w:pPr>
              <w:spacing w:line="254" w:lineRule="auto"/>
              <w:ind w:left="40"/>
              <w:jc w:val="center"/>
              <w:rPr>
                <w:rFonts w:ascii="Times New Roman" w:eastAsia="Calibri" w:hAnsi="Times New Roman"/>
                <w:color w:val="181717"/>
                <w:sz w:val="24"/>
                <w:szCs w:val="24"/>
              </w:rPr>
            </w:pPr>
            <w:r w:rsidRPr="00923331">
              <w:rPr>
                <w:rFonts w:ascii="Times New Roman" w:eastAsia="Calibri" w:hAnsi="Times New Roman"/>
                <w:color w:val="181717"/>
                <w:sz w:val="24"/>
                <w:szCs w:val="24"/>
              </w:rPr>
              <w:t>36,25</w:t>
            </w:r>
          </w:p>
        </w:tc>
      </w:tr>
    </w:tbl>
    <w:p w14:paraId="6B82D8E9" w14:textId="402152BC" w:rsidR="00731A62" w:rsidRDefault="00731A62" w:rsidP="00731A62">
      <w:pPr>
        <w:spacing w:after="0" w:line="360" w:lineRule="auto"/>
        <w:jc w:val="both"/>
        <w:rPr>
          <w:rFonts w:ascii="Times New Roman" w:hAnsi="Times New Roman" w:cs="Times New Roman"/>
          <w:sz w:val="24"/>
          <w:szCs w:val="24"/>
        </w:rPr>
      </w:pPr>
      <w:bookmarkStart w:id="1" w:name="_Toc131846403"/>
      <w:r>
        <w:rPr>
          <w:rFonts w:ascii="Times New Roman" w:hAnsi="Times New Roman" w:cs="Times New Roman"/>
          <w:b/>
          <w:sz w:val="24"/>
          <w:szCs w:val="24"/>
        </w:rPr>
        <w:t xml:space="preserve">   </w:t>
      </w:r>
      <w:bookmarkEnd w:id="1"/>
    </w:p>
    <w:p w14:paraId="37C48342" w14:textId="2DCB2DCD" w:rsidR="00362D44" w:rsidRPr="00E9606C" w:rsidRDefault="003C16A2" w:rsidP="00E9606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00362D44" w:rsidRPr="00E9606C">
        <w:rPr>
          <w:rFonts w:ascii="Times New Roman" w:hAnsi="Times New Roman" w:cs="Times New Roman"/>
          <w:b/>
          <w:sz w:val="24"/>
          <w:szCs w:val="24"/>
        </w:rPr>
        <w:t>Medicinal importance</w:t>
      </w:r>
    </w:p>
    <w:p w14:paraId="3D354E80" w14:textId="28977D20" w:rsidR="002D5279" w:rsidRDefault="002D5279" w:rsidP="00370A6F">
      <w:pPr>
        <w:spacing w:line="360" w:lineRule="auto"/>
        <w:jc w:val="both"/>
        <w:rPr>
          <w:rFonts w:ascii="Times New Roman" w:hAnsi="Times New Roman" w:cs="Times New Roman"/>
          <w:sz w:val="24"/>
          <w:szCs w:val="24"/>
        </w:rPr>
      </w:pPr>
      <w:r w:rsidRPr="002D5279">
        <w:rPr>
          <w:rFonts w:ascii="Times New Roman" w:hAnsi="Times New Roman" w:cs="Times New Roman"/>
          <w:sz w:val="24"/>
          <w:szCs w:val="24"/>
        </w:rPr>
        <w:t xml:space="preserve">False sesame is one of the species most coveted by the populations surveyed. Approximately 65% of the surveyed population use false sesame for health care purposes. In fact, all the </w:t>
      </w:r>
      <w:proofErr w:type="spellStart"/>
      <w:r w:rsidRPr="002D5279">
        <w:rPr>
          <w:rFonts w:ascii="Times New Roman" w:hAnsi="Times New Roman" w:cs="Times New Roman"/>
          <w:sz w:val="24"/>
          <w:szCs w:val="24"/>
        </w:rPr>
        <w:t>Dagara</w:t>
      </w:r>
      <w:proofErr w:type="spellEnd"/>
      <w:r w:rsidRPr="002D5279">
        <w:rPr>
          <w:rFonts w:ascii="Times New Roman" w:hAnsi="Times New Roman" w:cs="Times New Roman"/>
          <w:sz w:val="24"/>
          <w:szCs w:val="24"/>
        </w:rPr>
        <w:t xml:space="preserve"> and </w:t>
      </w:r>
      <w:proofErr w:type="spellStart"/>
      <w:r w:rsidRPr="002D5279">
        <w:rPr>
          <w:rFonts w:ascii="Times New Roman" w:hAnsi="Times New Roman" w:cs="Times New Roman"/>
          <w:sz w:val="24"/>
          <w:szCs w:val="24"/>
        </w:rPr>
        <w:t>Peuhl</w:t>
      </w:r>
      <w:proofErr w:type="spellEnd"/>
      <w:r w:rsidRPr="002D5279">
        <w:rPr>
          <w:rFonts w:ascii="Times New Roman" w:hAnsi="Times New Roman" w:cs="Times New Roman"/>
          <w:sz w:val="24"/>
          <w:szCs w:val="24"/>
        </w:rPr>
        <w:t xml:space="preserve"> respondents reported using the species for self-treatment. Moreover, with the exception of the Djan ethnic group, the majority of the ethnic groups surveyed expressed satisfaction with the health benefits obtained from </w:t>
      </w:r>
      <w:r w:rsidRPr="002D5279">
        <w:rPr>
          <w:rFonts w:ascii="Times New Roman" w:hAnsi="Times New Roman" w:cs="Times New Roman"/>
          <w:i/>
          <w:iCs/>
          <w:sz w:val="24"/>
          <w:szCs w:val="24"/>
        </w:rPr>
        <w:t xml:space="preserve">C. </w:t>
      </w:r>
      <w:proofErr w:type="spellStart"/>
      <w:r w:rsidRPr="002D5279">
        <w:rPr>
          <w:rFonts w:ascii="Times New Roman" w:hAnsi="Times New Roman" w:cs="Times New Roman"/>
          <w:i/>
          <w:iCs/>
          <w:sz w:val="24"/>
          <w:szCs w:val="24"/>
        </w:rPr>
        <w:t>sesamoides</w:t>
      </w:r>
      <w:proofErr w:type="spellEnd"/>
      <w:r w:rsidRPr="002D5279">
        <w:rPr>
          <w:rFonts w:ascii="Times New Roman" w:hAnsi="Times New Roman" w:cs="Times New Roman"/>
          <w:sz w:val="24"/>
          <w:szCs w:val="24"/>
        </w:rPr>
        <w:t>. To this end, several illnesses are treated using infusions of the leaves, leaf juice, leaf paste, and charred stems (Table 2).</w:t>
      </w:r>
    </w:p>
    <w:p w14:paraId="0FD73DFF" w14:textId="35A95BD8" w:rsidR="00370A6F" w:rsidRDefault="00370A6F" w:rsidP="00370A6F">
      <w:pPr>
        <w:spacing w:line="360" w:lineRule="auto"/>
        <w:jc w:val="both"/>
        <w:rPr>
          <w:rFonts w:ascii="Times New Roman" w:hAnsi="Times New Roman" w:cs="Times New Roman"/>
          <w:sz w:val="24"/>
          <w:szCs w:val="24"/>
        </w:rPr>
      </w:pPr>
      <w:r>
        <w:rPr>
          <w:rFonts w:ascii="Times New Roman" w:hAnsi="Times New Roman" w:cs="Times New Roman"/>
          <w:b/>
          <w:sz w:val="24"/>
          <w:szCs w:val="24"/>
        </w:rPr>
        <w:t>Table 2</w:t>
      </w:r>
      <w:r w:rsidRPr="004E101C">
        <w:rPr>
          <w:rFonts w:ascii="Times New Roman" w:hAnsi="Times New Roman" w:cs="Times New Roman"/>
          <w:sz w:val="24"/>
          <w:szCs w:val="24"/>
        </w:rPr>
        <w:t xml:space="preserve">: Therapeutic uses of </w:t>
      </w:r>
      <w:proofErr w:type="spellStart"/>
      <w:r w:rsidRPr="00DB1E33">
        <w:rPr>
          <w:rFonts w:ascii="Times New Roman" w:hAnsi="Times New Roman" w:cs="Times New Roman"/>
          <w:i/>
          <w:sz w:val="24"/>
          <w:szCs w:val="24"/>
        </w:rPr>
        <w:t>Ceratotheca</w:t>
      </w:r>
      <w:proofErr w:type="spellEnd"/>
      <w:r w:rsidRPr="00DB1E33">
        <w:rPr>
          <w:rFonts w:ascii="Times New Roman" w:hAnsi="Times New Roman" w:cs="Times New Roman"/>
          <w:i/>
          <w:sz w:val="24"/>
          <w:szCs w:val="24"/>
        </w:rPr>
        <w:t xml:space="preserve"> </w:t>
      </w:r>
      <w:proofErr w:type="spellStart"/>
      <w:r w:rsidRPr="00DB1E33">
        <w:rPr>
          <w:rFonts w:ascii="Times New Roman" w:hAnsi="Times New Roman" w:cs="Times New Roman"/>
          <w:i/>
          <w:sz w:val="24"/>
          <w:szCs w:val="24"/>
        </w:rPr>
        <w:t>sesamoides</w:t>
      </w:r>
      <w:proofErr w:type="spellEnd"/>
      <w:r w:rsidRPr="00DB1E33">
        <w:rPr>
          <w:rFonts w:ascii="Times New Roman" w:hAnsi="Times New Roman" w:cs="Times New Roman"/>
          <w:i/>
          <w:sz w:val="24"/>
          <w:szCs w:val="24"/>
        </w:rPr>
        <w:t xml:space="preserve"> </w:t>
      </w:r>
      <w:r w:rsidRPr="004E101C">
        <w:rPr>
          <w:rFonts w:ascii="Times New Roman" w:hAnsi="Times New Roman" w:cs="Times New Roman"/>
          <w:sz w:val="24"/>
          <w:szCs w:val="24"/>
        </w:rPr>
        <w:t>(</w:t>
      </w:r>
      <w:proofErr w:type="spellStart"/>
      <w:r w:rsidRPr="004E101C">
        <w:rPr>
          <w:rFonts w:ascii="Times New Roman" w:hAnsi="Times New Roman" w:cs="Times New Roman"/>
          <w:sz w:val="24"/>
          <w:szCs w:val="24"/>
        </w:rPr>
        <w:t>Endl</w:t>
      </w:r>
      <w:proofErr w:type="spellEnd"/>
      <w:r w:rsidRPr="004E101C">
        <w:rPr>
          <w:rFonts w:ascii="Times New Roman" w:hAnsi="Times New Roman" w:cs="Times New Roman"/>
          <w:sz w:val="24"/>
          <w:szCs w:val="24"/>
        </w:rPr>
        <w:t>.) by ethnic group</w:t>
      </w:r>
      <w:r>
        <w:rPr>
          <w:rFonts w:ascii="Times New Roman" w:hAnsi="Times New Roman" w:cs="Times New Roman"/>
          <w:sz w:val="24"/>
          <w:szCs w:val="24"/>
        </w:rPr>
        <w:t>s</w:t>
      </w:r>
    </w:p>
    <w:tbl>
      <w:tblPr>
        <w:tblStyle w:val="Grilledutableau5"/>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465"/>
        <w:gridCol w:w="1466"/>
        <w:gridCol w:w="2542"/>
        <w:gridCol w:w="4149"/>
      </w:tblGrid>
      <w:tr w:rsidR="00370A6F" w:rsidRPr="009E36A9" w14:paraId="3FAE16BD" w14:textId="77777777" w:rsidTr="00D94DF9">
        <w:tc>
          <w:tcPr>
            <w:tcW w:w="761" w:type="pct"/>
          </w:tcPr>
          <w:p w14:paraId="4F72197B" w14:textId="77777777" w:rsidR="00370A6F" w:rsidRPr="00A17A72" w:rsidRDefault="00370A6F" w:rsidP="00D94DF9">
            <w:pPr>
              <w:spacing w:after="5" w:line="367" w:lineRule="auto"/>
              <w:ind w:right="2"/>
              <w:jc w:val="both"/>
              <w:rPr>
                <w:rFonts w:ascii="Times New Roman" w:eastAsia="Calibri" w:hAnsi="Times New Roman" w:cs="Times New Roman"/>
                <w:b/>
                <w:bCs/>
                <w:color w:val="000000"/>
                <w:sz w:val="24"/>
              </w:rPr>
            </w:pPr>
            <w:proofErr w:type="spellStart"/>
            <w:r w:rsidRPr="00A17A72">
              <w:rPr>
                <w:rFonts w:ascii="Times New Roman" w:eastAsia="Calibri" w:hAnsi="Times New Roman" w:cs="Times New Roman"/>
                <w:b/>
                <w:bCs/>
                <w:color w:val="000000"/>
                <w:sz w:val="24"/>
              </w:rPr>
              <w:t>Ethnic</w:t>
            </w:r>
            <w:proofErr w:type="spellEnd"/>
            <w:r w:rsidRPr="00A17A72">
              <w:rPr>
                <w:rFonts w:ascii="Times New Roman" w:eastAsia="Calibri" w:hAnsi="Times New Roman" w:cs="Times New Roman"/>
                <w:b/>
                <w:bCs/>
                <w:color w:val="000000"/>
                <w:sz w:val="24"/>
              </w:rPr>
              <w:t xml:space="preserve"> groups</w:t>
            </w:r>
          </w:p>
        </w:tc>
        <w:tc>
          <w:tcPr>
            <w:tcW w:w="762" w:type="pct"/>
          </w:tcPr>
          <w:p w14:paraId="67486636" w14:textId="77777777" w:rsidR="00370A6F" w:rsidRPr="00A17A72" w:rsidRDefault="00370A6F" w:rsidP="00D94DF9">
            <w:pPr>
              <w:spacing w:after="5" w:line="367" w:lineRule="auto"/>
              <w:ind w:right="2"/>
              <w:jc w:val="both"/>
              <w:rPr>
                <w:rFonts w:ascii="Times New Roman" w:eastAsia="Times New Roman" w:hAnsi="Times New Roman" w:cs="Times New Roman"/>
                <w:b/>
                <w:bCs/>
                <w:color w:val="000000"/>
                <w:sz w:val="24"/>
                <w:lang w:eastAsia="fr-FR"/>
              </w:rPr>
            </w:pPr>
            <w:proofErr w:type="spellStart"/>
            <w:r w:rsidRPr="00A17A72">
              <w:rPr>
                <w:rFonts w:ascii="Times New Roman" w:eastAsia="Times New Roman" w:hAnsi="Times New Roman" w:cs="Times New Roman"/>
                <w:b/>
                <w:bCs/>
                <w:color w:val="000000"/>
                <w:sz w:val="24"/>
                <w:lang w:eastAsia="fr-FR"/>
              </w:rPr>
              <w:t>Recipes</w:t>
            </w:r>
            <w:proofErr w:type="spellEnd"/>
          </w:p>
        </w:tc>
        <w:tc>
          <w:tcPr>
            <w:tcW w:w="1321" w:type="pct"/>
          </w:tcPr>
          <w:p w14:paraId="5F862059" w14:textId="77777777" w:rsidR="00370A6F" w:rsidRPr="00A17A72" w:rsidRDefault="00370A6F" w:rsidP="00D94DF9">
            <w:pPr>
              <w:spacing w:after="5" w:line="367" w:lineRule="auto"/>
              <w:ind w:right="2"/>
              <w:jc w:val="both"/>
              <w:rPr>
                <w:rFonts w:ascii="Times New Roman" w:eastAsia="Times New Roman" w:hAnsi="Times New Roman" w:cs="Times New Roman"/>
                <w:b/>
                <w:bCs/>
                <w:color w:val="000000"/>
                <w:sz w:val="24"/>
                <w:lang w:eastAsia="fr-FR"/>
              </w:rPr>
            </w:pPr>
            <w:proofErr w:type="spellStart"/>
            <w:r w:rsidRPr="00A17A72">
              <w:rPr>
                <w:rFonts w:ascii="Times New Roman" w:eastAsia="Times New Roman" w:hAnsi="Times New Roman" w:cs="Times New Roman"/>
                <w:b/>
                <w:bCs/>
                <w:color w:val="000000"/>
                <w:sz w:val="24"/>
                <w:lang w:eastAsia="fr-FR"/>
              </w:rPr>
              <w:t>length</w:t>
            </w:r>
            <w:proofErr w:type="spellEnd"/>
            <w:r w:rsidRPr="00A17A72">
              <w:rPr>
                <w:rFonts w:ascii="Times New Roman" w:eastAsia="Times New Roman" w:hAnsi="Times New Roman" w:cs="Times New Roman"/>
                <w:b/>
                <w:bCs/>
                <w:color w:val="000000"/>
                <w:sz w:val="24"/>
                <w:lang w:eastAsia="fr-FR"/>
              </w:rPr>
              <w:t xml:space="preserve"> of </w:t>
            </w:r>
            <w:proofErr w:type="spellStart"/>
            <w:r w:rsidRPr="00A17A72">
              <w:rPr>
                <w:rFonts w:ascii="Times New Roman" w:eastAsia="Times New Roman" w:hAnsi="Times New Roman" w:cs="Times New Roman"/>
                <w:b/>
                <w:bCs/>
                <w:color w:val="000000"/>
                <w:sz w:val="24"/>
                <w:lang w:eastAsia="fr-FR"/>
              </w:rPr>
              <w:t>treatment</w:t>
            </w:r>
            <w:proofErr w:type="spellEnd"/>
          </w:p>
        </w:tc>
        <w:tc>
          <w:tcPr>
            <w:tcW w:w="2156" w:type="pct"/>
          </w:tcPr>
          <w:p w14:paraId="3793E467" w14:textId="77777777" w:rsidR="00370A6F" w:rsidRPr="00A17A72" w:rsidRDefault="00370A6F" w:rsidP="00D94DF9">
            <w:pPr>
              <w:spacing w:after="5" w:line="367" w:lineRule="auto"/>
              <w:ind w:right="2"/>
              <w:jc w:val="both"/>
              <w:rPr>
                <w:rFonts w:ascii="Times New Roman" w:eastAsia="Calibri" w:hAnsi="Times New Roman" w:cs="Times New Roman"/>
                <w:b/>
                <w:bCs/>
                <w:color w:val="000000"/>
                <w:sz w:val="24"/>
              </w:rPr>
            </w:pPr>
            <w:proofErr w:type="spellStart"/>
            <w:r w:rsidRPr="00A17A72">
              <w:rPr>
                <w:rFonts w:ascii="Times New Roman" w:eastAsia="Calibri" w:hAnsi="Times New Roman" w:cs="Times New Roman"/>
                <w:b/>
                <w:bCs/>
                <w:color w:val="000000"/>
                <w:sz w:val="24"/>
              </w:rPr>
              <w:t>Therapeutic</w:t>
            </w:r>
            <w:proofErr w:type="spellEnd"/>
            <w:r w:rsidRPr="00A17A72">
              <w:rPr>
                <w:rFonts w:ascii="Times New Roman" w:eastAsia="Calibri" w:hAnsi="Times New Roman" w:cs="Times New Roman"/>
                <w:b/>
                <w:bCs/>
                <w:color w:val="000000"/>
                <w:sz w:val="24"/>
              </w:rPr>
              <w:t xml:space="preserve"> uses</w:t>
            </w:r>
          </w:p>
        </w:tc>
      </w:tr>
      <w:tr w:rsidR="00370A6F" w:rsidRPr="00BB0875" w14:paraId="3924C63F" w14:textId="77777777" w:rsidTr="00D94DF9">
        <w:trPr>
          <w:trHeight w:val="380"/>
        </w:trPr>
        <w:tc>
          <w:tcPr>
            <w:tcW w:w="761" w:type="pct"/>
            <w:vMerge w:val="restart"/>
          </w:tcPr>
          <w:p w14:paraId="14AB29E7" w14:textId="77777777" w:rsidR="00370A6F" w:rsidRPr="009E36A9" w:rsidRDefault="00370A6F" w:rsidP="00D94DF9">
            <w:pPr>
              <w:spacing w:after="5" w:line="367" w:lineRule="auto"/>
              <w:ind w:right="2"/>
              <w:jc w:val="both"/>
              <w:rPr>
                <w:rFonts w:ascii="Times New Roman" w:eastAsia="Calibri" w:hAnsi="Times New Roman" w:cs="Times New Roman"/>
                <w:color w:val="000000"/>
                <w:sz w:val="24"/>
              </w:rPr>
            </w:pPr>
            <w:proofErr w:type="spellStart"/>
            <w:r w:rsidRPr="009E36A9">
              <w:rPr>
                <w:rFonts w:ascii="Times New Roman" w:eastAsia="Times New Roman" w:hAnsi="Times New Roman" w:cs="Times New Roman"/>
                <w:color w:val="211F1F"/>
                <w:sz w:val="24"/>
                <w:lang w:eastAsia="fr-FR"/>
              </w:rPr>
              <w:t>Bwaba</w:t>
            </w:r>
            <w:proofErr w:type="spellEnd"/>
            <w:r w:rsidRPr="009E36A9">
              <w:rPr>
                <w:rFonts w:ascii="Times New Roman" w:eastAsia="Times New Roman" w:hAnsi="Times New Roman" w:cs="Times New Roman"/>
                <w:color w:val="211F1F"/>
                <w:sz w:val="24"/>
                <w:lang w:eastAsia="fr-FR"/>
              </w:rPr>
              <w:t xml:space="preserve">, </w:t>
            </w:r>
            <w:proofErr w:type="spellStart"/>
            <w:r w:rsidRPr="009E36A9">
              <w:rPr>
                <w:rFonts w:ascii="Times New Roman" w:eastAsia="Times New Roman" w:hAnsi="Times New Roman" w:cs="Times New Roman"/>
                <w:color w:val="211F1F"/>
                <w:sz w:val="24"/>
                <w:lang w:eastAsia="fr-FR"/>
              </w:rPr>
              <w:t>Gurunsi</w:t>
            </w:r>
            <w:proofErr w:type="spellEnd"/>
            <w:r w:rsidRPr="009E36A9">
              <w:rPr>
                <w:rFonts w:ascii="Times New Roman" w:eastAsia="Times New Roman" w:hAnsi="Times New Roman" w:cs="Times New Roman"/>
                <w:color w:val="211F1F"/>
                <w:sz w:val="24"/>
                <w:lang w:eastAsia="fr-FR"/>
              </w:rPr>
              <w:t xml:space="preserve">, </w:t>
            </w:r>
            <w:proofErr w:type="spellStart"/>
            <w:r w:rsidRPr="009E36A9">
              <w:rPr>
                <w:rFonts w:ascii="Times New Roman" w:eastAsia="Times New Roman" w:hAnsi="Times New Roman" w:cs="Times New Roman"/>
                <w:color w:val="211F1F"/>
                <w:sz w:val="24"/>
                <w:lang w:eastAsia="fr-FR"/>
              </w:rPr>
              <w:t>Mossé</w:t>
            </w:r>
            <w:proofErr w:type="spellEnd"/>
            <w:r w:rsidRPr="009E36A9">
              <w:rPr>
                <w:rFonts w:ascii="Times New Roman" w:eastAsia="Times New Roman" w:hAnsi="Times New Roman" w:cs="Times New Roman"/>
                <w:color w:val="211F1F"/>
                <w:sz w:val="24"/>
                <w:lang w:eastAsia="fr-FR"/>
              </w:rPr>
              <w:t>, San, Lobi et Dan</w:t>
            </w:r>
          </w:p>
        </w:tc>
        <w:tc>
          <w:tcPr>
            <w:tcW w:w="762" w:type="pct"/>
            <w:vMerge w:val="restart"/>
          </w:tcPr>
          <w:p w14:paraId="05734336" w14:textId="77777777" w:rsidR="00370A6F" w:rsidRPr="009E36A9" w:rsidRDefault="00370A6F" w:rsidP="00D94DF9">
            <w:pPr>
              <w:spacing w:after="5" w:line="367" w:lineRule="auto"/>
              <w:ind w:right="2"/>
              <w:jc w:val="both"/>
              <w:rPr>
                <w:rFonts w:ascii="Times New Roman" w:eastAsia="Times New Roman" w:hAnsi="Times New Roman" w:cs="Times New Roman"/>
                <w:color w:val="211F1F"/>
                <w:sz w:val="24"/>
                <w:lang w:eastAsia="fr-FR"/>
              </w:rPr>
            </w:pPr>
            <w:proofErr w:type="spellStart"/>
            <w:r>
              <w:rPr>
                <w:rFonts w:ascii="Times New Roman" w:eastAsia="Times New Roman" w:hAnsi="Times New Roman" w:cs="Times New Roman"/>
                <w:color w:val="211F1F"/>
                <w:sz w:val="24"/>
                <w:lang w:eastAsia="fr-FR"/>
              </w:rPr>
              <w:t>Leaf</w:t>
            </w:r>
            <w:proofErr w:type="spellEnd"/>
            <w:r>
              <w:rPr>
                <w:rFonts w:ascii="Times New Roman" w:eastAsia="Times New Roman" w:hAnsi="Times New Roman" w:cs="Times New Roman"/>
                <w:color w:val="211F1F"/>
                <w:sz w:val="24"/>
                <w:lang w:eastAsia="fr-FR"/>
              </w:rPr>
              <w:t xml:space="preserve"> infusion</w:t>
            </w:r>
          </w:p>
        </w:tc>
        <w:tc>
          <w:tcPr>
            <w:tcW w:w="1321" w:type="pct"/>
          </w:tcPr>
          <w:p w14:paraId="31E61C40" w14:textId="77777777" w:rsidR="00370A6F" w:rsidRPr="00BB0875" w:rsidRDefault="00370A6F" w:rsidP="00D94DF9">
            <w:pPr>
              <w:jc w:val="both"/>
              <w:rPr>
                <w:rFonts w:ascii="Times New Roman" w:eastAsia="Times New Roman" w:hAnsi="Times New Roman" w:cs="Times New Roman"/>
                <w:color w:val="211F1F"/>
                <w:sz w:val="24"/>
                <w:lang w:val="en-US" w:eastAsia="fr-FR"/>
              </w:rPr>
            </w:pPr>
            <w:r w:rsidRPr="00BB0875">
              <w:rPr>
                <w:rFonts w:ascii="Times New Roman" w:eastAsia="Times New Roman" w:hAnsi="Times New Roman" w:cs="Times New Roman"/>
                <w:color w:val="211F1F"/>
                <w:sz w:val="24"/>
                <w:lang w:val="en-US" w:eastAsia="fr-FR"/>
              </w:rPr>
              <w:t>One week's treatment, applied morning and evening</w:t>
            </w:r>
          </w:p>
        </w:tc>
        <w:tc>
          <w:tcPr>
            <w:tcW w:w="2156" w:type="pct"/>
          </w:tcPr>
          <w:p w14:paraId="63D68E7A" w14:textId="77777777" w:rsidR="00370A6F" w:rsidRPr="00BB0875" w:rsidRDefault="00370A6F" w:rsidP="00D94DF9">
            <w:pPr>
              <w:spacing w:after="5" w:line="367" w:lineRule="auto"/>
              <w:ind w:right="2"/>
              <w:jc w:val="both"/>
              <w:rPr>
                <w:rFonts w:ascii="Times New Roman" w:eastAsia="Calibri" w:hAnsi="Times New Roman" w:cs="Times New Roman"/>
                <w:color w:val="000000"/>
                <w:sz w:val="24"/>
                <w:lang w:val="en-US"/>
              </w:rPr>
            </w:pPr>
            <w:r w:rsidRPr="00BB0875">
              <w:rPr>
                <w:rFonts w:ascii="Times New Roman" w:eastAsia="Calibri" w:hAnsi="Times New Roman" w:cs="Times New Roman"/>
                <w:color w:val="000000"/>
                <w:sz w:val="24"/>
                <w:lang w:val="en-US"/>
              </w:rPr>
              <w:t xml:space="preserve">Treatment of furuncle, fontanel, </w:t>
            </w:r>
            <w:proofErr w:type="spellStart"/>
            <w:r w:rsidRPr="00BB0875">
              <w:rPr>
                <w:rFonts w:ascii="Times New Roman" w:eastAsia="Calibri" w:hAnsi="Times New Roman" w:cs="Times New Roman"/>
                <w:color w:val="000000"/>
                <w:sz w:val="24"/>
                <w:lang w:val="en-US"/>
              </w:rPr>
              <w:t>panicitis</w:t>
            </w:r>
            <w:proofErr w:type="spellEnd"/>
            <w:r w:rsidRPr="00BB0875">
              <w:rPr>
                <w:rFonts w:ascii="Times New Roman" w:eastAsia="Calibri" w:hAnsi="Times New Roman" w:cs="Times New Roman"/>
                <w:color w:val="000000"/>
                <w:sz w:val="24"/>
                <w:lang w:val="en-US"/>
              </w:rPr>
              <w:t xml:space="preserve"> and ringworm.</w:t>
            </w:r>
          </w:p>
        </w:tc>
      </w:tr>
      <w:tr w:rsidR="00370A6F" w:rsidRPr="00BB0875" w14:paraId="7B8FB15F" w14:textId="77777777" w:rsidTr="00D94DF9">
        <w:trPr>
          <w:trHeight w:val="460"/>
        </w:trPr>
        <w:tc>
          <w:tcPr>
            <w:tcW w:w="761" w:type="pct"/>
            <w:vMerge/>
          </w:tcPr>
          <w:p w14:paraId="52D63641" w14:textId="77777777" w:rsidR="00370A6F" w:rsidRPr="00BB0875" w:rsidRDefault="00370A6F" w:rsidP="00D94DF9">
            <w:pPr>
              <w:spacing w:after="5" w:line="367" w:lineRule="auto"/>
              <w:ind w:right="2"/>
              <w:jc w:val="both"/>
              <w:rPr>
                <w:rFonts w:ascii="Times New Roman" w:eastAsia="Times New Roman" w:hAnsi="Times New Roman" w:cs="Times New Roman"/>
                <w:color w:val="211F1F"/>
                <w:sz w:val="24"/>
                <w:lang w:val="en-US" w:eastAsia="fr-FR"/>
              </w:rPr>
            </w:pPr>
          </w:p>
        </w:tc>
        <w:tc>
          <w:tcPr>
            <w:tcW w:w="762" w:type="pct"/>
            <w:vMerge/>
          </w:tcPr>
          <w:p w14:paraId="7EEC2D82" w14:textId="77777777" w:rsidR="00370A6F" w:rsidRPr="00BB0875" w:rsidRDefault="00370A6F" w:rsidP="00D94DF9">
            <w:pPr>
              <w:spacing w:after="5" w:line="367" w:lineRule="auto"/>
              <w:ind w:right="2"/>
              <w:jc w:val="both"/>
              <w:rPr>
                <w:rFonts w:ascii="Times New Roman" w:eastAsia="Times New Roman" w:hAnsi="Times New Roman" w:cs="Times New Roman"/>
                <w:color w:val="211F1F"/>
                <w:sz w:val="24"/>
                <w:lang w:val="en-US" w:eastAsia="fr-FR"/>
              </w:rPr>
            </w:pPr>
          </w:p>
        </w:tc>
        <w:tc>
          <w:tcPr>
            <w:tcW w:w="1321" w:type="pct"/>
          </w:tcPr>
          <w:p w14:paraId="459AC285" w14:textId="77777777" w:rsidR="00370A6F" w:rsidRPr="00BB0875" w:rsidRDefault="00370A6F" w:rsidP="00D94DF9">
            <w:pPr>
              <w:spacing w:after="5"/>
              <w:ind w:right="2"/>
              <w:jc w:val="both"/>
              <w:rPr>
                <w:rFonts w:ascii="Times New Roman" w:eastAsia="Times New Roman" w:hAnsi="Times New Roman" w:cs="Times New Roman"/>
                <w:color w:val="211F1F"/>
                <w:sz w:val="24"/>
                <w:lang w:val="en-US" w:eastAsia="fr-FR"/>
              </w:rPr>
            </w:pPr>
            <w:r w:rsidRPr="00BB0875">
              <w:rPr>
                <w:rFonts w:ascii="Times New Roman" w:eastAsia="Times New Roman" w:hAnsi="Times New Roman" w:cs="Times New Roman"/>
                <w:color w:val="211F1F"/>
                <w:sz w:val="24"/>
                <w:lang w:val="en-US" w:eastAsia="fr-FR"/>
              </w:rPr>
              <w:t>Two days of treatment, applied morning and evening/day</w:t>
            </w:r>
          </w:p>
        </w:tc>
        <w:tc>
          <w:tcPr>
            <w:tcW w:w="2156" w:type="pct"/>
          </w:tcPr>
          <w:p w14:paraId="5D25508A" w14:textId="77777777" w:rsidR="00370A6F" w:rsidRPr="00BB0875" w:rsidRDefault="00370A6F" w:rsidP="00D94DF9">
            <w:pPr>
              <w:spacing w:after="5" w:line="367" w:lineRule="auto"/>
              <w:ind w:right="2"/>
              <w:jc w:val="both"/>
              <w:rPr>
                <w:rFonts w:ascii="Times New Roman" w:eastAsia="Times New Roman" w:hAnsi="Times New Roman" w:cs="Times New Roman"/>
                <w:color w:val="211F1F"/>
                <w:sz w:val="24"/>
                <w:lang w:val="en-US" w:eastAsia="fr-FR"/>
              </w:rPr>
            </w:pPr>
            <w:r w:rsidRPr="00BB0875">
              <w:rPr>
                <w:rFonts w:ascii="Times New Roman" w:eastAsia="Times New Roman" w:hAnsi="Times New Roman" w:cs="Times New Roman"/>
                <w:color w:val="211F1F"/>
                <w:sz w:val="24"/>
                <w:lang w:val="en-US" w:eastAsia="fr-FR"/>
              </w:rPr>
              <w:t>Treatment for sore eyes, toothache, sore ribs and ulcers.</w:t>
            </w:r>
          </w:p>
        </w:tc>
      </w:tr>
      <w:tr w:rsidR="00370A6F" w:rsidRPr="00A13371" w14:paraId="1BDB6C03" w14:textId="77777777" w:rsidTr="00D94DF9">
        <w:trPr>
          <w:trHeight w:val="470"/>
        </w:trPr>
        <w:tc>
          <w:tcPr>
            <w:tcW w:w="761" w:type="pct"/>
            <w:vMerge/>
          </w:tcPr>
          <w:p w14:paraId="52947149" w14:textId="77777777" w:rsidR="00370A6F" w:rsidRPr="00BB0875" w:rsidRDefault="00370A6F" w:rsidP="00D94DF9">
            <w:pPr>
              <w:spacing w:after="5" w:line="367" w:lineRule="auto"/>
              <w:ind w:right="2"/>
              <w:jc w:val="both"/>
              <w:rPr>
                <w:rFonts w:ascii="Times New Roman" w:eastAsia="Times New Roman" w:hAnsi="Times New Roman" w:cs="Times New Roman"/>
                <w:color w:val="211F1F"/>
                <w:sz w:val="24"/>
                <w:lang w:val="en-US" w:eastAsia="fr-FR"/>
              </w:rPr>
            </w:pPr>
          </w:p>
        </w:tc>
        <w:tc>
          <w:tcPr>
            <w:tcW w:w="762" w:type="pct"/>
            <w:vMerge/>
          </w:tcPr>
          <w:p w14:paraId="23CAED64" w14:textId="77777777" w:rsidR="00370A6F" w:rsidRPr="00BB0875" w:rsidRDefault="00370A6F" w:rsidP="00D94DF9">
            <w:pPr>
              <w:spacing w:after="5" w:line="367" w:lineRule="auto"/>
              <w:ind w:right="2"/>
              <w:jc w:val="both"/>
              <w:rPr>
                <w:rFonts w:ascii="Times New Roman" w:eastAsia="Times New Roman" w:hAnsi="Times New Roman" w:cs="Times New Roman"/>
                <w:color w:val="211F1F"/>
                <w:sz w:val="24"/>
                <w:lang w:val="en-US" w:eastAsia="fr-FR"/>
              </w:rPr>
            </w:pPr>
          </w:p>
        </w:tc>
        <w:tc>
          <w:tcPr>
            <w:tcW w:w="1321" w:type="pct"/>
          </w:tcPr>
          <w:p w14:paraId="3B01D013" w14:textId="77777777" w:rsidR="00370A6F" w:rsidRPr="0010411F" w:rsidRDefault="00370A6F" w:rsidP="00D94DF9">
            <w:pPr>
              <w:spacing w:after="5" w:line="276" w:lineRule="auto"/>
              <w:ind w:right="2"/>
              <w:jc w:val="both"/>
              <w:rPr>
                <w:rFonts w:ascii="Times New Roman" w:eastAsia="Times New Roman" w:hAnsi="Times New Roman" w:cs="Times New Roman"/>
                <w:color w:val="211F1F"/>
                <w:sz w:val="24"/>
                <w:lang w:val="en-US" w:eastAsia="fr-FR"/>
              </w:rPr>
            </w:pPr>
            <w:r w:rsidRPr="0010411F">
              <w:rPr>
                <w:rFonts w:ascii="Times New Roman" w:eastAsia="Times New Roman" w:hAnsi="Times New Roman" w:cs="Times New Roman"/>
                <w:color w:val="211F1F"/>
                <w:sz w:val="24"/>
                <w:lang w:val="en-US" w:eastAsia="fr-FR"/>
              </w:rPr>
              <w:t>One day's treatment, applied once during the course of the illness</w:t>
            </w:r>
          </w:p>
        </w:tc>
        <w:tc>
          <w:tcPr>
            <w:tcW w:w="2156" w:type="pct"/>
          </w:tcPr>
          <w:p w14:paraId="4F982BF6" w14:textId="77777777" w:rsidR="00370A6F" w:rsidRPr="00A13371" w:rsidRDefault="00370A6F" w:rsidP="00D94DF9">
            <w:pPr>
              <w:spacing w:after="5" w:line="367" w:lineRule="auto"/>
              <w:ind w:right="2"/>
              <w:jc w:val="both"/>
              <w:rPr>
                <w:rFonts w:ascii="Times New Roman" w:eastAsia="Times New Roman" w:hAnsi="Times New Roman" w:cs="Times New Roman"/>
                <w:color w:val="211F1F"/>
                <w:sz w:val="24"/>
                <w:lang w:val="en-US" w:eastAsia="fr-FR"/>
              </w:rPr>
            </w:pPr>
            <w:r w:rsidRPr="00A13371">
              <w:rPr>
                <w:rFonts w:ascii="Times New Roman" w:eastAsia="Times New Roman" w:hAnsi="Times New Roman" w:cs="Times New Roman"/>
                <w:color w:val="211F1F"/>
                <w:sz w:val="24"/>
                <w:lang w:val="en-US" w:eastAsia="fr-FR"/>
              </w:rPr>
              <w:t>Treatment of gastric ailments and malaria.</w:t>
            </w:r>
          </w:p>
        </w:tc>
      </w:tr>
      <w:tr w:rsidR="00370A6F" w:rsidRPr="009E36A9" w14:paraId="13FDBDD9" w14:textId="77777777" w:rsidTr="00D94DF9">
        <w:trPr>
          <w:trHeight w:val="720"/>
        </w:trPr>
        <w:tc>
          <w:tcPr>
            <w:tcW w:w="761" w:type="pct"/>
            <w:vMerge w:val="restart"/>
          </w:tcPr>
          <w:p w14:paraId="4BCB7B4B" w14:textId="77777777" w:rsidR="00370A6F" w:rsidRPr="009E36A9" w:rsidRDefault="00370A6F" w:rsidP="00D94DF9">
            <w:pPr>
              <w:spacing w:after="5" w:line="367" w:lineRule="auto"/>
              <w:ind w:right="2"/>
              <w:jc w:val="both"/>
              <w:rPr>
                <w:rFonts w:ascii="Times New Roman" w:eastAsia="Calibri" w:hAnsi="Times New Roman" w:cs="Times New Roman"/>
                <w:color w:val="000000"/>
                <w:sz w:val="24"/>
              </w:rPr>
            </w:pPr>
            <w:proofErr w:type="spellStart"/>
            <w:r w:rsidRPr="009E36A9">
              <w:rPr>
                <w:rFonts w:ascii="Times New Roman" w:eastAsia="Times New Roman" w:hAnsi="Times New Roman" w:cs="Times New Roman"/>
                <w:color w:val="211F1F"/>
                <w:sz w:val="24"/>
                <w:lang w:eastAsia="fr-FR"/>
              </w:rPr>
              <w:t>Bwaba</w:t>
            </w:r>
            <w:proofErr w:type="spellEnd"/>
            <w:r w:rsidRPr="009E36A9">
              <w:rPr>
                <w:rFonts w:ascii="Times New Roman" w:eastAsia="Times New Roman" w:hAnsi="Times New Roman" w:cs="Times New Roman"/>
                <w:color w:val="211F1F"/>
                <w:sz w:val="24"/>
                <w:lang w:eastAsia="fr-FR"/>
              </w:rPr>
              <w:t xml:space="preserve">  </w:t>
            </w:r>
          </w:p>
        </w:tc>
        <w:tc>
          <w:tcPr>
            <w:tcW w:w="762" w:type="pct"/>
            <w:vMerge w:val="restart"/>
          </w:tcPr>
          <w:p w14:paraId="5845BBAB" w14:textId="77777777" w:rsidR="00370A6F" w:rsidRPr="00A754F5" w:rsidRDefault="00370A6F" w:rsidP="00D94DF9">
            <w:pPr>
              <w:spacing w:after="5" w:line="367" w:lineRule="auto"/>
              <w:ind w:right="2"/>
              <w:jc w:val="both"/>
              <w:rPr>
                <w:rFonts w:ascii="Times New Roman" w:eastAsia="Times New Roman" w:hAnsi="Times New Roman" w:cs="Times New Roman"/>
                <w:color w:val="211F1F"/>
                <w:sz w:val="24"/>
                <w:lang w:val="en-US" w:eastAsia="fr-FR"/>
              </w:rPr>
            </w:pPr>
            <w:r w:rsidRPr="00A754F5">
              <w:rPr>
                <w:rFonts w:ascii="Times New Roman" w:eastAsia="Times New Roman" w:hAnsi="Times New Roman" w:cs="Times New Roman"/>
                <w:color w:val="211F1F"/>
                <w:sz w:val="24"/>
                <w:lang w:val="en-US" w:eastAsia="fr-FR"/>
              </w:rPr>
              <w:t>Paste of fresh leaves and charred stems</w:t>
            </w:r>
          </w:p>
        </w:tc>
        <w:tc>
          <w:tcPr>
            <w:tcW w:w="1321" w:type="pct"/>
          </w:tcPr>
          <w:p w14:paraId="063D7DA5" w14:textId="77777777" w:rsidR="00370A6F" w:rsidRPr="0010411F" w:rsidRDefault="00370A6F" w:rsidP="00D94DF9">
            <w:pPr>
              <w:jc w:val="both"/>
              <w:rPr>
                <w:rFonts w:ascii="Times New Roman" w:eastAsia="Times New Roman" w:hAnsi="Times New Roman" w:cs="Times New Roman"/>
                <w:color w:val="211F1F"/>
                <w:sz w:val="24"/>
                <w:lang w:val="en-US" w:eastAsia="fr-FR"/>
              </w:rPr>
            </w:pPr>
            <w:r w:rsidRPr="0010411F">
              <w:rPr>
                <w:rFonts w:ascii="Times New Roman" w:eastAsia="Times New Roman" w:hAnsi="Times New Roman" w:cs="Times New Roman"/>
                <w:color w:val="211F1F"/>
                <w:sz w:val="24"/>
                <w:lang w:val="en-US" w:eastAsia="fr-FR"/>
              </w:rPr>
              <w:t>Two weeks of treatment, applied every three days</w:t>
            </w:r>
          </w:p>
        </w:tc>
        <w:tc>
          <w:tcPr>
            <w:tcW w:w="2156" w:type="pct"/>
          </w:tcPr>
          <w:p w14:paraId="0009D359" w14:textId="77777777" w:rsidR="00370A6F" w:rsidRPr="009E36A9" w:rsidRDefault="00370A6F" w:rsidP="00D94DF9">
            <w:pPr>
              <w:spacing w:after="5" w:line="367" w:lineRule="auto"/>
              <w:ind w:right="2"/>
              <w:jc w:val="both"/>
              <w:rPr>
                <w:rFonts w:ascii="Times New Roman" w:eastAsia="Calibri" w:hAnsi="Times New Roman" w:cs="Times New Roman"/>
                <w:color w:val="000000"/>
                <w:sz w:val="24"/>
              </w:rPr>
            </w:pPr>
            <w:proofErr w:type="spellStart"/>
            <w:r w:rsidRPr="00CB4A2C">
              <w:rPr>
                <w:rFonts w:ascii="Times New Roman" w:eastAsia="Calibri" w:hAnsi="Times New Roman" w:cs="Times New Roman"/>
                <w:color w:val="000000"/>
                <w:sz w:val="24"/>
              </w:rPr>
              <w:t>Treating</w:t>
            </w:r>
            <w:proofErr w:type="spellEnd"/>
            <w:r w:rsidRPr="00CB4A2C">
              <w:rPr>
                <w:rFonts w:ascii="Times New Roman" w:eastAsia="Calibri" w:hAnsi="Times New Roman" w:cs="Times New Roman"/>
                <w:color w:val="000000"/>
                <w:sz w:val="24"/>
              </w:rPr>
              <w:t xml:space="preserve"> incurable </w:t>
            </w:r>
            <w:proofErr w:type="spellStart"/>
            <w:r w:rsidRPr="00CB4A2C">
              <w:rPr>
                <w:rFonts w:ascii="Times New Roman" w:eastAsia="Calibri" w:hAnsi="Times New Roman" w:cs="Times New Roman"/>
                <w:color w:val="000000"/>
                <w:sz w:val="24"/>
              </w:rPr>
              <w:t>wounds</w:t>
            </w:r>
            <w:proofErr w:type="spellEnd"/>
            <w:r w:rsidRPr="00CB4A2C">
              <w:rPr>
                <w:rFonts w:ascii="Times New Roman" w:eastAsia="Calibri" w:hAnsi="Times New Roman" w:cs="Times New Roman"/>
                <w:color w:val="000000"/>
                <w:sz w:val="24"/>
              </w:rPr>
              <w:t>.</w:t>
            </w:r>
          </w:p>
        </w:tc>
      </w:tr>
      <w:tr w:rsidR="00370A6F" w:rsidRPr="009E36A9" w14:paraId="1757835A" w14:textId="77777777" w:rsidTr="00D94DF9">
        <w:trPr>
          <w:trHeight w:val="400"/>
        </w:trPr>
        <w:tc>
          <w:tcPr>
            <w:tcW w:w="761" w:type="pct"/>
            <w:vMerge/>
          </w:tcPr>
          <w:p w14:paraId="0868F060" w14:textId="77777777" w:rsidR="00370A6F" w:rsidRPr="009E36A9" w:rsidRDefault="00370A6F" w:rsidP="00D94DF9">
            <w:pPr>
              <w:spacing w:after="5" w:line="367" w:lineRule="auto"/>
              <w:ind w:right="2"/>
              <w:jc w:val="both"/>
              <w:rPr>
                <w:rFonts w:ascii="Times New Roman" w:eastAsia="Times New Roman" w:hAnsi="Times New Roman" w:cs="Times New Roman"/>
                <w:color w:val="211F1F"/>
                <w:sz w:val="24"/>
                <w:lang w:eastAsia="fr-FR"/>
              </w:rPr>
            </w:pPr>
          </w:p>
        </w:tc>
        <w:tc>
          <w:tcPr>
            <w:tcW w:w="762" w:type="pct"/>
            <w:vMerge/>
          </w:tcPr>
          <w:p w14:paraId="3CDA3908" w14:textId="77777777" w:rsidR="00370A6F" w:rsidRPr="009E36A9" w:rsidRDefault="00370A6F" w:rsidP="00D94DF9">
            <w:pPr>
              <w:spacing w:after="5" w:line="367" w:lineRule="auto"/>
              <w:ind w:right="2"/>
              <w:jc w:val="both"/>
              <w:rPr>
                <w:rFonts w:ascii="Times New Roman" w:eastAsia="Times New Roman" w:hAnsi="Times New Roman" w:cs="Times New Roman"/>
                <w:color w:val="211F1F"/>
                <w:sz w:val="24"/>
                <w:lang w:eastAsia="fr-FR"/>
              </w:rPr>
            </w:pPr>
          </w:p>
        </w:tc>
        <w:tc>
          <w:tcPr>
            <w:tcW w:w="1321" w:type="pct"/>
          </w:tcPr>
          <w:p w14:paraId="1ACACB5B" w14:textId="77777777" w:rsidR="00370A6F" w:rsidRPr="0010411F" w:rsidRDefault="00370A6F" w:rsidP="00D94DF9">
            <w:pPr>
              <w:spacing w:after="5" w:line="276" w:lineRule="auto"/>
              <w:ind w:right="2"/>
              <w:jc w:val="both"/>
              <w:rPr>
                <w:rFonts w:ascii="Times New Roman" w:eastAsia="Times New Roman" w:hAnsi="Times New Roman" w:cs="Times New Roman"/>
                <w:color w:val="211F1F"/>
                <w:sz w:val="24"/>
                <w:lang w:val="en-US" w:eastAsia="fr-FR"/>
              </w:rPr>
            </w:pPr>
            <w:r w:rsidRPr="0010411F">
              <w:rPr>
                <w:rFonts w:ascii="Times New Roman" w:eastAsia="Times New Roman" w:hAnsi="Times New Roman" w:cs="Times New Roman"/>
                <w:color w:val="211F1F"/>
                <w:sz w:val="24"/>
                <w:lang w:val="en-US" w:eastAsia="fr-FR"/>
              </w:rPr>
              <w:t>One day's treatment, applied once during the night.</w:t>
            </w:r>
          </w:p>
        </w:tc>
        <w:tc>
          <w:tcPr>
            <w:tcW w:w="2156" w:type="pct"/>
          </w:tcPr>
          <w:p w14:paraId="70E83573" w14:textId="77777777" w:rsidR="00370A6F" w:rsidRPr="00CB4A2C" w:rsidRDefault="00370A6F" w:rsidP="00D94DF9">
            <w:pPr>
              <w:spacing w:after="5" w:line="367" w:lineRule="auto"/>
              <w:ind w:right="2"/>
              <w:jc w:val="both"/>
              <w:rPr>
                <w:rFonts w:ascii="Times New Roman" w:eastAsia="Times New Roman" w:hAnsi="Times New Roman" w:cs="Times New Roman"/>
                <w:color w:val="211F1F"/>
                <w:sz w:val="24"/>
                <w:lang w:val="en-US" w:eastAsia="fr-FR"/>
              </w:rPr>
            </w:pPr>
            <w:r w:rsidRPr="00CB4A2C">
              <w:rPr>
                <w:rFonts w:ascii="Times New Roman" w:eastAsia="Times New Roman" w:hAnsi="Times New Roman" w:cs="Times New Roman"/>
                <w:color w:val="211F1F"/>
                <w:sz w:val="24"/>
                <w:lang w:val="en-US" w:eastAsia="fr-FR"/>
              </w:rPr>
              <w:t>Extraction of spines in the body.</w:t>
            </w:r>
          </w:p>
        </w:tc>
      </w:tr>
      <w:tr w:rsidR="00370A6F" w:rsidRPr="0010411F" w14:paraId="70B1346C" w14:textId="77777777" w:rsidTr="00D94DF9">
        <w:tc>
          <w:tcPr>
            <w:tcW w:w="761" w:type="pct"/>
          </w:tcPr>
          <w:p w14:paraId="1356CFDE" w14:textId="77777777" w:rsidR="00370A6F" w:rsidRPr="009E36A9" w:rsidRDefault="00370A6F" w:rsidP="00D94DF9">
            <w:pPr>
              <w:spacing w:after="5" w:line="367" w:lineRule="auto"/>
              <w:ind w:right="2"/>
              <w:jc w:val="both"/>
              <w:rPr>
                <w:rFonts w:ascii="Times New Roman" w:eastAsia="Calibri" w:hAnsi="Times New Roman" w:cs="Times New Roman"/>
                <w:color w:val="000000"/>
                <w:sz w:val="24"/>
              </w:rPr>
            </w:pPr>
            <w:r w:rsidRPr="009E36A9">
              <w:rPr>
                <w:rFonts w:ascii="Times New Roman" w:eastAsia="Times New Roman" w:hAnsi="Times New Roman" w:cs="Times New Roman"/>
                <w:color w:val="211F1F"/>
                <w:sz w:val="24"/>
                <w:lang w:eastAsia="fr-FR"/>
              </w:rPr>
              <w:lastRenderedPageBreak/>
              <w:t xml:space="preserve">Gurunsi </w:t>
            </w:r>
          </w:p>
        </w:tc>
        <w:tc>
          <w:tcPr>
            <w:tcW w:w="762" w:type="pct"/>
          </w:tcPr>
          <w:p w14:paraId="047125A9" w14:textId="77777777" w:rsidR="00370A6F" w:rsidRPr="00A754F5" w:rsidRDefault="00370A6F" w:rsidP="00D94DF9">
            <w:pPr>
              <w:spacing w:after="5" w:line="367" w:lineRule="auto"/>
              <w:ind w:right="2"/>
              <w:jc w:val="both"/>
              <w:rPr>
                <w:rFonts w:ascii="Times New Roman" w:eastAsia="Times New Roman" w:hAnsi="Times New Roman" w:cs="Times New Roman"/>
                <w:color w:val="211F1F"/>
                <w:sz w:val="24"/>
                <w:lang w:val="en-US" w:eastAsia="fr-FR"/>
              </w:rPr>
            </w:pPr>
            <w:r>
              <w:rPr>
                <w:rFonts w:ascii="Times New Roman" w:eastAsia="Times New Roman" w:hAnsi="Times New Roman" w:cs="Times New Roman"/>
                <w:color w:val="211F1F"/>
                <w:sz w:val="24"/>
                <w:lang w:val="en-US" w:eastAsia="fr-FR"/>
              </w:rPr>
              <w:t>Fresh and dried leaf paste</w:t>
            </w:r>
          </w:p>
        </w:tc>
        <w:tc>
          <w:tcPr>
            <w:tcW w:w="1321" w:type="pct"/>
          </w:tcPr>
          <w:p w14:paraId="03BE65BE" w14:textId="77777777" w:rsidR="00370A6F" w:rsidRPr="0010411F" w:rsidRDefault="00370A6F" w:rsidP="00D94DF9">
            <w:pPr>
              <w:spacing w:after="5" w:line="276" w:lineRule="auto"/>
              <w:ind w:right="2"/>
              <w:jc w:val="both"/>
              <w:rPr>
                <w:rFonts w:ascii="Times New Roman" w:eastAsia="Times New Roman" w:hAnsi="Times New Roman" w:cs="Times New Roman"/>
                <w:color w:val="211F1F"/>
                <w:sz w:val="24"/>
                <w:lang w:val="en-US" w:eastAsia="fr-FR"/>
              </w:rPr>
            </w:pPr>
            <w:r w:rsidRPr="0010411F">
              <w:rPr>
                <w:rFonts w:ascii="Times New Roman" w:eastAsia="Times New Roman" w:hAnsi="Times New Roman" w:cs="Times New Roman"/>
                <w:color w:val="211F1F"/>
                <w:sz w:val="24"/>
                <w:lang w:val="en-US" w:eastAsia="fr-FR"/>
              </w:rPr>
              <w:t>One day's treatment, applied during the course of the illness.</w:t>
            </w:r>
          </w:p>
        </w:tc>
        <w:tc>
          <w:tcPr>
            <w:tcW w:w="2156" w:type="pct"/>
          </w:tcPr>
          <w:p w14:paraId="3A51D6FB" w14:textId="77777777" w:rsidR="00370A6F" w:rsidRPr="0010411F" w:rsidRDefault="00370A6F" w:rsidP="00D94DF9">
            <w:pPr>
              <w:spacing w:after="5" w:line="367" w:lineRule="auto"/>
              <w:ind w:right="2"/>
              <w:jc w:val="both"/>
              <w:rPr>
                <w:rFonts w:ascii="Times New Roman" w:eastAsia="Calibri" w:hAnsi="Times New Roman" w:cs="Times New Roman"/>
                <w:color w:val="000000"/>
                <w:sz w:val="24"/>
                <w:lang w:val="en-US"/>
              </w:rPr>
            </w:pPr>
            <w:r w:rsidRPr="0010411F">
              <w:rPr>
                <w:rFonts w:ascii="Times New Roman" w:eastAsia="Calibri" w:hAnsi="Times New Roman" w:cs="Times New Roman"/>
                <w:color w:val="000000"/>
                <w:sz w:val="24"/>
                <w:lang w:val="en-US"/>
              </w:rPr>
              <w:t xml:space="preserve">Treats constipation, </w:t>
            </w:r>
            <w:proofErr w:type="spellStart"/>
            <w:r w:rsidRPr="0010411F">
              <w:rPr>
                <w:rFonts w:ascii="Times New Roman" w:eastAsia="Calibri" w:hAnsi="Times New Roman" w:cs="Times New Roman"/>
                <w:color w:val="000000"/>
                <w:sz w:val="24"/>
                <w:lang w:val="en-US"/>
              </w:rPr>
              <w:t>diarrhoea</w:t>
            </w:r>
            <w:proofErr w:type="spellEnd"/>
            <w:r w:rsidRPr="0010411F">
              <w:rPr>
                <w:rFonts w:ascii="Times New Roman" w:eastAsia="Calibri" w:hAnsi="Times New Roman" w:cs="Times New Roman"/>
                <w:color w:val="000000"/>
                <w:sz w:val="24"/>
                <w:lang w:val="en-US"/>
              </w:rPr>
              <w:t>, snake bites and scorpion stings.</w:t>
            </w:r>
          </w:p>
        </w:tc>
      </w:tr>
      <w:tr w:rsidR="00370A6F" w:rsidRPr="009E36A9" w14:paraId="27D4FCB7" w14:textId="77777777" w:rsidTr="00D94DF9">
        <w:tc>
          <w:tcPr>
            <w:tcW w:w="761" w:type="pct"/>
          </w:tcPr>
          <w:p w14:paraId="5934F9E3" w14:textId="77777777" w:rsidR="00370A6F" w:rsidRPr="009E36A9" w:rsidRDefault="00370A6F" w:rsidP="00D94DF9">
            <w:pPr>
              <w:spacing w:after="5" w:line="367" w:lineRule="auto"/>
              <w:ind w:right="2"/>
              <w:jc w:val="both"/>
              <w:rPr>
                <w:rFonts w:ascii="Times New Roman" w:eastAsia="Calibri" w:hAnsi="Times New Roman" w:cs="Times New Roman"/>
                <w:color w:val="000000"/>
                <w:sz w:val="24"/>
              </w:rPr>
            </w:pPr>
            <w:r w:rsidRPr="009E36A9">
              <w:rPr>
                <w:rFonts w:ascii="Times New Roman" w:eastAsia="Times New Roman" w:hAnsi="Times New Roman" w:cs="Times New Roman"/>
                <w:color w:val="211F1F"/>
                <w:sz w:val="24"/>
                <w:lang w:eastAsia="fr-FR"/>
              </w:rPr>
              <w:t>San</w:t>
            </w:r>
          </w:p>
        </w:tc>
        <w:tc>
          <w:tcPr>
            <w:tcW w:w="762" w:type="pct"/>
          </w:tcPr>
          <w:p w14:paraId="60634D9C" w14:textId="77777777" w:rsidR="00370A6F" w:rsidRPr="00A754F5" w:rsidRDefault="00370A6F" w:rsidP="00D94DF9">
            <w:pPr>
              <w:spacing w:after="5" w:line="367" w:lineRule="auto"/>
              <w:ind w:right="2"/>
              <w:jc w:val="both"/>
              <w:rPr>
                <w:rFonts w:ascii="Times New Roman" w:eastAsia="Times New Roman" w:hAnsi="Times New Roman" w:cs="Times New Roman"/>
                <w:color w:val="211F1F"/>
                <w:sz w:val="24"/>
                <w:lang w:val="en-US" w:eastAsia="fr-FR"/>
              </w:rPr>
            </w:pPr>
            <w:r w:rsidRPr="00A754F5">
              <w:rPr>
                <w:rFonts w:ascii="Times New Roman" w:eastAsia="Times New Roman" w:hAnsi="Times New Roman" w:cs="Times New Roman"/>
                <w:color w:val="211F1F"/>
                <w:sz w:val="24"/>
                <w:lang w:val="en-US" w:eastAsia="fr-FR"/>
              </w:rPr>
              <w:t>Mixing soil with leaf paste</w:t>
            </w:r>
          </w:p>
        </w:tc>
        <w:tc>
          <w:tcPr>
            <w:tcW w:w="1321" w:type="pct"/>
          </w:tcPr>
          <w:p w14:paraId="5CA532D6" w14:textId="77777777" w:rsidR="00370A6F" w:rsidRPr="0010411F" w:rsidRDefault="00370A6F" w:rsidP="00D94DF9">
            <w:pPr>
              <w:jc w:val="both"/>
              <w:rPr>
                <w:rFonts w:ascii="Times New Roman" w:eastAsia="Times New Roman" w:hAnsi="Times New Roman" w:cs="Times New Roman"/>
                <w:color w:val="211F1F"/>
                <w:sz w:val="24"/>
                <w:lang w:val="en-US" w:eastAsia="fr-FR"/>
              </w:rPr>
            </w:pPr>
            <w:r w:rsidRPr="0010411F">
              <w:rPr>
                <w:rFonts w:ascii="Times New Roman" w:eastAsia="Times New Roman" w:hAnsi="Times New Roman" w:cs="Times New Roman"/>
                <w:color w:val="211F1F"/>
                <w:sz w:val="24"/>
                <w:lang w:val="en-US" w:eastAsia="fr-FR"/>
              </w:rPr>
              <w:t>Three weeks' treatment, applied morning and evening/day.</w:t>
            </w:r>
          </w:p>
        </w:tc>
        <w:tc>
          <w:tcPr>
            <w:tcW w:w="2156" w:type="pct"/>
          </w:tcPr>
          <w:p w14:paraId="489C1B6D" w14:textId="77777777" w:rsidR="00370A6F" w:rsidRPr="009E36A9" w:rsidRDefault="00370A6F" w:rsidP="00D94DF9">
            <w:pPr>
              <w:spacing w:after="5" w:line="367" w:lineRule="auto"/>
              <w:ind w:right="2"/>
              <w:jc w:val="both"/>
              <w:rPr>
                <w:rFonts w:ascii="Times New Roman" w:eastAsia="Calibri" w:hAnsi="Times New Roman" w:cs="Times New Roman"/>
                <w:color w:val="000000"/>
                <w:sz w:val="24"/>
              </w:rPr>
            </w:pPr>
            <w:proofErr w:type="spellStart"/>
            <w:r w:rsidRPr="00CB4A2C">
              <w:rPr>
                <w:rFonts w:ascii="Times New Roman" w:eastAsia="Calibri" w:hAnsi="Times New Roman" w:cs="Times New Roman"/>
                <w:color w:val="000000"/>
                <w:sz w:val="24"/>
              </w:rPr>
              <w:t>Treats</w:t>
            </w:r>
            <w:proofErr w:type="spellEnd"/>
            <w:r w:rsidRPr="00CB4A2C">
              <w:rPr>
                <w:rFonts w:ascii="Times New Roman" w:eastAsia="Calibri" w:hAnsi="Times New Roman" w:cs="Times New Roman"/>
                <w:color w:val="000000"/>
                <w:sz w:val="24"/>
              </w:rPr>
              <w:t xml:space="preserve"> </w:t>
            </w:r>
            <w:proofErr w:type="spellStart"/>
            <w:r w:rsidRPr="00CB4A2C">
              <w:rPr>
                <w:rFonts w:ascii="Times New Roman" w:eastAsia="Calibri" w:hAnsi="Times New Roman" w:cs="Times New Roman"/>
                <w:color w:val="000000"/>
                <w:sz w:val="24"/>
              </w:rPr>
              <w:t>neurological</w:t>
            </w:r>
            <w:proofErr w:type="spellEnd"/>
            <w:r w:rsidRPr="00CB4A2C">
              <w:rPr>
                <w:rFonts w:ascii="Times New Roman" w:eastAsia="Calibri" w:hAnsi="Times New Roman" w:cs="Times New Roman"/>
                <w:color w:val="000000"/>
                <w:sz w:val="24"/>
              </w:rPr>
              <w:t xml:space="preserve"> </w:t>
            </w:r>
            <w:proofErr w:type="spellStart"/>
            <w:r w:rsidRPr="00CB4A2C">
              <w:rPr>
                <w:rFonts w:ascii="Times New Roman" w:eastAsia="Calibri" w:hAnsi="Times New Roman" w:cs="Times New Roman"/>
                <w:color w:val="000000"/>
                <w:sz w:val="24"/>
              </w:rPr>
              <w:t>disorders</w:t>
            </w:r>
            <w:proofErr w:type="spellEnd"/>
            <w:r w:rsidRPr="00CB4A2C">
              <w:rPr>
                <w:rFonts w:ascii="Times New Roman" w:eastAsia="Calibri" w:hAnsi="Times New Roman" w:cs="Times New Roman"/>
                <w:color w:val="000000"/>
                <w:sz w:val="24"/>
              </w:rPr>
              <w:t>.</w:t>
            </w:r>
          </w:p>
        </w:tc>
      </w:tr>
      <w:tr w:rsidR="00370A6F" w:rsidRPr="009E36A9" w14:paraId="07589FB8" w14:textId="77777777" w:rsidTr="00D94DF9">
        <w:trPr>
          <w:trHeight w:val="310"/>
        </w:trPr>
        <w:tc>
          <w:tcPr>
            <w:tcW w:w="761" w:type="pct"/>
            <w:vMerge w:val="restart"/>
          </w:tcPr>
          <w:p w14:paraId="30EFC356" w14:textId="77777777" w:rsidR="00370A6F" w:rsidRPr="009E36A9" w:rsidRDefault="00370A6F" w:rsidP="00D94DF9">
            <w:pPr>
              <w:spacing w:after="5" w:line="367" w:lineRule="auto"/>
              <w:ind w:right="2"/>
              <w:jc w:val="both"/>
              <w:rPr>
                <w:rFonts w:ascii="Times New Roman" w:eastAsia="Calibri" w:hAnsi="Times New Roman" w:cs="Times New Roman"/>
                <w:color w:val="000000"/>
                <w:sz w:val="24"/>
              </w:rPr>
            </w:pPr>
            <w:proofErr w:type="spellStart"/>
            <w:r w:rsidRPr="009E36A9">
              <w:rPr>
                <w:rFonts w:ascii="Times New Roman" w:eastAsia="Times New Roman" w:hAnsi="Times New Roman" w:cs="Times New Roman"/>
                <w:color w:val="211F1F"/>
                <w:sz w:val="24"/>
                <w:lang w:eastAsia="fr-FR"/>
              </w:rPr>
              <w:t>Mossé</w:t>
            </w:r>
            <w:proofErr w:type="spellEnd"/>
            <w:r w:rsidRPr="009E36A9">
              <w:rPr>
                <w:rFonts w:ascii="Times New Roman" w:eastAsia="Times New Roman" w:hAnsi="Times New Roman" w:cs="Times New Roman"/>
                <w:color w:val="211F1F"/>
                <w:sz w:val="24"/>
                <w:lang w:eastAsia="fr-FR"/>
              </w:rPr>
              <w:t xml:space="preserve">, Dioula, </w:t>
            </w:r>
            <w:proofErr w:type="spellStart"/>
            <w:r w:rsidRPr="009E36A9">
              <w:rPr>
                <w:rFonts w:ascii="Times New Roman" w:eastAsia="Times New Roman" w:hAnsi="Times New Roman" w:cs="Times New Roman"/>
                <w:color w:val="211F1F"/>
                <w:sz w:val="24"/>
                <w:lang w:eastAsia="fr-FR"/>
              </w:rPr>
              <w:t>Bwaba</w:t>
            </w:r>
            <w:proofErr w:type="spellEnd"/>
            <w:r w:rsidRPr="009E36A9">
              <w:rPr>
                <w:rFonts w:ascii="Times New Roman" w:eastAsia="Times New Roman" w:hAnsi="Times New Roman" w:cs="Times New Roman"/>
                <w:color w:val="211F1F"/>
                <w:sz w:val="24"/>
                <w:lang w:eastAsia="fr-FR"/>
              </w:rPr>
              <w:t xml:space="preserve">, </w:t>
            </w:r>
            <w:proofErr w:type="spellStart"/>
            <w:r w:rsidRPr="009E36A9">
              <w:rPr>
                <w:rFonts w:ascii="Times New Roman" w:eastAsia="Times New Roman" w:hAnsi="Times New Roman" w:cs="Times New Roman"/>
                <w:color w:val="211F1F"/>
                <w:sz w:val="24"/>
                <w:lang w:eastAsia="fr-FR"/>
              </w:rPr>
              <w:t>Gurunsi</w:t>
            </w:r>
            <w:proofErr w:type="spellEnd"/>
          </w:p>
        </w:tc>
        <w:tc>
          <w:tcPr>
            <w:tcW w:w="762" w:type="pct"/>
            <w:vMerge w:val="restart"/>
          </w:tcPr>
          <w:p w14:paraId="79257F53" w14:textId="77777777" w:rsidR="00370A6F" w:rsidRPr="009E36A9" w:rsidRDefault="00370A6F" w:rsidP="00D94DF9">
            <w:pPr>
              <w:spacing w:after="5" w:line="367" w:lineRule="auto"/>
              <w:ind w:right="2"/>
              <w:jc w:val="both"/>
              <w:rPr>
                <w:rFonts w:ascii="Times New Roman" w:eastAsia="Times New Roman" w:hAnsi="Times New Roman" w:cs="Times New Roman"/>
                <w:color w:val="211F1F"/>
                <w:sz w:val="24"/>
                <w:lang w:eastAsia="fr-FR"/>
              </w:rPr>
            </w:pPr>
            <w:proofErr w:type="spellStart"/>
            <w:r w:rsidRPr="00032EBA">
              <w:rPr>
                <w:rFonts w:ascii="Times New Roman" w:eastAsia="Times New Roman" w:hAnsi="Times New Roman" w:cs="Times New Roman"/>
                <w:color w:val="211F1F"/>
                <w:sz w:val="24"/>
                <w:lang w:eastAsia="fr-FR"/>
              </w:rPr>
              <w:t>Aqueous</w:t>
            </w:r>
            <w:proofErr w:type="spellEnd"/>
            <w:r w:rsidRPr="00032EBA">
              <w:rPr>
                <w:rFonts w:ascii="Times New Roman" w:eastAsia="Times New Roman" w:hAnsi="Times New Roman" w:cs="Times New Roman"/>
                <w:color w:val="211F1F"/>
                <w:sz w:val="24"/>
                <w:lang w:eastAsia="fr-FR"/>
              </w:rPr>
              <w:t xml:space="preserve"> </w:t>
            </w:r>
            <w:proofErr w:type="spellStart"/>
            <w:r w:rsidRPr="00032EBA">
              <w:rPr>
                <w:rFonts w:ascii="Times New Roman" w:eastAsia="Times New Roman" w:hAnsi="Times New Roman" w:cs="Times New Roman"/>
                <w:color w:val="211F1F"/>
                <w:sz w:val="24"/>
                <w:lang w:eastAsia="fr-FR"/>
              </w:rPr>
              <w:t>leaf</w:t>
            </w:r>
            <w:proofErr w:type="spellEnd"/>
            <w:r w:rsidRPr="00032EBA">
              <w:rPr>
                <w:rFonts w:ascii="Times New Roman" w:eastAsia="Times New Roman" w:hAnsi="Times New Roman" w:cs="Times New Roman"/>
                <w:color w:val="211F1F"/>
                <w:sz w:val="24"/>
                <w:lang w:eastAsia="fr-FR"/>
              </w:rPr>
              <w:t xml:space="preserve"> </w:t>
            </w:r>
            <w:proofErr w:type="spellStart"/>
            <w:r w:rsidRPr="00032EBA">
              <w:rPr>
                <w:rFonts w:ascii="Times New Roman" w:eastAsia="Times New Roman" w:hAnsi="Times New Roman" w:cs="Times New Roman"/>
                <w:color w:val="211F1F"/>
                <w:sz w:val="24"/>
                <w:lang w:eastAsia="fr-FR"/>
              </w:rPr>
              <w:t>extract</w:t>
            </w:r>
            <w:proofErr w:type="spellEnd"/>
          </w:p>
        </w:tc>
        <w:tc>
          <w:tcPr>
            <w:tcW w:w="1321" w:type="pct"/>
          </w:tcPr>
          <w:p w14:paraId="2E927F20" w14:textId="77777777" w:rsidR="00370A6F" w:rsidRPr="0010411F" w:rsidRDefault="00370A6F" w:rsidP="00D94DF9">
            <w:pPr>
              <w:spacing w:after="5"/>
              <w:ind w:right="2"/>
              <w:jc w:val="both"/>
              <w:rPr>
                <w:rFonts w:ascii="Times New Roman" w:eastAsia="Times New Roman" w:hAnsi="Times New Roman" w:cs="Times New Roman"/>
                <w:color w:val="211F1F"/>
                <w:sz w:val="24"/>
                <w:lang w:val="en-US" w:eastAsia="fr-FR"/>
              </w:rPr>
            </w:pPr>
            <w:r w:rsidRPr="0010411F">
              <w:rPr>
                <w:rFonts w:ascii="Times New Roman" w:eastAsia="Times New Roman" w:hAnsi="Times New Roman" w:cs="Times New Roman"/>
                <w:color w:val="211F1F"/>
                <w:sz w:val="24"/>
                <w:lang w:val="en-US" w:eastAsia="fr-FR"/>
              </w:rPr>
              <w:t>Two days' treatment, applied morning and evening/day.</w:t>
            </w:r>
          </w:p>
        </w:tc>
        <w:tc>
          <w:tcPr>
            <w:tcW w:w="2156" w:type="pct"/>
          </w:tcPr>
          <w:p w14:paraId="4523BEB9" w14:textId="77777777" w:rsidR="00370A6F" w:rsidRPr="009E36A9" w:rsidRDefault="00370A6F" w:rsidP="00D94DF9">
            <w:pPr>
              <w:spacing w:after="5" w:line="367" w:lineRule="auto"/>
              <w:ind w:right="2"/>
              <w:jc w:val="both"/>
              <w:rPr>
                <w:rFonts w:ascii="Times New Roman" w:eastAsia="Times New Roman" w:hAnsi="Times New Roman" w:cs="Times New Roman"/>
                <w:color w:val="211F1F"/>
                <w:sz w:val="24"/>
                <w:lang w:eastAsia="fr-FR"/>
              </w:rPr>
            </w:pPr>
            <w:proofErr w:type="spellStart"/>
            <w:r w:rsidRPr="004948BF">
              <w:rPr>
                <w:rFonts w:ascii="Times New Roman" w:eastAsia="Times New Roman" w:hAnsi="Times New Roman" w:cs="Times New Roman"/>
                <w:color w:val="211F1F"/>
                <w:sz w:val="24"/>
                <w:lang w:eastAsia="fr-FR"/>
              </w:rPr>
              <w:t>Treats</w:t>
            </w:r>
            <w:proofErr w:type="spellEnd"/>
            <w:r w:rsidRPr="004948BF">
              <w:rPr>
                <w:rFonts w:ascii="Times New Roman" w:eastAsia="Times New Roman" w:hAnsi="Times New Roman" w:cs="Times New Roman"/>
                <w:color w:val="211F1F"/>
                <w:sz w:val="24"/>
                <w:lang w:eastAsia="fr-FR"/>
              </w:rPr>
              <w:t xml:space="preserve"> </w:t>
            </w:r>
            <w:proofErr w:type="spellStart"/>
            <w:r w:rsidRPr="004948BF">
              <w:rPr>
                <w:rFonts w:ascii="Times New Roman" w:eastAsia="Times New Roman" w:hAnsi="Times New Roman" w:cs="Times New Roman"/>
                <w:color w:val="211F1F"/>
                <w:sz w:val="24"/>
                <w:lang w:eastAsia="fr-FR"/>
              </w:rPr>
              <w:t>conjunctivitis</w:t>
            </w:r>
            <w:proofErr w:type="spellEnd"/>
            <w:r w:rsidRPr="004948BF">
              <w:rPr>
                <w:rFonts w:ascii="Times New Roman" w:eastAsia="Times New Roman" w:hAnsi="Times New Roman" w:cs="Times New Roman"/>
                <w:color w:val="211F1F"/>
                <w:sz w:val="24"/>
                <w:lang w:eastAsia="fr-FR"/>
              </w:rPr>
              <w:t>.</w:t>
            </w:r>
          </w:p>
        </w:tc>
      </w:tr>
      <w:tr w:rsidR="00370A6F" w:rsidRPr="00BA7044" w14:paraId="55088B91" w14:textId="77777777" w:rsidTr="00D94DF9">
        <w:trPr>
          <w:trHeight w:val="696"/>
        </w:trPr>
        <w:tc>
          <w:tcPr>
            <w:tcW w:w="761" w:type="pct"/>
            <w:vMerge/>
          </w:tcPr>
          <w:p w14:paraId="6DF40785" w14:textId="77777777" w:rsidR="00370A6F" w:rsidRPr="009E36A9" w:rsidRDefault="00370A6F" w:rsidP="00D94DF9">
            <w:pPr>
              <w:spacing w:after="5" w:line="367" w:lineRule="auto"/>
              <w:ind w:right="2"/>
              <w:jc w:val="both"/>
              <w:rPr>
                <w:rFonts w:ascii="Times New Roman" w:eastAsia="Times New Roman" w:hAnsi="Times New Roman" w:cs="Times New Roman"/>
                <w:color w:val="211F1F"/>
                <w:sz w:val="24"/>
                <w:lang w:eastAsia="fr-FR"/>
              </w:rPr>
            </w:pPr>
          </w:p>
        </w:tc>
        <w:tc>
          <w:tcPr>
            <w:tcW w:w="762" w:type="pct"/>
            <w:vMerge/>
          </w:tcPr>
          <w:p w14:paraId="45D16391" w14:textId="77777777" w:rsidR="00370A6F" w:rsidRPr="009E36A9" w:rsidRDefault="00370A6F" w:rsidP="00D94DF9">
            <w:pPr>
              <w:spacing w:after="5" w:line="367" w:lineRule="auto"/>
              <w:ind w:right="2"/>
              <w:jc w:val="both"/>
              <w:rPr>
                <w:rFonts w:ascii="Times New Roman" w:eastAsia="Times New Roman" w:hAnsi="Times New Roman" w:cs="Times New Roman"/>
                <w:color w:val="211F1F"/>
                <w:sz w:val="24"/>
                <w:lang w:eastAsia="fr-FR"/>
              </w:rPr>
            </w:pPr>
          </w:p>
        </w:tc>
        <w:tc>
          <w:tcPr>
            <w:tcW w:w="1321" w:type="pct"/>
          </w:tcPr>
          <w:p w14:paraId="0CE57B09" w14:textId="77777777" w:rsidR="00370A6F" w:rsidRPr="0010411F" w:rsidRDefault="00370A6F" w:rsidP="00D94DF9">
            <w:pPr>
              <w:spacing w:after="5" w:line="276" w:lineRule="auto"/>
              <w:ind w:right="2"/>
              <w:jc w:val="both"/>
              <w:rPr>
                <w:rFonts w:ascii="Times New Roman" w:eastAsia="Times New Roman" w:hAnsi="Times New Roman" w:cs="Times New Roman"/>
                <w:color w:val="211F1F"/>
                <w:sz w:val="24"/>
                <w:lang w:val="en-US" w:eastAsia="fr-FR"/>
              </w:rPr>
            </w:pPr>
            <w:r w:rsidRPr="0010411F">
              <w:rPr>
                <w:rFonts w:ascii="Times New Roman" w:eastAsia="Times New Roman" w:hAnsi="Times New Roman" w:cs="Times New Roman"/>
                <w:color w:val="211F1F"/>
                <w:sz w:val="24"/>
                <w:lang w:val="en-US" w:eastAsia="fr-FR"/>
              </w:rPr>
              <w:t>One day's treatment, applied once during the course of the illness.</w:t>
            </w:r>
          </w:p>
        </w:tc>
        <w:tc>
          <w:tcPr>
            <w:tcW w:w="2156" w:type="pct"/>
          </w:tcPr>
          <w:p w14:paraId="5AADB513" w14:textId="77777777" w:rsidR="00370A6F" w:rsidRPr="009E36A9" w:rsidRDefault="00370A6F" w:rsidP="00D94DF9">
            <w:pPr>
              <w:spacing w:after="5" w:line="367" w:lineRule="auto"/>
              <w:ind w:right="2"/>
              <w:jc w:val="both"/>
              <w:rPr>
                <w:rFonts w:ascii="Times New Roman" w:eastAsia="Times New Roman" w:hAnsi="Times New Roman" w:cs="Times New Roman"/>
                <w:color w:val="211F1F"/>
                <w:sz w:val="24"/>
                <w:lang w:eastAsia="fr-FR"/>
              </w:rPr>
            </w:pPr>
            <w:proofErr w:type="spellStart"/>
            <w:r w:rsidRPr="004948BF">
              <w:rPr>
                <w:rFonts w:ascii="Times New Roman" w:eastAsia="Times New Roman" w:hAnsi="Times New Roman" w:cs="Times New Roman"/>
                <w:color w:val="211F1F"/>
                <w:sz w:val="24"/>
                <w:lang w:eastAsia="fr-FR"/>
              </w:rPr>
              <w:t>Facilitates</w:t>
            </w:r>
            <w:proofErr w:type="spellEnd"/>
            <w:r w:rsidRPr="004948BF">
              <w:rPr>
                <w:rFonts w:ascii="Times New Roman" w:eastAsia="Times New Roman" w:hAnsi="Times New Roman" w:cs="Times New Roman"/>
                <w:color w:val="211F1F"/>
                <w:sz w:val="24"/>
                <w:lang w:eastAsia="fr-FR"/>
              </w:rPr>
              <w:t xml:space="preserve"> </w:t>
            </w:r>
            <w:proofErr w:type="spellStart"/>
            <w:r w:rsidRPr="004948BF">
              <w:rPr>
                <w:rFonts w:ascii="Times New Roman" w:eastAsia="Times New Roman" w:hAnsi="Times New Roman" w:cs="Times New Roman"/>
                <w:color w:val="211F1F"/>
                <w:sz w:val="24"/>
                <w:lang w:eastAsia="fr-FR"/>
              </w:rPr>
              <w:t>childbirth</w:t>
            </w:r>
            <w:proofErr w:type="spellEnd"/>
            <w:r w:rsidRPr="004948BF">
              <w:rPr>
                <w:rFonts w:ascii="Times New Roman" w:eastAsia="Times New Roman" w:hAnsi="Times New Roman" w:cs="Times New Roman"/>
                <w:color w:val="211F1F"/>
                <w:sz w:val="24"/>
                <w:lang w:eastAsia="fr-FR"/>
              </w:rPr>
              <w:t xml:space="preserve"> for </w:t>
            </w:r>
            <w:proofErr w:type="spellStart"/>
            <w:r w:rsidRPr="004948BF">
              <w:rPr>
                <w:rFonts w:ascii="Times New Roman" w:eastAsia="Times New Roman" w:hAnsi="Times New Roman" w:cs="Times New Roman"/>
                <w:color w:val="211F1F"/>
                <w:sz w:val="24"/>
                <w:lang w:eastAsia="fr-FR"/>
              </w:rPr>
              <w:t>women</w:t>
            </w:r>
            <w:proofErr w:type="spellEnd"/>
            <w:r w:rsidRPr="004948BF">
              <w:rPr>
                <w:rFonts w:ascii="Times New Roman" w:eastAsia="Times New Roman" w:hAnsi="Times New Roman" w:cs="Times New Roman"/>
                <w:color w:val="211F1F"/>
                <w:sz w:val="24"/>
                <w:lang w:eastAsia="fr-FR"/>
              </w:rPr>
              <w:t>.</w:t>
            </w:r>
          </w:p>
        </w:tc>
      </w:tr>
      <w:tr w:rsidR="00370A6F" w:rsidRPr="00595B5B" w14:paraId="2359C028" w14:textId="77777777" w:rsidTr="00D94DF9">
        <w:tc>
          <w:tcPr>
            <w:tcW w:w="761" w:type="pct"/>
          </w:tcPr>
          <w:p w14:paraId="43DF2892" w14:textId="77777777" w:rsidR="00370A6F" w:rsidRPr="009E36A9" w:rsidRDefault="00370A6F" w:rsidP="00D94DF9">
            <w:pPr>
              <w:spacing w:after="5" w:line="367" w:lineRule="auto"/>
              <w:ind w:right="2"/>
              <w:jc w:val="both"/>
              <w:rPr>
                <w:rFonts w:ascii="Times New Roman" w:eastAsia="Calibri" w:hAnsi="Times New Roman" w:cs="Times New Roman"/>
                <w:color w:val="000000"/>
                <w:sz w:val="24"/>
              </w:rPr>
            </w:pPr>
            <w:proofErr w:type="spellStart"/>
            <w:r w:rsidRPr="009E36A9">
              <w:rPr>
                <w:rFonts w:ascii="Times New Roman" w:eastAsia="Times New Roman" w:hAnsi="Times New Roman" w:cs="Times New Roman"/>
                <w:color w:val="211F1F"/>
                <w:sz w:val="24"/>
                <w:lang w:eastAsia="fr-FR"/>
              </w:rPr>
              <w:t>Mossé</w:t>
            </w:r>
            <w:proofErr w:type="spellEnd"/>
            <w:r w:rsidRPr="009E36A9">
              <w:rPr>
                <w:rFonts w:ascii="Times New Roman" w:eastAsia="Times New Roman" w:hAnsi="Times New Roman" w:cs="Times New Roman"/>
                <w:color w:val="211F1F"/>
                <w:sz w:val="24"/>
                <w:lang w:eastAsia="fr-FR"/>
              </w:rPr>
              <w:t xml:space="preserve"> </w:t>
            </w:r>
          </w:p>
        </w:tc>
        <w:tc>
          <w:tcPr>
            <w:tcW w:w="762" w:type="pct"/>
          </w:tcPr>
          <w:p w14:paraId="63243C48" w14:textId="77777777" w:rsidR="00370A6F" w:rsidRPr="009E36A9" w:rsidRDefault="00370A6F" w:rsidP="00D94DF9">
            <w:pPr>
              <w:spacing w:after="5" w:line="367" w:lineRule="auto"/>
              <w:ind w:right="2"/>
              <w:jc w:val="both"/>
              <w:rPr>
                <w:rFonts w:ascii="Times New Roman" w:eastAsia="Times New Roman" w:hAnsi="Times New Roman" w:cs="Times New Roman"/>
                <w:color w:val="211F1F"/>
                <w:sz w:val="24"/>
                <w:lang w:eastAsia="fr-FR"/>
              </w:rPr>
            </w:pPr>
            <w:proofErr w:type="spellStart"/>
            <w:r w:rsidRPr="00032EBA">
              <w:rPr>
                <w:rFonts w:ascii="Times New Roman" w:eastAsia="Times New Roman" w:hAnsi="Times New Roman" w:cs="Times New Roman"/>
                <w:color w:val="211F1F"/>
                <w:sz w:val="24"/>
                <w:lang w:eastAsia="fr-FR"/>
              </w:rPr>
              <w:t>Fresh</w:t>
            </w:r>
            <w:proofErr w:type="spellEnd"/>
            <w:r w:rsidRPr="00032EBA">
              <w:rPr>
                <w:rFonts w:ascii="Times New Roman" w:eastAsia="Times New Roman" w:hAnsi="Times New Roman" w:cs="Times New Roman"/>
                <w:color w:val="211F1F"/>
                <w:sz w:val="24"/>
                <w:lang w:eastAsia="fr-FR"/>
              </w:rPr>
              <w:t xml:space="preserve"> </w:t>
            </w:r>
            <w:proofErr w:type="spellStart"/>
            <w:r w:rsidRPr="00032EBA">
              <w:rPr>
                <w:rFonts w:ascii="Times New Roman" w:eastAsia="Times New Roman" w:hAnsi="Times New Roman" w:cs="Times New Roman"/>
                <w:color w:val="211F1F"/>
                <w:sz w:val="24"/>
                <w:lang w:eastAsia="fr-FR"/>
              </w:rPr>
              <w:t>leaf</w:t>
            </w:r>
            <w:proofErr w:type="spellEnd"/>
            <w:r w:rsidRPr="00032EBA">
              <w:rPr>
                <w:rFonts w:ascii="Times New Roman" w:eastAsia="Times New Roman" w:hAnsi="Times New Roman" w:cs="Times New Roman"/>
                <w:color w:val="211F1F"/>
                <w:sz w:val="24"/>
                <w:lang w:eastAsia="fr-FR"/>
              </w:rPr>
              <w:t xml:space="preserve"> </w:t>
            </w:r>
            <w:proofErr w:type="spellStart"/>
            <w:r w:rsidRPr="00032EBA">
              <w:rPr>
                <w:rFonts w:ascii="Times New Roman" w:eastAsia="Times New Roman" w:hAnsi="Times New Roman" w:cs="Times New Roman"/>
                <w:color w:val="211F1F"/>
                <w:sz w:val="24"/>
                <w:lang w:eastAsia="fr-FR"/>
              </w:rPr>
              <w:t>paste</w:t>
            </w:r>
            <w:proofErr w:type="spellEnd"/>
          </w:p>
        </w:tc>
        <w:tc>
          <w:tcPr>
            <w:tcW w:w="1321" w:type="pct"/>
          </w:tcPr>
          <w:p w14:paraId="00298ECC" w14:textId="77777777" w:rsidR="00370A6F" w:rsidRPr="0010411F" w:rsidRDefault="00370A6F" w:rsidP="00D94DF9">
            <w:pPr>
              <w:spacing w:after="5" w:line="276" w:lineRule="auto"/>
              <w:ind w:right="2"/>
              <w:jc w:val="both"/>
              <w:rPr>
                <w:rFonts w:ascii="Times New Roman" w:eastAsia="Times New Roman" w:hAnsi="Times New Roman" w:cs="Times New Roman"/>
                <w:color w:val="211F1F"/>
                <w:sz w:val="24"/>
                <w:lang w:val="en-US" w:eastAsia="fr-FR"/>
              </w:rPr>
            </w:pPr>
            <w:r w:rsidRPr="0010411F">
              <w:rPr>
                <w:rFonts w:ascii="Times New Roman" w:eastAsia="Times New Roman" w:hAnsi="Times New Roman" w:cs="Times New Roman"/>
                <w:color w:val="211F1F"/>
                <w:sz w:val="24"/>
                <w:lang w:val="en-US" w:eastAsia="fr-FR"/>
              </w:rPr>
              <w:t>One day's treatment, applied once during the course of the illness.</w:t>
            </w:r>
          </w:p>
        </w:tc>
        <w:tc>
          <w:tcPr>
            <w:tcW w:w="2156" w:type="pct"/>
          </w:tcPr>
          <w:p w14:paraId="5557C628" w14:textId="77777777" w:rsidR="00370A6F" w:rsidRPr="00595B5B" w:rsidRDefault="00370A6F" w:rsidP="00D94DF9">
            <w:pPr>
              <w:spacing w:after="5" w:line="367" w:lineRule="auto"/>
              <w:ind w:right="2"/>
              <w:jc w:val="both"/>
              <w:rPr>
                <w:rFonts w:ascii="Times New Roman" w:eastAsia="Calibri" w:hAnsi="Times New Roman" w:cs="Times New Roman"/>
                <w:color w:val="000000"/>
                <w:sz w:val="24"/>
                <w:lang w:val="en-US"/>
              </w:rPr>
            </w:pPr>
            <w:r w:rsidRPr="00595B5B">
              <w:rPr>
                <w:rFonts w:ascii="Times New Roman" w:eastAsia="Calibri" w:hAnsi="Times New Roman" w:cs="Times New Roman"/>
                <w:color w:val="000000"/>
                <w:sz w:val="24"/>
                <w:lang w:val="en-US"/>
              </w:rPr>
              <w:t>Gets rid of lice in the hair.</w:t>
            </w:r>
          </w:p>
        </w:tc>
      </w:tr>
      <w:tr w:rsidR="00370A6F" w:rsidRPr="00595B5B" w14:paraId="7835146F" w14:textId="77777777" w:rsidTr="00D94DF9">
        <w:trPr>
          <w:trHeight w:val="330"/>
        </w:trPr>
        <w:tc>
          <w:tcPr>
            <w:tcW w:w="761" w:type="pct"/>
            <w:vMerge w:val="restart"/>
          </w:tcPr>
          <w:p w14:paraId="452D754E" w14:textId="77777777" w:rsidR="00370A6F" w:rsidRPr="009E36A9" w:rsidRDefault="00370A6F" w:rsidP="00D94DF9">
            <w:pPr>
              <w:spacing w:after="5" w:line="367" w:lineRule="auto"/>
              <w:ind w:right="2"/>
              <w:jc w:val="both"/>
              <w:rPr>
                <w:rFonts w:ascii="Times New Roman" w:eastAsia="Calibri" w:hAnsi="Times New Roman" w:cs="Times New Roman"/>
                <w:color w:val="000000"/>
                <w:sz w:val="24"/>
              </w:rPr>
            </w:pPr>
            <w:r w:rsidRPr="009E36A9">
              <w:rPr>
                <w:rFonts w:ascii="Times New Roman" w:eastAsia="Times New Roman" w:hAnsi="Times New Roman" w:cs="Times New Roman"/>
                <w:color w:val="211F1F"/>
                <w:sz w:val="24"/>
                <w:lang w:eastAsia="fr-FR"/>
              </w:rPr>
              <w:t>Peulhs</w:t>
            </w:r>
          </w:p>
        </w:tc>
        <w:tc>
          <w:tcPr>
            <w:tcW w:w="762" w:type="pct"/>
            <w:vMerge w:val="restart"/>
          </w:tcPr>
          <w:p w14:paraId="7BFA02B4" w14:textId="77777777" w:rsidR="00370A6F" w:rsidRPr="009E36A9" w:rsidRDefault="00370A6F" w:rsidP="00D94DF9">
            <w:pPr>
              <w:spacing w:after="5" w:line="367" w:lineRule="auto"/>
              <w:ind w:right="2"/>
              <w:jc w:val="both"/>
              <w:rPr>
                <w:rFonts w:ascii="Times New Roman" w:eastAsia="Times New Roman" w:hAnsi="Times New Roman" w:cs="Times New Roman"/>
                <w:color w:val="211F1F"/>
                <w:sz w:val="24"/>
                <w:lang w:eastAsia="fr-FR"/>
              </w:rPr>
            </w:pPr>
            <w:proofErr w:type="spellStart"/>
            <w:r w:rsidRPr="00595B5B">
              <w:rPr>
                <w:rFonts w:ascii="Times New Roman" w:eastAsia="Times New Roman" w:hAnsi="Times New Roman" w:cs="Times New Roman"/>
                <w:color w:val="211F1F"/>
                <w:sz w:val="24"/>
                <w:lang w:eastAsia="fr-FR"/>
              </w:rPr>
              <w:t>Leaf</w:t>
            </w:r>
            <w:proofErr w:type="spellEnd"/>
            <w:r w:rsidRPr="00595B5B">
              <w:rPr>
                <w:rFonts w:ascii="Times New Roman" w:eastAsia="Times New Roman" w:hAnsi="Times New Roman" w:cs="Times New Roman"/>
                <w:color w:val="211F1F"/>
                <w:sz w:val="24"/>
                <w:lang w:eastAsia="fr-FR"/>
              </w:rPr>
              <w:t xml:space="preserve"> </w:t>
            </w:r>
            <w:proofErr w:type="spellStart"/>
            <w:r w:rsidRPr="00595B5B">
              <w:rPr>
                <w:rFonts w:ascii="Times New Roman" w:eastAsia="Times New Roman" w:hAnsi="Times New Roman" w:cs="Times New Roman"/>
                <w:color w:val="211F1F"/>
                <w:sz w:val="24"/>
                <w:lang w:eastAsia="fr-FR"/>
              </w:rPr>
              <w:t>juice</w:t>
            </w:r>
            <w:proofErr w:type="spellEnd"/>
            <w:r w:rsidRPr="00595B5B">
              <w:rPr>
                <w:rFonts w:ascii="Times New Roman" w:eastAsia="Times New Roman" w:hAnsi="Times New Roman" w:cs="Times New Roman"/>
                <w:color w:val="211F1F"/>
                <w:sz w:val="24"/>
                <w:lang w:eastAsia="fr-FR"/>
              </w:rPr>
              <w:t xml:space="preserve"> and </w:t>
            </w:r>
            <w:proofErr w:type="spellStart"/>
            <w:r w:rsidRPr="00595B5B">
              <w:rPr>
                <w:rFonts w:ascii="Times New Roman" w:eastAsia="Times New Roman" w:hAnsi="Times New Roman" w:cs="Times New Roman"/>
                <w:color w:val="211F1F"/>
                <w:sz w:val="24"/>
                <w:lang w:eastAsia="fr-FR"/>
              </w:rPr>
              <w:t>paste</w:t>
            </w:r>
            <w:proofErr w:type="spellEnd"/>
          </w:p>
        </w:tc>
        <w:tc>
          <w:tcPr>
            <w:tcW w:w="1321" w:type="pct"/>
          </w:tcPr>
          <w:p w14:paraId="4146BDA2" w14:textId="77777777" w:rsidR="00370A6F" w:rsidRPr="0010411F" w:rsidRDefault="00370A6F" w:rsidP="00D94DF9">
            <w:pPr>
              <w:jc w:val="both"/>
              <w:rPr>
                <w:rFonts w:ascii="Times New Roman" w:eastAsia="Times New Roman" w:hAnsi="Times New Roman" w:cs="Times New Roman"/>
                <w:color w:val="211F1F"/>
                <w:sz w:val="24"/>
                <w:lang w:val="en-US" w:eastAsia="fr-FR"/>
              </w:rPr>
            </w:pPr>
            <w:r w:rsidRPr="0010411F">
              <w:rPr>
                <w:rFonts w:ascii="Times New Roman" w:eastAsia="Times New Roman" w:hAnsi="Times New Roman" w:cs="Times New Roman"/>
                <w:color w:val="211F1F"/>
                <w:sz w:val="24"/>
                <w:lang w:val="en-US" w:eastAsia="fr-FR"/>
              </w:rPr>
              <w:t>Two weeks' treatment, applied once a day.</w:t>
            </w:r>
          </w:p>
        </w:tc>
        <w:tc>
          <w:tcPr>
            <w:tcW w:w="2156" w:type="pct"/>
          </w:tcPr>
          <w:p w14:paraId="51E5CEA3" w14:textId="77777777" w:rsidR="00370A6F" w:rsidRPr="00595B5B" w:rsidRDefault="00370A6F" w:rsidP="00D94DF9">
            <w:pPr>
              <w:spacing w:after="5" w:line="367" w:lineRule="auto"/>
              <w:ind w:right="2"/>
              <w:jc w:val="both"/>
              <w:rPr>
                <w:rFonts w:ascii="Times New Roman" w:eastAsia="Times New Roman" w:hAnsi="Times New Roman" w:cs="Times New Roman"/>
                <w:color w:val="211F1F"/>
                <w:sz w:val="24"/>
                <w:lang w:val="en-US" w:eastAsia="fr-FR"/>
              </w:rPr>
            </w:pPr>
            <w:r w:rsidRPr="00595B5B">
              <w:rPr>
                <w:rFonts w:ascii="Times New Roman" w:eastAsia="Times New Roman" w:hAnsi="Times New Roman" w:cs="Times New Roman"/>
                <w:color w:val="211F1F"/>
                <w:sz w:val="24"/>
                <w:lang w:val="en-US" w:eastAsia="fr-FR"/>
              </w:rPr>
              <w:t>Treats aches and fever, eliminates toxins from poisons.</w:t>
            </w:r>
          </w:p>
        </w:tc>
      </w:tr>
      <w:tr w:rsidR="00370A6F" w:rsidRPr="00595B5B" w14:paraId="72BE64ED" w14:textId="77777777" w:rsidTr="00D94DF9">
        <w:trPr>
          <w:trHeight w:val="940"/>
        </w:trPr>
        <w:tc>
          <w:tcPr>
            <w:tcW w:w="761" w:type="pct"/>
            <w:vMerge/>
          </w:tcPr>
          <w:p w14:paraId="275DE2A2" w14:textId="77777777" w:rsidR="00370A6F" w:rsidRPr="00595B5B" w:rsidRDefault="00370A6F" w:rsidP="00D94DF9">
            <w:pPr>
              <w:spacing w:after="5" w:line="367" w:lineRule="auto"/>
              <w:ind w:right="2"/>
              <w:jc w:val="both"/>
              <w:rPr>
                <w:rFonts w:ascii="Times New Roman" w:eastAsia="Times New Roman" w:hAnsi="Times New Roman" w:cs="Times New Roman"/>
                <w:color w:val="211F1F"/>
                <w:sz w:val="24"/>
                <w:lang w:val="en-US" w:eastAsia="fr-FR"/>
              </w:rPr>
            </w:pPr>
          </w:p>
        </w:tc>
        <w:tc>
          <w:tcPr>
            <w:tcW w:w="762" w:type="pct"/>
            <w:vMerge/>
          </w:tcPr>
          <w:p w14:paraId="57CC2183" w14:textId="77777777" w:rsidR="00370A6F" w:rsidRPr="00595B5B" w:rsidRDefault="00370A6F" w:rsidP="00D94DF9">
            <w:pPr>
              <w:spacing w:after="5" w:line="367" w:lineRule="auto"/>
              <w:ind w:right="2"/>
              <w:jc w:val="both"/>
              <w:rPr>
                <w:rFonts w:ascii="Times New Roman" w:eastAsia="Times New Roman" w:hAnsi="Times New Roman" w:cs="Times New Roman"/>
                <w:color w:val="211F1F"/>
                <w:sz w:val="24"/>
                <w:lang w:val="en-US" w:eastAsia="fr-FR"/>
              </w:rPr>
            </w:pPr>
          </w:p>
        </w:tc>
        <w:tc>
          <w:tcPr>
            <w:tcW w:w="1321" w:type="pct"/>
          </w:tcPr>
          <w:p w14:paraId="4D2E956D" w14:textId="77777777" w:rsidR="00370A6F" w:rsidRPr="00595B5B" w:rsidRDefault="00370A6F" w:rsidP="00D94DF9">
            <w:pPr>
              <w:spacing w:after="5" w:line="276" w:lineRule="auto"/>
              <w:ind w:right="2"/>
              <w:jc w:val="both"/>
              <w:rPr>
                <w:rFonts w:ascii="Times New Roman" w:eastAsia="Times New Roman" w:hAnsi="Times New Roman" w:cs="Times New Roman"/>
                <w:color w:val="211F1F"/>
                <w:sz w:val="24"/>
                <w:lang w:val="en-US" w:eastAsia="fr-FR"/>
              </w:rPr>
            </w:pPr>
            <w:r w:rsidRPr="00595B5B">
              <w:rPr>
                <w:rFonts w:ascii="Times New Roman" w:eastAsia="Times New Roman" w:hAnsi="Times New Roman" w:cs="Times New Roman"/>
                <w:color w:val="211F1F"/>
                <w:sz w:val="24"/>
                <w:lang w:val="en-US" w:eastAsia="fr-FR"/>
              </w:rPr>
              <w:t>One day's treatment, applied once during the course of the illness.</w:t>
            </w:r>
          </w:p>
        </w:tc>
        <w:tc>
          <w:tcPr>
            <w:tcW w:w="2156" w:type="pct"/>
          </w:tcPr>
          <w:p w14:paraId="0F275396" w14:textId="77777777" w:rsidR="00370A6F" w:rsidRPr="00595B5B" w:rsidRDefault="00370A6F" w:rsidP="00D94DF9">
            <w:pPr>
              <w:spacing w:after="5" w:line="367" w:lineRule="auto"/>
              <w:ind w:right="2"/>
              <w:jc w:val="both"/>
              <w:rPr>
                <w:rFonts w:ascii="Times New Roman" w:eastAsia="Times New Roman" w:hAnsi="Times New Roman" w:cs="Times New Roman"/>
                <w:color w:val="211F1F"/>
                <w:sz w:val="24"/>
                <w:lang w:val="en-US" w:eastAsia="fr-FR"/>
              </w:rPr>
            </w:pPr>
            <w:r w:rsidRPr="00595B5B">
              <w:rPr>
                <w:rFonts w:ascii="Times New Roman" w:eastAsia="Times New Roman" w:hAnsi="Times New Roman" w:cs="Times New Roman"/>
                <w:color w:val="211F1F"/>
                <w:sz w:val="24"/>
                <w:lang w:val="en-US" w:eastAsia="fr-FR"/>
              </w:rPr>
              <w:t xml:space="preserve"> Clears the animal's digestive tract and helps ruminants in difficulty.</w:t>
            </w:r>
          </w:p>
        </w:tc>
      </w:tr>
    </w:tbl>
    <w:p w14:paraId="46A3548F" w14:textId="3C45C950" w:rsidR="002D5279" w:rsidRDefault="002D5279" w:rsidP="002D5279">
      <w:pPr>
        <w:spacing w:after="0" w:line="360" w:lineRule="auto"/>
        <w:jc w:val="both"/>
        <w:rPr>
          <w:rFonts w:ascii="Times New Roman" w:hAnsi="Times New Roman" w:cs="Times New Roman"/>
          <w:sz w:val="24"/>
          <w:szCs w:val="24"/>
        </w:rPr>
      </w:pPr>
      <w:r>
        <w:t xml:space="preserve">Shannon’s diversity index showed variation in the use of </w:t>
      </w:r>
      <w:proofErr w:type="spellStart"/>
      <w:r>
        <w:rPr>
          <w:rStyle w:val="Emphasis"/>
        </w:rPr>
        <w:t>Ceratotheca</w:t>
      </w:r>
      <w:proofErr w:type="spellEnd"/>
      <w:r>
        <w:rPr>
          <w:rStyle w:val="Emphasis"/>
        </w:rPr>
        <w:t xml:space="preserve"> </w:t>
      </w:r>
      <w:proofErr w:type="spellStart"/>
      <w:r>
        <w:rPr>
          <w:rStyle w:val="Emphasis"/>
        </w:rPr>
        <w:t>sesamoides</w:t>
      </w:r>
      <w:proofErr w:type="spellEnd"/>
      <w:r>
        <w:t xml:space="preserve"> according to gender (H' = 0.77), age (H' = 0.82), and ethnic group (H' = 0.63) across all surveyed populations. In addition to the Shannon diversity index, the Chi-squared test revealed a significant difference in the medicinal use of the species between age groups, genders, and ethnic groups (Table 3).</w:t>
      </w:r>
    </w:p>
    <w:p w14:paraId="481475A8" w14:textId="72DA956C" w:rsidR="00370A6F" w:rsidRPr="007D79DC" w:rsidRDefault="00370A6F" w:rsidP="00370A6F">
      <w:pPr>
        <w:spacing w:after="200" w:line="240" w:lineRule="auto"/>
        <w:ind w:right="2" w:firstLine="4"/>
        <w:jc w:val="both"/>
        <w:rPr>
          <w:rFonts w:ascii="Times New Roman" w:eastAsia="Calibri" w:hAnsi="Times New Roman" w:cs="Times New Roman"/>
          <w:iCs/>
          <w:sz w:val="24"/>
          <w:szCs w:val="24"/>
        </w:rPr>
      </w:pPr>
      <w:r>
        <w:rPr>
          <w:rFonts w:ascii="Times New Roman" w:eastAsia="Calibri" w:hAnsi="Times New Roman" w:cs="Times New Roman"/>
          <w:b/>
          <w:iCs/>
          <w:sz w:val="24"/>
          <w:szCs w:val="24"/>
        </w:rPr>
        <w:t xml:space="preserve">Table </w:t>
      </w:r>
      <w:r w:rsidR="00BE17C0">
        <w:rPr>
          <w:rFonts w:ascii="Times New Roman" w:eastAsia="Calibri" w:hAnsi="Times New Roman" w:cs="Times New Roman"/>
          <w:b/>
          <w:iCs/>
          <w:sz w:val="24"/>
          <w:szCs w:val="24"/>
        </w:rPr>
        <w:t>3</w:t>
      </w:r>
      <w:r w:rsidRPr="007D79DC">
        <w:rPr>
          <w:rFonts w:ascii="Times New Roman" w:eastAsia="Calibri" w:hAnsi="Times New Roman" w:cs="Times New Roman"/>
          <w:iCs/>
          <w:sz w:val="24"/>
          <w:szCs w:val="24"/>
        </w:rPr>
        <w:t xml:space="preserve">: Diversity of uses of </w:t>
      </w:r>
      <w:r w:rsidRPr="007D79DC">
        <w:rPr>
          <w:rFonts w:ascii="Times New Roman" w:eastAsia="Calibri" w:hAnsi="Times New Roman" w:cs="Times New Roman"/>
          <w:i/>
          <w:iCs/>
          <w:sz w:val="24"/>
          <w:szCs w:val="24"/>
        </w:rPr>
        <w:t xml:space="preserve">C. </w:t>
      </w:r>
      <w:proofErr w:type="spellStart"/>
      <w:r w:rsidRPr="007D79DC">
        <w:rPr>
          <w:rFonts w:ascii="Times New Roman" w:eastAsia="Calibri" w:hAnsi="Times New Roman" w:cs="Times New Roman"/>
          <w:i/>
          <w:iCs/>
          <w:sz w:val="24"/>
          <w:szCs w:val="24"/>
        </w:rPr>
        <w:t>sesamoides</w:t>
      </w:r>
      <w:proofErr w:type="spellEnd"/>
      <w:r w:rsidRPr="007D79DC">
        <w:rPr>
          <w:rFonts w:ascii="Times New Roman" w:eastAsia="Calibri" w:hAnsi="Times New Roman" w:cs="Times New Roman"/>
          <w:iCs/>
          <w:sz w:val="24"/>
          <w:szCs w:val="24"/>
        </w:rPr>
        <w:t xml:space="preserve"> according to sex and age.</w:t>
      </w:r>
    </w:p>
    <w:tbl>
      <w:tblPr>
        <w:tblW w:w="5000" w:type="pct"/>
        <w:tblLook w:val="04A0" w:firstRow="1" w:lastRow="0" w:firstColumn="1" w:lastColumn="0" w:noHBand="0" w:noVBand="1"/>
      </w:tblPr>
      <w:tblGrid>
        <w:gridCol w:w="5113"/>
        <w:gridCol w:w="2486"/>
        <w:gridCol w:w="2023"/>
      </w:tblGrid>
      <w:tr w:rsidR="00370A6F" w:rsidRPr="009E36A9" w14:paraId="08A694F0" w14:textId="77777777" w:rsidTr="00D94DF9">
        <w:trPr>
          <w:trHeight w:val="1676"/>
        </w:trPr>
        <w:tc>
          <w:tcPr>
            <w:tcW w:w="2657" w:type="pct"/>
            <w:tcBorders>
              <w:top w:val="single" w:sz="4" w:space="0" w:color="auto"/>
              <w:right w:val="single" w:sz="4" w:space="0" w:color="auto"/>
            </w:tcBorders>
          </w:tcPr>
          <w:p w14:paraId="53F28E77" w14:textId="77777777" w:rsidR="00370A6F" w:rsidRPr="009E36A9" w:rsidRDefault="00370A6F" w:rsidP="00D94DF9">
            <w:pPr>
              <w:tabs>
                <w:tab w:val="left" w:pos="1848"/>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Factors</w:t>
            </w:r>
            <w:r>
              <w:rPr>
                <w:rFonts w:ascii="Times New Roman" w:eastAsia="Calibri" w:hAnsi="Times New Roman" w:cs="Times New Roman"/>
                <w:sz w:val="24"/>
                <w:szCs w:val="24"/>
              </w:rPr>
              <w:tab/>
            </w:r>
          </w:p>
        </w:tc>
        <w:tc>
          <w:tcPr>
            <w:tcW w:w="1292" w:type="pct"/>
            <w:tcBorders>
              <w:top w:val="single" w:sz="4" w:space="0" w:color="auto"/>
              <w:left w:val="single" w:sz="4" w:space="0" w:color="auto"/>
            </w:tcBorders>
          </w:tcPr>
          <w:p w14:paraId="1B503C4E" w14:textId="77777777" w:rsidR="00370A6F" w:rsidRPr="009E36A9" w:rsidRDefault="00370A6F" w:rsidP="00D94DF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Test of</w:t>
            </w:r>
            <w:r w:rsidRPr="009E36A9">
              <w:rPr>
                <w:rFonts w:ascii="Times New Roman" w:eastAsia="Calibri" w:hAnsi="Times New Roman" w:cs="Times New Roman"/>
                <w:sz w:val="24"/>
                <w:szCs w:val="24"/>
              </w:rPr>
              <w:t xml:space="preserve"> Shannon</w:t>
            </w:r>
            <w:r>
              <w:rPr>
                <w:rFonts w:ascii="Times New Roman" w:eastAsia="Calibri" w:hAnsi="Times New Roman" w:cs="Times New Roman"/>
                <w:sz w:val="24"/>
                <w:szCs w:val="24"/>
              </w:rPr>
              <w:t xml:space="preserve"> </w:t>
            </w:r>
            <w:r w:rsidRPr="009E36A9">
              <w:rPr>
                <w:rFonts w:ascii="Times New Roman" w:eastAsia="Calibri" w:hAnsi="Times New Roman" w:cs="Times New Roman"/>
                <w:sz w:val="24"/>
                <w:szCs w:val="24"/>
              </w:rPr>
              <w:t>(H’)</w:t>
            </w:r>
          </w:p>
          <w:p w14:paraId="70264457" w14:textId="77777777" w:rsidR="00370A6F" w:rsidRDefault="00370A6F" w:rsidP="00D94DF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0718ACCE" w14:textId="77777777" w:rsidR="00370A6F" w:rsidRDefault="00370A6F" w:rsidP="00D94DF9">
            <w:pPr>
              <w:spacing w:after="0" w:line="360" w:lineRule="auto"/>
              <w:jc w:val="both"/>
              <w:rPr>
                <w:rFonts w:ascii="Times New Roman" w:eastAsia="Calibri" w:hAnsi="Times New Roman" w:cs="Times New Roman"/>
                <w:sz w:val="24"/>
                <w:szCs w:val="24"/>
              </w:rPr>
            </w:pPr>
          </w:p>
          <w:p w14:paraId="58A9FD3A" w14:textId="77777777" w:rsidR="00370A6F" w:rsidRPr="009E36A9" w:rsidRDefault="00370A6F" w:rsidP="00D94DF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1051" w:type="pct"/>
            <w:tcBorders>
              <w:top w:val="single" w:sz="4" w:space="0" w:color="auto"/>
            </w:tcBorders>
          </w:tcPr>
          <w:p w14:paraId="0C648239" w14:textId="77777777" w:rsidR="00370A6F" w:rsidRPr="009E36A9" w:rsidRDefault="00370A6F" w:rsidP="00D94DF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Test of Khi</w:t>
            </w:r>
            <w:r w:rsidRPr="006E7672">
              <w:rPr>
                <w:rFonts w:ascii="Times New Roman" w:eastAsia="Calibri" w:hAnsi="Times New Roman" w:cs="Times New Roman"/>
                <w:sz w:val="24"/>
                <w:szCs w:val="24"/>
                <w:vertAlign w:val="superscript"/>
              </w:rPr>
              <w:t>2</w:t>
            </w:r>
            <w:r w:rsidRPr="009E36A9">
              <w:rPr>
                <w:rFonts w:ascii="Times New Roman" w:eastAsia="Calibri" w:hAnsi="Times New Roman" w:cs="Times New Roman"/>
                <w:sz w:val="24"/>
                <w:szCs w:val="24"/>
              </w:rPr>
              <w:t xml:space="preserve"> </w:t>
            </w:r>
          </w:p>
          <w:p w14:paraId="06E48A9E" w14:textId="77777777" w:rsidR="00370A6F" w:rsidRPr="009E36A9" w:rsidRDefault="00370A6F" w:rsidP="00D94DF9">
            <w:pPr>
              <w:spacing w:after="0" w:line="360" w:lineRule="auto"/>
              <w:jc w:val="both"/>
              <w:rPr>
                <w:rFonts w:ascii="Times New Roman" w:eastAsia="Calibri" w:hAnsi="Times New Roman" w:cs="Times New Roman"/>
                <w:sz w:val="24"/>
                <w:szCs w:val="24"/>
              </w:rPr>
            </w:pPr>
            <w:r w:rsidRPr="009E36A9">
              <w:rPr>
                <w:rFonts w:ascii="Times New Roman" w:eastAsia="Calibri" w:hAnsi="Times New Roman" w:cs="Times New Roman"/>
                <w:sz w:val="24"/>
                <w:szCs w:val="24"/>
              </w:rPr>
              <w:t xml:space="preserve">     (p-value)</w:t>
            </w:r>
          </w:p>
        </w:tc>
      </w:tr>
      <w:tr w:rsidR="00370A6F" w:rsidRPr="009E36A9" w14:paraId="00B16E9E" w14:textId="77777777" w:rsidTr="00D94DF9">
        <w:trPr>
          <w:trHeight w:val="108"/>
        </w:trPr>
        <w:tc>
          <w:tcPr>
            <w:tcW w:w="2657" w:type="pct"/>
            <w:tcBorders>
              <w:top w:val="single" w:sz="4" w:space="0" w:color="auto"/>
              <w:bottom w:val="single" w:sz="4" w:space="0" w:color="auto"/>
              <w:right w:val="single" w:sz="4" w:space="0" w:color="auto"/>
            </w:tcBorders>
          </w:tcPr>
          <w:p w14:paraId="79AC5DE0" w14:textId="77777777" w:rsidR="00370A6F" w:rsidRPr="00A95474" w:rsidRDefault="00370A6F" w:rsidP="00D94DF9">
            <w:pPr>
              <w:spacing w:after="0" w:line="360" w:lineRule="auto"/>
              <w:jc w:val="both"/>
              <w:rPr>
                <w:rFonts w:ascii="Times New Roman" w:eastAsia="Calibri" w:hAnsi="Times New Roman" w:cs="Times New Roman"/>
                <w:sz w:val="24"/>
                <w:szCs w:val="24"/>
              </w:rPr>
            </w:pPr>
            <w:r w:rsidRPr="00A95474">
              <w:rPr>
                <w:rFonts w:ascii="Times New Roman" w:eastAsia="Calibri" w:hAnsi="Times New Roman" w:cs="Times New Roman"/>
                <w:sz w:val="24"/>
                <w:szCs w:val="24"/>
              </w:rPr>
              <w:t>Knowledge</w:t>
            </w:r>
          </w:p>
          <w:p w14:paraId="649A5E66" w14:textId="77777777" w:rsidR="00370A6F" w:rsidRPr="006E7672" w:rsidRDefault="00370A6F" w:rsidP="00D94DF9">
            <w:pPr>
              <w:spacing w:after="0" w:line="360" w:lineRule="auto"/>
              <w:jc w:val="both"/>
              <w:rPr>
                <w:rFonts w:ascii="Times New Roman" w:eastAsia="Calibri" w:hAnsi="Times New Roman" w:cs="Times New Roman"/>
                <w:sz w:val="24"/>
                <w:szCs w:val="24"/>
              </w:rPr>
            </w:pPr>
            <w:r w:rsidRPr="006E7672">
              <w:rPr>
                <w:rFonts w:ascii="Times New Roman" w:eastAsia="Calibri" w:hAnsi="Times New Roman" w:cs="Times New Roman"/>
                <w:sz w:val="24"/>
                <w:szCs w:val="24"/>
              </w:rPr>
              <w:t>of respondents on usage according to age</w:t>
            </w:r>
          </w:p>
        </w:tc>
        <w:tc>
          <w:tcPr>
            <w:tcW w:w="1292" w:type="pct"/>
            <w:tcBorders>
              <w:top w:val="single" w:sz="4" w:space="0" w:color="auto"/>
              <w:left w:val="single" w:sz="4" w:space="0" w:color="auto"/>
              <w:bottom w:val="single" w:sz="4" w:space="0" w:color="auto"/>
            </w:tcBorders>
            <w:vAlign w:val="center"/>
          </w:tcPr>
          <w:p w14:paraId="11244AFF" w14:textId="77777777" w:rsidR="00370A6F" w:rsidRPr="009E36A9" w:rsidRDefault="00370A6F" w:rsidP="00D94DF9">
            <w:pPr>
              <w:spacing w:after="0" w:line="360" w:lineRule="auto"/>
              <w:jc w:val="center"/>
              <w:rPr>
                <w:rFonts w:ascii="Times New Roman" w:eastAsia="Calibri" w:hAnsi="Times New Roman" w:cs="Times New Roman"/>
                <w:sz w:val="24"/>
                <w:szCs w:val="24"/>
              </w:rPr>
            </w:pPr>
            <w:r w:rsidRPr="009E36A9">
              <w:rPr>
                <w:rFonts w:ascii="Times New Roman" w:eastAsia="Times New Roman" w:hAnsi="Times New Roman" w:cs="Times New Roman"/>
                <w:color w:val="000000"/>
                <w:sz w:val="24"/>
                <w:szCs w:val="24"/>
                <w:lang w:eastAsia="fr-FR"/>
              </w:rPr>
              <w:t>0,82</w:t>
            </w:r>
          </w:p>
        </w:tc>
        <w:tc>
          <w:tcPr>
            <w:tcW w:w="1051" w:type="pct"/>
            <w:tcBorders>
              <w:top w:val="single" w:sz="4" w:space="0" w:color="auto"/>
              <w:bottom w:val="single" w:sz="4" w:space="0" w:color="auto"/>
            </w:tcBorders>
            <w:vAlign w:val="center"/>
          </w:tcPr>
          <w:p w14:paraId="385DC73E" w14:textId="77777777" w:rsidR="00370A6F" w:rsidRPr="009E36A9" w:rsidRDefault="00370A6F" w:rsidP="00D94DF9">
            <w:pPr>
              <w:spacing w:after="0" w:line="360" w:lineRule="auto"/>
              <w:jc w:val="center"/>
              <w:rPr>
                <w:rFonts w:ascii="Times New Roman" w:eastAsia="Calibri" w:hAnsi="Times New Roman" w:cs="Times New Roman"/>
                <w:sz w:val="24"/>
                <w:szCs w:val="24"/>
              </w:rPr>
            </w:pPr>
            <w:bookmarkStart w:id="2" w:name="_Hlk154925191"/>
            <w:r w:rsidRPr="009E36A9">
              <w:rPr>
                <w:rFonts w:ascii="Times New Roman" w:eastAsia="Calibri" w:hAnsi="Times New Roman" w:cs="Times New Roman"/>
                <w:sz w:val="24"/>
                <w:szCs w:val="24"/>
              </w:rPr>
              <w:t>0,004</w:t>
            </w:r>
            <w:bookmarkEnd w:id="2"/>
          </w:p>
        </w:tc>
      </w:tr>
      <w:tr w:rsidR="00370A6F" w:rsidRPr="009E36A9" w14:paraId="268F771F" w14:textId="77777777" w:rsidTr="00D94DF9">
        <w:trPr>
          <w:trHeight w:val="663"/>
        </w:trPr>
        <w:tc>
          <w:tcPr>
            <w:tcW w:w="2657" w:type="pct"/>
            <w:tcBorders>
              <w:top w:val="single" w:sz="4" w:space="0" w:color="auto"/>
              <w:bottom w:val="single" w:sz="4" w:space="0" w:color="auto"/>
              <w:right w:val="single" w:sz="4" w:space="0" w:color="auto"/>
            </w:tcBorders>
          </w:tcPr>
          <w:p w14:paraId="31ED55C0" w14:textId="77777777" w:rsidR="00370A6F" w:rsidRPr="007D79DC" w:rsidRDefault="00370A6F" w:rsidP="00D94DF9">
            <w:pPr>
              <w:spacing w:after="0" w:line="360" w:lineRule="auto"/>
              <w:jc w:val="both"/>
              <w:rPr>
                <w:rFonts w:ascii="Times New Roman" w:eastAsia="Calibri" w:hAnsi="Times New Roman" w:cs="Times New Roman"/>
                <w:sz w:val="24"/>
                <w:szCs w:val="24"/>
              </w:rPr>
            </w:pPr>
            <w:r w:rsidRPr="007D79DC">
              <w:rPr>
                <w:rFonts w:ascii="Times New Roman" w:eastAsia="Calibri" w:hAnsi="Times New Roman" w:cs="Times New Roman"/>
                <w:sz w:val="24"/>
                <w:szCs w:val="24"/>
              </w:rPr>
              <w:t>Respondents' knowledge of usage by gender</w:t>
            </w:r>
          </w:p>
        </w:tc>
        <w:tc>
          <w:tcPr>
            <w:tcW w:w="1292" w:type="pct"/>
            <w:tcBorders>
              <w:top w:val="single" w:sz="4" w:space="0" w:color="auto"/>
              <w:left w:val="single" w:sz="4" w:space="0" w:color="auto"/>
              <w:bottom w:val="single" w:sz="4" w:space="0" w:color="auto"/>
            </w:tcBorders>
            <w:vAlign w:val="center"/>
          </w:tcPr>
          <w:p w14:paraId="78FF82FC" w14:textId="77777777" w:rsidR="00370A6F" w:rsidRPr="009E36A9" w:rsidRDefault="00370A6F" w:rsidP="00D94DF9">
            <w:pPr>
              <w:spacing w:after="0" w:line="360" w:lineRule="auto"/>
              <w:jc w:val="center"/>
              <w:rPr>
                <w:rFonts w:ascii="Times New Roman" w:eastAsia="Times New Roman" w:hAnsi="Times New Roman" w:cs="Times New Roman"/>
                <w:color w:val="000000"/>
                <w:sz w:val="24"/>
                <w:szCs w:val="24"/>
                <w:lang w:eastAsia="fr-FR"/>
              </w:rPr>
            </w:pPr>
            <w:r w:rsidRPr="009E36A9">
              <w:rPr>
                <w:rFonts w:ascii="Times New Roman" w:eastAsia="Times New Roman" w:hAnsi="Times New Roman" w:cs="Times New Roman"/>
                <w:color w:val="000000"/>
                <w:sz w:val="24"/>
                <w:szCs w:val="24"/>
                <w:lang w:eastAsia="fr-FR"/>
              </w:rPr>
              <w:t>0,77</w:t>
            </w:r>
          </w:p>
        </w:tc>
        <w:tc>
          <w:tcPr>
            <w:tcW w:w="1051" w:type="pct"/>
            <w:tcBorders>
              <w:top w:val="single" w:sz="4" w:space="0" w:color="auto"/>
              <w:bottom w:val="single" w:sz="4" w:space="0" w:color="auto"/>
            </w:tcBorders>
            <w:vAlign w:val="center"/>
          </w:tcPr>
          <w:p w14:paraId="7D50F9E3" w14:textId="77777777" w:rsidR="00370A6F" w:rsidRPr="009E36A9" w:rsidRDefault="00370A6F" w:rsidP="00D94DF9">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r w:rsidRPr="009E36A9">
              <w:rPr>
                <w:rFonts w:ascii="Times New Roman" w:eastAsia="Calibri" w:hAnsi="Times New Roman" w:cs="Times New Roman"/>
                <w:sz w:val="24"/>
                <w:szCs w:val="24"/>
              </w:rPr>
              <w:t>034</w:t>
            </w:r>
          </w:p>
        </w:tc>
      </w:tr>
      <w:tr w:rsidR="00370A6F" w:rsidRPr="009E36A9" w14:paraId="0A3A25F7" w14:textId="77777777" w:rsidTr="00D94DF9">
        <w:trPr>
          <w:trHeight w:val="152"/>
        </w:trPr>
        <w:tc>
          <w:tcPr>
            <w:tcW w:w="2657" w:type="pct"/>
            <w:tcBorders>
              <w:top w:val="single" w:sz="4" w:space="0" w:color="auto"/>
              <w:bottom w:val="single" w:sz="4" w:space="0" w:color="auto"/>
              <w:right w:val="single" w:sz="4" w:space="0" w:color="auto"/>
            </w:tcBorders>
          </w:tcPr>
          <w:p w14:paraId="68D9AB43" w14:textId="77777777" w:rsidR="00370A6F" w:rsidRPr="007D79DC" w:rsidRDefault="00370A6F" w:rsidP="00D94DF9">
            <w:pPr>
              <w:spacing w:after="0" w:line="360" w:lineRule="auto"/>
              <w:jc w:val="both"/>
              <w:rPr>
                <w:rFonts w:ascii="Times New Roman" w:eastAsia="Calibri" w:hAnsi="Times New Roman" w:cs="Times New Roman"/>
                <w:sz w:val="24"/>
                <w:szCs w:val="24"/>
              </w:rPr>
            </w:pPr>
            <w:r w:rsidRPr="007D79DC">
              <w:rPr>
                <w:rFonts w:ascii="Times New Roman" w:eastAsia="Calibri" w:hAnsi="Times New Roman" w:cs="Times New Roman"/>
                <w:sz w:val="24"/>
                <w:szCs w:val="24"/>
              </w:rPr>
              <w:t>Respondents' knowledge of usage by ethnic group</w:t>
            </w:r>
          </w:p>
        </w:tc>
        <w:tc>
          <w:tcPr>
            <w:tcW w:w="1292" w:type="pct"/>
            <w:tcBorders>
              <w:top w:val="single" w:sz="4" w:space="0" w:color="auto"/>
              <w:left w:val="single" w:sz="4" w:space="0" w:color="auto"/>
              <w:bottom w:val="single" w:sz="4" w:space="0" w:color="auto"/>
            </w:tcBorders>
            <w:vAlign w:val="center"/>
          </w:tcPr>
          <w:p w14:paraId="018C22BA" w14:textId="77777777" w:rsidR="00370A6F" w:rsidRPr="009E36A9" w:rsidRDefault="00370A6F" w:rsidP="00D94DF9">
            <w:pPr>
              <w:spacing w:after="0" w:line="36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0,63</w:t>
            </w:r>
          </w:p>
        </w:tc>
        <w:tc>
          <w:tcPr>
            <w:tcW w:w="1051" w:type="pct"/>
            <w:tcBorders>
              <w:top w:val="single" w:sz="4" w:space="0" w:color="auto"/>
              <w:bottom w:val="single" w:sz="4" w:space="0" w:color="auto"/>
            </w:tcBorders>
            <w:vAlign w:val="center"/>
          </w:tcPr>
          <w:p w14:paraId="781CF6EF" w14:textId="77777777" w:rsidR="00370A6F" w:rsidRPr="009E36A9" w:rsidRDefault="00370A6F" w:rsidP="00D94DF9">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0,072</w:t>
            </w:r>
          </w:p>
        </w:tc>
      </w:tr>
    </w:tbl>
    <w:p w14:paraId="52F1ED91" w14:textId="77777777" w:rsidR="00370A6F" w:rsidRDefault="00370A6F" w:rsidP="007E0DB2">
      <w:pPr>
        <w:spacing w:line="360" w:lineRule="auto"/>
        <w:jc w:val="both"/>
        <w:rPr>
          <w:rFonts w:ascii="Times New Roman" w:hAnsi="Times New Roman" w:cs="Times New Roman"/>
          <w:sz w:val="24"/>
          <w:szCs w:val="24"/>
        </w:rPr>
      </w:pPr>
    </w:p>
    <w:p w14:paraId="02C11412" w14:textId="5179D8F8" w:rsidR="00362D44" w:rsidRPr="00E9606C" w:rsidRDefault="003C16A2" w:rsidP="00E9606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362D44" w:rsidRPr="00E9606C">
        <w:rPr>
          <w:rFonts w:ascii="Times New Roman" w:hAnsi="Times New Roman" w:cs="Times New Roman"/>
          <w:b/>
          <w:sz w:val="24"/>
          <w:szCs w:val="24"/>
        </w:rPr>
        <w:t>Discussion</w:t>
      </w:r>
    </w:p>
    <w:p w14:paraId="78346A96" w14:textId="6825DF80" w:rsidR="00521AD2" w:rsidRPr="00521AD2" w:rsidRDefault="00521AD2" w:rsidP="00E9606C">
      <w:pPr>
        <w:spacing w:after="0" w:line="360" w:lineRule="auto"/>
        <w:jc w:val="both"/>
        <w:rPr>
          <w:rFonts w:ascii="Times New Roman" w:hAnsi="Times New Roman" w:cs="Times New Roman"/>
          <w:bCs/>
          <w:sz w:val="24"/>
          <w:szCs w:val="24"/>
        </w:rPr>
      </w:pPr>
      <w:r w:rsidRPr="00521AD2">
        <w:rPr>
          <w:rFonts w:ascii="Times New Roman" w:hAnsi="Times New Roman" w:cs="Times New Roman"/>
          <w:bCs/>
          <w:sz w:val="24"/>
          <w:szCs w:val="24"/>
        </w:rPr>
        <w:t xml:space="preserve">The present study, based on the calculation of Shannon diversity indices, the Chi-square test, and the frequencies of medicinal use of </w:t>
      </w:r>
      <w:proofErr w:type="spellStart"/>
      <w:r w:rsidRPr="00521AD2">
        <w:rPr>
          <w:rFonts w:ascii="Times New Roman" w:hAnsi="Times New Roman" w:cs="Times New Roman"/>
          <w:bCs/>
          <w:i/>
          <w:iCs/>
          <w:sz w:val="24"/>
          <w:szCs w:val="24"/>
        </w:rPr>
        <w:t>Ceratotheca</w:t>
      </w:r>
      <w:proofErr w:type="spellEnd"/>
      <w:r w:rsidRPr="00521AD2">
        <w:rPr>
          <w:rFonts w:ascii="Times New Roman" w:hAnsi="Times New Roman" w:cs="Times New Roman"/>
          <w:bCs/>
          <w:i/>
          <w:iCs/>
          <w:sz w:val="24"/>
          <w:szCs w:val="24"/>
        </w:rPr>
        <w:t xml:space="preserve"> </w:t>
      </w:r>
      <w:proofErr w:type="spellStart"/>
      <w:r w:rsidRPr="00521AD2">
        <w:rPr>
          <w:rFonts w:ascii="Times New Roman" w:hAnsi="Times New Roman" w:cs="Times New Roman"/>
          <w:bCs/>
          <w:i/>
          <w:iCs/>
          <w:sz w:val="24"/>
          <w:szCs w:val="24"/>
        </w:rPr>
        <w:t>sesamoides</w:t>
      </w:r>
      <w:proofErr w:type="spellEnd"/>
      <w:r w:rsidRPr="00521AD2">
        <w:rPr>
          <w:rFonts w:ascii="Times New Roman" w:hAnsi="Times New Roman" w:cs="Times New Roman"/>
          <w:bCs/>
          <w:sz w:val="24"/>
          <w:szCs w:val="24"/>
        </w:rPr>
        <w:t xml:space="preserve"> according to ethnic group, age, and gender, made it possible to determine the level of knowledge about the use of the species. The results show that Shannon diversity indices reveal a high diversity of knowledge about the species within age groups, genders, and ethnic groups</w:t>
      </w:r>
      <w:r w:rsidR="000252AC">
        <w:rPr>
          <w:rFonts w:ascii="Times New Roman" w:hAnsi="Times New Roman" w:cs="Times New Roman"/>
          <w:bCs/>
          <w:sz w:val="24"/>
          <w:szCs w:val="24"/>
        </w:rPr>
        <w:t xml:space="preserve"> </w:t>
      </w:r>
      <w:r w:rsidR="000252AC">
        <w:rPr>
          <w:rFonts w:ascii="Times New Roman" w:hAnsi="Times New Roman" w:cs="Times New Roman"/>
          <w:bCs/>
          <w:sz w:val="24"/>
          <w:szCs w:val="24"/>
        </w:rPr>
        <w:fldChar w:fldCharType="begin"/>
      </w:r>
      <w:r w:rsidR="000252AC">
        <w:rPr>
          <w:rFonts w:ascii="Times New Roman" w:hAnsi="Times New Roman" w:cs="Times New Roman"/>
          <w:bCs/>
          <w:sz w:val="24"/>
          <w:szCs w:val="24"/>
        </w:rPr>
        <w:instrText xml:space="preserve"> ADDIN ZOTERO_ITEM CSL_CITATION {"citationID":"3LCvr3k1","properties":{"formattedCitation":"(Hou\\uc0\\u232{}tch\\uc0\\u233{}gnon et al., 2015)","plainCitation":"(Houètchégnon et al., 2015)","noteIndex":0},"citationItems":[{"id":83,"uris":["http://zotero.org/users/11341817/items/DKF8LPQJ"],"itemData":{"id":83,"type":"article-journal","abstract":"Ethnobotanical knowledge of science Prosopis africana\nare very few or nonexistent in Benin in West Africa.\nEthnobotanAical knowledge of this indigenous species \nhave been studied based on survey administered to 960 \npeople.The collected data related to the use and \nmanagement of the species based on different major \nsocio-cultural groups of Benin, taking into account \ndifferences gender and ages. Ethnobotanical clues \nnamely total diversity Index (ID), total Fairness Index \n(EI) and Virtues Index related bodies (IVO) were \ncalculated and interpreted. The Principal Component \nAnalysis (PCA) was used to relate the age-gender \ncategories and uses values of P. africana one hand, \nsocio-linguistic differences and use of values of P. \nafricana on the other hand. P. africana is solicited food \nperspective, craft, cultural, phytosanitary inspection, \nmagical and medicinal therapist and above. All his \norgans are used by local people. Knowledge about the \nuse of P. africana are not well distributed among the \nrespondents. They vary significantly according to age \nand sex categories and sociolinguistic groups (P &lt;0.01) \nof the respondents. Despite the importance of the species \nvery little conservation practices are observed in local \npopulations. It is under pressure and making it vulnerable \nin its natural habitat.","ISSN":"6642-3194","journalAbbreviation":"Photon","language":"anglais","page":"1124-1135","title":"Ethnobotanical knowledge and traditional management of african mesquite  (Prosopis africana Guill., Perrot. et Rich.) populations in Benin, West Africa","author":[{"family":"Houètchégnon","given":"T"},{"family":"Gbèmavo","given":"D.S.J.C."},{"family":"Ouinsavi","given":"C"},{"family":"Sokpon","given":"N"}],"issued":{"date-parts":[["2015"]]}}}],"schema":"https://github.com/citation-style-language/schema/raw/master/csl-citation.json"} </w:instrText>
      </w:r>
      <w:r w:rsidR="000252AC">
        <w:rPr>
          <w:rFonts w:ascii="Times New Roman" w:hAnsi="Times New Roman" w:cs="Times New Roman"/>
          <w:bCs/>
          <w:sz w:val="24"/>
          <w:szCs w:val="24"/>
        </w:rPr>
        <w:fldChar w:fldCharType="separate"/>
      </w:r>
      <w:r w:rsidR="002C488D" w:rsidRPr="002C488D">
        <w:rPr>
          <w:rFonts w:ascii="Times New Roman" w:hAnsi="Times New Roman" w:cs="Times New Roman"/>
          <w:sz w:val="24"/>
        </w:rPr>
        <w:t xml:space="preserve">(Houètchégnon </w:t>
      </w:r>
      <w:r w:rsidR="002C488D" w:rsidRPr="00B24DEC">
        <w:rPr>
          <w:rFonts w:ascii="Times New Roman" w:hAnsi="Times New Roman" w:cs="Times New Roman"/>
          <w:i/>
          <w:iCs/>
          <w:sz w:val="24"/>
        </w:rPr>
        <w:t>et al</w:t>
      </w:r>
      <w:r w:rsidR="002C488D" w:rsidRPr="002C488D">
        <w:rPr>
          <w:rFonts w:ascii="Times New Roman" w:hAnsi="Times New Roman" w:cs="Times New Roman"/>
          <w:sz w:val="24"/>
        </w:rPr>
        <w:t>., 2015)</w:t>
      </w:r>
      <w:r w:rsidR="000252AC">
        <w:rPr>
          <w:rFonts w:ascii="Times New Roman" w:hAnsi="Times New Roman" w:cs="Times New Roman"/>
          <w:bCs/>
          <w:sz w:val="24"/>
          <w:szCs w:val="24"/>
        </w:rPr>
        <w:fldChar w:fldCharType="end"/>
      </w:r>
      <w:r w:rsidR="000252AC">
        <w:rPr>
          <w:rFonts w:ascii="Times New Roman" w:hAnsi="Times New Roman" w:cs="Times New Roman"/>
          <w:bCs/>
          <w:sz w:val="24"/>
          <w:szCs w:val="24"/>
        </w:rPr>
        <w:t xml:space="preserve"> </w:t>
      </w:r>
      <w:r w:rsidR="000252AC">
        <w:rPr>
          <w:rFonts w:ascii="Times New Roman" w:hAnsi="Times New Roman" w:cs="Times New Roman"/>
          <w:bCs/>
          <w:sz w:val="24"/>
          <w:szCs w:val="24"/>
        </w:rPr>
        <w:fldChar w:fldCharType="begin"/>
      </w:r>
      <w:r w:rsidR="000252AC">
        <w:rPr>
          <w:rFonts w:ascii="Times New Roman" w:hAnsi="Times New Roman" w:cs="Times New Roman"/>
          <w:bCs/>
          <w:sz w:val="24"/>
          <w:szCs w:val="24"/>
        </w:rPr>
        <w:instrText xml:space="preserve"> ADDIN ZOTERO_ITEM CSL_CITATION {"citationID":"kx18figa","properties":{"formattedCitation":"(Seguena et al., 2013)","plainCitation":"(Seguena et al., 2013)","noteIndex":0},"citationItems":[{"id":27,"uris":["http://zotero.org/users/11341817/items/7ZRWLDGP"],"itemData":{"id":27,"type":"article-journal","container-title":"Journal of Applied Biosciences","DOI":"10.4314/jab.v68i0.95064","ISSN":"1997-5902","issue":"0","journalAbbreviation":"J. App. Bioscience.","page":"5374","source":"DOI.org (Crossref)","title":"Savoir-faire des populations locales des taxons du Jardin Botanique de Bingerville, Côte d’Ivoire","volume":"68","author":[{"family":"Seguena","given":"F"},{"family":"Soro","given":"K"},{"family":"Soro","given":"D"},{"family":"N'Guessan","given":"K"}],"issued":{"date-parts":[["2013",10,10]]}}}],"schema":"https://github.com/citation-style-language/schema/raw/master/csl-citation.json"} </w:instrText>
      </w:r>
      <w:r w:rsidR="000252AC">
        <w:rPr>
          <w:rFonts w:ascii="Times New Roman" w:hAnsi="Times New Roman" w:cs="Times New Roman"/>
          <w:bCs/>
          <w:sz w:val="24"/>
          <w:szCs w:val="24"/>
        </w:rPr>
        <w:fldChar w:fldCharType="separate"/>
      </w:r>
      <w:r w:rsidR="002C488D" w:rsidRPr="002C488D">
        <w:rPr>
          <w:rFonts w:ascii="Times New Roman" w:hAnsi="Times New Roman" w:cs="Times New Roman"/>
          <w:sz w:val="24"/>
        </w:rPr>
        <w:t xml:space="preserve">(Seguena </w:t>
      </w:r>
      <w:r w:rsidR="002C488D" w:rsidRPr="00B24DEC">
        <w:rPr>
          <w:rFonts w:ascii="Times New Roman" w:hAnsi="Times New Roman" w:cs="Times New Roman"/>
          <w:i/>
          <w:iCs/>
          <w:sz w:val="24"/>
        </w:rPr>
        <w:t>et al</w:t>
      </w:r>
      <w:r w:rsidR="002C488D" w:rsidRPr="002C488D">
        <w:rPr>
          <w:rFonts w:ascii="Times New Roman" w:hAnsi="Times New Roman" w:cs="Times New Roman"/>
          <w:sz w:val="24"/>
        </w:rPr>
        <w:t>., 2013)</w:t>
      </w:r>
      <w:r w:rsidR="000252AC">
        <w:rPr>
          <w:rFonts w:ascii="Times New Roman" w:hAnsi="Times New Roman" w:cs="Times New Roman"/>
          <w:bCs/>
          <w:sz w:val="24"/>
          <w:szCs w:val="24"/>
        </w:rPr>
        <w:fldChar w:fldCharType="end"/>
      </w:r>
      <w:r w:rsidR="000252AC">
        <w:rPr>
          <w:rFonts w:ascii="Times New Roman" w:hAnsi="Times New Roman" w:cs="Times New Roman"/>
          <w:bCs/>
          <w:sz w:val="24"/>
          <w:szCs w:val="24"/>
        </w:rPr>
        <w:t xml:space="preserve"> </w:t>
      </w:r>
      <w:r w:rsidR="000252AC">
        <w:rPr>
          <w:rFonts w:ascii="Times New Roman" w:hAnsi="Times New Roman" w:cs="Times New Roman"/>
          <w:bCs/>
          <w:sz w:val="24"/>
          <w:szCs w:val="24"/>
        </w:rPr>
        <w:fldChar w:fldCharType="begin"/>
      </w:r>
      <w:r w:rsidR="000252AC">
        <w:rPr>
          <w:rFonts w:ascii="Times New Roman" w:hAnsi="Times New Roman" w:cs="Times New Roman"/>
          <w:bCs/>
          <w:sz w:val="24"/>
          <w:szCs w:val="24"/>
        </w:rPr>
        <w:instrText xml:space="preserve"> ADDIN ZOTERO_ITEM CSL_CITATION {"citationID":"FeN27gcq","properties":{"formattedCitation":"(Reyes-Garc\\uc0\\u237{}a et al., 2004)","plainCitation":"(Reyes-García et al., 2004)","noteIndex":0},"citationItems":[{"id":91,"uris":["http://zotero.org/users/11341817/items/73KGHN78"],"itemData":{"id":91,"type":"article-journal","abstract":"In this article, the authors contribute to the empirical study of culture as shared knowledge by exploring correlations of individual responses to different questionnaires of the same tasks and correlation of individual responses to different tasks. They collected data on ethnobotanical knowledge from 149 adult Tsimane’ Amerindians in Bolivia. The authors used a cultural consensus model to calculate individual scores of cultural knowledge for each questionnaire, correlating individual scores using pooled samples and various subsamples. Results from multiplechoice questionnaires show high reliability. A comparison of competency scores from the paired-comparison and the average of the three multiple-choice questionnaires showed a positive correlation ( r = .46), although it was lower than when comparing multiple-choice to each other. Competency on the triad questionnaire did not correlate with information from any of the other questionnaires. The evidence presented suggests that cultural competence may be consistent across questionnaires of the same task but not necessarily across different tasks in the same domain.","container-title":"Field Methods","DOI":"10.1177/1525822X03262804","ISSN":"1525-822X, 1552-3969","issue":"2","journalAbbreviation":"Field Methods","language":"en","license":"https://journals.sagepub.com/page/policies/text-and-data-mining-license","page":"135-156","source":"DOI.org (Crossref)","title":"Measuring Culture as Shared Knowledge: Do Data Collection Formats Matter? Cultural Knowledge of Plant Uses Among Tsimane’ Amerindians, Bolivia","title-short":"Measuring Culture as Shared Knowledge","volume":"16","author":[{"family":"Reyes-García","given":"Victoria"},{"family":"Byron","given":"Elizabeth"},{"family":"Vadez","given":"Vincent"},{"family":"Godoy","given":"Ricardo"},{"family":"Apaza","given":"Lilian"},{"family":"Limache","given":"Eddy Pérez"},{"family":"Leonard","given":"William R."},{"family":"Wilkie","given":"David"}],"issued":{"date-parts":[["2004",5]]}}}],"schema":"https://github.com/citation-style-language/schema/raw/master/csl-citation.json"} </w:instrText>
      </w:r>
      <w:r w:rsidR="000252AC">
        <w:rPr>
          <w:rFonts w:ascii="Times New Roman" w:hAnsi="Times New Roman" w:cs="Times New Roman"/>
          <w:bCs/>
          <w:sz w:val="24"/>
          <w:szCs w:val="24"/>
        </w:rPr>
        <w:fldChar w:fldCharType="separate"/>
      </w:r>
      <w:r w:rsidR="002C488D" w:rsidRPr="002C488D">
        <w:rPr>
          <w:rFonts w:ascii="Times New Roman" w:hAnsi="Times New Roman" w:cs="Times New Roman"/>
          <w:sz w:val="24"/>
        </w:rPr>
        <w:t xml:space="preserve">(Reyes-García </w:t>
      </w:r>
      <w:r w:rsidR="002C488D" w:rsidRPr="00B24DEC">
        <w:rPr>
          <w:rFonts w:ascii="Times New Roman" w:hAnsi="Times New Roman" w:cs="Times New Roman"/>
          <w:i/>
          <w:iCs/>
          <w:sz w:val="24"/>
        </w:rPr>
        <w:t>et al</w:t>
      </w:r>
      <w:r w:rsidR="002C488D" w:rsidRPr="002C488D">
        <w:rPr>
          <w:rFonts w:ascii="Times New Roman" w:hAnsi="Times New Roman" w:cs="Times New Roman"/>
          <w:sz w:val="24"/>
        </w:rPr>
        <w:t>., 2004)</w:t>
      </w:r>
      <w:r w:rsidR="000252AC">
        <w:rPr>
          <w:rFonts w:ascii="Times New Roman" w:hAnsi="Times New Roman" w:cs="Times New Roman"/>
          <w:bCs/>
          <w:sz w:val="24"/>
          <w:szCs w:val="24"/>
        </w:rPr>
        <w:fldChar w:fldCharType="end"/>
      </w:r>
      <w:r w:rsidRPr="00521AD2">
        <w:rPr>
          <w:rFonts w:ascii="Times New Roman" w:hAnsi="Times New Roman" w:cs="Times New Roman"/>
          <w:bCs/>
          <w:sz w:val="24"/>
          <w:szCs w:val="24"/>
        </w:rPr>
        <w:t xml:space="preserve">. Similar findings have been reported in previous studies on </w:t>
      </w:r>
      <w:r w:rsidRPr="00521AD2">
        <w:rPr>
          <w:rFonts w:ascii="Times New Roman" w:hAnsi="Times New Roman" w:cs="Times New Roman"/>
          <w:bCs/>
          <w:i/>
          <w:iCs/>
          <w:sz w:val="24"/>
          <w:szCs w:val="24"/>
        </w:rPr>
        <w:t>A. digitata</w:t>
      </w:r>
      <w:r w:rsidRPr="00521AD2">
        <w:rPr>
          <w:rFonts w:ascii="Times New Roman" w:hAnsi="Times New Roman" w:cs="Times New Roman"/>
          <w:bCs/>
          <w:sz w:val="24"/>
          <w:szCs w:val="24"/>
        </w:rPr>
        <w:t xml:space="preserve"> in Benin </w:t>
      </w:r>
      <w:r w:rsidR="000252AC">
        <w:rPr>
          <w:rFonts w:ascii="Times New Roman" w:hAnsi="Times New Roman" w:cs="Times New Roman"/>
          <w:bCs/>
          <w:sz w:val="24"/>
          <w:szCs w:val="24"/>
        </w:rPr>
        <w:fldChar w:fldCharType="begin"/>
      </w:r>
      <w:r w:rsidR="000252AC">
        <w:rPr>
          <w:rFonts w:ascii="Times New Roman" w:hAnsi="Times New Roman" w:cs="Times New Roman"/>
          <w:bCs/>
          <w:sz w:val="24"/>
          <w:szCs w:val="24"/>
        </w:rPr>
        <w:instrText xml:space="preserve"> ADDIN ZOTERO_ITEM CSL_CITATION {"citationID":"HKKZqlIA","properties":{"formattedCitation":"(Atakpama et al., 2012)","plainCitation":"(Atakpama et al., 2012)","noteIndex":0},"citationItems":[{"id":32,"uris":["http://zotero.org/users/11341817/items/FKX5THC2"],"itemData":{"id":32,"type":"article-journal","abstract":"Ethnobotanical knowledge is useful in development of management and conservation of plant genetic resources. In this study, ethnobotanical investigations were conducted in Sudanian zone of Togo to identify use values knowledge of\n              Sterculia setigera\n              tree. Information was obtained with the aid of semistructured interviews. Three (3) ethnic groups: Bassar, Moba, and Konkomba belonging to ten (10) localities were investigated. Use knowledge of\n              Sterculia setigera\n              through these ethnic groups was assessed using four use indices: reported use (RU), plant part value (PPV), specific reported use (SU), and intraspecific use value (IUV). Sixty (60) informants of 43 years old were interviewed. The plant parts values and specific uses are raised more in the Moba's ethnic group. The main quoted uses are medicinal, religious, food, and cosmetic. Thus, fourteen (14) treatments of ailments are assigned to it. Considering the various uses, it is crucial to validate scientifically the therapeutic uses and safety of these plants through phytochemical screening, different biological activity tests, and toxicological studies.","container-title":"ISRN Botany","DOI":"10.5402/2012/723157","ISSN":"2090-8598","journalAbbreviation":"ISRN Botany","language":"en","license":"http://creativecommons.org/licenses/by/3.0/","page":"1-8","source":"DOI.org (Crossref)","title":"Ethnobotanical Knowledge of &lt;i&gt;Sterculia setigera&lt;/i&gt; Del. in the Sudanian Zone of Togo (West Africa)","volume":"2012","author":[{"family":"Atakpama","given":"Wouyo"},{"family":"Batawila","given":"Komlan"},{"family":"Dourma","given":"Marra"},{"family":"Pereki","given":"Hodabalo"},{"family":"Wala","given":"Kpérkouma"},{"family":"Dimobe","given":"Kangbéni"},{"family":"Akpagana","given":"Koffi"},{"family":"Gbeassor","given":"Messanvi"}],"issued":{"date-parts":[["2012",11,14]]}}}],"schema":"https://github.com/citation-style-language/schema/raw/master/csl-citation.json"} </w:instrText>
      </w:r>
      <w:r w:rsidR="000252AC">
        <w:rPr>
          <w:rFonts w:ascii="Times New Roman" w:hAnsi="Times New Roman" w:cs="Times New Roman"/>
          <w:bCs/>
          <w:sz w:val="24"/>
          <w:szCs w:val="24"/>
        </w:rPr>
        <w:fldChar w:fldCharType="separate"/>
      </w:r>
      <w:r w:rsidR="002C488D" w:rsidRPr="002C488D">
        <w:rPr>
          <w:rFonts w:ascii="Times New Roman" w:hAnsi="Times New Roman" w:cs="Times New Roman"/>
          <w:sz w:val="24"/>
        </w:rPr>
        <w:t xml:space="preserve">(Atakpama </w:t>
      </w:r>
      <w:r w:rsidR="002C488D" w:rsidRPr="00B24DEC">
        <w:rPr>
          <w:rFonts w:ascii="Times New Roman" w:hAnsi="Times New Roman" w:cs="Times New Roman"/>
          <w:i/>
          <w:iCs/>
          <w:sz w:val="24"/>
        </w:rPr>
        <w:t>et al.</w:t>
      </w:r>
      <w:r w:rsidR="002C488D" w:rsidRPr="002C488D">
        <w:rPr>
          <w:rFonts w:ascii="Times New Roman" w:hAnsi="Times New Roman" w:cs="Times New Roman"/>
          <w:sz w:val="24"/>
        </w:rPr>
        <w:t>, 2012)</w:t>
      </w:r>
      <w:r w:rsidR="000252AC">
        <w:rPr>
          <w:rFonts w:ascii="Times New Roman" w:hAnsi="Times New Roman" w:cs="Times New Roman"/>
          <w:bCs/>
          <w:sz w:val="24"/>
          <w:szCs w:val="24"/>
        </w:rPr>
        <w:fldChar w:fldCharType="end"/>
      </w:r>
      <w:r w:rsidR="000252AC">
        <w:rPr>
          <w:rFonts w:ascii="Times New Roman" w:hAnsi="Times New Roman" w:cs="Times New Roman"/>
          <w:bCs/>
          <w:sz w:val="24"/>
          <w:szCs w:val="24"/>
        </w:rPr>
        <w:t xml:space="preserve"> </w:t>
      </w:r>
      <w:r w:rsidR="000252AC">
        <w:rPr>
          <w:rFonts w:ascii="Times New Roman" w:hAnsi="Times New Roman" w:cs="Times New Roman"/>
          <w:bCs/>
          <w:sz w:val="24"/>
          <w:szCs w:val="24"/>
        </w:rPr>
        <w:fldChar w:fldCharType="begin"/>
      </w:r>
      <w:r w:rsidR="000252AC">
        <w:rPr>
          <w:rFonts w:ascii="Times New Roman" w:hAnsi="Times New Roman" w:cs="Times New Roman"/>
          <w:bCs/>
          <w:sz w:val="24"/>
          <w:szCs w:val="24"/>
        </w:rPr>
        <w:instrText xml:space="preserve"> ADDIN ZOTERO_ITEM CSL_CITATION {"citationID":"P3heRcnw","properties":{"formattedCitation":"(Avoc\\uc0\\u232{}vou-Ayisso et al., 2011)","plainCitation":"(Avocèvou-Ayisso et al., 2011)","noteIndex":0},"citationItems":[{"id":85,"uris":["http://zotero.org/users/11341817/items/89QE33RR"],"itemData":{"id":85,"type":"article-journal","abstract":"Integrating ethnobotanical knowledge in the development \nof management and conservation strategies of indigenous \nplant resources is critical to their effectiveness. In this pa per, we used four plant use indices to assess how the \nplant use knowledge of a multipurpose tree (Pentadesma \nbutyracea Sabine) varies across different sociolinguistic \ngroups from two geographical areas of Benin, and how \nthese variations may influence the species’ conservation \nand utilisation strategies. Seven sociolinguistic groups \nnamely the Anii, Nagot, Kotocoli, and Fulani in the central \npart, and the Waama, Ditamari and Natimba in the north western part of the country were considered. We deter mined the reported use value of the plant parts, the plant \npart value, the specific use and the intraspecific use value \nfor each sociolinguistic group. The various communities \nshowed different interests in the plant organs they used. \nNagot people showed the best plant use knowledge (high est use value) for P. butyracea bark and roots, two organs \ncritical to the plant survival. Sociolinguistic groups living in \nthe same geographical area shared similar plant part val ues, likely because of knowledge exchanges through so cial interactions. The observed intercultural convergences \nof uses may be a starting point of the selection of parts of \nthe species for phytochemical, biological and pharmaco logical studies.","journalAbbreviation":"Ethnobotany Research &amp; Applications","page":"151-166","title":"Ethnobotany of Pentadesma  butyracea in Benin: A  quantitative approach","volume":"9","author":[{"family":"Avocèvou-Ayisso","given":"C"},{"family":"Avohou","given":"T.H"},{"family":"Oumorou","given":"M"},{"family":"Dossou","given":"G"},{"family":"Sinsin","given":"B"}],"issued":{"date-parts":[["2011"]]}}}],"schema":"https://github.com/citation-style-language/schema/raw/master/csl-citation.json"} </w:instrText>
      </w:r>
      <w:r w:rsidR="000252AC">
        <w:rPr>
          <w:rFonts w:ascii="Times New Roman" w:hAnsi="Times New Roman" w:cs="Times New Roman"/>
          <w:bCs/>
          <w:sz w:val="24"/>
          <w:szCs w:val="24"/>
        </w:rPr>
        <w:fldChar w:fldCharType="separate"/>
      </w:r>
      <w:r w:rsidR="002C488D" w:rsidRPr="002C488D">
        <w:rPr>
          <w:rFonts w:ascii="Times New Roman" w:hAnsi="Times New Roman" w:cs="Times New Roman"/>
          <w:sz w:val="24"/>
        </w:rPr>
        <w:t xml:space="preserve">(Avocèvou-Ayisso </w:t>
      </w:r>
      <w:r w:rsidR="002C488D" w:rsidRPr="00B24DEC">
        <w:rPr>
          <w:rFonts w:ascii="Times New Roman" w:hAnsi="Times New Roman" w:cs="Times New Roman"/>
          <w:i/>
          <w:iCs/>
          <w:sz w:val="24"/>
        </w:rPr>
        <w:t>et al</w:t>
      </w:r>
      <w:r w:rsidR="002C488D" w:rsidRPr="002C488D">
        <w:rPr>
          <w:rFonts w:ascii="Times New Roman" w:hAnsi="Times New Roman" w:cs="Times New Roman"/>
          <w:sz w:val="24"/>
        </w:rPr>
        <w:t>., 2011)</w:t>
      </w:r>
      <w:r w:rsidR="000252AC">
        <w:rPr>
          <w:rFonts w:ascii="Times New Roman" w:hAnsi="Times New Roman" w:cs="Times New Roman"/>
          <w:bCs/>
          <w:sz w:val="24"/>
          <w:szCs w:val="24"/>
        </w:rPr>
        <w:fldChar w:fldCharType="end"/>
      </w:r>
      <w:r w:rsidR="000252AC">
        <w:rPr>
          <w:rFonts w:ascii="Times New Roman" w:hAnsi="Times New Roman" w:cs="Times New Roman"/>
          <w:bCs/>
          <w:sz w:val="24"/>
          <w:szCs w:val="24"/>
        </w:rPr>
        <w:t xml:space="preserve"> </w:t>
      </w:r>
      <w:r w:rsidR="000252AC">
        <w:rPr>
          <w:rFonts w:ascii="Times New Roman" w:hAnsi="Times New Roman" w:cs="Times New Roman"/>
          <w:bCs/>
          <w:sz w:val="24"/>
          <w:szCs w:val="24"/>
        </w:rPr>
        <w:fldChar w:fldCharType="begin"/>
      </w:r>
      <w:r w:rsidR="002C488D">
        <w:rPr>
          <w:rFonts w:ascii="Times New Roman" w:hAnsi="Times New Roman" w:cs="Times New Roman"/>
          <w:bCs/>
          <w:sz w:val="24"/>
          <w:szCs w:val="24"/>
        </w:rPr>
        <w:instrText xml:space="preserve"> ADDIN ZOTERO_ITEM CSL_CITATION {"citationID":"CuSLc7qk","properties":{"formattedCitation":"(Dominique, 2002)","plainCitation":"(Dominique, 2002)","dontUpdate":true,"noteIndex":0},"citationItems":[{"id":84,"uris":["http://zotero.org/users/11341817/items/JVQWE2IC"],"itemData":{"id":84,"type":"report","abstract":"L’objectif de cet atelier était de développer un intérêt et une dynamique communs à \ntous les participants à l’atelier, donc de créer un véritable réseau pour rassembler \nl’ensemble des connaissances existantes sur les plantes (ressources végétales) \nd’Afrique intertropicale.","event-place":"Université de Wageningen (Pays-Bas)","language":"francais","publisher-place":"Université de Wageningen (Pays-Bas)","title":"Prota (Plant resources of tropical Africa)","author":[{"family":"Dominique","given":"Louppe"}],"issued":{"date-parts":[["2002"]]}}}],"schema":"https://github.com/citation-style-language/schema/raw/master/csl-citation.json"} </w:instrText>
      </w:r>
      <w:r w:rsidR="000252AC">
        <w:rPr>
          <w:rFonts w:ascii="Times New Roman" w:hAnsi="Times New Roman" w:cs="Times New Roman"/>
          <w:bCs/>
          <w:sz w:val="24"/>
          <w:szCs w:val="24"/>
        </w:rPr>
        <w:fldChar w:fldCharType="separate"/>
      </w:r>
      <w:r w:rsidR="000252AC">
        <w:rPr>
          <w:rFonts w:ascii="Times New Roman" w:hAnsi="Times New Roman" w:cs="Times New Roman"/>
          <w:sz w:val="24"/>
        </w:rPr>
        <w:t xml:space="preserve">; </w:t>
      </w:r>
      <w:r w:rsidR="000252AC" w:rsidRPr="000252AC">
        <w:rPr>
          <w:rFonts w:ascii="Times New Roman" w:hAnsi="Times New Roman" w:cs="Times New Roman"/>
          <w:sz w:val="24"/>
        </w:rPr>
        <w:t>Dominique, 2002)</w:t>
      </w:r>
      <w:r w:rsidR="000252AC">
        <w:rPr>
          <w:rFonts w:ascii="Times New Roman" w:hAnsi="Times New Roman" w:cs="Times New Roman"/>
          <w:bCs/>
          <w:sz w:val="24"/>
          <w:szCs w:val="24"/>
        </w:rPr>
        <w:fldChar w:fldCharType="end"/>
      </w:r>
      <w:r w:rsidRPr="00521AD2">
        <w:rPr>
          <w:rFonts w:ascii="Times New Roman" w:hAnsi="Times New Roman" w:cs="Times New Roman"/>
          <w:bCs/>
          <w:sz w:val="24"/>
          <w:szCs w:val="24"/>
        </w:rPr>
        <w:t xml:space="preserve">. The diversity of knowledge across age groups is thought to result from the transmission of ancestral cultural knowledge, as knowledge about the species is passed down from generation to generation within the same ethnic group. Similar observations were made by </w:t>
      </w:r>
      <w:r w:rsidR="000F7858">
        <w:rPr>
          <w:rFonts w:ascii="Times New Roman" w:hAnsi="Times New Roman" w:cs="Times New Roman"/>
          <w:bCs/>
          <w:sz w:val="24"/>
          <w:szCs w:val="24"/>
        </w:rPr>
        <w:fldChar w:fldCharType="begin"/>
      </w:r>
      <w:r w:rsidR="002C488D">
        <w:rPr>
          <w:rFonts w:ascii="Times New Roman" w:hAnsi="Times New Roman" w:cs="Times New Roman"/>
          <w:bCs/>
          <w:sz w:val="24"/>
          <w:szCs w:val="24"/>
        </w:rPr>
        <w:instrText xml:space="preserve"> ADDIN ZOTERO_ITEM CSL_CITATION {"citationID":"EcGguczx","properties":{"formattedCitation":"(Hou\\uc0\\u232{}tch\\uc0\\u233{}gnon et al., 2015)","plainCitation":"(Houètchégnon et al., 2015)","dontUpdate":true,"noteIndex":0},"citationItems":[{"id":83,"uris":["http://zotero.org/users/11341817/items/DKF8LPQJ"],"itemData":{"id":83,"type":"article-journal","abstract":"Ethnobotanical knowledge of science Prosopis africana\nare very few or nonexistent in Benin in West Africa.\nEthnobotanAical knowledge of this indigenous species \nhave been studied based on survey administered to 960 \npeople.The collected data related to the use and \nmanagement of the species based on different major \nsocio-cultural groups of Benin, taking into account \ndifferences gender and ages. Ethnobotanical clues \nnamely total diversity Index (ID), total Fairness Index \n(EI) and Virtues Index related bodies (IVO) were \ncalculated and interpreted. The Principal Component \nAnalysis (PCA) was used to relate the age-gender \ncategories and uses values of P. africana one hand, \nsocio-linguistic differences and use of values of P. \nafricana on the other hand. P. africana is solicited food \nperspective, craft, cultural, phytosanitary inspection, \nmagical and medicinal therapist and above. All his \norgans are used by local people. Knowledge about the \nuse of P. africana are not well distributed among the \nrespondents. They vary significantly according to age \nand sex categories and sociolinguistic groups (P &lt;0.01) \nof the respondents. Despite the importance of the species \nvery little conservation practices are observed in local \npopulations. It is under pressure and making it vulnerable \nin its natural habitat.","ISSN":"6642-3194","journalAbbreviation":"Photon","language":"anglais","page":"1124-1135","title":"Ethnobotanical knowledge and traditional management of african mesquite  (Prosopis africana Guill., Perrot. et Rich.) populations in Benin, West Africa","author":[{"family":"Houètchégnon","given":"T"},{"family":"Gbèmavo","given":"D.S.J.C."},{"family":"Ouinsavi","given":"C"},{"family":"Sokpon","given":"N"}],"issued":{"date-parts":[["2015"]]}}}],"schema":"https://github.com/citation-style-language/schema/raw/master/csl-citation.json"} </w:instrText>
      </w:r>
      <w:r w:rsidR="000F7858">
        <w:rPr>
          <w:rFonts w:ascii="Times New Roman" w:hAnsi="Times New Roman" w:cs="Times New Roman"/>
          <w:bCs/>
          <w:sz w:val="24"/>
          <w:szCs w:val="24"/>
        </w:rPr>
        <w:fldChar w:fldCharType="separate"/>
      </w:r>
      <w:r w:rsidR="000F7858" w:rsidRPr="000F7858">
        <w:rPr>
          <w:rFonts w:ascii="Times New Roman" w:hAnsi="Times New Roman" w:cs="Times New Roman"/>
          <w:sz w:val="24"/>
        </w:rPr>
        <w:t xml:space="preserve">Houètchégnon </w:t>
      </w:r>
      <w:r w:rsidR="000F7858" w:rsidRPr="00B24DEC">
        <w:rPr>
          <w:rFonts w:ascii="Times New Roman" w:hAnsi="Times New Roman" w:cs="Times New Roman"/>
          <w:i/>
          <w:iCs/>
          <w:sz w:val="24"/>
        </w:rPr>
        <w:t>et al</w:t>
      </w:r>
      <w:r w:rsidR="000F7858" w:rsidRPr="000F7858">
        <w:rPr>
          <w:rFonts w:ascii="Times New Roman" w:hAnsi="Times New Roman" w:cs="Times New Roman"/>
          <w:sz w:val="24"/>
        </w:rPr>
        <w:t>.</w:t>
      </w:r>
      <w:r w:rsidR="000F7858">
        <w:rPr>
          <w:rFonts w:ascii="Times New Roman" w:hAnsi="Times New Roman" w:cs="Times New Roman"/>
          <w:sz w:val="24"/>
        </w:rPr>
        <w:t xml:space="preserve"> (</w:t>
      </w:r>
      <w:r w:rsidR="000F7858" w:rsidRPr="000F7858">
        <w:rPr>
          <w:rFonts w:ascii="Times New Roman" w:hAnsi="Times New Roman" w:cs="Times New Roman"/>
          <w:sz w:val="24"/>
        </w:rPr>
        <w:t>2015)</w:t>
      </w:r>
      <w:r w:rsidR="000F7858">
        <w:rPr>
          <w:rFonts w:ascii="Times New Roman" w:hAnsi="Times New Roman" w:cs="Times New Roman"/>
          <w:bCs/>
          <w:sz w:val="24"/>
          <w:szCs w:val="24"/>
        </w:rPr>
        <w:fldChar w:fldCharType="end"/>
      </w:r>
      <w:r w:rsidRPr="00521AD2">
        <w:rPr>
          <w:rFonts w:ascii="Times New Roman" w:hAnsi="Times New Roman" w:cs="Times New Roman"/>
          <w:bCs/>
          <w:sz w:val="24"/>
          <w:szCs w:val="24"/>
        </w:rPr>
        <w:t xml:space="preserve"> and </w:t>
      </w:r>
      <w:r w:rsidR="000F7858">
        <w:rPr>
          <w:rFonts w:ascii="Times New Roman" w:hAnsi="Times New Roman" w:cs="Times New Roman"/>
          <w:bCs/>
          <w:sz w:val="24"/>
          <w:szCs w:val="24"/>
        </w:rPr>
        <w:fldChar w:fldCharType="begin"/>
      </w:r>
      <w:r w:rsidR="000F7858">
        <w:rPr>
          <w:rFonts w:ascii="Times New Roman" w:hAnsi="Times New Roman" w:cs="Times New Roman"/>
          <w:bCs/>
          <w:sz w:val="24"/>
          <w:szCs w:val="24"/>
        </w:rPr>
        <w:instrText xml:space="preserve"> ADDIN ZOTERO_ITEM CSL_CITATION {"citationID":"yv2N5Rq1","properties":{"formattedCitation":"(Lira et al., 2009)","plainCitation":"(Lira et al., 2009)","noteIndex":0},"citationItems":[{"id":92,"uris":["http://zotero.org/users/11341817/items/BPNCPYQ2"],"itemData":{"id":92,"type":"article-journal","container-title":"Economic Botany","DOI":"10.1007/s12231-009-9075-6","ISSN":"0013-0001, 1874-9364","issue":"3","journalAbbreviation":"Econ Bot","language":"en","license":"http://www.springer.com/tdm","page":"271-287","source":"DOI.org (Crossref)","title":"Traditional Knowledge and Useful Plant Richness in the Tehuacán–Cuicatlán Valley, Mexico","volume":"63","author":[{"family":"Lira","given":"Rafael"},{"family":"Casas","given":"Alejandro"},{"family":"Rosas-López","given":"Rocío"},{"family":"Paredes-Flores","given":"Martín"},{"family":"Pérez-Negrón","given":"Edgar"},{"family":"Rangel-Landa","given":"Selene"},{"family":"Solís","given":"Leonor"},{"family":"Torres","given":"Ignacio"},{"family":"Dávila","given":"Patricia"}],"issued":{"date-parts":[["2009",9]]}}}],"schema":"https://github.com/citation-style-language/schema/raw/master/csl-citation.json"} </w:instrText>
      </w:r>
      <w:r w:rsidR="000F7858">
        <w:rPr>
          <w:rFonts w:ascii="Times New Roman" w:hAnsi="Times New Roman" w:cs="Times New Roman"/>
          <w:bCs/>
          <w:sz w:val="24"/>
          <w:szCs w:val="24"/>
        </w:rPr>
        <w:fldChar w:fldCharType="separate"/>
      </w:r>
      <w:r w:rsidR="002C488D" w:rsidRPr="002C488D">
        <w:rPr>
          <w:rFonts w:ascii="Times New Roman" w:hAnsi="Times New Roman" w:cs="Times New Roman"/>
          <w:sz w:val="24"/>
        </w:rPr>
        <w:t xml:space="preserve">(Lira </w:t>
      </w:r>
      <w:r w:rsidR="002C488D" w:rsidRPr="00B24DEC">
        <w:rPr>
          <w:rFonts w:ascii="Times New Roman" w:hAnsi="Times New Roman" w:cs="Times New Roman"/>
          <w:i/>
          <w:iCs/>
          <w:sz w:val="24"/>
        </w:rPr>
        <w:t>et al</w:t>
      </w:r>
      <w:r w:rsidR="002C488D" w:rsidRPr="002C488D">
        <w:rPr>
          <w:rFonts w:ascii="Times New Roman" w:hAnsi="Times New Roman" w:cs="Times New Roman"/>
          <w:sz w:val="24"/>
        </w:rPr>
        <w:t>., 2009)</w:t>
      </w:r>
      <w:r w:rsidR="000F7858">
        <w:rPr>
          <w:rFonts w:ascii="Times New Roman" w:hAnsi="Times New Roman" w:cs="Times New Roman"/>
          <w:bCs/>
          <w:sz w:val="24"/>
          <w:szCs w:val="24"/>
        </w:rPr>
        <w:fldChar w:fldCharType="end"/>
      </w:r>
      <w:r w:rsidRPr="00521AD2">
        <w:rPr>
          <w:rFonts w:ascii="Times New Roman" w:hAnsi="Times New Roman" w:cs="Times New Roman"/>
          <w:bCs/>
          <w:sz w:val="24"/>
          <w:szCs w:val="24"/>
        </w:rPr>
        <w:t xml:space="preserve"> regarding the medicinal value of vegetable species. However, in this study, no differences were found between ethnic groups in the medicinal use value of </w:t>
      </w:r>
      <w:r w:rsidRPr="00521AD2">
        <w:rPr>
          <w:rFonts w:ascii="Times New Roman" w:hAnsi="Times New Roman" w:cs="Times New Roman"/>
          <w:bCs/>
          <w:i/>
          <w:iCs/>
          <w:sz w:val="24"/>
          <w:szCs w:val="24"/>
        </w:rPr>
        <w:t xml:space="preserve">C. </w:t>
      </w:r>
      <w:proofErr w:type="spellStart"/>
      <w:r w:rsidRPr="00521AD2">
        <w:rPr>
          <w:rFonts w:ascii="Times New Roman" w:hAnsi="Times New Roman" w:cs="Times New Roman"/>
          <w:bCs/>
          <w:i/>
          <w:iCs/>
          <w:sz w:val="24"/>
          <w:szCs w:val="24"/>
        </w:rPr>
        <w:t>sesamoides</w:t>
      </w:r>
      <w:proofErr w:type="spellEnd"/>
      <w:r w:rsidRPr="00521AD2">
        <w:rPr>
          <w:rFonts w:ascii="Times New Roman" w:hAnsi="Times New Roman" w:cs="Times New Roman"/>
          <w:bCs/>
          <w:sz w:val="24"/>
          <w:szCs w:val="24"/>
        </w:rPr>
        <w:t xml:space="preserve">. This may be due to the cultural links among the 12 ethnic groups surveyed. It could be explained by the mobility of individuals between ethnic areas, ethnic mixing, and the sharing of knowledge between individuals from different ethnic groups </w:t>
      </w:r>
      <w:r w:rsidR="000F7858">
        <w:rPr>
          <w:rFonts w:ascii="Times New Roman" w:hAnsi="Times New Roman" w:cs="Times New Roman"/>
          <w:bCs/>
          <w:sz w:val="24"/>
          <w:szCs w:val="24"/>
        </w:rPr>
        <w:fldChar w:fldCharType="begin"/>
      </w:r>
      <w:r w:rsidR="000F7858">
        <w:rPr>
          <w:rFonts w:ascii="Times New Roman" w:hAnsi="Times New Roman" w:cs="Times New Roman"/>
          <w:bCs/>
          <w:sz w:val="24"/>
          <w:szCs w:val="24"/>
        </w:rPr>
        <w:instrText xml:space="preserve"> ADDIN ZOTERO_ITEM CSL_CITATION {"citationID":"JTzclv4L","properties":{"formattedCitation":"(Adomou, 2005)","plainCitation":"(Adomou, 2005)","noteIndex":0},"citationItems":[{"id":117,"uris":["http://zotero.org/users/11341817/items/7PUEU23E"],"itemData":{"id":117,"type":"thesis","language":"en","note":"DOI: 10.18174/121707","publisher":"Wageningen University","source":"DOI.org (Crossref)","title":"Vegetation patterns and environmental gradients in Benin","URL":"https://research.wur.nl/en/publications/c16eab95-6e59-4e19-9978-bbd5344918f5","author":[{"family":"Adomou","given":"A."}],"accessed":{"date-parts":[["2024",12,11]]},"issued":{"date-parts":[["2005"]]}}}],"schema":"https://github.com/citation-style-language/schema/raw/master/csl-citation.json"} </w:instrText>
      </w:r>
      <w:r w:rsidR="000F7858">
        <w:rPr>
          <w:rFonts w:ascii="Times New Roman" w:hAnsi="Times New Roman" w:cs="Times New Roman"/>
          <w:bCs/>
          <w:sz w:val="24"/>
          <w:szCs w:val="24"/>
        </w:rPr>
        <w:fldChar w:fldCharType="separate"/>
      </w:r>
      <w:r w:rsidR="002C488D" w:rsidRPr="002C488D">
        <w:rPr>
          <w:rFonts w:ascii="Times New Roman" w:hAnsi="Times New Roman" w:cs="Times New Roman"/>
          <w:sz w:val="24"/>
        </w:rPr>
        <w:t>(Adomou, 2005)</w:t>
      </w:r>
      <w:r w:rsidR="000F7858">
        <w:rPr>
          <w:rFonts w:ascii="Times New Roman" w:hAnsi="Times New Roman" w:cs="Times New Roman"/>
          <w:bCs/>
          <w:sz w:val="24"/>
          <w:szCs w:val="24"/>
        </w:rPr>
        <w:fldChar w:fldCharType="end"/>
      </w:r>
      <w:r w:rsidR="000F7858">
        <w:rPr>
          <w:rFonts w:ascii="Times New Roman" w:hAnsi="Times New Roman" w:cs="Times New Roman"/>
          <w:bCs/>
          <w:sz w:val="24"/>
          <w:szCs w:val="24"/>
        </w:rPr>
        <w:t xml:space="preserve">  </w:t>
      </w:r>
      <w:r w:rsidR="000F7858">
        <w:rPr>
          <w:rFonts w:ascii="Times New Roman" w:hAnsi="Times New Roman" w:cs="Times New Roman"/>
          <w:bCs/>
          <w:sz w:val="24"/>
          <w:szCs w:val="24"/>
        </w:rPr>
        <w:fldChar w:fldCharType="begin"/>
      </w:r>
      <w:r w:rsidR="002C488D">
        <w:rPr>
          <w:rFonts w:ascii="Times New Roman" w:hAnsi="Times New Roman" w:cs="Times New Roman"/>
          <w:bCs/>
          <w:sz w:val="24"/>
          <w:szCs w:val="24"/>
        </w:rPr>
        <w:instrText xml:space="preserve"> ADDIN ZOTERO_ITEM CSL_CITATION {"citationID":"kxirtKAR","properties":{"formattedCitation":"(Joel et al., 2017)","plainCitation":"(Joel et al., 2017)","dontUpdate":true,"noteIndex":0},"citationItems":[{"id":115,"uris":["http://zotero.org/users/11341817/items/MMBQ98CB"],"itemData":{"id":115,"type":"article-journal","abstract":"Southern-Benin has a mosaic of ecological conditions that have contributed to the development of its vast forest heritage. The combination of a number of parameters or indices (use value, diversity index, and equitability and citation frequency) is an effective way of identifying the most important plants for preservation. The objective was to carry out the checklist of the plants used around the classified forests of Ahozon and Lama and the botanical reserve of Pobè in Southern-Benin, with information on their use, threats and relations between the targeted habitats and the listed plants on the one hand and the knowledge associated with them and the socio-professional characteristics of the populations on the other. The data (user identity, plants used, plant organs collected, uses, plant threats) were collected from 113 individuals interviewed individually during an ethnobotanical study in 20 villages distributed around the three vegetation formations. The results showed that 59 plant species are useful for the populations surrounding the formations. The most important in terms of use value are Zanthoxylum zanthoxyloides (VUT = 7.86), Irvingia gabonensis (VUT = 7.84), Dialium guineense (VUT = 7.69), Khaya senegalensis (VUT = 7.46), Prosopis africana (VUT = 7.06), Ceiba pentandra (VUT = 7.01), and Synsepalum dulcificum (VUT = 6.98). The indices of Diversity and Equitability of the respondents reveal that knowledge on plant species is not homogeneously distributed (ID = 0.430, IE = 0.451 &lt;0.5) and maximum information on species is held by a part of the population. Pruning (40%) is the main source of species threats. Plantation, agrosystems, sensitizing populations on good methods of harvest could help to preserve the main plants useful for the populations of Southern Benin.","container-title":"European Scientific Journal, ESJ","DOI":"10.19044/esj.2017.v13n30p376","ISSN":"18577431, 18577881","issue":"30","journalAbbreviation":"ESJ","page":"376","source":"DOI.org (Crossref)","title":"Impact Des Caractéristiques De La Végétation Sur La Diversité D’usages Des Plantes Autour De Deux Grandes Forêts Classées Et D’une Réserve Botanique Au Sud-Bénin","volume":"13","author":[{"family":"Joel","given":"Avikpo Dansou"},{"family":"Hospice","given":"Dassou Gbèwonmèdéa"},{"family":"Cossi","given":"Adomou Aristide"},{"family":"Aristide","given":"Houenon Gbèdomèdji Hurgues"},{"family":"Brice","given":"Tente"},{"family":"Brice","given":"Sinsin Augustin"}],"issued":{"date-parts":[["2017",10,31]]}}}],"schema":"https://github.com/citation-style-language/schema/raw/master/csl-citation.json"} </w:instrText>
      </w:r>
      <w:r w:rsidR="000F7858">
        <w:rPr>
          <w:rFonts w:ascii="Times New Roman" w:hAnsi="Times New Roman" w:cs="Times New Roman"/>
          <w:bCs/>
          <w:sz w:val="24"/>
          <w:szCs w:val="24"/>
        </w:rPr>
        <w:fldChar w:fldCharType="separate"/>
      </w:r>
      <w:r w:rsidR="000F7858" w:rsidRPr="000F7858">
        <w:rPr>
          <w:rFonts w:ascii="Times New Roman" w:hAnsi="Times New Roman" w:cs="Times New Roman"/>
          <w:sz w:val="24"/>
        </w:rPr>
        <w:t xml:space="preserve">Joel </w:t>
      </w:r>
      <w:r w:rsidR="000F7858" w:rsidRPr="00B24DEC">
        <w:rPr>
          <w:rFonts w:ascii="Times New Roman" w:hAnsi="Times New Roman" w:cs="Times New Roman"/>
          <w:i/>
          <w:iCs/>
          <w:sz w:val="24"/>
        </w:rPr>
        <w:t>et al</w:t>
      </w:r>
      <w:r w:rsidR="000F7858" w:rsidRPr="000F7858">
        <w:rPr>
          <w:rFonts w:ascii="Times New Roman" w:hAnsi="Times New Roman" w:cs="Times New Roman"/>
          <w:sz w:val="24"/>
        </w:rPr>
        <w:t>., 2017)</w:t>
      </w:r>
      <w:r w:rsidR="000F7858">
        <w:rPr>
          <w:rFonts w:ascii="Times New Roman" w:hAnsi="Times New Roman" w:cs="Times New Roman"/>
          <w:bCs/>
          <w:sz w:val="24"/>
          <w:szCs w:val="24"/>
        </w:rPr>
        <w:fldChar w:fldCharType="end"/>
      </w:r>
      <w:r w:rsidRPr="00521AD2">
        <w:rPr>
          <w:rFonts w:ascii="Times New Roman" w:hAnsi="Times New Roman" w:cs="Times New Roman"/>
          <w:bCs/>
          <w:sz w:val="24"/>
          <w:szCs w:val="24"/>
        </w:rPr>
        <w:t xml:space="preserve">. It is also important to consider cultural values, as ethnobotanical knowledge is influenced by cultural cross-fertilization. For this reason, cultural origin could be a factor to include in the evaluation of the medicinal value of </w:t>
      </w:r>
      <w:r w:rsidRPr="00521AD2">
        <w:rPr>
          <w:rFonts w:ascii="Times New Roman" w:hAnsi="Times New Roman" w:cs="Times New Roman"/>
          <w:bCs/>
          <w:i/>
          <w:iCs/>
          <w:sz w:val="24"/>
          <w:szCs w:val="24"/>
        </w:rPr>
        <w:t xml:space="preserve">C. </w:t>
      </w:r>
      <w:proofErr w:type="spellStart"/>
      <w:r w:rsidRPr="00521AD2">
        <w:rPr>
          <w:rFonts w:ascii="Times New Roman" w:hAnsi="Times New Roman" w:cs="Times New Roman"/>
          <w:bCs/>
          <w:i/>
          <w:iCs/>
          <w:sz w:val="24"/>
          <w:szCs w:val="24"/>
        </w:rPr>
        <w:t>sesamoides</w:t>
      </w:r>
      <w:proofErr w:type="spellEnd"/>
      <w:r w:rsidRPr="00521AD2">
        <w:rPr>
          <w:rFonts w:ascii="Times New Roman" w:hAnsi="Times New Roman" w:cs="Times New Roman"/>
          <w:bCs/>
          <w:sz w:val="24"/>
          <w:szCs w:val="24"/>
        </w:rPr>
        <w:t xml:space="preserve">. From these surveys, the medicinal knowledge provided by ethnic groups about the species could support its conservation and enhancement within local communities. Additionally, as the Shannon index values are significant, they confirm that the species is highly valued as a medicinal plant by the populations </w:t>
      </w:r>
      <w:r w:rsidR="000F7858">
        <w:rPr>
          <w:rFonts w:ascii="Times New Roman" w:hAnsi="Times New Roman" w:cs="Times New Roman"/>
          <w:bCs/>
          <w:sz w:val="24"/>
          <w:szCs w:val="24"/>
        </w:rPr>
        <w:fldChar w:fldCharType="begin"/>
      </w:r>
      <w:r w:rsidR="002C488D">
        <w:rPr>
          <w:rFonts w:ascii="Times New Roman" w:hAnsi="Times New Roman" w:cs="Times New Roman"/>
          <w:bCs/>
          <w:sz w:val="24"/>
          <w:szCs w:val="24"/>
        </w:rPr>
        <w:instrText xml:space="preserve"> ADDIN ZOTERO_ITEM CSL_CITATION {"citationID":"GKNb7XLv","properties":{"formattedCitation":"(Akpi et al., 2019)","plainCitation":"(Akpi et al., 2019)","dontUpdate":true,"noteIndex":0},"citationItems":[{"id":87,"uris":["http://zotero.org/users/11341817/items/2N79L3X5"],"itemData":{"id":87,"type":"article-journal","abstract":"Au Bénin, les populations rurales dépendent fortement des ressources ligneuses pour la satisfaction de leurs besoins en santé humaine. Avec une démographie galopante, les espèces ligneuses de la zone guinéo-congolaise du Bénin, subissent une forte pression de prélèvement. La présente étude a été conduite dans cette zone pour (i) évaluer l’effet des facteurs socio environnementaux tels que le groupe ethnique, le sexe, l’âge et le phytodistrict sur les connaissances ethno médicinales, (ii) évaluer la disponibilité des espèces ligneuses utilisées en médecine traditionnelle. Elle a consisté à des interviews individuelles semi-structurées de 138 riverains des forêts de Pahou, Lama, Lokoli et Pobè-Sakété composés principalement des acteurs de la pharmacopée béninoise. Quarante-cinq placeaux ont été installés dans les forêts concernées pour évaluer la disponibilité des espèces dans la zone. La valeur d’usage médicinale (UV) et l’indice de disponibilité écologique (IVI) ont été calculés. Les tests d’inférence de Kruskal-Wallis et de Mann Whitney, l’analyse en composante principale et le test de corrélation ont été appliqués aux variables UV et IVI. L’utilisation de 68 espèces ligneuses appartenant à 57 genres et 26 familles ont été inventoriées avec un effet significatif du phytodistrict, de l’âge, du sexe et du groupe ethnique. L’indice de valeur d’importance (IVI) révèle que seules 9 espèces sur les 36 ligneuses utilitaires recensées sont encore disponibles à différent degrés dans la zone guinéo-congolaise du Bénin. Les corrélations entre les valeurs des UV et IVI sont positives et significatives seulement au niveau de la Lama. Les résultats obtenus sont des outils pour mieux orienter les recherches phytochimiques ultérieures et le développement de stratégies de gestion durable de ces ressources dans la zone d’étude.","container-title":"Annales de l’Université de Parakou - Série Sciences Naturelles et Agronomie","DOI":"10.56109/aup-sna.v9i2.51","ISSN":"1840-8508, 1840-8494","issue":"2","journalAbbreviation":"Ann. UP, Série Sci. Nat. Agron.","license":"https://creativecommons.org/licenses/by/4.0","page":"15-28","source":"DOI.org (Crossref)","title":"Evaluation des usages et disponibilité des plantes ligneuses utilisées en médicine traditionnelle dans la zone guinéo-congolaise du Bénin","volume":"9","author":[{"family":"Akpi","given":"Perpétue B."},{"family":"Houehanou","given":"Thierry D."},{"family":"Yaoitcha","given":"Alain S."},{"family":"Ahoyo","given":"Carlos C."},{"family":"Gouwakinnou","given":"Gérard"},{"family":"Biaou","given":"Samadori S. Honoré"},{"family":"Natta","given":"Armand"},{"family":"Houinato","given":"Marcel R. B."}],"issued":{"date-parts":[["2019",12,31]]}}}],"schema":"https://github.com/citation-style-language/schema/raw/master/csl-citation.json"} </w:instrText>
      </w:r>
      <w:r w:rsidR="000F7858">
        <w:rPr>
          <w:rFonts w:ascii="Times New Roman" w:hAnsi="Times New Roman" w:cs="Times New Roman"/>
          <w:bCs/>
          <w:sz w:val="24"/>
          <w:szCs w:val="24"/>
        </w:rPr>
        <w:fldChar w:fldCharType="separate"/>
      </w:r>
      <w:r w:rsidR="000F7858" w:rsidRPr="000F7858">
        <w:rPr>
          <w:rFonts w:ascii="Times New Roman" w:hAnsi="Times New Roman" w:cs="Times New Roman"/>
          <w:sz w:val="24"/>
        </w:rPr>
        <w:t xml:space="preserve">(Akpi </w:t>
      </w:r>
      <w:r w:rsidR="000F7858" w:rsidRPr="00B24DEC">
        <w:rPr>
          <w:rFonts w:ascii="Times New Roman" w:hAnsi="Times New Roman" w:cs="Times New Roman"/>
          <w:i/>
          <w:iCs/>
          <w:sz w:val="24"/>
        </w:rPr>
        <w:t>et al</w:t>
      </w:r>
      <w:r w:rsidR="000F7858" w:rsidRPr="000F7858">
        <w:rPr>
          <w:rFonts w:ascii="Times New Roman" w:hAnsi="Times New Roman" w:cs="Times New Roman"/>
          <w:sz w:val="24"/>
        </w:rPr>
        <w:t>., 2019</w:t>
      </w:r>
      <w:r w:rsidR="000F7858">
        <w:rPr>
          <w:rFonts w:ascii="Times New Roman" w:hAnsi="Times New Roman" w:cs="Times New Roman"/>
          <w:sz w:val="24"/>
        </w:rPr>
        <w:t xml:space="preserve"> ;</w:t>
      </w:r>
      <w:r w:rsidR="000F7858">
        <w:rPr>
          <w:rFonts w:ascii="Times New Roman" w:hAnsi="Times New Roman" w:cs="Times New Roman"/>
          <w:bCs/>
          <w:sz w:val="24"/>
          <w:szCs w:val="24"/>
        </w:rPr>
        <w:fldChar w:fldCharType="end"/>
      </w:r>
      <w:r w:rsidR="000F7858">
        <w:rPr>
          <w:rFonts w:ascii="Times New Roman" w:hAnsi="Times New Roman" w:cs="Times New Roman"/>
          <w:bCs/>
          <w:sz w:val="24"/>
          <w:szCs w:val="24"/>
        </w:rPr>
        <w:t xml:space="preserve"> </w:t>
      </w:r>
      <w:r w:rsidR="000F7858">
        <w:rPr>
          <w:rFonts w:ascii="Times New Roman" w:hAnsi="Times New Roman" w:cs="Times New Roman"/>
          <w:bCs/>
          <w:sz w:val="24"/>
          <w:szCs w:val="24"/>
        </w:rPr>
        <w:fldChar w:fldCharType="begin"/>
      </w:r>
      <w:r w:rsidR="002C488D">
        <w:rPr>
          <w:rFonts w:ascii="Times New Roman" w:hAnsi="Times New Roman" w:cs="Times New Roman"/>
          <w:bCs/>
          <w:sz w:val="24"/>
          <w:szCs w:val="24"/>
        </w:rPr>
        <w:instrText xml:space="preserve"> ADDIN ZOTERO_ITEM CSL_CITATION {"citationID":"G6U3TdW4","properties":{"formattedCitation":"(Djego et al., 2012)","plainCitation":"(Djego et al., 2012)","dontUpdate":true,"noteIndex":0},"citationItems":[{"id":43,"uris":["http://zotero.org/users/11341817/items/29A3PXTW"],"itemData":{"id":43,"type":"article-journal","container-title":"International Journal of Biological and Chemical Sciences","DOI":"10.4314/ijbcs.v5i4.10","ISSN":"1991-8631","issue":"4","journalAbbreviation":"Int. J. Bio. Chem. Sci","page":"1432-1447","source":"DOI.org (Crossref)","title":"Evaluation du potentiel ethnobotanique des populations rurales au Sud et au centre du Bénin","volume":"5","author":[{"family":"Djego","given":"J"},{"family":"Djego-Djossou","given":"S"},{"family":"Cakpo","given":"Y"},{"family":"Agnani","given":"P"},{"family":"Sinsin","given":"B"}],"issued":{"date-parts":[["2012",5,4]]}}}],"schema":"https://github.com/citation-style-language/schema/raw/master/csl-citation.json"} </w:instrText>
      </w:r>
      <w:r w:rsidR="000F7858">
        <w:rPr>
          <w:rFonts w:ascii="Times New Roman" w:hAnsi="Times New Roman" w:cs="Times New Roman"/>
          <w:bCs/>
          <w:sz w:val="24"/>
          <w:szCs w:val="24"/>
        </w:rPr>
        <w:fldChar w:fldCharType="separate"/>
      </w:r>
      <w:r w:rsidR="000F7858" w:rsidRPr="000F7858">
        <w:rPr>
          <w:rFonts w:ascii="Times New Roman" w:hAnsi="Times New Roman" w:cs="Times New Roman"/>
          <w:sz w:val="24"/>
        </w:rPr>
        <w:t xml:space="preserve">Djego </w:t>
      </w:r>
      <w:r w:rsidR="000F7858" w:rsidRPr="00B24DEC">
        <w:rPr>
          <w:rFonts w:ascii="Times New Roman" w:hAnsi="Times New Roman" w:cs="Times New Roman"/>
          <w:i/>
          <w:iCs/>
          <w:sz w:val="24"/>
        </w:rPr>
        <w:t>et al</w:t>
      </w:r>
      <w:r w:rsidR="000F7858" w:rsidRPr="000F7858">
        <w:rPr>
          <w:rFonts w:ascii="Times New Roman" w:hAnsi="Times New Roman" w:cs="Times New Roman"/>
          <w:sz w:val="24"/>
        </w:rPr>
        <w:t>., 2012</w:t>
      </w:r>
      <w:r w:rsidR="000F7858">
        <w:rPr>
          <w:rFonts w:ascii="Times New Roman" w:hAnsi="Times New Roman" w:cs="Times New Roman"/>
          <w:sz w:val="24"/>
        </w:rPr>
        <w:t xml:space="preserve">; </w:t>
      </w:r>
      <w:r w:rsidR="000F7858">
        <w:rPr>
          <w:rFonts w:ascii="Times New Roman" w:hAnsi="Times New Roman" w:cs="Times New Roman"/>
          <w:bCs/>
          <w:sz w:val="24"/>
          <w:szCs w:val="24"/>
        </w:rPr>
        <w:fldChar w:fldCharType="end"/>
      </w:r>
      <w:r w:rsidR="000F7858">
        <w:rPr>
          <w:rFonts w:ascii="Times New Roman" w:hAnsi="Times New Roman" w:cs="Times New Roman"/>
          <w:bCs/>
          <w:sz w:val="24"/>
          <w:szCs w:val="24"/>
        </w:rPr>
        <w:t xml:space="preserve"> </w:t>
      </w:r>
      <w:r w:rsidR="000F7858">
        <w:rPr>
          <w:rFonts w:ascii="Times New Roman" w:hAnsi="Times New Roman" w:cs="Times New Roman"/>
          <w:bCs/>
          <w:sz w:val="24"/>
          <w:szCs w:val="24"/>
        </w:rPr>
        <w:fldChar w:fldCharType="begin"/>
      </w:r>
      <w:r w:rsidR="002C488D">
        <w:rPr>
          <w:rFonts w:ascii="Times New Roman" w:hAnsi="Times New Roman" w:cs="Times New Roman"/>
          <w:bCs/>
          <w:sz w:val="24"/>
          <w:szCs w:val="24"/>
        </w:rPr>
        <w:instrText xml:space="preserve"> ADDIN ZOTERO_ITEM CSL_CITATION {"citationID":"w8YoWHmN","properties":{"formattedCitation":"(Montgomery &amp; Chazdon, 2001)","plainCitation":"(Montgomery &amp; Chazdon, 2001)","dontUpdate":true,"noteIndex":0},"citationItems":[{"id":94,"uris":["http://zotero.org/users/11341817/items/VF6S76QF"],"itemData":{"id":94,"type":"article-journal","container-title":"Ecology","DOI":"10.1890/0012-9658(2001)082[2707:FSCAAL]2.0.CO;2","ISSN":"0012-9658","issue":"10","journalAbbreviation":"Ecology","language":"en","license":"http://doi.wiley.com/10.1002/tdm_license_1","page":"2707-2718","source":"DOI.org (Crossref)","title":"FOREST STRUCTURE, CANOPY ARCHITECTURE, AND LIGHT TRANSMITTANCE IN TROPICAL WET FORESTS","volume":"82","author":[{"family":"Montgomery","given":"Rebecca A."},{"family":"Chazdon","given":"Robin L."}],"issued":{"date-parts":[["2001",10]]}}}],"schema":"https://github.com/citation-style-language/schema/raw/master/csl-citation.json"} </w:instrText>
      </w:r>
      <w:r w:rsidR="000F7858">
        <w:rPr>
          <w:rFonts w:ascii="Times New Roman" w:hAnsi="Times New Roman" w:cs="Times New Roman"/>
          <w:bCs/>
          <w:sz w:val="24"/>
          <w:szCs w:val="24"/>
        </w:rPr>
        <w:fldChar w:fldCharType="separate"/>
      </w:r>
      <w:r w:rsidR="000F7858" w:rsidRPr="000F7858">
        <w:rPr>
          <w:rFonts w:ascii="Times New Roman" w:hAnsi="Times New Roman" w:cs="Times New Roman"/>
          <w:sz w:val="24"/>
        </w:rPr>
        <w:t>Montgomery &amp; Chazdon, 2001)</w:t>
      </w:r>
      <w:r w:rsidR="000F7858">
        <w:rPr>
          <w:rFonts w:ascii="Times New Roman" w:hAnsi="Times New Roman" w:cs="Times New Roman"/>
          <w:bCs/>
          <w:sz w:val="24"/>
          <w:szCs w:val="24"/>
        </w:rPr>
        <w:fldChar w:fldCharType="end"/>
      </w:r>
      <w:r w:rsidRPr="00521AD2">
        <w:rPr>
          <w:rFonts w:ascii="Times New Roman" w:hAnsi="Times New Roman" w:cs="Times New Roman"/>
          <w:bCs/>
          <w:sz w:val="24"/>
          <w:szCs w:val="24"/>
        </w:rPr>
        <w:t xml:space="preserve">. People who use the species for medicinal purposes are more likely to be women, particularly those over the age of 50. This shows that older women possess more medicinal knowledge about the species. This finding may be linked to the fact that, due to their responsibilities as wives and mothers, older women in rural areas provide first aid using medicinal plants </w:t>
      </w:r>
      <w:r w:rsidR="000F7858">
        <w:rPr>
          <w:rFonts w:ascii="Times New Roman" w:hAnsi="Times New Roman" w:cs="Times New Roman"/>
          <w:bCs/>
          <w:sz w:val="24"/>
          <w:szCs w:val="24"/>
        </w:rPr>
        <w:fldChar w:fldCharType="begin"/>
      </w:r>
      <w:r w:rsidR="000F7858">
        <w:rPr>
          <w:rFonts w:ascii="Times New Roman" w:hAnsi="Times New Roman" w:cs="Times New Roman"/>
          <w:bCs/>
          <w:sz w:val="24"/>
          <w:szCs w:val="24"/>
        </w:rPr>
        <w:instrText xml:space="preserve"> ADDIN ZOTERO_ITEM CSL_CITATION {"citationID":"Ew0u85yA","properties":{"formattedCitation":"(Ngotta et al., 2023)","plainCitation":"(Ngotta et al., 2023)","noteIndex":0},"citationItems":[{"id":108,"uris":["http://zotero.org/users/11341817/items/5HUC423S"],"itemData":{"id":108,"type":"article-journal","container-title":"Journal of Medicinal Plants Research","DOI":"10.5897/JMPR2022.7248","ISSN":"1996-0875","issue":"2","journalAbbreviation":"J. Med. Plants Res.","page":"46-56","source":"DOI.org (Crossref)","title":"Traditional knowledge of plants used against upper respiratory tract affections in the Littoral Region of Cameroon","volume":"17","author":[{"family":"Ngotta","given":"Biyon Jacques Bruno"},{"family":"Doumbe","given":"Makembe Lea Clémence"},{"family":"Nnanga","given":"Jeanne Flore"},{"family":"Mvogo","given":"Ottou Patrice Brice"},{"family":"Nguimfack","given":"Dongmo Jasmine"},{"family":"Ndongo","given":"Din"}],"issued":{"date-parts":[["2023",2,28]]}}}],"schema":"https://github.com/citation-style-language/schema/raw/master/csl-citation.json"} </w:instrText>
      </w:r>
      <w:r w:rsidR="000F7858">
        <w:rPr>
          <w:rFonts w:ascii="Times New Roman" w:hAnsi="Times New Roman" w:cs="Times New Roman"/>
          <w:bCs/>
          <w:sz w:val="24"/>
          <w:szCs w:val="24"/>
        </w:rPr>
        <w:fldChar w:fldCharType="separate"/>
      </w:r>
      <w:r w:rsidR="002C488D" w:rsidRPr="002C488D">
        <w:rPr>
          <w:rFonts w:ascii="Times New Roman" w:hAnsi="Times New Roman" w:cs="Times New Roman"/>
          <w:sz w:val="24"/>
        </w:rPr>
        <w:t xml:space="preserve">(Ngotta </w:t>
      </w:r>
      <w:r w:rsidR="002C488D" w:rsidRPr="00B24DEC">
        <w:rPr>
          <w:rFonts w:ascii="Times New Roman" w:hAnsi="Times New Roman" w:cs="Times New Roman"/>
          <w:i/>
          <w:iCs/>
          <w:sz w:val="24"/>
        </w:rPr>
        <w:t>et al</w:t>
      </w:r>
      <w:r w:rsidR="002C488D" w:rsidRPr="002C488D">
        <w:rPr>
          <w:rFonts w:ascii="Times New Roman" w:hAnsi="Times New Roman" w:cs="Times New Roman"/>
          <w:sz w:val="24"/>
        </w:rPr>
        <w:t>., 2023)</w:t>
      </w:r>
      <w:r w:rsidR="000F7858">
        <w:rPr>
          <w:rFonts w:ascii="Times New Roman" w:hAnsi="Times New Roman" w:cs="Times New Roman"/>
          <w:bCs/>
          <w:sz w:val="24"/>
          <w:szCs w:val="24"/>
        </w:rPr>
        <w:fldChar w:fldCharType="end"/>
      </w:r>
      <w:r w:rsidR="000F7858">
        <w:rPr>
          <w:rFonts w:ascii="Times New Roman" w:hAnsi="Times New Roman" w:cs="Times New Roman"/>
          <w:bCs/>
          <w:sz w:val="24"/>
          <w:szCs w:val="24"/>
        </w:rPr>
        <w:t xml:space="preserve"> </w:t>
      </w:r>
      <w:r w:rsidR="000F7858">
        <w:rPr>
          <w:rFonts w:ascii="Times New Roman" w:hAnsi="Times New Roman" w:cs="Times New Roman"/>
          <w:bCs/>
          <w:sz w:val="24"/>
          <w:szCs w:val="24"/>
        </w:rPr>
        <w:fldChar w:fldCharType="begin"/>
      </w:r>
      <w:r w:rsidR="002C488D">
        <w:rPr>
          <w:rFonts w:ascii="Times New Roman" w:hAnsi="Times New Roman" w:cs="Times New Roman"/>
          <w:bCs/>
          <w:sz w:val="24"/>
          <w:szCs w:val="24"/>
        </w:rPr>
        <w:instrText xml:space="preserve"> ADDIN ZOTERO_ITEM CSL_CITATION {"citationID":"OjCmrTIr","properties":{"formattedCitation":"(Mpondo Mpondo et al., 2017)","plainCitation":"(Mpondo Mpondo et al., 2017)","dontUpdate":true,"noteIndex":0},"citationItems":[{"id":106,"uris":["http://zotero.org/users/11341817/items/8PYN96EH"],"itemData":{"id":106,"type":"article-journal","container-title":"Journal of Applied Biosciences","DOI":"10.4314/jab.v113i1.12","ISSN":"1997-5902","issue":"1","journalAbbreviation":"J. App. Bioscience.","page":"11229","source":"DOI.org (Crossref)","title":"Connaissances et usages traditionnels des plantes médicinales du département du haut Nyong","volume":"113","author":[{"family":"Mpondo Mpondo","given":"Emmanuel"},{"family":"Ngene","given":"Jean Paul"},{"family":"Mpounze  Som","given":"Léa"},{"family":"Etame Loe","given":"Gisèle"},{"family":"Ngo Boumsong","given":"Philomène Céleste"},{"family":"Yinyang","given":"Jacques"},{"family":"Dibong","given":"Siegfried Didier"}],"issued":{"date-parts":[["2017",8,7]]}}}],"schema":"https://github.com/citation-style-language/schema/raw/master/csl-citation.json"} </w:instrText>
      </w:r>
      <w:r w:rsidR="000F7858">
        <w:rPr>
          <w:rFonts w:ascii="Times New Roman" w:hAnsi="Times New Roman" w:cs="Times New Roman"/>
          <w:bCs/>
          <w:sz w:val="24"/>
          <w:szCs w:val="24"/>
        </w:rPr>
        <w:fldChar w:fldCharType="separate"/>
      </w:r>
      <w:r w:rsidR="000F7858" w:rsidRPr="000F7858">
        <w:rPr>
          <w:rFonts w:ascii="Times New Roman" w:hAnsi="Times New Roman" w:cs="Times New Roman"/>
          <w:sz w:val="24"/>
        </w:rPr>
        <w:t xml:space="preserve">Mpondo </w:t>
      </w:r>
      <w:r w:rsidR="000F7858" w:rsidRPr="00B24DEC">
        <w:rPr>
          <w:rFonts w:ascii="Times New Roman" w:hAnsi="Times New Roman" w:cs="Times New Roman"/>
          <w:i/>
          <w:iCs/>
          <w:sz w:val="24"/>
        </w:rPr>
        <w:t>et al</w:t>
      </w:r>
      <w:r w:rsidR="000F7858" w:rsidRPr="000F7858">
        <w:rPr>
          <w:rFonts w:ascii="Times New Roman" w:hAnsi="Times New Roman" w:cs="Times New Roman"/>
          <w:sz w:val="24"/>
        </w:rPr>
        <w:t>., 2017</w:t>
      </w:r>
      <w:r w:rsidR="00E145F4">
        <w:rPr>
          <w:rFonts w:ascii="Times New Roman" w:hAnsi="Times New Roman" w:cs="Times New Roman"/>
          <w:sz w:val="24"/>
        </w:rPr>
        <w:t xml:space="preserve"> ; </w:t>
      </w:r>
      <w:r w:rsidR="000F7858">
        <w:rPr>
          <w:rFonts w:ascii="Times New Roman" w:hAnsi="Times New Roman" w:cs="Times New Roman"/>
          <w:bCs/>
          <w:sz w:val="24"/>
          <w:szCs w:val="24"/>
        </w:rPr>
        <w:fldChar w:fldCharType="end"/>
      </w:r>
      <w:r w:rsidR="00E145F4">
        <w:rPr>
          <w:rFonts w:ascii="Times New Roman" w:hAnsi="Times New Roman" w:cs="Times New Roman"/>
          <w:bCs/>
          <w:sz w:val="24"/>
          <w:szCs w:val="24"/>
        </w:rPr>
        <w:t xml:space="preserve"> </w:t>
      </w:r>
      <w:r w:rsidR="00E145F4">
        <w:rPr>
          <w:rFonts w:ascii="Times New Roman" w:hAnsi="Times New Roman" w:cs="Times New Roman"/>
          <w:bCs/>
          <w:sz w:val="24"/>
          <w:szCs w:val="24"/>
        </w:rPr>
        <w:fldChar w:fldCharType="begin"/>
      </w:r>
      <w:r w:rsidR="002C488D">
        <w:rPr>
          <w:rFonts w:ascii="Times New Roman" w:hAnsi="Times New Roman" w:cs="Times New Roman"/>
          <w:bCs/>
          <w:sz w:val="24"/>
          <w:szCs w:val="24"/>
        </w:rPr>
        <w:instrText xml:space="preserve"> ADDIN ZOTERO_ITEM CSL_CITATION {"citationID":"GQzrRAGx","properties":{"formattedCitation":"(Padonou, 2014)","plainCitation":"(Padonou, 2014)","dontUpdate":true,"noteIndex":0},"citationItems":[{"id":93,"uris":["http://zotero.org/users/11341817/items/2BTUP4X7"],"itemData":{"id":93,"type":"article-journal","container-title":"Journal of Plant Sciences (Science Publishing Group)","DOI":"10.11648/j.jps.20140205.27","ISSN":"2331-0723","issue":"5","journalAbbreviation":"JPS","language":"en","page":"250","source":"DOI.org (Crossref)","title":"Vegetation Characteristics of Bowé in Benin (West Africa)","volume":"2","author":[{"family":"Padonou","given":"Elie Antoine"}],"issued":{"date-parts":[["2014"]]}}}],"schema":"https://github.com/citation-style-language/schema/raw/master/csl-citation.json"} </w:instrText>
      </w:r>
      <w:r w:rsidR="00E145F4">
        <w:rPr>
          <w:rFonts w:ascii="Times New Roman" w:hAnsi="Times New Roman" w:cs="Times New Roman"/>
          <w:bCs/>
          <w:sz w:val="24"/>
          <w:szCs w:val="24"/>
        </w:rPr>
        <w:fldChar w:fldCharType="separate"/>
      </w:r>
      <w:r w:rsidR="00E145F4" w:rsidRPr="00E145F4">
        <w:rPr>
          <w:rFonts w:ascii="Times New Roman" w:hAnsi="Times New Roman" w:cs="Times New Roman"/>
          <w:sz w:val="24"/>
        </w:rPr>
        <w:t>Padonou, 2014)</w:t>
      </w:r>
      <w:r w:rsidR="00E145F4">
        <w:rPr>
          <w:rFonts w:ascii="Times New Roman" w:hAnsi="Times New Roman" w:cs="Times New Roman"/>
          <w:bCs/>
          <w:sz w:val="24"/>
          <w:szCs w:val="24"/>
        </w:rPr>
        <w:fldChar w:fldCharType="end"/>
      </w:r>
      <w:r w:rsidRPr="00521AD2">
        <w:rPr>
          <w:rFonts w:ascii="Times New Roman" w:hAnsi="Times New Roman" w:cs="Times New Roman"/>
          <w:bCs/>
          <w:sz w:val="24"/>
          <w:szCs w:val="24"/>
        </w:rPr>
        <w:t>. Their responsibility for their children and constant contact with them make older women traditional practitioners by circumstance.</w:t>
      </w:r>
    </w:p>
    <w:p w14:paraId="5C83B325" w14:textId="77777777" w:rsidR="00B24DEC" w:rsidRDefault="00B24DEC" w:rsidP="00E9606C">
      <w:pPr>
        <w:spacing w:after="0" w:line="360" w:lineRule="auto"/>
        <w:jc w:val="both"/>
        <w:rPr>
          <w:rFonts w:ascii="Times New Roman" w:hAnsi="Times New Roman" w:cs="Times New Roman"/>
          <w:b/>
          <w:sz w:val="24"/>
          <w:szCs w:val="24"/>
        </w:rPr>
      </w:pPr>
    </w:p>
    <w:p w14:paraId="196C5FA6" w14:textId="77777777" w:rsidR="00B24DEC" w:rsidRDefault="00B24DEC" w:rsidP="00E9606C">
      <w:pPr>
        <w:spacing w:after="0" w:line="360" w:lineRule="auto"/>
        <w:jc w:val="both"/>
        <w:rPr>
          <w:rFonts w:ascii="Times New Roman" w:hAnsi="Times New Roman" w:cs="Times New Roman"/>
          <w:b/>
          <w:sz w:val="24"/>
          <w:szCs w:val="24"/>
        </w:rPr>
      </w:pPr>
    </w:p>
    <w:p w14:paraId="5BCF99FC" w14:textId="437C7A4B" w:rsidR="002F7FBB" w:rsidRPr="00E9606C" w:rsidRDefault="003C16A2" w:rsidP="00E9606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002F7FBB" w:rsidRPr="00E9606C">
        <w:rPr>
          <w:rFonts w:ascii="Times New Roman" w:hAnsi="Times New Roman" w:cs="Times New Roman"/>
          <w:b/>
          <w:sz w:val="24"/>
          <w:szCs w:val="24"/>
        </w:rPr>
        <w:t>Conclusion</w:t>
      </w:r>
    </w:p>
    <w:p w14:paraId="002D661A" w14:textId="6D5B69BE" w:rsidR="00334724" w:rsidRDefault="00334724" w:rsidP="00897D0C">
      <w:pPr>
        <w:spacing w:after="0" w:line="360" w:lineRule="auto"/>
        <w:jc w:val="both"/>
        <w:rPr>
          <w:rFonts w:ascii="Times New Roman" w:hAnsi="Times New Roman" w:cs="Times New Roman"/>
          <w:sz w:val="24"/>
          <w:szCs w:val="24"/>
        </w:rPr>
      </w:pPr>
      <w:r w:rsidRPr="00334724">
        <w:rPr>
          <w:rFonts w:ascii="Times New Roman" w:hAnsi="Times New Roman" w:cs="Times New Roman"/>
          <w:sz w:val="24"/>
          <w:szCs w:val="24"/>
        </w:rPr>
        <w:t xml:space="preserve">The </w:t>
      </w:r>
      <w:proofErr w:type="spellStart"/>
      <w:r w:rsidRPr="00334724">
        <w:rPr>
          <w:rFonts w:ascii="Times New Roman" w:hAnsi="Times New Roman" w:cs="Times New Roman"/>
          <w:sz w:val="24"/>
          <w:szCs w:val="24"/>
        </w:rPr>
        <w:t>ethnobotanical</w:t>
      </w:r>
      <w:proofErr w:type="spellEnd"/>
      <w:r w:rsidRPr="00334724">
        <w:rPr>
          <w:rFonts w:ascii="Times New Roman" w:hAnsi="Times New Roman" w:cs="Times New Roman"/>
          <w:sz w:val="24"/>
          <w:szCs w:val="24"/>
        </w:rPr>
        <w:t xml:space="preserve"> study of </w:t>
      </w:r>
      <w:proofErr w:type="spellStart"/>
      <w:r w:rsidRPr="00334724">
        <w:rPr>
          <w:rFonts w:ascii="Times New Roman" w:hAnsi="Times New Roman" w:cs="Times New Roman"/>
          <w:i/>
          <w:iCs/>
          <w:sz w:val="24"/>
          <w:szCs w:val="24"/>
        </w:rPr>
        <w:t>Ceratotheca</w:t>
      </w:r>
      <w:proofErr w:type="spellEnd"/>
      <w:r w:rsidRPr="00334724">
        <w:rPr>
          <w:rFonts w:ascii="Times New Roman" w:hAnsi="Times New Roman" w:cs="Times New Roman"/>
          <w:i/>
          <w:iCs/>
          <w:sz w:val="24"/>
          <w:szCs w:val="24"/>
        </w:rPr>
        <w:t xml:space="preserve"> </w:t>
      </w:r>
      <w:proofErr w:type="spellStart"/>
      <w:r w:rsidRPr="00334724">
        <w:rPr>
          <w:rFonts w:ascii="Times New Roman" w:hAnsi="Times New Roman" w:cs="Times New Roman"/>
          <w:i/>
          <w:iCs/>
          <w:sz w:val="24"/>
          <w:szCs w:val="24"/>
        </w:rPr>
        <w:t>sesamoides</w:t>
      </w:r>
      <w:proofErr w:type="spellEnd"/>
      <w:r w:rsidRPr="00334724">
        <w:rPr>
          <w:rFonts w:ascii="Times New Roman" w:hAnsi="Times New Roman" w:cs="Times New Roman"/>
          <w:sz w:val="24"/>
          <w:szCs w:val="24"/>
        </w:rPr>
        <w:t xml:space="preserve"> across 12 ethnic groups reveals its significant role in traditional medicine, particularly through the use of leaf infusions, leaf paste, leaf juice, and charred stems. The observed variation in specific uses and the number of uses across ethnicities and generations provides important insights into the cultural transmission of medicinal knowledge and the plant’s versatility in treating various ailments. These findings underscore the plant’s potential as a valuable source of bioactive compounds, warranting further scientific investigation into its pharmacological properties. The diminishing knowledge among younger generations highlights the urgency of documenting and preserving this traditional knowledge. Promoting the rational use and conservation of </w:t>
      </w:r>
      <w:r w:rsidRPr="00334724">
        <w:rPr>
          <w:rFonts w:ascii="Times New Roman" w:hAnsi="Times New Roman" w:cs="Times New Roman"/>
          <w:i/>
          <w:iCs/>
          <w:sz w:val="24"/>
          <w:szCs w:val="24"/>
        </w:rPr>
        <w:t xml:space="preserve">C. </w:t>
      </w:r>
      <w:proofErr w:type="spellStart"/>
      <w:r w:rsidRPr="00334724">
        <w:rPr>
          <w:rFonts w:ascii="Times New Roman" w:hAnsi="Times New Roman" w:cs="Times New Roman"/>
          <w:i/>
          <w:iCs/>
          <w:sz w:val="24"/>
          <w:szCs w:val="24"/>
        </w:rPr>
        <w:t>sesamoides</w:t>
      </w:r>
      <w:proofErr w:type="spellEnd"/>
      <w:r w:rsidRPr="00334724">
        <w:rPr>
          <w:rFonts w:ascii="Times New Roman" w:hAnsi="Times New Roman" w:cs="Times New Roman"/>
          <w:sz w:val="24"/>
          <w:szCs w:val="24"/>
        </w:rPr>
        <w:t xml:space="preserve"> is crucial for ensuring its sustainable utilization and for integrating traditional medicinal practices into broader health care frameworks, especially in regions with limited access to conventional medicine.</w:t>
      </w:r>
    </w:p>
    <w:p w14:paraId="5B34F48F" w14:textId="77777777" w:rsidR="00910DDD" w:rsidRDefault="00910DDD" w:rsidP="00897D0C">
      <w:pPr>
        <w:spacing w:after="0" w:line="360" w:lineRule="auto"/>
        <w:jc w:val="both"/>
        <w:rPr>
          <w:rFonts w:ascii="Times New Roman" w:hAnsi="Times New Roman" w:cs="Times New Roman"/>
          <w:sz w:val="24"/>
          <w:szCs w:val="24"/>
        </w:rPr>
      </w:pPr>
    </w:p>
    <w:p w14:paraId="43C065EA" w14:textId="137DE4A5" w:rsidR="008870B2" w:rsidRPr="00554F59" w:rsidRDefault="008870B2" w:rsidP="00554F59">
      <w:pPr>
        <w:spacing w:after="0" w:line="276" w:lineRule="auto"/>
        <w:jc w:val="both"/>
        <w:rPr>
          <w:rFonts w:ascii="Times New Roman" w:eastAsia="Calibri" w:hAnsi="Times New Roman" w:cs="Times New Roman"/>
          <w:b/>
          <w:bCs/>
          <w:kern w:val="2"/>
          <w:sz w:val="24"/>
          <w:szCs w:val="24"/>
          <w14:ligatures w14:val="standardContextual"/>
        </w:rPr>
      </w:pPr>
      <w:r w:rsidRPr="00554F59">
        <w:rPr>
          <w:rFonts w:ascii="Times New Roman" w:eastAsia="Calibri" w:hAnsi="Times New Roman" w:cs="Times New Roman"/>
          <w:b/>
          <w:bCs/>
          <w:kern w:val="2"/>
          <w:sz w:val="24"/>
          <w:szCs w:val="24"/>
          <w14:ligatures w14:val="standardContextual"/>
        </w:rPr>
        <w:t>Disclaimer (Artificial intelligence)</w:t>
      </w:r>
    </w:p>
    <w:p w14:paraId="2471999B" w14:textId="72F894ED" w:rsidR="008870B2" w:rsidRPr="00554F59" w:rsidRDefault="008870B2" w:rsidP="00554F59">
      <w:pPr>
        <w:spacing w:after="0" w:line="276" w:lineRule="auto"/>
        <w:jc w:val="both"/>
        <w:rPr>
          <w:rFonts w:ascii="Times New Roman" w:eastAsia="Calibri" w:hAnsi="Times New Roman" w:cs="Times New Roman"/>
          <w:kern w:val="2"/>
          <w:sz w:val="24"/>
          <w:szCs w:val="24"/>
          <w14:ligatures w14:val="standardContextual"/>
        </w:rPr>
      </w:pPr>
      <w:r w:rsidRPr="00554F59">
        <w:rPr>
          <w:rFonts w:ascii="Times New Roman" w:eastAsia="Calibri" w:hAnsi="Times New Roman" w:cs="Times New Roman"/>
          <w:kern w:val="2"/>
          <w:sz w:val="24"/>
          <w:szCs w:val="24"/>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6CFE271C" w14:textId="374795C8" w:rsidR="002F7FBB" w:rsidRPr="00A95474" w:rsidRDefault="00032EBA" w:rsidP="00E9606C">
      <w:pPr>
        <w:spacing w:after="0" w:line="360" w:lineRule="auto"/>
        <w:jc w:val="both"/>
        <w:rPr>
          <w:rFonts w:ascii="Times New Roman" w:hAnsi="Times New Roman" w:cs="Times New Roman"/>
          <w:b/>
          <w:sz w:val="28"/>
          <w:szCs w:val="28"/>
        </w:rPr>
      </w:pPr>
      <w:r w:rsidRPr="00A95474">
        <w:rPr>
          <w:rFonts w:ascii="Times New Roman" w:hAnsi="Times New Roman" w:cs="Times New Roman"/>
          <w:b/>
          <w:sz w:val="28"/>
          <w:szCs w:val="28"/>
        </w:rPr>
        <w:t>References</w:t>
      </w:r>
    </w:p>
    <w:p w14:paraId="5DC80D78" w14:textId="77777777" w:rsidR="00521AD2" w:rsidRPr="00521AD2" w:rsidRDefault="00521AD2" w:rsidP="00521AD2">
      <w:pPr>
        <w:pStyle w:val="Bibliography"/>
        <w:spacing w:line="360" w:lineRule="auto"/>
        <w:jc w:val="both"/>
        <w:rPr>
          <w:rFonts w:ascii="Times New Roman" w:hAnsi="Times New Roman" w:cs="Times New Roman"/>
          <w:sz w:val="24"/>
        </w:rPr>
      </w:pPr>
      <w:bookmarkStart w:id="3" w:name="_Toc131846408"/>
      <w:r w:rsidRPr="00521AD2">
        <w:rPr>
          <w:rFonts w:ascii="Times New Roman" w:hAnsi="Times New Roman" w:cs="Times New Roman"/>
          <w:sz w:val="24"/>
        </w:rPr>
        <w:t xml:space="preserve">Adomou, A. (2005). </w:t>
      </w:r>
      <w:r w:rsidRPr="00521AD2">
        <w:rPr>
          <w:rFonts w:ascii="Times New Roman" w:hAnsi="Times New Roman" w:cs="Times New Roman"/>
          <w:i/>
          <w:iCs/>
          <w:sz w:val="24"/>
        </w:rPr>
        <w:t>Vegetation patterns and environmental gradients in Benin</w:t>
      </w:r>
      <w:r w:rsidRPr="00521AD2">
        <w:rPr>
          <w:rFonts w:ascii="Times New Roman" w:hAnsi="Times New Roman" w:cs="Times New Roman"/>
          <w:sz w:val="24"/>
        </w:rPr>
        <w:t xml:space="preserve"> [Wageningen University]. https://doi.org/10.18174/121707</w:t>
      </w:r>
    </w:p>
    <w:p w14:paraId="5EB98C2F" w14:textId="77777777" w:rsidR="00521AD2" w:rsidRPr="00521AD2" w:rsidRDefault="00521AD2" w:rsidP="00521AD2">
      <w:pPr>
        <w:pStyle w:val="Bibliography"/>
        <w:spacing w:line="360" w:lineRule="auto"/>
        <w:jc w:val="both"/>
        <w:rPr>
          <w:rFonts w:ascii="Times New Roman" w:hAnsi="Times New Roman" w:cs="Times New Roman"/>
          <w:sz w:val="24"/>
        </w:rPr>
      </w:pPr>
      <w:proofErr w:type="spellStart"/>
      <w:r w:rsidRPr="00521AD2">
        <w:rPr>
          <w:rFonts w:ascii="Times New Roman" w:hAnsi="Times New Roman" w:cs="Times New Roman"/>
          <w:sz w:val="24"/>
        </w:rPr>
        <w:t>Akpi</w:t>
      </w:r>
      <w:proofErr w:type="spellEnd"/>
      <w:r w:rsidRPr="00521AD2">
        <w:rPr>
          <w:rFonts w:ascii="Times New Roman" w:hAnsi="Times New Roman" w:cs="Times New Roman"/>
          <w:sz w:val="24"/>
        </w:rPr>
        <w:t xml:space="preserve">, P. B., </w:t>
      </w:r>
      <w:proofErr w:type="spellStart"/>
      <w:r w:rsidRPr="00521AD2">
        <w:rPr>
          <w:rFonts w:ascii="Times New Roman" w:hAnsi="Times New Roman" w:cs="Times New Roman"/>
          <w:sz w:val="24"/>
        </w:rPr>
        <w:t>Houehanou</w:t>
      </w:r>
      <w:proofErr w:type="spellEnd"/>
      <w:r w:rsidRPr="00521AD2">
        <w:rPr>
          <w:rFonts w:ascii="Times New Roman" w:hAnsi="Times New Roman" w:cs="Times New Roman"/>
          <w:sz w:val="24"/>
        </w:rPr>
        <w:t xml:space="preserve">, T. D., </w:t>
      </w:r>
      <w:proofErr w:type="spellStart"/>
      <w:r w:rsidRPr="00521AD2">
        <w:rPr>
          <w:rFonts w:ascii="Times New Roman" w:hAnsi="Times New Roman" w:cs="Times New Roman"/>
          <w:sz w:val="24"/>
        </w:rPr>
        <w:t>Yaoitcha</w:t>
      </w:r>
      <w:proofErr w:type="spellEnd"/>
      <w:r w:rsidRPr="00521AD2">
        <w:rPr>
          <w:rFonts w:ascii="Times New Roman" w:hAnsi="Times New Roman" w:cs="Times New Roman"/>
          <w:sz w:val="24"/>
        </w:rPr>
        <w:t xml:space="preserve">, A. S., </w:t>
      </w:r>
      <w:proofErr w:type="spellStart"/>
      <w:r w:rsidRPr="00521AD2">
        <w:rPr>
          <w:rFonts w:ascii="Times New Roman" w:hAnsi="Times New Roman" w:cs="Times New Roman"/>
          <w:sz w:val="24"/>
        </w:rPr>
        <w:t>Ahoyo</w:t>
      </w:r>
      <w:proofErr w:type="spellEnd"/>
      <w:r w:rsidRPr="00521AD2">
        <w:rPr>
          <w:rFonts w:ascii="Times New Roman" w:hAnsi="Times New Roman" w:cs="Times New Roman"/>
          <w:sz w:val="24"/>
        </w:rPr>
        <w:t xml:space="preserve">, C. C., </w:t>
      </w:r>
      <w:proofErr w:type="spellStart"/>
      <w:r w:rsidRPr="00521AD2">
        <w:rPr>
          <w:rFonts w:ascii="Times New Roman" w:hAnsi="Times New Roman" w:cs="Times New Roman"/>
          <w:sz w:val="24"/>
        </w:rPr>
        <w:t>Gouwakinnou</w:t>
      </w:r>
      <w:proofErr w:type="spellEnd"/>
      <w:r w:rsidRPr="00521AD2">
        <w:rPr>
          <w:rFonts w:ascii="Times New Roman" w:hAnsi="Times New Roman" w:cs="Times New Roman"/>
          <w:sz w:val="24"/>
        </w:rPr>
        <w:t xml:space="preserve">, G., </w:t>
      </w:r>
      <w:proofErr w:type="spellStart"/>
      <w:r w:rsidRPr="00521AD2">
        <w:rPr>
          <w:rFonts w:ascii="Times New Roman" w:hAnsi="Times New Roman" w:cs="Times New Roman"/>
          <w:sz w:val="24"/>
        </w:rPr>
        <w:t>Biaou</w:t>
      </w:r>
      <w:proofErr w:type="spellEnd"/>
      <w:r w:rsidRPr="00521AD2">
        <w:rPr>
          <w:rFonts w:ascii="Times New Roman" w:hAnsi="Times New Roman" w:cs="Times New Roman"/>
          <w:sz w:val="24"/>
        </w:rPr>
        <w:t xml:space="preserve">, S. S. H., Natta, A., &amp; </w:t>
      </w:r>
      <w:proofErr w:type="spellStart"/>
      <w:r w:rsidRPr="00521AD2">
        <w:rPr>
          <w:rFonts w:ascii="Times New Roman" w:hAnsi="Times New Roman" w:cs="Times New Roman"/>
          <w:sz w:val="24"/>
        </w:rPr>
        <w:t>Houinato</w:t>
      </w:r>
      <w:proofErr w:type="spellEnd"/>
      <w:r w:rsidRPr="00521AD2">
        <w:rPr>
          <w:rFonts w:ascii="Times New Roman" w:hAnsi="Times New Roman" w:cs="Times New Roman"/>
          <w:sz w:val="24"/>
        </w:rPr>
        <w:t xml:space="preserve">, M. R. B. (2019). Evaluation des usages et </w:t>
      </w:r>
      <w:proofErr w:type="spellStart"/>
      <w:r w:rsidRPr="00521AD2">
        <w:rPr>
          <w:rFonts w:ascii="Times New Roman" w:hAnsi="Times New Roman" w:cs="Times New Roman"/>
          <w:sz w:val="24"/>
        </w:rPr>
        <w:t>disponibilité</w:t>
      </w:r>
      <w:proofErr w:type="spellEnd"/>
      <w:r w:rsidRPr="00521AD2">
        <w:rPr>
          <w:rFonts w:ascii="Times New Roman" w:hAnsi="Times New Roman" w:cs="Times New Roman"/>
          <w:sz w:val="24"/>
        </w:rPr>
        <w:t xml:space="preserve"> des </w:t>
      </w:r>
      <w:proofErr w:type="spellStart"/>
      <w:r w:rsidRPr="00521AD2">
        <w:rPr>
          <w:rFonts w:ascii="Times New Roman" w:hAnsi="Times New Roman" w:cs="Times New Roman"/>
          <w:sz w:val="24"/>
        </w:rPr>
        <w:t>plantes</w:t>
      </w:r>
      <w:proofErr w:type="spellEnd"/>
      <w:r w:rsidRPr="00521AD2">
        <w:rPr>
          <w:rFonts w:ascii="Times New Roman" w:hAnsi="Times New Roman" w:cs="Times New Roman"/>
          <w:sz w:val="24"/>
        </w:rPr>
        <w:t xml:space="preserve"> </w:t>
      </w:r>
      <w:proofErr w:type="spellStart"/>
      <w:r w:rsidRPr="00521AD2">
        <w:rPr>
          <w:rFonts w:ascii="Times New Roman" w:hAnsi="Times New Roman" w:cs="Times New Roman"/>
          <w:sz w:val="24"/>
        </w:rPr>
        <w:t>ligneuses</w:t>
      </w:r>
      <w:proofErr w:type="spellEnd"/>
      <w:r w:rsidRPr="00521AD2">
        <w:rPr>
          <w:rFonts w:ascii="Times New Roman" w:hAnsi="Times New Roman" w:cs="Times New Roman"/>
          <w:sz w:val="24"/>
        </w:rPr>
        <w:t xml:space="preserve"> </w:t>
      </w:r>
      <w:proofErr w:type="spellStart"/>
      <w:r w:rsidRPr="00521AD2">
        <w:rPr>
          <w:rFonts w:ascii="Times New Roman" w:hAnsi="Times New Roman" w:cs="Times New Roman"/>
          <w:sz w:val="24"/>
        </w:rPr>
        <w:t>utilisées</w:t>
      </w:r>
      <w:proofErr w:type="spellEnd"/>
      <w:r w:rsidRPr="00521AD2">
        <w:rPr>
          <w:rFonts w:ascii="Times New Roman" w:hAnsi="Times New Roman" w:cs="Times New Roman"/>
          <w:sz w:val="24"/>
        </w:rPr>
        <w:t xml:space="preserve"> en </w:t>
      </w:r>
      <w:proofErr w:type="spellStart"/>
      <w:r w:rsidRPr="00521AD2">
        <w:rPr>
          <w:rFonts w:ascii="Times New Roman" w:hAnsi="Times New Roman" w:cs="Times New Roman"/>
          <w:sz w:val="24"/>
        </w:rPr>
        <w:t>médicine</w:t>
      </w:r>
      <w:proofErr w:type="spellEnd"/>
      <w:r w:rsidRPr="00521AD2">
        <w:rPr>
          <w:rFonts w:ascii="Times New Roman" w:hAnsi="Times New Roman" w:cs="Times New Roman"/>
          <w:sz w:val="24"/>
        </w:rPr>
        <w:t xml:space="preserve"> </w:t>
      </w:r>
      <w:proofErr w:type="spellStart"/>
      <w:r w:rsidRPr="00521AD2">
        <w:rPr>
          <w:rFonts w:ascii="Times New Roman" w:hAnsi="Times New Roman" w:cs="Times New Roman"/>
          <w:sz w:val="24"/>
        </w:rPr>
        <w:t>traditionnelle</w:t>
      </w:r>
      <w:proofErr w:type="spellEnd"/>
      <w:r w:rsidRPr="00521AD2">
        <w:rPr>
          <w:rFonts w:ascii="Times New Roman" w:hAnsi="Times New Roman" w:cs="Times New Roman"/>
          <w:sz w:val="24"/>
        </w:rPr>
        <w:t xml:space="preserve"> </w:t>
      </w:r>
      <w:proofErr w:type="spellStart"/>
      <w:r w:rsidRPr="00521AD2">
        <w:rPr>
          <w:rFonts w:ascii="Times New Roman" w:hAnsi="Times New Roman" w:cs="Times New Roman"/>
          <w:sz w:val="24"/>
        </w:rPr>
        <w:t>dans</w:t>
      </w:r>
      <w:proofErr w:type="spellEnd"/>
      <w:r w:rsidRPr="00521AD2">
        <w:rPr>
          <w:rFonts w:ascii="Times New Roman" w:hAnsi="Times New Roman" w:cs="Times New Roman"/>
          <w:sz w:val="24"/>
        </w:rPr>
        <w:t xml:space="preserve"> la zone </w:t>
      </w:r>
      <w:proofErr w:type="spellStart"/>
      <w:r w:rsidRPr="00521AD2">
        <w:rPr>
          <w:rFonts w:ascii="Times New Roman" w:hAnsi="Times New Roman" w:cs="Times New Roman"/>
          <w:sz w:val="24"/>
        </w:rPr>
        <w:t>guinéo-congolaise</w:t>
      </w:r>
      <w:proofErr w:type="spellEnd"/>
      <w:r w:rsidRPr="00521AD2">
        <w:rPr>
          <w:rFonts w:ascii="Times New Roman" w:hAnsi="Times New Roman" w:cs="Times New Roman"/>
          <w:sz w:val="24"/>
        </w:rPr>
        <w:t xml:space="preserve"> du </w:t>
      </w:r>
      <w:proofErr w:type="spellStart"/>
      <w:r w:rsidRPr="00521AD2">
        <w:rPr>
          <w:rFonts w:ascii="Times New Roman" w:hAnsi="Times New Roman" w:cs="Times New Roman"/>
          <w:sz w:val="24"/>
        </w:rPr>
        <w:t>Bénin</w:t>
      </w:r>
      <w:proofErr w:type="spellEnd"/>
      <w:r w:rsidRPr="00521AD2">
        <w:rPr>
          <w:rFonts w:ascii="Times New Roman" w:hAnsi="Times New Roman" w:cs="Times New Roman"/>
          <w:sz w:val="24"/>
        </w:rPr>
        <w:t xml:space="preserve">. </w:t>
      </w:r>
      <w:proofErr w:type="spellStart"/>
      <w:r w:rsidRPr="00521AD2">
        <w:rPr>
          <w:rFonts w:ascii="Times New Roman" w:hAnsi="Times New Roman" w:cs="Times New Roman"/>
          <w:i/>
          <w:iCs/>
          <w:sz w:val="24"/>
        </w:rPr>
        <w:t>Annales</w:t>
      </w:r>
      <w:proofErr w:type="spellEnd"/>
      <w:r w:rsidRPr="00521AD2">
        <w:rPr>
          <w:rFonts w:ascii="Times New Roman" w:hAnsi="Times New Roman" w:cs="Times New Roman"/>
          <w:i/>
          <w:iCs/>
          <w:sz w:val="24"/>
        </w:rPr>
        <w:t xml:space="preserve"> de </w:t>
      </w:r>
      <w:proofErr w:type="spellStart"/>
      <w:r w:rsidRPr="00521AD2">
        <w:rPr>
          <w:rFonts w:ascii="Times New Roman" w:hAnsi="Times New Roman" w:cs="Times New Roman"/>
          <w:i/>
          <w:iCs/>
          <w:sz w:val="24"/>
        </w:rPr>
        <w:t>l’Université</w:t>
      </w:r>
      <w:proofErr w:type="spellEnd"/>
      <w:r w:rsidRPr="00521AD2">
        <w:rPr>
          <w:rFonts w:ascii="Times New Roman" w:hAnsi="Times New Roman" w:cs="Times New Roman"/>
          <w:i/>
          <w:iCs/>
          <w:sz w:val="24"/>
        </w:rPr>
        <w:t xml:space="preserve"> de </w:t>
      </w:r>
      <w:proofErr w:type="spellStart"/>
      <w:r w:rsidRPr="00521AD2">
        <w:rPr>
          <w:rFonts w:ascii="Times New Roman" w:hAnsi="Times New Roman" w:cs="Times New Roman"/>
          <w:i/>
          <w:iCs/>
          <w:sz w:val="24"/>
        </w:rPr>
        <w:t>Parakou</w:t>
      </w:r>
      <w:proofErr w:type="spellEnd"/>
      <w:r w:rsidRPr="00521AD2">
        <w:rPr>
          <w:rFonts w:ascii="Times New Roman" w:hAnsi="Times New Roman" w:cs="Times New Roman"/>
          <w:i/>
          <w:iCs/>
          <w:sz w:val="24"/>
        </w:rPr>
        <w:t xml:space="preserve"> - </w:t>
      </w:r>
      <w:proofErr w:type="spellStart"/>
      <w:r w:rsidRPr="00521AD2">
        <w:rPr>
          <w:rFonts w:ascii="Times New Roman" w:hAnsi="Times New Roman" w:cs="Times New Roman"/>
          <w:i/>
          <w:iCs/>
          <w:sz w:val="24"/>
        </w:rPr>
        <w:t>Série</w:t>
      </w:r>
      <w:proofErr w:type="spellEnd"/>
      <w:r w:rsidRPr="00521AD2">
        <w:rPr>
          <w:rFonts w:ascii="Times New Roman" w:hAnsi="Times New Roman" w:cs="Times New Roman"/>
          <w:i/>
          <w:iCs/>
          <w:sz w:val="24"/>
        </w:rPr>
        <w:t xml:space="preserve"> Sciences </w:t>
      </w:r>
      <w:proofErr w:type="spellStart"/>
      <w:r w:rsidRPr="00521AD2">
        <w:rPr>
          <w:rFonts w:ascii="Times New Roman" w:hAnsi="Times New Roman" w:cs="Times New Roman"/>
          <w:i/>
          <w:iCs/>
          <w:sz w:val="24"/>
        </w:rPr>
        <w:t>Naturelles</w:t>
      </w:r>
      <w:proofErr w:type="spellEnd"/>
      <w:r w:rsidRPr="00521AD2">
        <w:rPr>
          <w:rFonts w:ascii="Times New Roman" w:hAnsi="Times New Roman" w:cs="Times New Roman"/>
          <w:i/>
          <w:iCs/>
          <w:sz w:val="24"/>
        </w:rPr>
        <w:t xml:space="preserve"> et </w:t>
      </w:r>
      <w:proofErr w:type="spellStart"/>
      <w:r w:rsidRPr="00521AD2">
        <w:rPr>
          <w:rFonts w:ascii="Times New Roman" w:hAnsi="Times New Roman" w:cs="Times New Roman"/>
          <w:i/>
          <w:iCs/>
          <w:sz w:val="24"/>
        </w:rPr>
        <w:t>Agronomie</w:t>
      </w:r>
      <w:proofErr w:type="spellEnd"/>
      <w:r w:rsidRPr="00521AD2">
        <w:rPr>
          <w:rFonts w:ascii="Times New Roman" w:hAnsi="Times New Roman" w:cs="Times New Roman"/>
          <w:sz w:val="24"/>
        </w:rPr>
        <w:t xml:space="preserve">, </w:t>
      </w:r>
      <w:r w:rsidRPr="00521AD2">
        <w:rPr>
          <w:rFonts w:ascii="Times New Roman" w:hAnsi="Times New Roman" w:cs="Times New Roman"/>
          <w:i/>
          <w:iCs/>
          <w:sz w:val="24"/>
        </w:rPr>
        <w:t>9</w:t>
      </w:r>
      <w:r w:rsidRPr="00521AD2">
        <w:rPr>
          <w:rFonts w:ascii="Times New Roman" w:hAnsi="Times New Roman" w:cs="Times New Roman"/>
          <w:sz w:val="24"/>
        </w:rPr>
        <w:t>(2), 15‑28. https://doi.org/10.56109/aup-sna.v9i2.51</w:t>
      </w:r>
    </w:p>
    <w:p w14:paraId="0F43CDE1" w14:textId="77777777" w:rsidR="00521AD2" w:rsidRPr="00521AD2" w:rsidRDefault="00521AD2" w:rsidP="00521AD2">
      <w:pPr>
        <w:pStyle w:val="Bibliography"/>
        <w:spacing w:line="360" w:lineRule="auto"/>
        <w:jc w:val="both"/>
        <w:rPr>
          <w:rFonts w:ascii="Times New Roman" w:hAnsi="Times New Roman" w:cs="Times New Roman"/>
          <w:sz w:val="24"/>
        </w:rPr>
      </w:pPr>
      <w:proofErr w:type="spellStart"/>
      <w:r w:rsidRPr="00521AD2">
        <w:rPr>
          <w:rFonts w:ascii="Times New Roman" w:hAnsi="Times New Roman" w:cs="Times New Roman"/>
          <w:sz w:val="24"/>
        </w:rPr>
        <w:t>Atakpama</w:t>
      </w:r>
      <w:proofErr w:type="spellEnd"/>
      <w:r w:rsidRPr="00521AD2">
        <w:rPr>
          <w:rFonts w:ascii="Times New Roman" w:hAnsi="Times New Roman" w:cs="Times New Roman"/>
          <w:sz w:val="24"/>
        </w:rPr>
        <w:t xml:space="preserve">, W., </w:t>
      </w:r>
      <w:proofErr w:type="spellStart"/>
      <w:r w:rsidRPr="00521AD2">
        <w:rPr>
          <w:rFonts w:ascii="Times New Roman" w:hAnsi="Times New Roman" w:cs="Times New Roman"/>
          <w:sz w:val="24"/>
        </w:rPr>
        <w:t>Batawila</w:t>
      </w:r>
      <w:proofErr w:type="spellEnd"/>
      <w:r w:rsidRPr="00521AD2">
        <w:rPr>
          <w:rFonts w:ascii="Times New Roman" w:hAnsi="Times New Roman" w:cs="Times New Roman"/>
          <w:sz w:val="24"/>
        </w:rPr>
        <w:t xml:space="preserve">, K., </w:t>
      </w:r>
      <w:proofErr w:type="spellStart"/>
      <w:r w:rsidRPr="00521AD2">
        <w:rPr>
          <w:rFonts w:ascii="Times New Roman" w:hAnsi="Times New Roman" w:cs="Times New Roman"/>
          <w:sz w:val="24"/>
        </w:rPr>
        <w:t>Dourma</w:t>
      </w:r>
      <w:proofErr w:type="spellEnd"/>
      <w:r w:rsidRPr="00521AD2">
        <w:rPr>
          <w:rFonts w:ascii="Times New Roman" w:hAnsi="Times New Roman" w:cs="Times New Roman"/>
          <w:sz w:val="24"/>
        </w:rPr>
        <w:t xml:space="preserve">, M., </w:t>
      </w:r>
      <w:proofErr w:type="spellStart"/>
      <w:r w:rsidRPr="00521AD2">
        <w:rPr>
          <w:rFonts w:ascii="Times New Roman" w:hAnsi="Times New Roman" w:cs="Times New Roman"/>
          <w:sz w:val="24"/>
        </w:rPr>
        <w:t>Pereki</w:t>
      </w:r>
      <w:proofErr w:type="spellEnd"/>
      <w:r w:rsidRPr="00521AD2">
        <w:rPr>
          <w:rFonts w:ascii="Times New Roman" w:hAnsi="Times New Roman" w:cs="Times New Roman"/>
          <w:sz w:val="24"/>
        </w:rPr>
        <w:t xml:space="preserve">, H., Wala, K., </w:t>
      </w:r>
      <w:proofErr w:type="spellStart"/>
      <w:r w:rsidRPr="00521AD2">
        <w:rPr>
          <w:rFonts w:ascii="Times New Roman" w:hAnsi="Times New Roman" w:cs="Times New Roman"/>
          <w:sz w:val="24"/>
        </w:rPr>
        <w:t>Dimobe</w:t>
      </w:r>
      <w:proofErr w:type="spellEnd"/>
      <w:r w:rsidRPr="00521AD2">
        <w:rPr>
          <w:rFonts w:ascii="Times New Roman" w:hAnsi="Times New Roman" w:cs="Times New Roman"/>
          <w:sz w:val="24"/>
        </w:rPr>
        <w:t xml:space="preserve">, K., </w:t>
      </w:r>
      <w:proofErr w:type="spellStart"/>
      <w:r w:rsidRPr="00521AD2">
        <w:rPr>
          <w:rFonts w:ascii="Times New Roman" w:hAnsi="Times New Roman" w:cs="Times New Roman"/>
          <w:sz w:val="24"/>
        </w:rPr>
        <w:t>Akpagana</w:t>
      </w:r>
      <w:proofErr w:type="spellEnd"/>
      <w:r w:rsidRPr="00521AD2">
        <w:rPr>
          <w:rFonts w:ascii="Times New Roman" w:hAnsi="Times New Roman" w:cs="Times New Roman"/>
          <w:sz w:val="24"/>
        </w:rPr>
        <w:t xml:space="preserve">, K., &amp; </w:t>
      </w:r>
      <w:proofErr w:type="spellStart"/>
      <w:r w:rsidRPr="00521AD2">
        <w:rPr>
          <w:rFonts w:ascii="Times New Roman" w:hAnsi="Times New Roman" w:cs="Times New Roman"/>
          <w:sz w:val="24"/>
        </w:rPr>
        <w:t>Gbeassor</w:t>
      </w:r>
      <w:proofErr w:type="spellEnd"/>
      <w:r w:rsidRPr="00521AD2">
        <w:rPr>
          <w:rFonts w:ascii="Times New Roman" w:hAnsi="Times New Roman" w:cs="Times New Roman"/>
          <w:sz w:val="24"/>
        </w:rPr>
        <w:t xml:space="preserve">, M. (2012). Ethnobotanical Knowledge of </w:t>
      </w:r>
      <w:proofErr w:type="spellStart"/>
      <w:r w:rsidRPr="00521AD2">
        <w:rPr>
          <w:rFonts w:ascii="Times New Roman" w:hAnsi="Times New Roman" w:cs="Times New Roman"/>
          <w:i/>
          <w:iCs/>
          <w:sz w:val="24"/>
        </w:rPr>
        <w:t>Sterculia</w:t>
      </w:r>
      <w:proofErr w:type="spellEnd"/>
      <w:r w:rsidRPr="00521AD2">
        <w:rPr>
          <w:rFonts w:ascii="Times New Roman" w:hAnsi="Times New Roman" w:cs="Times New Roman"/>
          <w:i/>
          <w:iCs/>
          <w:sz w:val="24"/>
        </w:rPr>
        <w:t xml:space="preserve"> </w:t>
      </w:r>
      <w:proofErr w:type="spellStart"/>
      <w:r w:rsidRPr="00521AD2">
        <w:rPr>
          <w:rFonts w:ascii="Times New Roman" w:hAnsi="Times New Roman" w:cs="Times New Roman"/>
          <w:i/>
          <w:iCs/>
          <w:sz w:val="24"/>
        </w:rPr>
        <w:t>setigera</w:t>
      </w:r>
      <w:proofErr w:type="spellEnd"/>
      <w:r w:rsidRPr="00521AD2">
        <w:rPr>
          <w:rFonts w:ascii="Times New Roman" w:hAnsi="Times New Roman" w:cs="Times New Roman"/>
          <w:sz w:val="24"/>
        </w:rPr>
        <w:t xml:space="preserve"> Del. In the </w:t>
      </w:r>
      <w:proofErr w:type="spellStart"/>
      <w:r w:rsidRPr="00521AD2">
        <w:rPr>
          <w:rFonts w:ascii="Times New Roman" w:hAnsi="Times New Roman" w:cs="Times New Roman"/>
          <w:sz w:val="24"/>
        </w:rPr>
        <w:t>Sudanian</w:t>
      </w:r>
      <w:proofErr w:type="spellEnd"/>
      <w:r w:rsidRPr="00521AD2">
        <w:rPr>
          <w:rFonts w:ascii="Times New Roman" w:hAnsi="Times New Roman" w:cs="Times New Roman"/>
          <w:sz w:val="24"/>
        </w:rPr>
        <w:t xml:space="preserve"> Zone of Togo (West Africa). </w:t>
      </w:r>
      <w:r w:rsidRPr="00521AD2">
        <w:rPr>
          <w:rFonts w:ascii="Times New Roman" w:hAnsi="Times New Roman" w:cs="Times New Roman"/>
          <w:i/>
          <w:iCs/>
          <w:sz w:val="24"/>
        </w:rPr>
        <w:t>ISRN Botany</w:t>
      </w:r>
      <w:r w:rsidRPr="00521AD2">
        <w:rPr>
          <w:rFonts w:ascii="Times New Roman" w:hAnsi="Times New Roman" w:cs="Times New Roman"/>
          <w:sz w:val="24"/>
        </w:rPr>
        <w:t xml:space="preserve">, </w:t>
      </w:r>
      <w:r w:rsidRPr="00521AD2">
        <w:rPr>
          <w:rFonts w:ascii="Times New Roman" w:hAnsi="Times New Roman" w:cs="Times New Roman"/>
          <w:i/>
          <w:iCs/>
          <w:sz w:val="24"/>
        </w:rPr>
        <w:t>2012</w:t>
      </w:r>
      <w:r w:rsidRPr="00521AD2">
        <w:rPr>
          <w:rFonts w:ascii="Times New Roman" w:hAnsi="Times New Roman" w:cs="Times New Roman"/>
          <w:sz w:val="24"/>
        </w:rPr>
        <w:t>, 1‑8. https://doi.org/10.5402/2012/723157</w:t>
      </w:r>
    </w:p>
    <w:p w14:paraId="373DEC4F" w14:textId="77777777" w:rsidR="00521AD2" w:rsidRPr="00521AD2" w:rsidRDefault="00521AD2" w:rsidP="00521AD2">
      <w:pPr>
        <w:pStyle w:val="Bibliography"/>
        <w:spacing w:line="360" w:lineRule="auto"/>
        <w:jc w:val="both"/>
        <w:rPr>
          <w:rFonts w:ascii="Times New Roman" w:hAnsi="Times New Roman" w:cs="Times New Roman"/>
          <w:sz w:val="24"/>
        </w:rPr>
      </w:pPr>
      <w:proofErr w:type="spellStart"/>
      <w:r w:rsidRPr="00521AD2">
        <w:rPr>
          <w:rFonts w:ascii="Times New Roman" w:hAnsi="Times New Roman" w:cs="Times New Roman"/>
          <w:sz w:val="24"/>
        </w:rPr>
        <w:t>Avocèvou-Ayisso</w:t>
      </w:r>
      <w:proofErr w:type="spellEnd"/>
      <w:r w:rsidRPr="00521AD2">
        <w:rPr>
          <w:rFonts w:ascii="Times New Roman" w:hAnsi="Times New Roman" w:cs="Times New Roman"/>
          <w:sz w:val="24"/>
        </w:rPr>
        <w:t xml:space="preserve">, C., </w:t>
      </w:r>
      <w:proofErr w:type="spellStart"/>
      <w:r w:rsidRPr="00521AD2">
        <w:rPr>
          <w:rFonts w:ascii="Times New Roman" w:hAnsi="Times New Roman" w:cs="Times New Roman"/>
          <w:sz w:val="24"/>
        </w:rPr>
        <w:t>Avohou</w:t>
      </w:r>
      <w:proofErr w:type="spellEnd"/>
      <w:r w:rsidRPr="00521AD2">
        <w:rPr>
          <w:rFonts w:ascii="Times New Roman" w:hAnsi="Times New Roman" w:cs="Times New Roman"/>
          <w:sz w:val="24"/>
        </w:rPr>
        <w:t xml:space="preserve">, T. H., </w:t>
      </w:r>
      <w:proofErr w:type="spellStart"/>
      <w:r w:rsidRPr="00521AD2">
        <w:rPr>
          <w:rFonts w:ascii="Times New Roman" w:hAnsi="Times New Roman" w:cs="Times New Roman"/>
          <w:sz w:val="24"/>
        </w:rPr>
        <w:t>Oumorou</w:t>
      </w:r>
      <w:proofErr w:type="spellEnd"/>
      <w:r w:rsidRPr="00521AD2">
        <w:rPr>
          <w:rFonts w:ascii="Times New Roman" w:hAnsi="Times New Roman" w:cs="Times New Roman"/>
          <w:sz w:val="24"/>
        </w:rPr>
        <w:t xml:space="preserve">, M., Dossou, G., &amp; </w:t>
      </w:r>
      <w:proofErr w:type="spellStart"/>
      <w:r w:rsidRPr="00521AD2">
        <w:rPr>
          <w:rFonts w:ascii="Times New Roman" w:hAnsi="Times New Roman" w:cs="Times New Roman"/>
          <w:sz w:val="24"/>
        </w:rPr>
        <w:t>Sinsin</w:t>
      </w:r>
      <w:proofErr w:type="spellEnd"/>
      <w:r w:rsidRPr="00521AD2">
        <w:rPr>
          <w:rFonts w:ascii="Times New Roman" w:hAnsi="Times New Roman" w:cs="Times New Roman"/>
          <w:sz w:val="24"/>
        </w:rPr>
        <w:t xml:space="preserve">, B. (2011). </w:t>
      </w:r>
      <w:proofErr w:type="spellStart"/>
      <w:r w:rsidRPr="00521AD2">
        <w:rPr>
          <w:rFonts w:ascii="Times New Roman" w:hAnsi="Times New Roman" w:cs="Times New Roman"/>
          <w:i/>
          <w:iCs/>
          <w:sz w:val="24"/>
        </w:rPr>
        <w:t>Ethnobotany</w:t>
      </w:r>
      <w:proofErr w:type="spellEnd"/>
      <w:r w:rsidRPr="00521AD2">
        <w:rPr>
          <w:rFonts w:ascii="Times New Roman" w:hAnsi="Times New Roman" w:cs="Times New Roman"/>
          <w:i/>
          <w:iCs/>
          <w:sz w:val="24"/>
        </w:rPr>
        <w:t xml:space="preserve"> of </w:t>
      </w:r>
      <w:proofErr w:type="spellStart"/>
      <w:proofErr w:type="gramStart"/>
      <w:r w:rsidRPr="00521AD2">
        <w:rPr>
          <w:rFonts w:ascii="Times New Roman" w:hAnsi="Times New Roman" w:cs="Times New Roman"/>
          <w:i/>
          <w:iCs/>
          <w:sz w:val="24"/>
        </w:rPr>
        <w:t>Pentadesma</w:t>
      </w:r>
      <w:proofErr w:type="spellEnd"/>
      <w:r w:rsidRPr="00521AD2">
        <w:rPr>
          <w:rFonts w:ascii="Times New Roman" w:hAnsi="Times New Roman" w:cs="Times New Roman"/>
          <w:i/>
          <w:iCs/>
          <w:sz w:val="24"/>
        </w:rPr>
        <w:t xml:space="preserve">  </w:t>
      </w:r>
      <w:proofErr w:type="spellStart"/>
      <w:r w:rsidRPr="00521AD2">
        <w:rPr>
          <w:rFonts w:ascii="Times New Roman" w:hAnsi="Times New Roman" w:cs="Times New Roman"/>
          <w:i/>
          <w:iCs/>
          <w:sz w:val="24"/>
        </w:rPr>
        <w:t>butyracea</w:t>
      </w:r>
      <w:proofErr w:type="spellEnd"/>
      <w:proofErr w:type="gramEnd"/>
      <w:r w:rsidRPr="00521AD2">
        <w:rPr>
          <w:rFonts w:ascii="Times New Roman" w:hAnsi="Times New Roman" w:cs="Times New Roman"/>
          <w:i/>
          <w:iCs/>
          <w:sz w:val="24"/>
        </w:rPr>
        <w:t xml:space="preserve"> in Benin : A  quantitative approach</w:t>
      </w:r>
      <w:r w:rsidRPr="00521AD2">
        <w:rPr>
          <w:rFonts w:ascii="Times New Roman" w:hAnsi="Times New Roman" w:cs="Times New Roman"/>
          <w:sz w:val="24"/>
        </w:rPr>
        <w:t xml:space="preserve">. </w:t>
      </w:r>
      <w:r w:rsidRPr="00521AD2">
        <w:rPr>
          <w:rFonts w:ascii="Times New Roman" w:hAnsi="Times New Roman" w:cs="Times New Roman"/>
          <w:i/>
          <w:iCs/>
          <w:sz w:val="24"/>
        </w:rPr>
        <w:t>9</w:t>
      </w:r>
      <w:r w:rsidRPr="00521AD2">
        <w:rPr>
          <w:rFonts w:ascii="Times New Roman" w:hAnsi="Times New Roman" w:cs="Times New Roman"/>
          <w:sz w:val="24"/>
        </w:rPr>
        <w:t>, 151‑166.</w:t>
      </w:r>
    </w:p>
    <w:p w14:paraId="5D9F55AF" w14:textId="77777777" w:rsidR="00521AD2" w:rsidRPr="00521AD2" w:rsidRDefault="00521AD2" w:rsidP="00521AD2">
      <w:pPr>
        <w:pStyle w:val="Bibliography"/>
        <w:spacing w:line="360" w:lineRule="auto"/>
        <w:jc w:val="both"/>
        <w:rPr>
          <w:rFonts w:ascii="Times New Roman" w:hAnsi="Times New Roman" w:cs="Times New Roman"/>
          <w:sz w:val="24"/>
        </w:rPr>
      </w:pPr>
      <w:r w:rsidRPr="00521AD2">
        <w:rPr>
          <w:rFonts w:ascii="Times New Roman" w:hAnsi="Times New Roman" w:cs="Times New Roman"/>
          <w:sz w:val="24"/>
        </w:rPr>
        <w:lastRenderedPageBreak/>
        <w:t xml:space="preserve">Brink, M., &amp; Belay, G. (avec </w:t>
      </w:r>
      <w:proofErr w:type="spellStart"/>
      <w:r w:rsidRPr="00521AD2">
        <w:rPr>
          <w:rFonts w:ascii="Times New Roman" w:hAnsi="Times New Roman" w:cs="Times New Roman"/>
          <w:sz w:val="24"/>
        </w:rPr>
        <w:t>Fondation</w:t>
      </w:r>
      <w:proofErr w:type="spellEnd"/>
      <w:r w:rsidRPr="00521AD2">
        <w:rPr>
          <w:rFonts w:ascii="Times New Roman" w:hAnsi="Times New Roman" w:cs="Times New Roman"/>
          <w:sz w:val="24"/>
        </w:rPr>
        <w:t xml:space="preserve"> PROTA). (2006). </w:t>
      </w:r>
      <w:proofErr w:type="spellStart"/>
      <w:r w:rsidRPr="00521AD2">
        <w:rPr>
          <w:rFonts w:ascii="Times New Roman" w:hAnsi="Times New Roman" w:cs="Times New Roman"/>
          <w:i/>
          <w:iCs/>
          <w:sz w:val="24"/>
        </w:rPr>
        <w:t>Céréales</w:t>
      </w:r>
      <w:proofErr w:type="spellEnd"/>
      <w:r w:rsidRPr="00521AD2">
        <w:rPr>
          <w:rFonts w:ascii="Times New Roman" w:hAnsi="Times New Roman" w:cs="Times New Roman"/>
          <w:i/>
          <w:iCs/>
          <w:sz w:val="24"/>
        </w:rPr>
        <w:t xml:space="preserve"> et </w:t>
      </w:r>
      <w:proofErr w:type="spellStart"/>
      <w:r w:rsidRPr="00521AD2">
        <w:rPr>
          <w:rFonts w:ascii="Times New Roman" w:hAnsi="Times New Roman" w:cs="Times New Roman"/>
          <w:i/>
          <w:iCs/>
          <w:sz w:val="24"/>
        </w:rPr>
        <w:t>légumes</w:t>
      </w:r>
      <w:proofErr w:type="spellEnd"/>
      <w:r w:rsidRPr="00521AD2">
        <w:rPr>
          <w:rFonts w:ascii="Times New Roman" w:hAnsi="Times New Roman" w:cs="Times New Roman"/>
          <w:i/>
          <w:iCs/>
          <w:sz w:val="24"/>
        </w:rPr>
        <w:t xml:space="preserve"> </w:t>
      </w:r>
      <w:proofErr w:type="spellStart"/>
      <w:r w:rsidRPr="00521AD2">
        <w:rPr>
          <w:rFonts w:ascii="Times New Roman" w:hAnsi="Times New Roman" w:cs="Times New Roman"/>
          <w:i/>
          <w:iCs/>
          <w:sz w:val="24"/>
        </w:rPr>
        <w:t>secs</w:t>
      </w:r>
      <w:proofErr w:type="spellEnd"/>
      <w:r w:rsidRPr="00521AD2">
        <w:rPr>
          <w:rFonts w:ascii="Times New Roman" w:hAnsi="Times New Roman" w:cs="Times New Roman"/>
          <w:sz w:val="24"/>
        </w:rPr>
        <w:t xml:space="preserve">. </w:t>
      </w:r>
      <w:proofErr w:type="spellStart"/>
      <w:r w:rsidRPr="00521AD2">
        <w:rPr>
          <w:rFonts w:ascii="Times New Roman" w:hAnsi="Times New Roman" w:cs="Times New Roman"/>
          <w:sz w:val="24"/>
        </w:rPr>
        <w:t>Fondation</w:t>
      </w:r>
      <w:proofErr w:type="spellEnd"/>
      <w:r w:rsidRPr="00521AD2">
        <w:rPr>
          <w:rFonts w:ascii="Times New Roman" w:hAnsi="Times New Roman" w:cs="Times New Roman"/>
          <w:sz w:val="24"/>
        </w:rPr>
        <w:t xml:space="preserve"> PROTA.</w:t>
      </w:r>
    </w:p>
    <w:p w14:paraId="44A70340" w14:textId="77777777" w:rsidR="00521AD2" w:rsidRPr="00521AD2" w:rsidRDefault="00521AD2" w:rsidP="00521AD2">
      <w:pPr>
        <w:pStyle w:val="Bibliography"/>
        <w:spacing w:line="360" w:lineRule="auto"/>
        <w:jc w:val="both"/>
        <w:rPr>
          <w:rFonts w:ascii="Times New Roman" w:hAnsi="Times New Roman" w:cs="Times New Roman"/>
          <w:sz w:val="24"/>
        </w:rPr>
      </w:pPr>
      <w:r w:rsidRPr="00521AD2">
        <w:rPr>
          <w:rFonts w:ascii="Times New Roman" w:hAnsi="Times New Roman" w:cs="Times New Roman"/>
          <w:sz w:val="24"/>
        </w:rPr>
        <w:t xml:space="preserve">CPIA Africa. (2024). </w:t>
      </w:r>
      <w:r w:rsidRPr="00521AD2">
        <w:rPr>
          <w:rFonts w:ascii="Times New Roman" w:hAnsi="Times New Roman" w:cs="Times New Roman"/>
          <w:i/>
          <w:iCs/>
          <w:sz w:val="24"/>
        </w:rPr>
        <w:t>Structural Reforms for a Vibrant Private Sector.</w:t>
      </w:r>
      <w:r w:rsidRPr="00521AD2">
        <w:rPr>
          <w:rFonts w:ascii="Times New Roman" w:hAnsi="Times New Roman" w:cs="Times New Roman"/>
          <w:sz w:val="24"/>
        </w:rPr>
        <w:t xml:space="preserve"> Word Bank Group.</w:t>
      </w:r>
    </w:p>
    <w:p w14:paraId="56347E92" w14:textId="77777777" w:rsidR="00521AD2" w:rsidRPr="00521AD2" w:rsidRDefault="00521AD2" w:rsidP="00521AD2">
      <w:pPr>
        <w:pStyle w:val="Bibliography"/>
        <w:spacing w:line="360" w:lineRule="auto"/>
        <w:jc w:val="both"/>
        <w:rPr>
          <w:rFonts w:ascii="Times New Roman" w:hAnsi="Times New Roman" w:cs="Times New Roman"/>
          <w:sz w:val="24"/>
        </w:rPr>
      </w:pPr>
      <w:proofErr w:type="spellStart"/>
      <w:r w:rsidRPr="00521AD2">
        <w:rPr>
          <w:rFonts w:ascii="Times New Roman" w:hAnsi="Times New Roman" w:cs="Times New Roman"/>
          <w:sz w:val="24"/>
        </w:rPr>
        <w:t>Djego</w:t>
      </w:r>
      <w:proofErr w:type="spellEnd"/>
      <w:r w:rsidRPr="00521AD2">
        <w:rPr>
          <w:rFonts w:ascii="Times New Roman" w:hAnsi="Times New Roman" w:cs="Times New Roman"/>
          <w:sz w:val="24"/>
        </w:rPr>
        <w:t xml:space="preserve">, J., </w:t>
      </w:r>
      <w:proofErr w:type="spellStart"/>
      <w:r w:rsidRPr="00521AD2">
        <w:rPr>
          <w:rFonts w:ascii="Times New Roman" w:hAnsi="Times New Roman" w:cs="Times New Roman"/>
          <w:sz w:val="24"/>
        </w:rPr>
        <w:t>Djego-Djossou</w:t>
      </w:r>
      <w:proofErr w:type="spellEnd"/>
      <w:r w:rsidRPr="00521AD2">
        <w:rPr>
          <w:rFonts w:ascii="Times New Roman" w:hAnsi="Times New Roman" w:cs="Times New Roman"/>
          <w:sz w:val="24"/>
        </w:rPr>
        <w:t xml:space="preserve">, S., Cakpo, Y., </w:t>
      </w:r>
      <w:proofErr w:type="spellStart"/>
      <w:r w:rsidRPr="00521AD2">
        <w:rPr>
          <w:rFonts w:ascii="Times New Roman" w:hAnsi="Times New Roman" w:cs="Times New Roman"/>
          <w:sz w:val="24"/>
        </w:rPr>
        <w:t>Agnani</w:t>
      </w:r>
      <w:proofErr w:type="spellEnd"/>
      <w:r w:rsidRPr="00521AD2">
        <w:rPr>
          <w:rFonts w:ascii="Times New Roman" w:hAnsi="Times New Roman" w:cs="Times New Roman"/>
          <w:sz w:val="24"/>
        </w:rPr>
        <w:t xml:space="preserve">, P., &amp; </w:t>
      </w:r>
      <w:proofErr w:type="spellStart"/>
      <w:r w:rsidRPr="00521AD2">
        <w:rPr>
          <w:rFonts w:ascii="Times New Roman" w:hAnsi="Times New Roman" w:cs="Times New Roman"/>
          <w:sz w:val="24"/>
        </w:rPr>
        <w:t>Sinsin</w:t>
      </w:r>
      <w:proofErr w:type="spellEnd"/>
      <w:r w:rsidRPr="00521AD2">
        <w:rPr>
          <w:rFonts w:ascii="Times New Roman" w:hAnsi="Times New Roman" w:cs="Times New Roman"/>
          <w:sz w:val="24"/>
        </w:rPr>
        <w:t xml:space="preserve">, B. (2012). Evaluation du </w:t>
      </w:r>
      <w:proofErr w:type="spellStart"/>
      <w:r w:rsidRPr="00521AD2">
        <w:rPr>
          <w:rFonts w:ascii="Times New Roman" w:hAnsi="Times New Roman" w:cs="Times New Roman"/>
          <w:sz w:val="24"/>
        </w:rPr>
        <w:t>potentiel</w:t>
      </w:r>
      <w:proofErr w:type="spellEnd"/>
      <w:r w:rsidRPr="00521AD2">
        <w:rPr>
          <w:rFonts w:ascii="Times New Roman" w:hAnsi="Times New Roman" w:cs="Times New Roman"/>
          <w:sz w:val="24"/>
        </w:rPr>
        <w:t xml:space="preserve"> </w:t>
      </w:r>
      <w:proofErr w:type="spellStart"/>
      <w:r w:rsidRPr="00521AD2">
        <w:rPr>
          <w:rFonts w:ascii="Times New Roman" w:hAnsi="Times New Roman" w:cs="Times New Roman"/>
          <w:sz w:val="24"/>
        </w:rPr>
        <w:t>ethnobotanique</w:t>
      </w:r>
      <w:proofErr w:type="spellEnd"/>
      <w:r w:rsidRPr="00521AD2">
        <w:rPr>
          <w:rFonts w:ascii="Times New Roman" w:hAnsi="Times New Roman" w:cs="Times New Roman"/>
          <w:sz w:val="24"/>
        </w:rPr>
        <w:t xml:space="preserve"> des populations rurales au </w:t>
      </w:r>
      <w:proofErr w:type="spellStart"/>
      <w:r w:rsidRPr="00521AD2">
        <w:rPr>
          <w:rFonts w:ascii="Times New Roman" w:hAnsi="Times New Roman" w:cs="Times New Roman"/>
          <w:sz w:val="24"/>
        </w:rPr>
        <w:t>Sud</w:t>
      </w:r>
      <w:proofErr w:type="spellEnd"/>
      <w:r w:rsidRPr="00521AD2">
        <w:rPr>
          <w:rFonts w:ascii="Times New Roman" w:hAnsi="Times New Roman" w:cs="Times New Roman"/>
          <w:sz w:val="24"/>
        </w:rPr>
        <w:t xml:space="preserve"> et au </w:t>
      </w:r>
      <w:proofErr w:type="spellStart"/>
      <w:r w:rsidRPr="00521AD2">
        <w:rPr>
          <w:rFonts w:ascii="Times New Roman" w:hAnsi="Times New Roman" w:cs="Times New Roman"/>
          <w:sz w:val="24"/>
        </w:rPr>
        <w:t>centre</w:t>
      </w:r>
      <w:proofErr w:type="spellEnd"/>
      <w:r w:rsidRPr="00521AD2">
        <w:rPr>
          <w:rFonts w:ascii="Times New Roman" w:hAnsi="Times New Roman" w:cs="Times New Roman"/>
          <w:sz w:val="24"/>
        </w:rPr>
        <w:t xml:space="preserve"> du </w:t>
      </w:r>
      <w:proofErr w:type="spellStart"/>
      <w:r w:rsidRPr="00521AD2">
        <w:rPr>
          <w:rFonts w:ascii="Times New Roman" w:hAnsi="Times New Roman" w:cs="Times New Roman"/>
          <w:sz w:val="24"/>
        </w:rPr>
        <w:t>Bénin</w:t>
      </w:r>
      <w:proofErr w:type="spellEnd"/>
      <w:r w:rsidRPr="00521AD2">
        <w:rPr>
          <w:rFonts w:ascii="Times New Roman" w:hAnsi="Times New Roman" w:cs="Times New Roman"/>
          <w:sz w:val="24"/>
        </w:rPr>
        <w:t xml:space="preserve">. </w:t>
      </w:r>
      <w:r w:rsidRPr="00521AD2">
        <w:rPr>
          <w:rFonts w:ascii="Times New Roman" w:hAnsi="Times New Roman" w:cs="Times New Roman"/>
          <w:i/>
          <w:iCs/>
          <w:sz w:val="24"/>
        </w:rPr>
        <w:t>International Journal of Biological and Chemical Sciences</w:t>
      </w:r>
      <w:r w:rsidRPr="00521AD2">
        <w:rPr>
          <w:rFonts w:ascii="Times New Roman" w:hAnsi="Times New Roman" w:cs="Times New Roman"/>
          <w:sz w:val="24"/>
        </w:rPr>
        <w:t xml:space="preserve">, </w:t>
      </w:r>
      <w:r w:rsidRPr="00521AD2">
        <w:rPr>
          <w:rFonts w:ascii="Times New Roman" w:hAnsi="Times New Roman" w:cs="Times New Roman"/>
          <w:i/>
          <w:iCs/>
          <w:sz w:val="24"/>
        </w:rPr>
        <w:t>5</w:t>
      </w:r>
      <w:r w:rsidRPr="00521AD2">
        <w:rPr>
          <w:rFonts w:ascii="Times New Roman" w:hAnsi="Times New Roman" w:cs="Times New Roman"/>
          <w:sz w:val="24"/>
        </w:rPr>
        <w:t>(4), 1432‑1447. https://doi.org/10.4314/ijbcs.v5i4.10</w:t>
      </w:r>
    </w:p>
    <w:p w14:paraId="36E89C74" w14:textId="77777777" w:rsidR="00521AD2" w:rsidRPr="00521AD2" w:rsidRDefault="00521AD2" w:rsidP="00521AD2">
      <w:pPr>
        <w:pStyle w:val="Bibliography"/>
        <w:spacing w:line="360" w:lineRule="auto"/>
        <w:jc w:val="both"/>
        <w:rPr>
          <w:rFonts w:ascii="Times New Roman" w:hAnsi="Times New Roman" w:cs="Times New Roman"/>
          <w:sz w:val="24"/>
        </w:rPr>
      </w:pPr>
      <w:r w:rsidRPr="00521AD2">
        <w:rPr>
          <w:rFonts w:ascii="Times New Roman" w:hAnsi="Times New Roman" w:cs="Times New Roman"/>
          <w:sz w:val="24"/>
        </w:rPr>
        <w:t xml:space="preserve">Dominique, L. (2002). </w:t>
      </w:r>
      <w:proofErr w:type="spellStart"/>
      <w:r w:rsidRPr="00521AD2">
        <w:rPr>
          <w:rFonts w:ascii="Times New Roman" w:hAnsi="Times New Roman" w:cs="Times New Roman"/>
          <w:i/>
          <w:iCs/>
          <w:sz w:val="24"/>
        </w:rPr>
        <w:t>Prota</w:t>
      </w:r>
      <w:proofErr w:type="spellEnd"/>
      <w:r w:rsidRPr="00521AD2">
        <w:rPr>
          <w:rFonts w:ascii="Times New Roman" w:hAnsi="Times New Roman" w:cs="Times New Roman"/>
          <w:i/>
          <w:iCs/>
          <w:sz w:val="24"/>
        </w:rPr>
        <w:t xml:space="preserve"> (Plant resources of tropical Africa)</w:t>
      </w:r>
      <w:r w:rsidRPr="00521AD2">
        <w:rPr>
          <w:rFonts w:ascii="Times New Roman" w:hAnsi="Times New Roman" w:cs="Times New Roman"/>
          <w:sz w:val="24"/>
        </w:rPr>
        <w:t>.</w:t>
      </w:r>
    </w:p>
    <w:p w14:paraId="14C6D9D2" w14:textId="77777777" w:rsidR="00521AD2" w:rsidRPr="00521AD2" w:rsidRDefault="00521AD2" w:rsidP="00521AD2">
      <w:pPr>
        <w:pStyle w:val="Bibliography"/>
        <w:spacing w:line="360" w:lineRule="auto"/>
        <w:jc w:val="both"/>
        <w:rPr>
          <w:rFonts w:ascii="Times New Roman" w:hAnsi="Times New Roman" w:cs="Times New Roman"/>
          <w:sz w:val="24"/>
        </w:rPr>
      </w:pPr>
      <w:r w:rsidRPr="00521AD2">
        <w:rPr>
          <w:rFonts w:ascii="Times New Roman" w:hAnsi="Times New Roman" w:cs="Times New Roman"/>
          <w:sz w:val="24"/>
        </w:rPr>
        <w:t xml:space="preserve">Dossou, A. J., </w:t>
      </w:r>
      <w:proofErr w:type="spellStart"/>
      <w:r w:rsidRPr="00521AD2">
        <w:rPr>
          <w:rFonts w:ascii="Times New Roman" w:hAnsi="Times New Roman" w:cs="Times New Roman"/>
          <w:sz w:val="24"/>
        </w:rPr>
        <w:t>Fandohan</w:t>
      </w:r>
      <w:proofErr w:type="spellEnd"/>
      <w:r w:rsidRPr="00521AD2">
        <w:rPr>
          <w:rFonts w:ascii="Times New Roman" w:hAnsi="Times New Roman" w:cs="Times New Roman"/>
          <w:sz w:val="24"/>
        </w:rPr>
        <w:t xml:space="preserve">, A. B., Omara, T., &amp; </w:t>
      </w:r>
      <w:proofErr w:type="spellStart"/>
      <w:r w:rsidRPr="00521AD2">
        <w:rPr>
          <w:rFonts w:ascii="Times New Roman" w:hAnsi="Times New Roman" w:cs="Times New Roman"/>
          <w:sz w:val="24"/>
        </w:rPr>
        <w:t>Chippaux</w:t>
      </w:r>
      <w:proofErr w:type="spellEnd"/>
      <w:r w:rsidRPr="00521AD2">
        <w:rPr>
          <w:rFonts w:ascii="Times New Roman" w:hAnsi="Times New Roman" w:cs="Times New Roman"/>
          <w:sz w:val="24"/>
        </w:rPr>
        <w:t xml:space="preserve">, J.-P. (2024). Comprehensive Review of Epidemiology and Treatment of Snakebite Envenomation in West Africa : Case of Benin. </w:t>
      </w:r>
      <w:r w:rsidRPr="00521AD2">
        <w:rPr>
          <w:rFonts w:ascii="Times New Roman" w:hAnsi="Times New Roman" w:cs="Times New Roman"/>
          <w:i/>
          <w:iCs/>
          <w:sz w:val="24"/>
        </w:rPr>
        <w:t>Journal of Tropical Medicine</w:t>
      </w:r>
      <w:r w:rsidRPr="00521AD2">
        <w:rPr>
          <w:rFonts w:ascii="Times New Roman" w:hAnsi="Times New Roman" w:cs="Times New Roman"/>
          <w:sz w:val="24"/>
        </w:rPr>
        <w:t xml:space="preserve">, </w:t>
      </w:r>
      <w:r w:rsidRPr="00521AD2">
        <w:rPr>
          <w:rFonts w:ascii="Times New Roman" w:hAnsi="Times New Roman" w:cs="Times New Roman"/>
          <w:i/>
          <w:iCs/>
          <w:sz w:val="24"/>
        </w:rPr>
        <w:t>2024</w:t>
      </w:r>
      <w:r w:rsidRPr="00521AD2">
        <w:rPr>
          <w:rFonts w:ascii="Times New Roman" w:hAnsi="Times New Roman" w:cs="Times New Roman"/>
          <w:sz w:val="24"/>
        </w:rPr>
        <w:t>, 1‑10. https://doi.org/10.1155/2024/8357312</w:t>
      </w:r>
    </w:p>
    <w:p w14:paraId="2B9F124D" w14:textId="77777777" w:rsidR="00521AD2" w:rsidRPr="00521AD2" w:rsidRDefault="00521AD2" w:rsidP="00521AD2">
      <w:pPr>
        <w:pStyle w:val="Bibliography"/>
        <w:spacing w:line="360" w:lineRule="auto"/>
        <w:jc w:val="both"/>
        <w:rPr>
          <w:rFonts w:ascii="Times New Roman" w:hAnsi="Times New Roman" w:cs="Times New Roman"/>
          <w:sz w:val="24"/>
        </w:rPr>
      </w:pPr>
      <w:r w:rsidRPr="00521AD2">
        <w:rPr>
          <w:rFonts w:ascii="Times New Roman" w:hAnsi="Times New Roman" w:cs="Times New Roman"/>
          <w:sz w:val="24"/>
        </w:rPr>
        <w:t xml:space="preserve">Fontes, J., &amp; Guinko, S. (1995). </w:t>
      </w:r>
      <w:r w:rsidRPr="00521AD2">
        <w:rPr>
          <w:rFonts w:ascii="Times New Roman" w:hAnsi="Times New Roman" w:cs="Times New Roman"/>
          <w:i/>
          <w:iCs/>
          <w:sz w:val="24"/>
        </w:rPr>
        <w:t xml:space="preserve">Carte de la </w:t>
      </w:r>
      <w:proofErr w:type="spellStart"/>
      <w:r w:rsidRPr="00521AD2">
        <w:rPr>
          <w:rFonts w:ascii="Times New Roman" w:hAnsi="Times New Roman" w:cs="Times New Roman"/>
          <w:i/>
          <w:iCs/>
          <w:sz w:val="24"/>
        </w:rPr>
        <w:t>végétation</w:t>
      </w:r>
      <w:proofErr w:type="spellEnd"/>
      <w:r w:rsidRPr="00521AD2">
        <w:rPr>
          <w:rFonts w:ascii="Times New Roman" w:hAnsi="Times New Roman" w:cs="Times New Roman"/>
          <w:i/>
          <w:iCs/>
          <w:sz w:val="24"/>
        </w:rPr>
        <w:t xml:space="preserve"> et de </w:t>
      </w:r>
      <w:proofErr w:type="spellStart"/>
      <w:r w:rsidRPr="00521AD2">
        <w:rPr>
          <w:rFonts w:ascii="Times New Roman" w:hAnsi="Times New Roman" w:cs="Times New Roman"/>
          <w:i/>
          <w:iCs/>
          <w:sz w:val="24"/>
        </w:rPr>
        <w:t>l’occupation</w:t>
      </w:r>
      <w:proofErr w:type="spellEnd"/>
      <w:r w:rsidRPr="00521AD2">
        <w:rPr>
          <w:rFonts w:ascii="Times New Roman" w:hAnsi="Times New Roman" w:cs="Times New Roman"/>
          <w:i/>
          <w:iCs/>
          <w:sz w:val="24"/>
        </w:rPr>
        <w:t xml:space="preserve"> du sol du Burkina Faso. Notice / </w:t>
      </w:r>
      <w:proofErr w:type="spellStart"/>
      <w:r w:rsidRPr="00521AD2">
        <w:rPr>
          <w:rFonts w:ascii="Times New Roman" w:hAnsi="Times New Roman" w:cs="Times New Roman"/>
          <w:i/>
          <w:iCs/>
          <w:sz w:val="24"/>
        </w:rPr>
        <w:t>Ministère</w:t>
      </w:r>
      <w:proofErr w:type="spellEnd"/>
      <w:r w:rsidRPr="00521AD2">
        <w:rPr>
          <w:rFonts w:ascii="Times New Roman" w:hAnsi="Times New Roman" w:cs="Times New Roman"/>
          <w:i/>
          <w:iCs/>
          <w:sz w:val="24"/>
        </w:rPr>
        <w:t xml:space="preserve"> </w:t>
      </w:r>
      <w:proofErr w:type="spellStart"/>
      <w:r w:rsidRPr="00521AD2">
        <w:rPr>
          <w:rFonts w:ascii="Times New Roman" w:hAnsi="Times New Roman" w:cs="Times New Roman"/>
          <w:i/>
          <w:iCs/>
          <w:sz w:val="24"/>
        </w:rPr>
        <w:t>Coopération</w:t>
      </w:r>
      <w:proofErr w:type="spellEnd"/>
      <w:r w:rsidRPr="00521AD2">
        <w:rPr>
          <w:rFonts w:ascii="Times New Roman" w:hAnsi="Times New Roman" w:cs="Times New Roman"/>
          <w:i/>
          <w:iCs/>
          <w:sz w:val="24"/>
        </w:rPr>
        <w:t xml:space="preserve"> </w:t>
      </w:r>
      <w:proofErr w:type="spellStart"/>
      <w:r w:rsidRPr="00521AD2">
        <w:rPr>
          <w:rFonts w:ascii="Times New Roman" w:hAnsi="Times New Roman" w:cs="Times New Roman"/>
          <w:i/>
          <w:iCs/>
          <w:sz w:val="24"/>
        </w:rPr>
        <w:t>Française</w:t>
      </w:r>
      <w:proofErr w:type="spellEnd"/>
      <w:r w:rsidRPr="00521AD2">
        <w:rPr>
          <w:rFonts w:ascii="Times New Roman" w:hAnsi="Times New Roman" w:cs="Times New Roman"/>
          <w:i/>
          <w:iCs/>
          <w:sz w:val="24"/>
        </w:rPr>
        <w:t xml:space="preserve"> – </w:t>
      </w:r>
      <w:proofErr w:type="spellStart"/>
      <w:r w:rsidRPr="00521AD2">
        <w:rPr>
          <w:rFonts w:ascii="Times New Roman" w:hAnsi="Times New Roman" w:cs="Times New Roman"/>
          <w:i/>
          <w:iCs/>
          <w:sz w:val="24"/>
        </w:rPr>
        <w:t>Projet</w:t>
      </w:r>
      <w:proofErr w:type="spellEnd"/>
      <w:r w:rsidRPr="00521AD2">
        <w:rPr>
          <w:rFonts w:ascii="Times New Roman" w:hAnsi="Times New Roman" w:cs="Times New Roman"/>
          <w:i/>
          <w:iCs/>
          <w:sz w:val="24"/>
        </w:rPr>
        <w:t xml:space="preserve"> Campus: Vol. (88 313 101)</w:t>
      </w:r>
      <w:r w:rsidRPr="00521AD2">
        <w:rPr>
          <w:rFonts w:ascii="Times New Roman" w:hAnsi="Times New Roman" w:cs="Times New Roman"/>
          <w:sz w:val="24"/>
        </w:rPr>
        <w:t>.</w:t>
      </w:r>
    </w:p>
    <w:p w14:paraId="108DD29E" w14:textId="77777777" w:rsidR="00521AD2" w:rsidRPr="00521AD2" w:rsidRDefault="00521AD2" w:rsidP="00521AD2">
      <w:pPr>
        <w:pStyle w:val="Bibliography"/>
        <w:spacing w:line="360" w:lineRule="auto"/>
        <w:jc w:val="both"/>
        <w:rPr>
          <w:rFonts w:ascii="Times New Roman" w:hAnsi="Times New Roman" w:cs="Times New Roman"/>
          <w:sz w:val="24"/>
        </w:rPr>
      </w:pPr>
      <w:proofErr w:type="spellStart"/>
      <w:r w:rsidRPr="00521AD2">
        <w:rPr>
          <w:rFonts w:ascii="Times New Roman" w:hAnsi="Times New Roman" w:cs="Times New Roman"/>
          <w:sz w:val="24"/>
        </w:rPr>
        <w:t>Houètchégnon</w:t>
      </w:r>
      <w:proofErr w:type="spellEnd"/>
      <w:r w:rsidRPr="00521AD2">
        <w:rPr>
          <w:rFonts w:ascii="Times New Roman" w:hAnsi="Times New Roman" w:cs="Times New Roman"/>
          <w:sz w:val="24"/>
        </w:rPr>
        <w:t xml:space="preserve">, T., </w:t>
      </w:r>
      <w:proofErr w:type="spellStart"/>
      <w:r w:rsidRPr="00521AD2">
        <w:rPr>
          <w:rFonts w:ascii="Times New Roman" w:hAnsi="Times New Roman" w:cs="Times New Roman"/>
          <w:sz w:val="24"/>
        </w:rPr>
        <w:t>Gbèmavo</w:t>
      </w:r>
      <w:proofErr w:type="spellEnd"/>
      <w:r w:rsidRPr="00521AD2">
        <w:rPr>
          <w:rFonts w:ascii="Times New Roman" w:hAnsi="Times New Roman" w:cs="Times New Roman"/>
          <w:sz w:val="24"/>
        </w:rPr>
        <w:t xml:space="preserve">, D. S. J. C., </w:t>
      </w:r>
      <w:proofErr w:type="spellStart"/>
      <w:r w:rsidRPr="00521AD2">
        <w:rPr>
          <w:rFonts w:ascii="Times New Roman" w:hAnsi="Times New Roman" w:cs="Times New Roman"/>
          <w:sz w:val="24"/>
        </w:rPr>
        <w:t>Ouinsavi</w:t>
      </w:r>
      <w:proofErr w:type="spellEnd"/>
      <w:r w:rsidRPr="00521AD2">
        <w:rPr>
          <w:rFonts w:ascii="Times New Roman" w:hAnsi="Times New Roman" w:cs="Times New Roman"/>
          <w:sz w:val="24"/>
        </w:rPr>
        <w:t xml:space="preserve">, C., &amp; </w:t>
      </w:r>
      <w:proofErr w:type="spellStart"/>
      <w:r w:rsidRPr="00521AD2">
        <w:rPr>
          <w:rFonts w:ascii="Times New Roman" w:hAnsi="Times New Roman" w:cs="Times New Roman"/>
          <w:sz w:val="24"/>
        </w:rPr>
        <w:t>Sokpon</w:t>
      </w:r>
      <w:proofErr w:type="spellEnd"/>
      <w:r w:rsidRPr="00521AD2">
        <w:rPr>
          <w:rFonts w:ascii="Times New Roman" w:hAnsi="Times New Roman" w:cs="Times New Roman"/>
          <w:sz w:val="24"/>
        </w:rPr>
        <w:t xml:space="preserve">, N. (2015). </w:t>
      </w:r>
      <w:r w:rsidRPr="00521AD2">
        <w:rPr>
          <w:rFonts w:ascii="Times New Roman" w:hAnsi="Times New Roman" w:cs="Times New Roman"/>
          <w:i/>
          <w:iCs/>
          <w:sz w:val="24"/>
        </w:rPr>
        <w:t xml:space="preserve">Ethnobotanical knowledge and traditional management of </w:t>
      </w:r>
      <w:proofErr w:type="spellStart"/>
      <w:r w:rsidRPr="00521AD2">
        <w:rPr>
          <w:rFonts w:ascii="Times New Roman" w:hAnsi="Times New Roman" w:cs="Times New Roman"/>
          <w:i/>
          <w:iCs/>
          <w:sz w:val="24"/>
        </w:rPr>
        <w:t>african</w:t>
      </w:r>
      <w:proofErr w:type="spellEnd"/>
      <w:r w:rsidRPr="00521AD2">
        <w:rPr>
          <w:rFonts w:ascii="Times New Roman" w:hAnsi="Times New Roman" w:cs="Times New Roman"/>
          <w:i/>
          <w:iCs/>
          <w:sz w:val="24"/>
        </w:rPr>
        <w:t xml:space="preserve"> </w:t>
      </w:r>
      <w:proofErr w:type="gramStart"/>
      <w:r w:rsidRPr="00521AD2">
        <w:rPr>
          <w:rFonts w:ascii="Times New Roman" w:hAnsi="Times New Roman" w:cs="Times New Roman"/>
          <w:i/>
          <w:iCs/>
          <w:sz w:val="24"/>
        </w:rPr>
        <w:t>mesquite  (</w:t>
      </w:r>
      <w:proofErr w:type="spellStart"/>
      <w:proofErr w:type="gramEnd"/>
      <w:r w:rsidRPr="00521AD2">
        <w:rPr>
          <w:rFonts w:ascii="Times New Roman" w:hAnsi="Times New Roman" w:cs="Times New Roman"/>
          <w:i/>
          <w:iCs/>
          <w:sz w:val="24"/>
        </w:rPr>
        <w:t>Prosopis</w:t>
      </w:r>
      <w:proofErr w:type="spellEnd"/>
      <w:r w:rsidRPr="00521AD2">
        <w:rPr>
          <w:rFonts w:ascii="Times New Roman" w:hAnsi="Times New Roman" w:cs="Times New Roman"/>
          <w:i/>
          <w:iCs/>
          <w:sz w:val="24"/>
        </w:rPr>
        <w:t xml:space="preserve"> </w:t>
      </w:r>
      <w:proofErr w:type="spellStart"/>
      <w:r w:rsidRPr="00521AD2">
        <w:rPr>
          <w:rFonts w:ascii="Times New Roman" w:hAnsi="Times New Roman" w:cs="Times New Roman"/>
          <w:i/>
          <w:iCs/>
          <w:sz w:val="24"/>
        </w:rPr>
        <w:t>africana</w:t>
      </w:r>
      <w:proofErr w:type="spellEnd"/>
      <w:r w:rsidRPr="00521AD2">
        <w:rPr>
          <w:rFonts w:ascii="Times New Roman" w:hAnsi="Times New Roman" w:cs="Times New Roman"/>
          <w:i/>
          <w:iCs/>
          <w:sz w:val="24"/>
        </w:rPr>
        <w:t xml:space="preserve"> Guill., Perrot. </w:t>
      </w:r>
      <w:proofErr w:type="spellStart"/>
      <w:r w:rsidRPr="00521AD2">
        <w:rPr>
          <w:rFonts w:ascii="Times New Roman" w:hAnsi="Times New Roman" w:cs="Times New Roman"/>
          <w:i/>
          <w:iCs/>
          <w:sz w:val="24"/>
        </w:rPr>
        <w:t>Et</w:t>
      </w:r>
      <w:proofErr w:type="spellEnd"/>
      <w:r w:rsidRPr="00521AD2">
        <w:rPr>
          <w:rFonts w:ascii="Times New Roman" w:hAnsi="Times New Roman" w:cs="Times New Roman"/>
          <w:i/>
          <w:iCs/>
          <w:sz w:val="24"/>
        </w:rPr>
        <w:t xml:space="preserve"> Rich.) populations in Benin, West Africa</w:t>
      </w:r>
      <w:r w:rsidRPr="00521AD2">
        <w:rPr>
          <w:rFonts w:ascii="Times New Roman" w:hAnsi="Times New Roman" w:cs="Times New Roman"/>
          <w:sz w:val="24"/>
        </w:rPr>
        <w:t>. 1124‑1135.</w:t>
      </w:r>
    </w:p>
    <w:p w14:paraId="2BD5A52E" w14:textId="77777777" w:rsidR="00521AD2" w:rsidRPr="00521AD2" w:rsidRDefault="00521AD2" w:rsidP="00521AD2">
      <w:pPr>
        <w:pStyle w:val="Bibliography"/>
        <w:spacing w:line="360" w:lineRule="auto"/>
        <w:jc w:val="both"/>
        <w:rPr>
          <w:rFonts w:ascii="Times New Roman" w:hAnsi="Times New Roman" w:cs="Times New Roman"/>
          <w:sz w:val="24"/>
        </w:rPr>
      </w:pPr>
      <w:r w:rsidRPr="00521AD2">
        <w:rPr>
          <w:rFonts w:ascii="Times New Roman" w:hAnsi="Times New Roman" w:cs="Times New Roman"/>
          <w:sz w:val="24"/>
        </w:rPr>
        <w:t xml:space="preserve">Joel, A. D., Hospice, D. G., Cossi, A. A., Aristide, H. G. H., Brice, T., &amp; Brice, S. A. (2017). Impact Des </w:t>
      </w:r>
      <w:proofErr w:type="spellStart"/>
      <w:r w:rsidRPr="00521AD2">
        <w:rPr>
          <w:rFonts w:ascii="Times New Roman" w:hAnsi="Times New Roman" w:cs="Times New Roman"/>
          <w:sz w:val="24"/>
        </w:rPr>
        <w:t>Caractéristiques</w:t>
      </w:r>
      <w:proofErr w:type="spellEnd"/>
      <w:r w:rsidRPr="00521AD2">
        <w:rPr>
          <w:rFonts w:ascii="Times New Roman" w:hAnsi="Times New Roman" w:cs="Times New Roman"/>
          <w:sz w:val="24"/>
        </w:rPr>
        <w:t xml:space="preserve"> De La </w:t>
      </w:r>
      <w:proofErr w:type="spellStart"/>
      <w:r w:rsidRPr="00521AD2">
        <w:rPr>
          <w:rFonts w:ascii="Times New Roman" w:hAnsi="Times New Roman" w:cs="Times New Roman"/>
          <w:sz w:val="24"/>
        </w:rPr>
        <w:t>Végétation</w:t>
      </w:r>
      <w:proofErr w:type="spellEnd"/>
      <w:r w:rsidRPr="00521AD2">
        <w:rPr>
          <w:rFonts w:ascii="Times New Roman" w:hAnsi="Times New Roman" w:cs="Times New Roman"/>
          <w:sz w:val="24"/>
        </w:rPr>
        <w:t xml:space="preserve"> Sur La </w:t>
      </w:r>
      <w:proofErr w:type="spellStart"/>
      <w:r w:rsidRPr="00521AD2">
        <w:rPr>
          <w:rFonts w:ascii="Times New Roman" w:hAnsi="Times New Roman" w:cs="Times New Roman"/>
          <w:sz w:val="24"/>
        </w:rPr>
        <w:t>Diversité</w:t>
      </w:r>
      <w:proofErr w:type="spellEnd"/>
      <w:r w:rsidRPr="00521AD2">
        <w:rPr>
          <w:rFonts w:ascii="Times New Roman" w:hAnsi="Times New Roman" w:cs="Times New Roman"/>
          <w:sz w:val="24"/>
        </w:rPr>
        <w:t xml:space="preserve"> </w:t>
      </w:r>
      <w:proofErr w:type="spellStart"/>
      <w:r w:rsidRPr="00521AD2">
        <w:rPr>
          <w:rFonts w:ascii="Times New Roman" w:hAnsi="Times New Roman" w:cs="Times New Roman"/>
          <w:sz w:val="24"/>
        </w:rPr>
        <w:t>D’usages</w:t>
      </w:r>
      <w:proofErr w:type="spellEnd"/>
      <w:r w:rsidRPr="00521AD2">
        <w:rPr>
          <w:rFonts w:ascii="Times New Roman" w:hAnsi="Times New Roman" w:cs="Times New Roman"/>
          <w:sz w:val="24"/>
        </w:rPr>
        <w:t xml:space="preserve"> Des </w:t>
      </w:r>
      <w:proofErr w:type="spellStart"/>
      <w:r w:rsidRPr="00521AD2">
        <w:rPr>
          <w:rFonts w:ascii="Times New Roman" w:hAnsi="Times New Roman" w:cs="Times New Roman"/>
          <w:sz w:val="24"/>
        </w:rPr>
        <w:t>Plantes</w:t>
      </w:r>
      <w:proofErr w:type="spellEnd"/>
      <w:r w:rsidRPr="00521AD2">
        <w:rPr>
          <w:rFonts w:ascii="Times New Roman" w:hAnsi="Times New Roman" w:cs="Times New Roman"/>
          <w:sz w:val="24"/>
        </w:rPr>
        <w:t xml:space="preserve"> </w:t>
      </w:r>
      <w:proofErr w:type="spellStart"/>
      <w:r w:rsidRPr="00521AD2">
        <w:rPr>
          <w:rFonts w:ascii="Times New Roman" w:hAnsi="Times New Roman" w:cs="Times New Roman"/>
          <w:sz w:val="24"/>
        </w:rPr>
        <w:t>Autour</w:t>
      </w:r>
      <w:proofErr w:type="spellEnd"/>
      <w:r w:rsidRPr="00521AD2">
        <w:rPr>
          <w:rFonts w:ascii="Times New Roman" w:hAnsi="Times New Roman" w:cs="Times New Roman"/>
          <w:sz w:val="24"/>
        </w:rPr>
        <w:t xml:space="preserve"> De </w:t>
      </w:r>
      <w:proofErr w:type="spellStart"/>
      <w:r w:rsidRPr="00521AD2">
        <w:rPr>
          <w:rFonts w:ascii="Times New Roman" w:hAnsi="Times New Roman" w:cs="Times New Roman"/>
          <w:sz w:val="24"/>
        </w:rPr>
        <w:t>Deux</w:t>
      </w:r>
      <w:proofErr w:type="spellEnd"/>
      <w:r w:rsidRPr="00521AD2">
        <w:rPr>
          <w:rFonts w:ascii="Times New Roman" w:hAnsi="Times New Roman" w:cs="Times New Roman"/>
          <w:sz w:val="24"/>
        </w:rPr>
        <w:t xml:space="preserve"> </w:t>
      </w:r>
      <w:proofErr w:type="spellStart"/>
      <w:r w:rsidRPr="00521AD2">
        <w:rPr>
          <w:rFonts w:ascii="Times New Roman" w:hAnsi="Times New Roman" w:cs="Times New Roman"/>
          <w:sz w:val="24"/>
        </w:rPr>
        <w:t>Grandes</w:t>
      </w:r>
      <w:proofErr w:type="spellEnd"/>
      <w:r w:rsidRPr="00521AD2">
        <w:rPr>
          <w:rFonts w:ascii="Times New Roman" w:hAnsi="Times New Roman" w:cs="Times New Roman"/>
          <w:sz w:val="24"/>
        </w:rPr>
        <w:t xml:space="preserve"> </w:t>
      </w:r>
      <w:proofErr w:type="spellStart"/>
      <w:r w:rsidRPr="00521AD2">
        <w:rPr>
          <w:rFonts w:ascii="Times New Roman" w:hAnsi="Times New Roman" w:cs="Times New Roman"/>
          <w:sz w:val="24"/>
        </w:rPr>
        <w:t>Forêts</w:t>
      </w:r>
      <w:proofErr w:type="spellEnd"/>
      <w:r w:rsidRPr="00521AD2">
        <w:rPr>
          <w:rFonts w:ascii="Times New Roman" w:hAnsi="Times New Roman" w:cs="Times New Roman"/>
          <w:sz w:val="24"/>
        </w:rPr>
        <w:t xml:space="preserve"> </w:t>
      </w:r>
      <w:proofErr w:type="spellStart"/>
      <w:r w:rsidRPr="00521AD2">
        <w:rPr>
          <w:rFonts w:ascii="Times New Roman" w:hAnsi="Times New Roman" w:cs="Times New Roman"/>
          <w:sz w:val="24"/>
        </w:rPr>
        <w:t>Classées</w:t>
      </w:r>
      <w:proofErr w:type="spellEnd"/>
      <w:r w:rsidRPr="00521AD2">
        <w:rPr>
          <w:rFonts w:ascii="Times New Roman" w:hAnsi="Times New Roman" w:cs="Times New Roman"/>
          <w:sz w:val="24"/>
        </w:rPr>
        <w:t xml:space="preserve"> Et </w:t>
      </w:r>
      <w:proofErr w:type="spellStart"/>
      <w:r w:rsidRPr="00521AD2">
        <w:rPr>
          <w:rFonts w:ascii="Times New Roman" w:hAnsi="Times New Roman" w:cs="Times New Roman"/>
          <w:sz w:val="24"/>
        </w:rPr>
        <w:t>D’une</w:t>
      </w:r>
      <w:proofErr w:type="spellEnd"/>
      <w:r w:rsidRPr="00521AD2">
        <w:rPr>
          <w:rFonts w:ascii="Times New Roman" w:hAnsi="Times New Roman" w:cs="Times New Roman"/>
          <w:sz w:val="24"/>
        </w:rPr>
        <w:t xml:space="preserve"> </w:t>
      </w:r>
      <w:proofErr w:type="spellStart"/>
      <w:r w:rsidRPr="00521AD2">
        <w:rPr>
          <w:rFonts w:ascii="Times New Roman" w:hAnsi="Times New Roman" w:cs="Times New Roman"/>
          <w:sz w:val="24"/>
        </w:rPr>
        <w:t>Réserve</w:t>
      </w:r>
      <w:proofErr w:type="spellEnd"/>
      <w:r w:rsidRPr="00521AD2">
        <w:rPr>
          <w:rFonts w:ascii="Times New Roman" w:hAnsi="Times New Roman" w:cs="Times New Roman"/>
          <w:sz w:val="24"/>
        </w:rPr>
        <w:t xml:space="preserve"> </w:t>
      </w:r>
      <w:proofErr w:type="spellStart"/>
      <w:r w:rsidRPr="00521AD2">
        <w:rPr>
          <w:rFonts w:ascii="Times New Roman" w:hAnsi="Times New Roman" w:cs="Times New Roman"/>
          <w:sz w:val="24"/>
        </w:rPr>
        <w:t>Botanique</w:t>
      </w:r>
      <w:proofErr w:type="spellEnd"/>
      <w:r w:rsidRPr="00521AD2">
        <w:rPr>
          <w:rFonts w:ascii="Times New Roman" w:hAnsi="Times New Roman" w:cs="Times New Roman"/>
          <w:sz w:val="24"/>
        </w:rPr>
        <w:t xml:space="preserve"> Au </w:t>
      </w:r>
      <w:proofErr w:type="spellStart"/>
      <w:r w:rsidRPr="00521AD2">
        <w:rPr>
          <w:rFonts w:ascii="Times New Roman" w:hAnsi="Times New Roman" w:cs="Times New Roman"/>
          <w:sz w:val="24"/>
        </w:rPr>
        <w:t>Sud-Bénin</w:t>
      </w:r>
      <w:proofErr w:type="spellEnd"/>
      <w:r w:rsidRPr="00521AD2">
        <w:rPr>
          <w:rFonts w:ascii="Times New Roman" w:hAnsi="Times New Roman" w:cs="Times New Roman"/>
          <w:sz w:val="24"/>
        </w:rPr>
        <w:t xml:space="preserve">. </w:t>
      </w:r>
      <w:r w:rsidRPr="00521AD2">
        <w:rPr>
          <w:rFonts w:ascii="Times New Roman" w:hAnsi="Times New Roman" w:cs="Times New Roman"/>
          <w:i/>
          <w:iCs/>
          <w:sz w:val="24"/>
        </w:rPr>
        <w:t>European Scientific Journal, ESJ</w:t>
      </w:r>
      <w:r w:rsidRPr="00521AD2">
        <w:rPr>
          <w:rFonts w:ascii="Times New Roman" w:hAnsi="Times New Roman" w:cs="Times New Roman"/>
          <w:sz w:val="24"/>
        </w:rPr>
        <w:t xml:space="preserve">, </w:t>
      </w:r>
      <w:r w:rsidRPr="00521AD2">
        <w:rPr>
          <w:rFonts w:ascii="Times New Roman" w:hAnsi="Times New Roman" w:cs="Times New Roman"/>
          <w:i/>
          <w:iCs/>
          <w:sz w:val="24"/>
        </w:rPr>
        <w:t>13</w:t>
      </w:r>
      <w:r w:rsidRPr="00521AD2">
        <w:rPr>
          <w:rFonts w:ascii="Times New Roman" w:hAnsi="Times New Roman" w:cs="Times New Roman"/>
          <w:sz w:val="24"/>
        </w:rPr>
        <w:t>(30), 376. https://doi.org/10.19044/esj.2017.v13n30p376</w:t>
      </w:r>
    </w:p>
    <w:p w14:paraId="3E2EAEE0" w14:textId="77777777" w:rsidR="00521AD2" w:rsidRPr="00521AD2" w:rsidRDefault="00521AD2" w:rsidP="00521AD2">
      <w:pPr>
        <w:pStyle w:val="Bibliography"/>
        <w:spacing w:line="360" w:lineRule="auto"/>
        <w:jc w:val="both"/>
        <w:rPr>
          <w:rFonts w:ascii="Times New Roman" w:hAnsi="Times New Roman" w:cs="Times New Roman"/>
          <w:sz w:val="24"/>
        </w:rPr>
      </w:pPr>
      <w:r w:rsidRPr="00521AD2">
        <w:rPr>
          <w:rFonts w:ascii="Times New Roman" w:hAnsi="Times New Roman" w:cs="Times New Roman"/>
          <w:sz w:val="24"/>
        </w:rPr>
        <w:t xml:space="preserve">Leonard, C. M., &amp; Viljoen, A. M. (2015). </w:t>
      </w:r>
      <w:proofErr w:type="spellStart"/>
      <w:r w:rsidRPr="00521AD2">
        <w:rPr>
          <w:rFonts w:ascii="Times New Roman" w:hAnsi="Times New Roman" w:cs="Times New Roman"/>
          <w:sz w:val="24"/>
        </w:rPr>
        <w:t>Warburgia</w:t>
      </w:r>
      <w:proofErr w:type="spellEnd"/>
      <w:r w:rsidRPr="00521AD2">
        <w:rPr>
          <w:rFonts w:ascii="Times New Roman" w:hAnsi="Times New Roman" w:cs="Times New Roman"/>
          <w:sz w:val="24"/>
        </w:rPr>
        <w:t xml:space="preserve"> : A comprehensive review of the botany, traditional uses and phytochemistry. </w:t>
      </w:r>
      <w:r w:rsidRPr="00521AD2">
        <w:rPr>
          <w:rFonts w:ascii="Times New Roman" w:hAnsi="Times New Roman" w:cs="Times New Roman"/>
          <w:i/>
          <w:iCs/>
          <w:sz w:val="24"/>
        </w:rPr>
        <w:t>Journal of Ethnopharmacology</w:t>
      </w:r>
      <w:r w:rsidRPr="00521AD2">
        <w:rPr>
          <w:rFonts w:ascii="Times New Roman" w:hAnsi="Times New Roman" w:cs="Times New Roman"/>
          <w:sz w:val="24"/>
        </w:rPr>
        <w:t xml:space="preserve">, </w:t>
      </w:r>
      <w:r w:rsidRPr="00521AD2">
        <w:rPr>
          <w:rFonts w:ascii="Times New Roman" w:hAnsi="Times New Roman" w:cs="Times New Roman"/>
          <w:i/>
          <w:iCs/>
          <w:sz w:val="24"/>
        </w:rPr>
        <w:t>165</w:t>
      </w:r>
      <w:r w:rsidRPr="00521AD2">
        <w:rPr>
          <w:rFonts w:ascii="Times New Roman" w:hAnsi="Times New Roman" w:cs="Times New Roman"/>
          <w:sz w:val="24"/>
        </w:rPr>
        <w:t>, 260‑285. https://doi.org/10.1016/j.jep.2015.02.021</w:t>
      </w:r>
    </w:p>
    <w:p w14:paraId="1FF7A710" w14:textId="77777777" w:rsidR="00521AD2" w:rsidRPr="00521AD2" w:rsidRDefault="00521AD2" w:rsidP="00521AD2">
      <w:pPr>
        <w:pStyle w:val="Bibliography"/>
        <w:spacing w:line="360" w:lineRule="auto"/>
        <w:jc w:val="both"/>
        <w:rPr>
          <w:rFonts w:ascii="Times New Roman" w:hAnsi="Times New Roman" w:cs="Times New Roman"/>
          <w:sz w:val="24"/>
        </w:rPr>
      </w:pPr>
      <w:r w:rsidRPr="00521AD2">
        <w:rPr>
          <w:rFonts w:ascii="Times New Roman" w:hAnsi="Times New Roman" w:cs="Times New Roman"/>
          <w:sz w:val="24"/>
        </w:rPr>
        <w:t xml:space="preserve">Lira, R., Casas, A., Rosas-López, R., Paredes-Flores, M., Pérez-Negrón, E., Rangel-Landa, S., Solís, L., Torres, I., &amp; Dávila, P. (2009). Traditional Knowledge and Useful Plant Richness in the </w:t>
      </w:r>
      <w:proofErr w:type="spellStart"/>
      <w:r w:rsidRPr="00521AD2">
        <w:rPr>
          <w:rFonts w:ascii="Times New Roman" w:hAnsi="Times New Roman" w:cs="Times New Roman"/>
          <w:sz w:val="24"/>
        </w:rPr>
        <w:t>Tehuacán</w:t>
      </w:r>
      <w:proofErr w:type="spellEnd"/>
      <w:r w:rsidRPr="00521AD2">
        <w:rPr>
          <w:rFonts w:ascii="Times New Roman" w:hAnsi="Times New Roman" w:cs="Times New Roman"/>
          <w:sz w:val="24"/>
        </w:rPr>
        <w:t>–</w:t>
      </w:r>
      <w:proofErr w:type="spellStart"/>
      <w:r w:rsidRPr="00521AD2">
        <w:rPr>
          <w:rFonts w:ascii="Times New Roman" w:hAnsi="Times New Roman" w:cs="Times New Roman"/>
          <w:sz w:val="24"/>
        </w:rPr>
        <w:t>Cuicatlán</w:t>
      </w:r>
      <w:proofErr w:type="spellEnd"/>
      <w:r w:rsidRPr="00521AD2">
        <w:rPr>
          <w:rFonts w:ascii="Times New Roman" w:hAnsi="Times New Roman" w:cs="Times New Roman"/>
          <w:sz w:val="24"/>
        </w:rPr>
        <w:t xml:space="preserve"> Valley, Mexico. </w:t>
      </w:r>
      <w:r w:rsidRPr="00521AD2">
        <w:rPr>
          <w:rFonts w:ascii="Times New Roman" w:hAnsi="Times New Roman" w:cs="Times New Roman"/>
          <w:i/>
          <w:iCs/>
          <w:sz w:val="24"/>
        </w:rPr>
        <w:t>Economic Botany</w:t>
      </w:r>
      <w:r w:rsidRPr="00521AD2">
        <w:rPr>
          <w:rFonts w:ascii="Times New Roman" w:hAnsi="Times New Roman" w:cs="Times New Roman"/>
          <w:sz w:val="24"/>
        </w:rPr>
        <w:t xml:space="preserve">, </w:t>
      </w:r>
      <w:r w:rsidRPr="00521AD2">
        <w:rPr>
          <w:rFonts w:ascii="Times New Roman" w:hAnsi="Times New Roman" w:cs="Times New Roman"/>
          <w:i/>
          <w:iCs/>
          <w:sz w:val="24"/>
        </w:rPr>
        <w:t>63</w:t>
      </w:r>
      <w:r w:rsidRPr="00521AD2">
        <w:rPr>
          <w:rFonts w:ascii="Times New Roman" w:hAnsi="Times New Roman" w:cs="Times New Roman"/>
          <w:sz w:val="24"/>
        </w:rPr>
        <w:t>(3), 271‑287. https://doi.org/10.1007/s12231-009-9075-6</w:t>
      </w:r>
    </w:p>
    <w:p w14:paraId="7AD0C290" w14:textId="77777777" w:rsidR="00521AD2" w:rsidRPr="00521AD2" w:rsidRDefault="00521AD2" w:rsidP="00521AD2">
      <w:pPr>
        <w:pStyle w:val="Bibliography"/>
        <w:spacing w:line="360" w:lineRule="auto"/>
        <w:jc w:val="both"/>
        <w:rPr>
          <w:rFonts w:ascii="Times New Roman" w:hAnsi="Times New Roman" w:cs="Times New Roman"/>
          <w:sz w:val="24"/>
        </w:rPr>
      </w:pPr>
      <w:r w:rsidRPr="00521AD2">
        <w:rPr>
          <w:rFonts w:ascii="Times New Roman" w:hAnsi="Times New Roman" w:cs="Times New Roman"/>
          <w:sz w:val="24"/>
        </w:rPr>
        <w:t xml:space="preserve">Montgomery, R. A., &amp; Chazdon, R. L. (2001). FOREST STRUCTURE, CANOPY ARCHITECTURE, AND LIGHT TRANSMITTANCE IN TROPICAL WET FORESTS. </w:t>
      </w:r>
      <w:r w:rsidRPr="00521AD2">
        <w:rPr>
          <w:rFonts w:ascii="Times New Roman" w:hAnsi="Times New Roman" w:cs="Times New Roman"/>
          <w:i/>
          <w:iCs/>
          <w:sz w:val="24"/>
        </w:rPr>
        <w:lastRenderedPageBreak/>
        <w:t>Ecology</w:t>
      </w:r>
      <w:r w:rsidRPr="00521AD2">
        <w:rPr>
          <w:rFonts w:ascii="Times New Roman" w:hAnsi="Times New Roman" w:cs="Times New Roman"/>
          <w:sz w:val="24"/>
        </w:rPr>
        <w:t xml:space="preserve">, </w:t>
      </w:r>
      <w:r w:rsidRPr="00521AD2">
        <w:rPr>
          <w:rFonts w:ascii="Times New Roman" w:hAnsi="Times New Roman" w:cs="Times New Roman"/>
          <w:i/>
          <w:iCs/>
          <w:sz w:val="24"/>
        </w:rPr>
        <w:t>82</w:t>
      </w:r>
      <w:r w:rsidRPr="00521AD2">
        <w:rPr>
          <w:rFonts w:ascii="Times New Roman" w:hAnsi="Times New Roman" w:cs="Times New Roman"/>
          <w:sz w:val="24"/>
        </w:rPr>
        <w:t>(10), 2707‑2718. https://doi.org/10.1890/0012-</w:t>
      </w:r>
      <w:proofErr w:type="gramStart"/>
      <w:r w:rsidRPr="00521AD2">
        <w:rPr>
          <w:rFonts w:ascii="Times New Roman" w:hAnsi="Times New Roman" w:cs="Times New Roman"/>
          <w:sz w:val="24"/>
        </w:rPr>
        <w:t>9658(</w:t>
      </w:r>
      <w:proofErr w:type="gramEnd"/>
      <w:r w:rsidRPr="00521AD2">
        <w:rPr>
          <w:rFonts w:ascii="Times New Roman" w:hAnsi="Times New Roman" w:cs="Times New Roman"/>
          <w:sz w:val="24"/>
        </w:rPr>
        <w:t>2001)082[2707:FSCAAL]2.0.CO;2</w:t>
      </w:r>
    </w:p>
    <w:p w14:paraId="35C4FF88" w14:textId="77777777" w:rsidR="00521AD2" w:rsidRPr="00521AD2" w:rsidRDefault="00521AD2" w:rsidP="00521AD2">
      <w:pPr>
        <w:pStyle w:val="Bibliography"/>
        <w:spacing w:line="360" w:lineRule="auto"/>
        <w:jc w:val="both"/>
        <w:rPr>
          <w:rFonts w:ascii="Times New Roman" w:hAnsi="Times New Roman" w:cs="Times New Roman"/>
          <w:sz w:val="24"/>
        </w:rPr>
      </w:pPr>
      <w:proofErr w:type="spellStart"/>
      <w:r w:rsidRPr="00521AD2">
        <w:rPr>
          <w:rFonts w:ascii="Times New Roman" w:hAnsi="Times New Roman" w:cs="Times New Roman"/>
          <w:sz w:val="24"/>
        </w:rPr>
        <w:t>Mpondo</w:t>
      </w:r>
      <w:proofErr w:type="spellEnd"/>
      <w:r w:rsidRPr="00521AD2">
        <w:rPr>
          <w:rFonts w:ascii="Times New Roman" w:hAnsi="Times New Roman" w:cs="Times New Roman"/>
          <w:sz w:val="24"/>
        </w:rPr>
        <w:t xml:space="preserve"> </w:t>
      </w:r>
      <w:proofErr w:type="spellStart"/>
      <w:r w:rsidRPr="00521AD2">
        <w:rPr>
          <w:rFonts w:ascii="Times New Roman" w:hAnsi="Times New Roman" w:cs="Times New Roman"/>
          <w:sz w:val="24"/>
        </w:rPr>
        <w:t>Mpondo</w:t>
      </w:r>
      <w:proofErr w:type="spellEnd"/>
      <w:r w:rsidRPr="00521AD2">
        <w:rPr>
          <w:rFonts w:ascii="Times New Roman" w:hAnsi="Times New Roman" w:cs="Times New Roman"/>
          <w:sz w:val="24"/>
        </w:rPr>
        <w:t xml:space="preserve">, E., </w:t>
      </w:r>
      <w:proofErr w:type="spellStart"/>
      <w:r w:rsidRPr="00521AD2">
        <w:rPr>
          <w:rFonts w:ascii="Times New Roman" w:hAnsi="Times New Roman" w:cs="Times New Roman"/>
          <w:sz w:val="24"/>
        </w:rPr>
        <w:t>Ngene</w:t>
      </w:r>
      <w:proofErr w:type="spellEnd"/>
      <w:r w:rsidRPr="00521AD2">
        <w:rPr>
          <w:rFonts w:ascii="Times New Roman" w:hAnsi="Times New Roman" w:cs="Times New Roman"/>
          <w:sz w:val="24"/>
        </w:rPr>
        <w:t xml:space="preserve">, J. P., </w:t>
      </w:r>
      <w:proofErr w:type="spellStart"/>
      <w:r w:rsidRPr="00521AD2">
        <w:rPr>
          <w:rFonts w:ascii="Times New Roman" w:hAnsi="Times New Roman" w:cs="Times New Roman"/>
          <w:sz w:val="24"/>
        </w:rPr>
        <w:t>Mpounze</w:t>
      </w:r>
      <w:proofErr w:type="spellEnd"/>
      <w:r w:rsidRPr="00521AD2">
        <w:rPr>
          <w:rFonts w:ascii="Times New Roman" w:hAnsi="Times New Roman" w:cs="Times New Roman"/>
          <w:sz w:val="24"/>
        </w:rPr>
        <w:t xml:space="preserve">  </w:t>
      </w:r>
      <w:proofErr w:type="spellStart"/>
      <w:r w:rsidRPr="00521AD2">
        <w:rPr>
          <w:rFonts w:ascii="Times New Roman" w:hAnsi="Times New Roman" w:cs="Times New Roman"/>
          <w:sz w:val="24"/>
        </w:rPr>
        <w:t>Som</w:t>
      </w:r>
      <w:proofErr w:type="spellEnd"/>
      <w:r w:rsidRPr="00521AD2">
        <w:rPr>
          <w:rFonts w:ascii="Times New Roman" w:hAnsi="Times New Roman" w:cs="Times New Roman"/>
          <w:sz w:val="24"/>
        </w:rPr>
        <w:t xml:space="preserve">, L., Etame Loe, G., Ngo </w:t>
      </w:r>
      <w:proofErr w:type="spellStart"/>
      <w:r w:rsidRPr="00521AD2">
        <w:rPr>
          <w:rFonts w:ascii="Times New Roman" w:hAnsi="Times New Roman" w:cs="Times New Roman"/>
          <w:sz w:val="24"/>
        </w:rPr>
        <w:t>Boumsong</w:t>
      </w:r>
      <w:proofErr w:type="spellEnd"/>
      <w:r w:rsidRPr="00521AD2">
        <w:rPr>
          <w:rFonts w:ascii="Times New Roman" w:hAnsi="Times New Roman" w:cs="Times New Roman"/>
          <w:sz w:val="24"/>
        </w:rPr>
        <w:t xml:space="preserve">, P. C., </w:t>
      </w:r>
      <w:proofErr w:type="spellStart"/>
      <w:r w:rsidRPr="00521AD2">
        <w:rPr>
          <w:rFonts w:ascii="Times New Roman" w:hAnsi="Times New Roman" w:cs="Times New Roman"/>
          <w:sz w:val="24"/>
        </w:rPr>
        <w:t>Yinyang</w:t>
      </w:r>
      <w:proofErr w:type="spellEnd"/>
      <w:r w:rsidRPr="00521AD2">
        <w:rPr>
          <w:rFonts w:ascii="Times New Roman" w:hAnsi="Times New Roman" w:cs="Times New Roman"/>
          <w:sz w:val="24"/>
        </w:rPr>
        <w:t xml:space="preserve">, J., &amp; </w:t>
      </w:r>
      <w:proofErr w:type="spellStart"/>
      <w:r w:rsidRPr="00521AD2">
        <w:rPr>
          <w:rFonts w:ascii="Times New Roman" w:hAnsi="Times New Roman" w:cs="Times New Roman"/>
          <w:sz w:val="24"/>
        </w:rPr>
        <w:t>Dibong</w:t>
      </w:r>
      <w:proofErr w:type="spellEnd"/>
      <w:r w:rsidRPr="00521AD2">
        <w:rPr>
          <w:rFonts w:ascii="Times New Roman" w:hAnsi="Times New Roman" w:cs="Times New Roman"/>
          <w:sz w:val="24"/>
        </w:rPr>
        <w:t xml:space="preserve">, S. D. (2017). </w:t>
      </w:r>
      <w:proofErr w:type="spellStart"/>
      <w:r w:rsidRPr="00521AD2">
        <w:rPr>
          <w:rFonts w:ascii="Times New Roman" w:hAnsi="Times New Roman" w:cs="Times New Roman"/>
          <w:sz w:val="24"/>
        </w:rPr>
        <w:t>Connaissances</w:t>
      </w:r>
      <w:proofErr w:type="spellEnd"/>
      <w:r w:rsidRPr="00521AD2">
        <w:rPr>
          <w:rFonts w:ascii="Times New Roman" w:hAnsi="Times New Roman" w:cs="Times New Roman"/>
          <w:sz w:val="24"/>
        </w:rPr>
        <w:t xml:space="preserve"> et usages </w:t>
      </w:r>
      <w:proofErr w:type="spellStart"/>
      <w:r w:rsidRPr="00521AD2">
        <w:rPr>
          <w:rFonts w:ascii="Times New Roman" w:hAnsi="Times New Roman" w:cs="Times New Roman"/>
          <w:sz w:val="24"/>
        </w:rPr>
        <w:t>traditionnels</w:t>
      </w:r>
      <w:proofErr w:type="spellEnd"/>
      <w:r w:rsidRPr="00521AD2">
        <w:rPr>
          <w:rFonts w:ascii="Times New Roman" w:hAnsi="Times New Roman" w:cs="Times New Roman"/>
          <w:sz w:val="24"/>
        </w:rPr>
        <w:t xml:space="preserve"> des </w:t>
      </w:r>
      <w:proofErr w:type="spellStart"/>
      <w:r w:rsidRPr="00521AD2">
        <w:rPr>
          <w:rFonts w:ascii="Times New Roman" w:hAnsi="Times New Roman" w:cs="Times New Roman"/>
          <w:sz w:val="24"/>
        </w:rPr>
        <w:t>plantes</w:t>
      </w:r>
      <w:proofErr w:type="spellEnd"/>
      <w:r w:rsidRPr="00521AD2">
        <w:rPr>
          <w:rFonts w:ascii="Times New Roman" w:hAnsi="Times New Roman" w:cs="Times New Roman"/>
          <w:sz w:val="24"/>
        </w:rPr>
        <w:t xml:space="preserve"> </w:t>
      </w:r>
      <w:proofErr w:type="spellStart"/>
      <w:r w:rsidRPr="00521AD2">
        <w:rPr>
          <w:rFonts w:ascii="Times New Roman" w:hAnsi="Times New Roman" w:cs="Times New Roman"/>
          <w:sz w:val="24"/>
        </w:rPr>
        <w:t>médicinales</w:t>
      </w:r>
      <w:proofErr w:type="spellEnd"/>
      <w:r w:rsidRPr="00521AD2">
        <w:rPr>
          <w:rFonts w:ascii="Times New Roman" w:hAnsi="Times New Roman" w:cs="Times New Roman"/>
          <w:sz w:val="24"/>
        </w:rPr>
        <w:t xml:space="preserve"> du </w:t>
      </w:r>
      <w:proofErr w:type="spellStart"/>
      <w:r w:rsidRPr="00521AD2">
        <w:rPr>
          <w:rFonts w:ascii="Times New Roman" w:hAnsi="Times New Roman" w:cs="Times New Roman"/>
          <w:sz w:val="24"/>
        </w:rPr>
        <w:t>département</w:t>
      </w:r>
      <w:proofErr w:type="spellEnd"/>
      <w:r w:rsidRPr="00521AD2">
        <w:rPr>
          <w:rFonts w:ascii="Times New Roman" w:hAnsi="Times New Roman" w:cs="Times New Roman"/>
          <w:sz w:val="24"/>
        </w:rPr>
        <w:t xml:space="preserve"> du haut Nyong. </w:t>
      </w:r>
      <w:r w:rsidRPr="00521AD2">
        <w:rPr>
          <w:rFonts w:ascii="Times New Roman" w:hAnsi="Times New Roman" w:cs="Times New Roman"/>
          <w:i/>
          <w:iCs/>
          <w:sz w:val="24"/>
        </w:rPr>
        <w:t>Journal of Applied Biosciences</w:t>
      </w:r>
      <w:r w:rsidRPr="00521AD2">
        <w:rPr>
          <w:rFonts w:ascii="Times New Roman" w:hAnsi="Times New Roman" w:cs="Times New Roman"/>
          <w:sz w:val="24"/>
        </w:rPr>
        <w:t xml:space="preserve">, </w:t>
      </w:r>
      <w:r w:rsidRPr="00521AD2">
        <w:rPr>
          <w:rFonts w:ascii="Times New Roman" w:hAnsi="Times New Roman" w:cs="Times New Roman"/>
          <w:i/>
          <w:iCs/>
          <w:sz w:val="24"/>
        </w:rPr>
        <w:t>113</w:t>
      </w:r>
      <w:r w:rsidRPr="00521AD2">
        <w:rPr>
          <w:rFonts w:ascii="Times New Roman" w:hAnsi="Times New Roman" w:cs="Times New Roman"/>
          <w:sz w:val="24"/>
        </w:rPr>
        <w:t>(1), 11229. https://doi.org/10.4314/jab.v113i1.12</w:t>
      </w:r>
    </w:p>
    <w:p w14:paraId="618BC990" w14:textId="77777777" w:rsidR="00521AD2" w:rsidRPr="00521AD2" w:rsidRDefault="00521AD2" w:rsidP="00521AD2">
      <w:pPr>
        <w:pStyle w:val="Bibliography"/>
        <w:spacing w:line="360" w:lineRule="auto"/>
        <w:jc w:val="both"/>
        <w:rPr>
          <w:rFonts w:ascii="Times New Roman" w:hAnsi="Times New Roman" w:cs="Times New Roman"/>
          <w:sz w:val="24"/>
        </w:rPr>
      </w:pPr>
      <w:proofErr w:type="spellStart"/>
      <w:r w:rsidRPr="00521AD2">
        <w:rPr>
          <w:rFonts w:ascii="Times New Roman" w:hAnsi="Times New Roman" w:cs="Times New Roman"/>
          <w:sz w:val="24"/>
        </w:rPr>
        <w:t>Ngotta</w:t>
      </w:r>
      <w:proofErr w:type="spellEnd"/>
      <w:r w:rsidRPr="00521AD2">
        <w:rPr>
          <w:rFonts w:ascii="Times New Roman" w:hAnsi="Times New Roman" w:cs="Times New Roman"/>
          <w:sz w:val="24"/>
        </w:rPr>
        <w:t xml:space="preserve">, B. J. B., Doumbe, M. L. C., Nnanga, J. F., Mvogo, O. P. B., Nguimfack, D. J., &amp; Ndongo, D. (2023). Traditional knowledge of plants used against upper respiratory tract affections in the Littoral Region of Cameroon. </w:t>
      </w:r>
      <w:r w:rsidRPr="00521AD2">
        <w:rPr>
          <w:rFonts w:ascii="Times New Roman" w:hAnsi="Times New Roman" w:cs="Times New Roman"/>
          <w:i/>
          <w:iCs/>
          <w:sz w:val="24"/>
        </w:rPr>
        <w:t>Journal of Medicinal Plants Research</w:t>
      </w:r>
      <w:r w:rsidRPr="00521AD2">
        <w:rPr>
          <w:rFonts w:ascii="Times New Roman" w:hAnsi="Times New Roman" w:cs="Times New Roman"/>
          <w:sz w:val="24"/>
        </w:rPr>
        <w:t xml:space="preserve">, </w:t>
      </w:r>
      <w:r w:rsidRPr="00521AD2">
        <w:rPr>
          <w:rFonts w:ascii="Times New Roman" w:hAnsi="Times New Roman" w:cs="Times New Roman"/>
          <w:i/>
          <w:iCs/>
          <w:sz w:val="24"/>
        </w:rPr>
        <w:t>17</w:t>
      </w:r>
      <w:r w:rsidRPr="00521AD2">
        <w:rPr>
          <w:rFonts w:ascii="Times New Roman" w:hAnsi="Times New Roman" w:cs="Times New Roman"/>
          <w:sz w:val="24"/>
        </w:rPr>
        <w:t>(2), 46‑56. https://doi.org/10.5897/JMPR2022.7248</w:t>
      </w:r>
    </w:p>
    <w:p w14:paraId="4AC08C41" w14:textId="77777777" w:rsidR="00521AD2" w:rsidRPr="00521AD2" w:rsidRDefault="00521AD2" w:rsidP="00521AD2">
      <w:pPr>
        <w:pStyle w:val="Bibliography"/>
        <w:spacing w:line="360" w:lineRule="auto"/>
        <w:jc w:val="both"/>
        <w:rPr>
          <w:rFonts w:ascii="Times New Roman" w:hAnsi="Times New Roman" w:cs="Times New Roman"/>
          <w:sz w:val="24"/>
        </w:rPr>
      </w:pPr>
      <w:proofErr w:type="spellStart"/>
      <w:r w:rsidRPr="00521AD2">
        <w:rPr>
          <w:rFonts w:ascii="Times New Roman" w:hAnsi="Times New Roman" w:cs="Times New Roman"/>
          <w:sz w:val="24"/>
        </w:rPr>
        <w:t>Nzuki</w:t>
      </w:r>
      <w:proofErr w:type="spellEnd"/>
      <w:r w:rsidRPr="00521AD2">
        <w:rPr>
          <w:rFonts w:ascii="Times New Roman" w:hAnsi="Times New Roman" w:cs="Times New Roman"/>
          <w:sz w:val="24"/>
        </w:rPr>
        <w:t xml:space="preserve"> </w:t>
      </w:r>
      <w:proofErr w:type="spellStart"/>
      <w:r w:rsidRPr="00521AD2">
        <w:rPr>
          <w:rFonts w:ascii="Times New Roman" w:hAnsi="Times New Roman" w:cs="Times New Roman"/>
          <w:sz w:val="24"/>
        </w:rPr>
        <w:t>Bakwaye</w:t>
      </w:r>
      <w:proofErr w:type="spellEnd"/>
      <w:r w:rsidRPr="00521AD2">
        <w:rPr>
          <w:rFonts w:ascii="Times New Roman" w:hAnsi="Times New Roman" w:cs="Times New Roman"/>
          <w:sz w:val="24"/>
        </w:rPr>
        <w:t xml:space="preserve">, F., </w:t>
      </w:r>
      <w:proofErr w:type="spellStart"/>
      <w:r w:rsidRPr="00521AD2">
        <w:rPr>
          <w:rFonts w:ascii="Times New Roman" w:hAnsi="Times New Roman" w:cs="Times New Roman"/>
          <w:sz w:val="24"/>
        </w:rPr>
        <w:t>Termote</w:t>
      </w:r>
      <w:proofErr w:type="spellEnd"/>
      <w:r w:rsidRPr="00521AD2">
        <w:rPr>
          <w:rFonts w:ascii="Times New Roman" w:hAnsi="Times New Roman" w:cs="Times New Roman"/>
          <w:sz w:val="24"/>
        </w:rPr>
        <w:t xml:space="preserve">, C., </w:t>
      </w:r>
      <w:proofErr w:type="spellStart"/>
      <w:r w:rsidRPr="00521AD2">
        <w:rPr>
          <w:rFonts w:ascii="Times New Roman" w:hAnsi="Times New Roman" w:cs="Times New Roman"/>
          <w:sz w:val="24"/>
        </w:rPr>
        <w:t>Kibungu</w:t>
      </w:r>
      <w:proofErr w:type="spellEnd"/>
      <w:r w:rsidRPr="00521AD2">
        <w:rPr>
          <w:rFonts w:ascii="Times New Roman" w:hAnsi="Times New Roman" w:cs="Times New Roman"/>
          <w:sz w:val="24"/>
        </w:rPr>
        <w:t xml:space="preserve"> </w:t>
      </w:r>
      <w:proofErr w:type="spellStart"/>
      <w:r w:rsidRPr="00521AD2">
        <w:rPr>
          <w:rFonts w:ascii="Times New Roman" w:hAnsi="Times New Roman" w:cs="Times New Roman"/>
          <w:sz w:val="24"/>
        </w:rPr>
        <w:t>Kembelo</w:t>
      </w:r>
      <w:proofErr w:type="spellEnd"/>
      <w:r w:rsidRPr="00521AD2">
        <w:rPr>
          <w:rFonts w:ascii="Times New Roman" w:hAnsi="Times New Roman" w:cs="Times New Roman"/>
          <w:sz w:val="24"/>
        </w:rPr>
        <w:t xml:space="preserve">, A. O., &amp; Van Damme, P. (2013). Identification et importance locale des </w:t>
      </w:r>
      <w:proofErr w:type="spellStart"/>
      <w:r w:rsidRPr="00521AD2">
        <w:rPr>
          <w:rFonts w:ascii="Times New Roman" w:hAnsi="Times New Roman" w:cs="Times New Roman"/>
          <w:sz w:val="24"/>
        </w:rPr>
        <w:t>plantes</w:t>
      </w:r>
      <w:proofErr w:type="spellEnd"/>
      <w:r w:rsidRPr="00521AD2">
        <w:rPr>
          <w:rFonts w:ascii="Times New Roman" w:hAnsi="Times New Roman" w:cs="Times New Roman"/>
          <w:sz w:val="24"/>
        </w:rPr>
        <w:t xml:space="preserve"> </w:t>
      </w:r>
      <w:proofErr w:type="spellStart"/>
      <w:r w:rsidRPr="00521AD2">
        <w:rPr>
          <w:rFonts w:ascii="Times New Roman" w:hAnsi="Times New Roman" w:cs="Times New Roman"/>
          <w:sz w:val="24"/>
        </w:rPr>
        <w:t>médicinales</w:t>
      </w:r>
      <w:proofErr w:type="spellEnd"/>
      <w:r w:rsidRPr="00521AD2">
        <w:rPr>
          <w:rFonts w:ascii="Times New Roman" w:hAnsi="Times New Roman" w:cs="Times New Roman"/>
          <w:sz w:val="24"/>
        </w:rPr>
        <w:t xml:space="preserve"> </w:t>
      </w:r>
      <w:proofErr w:type="spellStart"/>
      <w:r w:rsidRPr="00521AD2">
        <w:rPr>
          <w:rFonts w:ascii="Times New Roman" w:hAnsi="Times New Roman" w:cs="Times New Roman"/>
          <w:sz w:val="24"/>
        </w:rPr>
        <w:t>utilisées</w:t>
      </w:r>
      <w:proofErr w:type="spellEnd"/>
      <w:r w:rsidRPr="00521AD2">
        <w:rPr>
          <w:rFonts w:ascii="Times New Roman" w:hAnsi="Times New Roman" w:cs="Times New Roman"/>
          <w:sz w:val="24"/>
        </w:rPr>
        <w:t xml:space="preserve"> </w:t>
      </w:r>
      <w:proofErr w:type="spellStart"/>
      <w:r w:rsidRPr="00521AD2">
        <w:rPr>
          <w:rFonts w:ascii="Times New Roman" w:hAnsi="Times New Roman" w:cs="Times New Roman"/>
          <w:sz w:val="24"/>
        </w:rPr>
        <w:t>dans</w:t>
      </w:r>
      <w:proofErr w:type="spellEnd"/>
      <w:r w:rsidRPr="00521AD2">
        <w:rPr>
          <w:rFonts w:ascii="Times New Roman" w:hAnsi="Times New Roman" w:cs="Times New Roman"/>
          <w:sz w:val="24"/>
        </w:rPr>
        <w:t xml:space="preserve"> la </w:t>
      </w:r>
      <w:proofErr w:type="spellStart"/>
      <w:r w:rsidRPr="00521AD2">
        <w:rPr>
          <w:rFonts w:ascii="Times New Roman" w:hAnsi="Times New Roman" w:cs="Times New Roman"/>
          <w:sz w:val="24"/>
        </w:rPr>
        <w:t>région</w:t>
      </w:r>
      <w:proofErr w:type="spellEnd"/>
      <w:r w:rsidRPr="00521AD2">
        <w:rPr>
          <w:rFonts w:ascii="Times New Roman" w:hAnsi="Times New Roman" w:cs="Times New Roman"/>
          <w:sz w:val="24"/>
        </w:rPr>
        <w:t xml:space="preserve"> de </w:t>
      </w:r>
      <w:proofErr w:type="spellStart"/>
      <w:r w:rsidRPr="00521AD2">
        <w:rPr>
          <w:rFonts w:ascii="Times New Roman" w:hAnsi="Times New Roman" w:cs="Times New Roman"/>
          <w:sz w:val="24"/>
        </w:rPr>
        <w:t>Mbanza-Ngungu</w:t>
      </w:r>
      <w:proofErr w:type="spellEnd"/>
      <w:r w:rsidRPr="00521AD2">
        <w:rPr>
          <w:rFonts w:ascii="Times New Roman" w:hAnsi="Times New Roman" w:cs="Times New Roman"/>
          <w:sz w:val="24"/>
        </w:rPr>
        <w:t xml:space="preserve">, </w:t>
      </w:r>
      <w:proofErr w:type="spellStart"/>
      <w:r w:rsidRPr="00521AD2">
        <w:rPr>
          <w:rFonts w:ascii="Times New Roman" w:hAnsi="Times New Roman" w:cs="Times New Roman"/>
          <w:sz w:val="24"/>
        </w:rPr>
        <w:t>République</w:t>
      </w:r>
      <w:proofErr w:type="spellEnd"/>
      <w:r w:rsidRPr="00521AD2">
        <w:rPr>
          <w:rFonts w:ascii="Times New Roman" w:hAnsi="Times New Roman" w:cs="Times New Roman"/>
          <w:sz w:val="24"/>
        </w:rPr>
        <w:t xml:space="preserve"> </w:t>
      </w:r>
      <w:proofErr w:type="spellStart"/>
      <w:r w:rsidRPr="00521AD2">
        <w:rPr>
          <w:rFonts w:ascii="Times New Roman" w:hAnsi="Times New Roman" w:cs="Times New Roman"/>
          <w:sz w:val="24"/>
        </w:rPr>
        <w:t>démocratique</w:t>
      </w:r>
      <w:proofErr w:type="spellEnd"/>
      <w:r w:rsidRPr="00521AD2">
        <w:rPr>
          <w:rFonts w:ascii="Times New Roman" w:hAnsi="Times New Roman" w:cs="Times New Roman"/>
          <w:sz w:val="24"/>
        </w:rPr>
        <w:t xml:space="preserve"> du Congo. </w:t>
      </w:r>
      <w:r w:rsidRPr="00521AD2">
        <w:rPr>
          <w:rFonts w:ascii="Times New Roman" w:hAnsi="Times New Roman" w:cs="Times New Roman"/>
          <w:i/>
          <w:iCs/>
          <w:sz w:val="24"/>
        </w:rPr>
        <w:t>BOIS &amp; FORETS DES TROPIQUES</w:t>
      </w:r>
      <w:r w:rsidRPr="00521AD2">
        <w:rPr>
          <w:rFonts w:ascii="Times New Roman" w:hAnsi="Times New Roman" w:cs="Times New Roman"/>
          <w:sz w:val="24"/>
        </w:rPr>
        <w:t xml:space="preserve">, </w:t>
      </w:r>
      <w:r w:rsidRPr="00521AD2">
        <w:rPr>
          <w:rFonts w:ascii="Times New Roman" w:hAnsi="Times New Roman" w:cs="Times New Roman"/>
          <w:i/>
          <w:iCs/>
          <w:sz w:val="24"/>
        </w:rPr>
        <w:t>316</w:t>
      </w:r>
      <w:r w:rsidRPr="00521AD2">
        <w:rPr>
          <w:rFonts w:ascii="Times New Roman" w:hAnsi="Times New Roman" w:cs="Times New Roman"/>
          <w:sz w:val="24"/>
        </w:rPr>
        <w:t>(316), 63. https://doi.org/10.19182/bft2013.316.a20531</w:t>
      </w:r>
    </w:p>
    <w:p w14:paraId="57D16584" w14:textId="77777777" w:rsidR="00521AD2" w:rsidRPr="00521AD2" w:rsidRDefault="00521AD2" w:rsidP="00521AD2">
      <w:pPr>
        <w:pStyle w:val="Bibliography"/>
        <w:spacing w:line="360" w:lineRule="auto"/>
        <w:jc w:val="both"/>
        <w:rPr>
          <w:rFonts w:ascii="Times New Roman" w:hAnsi="Times New Roman" w:cs="Times New Roman"/>
          <w:sz w:val="24"/>
        </w:rPr>
      </w:pPr>
      <w:proofErr w:type="spellStart"/>
      <w:r w:rsidRPr="00521AD2">
        <w:rPr>
          <w:rFonts w:ascii="Times New Roman" w:hAnsi="Times New Roman" w:cs="Times New Roman"/>
          <w:sz w:val="24"/>
        </w:rPr>
        <w:t>Padonou</w:t>
      </w:r>
      <w:proofErr w:type="spellEnd"/>
      <w:r w:rsidRPr="00521AD2">
        <w:rPr>
          <w:rFonts w:ascii="Times New Roman" w:hAnsi="Times New Roman" w:cs="Times New Roman"/>
          <w:sz w:val="24"/>
        </w:rPr>
        <w:t xml:space="preserve">, E. A. (2014). Vegetation Characteristics of </w:t>
      </w:r>
      <w:proofErr w:type="spellStart"/>
      <w:r w:rsidRPr="00521AD2">
        <w:rPr>
          <w:rFonts w:ascii="Times New Roman" w:hAnsi="Times New Roman" w:cs="Times New Roman"/>
          <w:sz w:val="24"/>
        </w:rPr>
        <w:t>Bowé</w:t>
      </w:r>
      <w:proofErr w:type="spellEnd"/>
      <w:r w:rsidRPr="00521AD2">
        <w:rPr>
          <w:rFonts w:ascii="Times New Roman" w:hAnsi="Times New Roman" w:cs="Times New Roman"/>
          <w:sz w:val="24"/>
        </w:rPr>
        <w:t xml:space="preserve"> in Benin (West Africa). </w:t>
      </w:r>
      <w:r w:rsidRPr="00521AD2">
        <w:rPr>
          <w:rFonts w:ascii="Times New Roman" w:hAnsi="Times New Roman" w:cs="Times New Roman"/>
          <w:i/>
          <w:iCs/>
          <w:sz w:val="24"/>
        </w:rPr>
        <w:t>Journal of Plant Sciences (Science Publishing Group)</w:t>
      </w:r>
      <w:r w:rsidRPr="00521AD2">
        <w:rPr>
          <w:rFonts w:ascii="Times New Roman" w:hAnsi="Times New Roman" w:cs="Times New Roman"/>
          <w:sz w:val="24"/>
        </w:rPr>
        <w:t xml:space="preserve">, </w:t>
      </w:r>
      <w:r w:rsidRPr="00521AD2">
        <w:rPr>
          <w:rFonts w:ascii="Times New Roman" w:hAnsi="Times New Roman" w:cs="Times New Roman"/>
          <w:i/>
          <w:iCs/>
          <w:sz w:val="24"/>
        </w:rPr>
        <w:t>2</w:t>
      </w:r>
      <w:r w:rsidRPr="00521AD2">
        <w:rPr>
          <w:rFonts w:ascii="Times New Roman" w:hAnsi="Times New Roman" w:cs="Times New Roman"/>
          <w:sz w:val="24"/>
        </w:rPr>
        <w:t>(5), 250. https://doi.org/10.11648/j.jps.20140205.27</w:t>
      </w:r>
    </w:p>
    <w:p w14:paraId="173052DF" w14:textId="77777777" w:rsidR="00521AD2" w:rsidRPr="00521AD2" w:rsidRDefault="00521AD2" w:rsidP="00521AD2">
      <w:pPr>
        <w:pStyle w:val="Bibliography"/>
        <w:spacing w:line="360" w:lineRule="auto"/>
        <w:jc w:val="both"/>
        <w:rPr>
          <w:rFonts w:ascii="Times New Roman" w:hAnsi="Times New Roman" w:cs="Times New Roman"/>
          <w:sz w:val="24"/>
        </w:rPr>
      </w:pPr>
      <w:r w:rsidRPr="00521AD2">
        <w:rPr>
          <w:rFonts w:ascii="Times New Roman" w:hAnsi="Times New Roman" w:cs="Times New Roman"/>
          <w:sz w:val="24"/>
        </w:rPr>
        <w:t xml:space="preserve">Reyes-García, V., Byron, E., </w:t>
      </w:r>
      <w:proofErr w:type="spellStart"/>
      <w:r w:rsidRPr="00521AD2">
        <w:rPr>
          <w:rFonts w:ascii="Times New Roman" w:hAnsi="Times New Roman" w:cs="Times New Roman"/>
          <w:sz w:val="24"/>
        </w:rPr>
        <w:t>Vadez</w:t>
      </w:r>
      <w:proofErr w:type="spellEnd"/>
      <w:r w:rsidRPr="00521AD2">
        <w:rPr>
          <w:rFonts w:ascii="Times New Roman" w:hAnsi="Times New Roman" w:cs="Times New Roman"/>
          <w:sz w:val="24"/>
        </w:rPr>
        <w:t xml:space="preserve">, V., Godoy, R., Apaza, L., </w:t>
      </w:r>
      <w:proofErr w:type="spellStart"/>
      <w:r w:rsidRPr="00521AD2">
        <w:rPr>
          <w:rFonts w:ascii="Times New Roman" w:hAnsi="Times New Roman" w:cs="Times New Roman"/>
          <w:sz w:val="24"/>
        </w:rPr>
        <w:t>Limache</w:t>
      </w:r>
      <w:proofErr w:type="spellEnd"/>
      <w:r w:rsidRPr="00521AD2">
        <w:rPr>
          <w:rFonts w:ascii="Times New Roman" w:hAnsi="Times New Roman" w:cs="Times New Roman"/>
          <w:sz w:val="24"/>
        </w:rPr>
        <w:t xml:space="preserve">, E. P., Leonard, W. R., &amp; Wilkie, D. (2004). Measuring Culture as Shared Knowledge : Do Data Collection Formats Matter? Cultural Knowledge of Plant Uses Among </w:t>
      </w:r>
      <w:proofErr w:type="spellStart"/>
      <w:r w:rsidRPr="00521AD2">
        <w:rPr>
          <w:rFonts w:ascii="Times New Roman" w:hAnsi="Times New Roman" w:cs="Times New Roman"/>
          <w:sz w:val="24"/>
        </w:rPr>
        <w:t>Tsimane</w:t>
      </w:r>
      <w:proofErr w:type="spellEnd"/>
      <w:r w:rsidRPr="00521AD2">
        <w:rPr>
          <w:rFonts w:ascii="Times New Roman" w:hAnsi="Times New Roman" w:cs="Times New Roman"/>
          <w:sz w:val="24"/>
        </w:rPr>
        <w:t xml:space="preserve">’ Amerindians, Bolivia. </w:t>
      </w:r>
      <w:r w:rsidRPr="00521AD2">
        <w:rPr>
          <w:rFonts w:ascii="Times New Roman" w:hAnsi="Times New Roman" w:cs="Times New Roman"/>
          <w:i/>
          <w:iCs/>
          <w:sz w:val="24"/>
        </w:rPr>
        <w:t>Field Methods</w:t>
      </w:r>
      <w:r w:rsidRPr="00521AD2">
        <w:rPr>
          <w:rFonts w:ascii="Times New Roman" w:hAnsi="Times New Roman" w:cs="Times New Roman"/>
          <w:sz w:val="24"/>
        </w:rPr>
        <w:t xml:space="preserve">, </w:t>
      </w:r>
      <w:r w:rsidRPr="00521AD2">
        <w:rPr>
          <w:rFonts w:ascii="Times New Roman" w:hAnsi="Times New Roman" w:cs="Times New Roman"/>
          <w:i/>
          <w:iCs/>
          <w:sz w:val="24"/>
        </w:rPr>
        <w:t>16</w:t>
      </w:r>
      <w:r w:rsidRPr="00521AD2">
        <w:rPr>
          <w:rFonts w:ascii="Times New Roman" w:hAnsi="Times New Roman" w:cs="Times New Roman"/>
          <w:sz w:val="24"/>
        </w:rPr>
        <w:t>(2), 135‑156. https://doi.org/10.1177/1525822X03262804</w:t>
      </w:r>
    </w:p>
    <w:p w14:paraId="33E7E74A" w14:textId="77777777" w:rsidR="00521AD2" w:rsidRPr="00521AD2" w:rsidRDefault="00521AD2" w:rsidP="00521AD2">
      <w:pPr>
        <w:pStyle w:val="Bibliography"/>
        <w:spacing w:line="360" w:lineRule="auto"/>
        <w:jc w:val="both"/>
        <w:rPr>
          <w:rFonts w:ascii="Times New Roman" w:hAnsi="Times New Roman" w:cs="Times New Roman"/>
          <w:sz w:val="24"/>
        </w:rPr>
      </w:pPr>
      <w:r w:rsidRPr="00521AD2">
        <w:rPr>
          <w:rFonts w:ascii="Times New Roman" w:hAnsi="Times New Roman" w:cs="Times New Roman"/>
          <w:sz w:val="24"/>
        </w:rPr>
        <w:t xml:space="preserve">Saoud, I., Hamrouni, L., Hanana, M., Bouzid, S., &amp; Khouja, M. L. (2010). Notes </w:t>
      </w:r>
      <w:proofErr w:type="spellStart"/>
      <w:r w:rsidRPr="00521AD2">
        <w:rPr>
          <w:rFonts w:ascii="Times New Roman" w:hAnsi="Times New Roman" w:cs="Times New Roman"/>
          <w:sz w:val="24"/>
        </w:rPr>
        <w:t>ethnobotanique</w:t>
      </w:r>
      <w:proofErr w:type="spellEnd"/>
      <w:r w:rsidRPr="00521AD2">
        <w:rPr>
          <w:rFonts w:ascii="Times New Roman" w:hAnsi="Times New Roman" w:cs="Times New Roman"/>
          <w:sz w:val="24"/>
        </w:rPr>
        <w:t xml:space="preserve"> et </w:t>
      </w:r>
      <w:proofErr w:type="spellStart"/>
      <w:r w:rsidRPr="00521AD2">
        <w:rPr>
          <w:rFonts w:ascii="Times New Roman" w:hAnsi="Times New Roman" w:cs="Times New Roman"/>
          <w:sz w:val="24"/>
        </w:rPr>
        <w:t>phytopharmacologique</w:t>
      </w:r>
      <w:proofErr w:type="spellEnd"/>
      <w:r w:rsidRPr="00521AD2">
        <w:rPr>
          <w:rFonts w:ascii="Times New Roman" w:hAnsi="Times New Roman" w:cs="Times New Roman"/>
          <w:sz w:val="24"/>
        </w:rPr>
        <w:t xml:space="preserve"> </w:t>
      </w:r>
      <w:proofErr w:type="spellStart"/>
      <w:r w:rsidRPr="00521AD2">
        <w:rPr>
          <w:rFonts w:ascii="Times New Roman" w:hAnsi="Times New Roman" w:cs="Times New Roman"/>
          <w:sz w:val="24"/>
        </w:rPr>
        <w:t>sur</w:t>
      </w:r>
      <w:proofErr w:type="spellEnd"/>
      <w:r w:rsidRPr="00521AD2">
        <w:rPr>
          <w:rFonts w:ascii="Times New Roman" w:hAnsi="Times New Roman" w:cs="Times New Roman"/>
          <w:sz w:val="24"/>
        </w:rPr>
        <w:t xml:space="preserve"> </w:t>
      </w:r>
      <w:proofErr w:type="spellStart"/>
      <w:r w:rsidRPr="00521AD2">
        <w:rPr>
          <w:rFonts w:ascii="Times New Roman" w:hAnsi="Times New Roman" w:cs="Times New Roman"/>
          <w:sz w:val="24"/>
        </w:rPr>
        <w:t>Coridothymus</w:t>
      </w:r>
      <w:proofErr w:type="spellEnd"/>
      <w:r w:rsidRPr="00521AD2">
        <w:rPr>
          <w:rFonts w:ascii="Times New Roman" w:hAnsi="Times New Roman" w:cs="Times New Roman"/>
          <w:sz w:val="24"/>
        </w:rPr>
        <w:t xml:space="preserve"> </w:t>
      </w:r>
      <w:proofErr w:type="spellStart"/>
      <w:r w:rsidRPr="00521AD2">
        <w:rPr>
          <w:rFonts w:ascii="Times New Roman" w:hAnsi="Times New Roman" w:cs="Times New Roman"/>
          <w:sz w:val="24"/>
        </w:rPr>
        <w:t>capitatus</w:t>
      </w:r>
      <w:proofErr w:type="spellEnd"/>
      <w:r w:rsidRPr="00521AD2">
        <w:rPr>
          <w:rFonts w:ascii="Times New Roman" w:hAnsi="Times New Roman" w:cs="Times New Roman"/>
          <w:sz w:val="24"/>
        </w:rPr>
        <w:t xml:space="preserve"> (L.) </w:t>
      </w:r>
      <w:proofErr w:type="spellStart"/>
      <w:r w:rsidRPr="00521AD2">
        <w:rPr>
          <w:rFonts w:ascii="Times New Roman" w:hAnsi="Times New Roman" w:cs="Times New Roman"/>
          <w:sz w:val="24"/>
        </w:rPr>
        <w:t>Reichenb</w:t>
      </w:r>
      <w:proofErr w:type="spellEnd"/>
      <w:r w:rsidRPr="00521AD2">
        <w:rPr>
          <w:rFonts w:ascii="Times New Roman" w:hAnsi="Times New Roman" w:cs="Times New Roman"/>
          <w:sz w:val="24"/>
        </w:rPr>
        <w:t xml:space="preserve">. Fil. </w:t>
      </w:r>
      <w:proofErr w:type="spellStart"/>
      <w:r w:rsidRPr="00521AD2">
        <w:rPr>
          <w:rFonts w:ascii="Times New Roman" w:hAnsi="Times New Roman" w:cs="Times New Roman"/>
          <w:i/>
          <w:iCs/>
          <w:sz w:val="24"/>
        </w:rPr>
        <w:t>Phytothérapie</w:t>
      </w:r>
      <w:proofErr w:type="spellEnd"/>
      <w:r w:rsidRPr="00521AD2">
        <w:rPr>
          <w:rFonts w:ascii="Times New Roman" w:hAnsi="Times New Roman" w:cs="Times New Roman"/>
          <w:sz w:val="24"/>
        </w:rPr>
        <w:t xml:space="preserve">, </w:t>
      </w:r>
      <w:r w:rsidRPr="00521AD2">
        <w:rPr>
          <w:rFonts w:ascii="Times New Roman" w:hAnsi="Times New Roman" w:cs="Times New Roman"/>
          <w:i/>
          <w:iCs/>
          <w:sz w:val="24"/>
        </w:rPr>
        <w:t>8</w:t>
      </w:r>
      <w:r w:rsidRPr="00521AD2">
        <w:rPr>
          <w:rFonts w:ascii="Times New Roman" w:hAnsi="Times New Roman" w:cs="Times New Roman"/>
          <w:sz w:val="24"/>
        </w:rPr>
        <w:t>(6), 370‑373. https://doi.org/10.1007/s10298-010-0592-3</w:t>
      </w:r>
    </w:p>
    <w:p w14:paraId="62A0D726" w14:textId="77777777" w:rsidR="00521AD2" w:rsidRPr="00521AD2" w:rsidRDefault="00521AD2" w:rsidP="00521AD2">
      <w:pPr>
        <w:pStyle w:val="Bibliography"/>
        <w:spacing w:line="360" w:lineRule="auto"/>
        <w:jc w:val="both"/>
        <w:rPr>
          <w:rFonts w:ascii="Times New Roman" w:hAnsi="Times New Roman" w:cs="Times New Roman"/>
          <w:sz w:val="24"/>
        </w:rPr>
      </w:pPr>
      <w:r w:rsidRPr="00521AD2">
        <w:rPr>
          <w:rFonts w:ascii="Times New Roman" w:hAnsi="Times New Roman" w:cs="Times New Roman"/>
          <w:sz w:val="24"/>
        </w:rPr>
        <w:t xml:space="preserve">Schultz, F., </w:t>
      </w:r>
      <w:proofErr w:type="spellStart"/>
      <w:r w:rsidRPr="00521AD2">
        <w:rPr>
          <w:rFonts w:ascii="Times New Roman" w:hAnsi="Times New Roman" w:cs="Times New Roman"/>
          <w:sz w:val="24"/>
        </w:rPr>
        <w:t>Anywar</w:t>
      </w:r>
      <w:proofErr w:type="spellEnd"/>
      <w:r w:rsidRPr="00521AD2">
        <w:rPr>
          <w:rFonts w:ascii="Times New Roman" w:hAnsi="Times New Roman" w:cs="Times New Roman"/>
          <w:sz w:val="24"/>
        </w:rPr>
        <w:t xml:space="preserve">, G., Quave, C. L., &amp; Garbe, L.-A. (2021). A Bibliographic Assessment Using the Degrees of Publication Method : Medicinal Plants from the Rural Greater </w:t>
      </w:r>
      <w:proofErr w:type="spellStart"/>
      <w:r w:rsidRPr="00521AD2">
        <w:rPr>
          <w:rFonts w:ascii="Times New Roman" w:hAnsi="Times New Roman" w:cs="Times New Roman"/>
          <w:sz w:val="24"/>
        </w:rPr>
        <w:t>Mpigi</w:t>
      </w:r>
      <w:proofErr w:type="spellEnd"/>
      <w:r w:rsidRPr="00521AD2">
        <w:rPr>
          <w:rFonts w:ascii="Times New Roman" w:hAnsi="Times New Roman" w:cs="Times New Roman"/>
          <w:sz w:val="24"/>
        </w:rPr>
        <w:t xml:space="preserve"> Region (Uganda). </w:t>
      </w:r>
      <w:r w:rsidRPr="00521AD2">
        <w:rPr>
          <w:rFonts w:ascii="Times New Roman" w:hAnsi="Times New Roman" w:cs="Times New Roman"/>
          <w:i/>
          <w:iCs/>
          <w:sz w:val="24"/>
        </w:rPr>
        <w:t>Evidence-Based Complementary and Alternative Medicine</w:t>
      </w:r>
      <w:r w:rsidRPr="00521AD2">
        <w:rPr>
          <w:rFonts w:ascii="Times New Roman" w:hAnsi="Times New Roman" w:cs="Times New Roman"/>
          <w:sz w:val="24"/>
        </w:rPr>
        <w:t xml:space="preserve">, </w:t>
      </w:r>
      <w:r w:rsidRPr="00521AD2">
        <w:rPr>
          <w:rFonts w:ascii="Times New Roman" w:hAnsi="Times New Roman" w:cs="Times New Roman"/>
          <w:i/>
          <w:iCs/>
          <w:sz w:val="24"/>
        </w:rPr>
        <w:t>2021</w:t>
      </w:r>
      <w:r w:rsidRPr="00521AD2">
        <w:rPr>
          <w:rFonts w:ascii="Times New Roman" w:hAnsi="Times New Roman" w:cs="Times New Roman"/>
          <w:sz w:val="24"/>
        </w:rPr>
        <w:t>, 1‑18. https://doi.org/10.1155/2021/6661565</w:t>
      </w:r>
    </w:p>
    <w:p w14:paraId="4F6AC1C4" w14:textId="77777777" w:rsidR="00521AD2" w:rsidRPr="00521AD2" w:rsidRDefault="00521AD2" w:rsidP="00521AD2">
      <w:pPr>
        <w:pStyle w:val="Bibliography"/>
        <w:spacing w:line="360" w:lineRule="auto"/>
        <w:jc w:val="both"/>
        <w:rPr>
          <w:rFonts w:ascii="Times New Roman" w:hAnsi="Times New Roman" w:cs="Times New Roman"/>
          <w:sz w:val="24"/>
        </w:rPr>
      </w:pPr>
      <w:proofErr w:type="spellStart"/>
      <w:r w:rsidRPr="00521AD2">
        <w:rPr>
          <w:rFonts w:ascii="Times New Roman" w:hAnsi="Times New Roman" w:cs="Times New Roman"/>
          <w:sz w:val="24"/>
        </w:rPr>
        <w:t>Seguena</w:t>
      </w:r>
      <w:proofErr w:type="spellEnd"/>
      <w:r w:rsidRPr="00521AD2">
        <w:rPr>
          <w:rFonts w:ascii="Times New Roman" w:hAnsi="Times New Roman" w:cs="Times New Roman"/>
          <w:sz w:val="24"/>
        </w:rPr>
        <w:t xml:space="preserve">, F., Soro, K., Soro, D., &amp; N’Guessan, K. (2013). Savoir-faire des populations locales des </w:t>
      </w:r>
      <w:proofErr w:type="spellStart"/>
      <w:r w:rsidRPr="00521AD2">
        <w:rPr>
          <w:rFonts w:ascii="Times New Roman" w:hAnsi="Times New Roman" w:cs="Times New Roman"/>
          <w:sz w:val="24"/>
        </w:rPr>
        <w:t>taxons</w:t>
      </w:r>
      <w:proofErr w:type="spellEnd"/>
      <w:r w:rsidRPr="00521AD2">
        <w:rPr>
          <w:rFonts w:ascii="Times New Roman" w:hAnsi="Times New Roman" w:cs="Times New Roman"/>
          <w:sz w:val="24"/>
        </w:rPr>
        <w:t xml:space="preserve"> du </w:t>
      </w:r>
      <w:proofErr w:type="spellStart"/>
      <w:r w:rsidRPr="00521AD2">
        <w:rPr>
          <w:rFonts w:ascii="Times New Roman" w:hAnsi="Times New Roman" w:cs="Times New Roman"/>
          <w:sz w:val="24"/>
        </w:rPr>
        <w:t>Jardin</w:t>
      </w:r>
      <w:proofErr w:type="spellEnd"/>
      <w:r w:rsidRPr="00521AD2">
        <w:rPr>
          <w:rFonts w:ascii="Times New Roman" w:hAnsi="Times New Roman" w:cs="Times New Roman"/>
          <w:sz w:val="24"/>
        </w:rPr>
        <w:t xml:space="preserve"> </w:t>
      </w:r>
      <w:proofErr w:type="spellStart"/>
      <w:r w:rsidRPr="00521AD2">
        <w:rPr>
          <w:rFonts w:ascii="Times New Roman" w:hAnsi="Times New Roman" w:cs="Times New Roman"/>
          <w:sz w:val="24"/>
        </w:rPr>
        <w:t>Botanique</w:t>
      </w:r>
      <w:proofErr w:type="spellEnd"/>
      <w:r w:rsidRPr="00521AD2">
        <w:rPr>
          <w:rFonts w:ascii="Times New Roman" w:hAnsi="Times New Roman" w:cs="Times New Roman"/>
          <w:sz w:val="24"/>
        </w:rPr>
        <w:t xml:space="preserve"> de </w:t>
      </w:r>
      <w:proofErr w:type="spellStart"/>
      <w:r w:rsidRPr="00521AD2">
        <w:rPr>
          <w:rFonts w:ascii="Times New Roman" w:hAnsi="Times New Roman" w:cs="Times New Roman"/>
          <w:sz w:val="24"/>
        </w:rPr>
        <w:t>Bingerville</w:t>
      </w:r>
      <w:proofErr w:type="spellEnd"/>
      <w:r w:rsidRPr="00521AD2">
        <w:rPr>
          <w:rFonts w:ascii="Times New Roman" w:hAnsi="Times New Roman" w:cs="Times New Roman"/>
          <w:sz w:val="24"/>
        </w:rPr>
        <w:t xml:space="preserve">, Côte d’Ivoire. </w:t>
      </w:r>
      <w:r w:rsidRPr="00521AD2">
        <w:rPr>
          <w:rFonts w:ascii="Times New Roman" w:hAnsi="Times New Roman" w:cs="Times New Roman"/>
          <w:i/>
          <w:iCs/>
          <w:sz w:val="24"/>
        </w:rPr>
        <w:t>Journal of Applied Biosciences</w:t>
      </w:r>
      <w:r w:rsidRPr="00521AD2">
        <w:rPr>
          <w:rFonts w:ascii="Times New Roman" w:hAnsi="Times New Roman" w:cs="Times New Roman"/>
          <w:sz w:val="24"/>
        </w:rPr>
        <w:t xml:space="preserve">, </w:t>
      </w:r>
      <w:r w:rsidRPr="00521AD2">
        <w:rPr>
          <w:rFonts w:ascii="Times New Roman" w:hAnsi="Times New Roman" w:cs="Times New Roman"/>
          <w:i/>
          <w:iCs/>
          <w:sz w:val="24"/>
        </w:rPr>
        <w:t>68</w:t>
      </w:r>
      <w:r w:rsidRPr="00521AD2">
        <w:rPr>
          <w:rFonts w:ascii="Times New Roman" w:hAnsi="Times New Roman" w:cs="Times New Roman"/>
          <w:sz w:val="24"/>
        </w:rPr>
        <w:t>(0), 5374. https://doi.org/10.4314/jab.v68i0.95064</w:t>
      </w:r>
    </w:p>
    <w:p w14:paraId="4D986ACC" w14:textId="77777777" w:rsidR="00521AD2" w:rsidRPr="00521AD2" w:rsidRDefault="00521AD2" w:rsidP="00521AD2">
      <w:pPr>
        <w:pStyle w:val="Bibliography"/>
        <w:spacing w:line="360" w:lineRule="auto"/>
        <w:jc w:val="both"/>
        <w:rPr>
          <w:rFonts w:ascii="Times New Roman" w:hAnsi="Times New Roman" w:cs="Times New Roman"/>
          <w:sz w:val="24"/>
        </w:rPr>
      </w:pPr>
      <w:proofErr w:type="spellStart"/>
      <w:r w:rsidRPr="00521AD2">
        <w:rPr>
          <w:rFonts w:ascii="Times New Roman" w:hAnsi="Times New Roman" w:cs="Times New Roman"/>
          <w:sz w:val="24"/>
        </w:rPr>
        <w:lastRenderedPageBreak/>
        <w:t>Sienebou</w:t>
      </w:r>
      <w:proofErr w:type="spellEnd"/>
      <w:r w:rsidRPr="00521AD2">
        <w:rPr>
          <w:rFonts w:ascii="Times New Roman" w:hAnsi="Times New Roman" w:cs="Times New Roman"/>
          <w:sz w:val="24"/>
        </w:rPr>
        <w:t xml:space="preserve">, V., </w:t>
      </w:r>
      <w:proofErr w:type="spellStart"/>
      <w:r w:rsidRPr="00521AD2">
        <w:rPr>
          <w:rFonts w:ascii="Times New Roman" w:hAnsi="Times New Roman" w:cs="Times New Roman"/>
          <w:sz w:val="24"/>
        </w:rPr>
        <w:t>Ahoton</w:t>
      </w:r>
      <w:proofErr w:type="spellEnd"/>
      <w:r w:rsidRPr="00521AD2">
        <w:rPr>
          <w:rFonts w:ascii="Times New Roman" w:hAnsi="Times New Roman" w:cs="Times New Roman"/>
          <w:sz w:val="24"/>
        </w:rPr>
        <w:t xml:space="preserve">, L.E, </w:t>
      </w:r>
      <w:proofErr w:type="spellStart"/>
      <w:r w:rsidRPr="00521AD2">
        <w:rPr>
          <w:rFonts w:ascii="Times New Roman" w:hAnsi="Times New Roman" w:cs="Times New Roman"/>
          <w:sz w:val="24"/>
        </w:rPr>
        <w:t>Etèka</w:t>
      </w:r>
      <w:proofErr w:type="spellEnd"/>
      <w:r w:rsidRPr="00521AD2">
        <w:rPr>
          <w:rFonts w:ascii="Times New Roman" w:hAnsi="Times New Roman" w:cs="Times New Roman"/>
          <w:sz w:val="24"/>
        </w:rPr>
        <w:t xml:space="preserve">, C.A, </w:t>
      </w:r>
      <w:proofErr w:type="spellStart"/>
      <w:r w:rsidRPr="00521AD2">
        <w:rPr>
          <w:rFonts w:ascii="Times New Roman" w:hAnsi="Times New Roman" w:cs="Times New Roman"/>
          <w:sz w:val="24"/>
        </w:rPr>
        <w:t>Amadji</w:t>
      </w:r>
      <w:proofErr w:type="spellEnd"/>
      <w:r w:rsidRPr="00521AD2">
        <w:rPr>
          <w:rFonts w:ascii="Times New Roman" w:hAnsi="Times New Roman" w:cs="Times New Roman"/>
          <w:sz w:val="24"/>
        </w:rPr>
        <w:t xml:space="preserve">, G, </w:t>
      </w:r>
      <w:proofErr w:type="spellStart"/>
      <w:r w:rsidRPr="00521AD2">
        <w:rPr>
          <w:rFonts w:ascii="Times New Roman" w:hAnsi="Times New Roman" w:cs="Times New Roman"/>
          <w:sz w:val="24"/>
        </w:rPr>
        <w:t>Dansi</w:t>
      </w:r>
      <w:proofErr w:type="spellEnd"/>
      <w:r w:rsidRPr="00521AD2">
        <w:rPr>
          <w:rFonts w:ascii="Times New Roman" w:hAnsi="Times New Roman" w:cs="Times New Roman"/>
          <w:sz w:val="24"/>
        </w:rPr>
        <w:t xml:space="preserve">, A, </w:t>
      </w:r>
      <w:proofErr w:type="spellStart"/>
      <w:r w:rsidRPr="00521AD2">
        <w:rPr>
          <w:rFonts w:ascii="Times New Roman" w:hAnsi="Times New Roman" w:cs="Times New Roman"/>
          <w:sz w:val="24"/>
        </w:rPr>
        <w:t>Ahanchédé</w:t>
      </w:r>
      <w:proofErr w:type="spellEnd"/>
      <w:r w:rsidRPr="00521AD2">
        <w:rPr>
          <w:rFonts w:ascii="Times New Roman" w:hAnsi="Times New Roman" w:cs="Times New Roman"/>
          <w:sz w:val="24"/>
        </w:rPr>
        <w:t xml:space="preserve">, A, </w:t>
      </w:r>
      <w:proofErr w:type="spellStart"/>
      <w:r w:rsidRPr="00521AD2">
        <w:rPr>
          <w:rFonts w:ascii="Times New Roman" w:hAnsi="Times New Roman" w:cs="Times New Roman"/>
          <w:sz w:val="24"/>
        </w:rPr>
        <w:t>Hounhouigan</w:t>
      </w:r>
      <w:proofErr w:type="spellEnd"/>
      <w:r w:rsidRPr="00521AD2">
        <w:rPr>
          <w:rFonts w:ascii="Times New Roman" w:hAnsi="Times New Roman" w:cs="Times New Roman"/>
          <w:sz w:val="24"/>
        </w:rPr>
        <w:t xml:space="preserve">, DJ, </w:t>
      </w:r>
      <w:proofErr w:type="spellStart"/>
      <w:r w:rsidRPr="00521AD2">
        <w:rPr>
          <w:rFonts w:ascii="Times New Roman" w:hAnsi="Times New Roman" w:cs="Times New Roman"/>
          <w:sz w:val="24"/>
        </w:rPr>
        <w:t>Vodouhè</w:t>
      </w:r>
      <w:proofErr w:type="spellEnd"/>
      <w:r w:rsidRPr="00521AD2">
        <w:rPr>
          <w:rFonts w:ascii="Times New Roman" w:hAnsi="Times New Roman" w:cs="Times New Roman"/>
          <w:sz w:val="24"/>
        </w:rPr>
        <w:t xml:space="preserve">, SR, &amp; </w:t>
      </w:r>
      <w:proofErr w:type="spellStart"/>
      <w:r w:rsidRPr="00521AD2">
        <w:rPr>
          <w:rFonts w:ascii="Times New Roman" w:hAnsi="Times New Roman" w:cs="Times New Roman"/>
          <w:sz w:val="24"/>
        </w:rPr>
        <w:t>Sanni</w:t>
      </w:r>
      <w:proofErr w:type="spellEnd"/>
      <w:r w:rsidRPr="00521AD2">
        <w:rPr>
          <w:rFonts w:ascii="Times New Roman" w:hAnsi="Times New Roman" w:cs="Times New Roman"/>
          <w:sz w:val="24"/>
        </w:rPr>
        <w:t xml:space="preserve">, A. (2012). </w:t>
      </w:r>
      <w:proofErr w:type="spellStart"/>
      <w:r w:rsidRPr="00521AD2">
        <w:rPr>
          <w:rFonts w:ascii="Times New Roman" w:hAnsi="Times New Roman" w:cs="Times New Roman"/>
          <w:sz w:val="24"/>
        </w:rPr>
        <w:t>Biologie</w:t>
      </w:r>
      <w:proofErr w:type="spellEnd"/>
      <w:r w:rsidRPr="00521AD2">
        <w:rPr>
          <w:rFonts w:ascii="Times New Roman" w:hAnsi="Times New Roman" w:cs="Times New Roman"/>
          <w:sz w:val="24"/>
        </w:rPr>
        <w:t xml:space="preserve"> </w:t>
      </w:r>
      <w:proofErr w:type="spellStart"/>
      <w:r w:rsidRPr="00521AD2">
        <w:rPr>
          <w:rFonts w:ascii="Times New Roman" w:hAnsi="Times New Roman" w:cs="Times New Roman"/>
          <w:sz w:val="24"/>
        </w:rPr>
        <w:t>florale</w:t>
      </w:r>
      <w:proofErr w:type="spellEnd"/>
      <w:r w:rsidRPr="00521AD2">
        <w:rPr>
          <w:rFonts w:ascii="Times New Roman" w:hAnsi="Times New Roman" w:cs="Times New Roman"/>
          <w:sz w:val="24"/>
        </w:rPr>
        <w:t xml:space="preserve"> de </w:t>
      </w:r>
      <w:proofErr w:type="spellStart"/>
      <w:r w:rsidRPr="00521AD2">
        <w:rPr>
          <w:rFonts w:ascii="Times New Roman" w:hAnsi="Times New Roman" w:cs="Times New Roman"/>
          <w:sz w:val="24"/>
        </w:rPr>
        <w:t>Ceratotheca</w:t>
      </w:r>
      <w:proofErr w:type="spellEnd"/>
      <w:r w:rsidRPr="00521AD2">
        <w:rPr>
          <w:rFonts w:ascii="Times New Roman" w:hAnsi="Times New Roman" w:cs="Times New Roman"/>
          <w:sz w:val="24"/>
        </w:rPr>
        <w:t xml:space="preserve"> </w:t>
      </w:r>
      <w:proofErr w:type="spellStart"/>
      <w:r w:rsidRPr="00521AD2">
        <w:rPr>
          <w:rFonts w:ascii="Times New Roman" w:hAnsi="Times New Roman" w:cs="Times New Roman"/>
          <w:sz w:val="24"/>
        </w:rPr>
        <w:t>sesamoides</w:t>
      </w:r>
      <w:proofErr w:type="spellEnd"/>
      <w:r w:rsidRPr="00521AD2">
        <w:rPr>
          <w:rFonts w:ascii="Times New Roman" w:hAnsi="Times New Roman" w:cs="Times New Roman"/>
          <w:sz w:val="24"/>
        </w:rPr>
        <w:t xml:space="preserve"> </w:t>
      </w:r>
      <w:proofErr w:type="spellStart"/>
      <w:proofErr w:type="gramStart"/>
      <w:r w:rsidRPr="00521AD2">
        <w:rPr>
          <w:rFonts w:ascii="Times New Roman" w:hAnsi="Times New Roman" w:cs="Times New Roman"/>
          <w:sz w:val="24"/>
        </w:rPr>
        <w:t>Endl</w:t>
      </w:r>
      <w:proofErr w:type="spellEnd"/>
      <w:r w:rsidRPr="00521AD2">
        <w:rPr>
          <w:rFonts w:ascii="Times New Roman" w:hAnsi="Times New Roman" w:cs="Times New Roman"/>
          <w:sz w:val="24"/>
        </w:rPr>
        <w:t>.,</w:t>
      </w:r>
      <w:proofErr w:type="gramEnd"/>
      <w:r w:rsidRPr="00521AD2">
        <w:rPr>
          <w:rFonts w:ascii="Times New Roman" w:hAnsi="Times New Roman" w:cs="Times New Roman"/>
          <w:sz w:val="24"/>
        </w:rPr>
        <w:t xml:space="preserve"> un  </w:t>
      </w:r>
      <w:proofErr w:type="spellStart"/>
      <w:r w:rsidRPr="00521AD2">
        <w:rPr>
          <w:rFonts w:ascii="Times New Roman" w:hAnsi="Times New Roman" w:cs="Times New Roman"/>
          <w:sz w:val="24"/>
        </w:rPr>
        <w:t>légume</w:t>
      </w:r>
      <w:proofErr w:type="spellEnd"/>
      <w:r w:rsidRPr="00521AD2">
        <w:rPr>
          <w:rFonts w:ascii="Times New Roman" w:hAnsi="Times New Roman" w:cs="Times New Roman"/>
          <w:sz w:val="24"/>
        </w:rPr>
        <w:t xml:space="preserve"> </w:t>
      </w:r>
      <w:proofErr w:type="spellStart"/>
      <w:r w:rsidRPr="00521AD2">
        <w:rPr>
          <w:rFonts w:ascii="Times New Roman" w:hAnsi="Times New Roman" w:cs="Times New Roman"/>
          <w:sz w:val="24"/>
        </w:rPr>
        <w:t>feuille</w:t>
      </w:r>
      <w:proofErr w:type="spellEnd"/>
      <w:r w:rsidRPr="00521AD2">
        <w:rPr>
          <w:rFonts w:ascii="Times New Roman" w:hAnsi="Times New Roman" w:cs="Times New Roman"/>
          <w:sz w:val="24"/>
        </w:rPr>
        <w:t xml:space="preserve"> </w:t>
      </w:r>
      <w:proofErr w:type="spellStart"/>
      <w:r w:rsidRPr="00521AD2">
        <w:rPr>
          <w:rFonts w:ascii="Times New Roman" w:hAnsi="Times New Roman" w:cs="Times New Roman"/>
          <w:sz w:val="24"/>
        </w:rPr>
        <w:t>traditionnel</w:t>
      </w:r>
      <w:proofErr w:type="spellEnd"/>
      <w:r w:rsidRPr="00521AD2">
        <w:rPr>
          <w:rFonts w:ascii="Times New Roman" w:hAnsi="Times New Roman" w:cs="Times New Roman"/>
          <w:sz w:val="24"/>
        </w:rPr>
        <w:t xml:space="preserve"> en </w:t>
      </w:r>
      <w:proofErr w:type="spellStart"/>
      <w:r w:rsidRPr="00521AD2">
        <w:rPr>
          <w:rFonts w:ascii="Times New Roman" w:hAnsi="Times New Roman" w:cs="Times New Roman"/>
          <w:sz w:val="24"/>
        </w:rPr>
        <w:t>voie</w:t>
      </w:r>
      <w:proofErr w:type="spellEnd"/>
      <w:r w:rsidRPr="00521AD2">
        <w:rPr>
          <w:rFonts w:ascii="Times New Roman" w:hAnsi="Times New Roman" w:cs="Times New Roman"/>
          <w:sz w:val="24"/>
        </w:rPr>
        <w:t xml:space="preserve"> de domestication  au </w:t>
      </w:r>
      <w:proofErr w:type="spellStart"/>
      <w:r w:rsidRPr="00521AD2">
        <w:rPr>
          <w:rFonts w:ascii="Times New Roman" w:hAnsi="Times New Roman" w:cs="Times New Roman"/>
          <w:sz w:val="24"/>
        </w:rPr>
        <w:t>Bénin</w:t>
      </w:r>
      <w:proofErr w:type="spellEnd"/>
      <w:r w:rsidRPr="00521AD2">
        <w:rPr>
          <w:rFonts w:ascii="Times New Roman" w:hAnsi="Times New Roman" w:cs="Times New Roman"/>
          <w:sz w:val="24"/>
        </w:rPr>
        <w:t xml:space="preserve">. </w:t>
      </w:r>
      <w:r w:rsidRPr="00521AD2">
        <w:rPr>
          <w:rFonts w:ascii="Times New Roman" w:hAnsi="Times New Roman" w:cs="Times New Roman"/>
          <w:i/>
          <w:iCs/>
          <w:sz w:val="24"/>
        </w:rPr>
        <w:t>58: 4251– 4261</w:t>
      </w:r>
      <w:r w:rsidRPr="00521AD2">
        <w:rPr>
          <w:rFonts w:ascii="Times New Roman" w:hAnsi="Times New Roman" w:cs="Times New Roman"/>
          <w:sz w:val="24"/>
        </w:rPr>
        <w:t>, 4251‑4261.</w:t>
      </w:r>
    </w:p>
    <w:p w14:paraId="6B45F1D8" w14:textId="77777777" w:rsidR="00521AD2" w:rsidRPr="00521AD2" w:rsidRDefault="00521AD2" w:rsidP="00521AD2">
      <w:pPr>
        <w:pStyle w:val="Bibliography"/>
        <w:spacing w:line="360" w:lineRule="auto"/>
        <w:jc w:val="both"/>
        <w:rPr>
          <w:rFonts w:ascii="Times New Roman" w:hAnsi="Times New Roman" w:cs="Times New Roman"/>
          <w:sz w:val="24"/>
        </w:rPr>
      </w:pPr>
      <w:proofErr w:type="spellStart"/>
      <w:r w:rsidRPr="00521AD2">
        <w:rPr>
          <w:rFonts w:ascii="Times New Roman" w:hAnsi="Times New Roman" w:cs="Times New Roman"/>
          <w:sz w:val="24"/>
        </w:rPr>
        <w:t>Stevels</w:t>
      </w:r>
      <w:proofErr w:type="spellEnd"/>
      <w:r w:rsidRPr="00521AD2">
        <w:rPr>
          <w:rFonts w:ascii="Times New Roman" w:hAnsi="Times New Roman" w:cs="Times New Roman"/>
          <w:sz w:val="24"/>
        </w:rPr>
        <w:t xml:space="preserve">, J. M. C. (1990). </w:t>
      </w:r>
      <w:r w:rsidRPr="00521AD2">
        <w:rPr>
          <w:rFonts w:ascii="Times New Roman" w:hAnsi="Times New Roman" w:cs="Times New Roman"/>
          <w:i/>
          <w:iCs/>
          <w:sz w:val="24"/>
        </w:rPr>
        <w:t xml:space="preserve">Legumes </w:t>
      </w:r>
      <w:proofErr w:type="spellStart"/>
      <w:r w:rsidRPr="00521AD2">
        <w:rPr>
          <w:rFonts w:ascii="Times New Roman" w:hAnsi="Times New Roman" w:cs="Times New Roman"/>
          <w:i/>
          <w:iCs/>
          <w:sz w:val="24"/>
        </w:rPr>
        <w:t>traditionnels</w:t>
      </w:r>
      <w:proofErr w:type="spellEnd"/>
      <w:r w:rsidRPr="00521AD2">
        <w:rPr>
          <w:rFonts w:ascii="Times New Roman" w:hAnsi="Times New Roman" w:cs="Times New Roman"/>
          <w:i/>
          <w:iCs/>
          <w:sz w:val="24"/>
        </w:rPr>
        <w:t xml:space="preserve"> du Cameroun, </w:t>
      </w:r>
      <w:proofErr w:type="spellStart"/>
      <w:r w:rsidRPr="00521AD2">
        <w:rPr>
          <w:rFonts w:ascii="Times New Roman" w:hAnsi="Times New Roman" w:cs="Times New Roman"/>
          <w:i/>
          <w:iCs/>
          <w:sz w:val="24"/>
        </w:rPr>
        <w:t>une</w:t>
      </w:r>
      <w:proofErr w:type="spellEnd"/>
      <w:r w:rsidRPr="00521AD2">
        <w:rPr>
          <w:rFonts w:ascii="Times New Roman" w:hAnsi="Times New Roman" w:cs="Times New Roman"/>
          <w:i/>
          <w:iCs/>
          <w:sz w:val="24"/>
        </w:rPr>
        <w:t xml:space="preserve"> etude agro-</w:t>
      </w:r>
      <w:proofErr w:type="spellStart"/>
      <w:r w:rsidRPr="00521AD2">
        <w:rPr>
          <w:rFonts w:ascii="Times New Roman" w:hAnsi="Times New Roman" w:cs="Times New Roman"/>
          <w:i/>
          <w:iCs/>
          <w:sz w:val="24"/>
        </w:rPr>
        <w:t>botanique</w:t>
      </w:r>
      <w:proofErr w:type="spellEnd"/>
      <w:r w:rsidRPr="00521AD2">
        <w:rPr>
          <w:rFonts w:ascii="Times New Roman" w:hAnsi="Times New Roman" w:cs="Times New Roman"/>
          <w:sz w:val="24"/>
        </w:rPr>
        <w:t xml:space="preserve"> [Agricultural University]. https://doi.org/10.18174/202871</w:t>
      </w:r>
    </w:p>
    <w:p w14:paraId="755BCE39" w14:textId="77777777" w:rsidR="00521AD2" w:rsidRPr="00521AD2" w:rsidRDefault="00521AD2" w:rsidP="00521AD2">
      <w:pPr>
        <w:pStyle w:val="Bibliography"/>
        <w:spacing w:line="360" w:lineRule="auto"/>
        <w:jc w:val="both"/>
        <w:rPr>
          <w:rFonts w:ascii="Times New Roman" w:hAnsi="Times New Roman" w:cs="Times New Roman"/>
          <w:sz w:val="24"/>
        </w:rPr>
      </w:pPr>
      <w:r w:rsidRPr="00521AD2">
        <w:rPr>
          <w:rFonts w:ascii="Times New Roman" w:hAnsi="Times New Roman" w:cs="Times New Roman"/>
          <w:sz w:val="24"/>
        </w:rPr>
        <w:t xml:space="preserve">Thiombiano, A., &amp; Kampmann, D. (2010). </w:t>
      </w:r>
      <w:r w:rsidRPr="00521AD2">
        <w:rPr>
          <w:rFonts w:ascii="Times New Roman" w:hAnsi="Times New Roman" w:cs="Times New Roman"/>
          <w:i/>
          <w:iCs/>
          <w:sz w:val="24"/>
        </w:rPr>
        <w:t xml:space="preserve">Atlas de la </w:t>
      </w:r>
      <w:proofErr w:type="spellStart"/>
      <w:r w:rsidRPr="00521AD2">
        <w:rPr>
          <w:rFonts w:ascii="Times New Roman" w:hAnsi="Times New Roman" w:cs="Times New Roman"/>
          <w:i/>
          <w:iCs/>
          <w:sz w:val="24"/>
        </w:rPr>
        <w:t>biodiversité</w:t>
      </w:r>
      <w:proofErr w:type="spellEnd"/>
      <w:r w:rsidRPr="00521AD2">
        <w:rPr>
          <w:rFonts w:ascii="Times New Roman" w:hAnsi="Times New Roman" w:cs="Times New Roman"/>
          <w:i/>
          <w:iCs/>
          <w:sz w:val="24"/>
        </w:rPr>
        <w:t xml:space="preserve"> de </w:t>
      </w:r>
      <w:proofErr w:type="spellStart"/>
      <w:r w:rsidRPr="00521AD2">
        <w:rPr>
          <w:rFonts w:ascii="Times New Roman" w:hAnsi="Times New Roman" w:cs="Times New Roman"/>
          <w:i/>
          <w:iCs/>
          <w:sz w:val="24"/>
        </w:rPr>
        <w:t>l’Afrique</w:t>
      </w:r>
      <w:proofErr w:type="spellEnd"/>
      <w:r w:rsidRPr="00521AD2">
        <w:rPr>
          <w:rFonts w:ascii="Times New Roman" w:hAnsi="Times New Roman" w:cs="Times New Roman"/>
          <w:i/>
          <w:iCs/>
          <w:sz w:val="24"/>
        </w:rPr>
        <w:t xml:space="preserve"> de </w:t>
      </w:r>
      <w:proofErr w:type="spellStart"/>
      <w:r w:rsidRPr="00521AD2">
        <w:rPr>
          <w:rFonts w:ascii="Times New Roman" w:hAnsi="Times New Roman" w:cs="Times New Roman"/>
          <w:i/>
          <w:iCs/>
          <w:sz w:val="24"/>
        </w:rPr>
        <w:t>l’Ouest</w:t>
      </w:r>
      <w:proofErr w:type="spellEnd"/>
      <w:r w:rsidRPr="00521AD2">
        <w:rPr>
          <w:rFonts w:ascii="Times New Roman" w:hAnsi="Times New Roman" w:cs="Times New Roman"/>
          <w:sz w:val="24"/>
        </w:rPr>
        <w:t xml:space="preserve"> (BIOTA).</w:t>
      </w:r>
    </w:p>
    <w:p w14:paraId="5E034A21" w14:textId="77777777" w:rsidR="00521AD2" w:rsidRPr="00521AD2" w:rsidRDefault="00521AD2" w:rsidP="00521AD2">
      <w:pPr>
        <w:pStyle w:val="Bibliography"/>
        <w:spacing w:line="360" w:lineRule="auto"/>
        <w:jc w:val="both"/>
        <w:rPr>
          <w:rFonts w:ascii="Times New Roman" w:hAnsi="Times New Roman" w:cs="Times New Roman"/>
          <w:sz w:val="24"/>
        </w:rPr>
      </w:pPr>
      <w:r w:rsidRPr="00521AD2">
        <w:rPr>
          <w:rFonts w:ascii="Times New Roman" w:hAnsi="Times New Roman" w:cs="Times New Roman"/>
          <w:sz w:val="24"/>
        </w:rPr>
        <w:t xml:space="preserve">Tindano, E., Ganaba, S., &amp; Thiombiano, A. (2014). Composition </w:t>
      </w:r>
      <w:proofErr w:type="spellStart"/>
      <w:r w:rsidRPr="00521AD2">
        <w:rPr>
          <w:rFonts w:ascii="Times New Roman" w:hAnsi="Times New Roman" w:cs="Times New Roman"/>
          <w:sz w:val="24"/>
        </w:rPr>
        <w:t>floristique</w:t>
      </w:r>
      <w:proofErr w:type="spellEnd"/>
      <w:r w:rsidRPr="00521AD2">
        <w:rPr>
          <w:rFonts w:ascii="Times New Roman" w:hAnsi="Times New Roman" w:cs="Times New Roman"/>
          <w:sz w:val="24"/>
        </w:rPr>
        <w:t xml:space="preserve"> et </w:t>
      </w:r>
      <w:proofErr w:type="spellStart"/>
      <w:r w:rsidRPr="00521AD2">
        <w:rPr>
          <w:rFonts w:ascii="Times New Roman" w:hAnsi="Times New Roman" w:cs="Times New Roman"/>
          <w:sz w:val="24"/>
        </w:rPr>
        <w:t>état</w:t>
      </w:r>
      <w:proofErr w:type="spellEnd"/>
      <w:r w:rsidRPr="00521AD2">
        <w:rPr>
          <w:rFonts w:ascii="Times New Roman" w:hAnsi="Times New Roman" w:cs="Times New Roman"/>
          <w:sz w:val="24"/>
        </w:rPr>
        <w:t xml:space="preserve"> des </w:t>
      </w:r>
      <w:proofErr w:type="spellStart"/>
      <w:r w:rsidRPr="00521AD2">
        <w:rPr>
          <w:rFonts w:ascii="Times New Roman" w:hAnsi="Times New Roman" w:cs="Times New Roman"/>
          <w:sz w:val="24"/>
        </w:rPr>
        <w:t>peuplements</w:t>
      </w:r>
      <w:proofErr w:type="spellEnd"/>
      <w:r w:rsidRPr="00521AD2">
        <w:rPr>
          <w:rFonts w:ascii="Times New Roman" w:hAnsi="Times New Roman" w:cs="Times New Roman"/>
          <w:sz w:val="24"/>
        </w:rPr>
        <w:t xml:space="preserve"> </w:t>
      </w:r>
      <w:proofErr w:type="spellStart"/>
      <w:r w:rsidRPr="00521AD2">
        <w:rPr>
          <w:rFonts w:ascii="Times New Roman" w:hAnsi="Times New Roman" w:cs="Times New Roman"/>
          <w:sz w:val="24"/>
        </w:rPr>
        <w:t>ligneux</w:t>
      </w:r>
      <w:proofErr w:type="spellEnd"/>
      <w:r w:rsidRPr="00521AD2">
        <w:rPr>
          <w:rFonts w:ascii="Times New Roman" w:hAnsi="Times New Roman" w:cs="Times New Roman"/>
          <w:sz w:val="24"/>
        </w:rPr>
        <w:t xml:space="preserve"> des </w:t>
      </w:r>
      <w:proofErr w:type="spellStart"/>
      <w:r w:rsidRPr="00521AD2">
        <w:rPr>
          <w:rFonts w:ascii="Times New Roman" w:hAnsi="Times New Roman" w:cs="Times New Roman"/>
          <w:sz w:val="24"/>
        </w:rPr>
        <w:t>inselbergs</w:t>
      </w:r>
      <w:proofErr w:type="spellEnd"/>
      <w:r w:rsidRPr="00521AD2">
        <w:rPr>
          <w:rFonts w:ascii="Times New Roman" w:hAnsi="Times New Roman" w:cs="Times New Roman"/>
          <w:sz w:val="24"/>
        </w:rPr>
        <w:t xml:space="preserve"> </w:t>
      </w:r>
      <w:proofErr w:type="spellStart"/>
      <w:r w:rsidRPr="00521AD2">
        <w:rPr>
          <w:rFonts w:ascii="Times New Roman" w:hAnsi="Times New Roman" w:cs="Times New Roman"/>
          <w:sz w:val="24"/>
        </w:rPr>
        <w:t>suivant</w:t>
      </w:r>
      <w:proofErr w:type="spellEnd"/>
      <w:r w:rsidRPr="00521AD2">
        <w:rPr>
          <w:rFonts w:ascii="Times New Roman" w:hAnsi="Times New Roman" w:cs="Times New Roman"/>
          <w:sz w:val="24"/>
        </w:rPr>
        <w:t xml:space="preserve"> un gradient </w:t>
      </w:r>
      <w:proofErr w:type="spellStart"/>
      <w:r w:rsidRPr="00521AD2">
        <w:rPr>
          <w:rFonts w:ascii="Times New Roman" w:hAnsi="Times New Roman" w:cs="Times New Roman"/>
          <w:sz w:val="24"/>
        </w:rPr>
        <w:t>climatique</w:t>
      </w:r>
      <w:proofErr w:type="spellEnd"/>
      <w:r w:rsidRPr="00521AD2">
        <w:rPr>
          <w:rFonts w:ascii="Times New Roman" w:hAnsi="Times New Roman" w:cs="Times New Roman"/>
          <w:sz w:val="24"/>
        </w:rPr>
        <w:t xml:space="preserve"> au Burkina Faso (</w:t>
      </w:r>
      <w:proofErr w:type="spellStart"/>
      <w:r w:rsidRPr="00521AD2">
        <w:rPr>
          <w:rFonts w:ascii="Times New Roman" w:hAnsi="Times New Roman" w:cs="Times New Roman"/>
          <w:sz w:val="24"/>
        </w:rPr>
        <w:t>Afrique</w:t>
      </w:r>
      <w:proofErr w:type="spellEnd"/>
      <w:r w:rsidRPr="00521AD2">
        <w:rPr>
          <w:rFonts w:ascii="Times New Roman" w:hAnsi="Times New Roman" w:cs="Times New Roman"/>
          <w:sz w:val="24"/>
        </w:rPr>
        <w:t xml:space="preserve"> de </w:t>
      </w:r>
      <w:proofErr w:type="spellStart"/>
      <w:r w:rsidRPr="00521AD2">
        <w:rPr>
          <w:rFonts w:ascii="Times New Roman" w:hAnsi="Times New Roman" w:cs="Times New Roman"/>
          <w:sz w:val="24"/>
        </w:rPr>
        <w:t>l’Ouest</w:t>
      </w:r>
      <w:proofErr w:type="spellEnd"/>
      <w:r w:rsidRPr="00521AD2">
        <w:rPr>
          <w:rFonts w:ascii="Times New Roman" w:hAnsi="Times New Roman" w:cs="Times New Roman"/>
          <w:sz w:val="24"/>
        </w:rPr>
        <w:t xml:space="preserve">). </w:t>
      </w:r>
      <w:r w:rsidRPr="00521AD2">
        <w:rPr>
          <w:rFonts w:ascii="Times New Roman" w:hAnsi="Times New Roman" w:cs="Times New Roman"/>
          <w:i/>
          <w:iCs/>
          <w:sz w:val="24"/>
        </w:rPr>
        <w:t xml:space="preserve">Flora et </w:t>
      </w:r>
      <w:proofErr w:type="spellStart"/>
      <w:r w:rsidRPr="00521AD2">
        <w:rPr>
          <w:rFonts w:ascii="Times New Roman" w:hAnsi="Times New Roman" w:cs="Times New Roman"/>
          <w:i/>
          <w:iCs/>
          <w:sz w:val="24"/>
        </w:rPr>
        <w:t>Vegetatio</w:t>
      </w:r>
      <w:proofErr w:type="spellEnd"/>
      <w:r w:rsidRPr="00521AD2">
        <w:rPr>
          <w:rFonts w:ascii="Times New Roman" w:hAnsi="Times New Roman" w:cs="Times New Roman"/>
          <w:i/>
          <w:iCs/>
          <w:sz w:val="24"/>
        </w:rPr>
        <w:t xml:space="preserve"> </w:t>
      </w:r>
      <w:proofErr w:type="spellStart"/>
      <w:r w:rsidRPr="00521AD2">
        <w:rPr>
          <w:rFonts w:ascii="Times New Roman" w:hAnsi="Times New Roman" w:cs="Times New Roman"/>
          <w:i/>
          <w:iCs/>
          <w:sz w:val="24"/>
        </w:rPr>
        <w:t>Sudano-Sambesica</w:t>
      </w:r>
      <w:proofErr w:type="spellEnd"/>
      <w:r w:rsidRPr="00521AD2">
        <w:rPr>
          <w:rFonts w:ascii="Times New Roman" w:hAnsi="Times New Roman" w:cs="Times New Roman"/>
          <w:sz w:val="24"/>
        </w:rPr>
        <w:t xml:space="preserve">, </w:t>
      </w:r>
      <w:r w:rsidRPr="00521AD2">
        <w:rPr>
          <w:rFonts w:ascii="Times New Roman" w:hAnsi="Times New Roman" w:cs="Times New Roman"/>
          <w:i/>
          <w:iCs/>
          <w:sz w:val="24"/>
        </w:rPr>
        <w:t>17</w:t>
      </w:r>
      <w:r w:rsidRPr="00521AD2">
        <w:rPr>
          <w:rFonts w:ascii="Times New Roman" w:hAnsi="Times New Roman" w:cs="Times New Roman"/>
          <w:sz w:val="24"/>
        </w:rPr>
        <w:t>, 9‑27. https://doi.org/10.21248/fvss.17.24</w:t>
      </w:r>
    </w:p>
    <w:p w14:paraId="3F3FC3B5" w14:textId="77777777" w:rsidR="00521AD2" w:rsidRPr="00521AD2" w:rsidRDefault="00521AD2" w:rsidP="00521AD2">
      <w:pPr>
        <w:pStyle w:val="Bibliography"/>
        <w:spacing w:line="360" w:lineRule="auto"/>
        <w:jc w:val="both"/>
        <w:rPr>
          <w:rFonts w:ascii="Times New Roman" w:hAnsi="Times New Roman" w:cs="Times New Roman"/>
          <w:sz w:val="24"/>
        </w:rPr>
      </w:pPr>
      <w:r w:rsidRPr="00521AD2">
        <w:rPr>
          <w:rFonts w:ascii="Times New Roman" w:hAnsi="Times New Roman" w:cs="Times New Roman"/>
          <w:sz w:val="24"/>
        </w:rPr>
        <w:t xml:space="preserve">Traoré, S., </w:t>
      </w:r>
      <w:proofErr w:type="spellStart"/>
      <w:r w:rsidRPr="00521AD2">
        <w:rPr>
          <w:rFonts w:ascii="Times New Roman" w:hAnsi="Times New Roman" w:cs="Times New Roman"/>
          <w:sz w:val="24"/>
        </w:rPr>
        <w:t>Keïta</w:t>
      </w:r>
      <w:proofErr w:type="spellEnd"/>
      <w:r w:rsidRPr="00521AD2">
        <w:rPr>
          <w:rFonts w:ascii="Times New Roman" w:hAnsi="Times New Roman" w:cs="Times New Roman"/>
          <w:sz w:val="24"/>
        </w:rPr>
        <w:t xml:space="preserve">, I., </w:t>
      </w:r>
      <w:proofErr w:type="spellStart"/>
      <w:r w:rsidRPr="00521AD2">
        <w:rPr>
          <w:rFonts w:ascii="Times New Roman" w:hAnsi="Times New Roman" w:cs="Times New Roman"/>
          <w:sz w:val="24"/>
        </w:rPr>
        <w:t>Nombré</w:t>
      </w:r>
      <w:proofErr w:type="spellEnd"/>
      <w:r w:rsidRPr="00521AD2">
        <w:rPr>
          <w:rFonts w:ascii="Times New Roman" w:hAnsi="Times New Roman" w:cs="Times New Roman"/>
          <w:sz w:val="24"/>
        </w:rPr>
        <w:t xml:space="preserve">, S. A. H., Nacro, H. B., &amp; </w:t>
      </w:r>
      <w:proofErr w:type="spellStart"/>
      <w:r w:rsidRPr="00521AD2">
        <w:rPr>
          <w:rFonts w:ascii="Times New Roman" w:hAnsi="Times New Roman" w:cs="Times New Roman"/>
          <w:sz w:val="24"/>
        </w:rPr>
        <w:t>Sinsin</w:t>
      </w:r>
      <w:proofErr w:type="spellEnd"/>
      <w:r w:rsidRPr="00521AD2">
        <w:rPr>
          <w:rFonts w:ascii="Times New Roman" w:hAnsi="Times New Roman" w:cs="Times New Roman"/>
          <w:sz w:val="24"/>
        </w:rPr>
        <w:t xml:space="preserve">, B. (2022). Abundance and Diversity of Woody Undergrowth Reservoir as Indicator of Suitable Vegetation Patch for Natural Regeneration. </w:t>
      </w:r>
      <w:r w:rsidRPr="00521AD2">
        <w:rPr>
          <w:rFonts w:ascii="Times New Roman" w:hAnsi="Times New Roman" w:cs="Times New Roman"/>
          <w:i/>
          <w:iCs/>
          <w:sz w:val="24"/>
        </w:rPr>
        <w:t>Open Journal of Ecology</w:t>
      </w:r>
      <w:r w:rsidRPr="00521AD2">
        <w:rPr>
          <w:rFonts w:ascii="Times New Roman" w:hAnsi="Times New Roman" w:cs="Times New Roman"/>
          <w:sz w:val="24"/>
        </w:rPr>
        <w:t xml:space="preserve">, </w:t>
      </w:r>
      <w:r w:rsidRPr="00521AD2">
        <w:rPr>
          <w:rFonts w:ascii="Times New Roman" w:hAnsi="Times New Roman" w:cs="Times New Roman"/>
          <w:i/>
          <w:iCs/>
          <w:sz w:val="24"/>
        </w:rPr>
        <w:t>12</w:t>
      </w:r>
      <w:r w:rsidRPr="00521AD2">
        <w:rPr>
          <w:rFonts w:ascii="Times New Roman" w:hAnsi="Times New Roman" w:cs="Times New Roman"/>
          <w:sz w:val="24"/>
        </w:rPr>
        <w:t>(02), 113‑132. https://doi.org/10.4236/oje.2022.122007</w:t>
      </w:r>
    </w:p>
    <w:p w14:paraId="46606114" w14:textId="7A72DDF9" w:rsidR="00A17A72" w:rsidRPr="00A95474" w:rsidRDefault="00521AD2" w:rsidP="00521AD2">
      <w:pPr>
        <w:spacing w:after="200" w:line="240" w:lineRule="auto"/>
        <w:ind w:right="2"/>
        <w:jc w:val="both"/>
        <w:rPr>
          <w:rFonts w:ascii="Times New Roman" w:eastAsia="Times New Roman" w:hAnsi="Times New Roman" w:cs="Times New Roman"/>
          <w:b/>
          <w:iCs/>
          <w:sz w:val="24"/>
          <w:szCs w:val="24"/>
          <w:lang w:eastAsia="fr-FR"/>
        </w:rPr>
      </w:pPr>
      <w:r>
        <w:rPr>
          <w:rFonts w:ascii="Times New Roman" w:eastAsia="Times New Roman" w:hAnsi="Times New Roman" w:cs="Times New Roman"/>
          <w:b/>
          <w:iCs/>
          <w:sz w:val="24"/>
          <w:szCs w:val="24"/>
          <w:lang w:eastAsia="fr-FR"/>
        </w:rPr>
        <w:t xml:space="preserve"> </w:t>
      </w:r>
    </w:p>
    <w:bookmarkEnd w:id="3"/>
    <w:p w14:paraId="1C0F3093" w14:textId="77777777" w:rsidR="009966D5" w:rsidRDefault="009966D5" w:rsidP="009966D5">
      <w:pPr>
        <w:spacing w:after="0" w:line="360" w:lineRule="auto"/>
        <w:ind w:right="2" w:firstLine="4"/>
        <w:jc w:val="both"/>
        <w:rPr>
          <w:rFonts w:ascii="Times New Roman" w:eastAsia="Times New Roman" w:hAnsi="Times New Roman" w:cs="Times New Roman"/>
          <w:b/>
          <w:iCs/>
          <w:sz w:val="24"/>
          <w:szCs w:val="24"/>
          <w:lang w:val="fr-CI" w:eastAsia="fr-FR"/>
        </w:rPr>
      </w:pPr>
    </w:p>
    <w:p w14:paraId="15AEEF0C" w14:textId="77777777" w:rsidR="009966D5" w:rsidRDefault="009966D5" w:rsidP="009966D5">
      <w:pPr>
        <w:spacing w:after="0" w:line="360" w:lineRule="auto"/>
        <w:jc w:val="both"/>
        <w:rPr>
          <w:rFonts w:ascii="Times New Roman" w:hAnsi="Times New Roman" w:cs="Times New Roman"/>
          <w:b/>
          <w:sz w:val="24"/>
          <w:szCs w:val="24"/>
        </w:rPr>
      </w:pPr>
    </w:p>
    <w:p w14:paraId="1FDC663E" w14:textId="77777777" w:rsidR="00BE394B" w:rsidRDefault="00BE394B" w:rsidP="00DD095E">
      <w:pPr>
        <w:spacing w:after="0" w:line="360" w:lineRule="auto"/>
        <w:jc w:val="both"/>
        <w:rPr>
          <w:rFonts w:ascii="Times New Roman" w:hAnsi="Times New Roman" w:cs="Times New Roman"/>
          <w:b/>
          <w:bCs/>
          <w:color w:val="000000"/>
          <w:sz w:val="24"/>
          <w:szCs w:val="24"/>
        </w:rPr>
      </w:pPr>
    </w:p>
    <w:p w14:paraId="1707E1A9" w14:textId="77777777" w:rsidR="005B3C3F" w:rsidRPr="004E101C" w:rsidRDefault="005B3C3F" w:rsidP="007E0DB2">
      <w:pPr>
        <w:spacing w:line="360" w:lineRule="auto"/>
        <w:jc w:val="both"/>
        <w:rPr>
          <w:rFonts w:ascii="Times New Roman" w:hAnsi="Times New Roman" w:cs="Times New Roman"/>
          <w:sz w:val="24"/>
          <w:szCs w:val="24"/>
          <w:lang w:val="fr-CI"/>
        </w:rPr>
      </w:pPr>
    </w:p>
    <w:sectPr w:rsidR="005B3C3F" w:rsidRPr="004E101C">
      <w:headerReference w:type="even" r:id="rId11"/>
      <w:headerReference w:type="default" r:id="rId12"/>
      <w:footerReference w:type="even" r:id="rId13"/>
      <w:footerReference w:type="default" r:id="rId14"/>
      <w:headerReference w:type="first" r:id="rId15"/>
      <w:footerReference w:type="first" r:id="rId1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00EA2" w14:textId="77777777" w:rsidR="00E41BA0" w:rsidRDefault="00E41BA0" w:rsidP="00B5350F">
      <w:pPr>
        <w:spacing w:after="0" w:line="240" w:lineRule="auto"/>
      </w:pPr>
      <w:r>
        <w:separator/>
      </w:r>
    </w:p>
  </w:endnote>
  <w:endnote w:type="continuationSeparator" w:id="0">
    <w:p w14:paraId="14196604" w14:textId="77777777" w:rsidR="00E41BA0" w:rsidRDefault="00E41BA0" w:rsidP="00B53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3942F" w14:textId="77777777" w:rsidR="00B5350F" w:rsidRDefault="00B535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E06AD" w14:textId="77777777" w:rsidR="00B5350F" w:rsidRDefault="00B535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A47BD" w14:textId="77777777" w:rsidR="00B5350F" w:rsidRDefault="00B53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3DC40" w14:textId="77777777" w:rsidR="00E41BA0" w:rsidRDefault="00E41BA0" w:rsidP="00B5350F">
      <w:pPr>
        <w:spacing w:after="0" w:line="240" w:lineRule="auto"/>
      </w:pPr>
      <w:r>
        <w:separator/>
      </w:r>
    </w:p>
  </w:footnote>
  <w:footnote w:type="continuationSeparator" w:id="0">
    <w:p w14:paraId="6352588D" w14:textId="77777777" w:rsidR="00E41BA0" w:rsidRDefault="00E41BA0" w:rsidP="00B535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C713A" w14:textId="5E8D4D9B" w:rsidR="00B5350F" w:rsidRDefault="00E41BA0">
    <w:pPr>
      <w:pStyle w:val="Header"/>
    </w:pPr>
    <w:r>
      <w:rPr>
        <w:noProof/>
      </w:rPr>
      <w:pict w14:anchorId="1BEFEE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16938" o:spid="_x0000_s2050" type="#_x0000_t136" style="position:absolute;margin-left:0;margin-top:0;width:558.35pt;height:10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28496" w14:textId="462F9B5B" w:rsidR="00B5350F" w:rsidRDefault="00E41BA0">
    <w:pPr>
      <w:pStyle w:val="Header"/>
    </w:pPr>
    <w:r>
      <w:rPr>
        <w:noProof/>
      </w:rPr>
      <w:pict w14:anchorId="40D854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16939" o:spid="_x0000_s2051" type="#_x0000_t136" style="position:absolute;margin-left:0;margin-top:0;width:558.35pt;height:10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B0E75" w14:textId="43FEF690" w:rsidR="00B5350F" w:rsidRDefault="00E41BA0">
    <w:pPr>
      <w:pStyle w:val="Header"/>
    </w:pPr>
    <w:r>
      <w:rPr>
        <w:noProof/>
      </w:rPr>
      <w:pict w14:anchorId="40597C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16937" o:spid="_x0000_s2049" type="#_x0000_t136" style="position:absolute;margin-left:0;margin-top:0;width:558.35pt;height:10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85872"/>
    <w:multiLevelType w:val="hybridMultilevel"/>
    <w:tmpl w:val="951E1752"/>
    <w:lvl w:ilvl="0" w:tplc="04090009">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nsid w:val="15AD3755"/>
    <w:multiLevelType w:val="hybridMultilevel"/>
    <w:tmpl w:val="8AE4CC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fr-FR" w:vendorID="64" w:dllVersion="131078" w:nlCheck="1" w:checkStyle="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463"/>
    <w:rsid w:val="00021A5A"/>
    <w:rsid w:val="000252AC"/>
    <w:rsid w:val="00032EBA"/>
    <w:rsid w:val="00072F94"/>
    <w:rsid w:val="000803EC"/>
    <w:rsid w:val="000B69AF"/>
    <w:rsid w:val="000F7858"/>
    <w:rsid w:val="0010411F"/>
    <w:rsid w:val="001137B6"/>
    <w:rsid w:val="0012331C"/>
    <w:rsid w:val="00126292"/>
    <w:rsid w:val="00150376"/>
    <w:rsid w:val="001A6D50"/>
    <w:rsid w:val="001C2DBA"/>
    <w:rsid w:val="001D4149"/>
    <w:rsid w:val="001F0658"/>
    <w:rsid w:val="00202D12"/>
    <w:rsid w:val="002046BD"/>
    <w:rsid w:val="00215D0E"/>
    <w:rsid w:val="00227887"/>
    <w:rsid w:val="00232D93"/>
    <w:rsid w:val="002463F2"/>
    <w:rsid w:val="00287174"/>
    <w:rsid w:val="002A6D31"/>
    <w:rsid w:val="002B0A3C"/>
    <w:rsid w:val="002C488D"/>
    <w:rsid w:val="002D371C"/>
    <w:rsid w:val="002D5279"/>
    <w:rsid w:val="002E408C"/>
    <w:rsid w:val="002E4CA7"/>
    <w:rsid w:val="002F7FBB"/>
    <w:rsid w:val="003022AA"/>
    <w:rsid w:val="00334724"/>
    <w:rsid w:val="00335E42"/>
    <w:rsid w:val="00337260"/>
    <w:rsid w:val="00362D44"/>
    <w:rsid w:val="00370A6F"/>
    <w:rsid w:val="003815B5"/>
    <w:rsid w:val="003A7280"/>
    <w:rsid w:val="003C16A2"/>
    <w:rsid w:val="003D0D2C"/>
    <w:rsid w:val="003D6463"/>
    <w:rsid w:val="004008EA"/>
    <w:rsid w:val="00415F20"/>
    <w:rsid w:val="00421285"/>
    <w:rsid w:val="00441498"/>
    <w:rsid w:val="004418E3"/>
    <w:rsid w:val="00476505"/>
    <w:rsid w:val="004948BF"/>
    <w:rsid w:val="004A2B30"/>
    <w:rsid w:val="004A5740"/>
    <w:rsid w:val="004C0C73"/>
    <w:rsid w:val="004E101C"/>
    <w:rsid w:val="004F5871"/>
    <w:rsid w:val="0050070A"/>
    <w:rsid w:val="00521AD2"/>
    <w:rsid w:val="0055394F"/>
    <w:rsid w:val="00554F59"/>
    <w:rsid w:val="00557741"/>
    <w:rsid w:val="00582C19"/>
    <w:rsid w:val="00595B5B"/>
    <w:rsid w:val="005B3C3F"/>
    <w:rsid w:val="005D54EC"/>
    <w:rsid w:val="00607471"/>
    <w:rsid w:val="006170C9"/>
    <w:rsid w:val="00640E50"/>
    <w:rsid w:val="006541C6"/>
    <w:rsid w:val="00671490"/>
    <w:rsid w:val="00684109"/>
    <w:rsid w:val="006A127D"/>
    <w:rsid w:val="006B55CD"/>
    <w:rsid w:val="006E4848"/>
    <w:rsid w:val="006E7672"/>
    <w:rsid w:val="00731A62"/>
    <w:rsid w:val="00733156"/>
    <w:rsid w:val="00737C4D"/>
    <w:rsid w:val="00786DEA"/>
    <w:rsid w:val="007C15C7"/>
    <w:rsid w:val="007D79DC"/>
    <w:rsid w:val="007D7E1E"/>
    <w:rsid w:val="007E0DB2"/>
    <w:rsid w:val="008504FC"/>
    <w:rsid w:val="008870B2"/>
    <w:rsid w:val="00897D0C"/>
    <w:rsid w:val="00910DDD"/>
    <w:rsid w:val="00914584"/>
    <w:rsid w:val="00937F14"/>
    <w:rsid w:val="00956F6D"/>
    <w:rsid w:val="00994688"/>
    <w:rsid w:val="009966D5"/>
    <w:rsid w:val="009A3641"/>
    <w:rsid w:val="009C5452"/>
    <w:rsid w:val="00A13371"/>
    <w:rsid w:val="00A17A72"/>
    <w:rsid w:val="00A539F1"/>
    <w:rsid w:val="00A5686E"/>
    <w:rsid w:val="00A67048"/>
    <w:rsid w:val="00A74A51"/>
    <w:rsid w:val="00A754F5"/>
    <w:rsid w:val="00A868A1"/>
    <w:rsid w:val="00A95474"/>
    <w:rsid w:val="00AB6285"/>
    <w:rsid w:val="00AC432E"/>
    <w:rsid w:val="00AD010B"/>
    <w:rsid w:val="00AD2EB7"/>
    <w:rsid w:val="00AD51D9"/>
    <w:rsid w:val="00B00D9A"/>
    <w:rsid w:val="00B20400"/>
    <w:rsid w:val="00B24DEC"/>
    <w:rsid w:val="00B5350F"/>
    <w:rsid w:val="00B63C84"/>
    <w:rsid w:val="00BA7044"/>
    <w:rsid w:val="00BB0875"/>
    <w:rsid w:val="00BD3E74"/>
    <w:rsid w:val="00BE17C0"/>
    <w:rsid w:val="00BE394B"/>
    <w:rsid w:val="00BF3F3A"/>
    <w:rsid w:val="00C35950"/>
    <w:rsid w:val="00C4046F"/>
    <w:rsid w:val="00C41021"/>
    <w:rsid w:val="00C62ABC"/>
    <w:rsid w:val="00CA6D7C"/>
    <w:rsid w:val="00CB4A2C"/>
    <w:rsid w:val="00CB78D5"/>
    <w:rsid w:val="00CD33A2"/>
    <w:rsid w:val="00D116A6"/>
    <w:rsid w:val="00D26FD0"/>
    <w:rsid w:val="00D32414"/>
    <w:rsid w:val="00D455BF"/>
    <w:rsid w:val="00D773D4"/>
    <w:rsid w:val="00D90927"/>
    <w:rsid w:val="00DA3B2C"/>
    <w:rsid w:val="00DB1E33"/>
    <w:rsid w:val="00DC46A0"/>
    <w:rsid w:val="00DD095E"/>
    <w:rsid w:val="00DF4240"/>
    <w:rsid w:val="00E145F4"/>
    <w:rsid w:val="00E37F2E"/>
    <w:rsid w:val="00E40F7B"/>
    <w:rsid w:val="00E41BA0"/>
    <w:rsid w:val="00E6385A"/>
    <w:rsid w:val="00E9606C"/>
    <w:rsid w:val="00EA1FAF"/>
    <w:rsid w:val="00EA6D23"/>
    <w:rsid w:val="00EC4AE2"/>
    <w:rsid w:val="00F07FCF"/>
    <w:rsid w:val="00F754DD"/>
    <w:rsid w:val="00FA3BA0"/>
    <w:rsid w:val="00FE5B2A"/>
    <w:rsid w:val="00FE6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6D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6463"/>
    <w:pPr>
      <w:autoSpaceDE w:val="0"/>
      <w:autoSpaceDN w:val="0"/>
      <w:adjustRightInd w:val="0"/>
      <w:spacing w:after="0" w:line="240" w:lineRule="auto"/>
    </w:pPr>
    <w:rPr>
      <w:rFonts w:ascii="Times New Roman" w:hAnsi="Times New Roman" w:cs="Times New Roman"/>
      <w:color w:val="000000"/>
      <w:sz w:val="24"/>
      <w:szCs w:val="24"/>
      <w:lang w:val="fr-FR"/>
    </w:rPr>
  </w:style>
  <w:style w:type="table" w:customStyle="1" w:styleId="Grilledutableau5">
    <w:name w:val="Grille du tableau5"/>
    <w:basedOn w:val="TableNormal"/>
    <w:next w:val="TableGrid"/>
    <w:uiPriority w:val="59"/>
    <w:rsid w:val="00BA7044"/>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A7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095E"/>
    <w:pPr>
      <w:ind w:left="720"/>
      <w:contextualSpacing/>
    </w:pPr>
  </w:style>
  <w:style w:type="table" w:customStyle="1" w:styleId="TableGrid0">
    <w:name w:val="TableGrid"/>
    <w:rsid w:val="00684109"/>
    <w:pPr>
      <w:spacing w:after="0" w:line="240" w:lineRule="auto"/>
    </w:pPr>
    <w:rPr>
      <w:rFonts w:ascii="Calibri" w:eastAsia="Times New Roman" w:hAnsi="Calibri" w:cs="Times New Roman"/>
      <w:lang w:val="fr-FR" w:eastAsia="fr-FR"/>
    </w:rPr>
    <w:tblPr>
      <w:tblCellMar>
        <w:top w:w="0" w:type="dxa"/>
        <w:left w:w="0" w:type="dxa"/>
        <w:bottom w:w="0" w:type="dxa"/>
        <w:right w:w="0" w:type="dxa"/>
      </w:tblCellMar>
    </w:tblPr>
  </w:style>
  <w:style w:type="paragraph" w:styleId="Bibliography">
    <w:name w:val="Bibliography"/>
    <w:basedOn w:val="Normal"/>
    <w:next w:val="Normal"/>
    <w:uiPriority w:val="37"/>
    <w:unhideWhenUsed/>
    <w:rsid w:val="00BE394B"/>
    <w:pPr>
      <w:spacing w:after="0" w:line="480" w:lineRule="auto"/>
      <w:ind w:left="720" w:hanging="720"/>
    </w:pPr>
  </w:style>
  <w:style w:type="character" w:styleId="Strong">
    <w:name w:val="Strong"/>
    <w:basedOn w:val="DefaultParagraphFont"/>
    <w:uiPriority w:val="22"/>
    <w:qFormat/>
    <w:rsid w:val="002046BD"/>
    <w:rPr>
      <w:b/>
      <w:bCs/>
    </w:rPr>
  </w:style>
  <w:style w:type="character" w:styleId="Emphasis">
    <w:name w:val="Emphasis"/>
    <w:basedOn w:val="DefaultParagraphFont"/>
    <w:uiPriority w:val="20"/>
    <w:qFormat/>
    <w:rsid w:val="002046BD"/>
    <w:rPr>
      <w:i/>
      <w:iCs/>
    </w:rPr>
  </w:style>
  <w:style w:type="paragraph" w:styleId="Header">
    <w:name w:val="header"/>
    <w:basedOn w:val="Normal"/>
    <w:link w:val="HeaderChar"/>
    <w:uiPriority w:val="99"/>
    <w:unhideWhenUsed/>
    <w:rsid w:val="00B53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50F"/>
  </w:style>
  <w:style w:type="paragraph" w:styleId="Footer">
    <w:name w:val="footer"/>
    <w:basedOn w:val="Normal"/>
    <w:link w:val="FooterChar"/>
    <w:uiPriority w:val="99"/>
    <w:unhideWhenUsed/>
    <w:rsid w:val="00B53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50F"/>
  </w:style>
  <w:style w:type="paragraph" w:styleId="BalloonText">
    <w:name w:val="Balloon Text"/>
    <w:basedOn w:val="Normal"/>
    <w:link w:val="BalloonTextChar"/>
    <w:uiPriority w:val="99"/>
    <w:semiHidden/>
    <w:unhideWhenUsed/>
    <w:rsid w:val="00910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D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6463"/>
    <w:pPr>
      <w:autoSpaceDE w:val="0"/>
      <w:autoSpaceDN w:val="0"/>
      <w:adjustRightInd w:val="0"/>
      <w:spacing w:after="0" w:line="240" w:lineRule="auto"/>
    </w:pPr>
    <w:rPr>
      <w:rFonts w:ascii="Times New Roman" w:hAnsi="Times New Roman" w:cs="Times New Roman"/>
      <w:color w:val="000000"/>
      <w:sz w:val="24"/>
      <w:szCs w:val="24"/>
      <w:lang w:val="fr-FR"/>
    </w:rPr>
  </w:style>
  <w:style w:type="table" w:customStyle="1" w:styleId="Grilledutableau5">
    <w:name w:val="Grille du tableau5"/>
    <w:basedOn w:val="TableNormal"/>
    <w:next w:val="TableGrid"/>
    <w:uiPriority w:val="59"/>
    <w:rsid w:val="00BA7044"/>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A7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095E"/>
    <w:pPr>
      <w:ind w:left="720"/>
      <w:contextualSpacing/>
    </w:pPr>
  </w:style>
  <w:style w:type="table" w:customStyle="1" w:styleId="TableGrid0">
    <w:name w:val="TableGrid"/>
    <w:rsid w:val="00684109"/>
    <w:pPr>
      <w:spacing w:after="0" w:line="240" w:lineRule="auto"/>
    </w:pPr>
    <w:rPr>
      <w:rFonts w:ascii="Calibri" w:eastAsia="Times New Roman" w:hAnsi="Calibri" w:cs="Times New Roman"/>
      <w:lang w:val="fr-FR" w:eastAsia="fr-FR"/>
    </w:rPr>
    <w:tblPr>
      <w:tblCellMar>
        <w:top w:w="0" w:type="dxa"/>
        <w:left w:w="0" w:type="dxa"/>
        <w:bottom w:w="0" w:type="dxa"/>
        <w:right w:w="0" w:type="dxa"/>
      </w:tblCellMar>
    </w:tblPr>
  </w:style>
  <w:style w:type="paragraph" w:styleId="Bibliography">
    <w:name w:val="Bibliography"/>
    <w:basedOn w:val="Normal"/>
    <w:next w:val="Normal"/>
    <w:uiPriority w:val="37"/>
    <w:unhideWhenUsed/>
    <w:rsid w:val="00BE394B"/>
    <w:pPr>
      <w:spacing w:after="0" w:line="480" w:lineRule="auto"/>
      <w:ind w:left="720" w:hanging="720"/>
    </w:pPr>
  </w:style>
  <w:style w:type="character" w:styleId="Strong">
    <w:name w:val="Strong"/>
    <w:basedOn w:val="DefaultParagraphFont"/>
    <w:uiPriority w:val="22"/>
    <w:qFormat/>
    <w:rsid w:val="002046BD"/>
    <w:rPr>
      <w:b/>
      <w:bCs/>
    </w:rPr>
  </w:style>
  <w:style w:type="character" w:styleId="Emphasis">
    <w:name w:val="Emphasis"/>
    <w:basedOn w:val="DefaultParagraphFont"/>
    <w:uiPriority w:val="20"/>
    <w:qFormat/>
    <w:rsid w:val="002046BD"/>
    <w:rPr>
      <w:i/>
      <w:iCs/>
    </w:rPr>
  </w:style>
  <w:style w:type="paragraph" w:styleId="Header">
    <w:name w:val="header"/>
    <w:basedOn w:val="Normal"/>
    <w:link w:val="HeaderChar"/>
    <w:uiPriority w:val="99"/>
    <w:unhideWhenUsed/>
    <w:rsid w:val="00B53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50F"/>
  </w:style>
  <w:style w:type="paragraph" w:styleId="Footer">
    <w:name w:val="footer"/>
    <w:basedOn w:val="Normal"/>
    <w:link w:val="FooterChar"/>
    <w:uiPriority w:val="99"/>
    <w:unhideWhenUsed/>
    <w:rsid w:val="00B53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50F"/>
  </w:style>
  <w:style w:type="paragraph" w:styleId="BalloonText">
    <w:name w:val="Balloon Text"/>
    <w:basedOn w:val="Normal"/>
    <w:link w:val="BalloonTextChar"/>
    <w:uiPriority w:val="99"/>
    <w:semiHidden/>
    <w:unhideWhenUsed/>
    <w:rsid w:val="00910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D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9006">
      <w:bodyDiv w:val="1"/>
      <w:marLeft w:val="0"/>
      <w:marRight w:val="0"/>
      <w:marTop w:val="0"/>
      <w:marBottom w:val="0"/>
      <w:divBdr>
        <w:top w:val="none" w:sz="0" w:space="0" w:color="auto"/>
        <w:left w:val="none" w:sz="0" w:space="0" w:color="auto"/>
        <w:bottom w:val="none" w:sz="0" w:space="0" w:color="auto"/>
        <w:right w:val="none" w:sz="0" w:space="0" w:color="auto"/>
      </w:divBdr>
    </w:div>
    <w:div w:id="322205775">
      <w:bodyDiv w:val="1"/>
      <w:marLeft w:val="0"/>
      <w:marRight w:val="0"/>
      <w:marTop w:val="0"/>
      <w:marBottom w:val="0"/>
      <w:divBdr>
        <w:top w:val="none" w:sz="0" w:space="0" w:color="auto"/>
        <w:left w:val="none" w:sz="0" w:space="0" w:color="auto"/>
        <w:bottom w:val="none" w:sz="0" w:space="0" w:color="auto"/>
        <w:right w:val="none" w:sz="0" w:space="0" w:color="auto"/>
      </w:divBdr>
    </w:div>
    <w:div w:id="896934272">
      <w:bodyDiv w:val="1"/>
      <w:marLeft w:val="0"/>
      <w:marRight w:val="0"/>
      <w:marTop w:val="0"/>
      <w:marBottom w:val="0"/>
      <w:divBdr>
        <w:top w:val="none" w:sz="0" w:space="0" w:color="auto"/>
        <w:left w:val="none" w:sz="0" w:space="0" w:color="auto"/>
        <w:bottom w:val="none" w:sz="0" w:space="0" w:color="auto"/>
        <w:right w:val="none" w:sz="0" w:space="0" w:color="auto"/>
      </w:divBdr>
    </w:div>
    <w:div w:id="1596549087">
      <w:bodyDiv w:val="1"/>
      <w:marLeft w:val="0"/>
      <w:marRight w:val="0"/>
      <w:marTop w:val="0"/>
      <w:marBottom w:val="0"/>
      <w:divBdr>
        <w:top w:val="none" w:sz="0" w:space="0" w:color="auto"/>
        <w:left w:val="none" w:sz="0" w:space="0" w:color="auto"/>
        <w:bottom w:val="none" w:sz="0" w:space="0" w:color="auto"/>
        <w:right w:val="none" w:sz="0" w:space="0" w:color="auto"/>
      </w:divBdr>
    </w:div>
    <w:div w:id="171418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30018-20B7-43B8-9F06-423B90EDD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11</Pages>
  <Words>12094</Words>
  <Characters>68941</Characters>
  <Application>Microsoft Office Word</Application>
  <DocSecurity>0</DocSecurity>
  <Lines>574</Lines>
  <Paragraphs>161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sore oumarou</dc:creator>
  <cp:keywords/>
  <dc:description/>
  <cp:lastModifiedBy>SDI 1055</cp:lastModifiedBy>
  <cp:revision>59</cp:revision>
  <dcterms:created xsi:type="dcterms:W3CDTF">2024-08-28T10:57:00Z</dcterms:created>
  <dcterms:modified xsi:type="dcterms:W3CDTF">2025-06-24T07:26:00Z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id="YoSgGi1x"/&gt;&lt;style id="http://www.zotero.org/styles/apa" locale="fr-FR" hasBibliography="1" bibliographyStyleHasBeenSet="1"/&gt;&lt;prefs&gt;&lt;pref name="fieldType" value="Field"/&gt;&lt;/prefs&gt;&lt;/data&gt;</vt:lpwstr>
  </property>
</Properties>
</file>