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8B4" w:rsidRPr="003106DB" w:rsidRDefault="006017AB">
      <w:pPr>
        <w:spacing w:after="0"/>
        <w:rPr>
          <w:rFonts w:ascii="Arial" w:hAnsi="Arial" w:cs="Arial"/>
          <w:sz w:val="20"/>
          <w:szCs w:val="20"/>
        </w:rPr>
      </w:pPr>
      <w:r w:rsidRPr="003106DB">
        <w:rPr>
          <w:rFonts w:ascii="Arial" w:eastAsia="Arial" w:hAnsi="Arial" w:cs="Arial"/>
          <w:sz w:val="20"/>
          <w:szCs w:val="20"/>
        </w:rPr>
        <w:t xml:space="preserve"> </w:t>
      </w:r>
    </w:p>
    <w:tbl>
      <w:tblPr>
        <w:tblStyle w:val="TableGrid"/>
        <w:tblW w:w="20935" w:type="dxa"/>
        <w:tblInd w:w="0" w:type="dxa"/>
        <w:tblCellMar>
          <w:top w:w="12" w:type="dxa"/>
          <w:left w:w="95" w:type="dxa"/>
          <w:right w:w="115" w:type="dxa"/>
        </w:tblCellMar>
        <w:tblLook w:val="04A0" w:firstRow="1" w:lastRow="0" w:firstColumn="1" w:lastColumn="0" w:noHBand="0" w:noVBand="1"/>
      </w:tblPr>
      <w:tblGrid>
        <w:gridCol w:w="5168"/>
        <w:gridCol w:w="15767"/>
      </w:tblGrid>
      <w:tr w:rsidR="001638B4" w:rsidRPr="003106DB">
        <w:trPr>
          <w:trHeight w:val="300"/>
        </w:trPr>
        <w:tc>
          <w:tcPr>
            <w:tcW w:w="516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tcPr>
          <w:p w:rsidR="001638B4" w:rsidRPr="003106DB" w:rsidRDefault="00554864">
            <w:pPr>
              <w:ind w:left="13"/>
              <w:rPr>
                <w:rFonts w:ascii="Arial" w:hAnsi="Arial" w:cs="Arial"/>
                <w:sz w:val="20"/>
                <w:szCs w:val="20"/>
              </w:rPr>
            </w:pPr>
            <w:hyperlink r:id="rId7">
              <w:r w:rsidR="006017AB" w:rsidRPr="003106DB">
                <w:rPr>
                  <w:rFonts w:ascii="Arial" w:eastAsia="Arial" w:hAnsi="Arial" w:cs="Arial"/>
                  <w:b/>
                  <w:color w:val="0000FF"/>
                  <w:sz w:val="20"/>
                  <w:szCs w:val="20"/>
                  <w:u w:val="single" w:color="0000FF"/>
                </w:rPr>
                <w:t>Journal of Scientific Research and Reports</w:t>
              </w:r>
            </w:hyperlink>
            <w:hyperlink r:id="rId8">
              <w:r w:rsidR="006017AB" w:rsidRPr="003106DB">
                <w:rPr>
                  <w:rFonts w:ascii="Arial" w:eastAsia="Arial" w:hAnsi="Arial" w:cs="Arial"/>
                  <w:b/>
                  <w:color w:val="0000FF"/>
                  <w:sz w:val="20"/>
                  <w:szCs w:val="20"/>
                </w:rPr>
                <w:t xml:space="preserve"> </w:t>
              </w:r>
            </w:hyperlink>
            <w:r w:rsidR="006017AB" w:rsidRPr="003106DB">
              <w:rPr>
                <w:rFonts w:ascii="Arial" w:eastAsia="Arial" w:hAnsi="Arial" w:cs="Arial"/>
                <w:b/>
                <w:color w:val="0000FF"/>
                <w:sz w:val="20"/>
                <w:szCs w:val="20"/>
              </w:rPr>
              <w:t xml:space="preserve"> </w:t>
            </w:r>
          </w:p>
        </w:tc>
      </w:tr>
      <w:tr w:rsidR="001638B4" w:rsidRPr="003106DB">
        <w:trPr>
          <w:trHeight w:val="300"/>
        </w:trPr>
        <w:tc>
          <w:tcPr>
            <w:tcW w:w="516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tcPr>
          <w:p w:rsidR="001638B4" w:rsidRPr="003106DB" w:rsidRDefault="006017AB">
            <w:pPr>
              <w:ind w:left="13"/>
              <w:rPr>
                <w:rFonts w:ascii="Arial" w:hAnsi="Arial" w:cs="Arial"/>
                <w:sz w:val="20"/>
                <w:szCs w:val="20"/>
              </w:rPr>
            </w:pPr>
            <w:r w:rsidRPr="003106DB">
              <w:rPr>
                <w:rFonts w:ascii="Arial" w:eastAsia="Arial" w:hAnsi="Arial" w:cs="Arial"/>
                <w:b/>
                <w:sz w:val="20"/>
                <w:szCs w:val="20"/>
              </w:rPr>
              <w:t xml:space="preserve">Ms_JSRR_137195 </w:t>
            </w:r>
          </w:p>
        </w:tc>
      </w:tr>
      <w:tr w:rsidR="001638B4" w:rsidRPr="003106DB">
        <w:trPr>
          <w:trHeight w:val="660"/>
        </w:trPr>
        <w:tc>
          <w:tcPr>
            <w:tcW w:w="516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rsidR="001638B4" w:rsidRPr="003106DB" w:rsidRDefault="006017AB">
            <w:pPr>
              <w:ind w:left="13"/>
              <w:rPr>
                <w:rFonts w:ascii="Arial" w:hAnsi="Arial" w:cs="Arial"/>
                <w:sz w:val="20"/>
                <w:szCs w:val="20"/>
              </w:rPr>
            </w:pPr>
            <w:r w:rsidRPr="003106DB">
              <w:rPr>
                <w:rFonts w:ascii="Arial" w:eastAsia="Arial" w:hAnsi="Arial" w:cs="Arial"/>
                <w:b/>
                <w:sz w:val="20"/>
                <w:szCs w:val="20"/>
              </w:rPr>
              <w:t>Multivariate analysis in chickpea (</w:t>
            </w:r>
            <w:proofErr w:type="spellStart"/>
            <w:r w:rsidRPr="003106DB">
              <w:rPr>
                <w:rFonts w:ascii="Arial" w:eastAsia="Arial" w:hAnsi="Arial" w:cs="Arial"/>
                <w:b/>
                <w:sz w:val="20"/>
                <w:szCs w:val="20"/>
              </w:rPr>
              <w:t>Cicer</w:t>
            </w:r>
            <w:proofErr w:type="spellEnd"/>
            <w:r w:rsidRPr="003106DB">
              <w:rPr>
                <w:rFonts w:ascii="Arial" w:eastAsia="Arial" w:hAnsi="Arial" w:cs="Arial"/>
                <w:b/>
                <w:sz w:val="20"/>
                <w:szCs w:val="20"/>
              </w:rPr>
              <w:t xml:space="preserve"> arietinum L.) cultivars </w:t>
            </w:r>
          </w:p>
        </w:tc>
      </w:tr>
      <w:tr w:rsidR="001638B4" w:rsidRPr="003106DB">
        <w:trPr>
          <w:trHeight w:val="342"/>
        </w:trPr>
        <w:tc>
          <w:tcPr>
            <w:tcW w:w="516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rsidR="001638B4" w:rsidRPr="003106DB" w:rsidRDefault="006017AB">
            <w:pPr>
              <w:ind w:left="13"/>
              <w:rPr>
                <w:rFonts w:ascii="Arial" w:hAnsi="Arial" w:cs="Arial"/>
                <w:sz w:val="20"/>
                <w:szCs w:val="20"/>
              </w:rPr>
            </w:pPr>
            <w:r w:rsidRPr="003106DB">
              <w:rPr>
                <w:rFonts w:ascii="Arial" w:eastAsia="Arial" w:hAnsi="Arial" w:cs="Arial"/>
                <w:b/>
                <w:sz w:val="20"/>
                <w:szCs w:val="20"/>
              </w:rPr>
              <w:t xml:space="preserve">Original Research Article </w:t>
            </w:r>
          </w:p>
        </w:tc>
      </w:tr>
    </w:tbl>
    <w:p w:rsidR="001638B4" w:rsidRPr="003106DB" w:rsidRDefault="006017AB">
      <w:pPr>
        <w:spacing w:after="0"/>
        <w:rPr>
          <w:rFonts w:ascii="Arial" w:hAnsi="Arial" w:cs="Arial"/>
          <w:sz w:val="20"/>
          <w:szCs w:val="20"/>
        </w:rPr>
      </w:pPr>
      <w:r w:rsidRPr="003106DB">
        <w:rPr>
          <w:rFonts w:ascii="Arial" w:eastAsia="Arial" w:hAnsi="Arial" w:cs="Arial"/>
          <w:b/>
          <w:sz w:val="20"/>
          <w:szCs w:val="20"/>
        </w:rPr>
        <w:t xml:space="preserve"> </w:t>
      </w:r>
    </w:p>
    <w:p w:rsidR="001638B4" w:rsidRPr="003106DB" w:rsidRDefault="006017AB" w:rsidP="003F7114">
      <w:pPr>
        <w:spacing w:after="0"/>
        <w:rPr>
          <w:rFonts w:ascii="Arial" w:hAnsi="Arial" w:cs="Arial"/>
          <w:sz w:val="20"/>
          <w:szCs w:val="20"/>
        </w:rPr>
      </w:pPr>
      <w:r w:rsidRPr="003106DB">
        <w:rPr>
          <w:rFonts w:ascii="Arial" w:eastAsia="Arial" w:hAnsi="Arial" w:cs="Arial"/>
          <w:b/>
          <w:sz w:val="20"/>
          <w:szCs w:val="20"/>
        </w:rPr>
        <w:t xml:space="preserve"> </w:t>
      </w:r>
    </w:p>
    <w:p w:rsidR="001638B4" w:rsidRPr="003106DB" w:rsidRDefault="006017AB">
      <w:pPr>
        <w:spacing w:after="0"/>
        <w:ind w:left="-5" w:hanging="10"/>
        <w:rPr>
          <w:rFonts w:ascii="Arial" w:hAnsi="Arial" w:cs="Arial"/>
          <w:sz w:val="20"/>
          <w:szCs w:val="20"/>
        </w:rPr>
      </w:pPr>
      <w:r w:rsidRPr="003106DB">
        <w:rPr>
          <w:rFonts w:ascii="Arial" w:eastAsia="Times New Roman" w:hAnsi="Arial" w:cs="Arial"/>
          <w:b/>
          <w:sz w:val="20"/>
          <w:szCs w:val="20"/>
          <w:shd w:val="clear" w:color="auto" w:fill="FFFF00"/>
        </w:rPr>
        <w:t>PART  1:</w:t>
      </w:r>
      <w:r w:rsidRPr="003106DB">
        <w:rPr>
          <w:rFonts w:ascii="Arial" w:eastAsia="Times New Roman" w:hAnsi="Arial" w:cs="Arial"/>
          <w:b/>
          <w:sz w:val="20"/>
          <w:szCs w:val="20"/>
        </w:rPr>
        <w:t xml:space="preserve"> Comments </w:t>
      </w:r>
    </w:p>
    <w:p w:rsidR="001638B4" w:rsidRPr="003106DB" w:rsidRDefault="006017AB">
      <w:pPr>
        <w:spacing w:after="0"/>
        <w:rPr>
          <w:rFonts w:ascii="Arial" w:hAnsi="Arial" w:cs="Arial"/>
          <w:sz w:val="20"/>
          <w:szCs w:val="20"/>
        </w:rPr>
      </w:pPr>
      <w:r w:rsidRPr="003106DB">
        <w:rPr>
          <w:rFonts w:ascii="Arial" w:eastAsia="Times New Roman" w:hAnsi="Arial" w:cs="Arial"/>
          <w:sz w:val="20"/>
          <w:szCs w:val="20"/>
        </w:rPr>
        <w:t xml:space="preserve"> </w:t>
      </w:r>
    </w:p>
    <w:tbl>
      <w:tblPr>
        <w:tblStyle w:val="TableGrid"/>
        <w:tblW w:w="21151" w:type="dxa"/>
        <w:tblInd w:w="-108" w:type="dxa"/>
        <w:tblCellMar>
          <w:top w:w="13" w:type="dxa"/>
          <w:left w:w="108" w:type="dxa"/>
          <w:right w:w="92" w:type="dxa"/>
        </w:tblCellMar>
        <w:tblLook w:val="04A0" w:firstRow="1" w:lastRow="0" w:firstColumn="1" w:lastColumn="0" w:noHBand="0" w:noVBand="1"/>
      </w:tblPr>
      <w:tblGrid>
        <w:gridCol w:w="5351"/>
        <w:gridCol w:w="9358"/>
        <w:gridCol w:w="6442"/>
      </w:tblGrid>
      <w:tr w:rsidR="001638B4" w:rsidRPr="003106DB">
        <w:trPr>
          <w:trHeight w:val="976"/>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b/>
                <w:sz w:val="20"/>
                <w:szCs w:val="20"/>
              </w:rPr>
              <w:t xml:space="preserve"> </w:t>
            </w:r>
          </w:p>
        </w:tc>
        <w:tc>
          <w:tcPr>
            <w:tcW w:w="9358" w:type="dxa"/>
            <w:tcBorders>
              <w:top w:val="single" w:sz="4" w:space="0" w:color="000000"/>
              <w:left w:val="single" w:sz="4" w:space="0" w:color="000000"/>
              <w:bottom w:val="single" w:sz="4" w:space="0" w:color="000000"/>
              <w:right w:val="single" w:sz="4" w:space="0" w:color="000000"/>
            </w:tcBorders>
          </w:tcPr>
          <w:tbl>
            <w:tblPr>
              <w:tblStyle w:val="TableGrid"/>
              <w:tblpPr w:vertAnchor="text" w:tblpX="108" w:tblpY="180"/>
              <w:tblOverlap w:val="never"/>
              <w:tblW w:w="8576" w:type="dxa"/>
              <w:tblInd w:w="0" w:type="dxa"/>
              <w:tblCellMar>
                <w:top w:w="7" w:type="dxa"/>
              </w:tblCellMar>
              <w:tblLook w:val="04A0" w:firstRow="1" w:lastRow="0" w:firstColumn="1" w:lastColumn="0" w:noHBand="0" w:noVBand="1"/>
            </w:tblPr>
            <w:tblGrid>
              <w:gridCol w:w="679"/>
              <w:gridCol w:w="7897"/>
            </w:tblGrid>
            <w:tr w:rsidR="001638B4" w:rsidRPr="003106DB">
              <w:trPr>
                <w:trHeight w:val="229"/>
              </w:trPr>
              <w:tc>
                <w:tcPr>
                  <w:tcW w:w="8576" w:type="dxa"/>
                  <w:gridSpan w:val="2"/>
                  <w:tcBorders>
                    <w:top w:val="nil"/>
                    <w:left w:val="nil"/>
                    <w:bottom w:val="nil"/>
                    <w:right w:val="nil"/>
                  </w:tcBorders>
                  <w:shd w:val="clear" w:color="auto" w:fill="FFFF00"/>
                </w:tcPr>
                <w:p w:rsidR="001638B4" w:rsidRPr="003106DB" w:rsidRDefault="006017AB">
                  <w:pPr>
                    <w:jc w:val="both"/>
                    <w:rPr>
                      <w:rFonts w:ascii="Arial" w:hAnsi="Arial" w:cs="Arial"/>
                      <w:sz w:val="20"/>
                      <w:szCs w:val="20"/>
                    </w:rPr>
                  </w:pPr>
                  <w:r w:rsidRPr="003106DB">
                    <w:rPr>
                      <w:rFonts w:ascii="Arial" w:eastAsia="Times New Roman" w:hAnsi="Arial" w:cs="Arial"/>
                      <w:b/>
                      <w:sz w:val="20"/>
                      <w:szCs w:val="20"/>
                    </w:rPr>
                    <w:t xml:space="preserve">Artificial Intelligence (AI) generated or assisted review comments are strictly prohibited during peer </w:t>
                  </w:r>
                </w:p>
              </w:tc>
            </w:tr>
            <w:tr w:rsidR="001638B4" w:rsidRPr="003106DB">
              <w:trPr>
                <w:trHeight w:val="230"/>
              </w:trPr>
              <w:tc>
                <w:tcPr>
                  <w:tcW w:w="617" w:type="dxa"/>
                  <w:tcBorders>
                    <w:top w:val="nil"/>
                    <w:left w:val="nil"/>
                    <w:bottom w:val="nil"/>
                    <w:right w:val="nil"/>
                  </w:tcBorders>
                  <w:shd w:val="clear" w:color="auto" w:fill="FFFF00"/>
                </w:tcPr>
                <w:p w:rsidR="001638B4" w:rsidRPr="003106DB" w:rsidRDefault="006017AB">
                  <w:pPr>
                    <w:ind w:right="-1"/>
                    <w:jc w:val="both"/>
                    <w:rPr>
                      <w:rFonts w:ascii="Arial" w:hAnsi="Arial" w:cs="Arial"/>
                      <w:sz w:val="20"/>
                      <w:szCs w:val="20"/>
                    </w:rPr>
                  </w:pPr>
                  <w:r w:rsidRPr="003106DB">
                    <w:rPr>
                      <w:rFonts w:ascii="Arial" w:eastAsia="Times New Roman" w:hAnsi="Arial" w:cs="Arial"/>
                      <w:b/>
                      <w:sz w:val="20"/>
                      <w:szCs w:val="20"/>
                    </w:rPr>
                    <w:t>review.</w:t>
                  </w:r>
                </w:p>
              </w:tc>
              <w:tc>
                <w:tcPr>
                  <w:tcW w:w="7959" w:type="dxa"/>
                  <w:tcBorders>
                    <w:top w:val="nil"/>
                    <w:left w:val="nil"/>
                    <w:bottom w:val="nil"/>
                    <w:right w:val="nil"/>
                  </w:tcBorders>
                </w:tcPr>
                <w:p w:rsidR="001638B4" w:rsidRPr="003106DB" w:rsidRDefault="006017AB">
                  <w:pPr>
                    <w:rPr>
                      <w:rFonts w:ascii="Arial" w:hAnsi="Arial" w:cs="Arial"/>
                      <w:sz w:val="20"/>
                      <w:szCs w:val="20"/>
                    </w:rPr>
                  </w:pPr>
                  <w:r w:rsidRPr="003106DB">
                    <w:rPr>
                      <w:rFonts w:ascii="Arial" w:eastAsia="Times New Roman" w:hAnsi="Arial" w:cs="Arial"/>
                      <w:b/>
                      <w:sz w:val="20"/>
                      <w:szCs w:val="20"/>
                    </w:rPr>
                    <w:t xml:space="preserve"> </w:t>
                  </w:r>
                </w:p>
              </w:tc>
            </w:tr>
          </w:tbl>
          <w:p w:rsidR="001638B4" w:rsidRPr="003106DB" w:rsidRDefault="006017AB">
            <w:pPr>
              <w:spacing w:after="476"/>
              <w:rPr>
                <w:rFonts w:ascii="Arial" w:hAnsi="Arial" w:cs="Arial"/>
                <w:sz w:val="20"/>
                <w:szCs w:val="20"/>
              </w:rPr>
            </w:pPr>
            <w:r w:rsidRPr="003106DB">
              <w:rPr>
                <w:rFonts w:ascii="Arial" w:eastAsia="Times New Roman" w:hAnsi="Arial" w:cs="Arial"/>
                <w:b/>
                <w:sz w:val="20"/>
                <w:szCs w:val="20"/>
              </w:rPr>
              <w:t xml:space="preserve">Reviewer’s comment </w:t>
            </w:r>
          </w:p>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spacing w:line="252" w:lineRule="auto"/>
              <w:rPr>
                <w:rFonts w:ascii="Arial" w:hAnsi="Arial" w:cs="Arial"/>
                <w:sz w:val="20"/>
                <w:szCs w:val="20"/>
              </w:rPr>
            </w:pPr>
            <w:r w:rsidRPr="003106DB">
              <w:rPr>
                <w:rFonts w:ascii="Arial" w:eastAsia="Times New Roman" w:hAnsi="Arial" w:cs="Arial"/>
                <w:b/>
                <w:sz w:val="20"/>
                <w:szCs w:val="20"/>
              </w:rPr>
              <w:t>Author’s Feedback</w:t>
            </w:r>
            <w:r w:rsidRPr="003106DB">
              <w:rPr>
                <w:rFonts w:ascii="Arial" w:eastAsia="Times New Roman" w:hAnsi="Arial" w:cs="Arial"/>
                <w:sz w:val="20"/>
                <w:szCs w:val="20"/>
              </w:rPr>
              <w:t xml:space="preserve"> (It is mandatory that authors should write his/her feedback here) </w:t>
            </w:r>
          </w:p>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2494"/>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spacing w:line="238" w:lineRule="auto"/>
              <w:ind w:left="360"/>
              <w:rPr>
                <w:rFonts w:ascii="Arial" w:hAnsi="Arial" w:cs="Arial"/>
                <w:sz w:val="20"/>
                <w:szCs w:val="20"/>
              </w:rPr>
            </w:pPr>
            <w:r w:rsidRPr="003106DB">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1638B4" w:rsidRPr="003106DB" w:rsidRDefault="006017AB">
            <w:pPr>
              <w:ind w:left="360"/>
              <w:rPr>
                <w:rFonts w:ascii="Arial" w:hAnsi="Arial" w:cs="Arial"/>
                <w:sz w:val="20"/>
                <w:szCs w:val="20"/>
              </w:rPr>
            </w:pPr>
            <w:r w:rsidRPr="003106DB">
              <w:rPr>
                <w:rFonts w:ascii="Arial" w:eastAsia="Times New Roman" w:hAnsi="Arial" w:cs="Arial"/>
                <w:b/>
                <w:sz w:val="20"/>
                <w:szCs w:val="20"/>
              </w:rPr>
              <w:t xml:space="preserve">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This manuscript contributes valuable insights into the genetic variability and trait associations among diverse chickpea (</w:t>
            </w:r>
            <w:proofErr w:type="spellStart"/>
            <w:r w:rsidRPr="003106DB">
              <w:rPr>
                <w:rFonts w:ascii="Arial" w:eastAsia="Times New Roman" w:hAnsi="Arial" w:cs="Arial"/>
                <w:sz w:val="20"/>
                <w:szCs w:val="20"/>
              </w:rPr>
              <w:t>Cicer</w:t>
            </w:r>
            <w:proofErr w:type="spellEnd"/>
            <w:r w:rsidRPr="003106DB">
              <w:rPr>
                <w:rFonts w:ascii="Arial" w:eastAsia="Times New Roman" w:hAnsi="Arial" w:cs="Arial"/>
                <w:sz w:val="20"/>
                <w:szCs w:val="20"/>
              </w:rPr>
              <w:t xml:space="preserve"> arietinum L.) genotypes using robust multivariate statistical tools. By integrating classical approaches such as ANOVA and path analysis with advanced techniques like PCA and cluster analysis, the study provides a comprehensive evaluation of key agronomic traits relevant to yield improvement. The identification of promising genotypes and traits with high heritability and genetic advance can significantly support the development of superior chickpea cultivars, especially in the context of climate-resilient agriculture. These findings are important for plant breeders, geneticists, and agricultural researchers working to enhance pulse productivity and nutritional security in developing countries.</w:t>
            </w:r>
            <w:r w:rsidRPr="003106DB">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830"/>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ind w:left="360"/>
              <w:rPr>
                <w:rFonts w:ascii="Arial" w:hAnsi="Arial" w:cs="Arial"/>
                <w:sz w:val="20"/>
                <w:szCs w:val="20"/>
              </w:rPr>
            </w:pPr>
            <w:r w:rsidRPr="003106DB">
              <w:rPr>
                <w:rFonts w:ascii="Arial" w:eastAsia="Times New Roman" w:hAnsi="Arial" w:cs="Arial"/>
                <w:b/>
                <w:sz w:val="20"/>
                <w:szCs w:val="20"/>
              </w:rPr>
              <w:t xml:space="preserve">Is the title of the article suitable? </w:t>
            </w:r>
          </w:p>
          <w:p w:rsidR="001638B4" w:rsidRPr="003106DB" w:rsidRDefault="006017AB">
            <w:pPr>
              <w:ind w:left="360"/>
              <w:rPr>
                <w:rFonts w:ascii="Arial" w:hAnsi="Arial" w:cs="Arial"/>
                <w:sz w:val="20"/>
                <w:szCs w:val="20"/>
              </w:rPr>
            </w:pPr>
            <w:r w:rsidRPr="003106DB">
              <w:rPr>
                <w:rFonts w:ascii="Arial" w:eastAsia="Times New Roman" w:hAnsi="Arial" w:cs="Arial"/>
                <w:b/>
                <w:sz w:val="20"/>
                <w:szCs w:val="20"/>
              </w:rPr>
              <w:t xml:space="preserve">(If not please suggest an alternative title)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b/>
                <w:sz w:val="20"/>
                <w:szCs w:val="20"/>
              </w:rPr>
              <w:t>Yes, the title is generally suitable</w:t>
            </w:r>
            <w:r w:rsidRPr="003106DB">
              <w:rPr>
                <w:rFonts w:ascii="Arial" w:eastAsia="Times New Roman" w:hAnsi="Arial" w:cs="Arial"/>
                <w:sz w:val="20"/>
                <w:szCs w:val="20"/>
              </w:rPr>
              <w:t xml:space="preserve"> and clearly reflects the scope of the study, which involves multivariate analysis on chickpea genotypes.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2698"/>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ind w:left="360"/>
              <w:rPr>
                <w:rFonts w:ascii="Arial" w:hAnsi="Arial" w:cs="Arial"/>
                <w:sz w:val="20"/>
                <w:szCs w:val="20"/>
              </w:rPr>
            </w:pPr>
            <w:r w:rsidRPr="003106DB">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spacing w:line="238" w:lineRule="auto"/>
              <w:rPr>
                <w:rFonts w:ascii="Arial" w:hAnsi="Arial" w:cs="Arial"/>
                <w:sz w:val="20"/>
                <w:szCs w:val="20"/>
              </w:rPr>
            </w:pPr>
            <w:r w:rsidRPr="003106DB">
              <w:rPr>
                <w:rFonts w:ascii="Arial" w:eastAsia="Times New Roman" w:hAnsi="Arial" w:cs="Arial"/>
                <w:sz w:val="20"/>
                <w:szCs w:val="20"/>
              </w:rPr>
              <w:t xml:space="preserve">The abstract </w:t>
            </w:r>
            <w:r w:rsidRPr="003106DB">
              <w:rPr>
                <w:rFonts w:ascii="Arial" w:eastAsia="Times New Roman" w:hAnsi="Arial" w:cs="Arial"/>
                <w:b/>
                <w:sz w:val="20"/>
                <w:szCs w:val="20"/>
              </w:rPr>
              <w:t>adequately summarizes</w:t>
            </w:r>
            <w:r w:rsidRPr="003106DB">
              <w:rPr>
                <w:rFonts w:ascii="Arial" w:eastAsia="Times New Roman" w:hAnsi="Arial" w:cs="Arial"/>
                <w:sz w:val="20"/>
                <w:szCs w:val="20"/>
              </w:rPr>
              <w:t xml:space="preserve"> the study’s aim, methodology, and key findings. However, it </w:t>
            </w:r>
            <w:r w:rsidRPr="003106DB">
              <w:rPr>
                <w:rFonts w:ascii="Arial" w:eastAsia="Times New Roman" w:hAnsi="Arial" w:cs="Arial"/>
                <w:b/>
                <w:sz w:val="20"/>
                <w:szCs w:val="20"/>
              </w:rPr>
              <w:t>lacks numerical precision</w:t>
            </w:r>
            <w:r w:rsidRPr="003106DB">
              <w:rPr>
                <w:rFonts w:ascii="Arial" w:eastAsia="Times New Roman" w:hAnsi="Arial" w:cs="Arial"/>
                <w:sz w:val="20"/>
                <w:szCs w:val="20"/>
              </w:rPr>
              <w:t xml:space="preserve"> and </w:t>
            </w:r>
            <w:r w:rsidRPr="003106DB">
              <w:rPr>
                <w:rFonts w:ascii="Arial" w:eastAsia="Times New Roman" w:hAnsi="Arial" w:cs="Arial"/>
                <w:b/>
                <w:sz w:val="20"/>
                <w:szCs w:val="20"/>
              </w:rPr>
              <w:t>needs tightening</w:t>
            </w:r>
            <w:r w:rsidRPr="003106DB">
              <w:rPr>
                <w:rFonts w:ascii="Arial" w:eastAsia="Times New Roman" w:hAnsi="Arial" w:cs="Arial"/>
                <w:sz w:val="20"/>
                <w:szCs w:val="20"/>
              </w:rPr>
              <w:t xml:space="preserve"> for better impact. </w:t>
            </w:r>
          </w:p>
          <w:p w:rsidR="001638B4" w:rsidRPr="003106DB" w:rsidRDefault="006017AB">
            <w:pPr>
              <w:rPr>
                <w:rFonts w:ascii="Arial" w:hAnsi="Arial" w:cs="Arial"/>
                <w:sz w:val="20"/>
                <w:szCs w:val="20"/>
              </w:rPr>
            </w:pPr>
            <w:r w:rsidRPr="003106DB">
              <w:rPr>
                <w:rFonts w:ascii="Arial" w:eastAsia="Times New Roman" w:hAnsi="Arial" w:cs="Arial"/>
                <w:b/>
                <w:sz w:val="20"/>
                <w:szCs w:val="20"/>
              </w:rPr>
              <w:t>Suggestions</w:t>
            </w:r>
            <w:r w:rsidRPr="003106DB">
              <w:rPr>
                <w:rFonts w:ascii="Arial" w:eastAsia="Times New Roman" w:hAnsi="Arial" w:cs="Arial"/>
                <w:sz w:val="20"/>
                <w:szCs w:val="20"/>
              </w:rPr>
              <w:t xml:space="preserve">: </w:t>
            </w:r>
          </w:p>
          <w:p w:rsidR="001638B4" w:rsidRPr="003106DB" w:rsidRDefault="006017AB">
            <w:pPr>
              <w:numPr>
                <w:ilvl w:val="0"/>
                <w:numId w:val="1"/>
              </w:numPr>
              <w:spacing w:after="2" w:line="238" w:lineRule="auto"/>
              <w:ind w:hanging="360"/>
              <w:rPr>
                <w:rFonts w:ascii="Arial" w:hAnsi="Arial" w:cs="Arial"/>
                <w:sz w:val="20"/>
                <w:szCs w:val="20"/>
              </w:rPr>
            </w:pPr>
            <w:r w:rsidRPr="003106DB">
              <w:rPr>
                <w:rFonts w:ascii="Arial" w:eastAsia="Times New Roman" w:hAnsi="Arial" w:cs="Arial"/>
                <w:sz w:val="20"/>
                <w:szCs w:val="20"/>
              </w:rPr>
              <w:t xml:space="preserve">Include </w:t>
            </w:r>
            <w:r w:rsidRPr="003106DB">
              <w:rPr>
                <w:rFonts w:ascii="Arial" w:eastAsia="Times New Roman" w:hAnsi="Arial" w:cs="Arial"/>
                <w:b/>
                <w:sz w:val="20"/>
                <w:szCs w:val="20"/>
              </w:rPr>
              <w:t>specific values</w:t>
            </w:r>
            <w:r w:rsidRPr="003106DB">
              <w:rPr>
                <w:rFonts w:ascii="Arial" w:eastAsia="Times New Roman" w:hAnsi="Arial" w:cs="Arial"/>
                <w:sz w:val="20"/>
                <w:szCs w:val="20"/>
              </w:rPr>
              <w:t xml:space="preserve"> for important findings (e.g., heritability values, significant correlations). </w:t>
            </w:r>
          </w:p>
          <w:p w:rsidR="001638B4" w:rsidRPr="003106DB" w:rsidRDefault="006017AB">
            <w:pPr>
              <w:numPr>
                <w:ilvl w:val="0"/>
                <w:numId w:val="1"/>
              </w:numPr>
              <w:ind w:hanging="360"/>
              <w:rPr>
                <w:rFonts w:ascii="Arial" w:hAnsi="Arial" w:cs="Arial"/>
                <w:sz w:val="20"/>
                <w:szCs w:val="20"/>
              </w:rPr>
            </w:pPr>
            <w:r w:rsidRPr="003106DB">
              <w:rPr>
                <w:rFonts w:ascii="Arial" w:eastAsia="Times New Roman" w:hAnsi="Arial" w:cs="Arial"/>
                <w:sz w:val="20"/>
                <w:szCs w:val="20"/>
              </w:rPr>
              <w:t xml:space="preserve">Clearly state the </w:t>
            </w:r>
            <w:r w:rsidRPr="003106DB">
              <w:rPr>
                <w:rFonts w:ascii="Arial" w:eastAsia="Times New Roman" w:hAnsi="Arial" w:cs="Arial"/>
                <w:b/>
                <w:sz w:val="20"/>
                <w:szCs w:val="20"/>
              </w:rPr>
              <w:t>implication</w:t>
            </w:r>
            <w:r w:rsidRPr="003106DB">
              <w:rPr>
                <w:rFonts w:ascii="Arial" w:eastAsia="Times New Roman" w:hAnsi="Arial" w:cs="Arial"/>
                <w:sz w:val="20"/>
                <w:szCs w:val="20"/>
              </w:rPr>
              <w:t xml:space="preserve"> of findings in the final sentence. </w:t>
            </w:r>
          </w:p>
          <w:p w:rsidR="001638B4" w:rsidRPr="003106DB" w:rsidRDefault="006017AB">
            <w:pPr>
              <w:ind w:left="360"/>
              <w:rPr>
                <w:rFonts w:ascii="Arial" w:hAnsi="Arial" w:cs="Arial"/>
                <w:sz w:val="20"/>
                <w:szCs w:val="20"/>
              </w:rPr>
            </w:pPr>
            <w:r w:rsidRPr="003106DB">
              <w:rPr>
                <w:rFonts w:ascii="Arial" w:eastAsia="Times New Roman" w:hAnsi="Arial" w:cs="Arial"/>
                <w:sz w:val="20"/>
                <w:szCs w:val="20"/>
              </w:rPr>
              <w:t>Remove phrases that are too general such as “These findings aid…” and replace with concrete application (e.g., “…supporting the selection of ICC 2300 for yield breeding programs”).</w:t>
            </w:r>
            <w:r w:rsidRPr="003106DB">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2502"/>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ind w:left="360"/>
              <w:rPr>
                <w:rFonts w:ascii="Arial" w:hAnsi="Arial" w:cs="Arial"/>
                <w:sz w:val="20"/>
                <w:szCs w:val="20"/>
              </w:rPr>
            </w:pPr>
            <w:r w:rsidRPr="003106DB">
              <w:rPr>
                <w:rFonts w:ascii="Arial" w:eastAsia="Times New Roman" w:hAnsi="Arial" w:cs="Arial"/>
                <w:b/>
                <w:sz w:val="20"/>
                <w:szCs w:val="20"/>
              </w:rPr>
              <w:t>Is the manuscript scientifically, correct? Please write here.</w:t>
            </w:r>
            <w:r w:rsidRPr="003106DB">
              <w:rPr>
                <w:rFonts w:ascii="Arial" w:eastAsia="Arial" w:hAnsi="Arial" w:cs="Arial"/>
                <w:sz w:val="20"/>
                <w:szCs w:val="20"/>
              </w:rPr>
              <w:t xml:space="preserve">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spacing w:after="282" w:line="238" w:lineRule="auto"/>
              <w:rPr>
                <w:rFonts w:ascii="Arial" w:hAnsi="Arial" w:cs="Arial"/>
                <w:sz w:val="20"/>
                <w:szCs w:val="20"/>
              </w:rPr>
            </w:pPr>
            <w:r w:rsidRPr="003106DB">
              <w:rPr>
                <w:rFonts w:ascii="Arial" w:eastAsia="Times New Roman" w:hAnsi="Arial" w:cs="Arial"/>
                <w:sz w:val="20"/>
                <w:szCs w:val="20"/>
              </w:rPr>
              <w:t xml:space="preserve">Yes, </w:t>
            </w:r>
            <w:proofErr w:type="gramStart"/>
            <w:r w:rsidRPr="003106DB">
              <w:rPr>
                <w:rFonts w:ascii="Arial" w:eastAsia="Times New Roman" w:hAnsi="Arial" w:cs="Arial"/>
                <w:sz w:val="20"/>
                <w:szCs w:val="20"/>
              </w:rPr>
              <w:t>These</w:t>
            </w:r>
            <w:proofErr w:type="gramEnd"/>
            <w:r w:rsidRPr="003106DB">
              <w:rPr>
                <w:rFonts w:ascii="Arial" w:eastAsia="Times New Roman" w:hAnsi="Arial" w:cs="Arial"/>
                <w:sz w:val="20"/>
                <w:szCs w:val="20"/>
              </w:rPr>
              <w:t xml:space="preserve"> methods are well-established in plant breeding and genetics. However, </w:t>
            </w:r>
            <w:r w:rsidRPr="003106DB">
              <w:rPr>
                <w:rFonts w:ascii="Arial" w:eastAsia="Times New Roman" w:hAnsi="Arial" w:cs="Arial"/>
                <w:b/>
                <w:sz w:val="20"/>
                <w:szCs w:val="20"/>
              </w:rPr>
              <w:t>some areas require improvement</w:t>
            </w:r>
            <w:r w:rsidRPr="003106DB">
              <w:rPr>
                <w:rFonts w:ascii="Arial" w:eastAsia="Times New Roman" w:hAnsi="Arial" w:cs="Arial"/>
                <w:sz w:val="20"/>
                <w:szCs w:val="20"/>
              </w:rPr>
              <w:t xml:space="preserve">: </w:t>
            </w:r>
          </w:p>
          <w:p w:rsidR="001638B4" w:rsidRPr="003106DB" w:rsidRDefault="006017AB">
            <w:pPr>
              <w:numPr>
                <w:ilvl w:val="0"/>
                <w:numId w:val="2"/>
              </w:numPr>
              <w:ind w:hanging="360"/>
              <w:rPr>
                <w:rFonts w:ascii="Arial" w:hAnsi="Arial" w:cs="Arial"/>
                <w:sz w:val="20"/>
                <w:szCs w:val="20"/>
              </w:rPr>
            </w:pPr>
            <w:r w:rsidRPr="003106DB">
              <w:rPr>
                <w:rFonts w:ascii="Arial" w:eastAsia="Times New Roman" w:hAnsi="Arial" w:cs="Arial"/>
                <w:sz w:val="20"/>
                <w:szCs w:val="20"/>
              </w:rPr>
              <w:t xml:space="preserve">The </w:t>
            </w:r>
            <w:r w:rsidRPr="003106DB">
              <w:rPr>
                <w:rFonts w:ascii="Arial" w:eastAsia="Times New Roman" w:hAnsi="Arial" w:cs="Arial"/>
                <w:b/>
                <w:sz w:val="20"/>
                <w:szCs w:val="20"/>
              </w:rPr>
              <w:t>assumptions of statistical tests (e.g., normality)</w:t>
            </w:r>
            <w:r w:rsidRPr="003106DB">
              <w:rPr>
                <w:rFonts w:ascii="Arial" w:eastAsia="Times New Roman" w:hAnsi="Arial" w:cs="Arial"/>
                <w:sz w:val="20"/>
                <w:szCs w:val="20"/>
              </w:rPr>
              <w:t xml:space="preserve"> were not stated. </w:t>
            </w:r>
          </w:p>
          <w:p w:rsidR="001638B4" w:rsidRPr="003106DB" w:rsidRDefault="006017AB">
            <w:pPr>
              <w:numPr>
                <w:ilvl w:val="0"/>
                <w:numId w:val="2"/>
              </w:numPr>
              <w:spacing w:after="1" w:line="238" w:lineRule="auto"/>
              <w:ind w:hanging="360"/>
              <w:rPr>
                <w:rFonts w:ascii="Arial" w:hAnsi="Arial" w:cs="Arial"/>
                <w:sz w:val="20"/>
                <w:szCs w:val="20"/>
              </w:rPr>
            </w:pPr>
            <w:r w:rsidRPr="003106DB">
              <w:rPr>
                <w:rFonts w:ascii="Arial" w:eastAsia="Times New Roman" w:hAnsi="Arial" w:cs="Arial"/>
                <w:sz w:val="20"/>
                <w:szCs w:val="20"/>
              </w:rPr>
              <w:t xml:space="preserve">The </w:t>
            </w:r>
            <w:r w:rsidRPr="003106DB">
              <w:rPr>
                <w:rFonts w:ascii="Arial" w:eastAsia="Times New Roman" w:hAnsi="Arial" w:cs="Arial"/>
                <w:b/>
                <w:sz w:val="20"/>
                <w:szCs w:val="20"/>
              </w:rPr>
              <w:t>interpretation of PCA and cluster analysis</w:t>
            </w:r>
            <w:r w:rsidRPr="003106DB">
              <w:rPr>
                <w:rFonts w:ascii="Arial" w:eastAsia="Times New Roman" w:hAnsi="Arial" w:cs="Arial"/>
                <w:sz w:val="20"/>
                <w:szCs w:val="20"/>
              </w:rPr>
              <w:t xml:space="preserve"> can be strengthened with clearer trait-cluster associations. </w:t>
            </w:r>
          </w:p>
          <w:p w:rsidR="001638B4" w:rsidRPr="003106DB" w:rsidRDefault="006017AB">
            <w:pPr>
              <w:numPr>
                <w:ilvl w:val="0"/>
                <w:numId w:val="2"/>
              </w:numPr>
              <w:ind w:hanging="360"/>
              <w:rPr>
                <w:rFonts w:ascii="Arial" w:hAnsi="Arial" w:cs="Arial"/>
                <w:sz w:val="20"/>
                <w:szCs w:val="20"/>
              </w:rPr>
            </w:pPr>
            <w:r w:rsidRPr="003106DB">
              <w:rPr>
                <w:rFonts w:ascii="Arial" w:eastAsia="Times New Roman" w:hAnsi="Arial" w:cs="Arial"/>
                <w:sz w:val="20"/>
                <w:szCs w:val="20"/>
              </w:rPr>
              <w:t xml:space="preserve">Some </w:t>
            </w:r>
            <w:r w:rsidRPr="003106DB">
              <w:rPr>
                <w:rFonts w:ascii="Arial" w:eastAsia="Times New Roman" w:hAnsi="Arial" w:cs="Arial"/>
                <w:b/>
                <w:sz w:val="20"/>
                <w:szCs w:val="20"/>
              </w:rPr>
              <w:t>data visualization (figures/tables)</w:t>
            </w:r>
            <w:r w:rsidRPr="003106DB">
              <w:rPr>
                <w:rFonts w:ascii="Arial" w:eastAsia="Times New Roman" w:hAnsi="Arial" w:cs="Arial"/>
                <w:sz w:val="20"/>
                <w:szCs w:val="20"/>
              </w:rPr>
              <w:t xml:space="preserve"> could be improved or included in-text for clarity.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713"/>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ind w:left="360"/>
              <w:rPr>
                <w:rFonts w:ascii="Arial" w:hAnsi="Arial" w:cs="Arial"/>
                <w:sz w:val="20"/>
                <w:szCs w:val="20"/>
              </w:rPr>
            </w:pPr>
            <w:r w:rsidRPr="003106DB">
              <w:rPr>
                <w:rFonts w:ascii="Arial" w:eastAsia="Times New Roman" w:hAnsi="Arial" w:cs="Arial"/>
                <w:b/>
                <w:sz w:val="20"/>
                <w:szCs w:val="20"/>
              </w:rPr>
              <w:lastRenderedPageBreak/>
              <w:t xml:space="preserve">Are the references sufficient and recent? If you have suggestions of additional references, please mention them in the review form.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The manuscript includes a good range of </w:t>
            </w:r>
            <w:r w:rsidRPr="003106DB">
              <w:rPr>
                <w:rFonts w:ascii="Arial" w:eastAsia="Times New Roman" w:hAnsi="Arial" w:cs="Arial"/>
                <w:b/>
                <w:sz w:val="20"/>
                <w:szCs w:val="20"/>
              </w:rPr>
              <w:t>relevant classical and regional references</w:t>
            </w:r>
            <w:r w:rsidRPr="003106DB">
              <w:rPr>
                <w:rFonts w:ascii="Arial" w:eastAsia="Times New Roman" w:hAnsi="Arial" w:cs="Arial"/>
                <w:sz w:val="20"/>
                <w:szCs w:val="20"/>
              </w:rPr>
              <w:t xml:space="preserve">, but it </w:t>
            </w:r>
            <w:r w:rsidRPr="003106DB">
              <w:rPr>
                <w:rFonts w:ascii="Arial" w:eastAsia="Times New Roman" w:hAnsi="Arial" w:cs="Arial"/>
                <w:b/>
                <w:sz w:val="20"/>
                <w:szCs w:val="20"/>
              </w:rPr>
              <w:t>lacks sufficient recent international literature</w:t>
            </w:r>
            <w:r w:rsidRPr="003106DB">
              <w:rPr>
                <w:rFonts w:ascii="Arial" w:eastAsia="Times New Roman" w:hAnsi="Arial" w:cs="Arial"/>
                <w:sz w:val="20"/>
                <w:szCs w:val="20"/>
              </w:rPr>
              <w:t xml:space="preserve"> from the past 5 years.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2723"/>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spacing w:after="1" w:line="237" w:lineRule="auto"/>
              <w:ind w:left="360"/>
              <w:rPr>
                <w:rFonts w:ascii="Arial" w:hAnsi="Arial" w:cs="Arial"/>
                <w:sz w:val="20"/>
                <w:szCs w:val="20"/>
              </w:rPr>
            </w:pPr>
            <w:r w:rsidRPr="003106DB">
              <w:rPr>
                <w:rFonts w:ascii="Arial" w:eastAsia="Times New Roman" w:hAnsi="Arial" w:cs="Arial"/>
                <w:b/>
                <w:sz w:val="20"/>
                <w:szCs w:val="20"/>
              </w:rPr>
              <w:t xml:space="preserve">Is the language/English quality of the article suitable for scholarly communications? </w:t>
            </w:r>
          </w:p>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spacing w:after="15" w:line="238" w:lineRule="auto"/>
              <w:ind w:right="3091"/>
              <w:rPr>
                <w:rFonts w:ascii="Arial" w:hAnsi="Arial" w:cs="Arial"/>
                <w:sz w:val="20"/>
                <w:szCs w:val="20"/>
              </w:rPr>
            </w:pPr>
            <w:r w:rsidRPr="003106DB">
              <w:rPr>
                <w:rFonts w:ascii="Arial" w:eastAsia="Times New Roman" w:hAnsi="Arial" w:cs="Arial"/>
                <w:sz w:val="20"/>
                <w:szCs w:val="20"/>
              </w:rPr>
              <w:t xml:space="preserve">The manuscript requires </w:t>
            </w:r>
            <w:r w:rsidRPr="003106DB">
              <w:rPr>
                <w:rFonts w:ascii="Arial" w:eastAsia="Times New Roman" w:hAnsi="Arial" w:cs="Arial"/>
                <w:b/>
                <w:sz w:val="20"/>
                <w:szCs w:val="20"/>
              </w:rPr>
              <w:t>moderate English editing</w:t>
            </w:r>
            <w:r w:rsidRPr="003106DB">
              <w:rPr>
                <w:rFonts w:ascii="Arial" w:eastAsia="Times New Roman" w:hAnsi="Arial" w:cs="Arial"/>
                <w:sz w:val="20"/>
                <w:szCs w:val="20"/>
              </w:rPr>
              <w:t xml:space="preserve">. </w:t>
            </w:r>
            <w:r w:rsidRPr="003106DB">
              <w:rPr>
                <w:rFonts w:ascii="Arial" w:eastAsia="Times New Roman" w:hAnsi="Arial" w:cs="Arial"/>
                <w:b/>
                <w:sz w:val="20"/>
                <w:szCs w:val="20"/>
              </w:rPr>
              <w:t>Problems noted</w:t>
            </w:r>
            <w:r w:rsidRPr="003106DB">
              <w:rPr>
                <w:rFonts w:ascii="Arial" w:eastAsia="Times New Roman" w:hAnsi="Arial" w:cs="Arial"/>
                <w:sz w:val="20"/>
                <w:szCs w:val="20"/>
              </w:rPr>
              <w:t xml:space="preserve">: </w:t>
            </w:r>
          </w:p>
          <w:p w:rsidR="001638B4" w:rsidRPr="003106DB" w:rsidRDefault="006017AB">
            <w:pPr>
              <w:numPr>
                <w:ilvl w:val="0"/>
                <w:numId w:val="3"/>
              </w:numPr>
              <w:spacing w:line="279" w:lineRule="auto"/>
              <w:rPr>
                <w:rFonts w:ascii="Arial" w:hAnsi="Arial" w:cs="Arial"/>
                <w:sz w:val="20"/>
                <w:szCs w:val="20"/>
              </w:rPr>
            </w:pPr>
            <w:r w:rsidRPr="003106DB">
              <w:rPr>
                <w:rFonts w:ascii="Arial" w:eastAsia="Times New Roman" w:hAnsi="Arial" w:cs="Arial"/>
                <w:sz w:val="20"/>
                <w:szCs w:val="20"/>
              </w:rPr>
              <w:t xml:space="preserve">Several grammatical errors and awkward phrasing (e.g., “revealed a wide distribution of the scores for the 13 quantitative traits” could be simplified). </w:t>
            </w:r>
            <w:r w:rsidRPr="003106DB">
              <w:rPr>
                <w:rFonts w:ascii="Arial" w:eastAsia="Segoe UI Symbol" w:hAnsi="Arial" w:cs="Arial"/>
                <w:sz w:val="20"/>
                <w:szCs w:val="20"/>
              </w:rPr>
              <w:t>•</w:t>
            </w:r>
            <w:r w:rsidRPr="003106DB">
              <w:rPr>
                <w:rFonts w:ascii="Arial" w:eastAsia="Arial" w:hAnsi="Arial" w:cs="Arial"/>
                <w:sz w:val="20"/>
                <w:szCs w:val="20"/>
              </w:rPr>
              <w:t xml:space="preserve"> </w:t>
            </w:r>
            <w:r w:rsidRPr="003106DB">
              <w:rPr>
                <w:rFonts w:ascii="Arial" w:eastAsia="Arial" w:hAnsi="Arial" w:cs="Arial"/>
                <w:sz w:val="20"/>
                <w:szCs w:val="20"/>
              </w:rPr>
              <w:tab/>
            </w:r>
            <w:r w:rsidRPr="003106DB">
              <w:rPr>
                <w:rFonts w:ascii="Arial" w:eastAsia="Times New Roman" w:hAnsi="Arial" w:cs="Arial"/>
                <w:sz w:val="20"/>
                <w:szCs w:val="20"/>
              </w:rPr>
              <w:t xml:space="preserve">Inconsistent capitalization and terminology in headings (e.g., “material and methods”). </w:t>
            </w:r>
          </w:p>
          <w:p w:rsidR="001638B4" w:rsidRPr="003106DB" w:rsidRDefault="006017AB">
            <w:pPr>
              <w:numPr>
                <w:ilvl w:val="0"/>
                <w:numId w:val="3"/>
              </w:numPr>
              <w:spacing w:after="1" w:line="238" w:lineRule="auto"/>
              <w:rPr>
                <w:rFonts w:ascii="Arial" w:hAnsi="Arial" w:cs="Arial"/>
                <w:sz w:val="20"/>
                <w:szCs w:val="20"/>
              </w:rPr>
            </w:pPr>
            <w:r w:rsidRPr="003106DB">
              <w:rPr>
                <w:rFonts w:ascii="Arial" w:eastAsia="Times New Roman" w:hAnsi="Arial" w:cs="Arial"/>
                <w:sz w:val="20"/>
                <w:szCs w:val="20"/>
              </w:rPr>
              <w:t xml:space="preserve">Repetitive phrases, lack of clarity in some long sentences, and occasional typos. </w:t>
            </w:r>
            <w:r w:rsidRPr="003106DB">
              <w:rPr>
                <w:rFonts w:ascii="Arial" w:eastAsia="Times New Roman" w:hAnsi="Arial" w:cs="Arial"/>
                <w:b/>
                <w:sz w:val="20"/>
                <w:szCs w:val="20"/>
              </w:rPr>
              <w:t>Recommendation</w:t>
            </w:r>
            <w:r w:rsidRPr="003106DB">
              <w:rPr>
                <w:rFonts w:ascii="Arial" w:eastAsia="Times New Roman" w:hAnsi="Arial" w:cs="Arial"/>
                <w:sz w:val="20"/>
                <w:szCs w:val="20"/>
              </w:rPr>
              <w:t xml:space="preserve">: </w:t>
            </w:r>
          </w:p>
          <w:p w:rsidR="001638B4" w:rsidRPr="003106DB" w:rsidRDefault="006017AB">
            <w:pPr>
              <w:numPr>
                <w:ilvl w:val="0"/>
                <w:numId w:val="3"/>
              </w:numPr>
              <w:spacing w:line="238" w:lineRule="auto"/>
              <w:rPr>
                <w:rFonts w:ascii="Arial" w:hAnsi="Arial" w:cs="Arial"/>
                <w:sz w:val="20"/>
                <w:szCs w:val="20"/>
              </w:rPr>
            </w:pPr>
            <w:r w:rsidRPr="003106DB">
              <w:rPr>
                <w:rFonts w:ascii="Arial" w:eastAsia="Times New Roman" w:hAnsi="Arial" w:cs="Arial"/>
                <w:sz w:val="20"/>
                <w:szCs w:val="20"/>
              </w:rPr>
              <w:t xml:space="preserve">A thorough </w:t>
            </w:r>
            <w:r w:rsidRPr="003106DB">
              <w:rPr>
                <w:rFonts w:ascii="Arial" w:eastAsia="Times New Roman" w:hAnsi="Arial" w:cs="Arial"/>
                <w:b/>
                <w:sz w:val="20"/>
                <w:szCs w:val="20"/>
              </w:rPr>
              <w:t>professional English proofreading</w:t>
            </w:r>
            <w:r w:rsidRPr="003106DB">
              <w:rPr>
                <w:rFonts w:ascii="Arial" w:eastAsia="Times New Roman" w:hAnsi="Arial" w:cs="Arial"/>
                <w:sz w:val="20"/>
                <w:szCs w:val="20"/>
              </w:rPr>
              <w:t xml:space="preserve"> is recommended to meet the standards of scholarly publication. </w:t>
            </w:r>
          </w:p>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r w:rsidRPr="003106DB">
              <w:rPr>
                <w:rFonts w:ascii="Arial" w:eastAsia="Times New Roman" w:hAnsi="Arial" w:cs="Arial"/>
                <w:sz w:val="20"/>
                <w:szCs w:val="20"/>
              </w:rPr>
              <w:tab/>
              <w:t xml:space="preserve">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r w:rsidR="001638B4" w:rsidRPr="003106DB">
        <w:trPr>
          <w:trHeight w:val="1621"/>
        </w:trPr>
        <w:tc>
          <w:tcPr>
            <w:tcW w:w="5351"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b/>
                <w:sz w:val="20"/>
                <w:szCs w:val="20"/>
                <w:u w:val="single" w:color="000000"/>
              </w:rPr>
              <w:t>Optional/General</w:t>
            </w:r>
            <w:r w:rsidRPr="003106DB">
              <w:rPr>
                <w:rFonts w:ascii="Arial" w:eastAsia="Times New Roman" w:hAnsi="Arial" w:cs="Arial"/>
                <w:b/>
                <w:sz w:val="20"/>
                <w:szCs w:val="20"/>
              </w:rPr>
              <w:t xml:space="preserve"> </w:t>
            </w:r>
            <w:r w:rsidRPr="003106DB">
              <w:rPr>
                <w:rFonts w:ascii="Arial" w:eastAsia="Times New Roman" w:hAnsi="Arial" w:cs="Arial"/>
                <w:sz w:val="20"/>
                <w:szCs w:val="20"/>
              </w:rPr>
              <w:t xml:space="preserve">comments </w:t>
            </w:r>
          </w:p>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c>
          <w:tcPr>
            <w:tcW w:w="9358"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The manuscript addresses an important area in plant breeding and genetics by evaluating genetic diversity and agronomic performance in chickpea cultivars. The use of multivariate analysis enhances the depth of interpretation, and the inclusion of both PCA and cluster analysis is commendable. However, the manuscript would benefit from thorough English language editing to improve readability and scholarly tone. Additionally, the authors are encouraged to refine the discussion section by linking findings more explicitly to previous research and clarifying the implications for breeding programs. Overall, this is a valuable contribution with potential for publication after minor to moderate revisions. </w:t>
            </w:r>
          </w:p>
        </w:tc>
        <w:tc>
          <w:tcPr>
            <w:tcW w:w="6442" w:type="dxa"/>
            <w:tcBorders>
              <w:top w:val="single" w:sz="4" w:space="0" w:color="000000"/>
              <w:left w:val="single" w:sz="4" w:space="0" w:color="000000"/>
              <w:bottom w:val="single" w:sz="4" w:space="0" w:color="000000"/>
              <w:right w:val="single" w:sz="4" w:space="0" w:color="000000"/>
            </w:tcBorders>
          </w:tcPr>
          <w:p w:rsidR="001638B4" w:rsidRPr="003106DB" w:rsidRDefault="006017AB">
            <w:pPr>
              <w:rPr>
                <w:rFonts w:ascii="Arial" w:hAnsi="Arial" w:cs="Arial"/>
                <w:sz w:val="20"/>
                <w:szCs w:val="20"/>
              </w:rPr>
            </w:pPr>
            <w:r w:rsidRPr="003106DB">
              <w:rPr>
                <w:rFonts w:ascii="Arial" w:eastAsia="Times New Roman" w:hAnsi="Arial" w:cs="Arial"/>
                <w:sz w:val="20"/>
                <w:szCs w:val="20"/>
              </w:rPr>
              <w:t xml:space="preserve"> </w:t>
            </w:r>
          </w:p>
        </w:tc>
      </w:tr>
    </w:tbl>
    <w:p w:rsidR="001638B4" w:rsidRPr="003106DB" w:rsidRDefault="006017AB">
      <w:pPr>
        <w:spacing w:after="0"/>
        <w:rPr>
          <w:rFonts w:ascii="Arial" w:hAnsi="Arial" w:cs="Arial"/>
          <w:sz w:val="20"/>
          <w:szCs w:val="20"/>
        </w:rPr>
      </w:pPr>
      <w:r w:rsidRPr="003106DB">
        <w:rPr>
          <w:rFonts w:ascii="Arial" w:eastAsia="Times New Roman" w:hAnsi="Arial" w:cs="Arial"/>
          <w:b/>
          <w:sz w:val="20"/>
          <w:szCs w:val="20"/>
        </w:rPr>
        <w:t xml:space="preserve"> </w:t>
      </w:r>
    </w:p>
    <w:p w:rsidR="001638B4" w:rsidRPr="003106DB" w:rsidRDefault="006017AB" w:rsidP="003F7114">
      <w:pPr>
        <w:spacing w:after="0"/>
        <w:rPr>
          <w:rFonts w:ascii="Arial" w:eastAsia="Times New Roman" w:hAnsi="Arial" w:cs="Arial"/>
          <w:b/>
          <w:sz w:val="20"/>
          <w:szCs w:val="20"/>
        </w:rPr>
      </w:pPr>
      <w:r w:rsidRPr="003106DB">
        <w:rPr>
          <w:rFonts w:ascii="Arial" w:eastAsia="Times New Roman" w:hAnsi="Arial" w:cs="Arial"/>
          <w:b/>
          <w:sz w:val="20"/>
          <w:szCs w:val="20"/>
        </w:rPr>
        <w:t xml:space="preserve"> </w:t>
      </w:r>
    </w:p>
    <w:tbl>
      <w:tblPr>
        <w:tblW w:w="6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478"/>
        <w:gridCol w:w="7826"/>
        <w:gridCol w:w="6756"/>
      </w:tblGrid>
      <w:tr w:rsidR="003F7114" w:rsidRPr="003106DB" w:rsidTr="003106D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F7114" w:rsidRPr="003106DB" w:rsidRDefault="003F7114" w:rsidP="003F7114">
            <w:pPr>
              <w:spacing w:after="0" w:line="240" w:lineRule="auto"/>
              <w:rPr>
                <w:rFonts w:ascii="Arial" w:eastAsia="Arial Unicode MS" w:hAnsi="Arial" w:cs="Arial"/>
                <w:b/>
                <w:color w:val="auto"/>
                <w:sz w:val="20"/>
                <w:szCs w:val="20"/>
                <w:u w:val="single"/>
                <w:lang w:val="en-GB"/>
              </w:rPr>
            </w:pPr>
            <w:bookmarkStart w:id="0" w:name="_Hlk156057704"/>
            <w:bookmarkStart w:id="1" w:name="_Hlk156057883"/>
            <w:r w:rsidRPr="003106DB">
              <w:rPr>
                <w:rFonts w:ascii="Arial" w:eastAsia="Arial Unicode MS" w:hAnsi="Arial" w:cs="Arial"/>
                <w:b/>
                <w:color w:val="auto"/>
                <w:sz w:val="20"/>
                <w:szCs w:val="20"/>
                <w:highlight w:val="yellow"/>
                <w:u w:val="single"/>
                <w:lang w:val="en-GB"/>
              </w:rPr>
              <w:t>PART  2:</w:t>
            </w:r>
            <w:r w:rsidRPr="003106DB">
              <w:rPr>
                <w:rFonts w:ascii="Arial" w:eastAsia="Arial Unicode MS" w:hAnsi="Arial" w:cs="Arial"/>
                <w:b/>
                <w:color w:val="auto"/>
                <w:sz w:val="20"/>
                <w:szCs w:val="20"/>
                <w:u w:val="single"/>
                <w:lang w:val="en-GB"/>
              </w:rPr>
              <w:t xml:space="preserve"> </w:t>
            </w:r>
          </w:p>
          <w:p w:rsidR="003F7114" w:rsidRPr="003106DB" w:rsidRDefault="003F7114" w:rsidP="003F7114">
            <w:pPr>
              <w:spacing w:after="0" w:line="240" w:lineRule="auto"/>
              <w:rPr>
                <w:rFonts w:ascii="Arial" w:eastAsia="Arial Unicode MS" w:hAnsi="Arial" w:cs="Arial"/>
                <w:b/>
                <w:color w:val="auto"/>
                <w:sz w:val="20"/>
                <w:szCs w:val="20"/>
                <w:u w:val="single"/>
                <w:lang w:val="en-GB"/>
              </w:rPr>
            </w:pPr>
          </w:p>
        </w:tc>
      </w:tr>
      <w:tr w:rsidR="003F7114" w:rsidRPr="003106DB" w:rsidTr="003106DB">
        <w:tc>
          <w:tcPr>
            <w:tcW w:w="1538" w:type="pct"/>
            <w:shd w:val="clear" w:color="auto" w:fill="auto"/>
            <w:noWrap/>
            <w:tcMar>
              <w:top w:w="0" w:type="dxa"/>
              <w:left w:w="108" w:type="dxa"/>
              <w:bottom w:w="0" w:type="dxa"/>
              <w:right w:w="108" w:type="dxa"/>
            </w:tcMar>
            <w:vAlign w:val="center"/>
          </w:tcPr>
          <w:p w:rsidR="003F7114" w:rsidRPr="003106DB" w:rsidRDefault="003F7114" w:rsidP="003F7114">
            <w:pPr>
              <w:spacing w:after="0" w:line="240" w:lineRule="auto"/>
              <w:rPr>
                <w:rFonts w:ascii="Arial" w:eastAsia="Arial Unicode MS" w:hAnsi="Arial" w:cs="Arial"/>
                <w:color w:val="auto"/>
                <w:sz w:val="20"/>
                <w:szCs w:val="20"/>
                <w:lang w:val="en-GB"/>
              </w:rPr>
            </w:pPr>
          </w:p>
        </w:tc>
        <w:tc>
          <w:tcPr>
            <w:tcW w:w="1858" w:type="pct"/>
            <w:shd w:val="clear" w:color="auto" w:fill="auto"/>
            <w:tcMar>
              <w:top w:w="0" w:type="dxa"/>
              <w:left w:w="108" w:type="dxa"/>
              <w:bottom w:w="0" w:type="dxa"/>
              <w:right w:w="108" w:type="dxa"/>
            </w:tcMar>
          </w:tcPr>
          <w:p w:rsidR="003F7114" w:rsidRPr="003106DB" w:rsidRDefault="003F7114" w:rsidP="003F7114">
            <w:pPr>
              <w:keepNext/>
              <w:spacing w:after="0" w:line="240" w:lineRule="auto"/>
              <w:outlineLvl w:val="1"/>
              <w:rPr>
                <w:rFonts w:ascii="Arial" w:eastAsia="MS Mincho" w:hAnsi="Arial" w:cs="Arial"/>
                <w:b/>
                <w:bCs/>
                <w:color w:val="auto"/>
                <w:sz w:val="20"/>
                <w:szCs w:val="20"/>
                <w:lang w:val="en-GB"/>
              </w:rPr>
            </w:pPr>
            <w:r w:rsidRPr="003106DB">
              <w:rPr>
                <w:rFonts w:ascii="Arial" w:eastAsia="MS Mincho" w:hAnsi="Arial" w:cs="Arial"/>
                <w:b/>
                <w:bCs/>
                <w:color w:val="auto"/>
                <w:sz w:val="20"/>
                <w:szCs w:val="20"/>
                <w:lang w:val="en-GB"/>
              </w:rPr>
              <w:t>Reviewer’s comment</w:t>
            </w:r>
          </w:p>
        </w:tc>
        <w:tc>
          <w:tcPr>
            <w:tcW w:w="1603" w:type="pct"/>
            <w:shd w:val="clear" w:color="auto" w:fill="auto"/>
          </w:tcPr>
          <w:p w:rsidR="003F7114" w:rsidRPr="003106DB" w:rsidRDefault="003F7114" w:rsidP="003F7114">
            <w:pPr>
              <w:spacing w:line="252" w:lineRule="auto"/>
              <w:rPr>
                <w:rFonts w:ascii="Arial" w:hAnsi="Arial" w:cs="Arial"/>
                <w:color w:val="auto"/>
                <w:kern w:val="2"/>
                <w:sz w:val="20"/>
                <w:szCs w:val="20"/>
                <w:lang w:val="en-IN"/>
              </w:rPr>
            </w:pPr>
            <w:r w:rsidRPr="003106DB">
              <w:rPr>
                <w:rFonts w:ascii="Arial" w:hAnsi="Arial" w:cs="Arial"/>
                <w:b/>
                <w:color w:val="auto"/>
                <w:kern w:val="2"/>
                <w:sz w:val="20"/>
                <w:szCs w:val="20"/>
                <w:lang w:val="en-IN"/>
              </w:rPr>
              <w:t>Author’s Feedback</w:t>
            </w:r>
            <w:r w:rsidRPr="003106DB">
              <w:rPr>
                <w:rFonts w:ascii="Arial" w:hAnsi="Arial" w:cs="Arial"/>
                <w:color w:val="auto"/>
                <w:kern w:val="2"/>
                <w:sz w:val="20"/>
                <w:szCs w:val="20"/>
                <w:lang w:val="en-IN"/>
              </w:rPr>
              <w:t xml:space="preserve"> (It is mandatory that authors should write his/her feedback here)</w:t>
            </w:r>
          </w:p>
          <w:p w:rsidR="003F7114" w:rsidRPr="003106DB" w:rsidRDefault="003F7114" w:rsidP="003F7114">
            <w:pPr>
              <w:keepNext/>
              <w:spacing w:after="0" w:line="240" w:lineRule="auto"/>
              <w:outlineLvl w:val="1"/>
              <w:rPr>
                <w:rFonts w:ascii="Arial" w:eastAsia="MS Mincho" w:hAnsi="Arial" w:cs="Arial"/>
                <w:bCs/>
                <w:color w:val="auto"/>
                <w:sz w:val="20"/>
                <w:szCs w:val="20"/>
                <w:lang w:val="en-GB"/>
              </w:rPr>
            </w:pPr>
          </w:p>
        </w:tc>
      </w:tr>
      <w:tr w:rsidR="003F7114" w:rsidRPr="003106DB" w:rsidTr="003106DB">
        <w:trPr>
          <w:trHeight w:val="890"/>
        </w:trPr>
        <w:tc>
          <w:tcPr>
            <w:tcW w:w="1538" w:type="pct"/>
            <w:shd w:val="clear" w:color="auto" w:fill="auto"/>
            <w:noWrap/>
            <w:tcMar>
              <w:top w:w="0" w:type="dxa"/>
              <w:left w:w="108" w:type="dxa"/>
              <w:bottom w:w="0" w:type="dxa"/>
              <w:right w:w="108" w:type="dxa"/>
            </w:tcMar>
            <w:vAlign w:val="center"/>
          </w:tcPr>
          <w:p w:rsidR="003F7114" w:rsidRPr="003106DB" w:rsidRDefault="003F7114" w:rsidP="003F7114">
            <w:pPr>
              <w:spacing w:after="0" w:line="240" w:lineRule="auto"/>
              <w:rPr>
                <w:rFonts w:ascii="Arial" w:eastAsia="Arial Unicode MS" w:hAnsi="Arial" w:cs="Arial"/>
                <w:b/>
                <w:color w:val="auto"/>
                <w:sz w:val="20"/>
                <w:szCs w:val="20"/>
                <w:lang w:val="en-GB"/>
              </w:rPr>
            </w:pPr>
            <w:r w:rsidRPr="003106DB">
              <w:rPr>
                <w:rFonts w:ascii="Arial" w:eastAsia="Arial Unicode MS" w:hAnsi="Arial" w:cs="Arial"/>
                <w:b/>
                <w:color w:val="auto"/>
                <w:sz w:val="20"/>
                <w:szCs w:val="20"/>
                <w:lang w:val="en-GB"/>
              </w:rPr>
              <w:t xml:space="preserve">Are there ethical issues in this manuscript? </w:t>
            </w:r>
          </w:p>
          <w:p w:rsidR="003F7114" w:rsidRPr="003106DB" w:rsidRDefault="003F7114" w:rsidP="003F7114">
            <w:pPr>
              <w:spacing w:after="0" w:line="240" w:lineRule="auto"/>
              <w:rPr>
                <w:rFonts w:ascii="Arial" w:eastAsia="Arial Unicode MS" w:hAnsi="Arial" w:cs="Arial"/>
                <w:color w:val="auto"/>
                <w:sz w:val="20"/>
                <w:szCs w:val="20"/>
                <w:lang w:val="en-GB"/>
              </w:rPr>
            </w:pPr>
          </w:p>
        </w:tc>
        <w:tc>
          <w:tcPr>
            <w:tcW w:w="1858" w:type="pct"/>
            <w:shd w:val="clear" w:color="auto" w:fill="auto"/>
            <w:tcMar>
              <w:top w:w="0" w:type="dxa"/>
              <w:left w:w="108" w:type="dxa"/>
              <w:bottom w:w="0" w:type="dxa"/>
              <w:right w:w="108" w:type="dxa"/>
            </w:tcMar>
            <w:vAlign w:val="center"/>
          </w:tcPr>
          <w:p w:rsidR="003F7114" w:rsidRPr="003106DB" w:rsidRDefault="003F7114" w:rsidP="003F7114">
            <w:pPr>
              <w:spacing w:after="0" w:line="240" w:lineRule="auto"/>
              <w:rPr>
                <w:rFonts w:ascii="Arial" w:eastAsia="Arial Unicode MS" w:hAnsi="Arial" w:cs="Arial"/>
                <w:i/>
                <w:iCs/>
                <w:color w:val="auto"/>
                <w:sz w:val="20"/>
                <w:szCs w:val="20"/>
                <w:u w:val="single"/>
                <w:lang w:val="en-GB"/>
              </w:rPr>
            </w:pPr>
            <w:r w:rsidRPr="003106DB">
              <w:rPr>
                <w:rFonts w:ascii="Arial" w:eastAsia="Arial Unicode MS" w:hAnsi="Arial" w:cs="Arial"/>
                <w:i/>
                <w:iCs/>
                <w:color w:val="auto"/>
                <w:sz w:val="20"/>
                <w:szCs w:val="20"/>
                <w:u w:val="single"/>
                <w:lang w:val="en-GB"/>
              </w:rPr>
              <w:t xml:space="preserve">(If yes, </w:t>
            </w:r>
            <w:proofErr w:type="gramStart"/>
            <w:r w:rsidRPr="003106DB">
              <w:rPr>
                <w:rFonts w:ascii="Arial" w:eastAsia="Arial Unicode MS" w:hAnsi="Arial" w:cs="Arial"/>
                <w:i/>
                <w:iCs/>
                <w:color w:val="auto"/>
                <w:sz w:val="20"/>
                <w:szCs w:val="20"/>
                <w:u w:val="single"/>
                <w:lang w:val="en-GB"/>
              </w:rPr>
              <w:t>Kindly</w:t>
            </w:r>
            <w:proofErr w:type="gramEnd"/>
            <w:r w:rsidRPr="003106DB">
              <w:rPr>
                <w:rFonts w:ascii="Arial" w:eastAsia="Arial Unicode MS" w:hAnsi="Arial" w:cs="Arial"/>
                <w:i/>
                <w:iCs/>
                <w:color w:val="auto"/>
                <w:sz w:val="20"/>
                <w:szCs w:val="20"/>
                <w:u w:val="single"/>
                <w:lang w:val="en-GB"/>
              </w:rPr>
              <w:t xml:space="preserve"> please write down the ethical issues here in details)</w:t>
            </w:r>
          </w:p>
          <w:p w:rsidR="003F7114" w:rsidRPr="003106DB" w:rsidRDefault="003F7114" w:rsidP="003F7114">
            <w:pPr>
              <w:spacing w:after="0" w:line="240" w:lineRule="auto"/>
              <w:rPr>
                <w:rFonts w:ascii="Arial" w:eastAsia="Arial Unicode MS" w:hAnsi="Arial" w:cs="Arial"/>
                <w:color w:val="auto"/>
                <w:sz w:val="20"/>
                <w:szCs w:val="20"/>
                <w:lang w:val="en-GB"/>
              </w:rPr>
            </w:pPr>
          </w:p>
        </w:tc>
        <w:tc>
          <w:tcPr>
            <w:tcW w:w="1603" w:type="pct"/>
            <w:shd w:val="clear" w:color="auto" w:fill="auto"/>
            <w:vAlign w:val="center"/>
          </w:tcPr>
          <w:p w:rsidR="003F7114" w:rsidRPr="003106DB" w:rsidRDefault="003F7114" w:rsidP="003F7114">
            <w:pPr>
              <w:spacing w:after="0" w:line="240" w:lineRule="auto"/>
              <w:rPr>
                <w:rFonts w:ascii="Arial" w:eastAsia="Arial Unicode MS" w:hAnsi="Arial" w:cs="Arial"/>
                <w:color w:val="auto"/>
                <w:sz w:val="20"/>
                <w:szCs w:val="20"/>
                <w:lang w:val="en-GB"/>
              </w:rPr>
            </w:pPr>
          </w:p>
          <w:p w:rsidR="003F7114" w:rsidRPr="003106DB" w:rsidRDefault="003F7114" w:rsidP="003F7114">
            <w:pPr>
              <w:spacing w:after="0" w:line="240" w:lineRule="auto"/>
              <w:rPr>
                <w:rFonts w:ascii="Arial" w:eastAsia="Arial Unicode MS" w:hAnsi="Arial" w:cs="Arial"/>
                <w:color w:val="auto"/>
                <w:sz w:val="20"/>
                <w:szCs w:val="20"/>
                <w:lang w:val="en-GB"/>
              </w:rPr>
            </w:pPr>
          </w:p>
          <w:p w:rsidR="003F7114" w:rsidRPr="003106DB" w:rsidRDefault="003F7114" w:rsidP="003F7114">
            <w:pPr>
              <w:spacing w:after="0" w:line="240" w:lineRule="auto"/>
              <w:rPr>
                <w:rFonts w:ascii="Arial" w:eastAsia="Arial Unicode MS" w:hAnsi="Arial" w:cs="Arial"/>
                <w:color w:val="auto"/>
                <w:sz w:val="20"/>
                <w:szCs w:val="20"/>
                <w:lang w:val="en-GB"/>
              </w:rPr>
            </w:pPr>
          </w:p>
        </w:tc>
      </w:tr>
      <w:bookmarkEnd w:id="1"/>
    </w:tbl>
    <w:p w:rsidR="003F7114" w:rsidRPr="003106DB" w:rsidRDefault="003F7114" w:rsidP="003F7114">
      <w:pPr>
        <w:spacing w:after="0" w:line="240" w:lineRule="auto"/>
        <w:rPr>
          <w:rFonts w:ascii="Arial" w:eastAsia="Times New Roman" w:hAnsi="Arial" w:cs="Arial"/>
          <w:color w:val="auto"/>
          <w:sz w:val="20"/>
          <w:szCs w:val="20"/>
        </w:rPr>
      </w:pPr>
    </w:p>
    <w:p w:rsidR="003F7114" w:rsidRPr="003106DB" w:rsidRDefault="003F7114" w:rsidP="003F7114">
      <w:pPr>
        <w:spacing w:after="0" w:line="240" w:lineRule="auto"/>
        <w:rPr>
          <w:rFonts w:ascii="Arial" w:eastAsia="Times New Roman" w:hAnsi="Arial" w:cs="Arial"/>
          <w:color w:val="auto"/>
          <w:sz w:val="20"/>
          <w:szCs w:val="20"/>
        </w:rPr>
      </w:pPr>
    </w:p>
    <w:p w:rsidR="003106DB" w:rsidRPr="003106DB" w:rsidRDefault="003106DB" w:rsidP="003106DB">
      <w:pPr>
        <w:spacing w:after="0" w:line="240" w:lineRule="auto"/>
        <w:rPr>
          <w:rFonts w:ascii="Arial" w:eastAsia="Times New Roman" w:hAnsi="Arial" w:cs="Arial"/>
          <w:b/>
          <w:color w:val="auto"/>
          <w:sz w:val="20"/>
          <w:szCs w:val="20"/>
          <w:u w:val="single"/>
        </w:rPr>
      </w:pPr>
      <w:r w:rsidRPr="003106DB">
        <w:rPr>
          <w:rFonts w:ascii="Arial" w:eastAsia="Times New Roman" w:hAnsi="Arial" w:cs="Arial"/>
          <w:b/>
          <w:color w:val="auto"/>
          <w:sz w:val="20"/>
          <w:szCs w:val="20"/>
          <w:u w:val="single"/>
        </w:rPr>
        <w:t>Reviewer details:</w:t>
      </w:r>
    </w:p>
    <w:p w:rsidR="003106DB" w:rsidRPr="003106DB" w:rsidRDefault="003106DB" w:rsidP="003F7114">
      <w:pPr>
        <w:spacing w:after="0" w:line="240" w:lineRule="auto"/>
        <w:rPr>
          <w:rFonts w:ascii="Arial" w:eastAsia="Times New Roman" w:hAnsi="Arial" w:cs="Arial"/>
          <w:color w:val="auto"/>
          <w:sz w:val="20"/>
          <w:szCs w:val="20"/>
        </w:rPr>
      </w:pPr>
    </w:p>
    <w:p w:rsidR="003106DB" w:rsidRPr="003106DB" w:rsidRDefault="003106DB" w:rsidP="003106DB">
      <w:pPr>
        <w:spacing w:after="0" w:line="240" w:lineRule="auto"/>
        <w:rPr>
          <w:rFonts w:ascii="Arial" w:eastAsia="Times New Roman" w:hAnsi="Arial" w:cs="Arial"/>
          <w:b/>
          <w:color w:val="auto"/>
          <w:sz w:val="20"/>
          <w:szCs w:val="20"/>
        </w:rPr>
      </w:pPr>
      <w:bookmarkStart w:id="2" w:name="_Hlk199497978"/>
      <w:r w:rsidRPr="003106DB">
        <w:rPr>
          <w:rFonts w:ascii="Arial" w:eastAsia="Times New Roman" w:hAnsi="Arial" w:cs="Arial"/>
          <w:b/>
          <w:color w:val="auto"/>
          <w:sz w:val="20"/>
          <w:szCs w:val="20"/>
        </w:rPr>
        <w:t xml:space="preserve">Sri </w:t>
      </w:r>
      <w:proofErr w:type="spellStart"/>
      <w:r w:rsidRPr="003106DB">
        <w:rPr>
          <w:rFonts w:ascii="Arial" w:eastAsia="Times New Roman" w:hAnsi="Arial" w:cs="Arial"/>
          <w:b/>
          <w:color w:val="auto"/>
          <w:sz w:val="20"/>
          <w:szCs w:val="20"/>
        </w:rPr>
        <w:t>Fajar</w:t>
      </w:r>
      <w:proofErr w:type="spellEnd"/>
      <w:r w:rsidRPr="003106DB">
        <w:rPr>
          <w:rFonts w:ascii="Arial" w:eastAsia="Times New Roman" w:hAnsi="Arial" w:cs="Arial"/>
          <w:b/>
          <w:color w:val="auto"/>
          <w:sz w:val="20"/>
          <w:szCs w:val="20"/>
        </w:rPr>
        <w:t xml:space="preserve"> </w:t>
      </w:r>
      <w:proofErr w:type="spellStart"/>
      <w:r w:rsidRPr="003106DB">
        <w:rPr>
          <w:rFonts w:ascii="Arial" w:eastAsia="Times New Roman" w:hAnsi="Arial" w:cs="Arial"/>
          <w:b/>
          <w:color w:val="auto"/>
          <w:sz w:val="20"/>
          <w:szCs w:val="20"/>
        </w:rPr>
        <w:t>Ayu</w:t>
      </w:r>
      <w:proofErr w:type="spellEnd"/>
      <w:r w:rsidRPr="003106DB">
        <w:rPr>
          <w:rFonts w:ascii="Arial" w:eastAsia="Times New Roman" w:hAnsi="Arial" w:cs="Arial"/>
          <w:b/>
          <w:color w:val="auto"/>
          <w:sz w:val="20"/>
          <w:szCs w:val="20"/>
        </w:rPr>
        <w:t>,</w:t>
      </w:r>
      <w:r w:rsidRPr="003106DB">
        <w:rPr>
          <w:rFonts w:ascii="Arial" w:eastAsia="Times New Roman" w:hAnsi="Arial" w:cs="Arial"/>
          <w:b/>
          <w:color w:val="auto"/>
          <w:sz w:val="20"/>
          <w:szCs w:val="20"/>
        </w:rPr>
        <w:t xml:space="preserve"> </w:t>
      </w:r>
      <w:proofErr w:type="spellStart"/>
      <w:r w:rsidRPr="003106DB">
        <w:rPr>
          <w:rFonts w:ascii="Arial" w:eastAsia="Times New Roman" w:hAnsi="Arial" w:cs="Arial"/>
          <w:b/>
          <w:color w:val="auto"/>
          <w:sz w:val="20"/>
          <w:szCs w:val="20"/>
        </w:rPr>
        <w:t>Universitas</w:t>
      </w:r>
      <w:proofErr w:type="spellEnd"/>
      <w:r w:rsidRPr="003106DB">
        <w:rPr>
          <w:rFonts w:ascii="Arial" w:eastAsia="Times New Roman" w:hAnsi="Arial" w:cs="Arial"/>
          <w:b/>
          <w:color w:val="auto"/>
          <w:sz w:val="20"/>
          <w:szCs w:val="20"/>
        </w:rPr>
        <w:t xml:space="preserve"> Sumatera Utara</w:t>
      </w:r>
      <w:r w:rsidRPr="003106DB">
        <w:rPr>
          <w:rFonts w:ascii="Arial" w:eastAsia="Times New Roman" w:hAnsi="Arial" w:cs="Arial"/>
          <w:b/>
          <w:color w:val="auto"/>
          <w:sz w:val="20"/>
          <w:szCs w:val="20"/>
        </w:rPr>
        <w:t xml:space="preserve">, </w:t>
      </w:r>
      <w:r w:rsidRPr="003106DB">
        <w:rPr>
          <w:rFonts w:ascii="Arial" w:eastAsia="Times New Roman" w:hAnsi="Arial" w:cs="Arial"/>
          <w:b/>
          <w:color w:val="auto"/>
          <w:sz w:val="20"/>
          <w:szCs w:val="20"/>
        </w:rPr>
        <w:t>Indonesia</w:t>
      </w:r>
      <w:bookmarkStart w:id="3" w:name="_GoBack"/>
      <w:bookmarkEnd w:id="3"/>
    </w:p>
    <w:bookmarkEnd w:id="2"/>
    <w:p w:rsidR="003F7114" w:rsidRPr="003106DB" w:rsidRDefault="003F7114" w:rsidP="003F7114">
      <w:pPr>
        <w:spacing w:after="0" w:line="240" w:lineRule="auto"/>
        <w:rPr>
          <w:rFonts w:ascii="Arial" w:eastAsia="Times New Roman" w:hAnsi="Arial" w:cs="Arial"/>
          <w:bCs/>
          <w:color w:val="auto"/>
          <w:sz w:val="20"/>
          <w:szCs w:val="20"/>
          <w:u w:val="single"/>
          <w:lang w:val="en-GB"/>
        </w:rPr>
      </w:pPr>
    </w:p>
    <w:bookmarkEnd w:id="0"/>
    <w:p w:rsidR="003F7114" w:rsidRPr="003106DB" w:rsidRDefault="003F7114" w:rsidP="003F7114">
      <w:pPr>
        <w:spacing w:after="0" w:line="240" w:lineRule="auto"/>
        <w:rPr>
          <w:rFonts w:ascii="Arial" w:eastAsia="Times New Roman" w:hAnsi="Arial" w:cs="Arial"/>
          <w:color w:val="auto"/>
          <w:sz w:val="20"/>
          <w:szCs w:val="20"/>
        </w:rPr>
      </w:pPr>
    </w:p>
    <w:p w:rsidR="003F7114" w:rsidRPr="003106DB" w:rsidRDefault="003F7114" w:rsidP="003F7114">
      <w:pPr>
        <w:spacing w:after="0"/>
        <w:rPr>
          <w:rFonts w:ascii="Arial" w:hAnsi="Arial" w:cs="Arial"/>
          <w:sz w:val="20"/>
          <w:szCs w:val="20"/>
        </w:rPr>
      </w:pPr>
    </w:p>
    <w:sectPr w:rsidR="003F7114" w:rsidRPr="003106DB">
      <w:headerReference w:type="even" r:id="rId9"/>
      <w:headerReference w:type="default" r:id="rId10"/>
      <w:footerReference w:type="even" r:id="rId11"/>
      <w:footerReference w:type="default" r:id="rId12"/>
      <w:headerReference w:type="first" r:id="rId13"/>
      <w:footerReference w:type="first" r:id="rId14"/>
      <w:pgSz w:w="23814" w:h="16838" w:orient="landscape"/>
      <w:pgMar w:top="1837" w:right="7299" w:bottom="1450" w:left="1440" w:header="72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64" w:rsidRDefault="00554864">
      <w:pPr>
        <w:spacing w:after="0" w:line="240" w:lineRule="auto"/>
      </w:pPr>
      <w:r>
        <w:separator/>
      </w:r>
    </w:p>
  </w:endnote>
  <w:endnote w:type="continuationSeparator" w:id="0">
    <w:p w:rsidR="00554864" w:rsidRDefault="0055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B4" w:rsidRDefault="006017AB">
    <w:pPr>
      <w:tabs>
        <w:tab w:val="center" w:pos="4514"/>
        <w:tab w:val="center" w:pos="9027"/>
        <w:tab w:val="center" w:pos="10143"/>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B4" w:rsidRDefault="006017AB">
    <w:pPr>
      <w:tabs>
        <w:tab w:val="center" w:pos="4514"/>
        <w:tab w:val="center" w:pos="9027"/>
        <w:tab w:val="center" w:pos="10143"/>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B4" w:rsidRDefault="006017AB">
    <w:pPr>
      <w:tabs>
        <w:tab w:val="center" w:pos="4514"/>
        <w:tab w:val="center" w:pos="9027"/>
        <w:tab w:val="center" w:pos="10143"/>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64" w:rsidRDefault="00554864">
      <w:pPr>
        <w:spacing w:after="0" w:line="240" w:lineRule="auto"/>
      </w:pPr>
      <w:r>
        <w:separator/>
      </w:r>
    </w:p>
  </w:footnote>
  <w:footnote w:type="continuationSeparator" w:id="0">
    <w:p w:rsidR="00554864" w:rsidRDefault="00554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B4" w:rsidRDefault="006017AB">
    <w:pPr>
      <w:spacing w:after="258"/>
      <w:ind w:left="5926"/>
      <w:jc w:val="center"/>
    </w:pPr>
    <w:r>
      <w:rPr>
        <w:rFonts w:ascii="Arial" w:eastAsia="Arial" w:hAnsi="Arial" w:cs="Arial"/>
        <w:b/>
        <w:color w:val="003399"/>
        <w:sz w:val="24"/>
      </w:rPr>
      <w:t xml:space="preserve"> </w:t>
    </w:r>
  </w:p>
  <w:p w:rsidR="001638B4" w:rsidRDefault="006017A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B4" w:rsidRDefault="006017AB">
    <w:pPr>
      <w:spacing w:after="258"/>
      <w:ind w:left="5926"/>
      <w:jc w:val="center"/>
    </w:pPr>
    <w:r>
      <w:rPr>
        <w:rFonts w:ascii="Arial" w:eastAsia="Arial" w:hAnsi="Arial" w:cs="Arial"/>
        <w:b/>
        <w:color w:val="003399"/>
        <w:sz w:val="24"/>
      </w:rPr>
      <w:t xml:space="preserve"> </w:t>
    </w:r>
  </w:p>
  <w:p w:rsidR="001638B4" w:rsidRDefault="006017A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8B4" w:rsidRDefault="006017AB">
    <w:pPr>
      <w:spacing w:after="258"/>
      <w:ind w:left="5926"/>
      <w:jc w:val="center"/>
    </w:pPr>
    <w:r>
      <w:rPr>
        <w:rFonts w:ascii="Arial" w:eastAsia="Arial" w:hAnsi="Arial" w:cs="Arial"/>
        <w:b/>
        <w:color w:val="003399"/>
        <w:sz w:val="24"/>
      </w:rPr>
      <w:t xml:space="preserve"> </w:t>
    </w:r>
  </w:p>
  <w:p w:rsidR="001638B4" w:rsidRDefault="006017AB">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03DE"/>
    <w:multiLevelType w:val="hybridMultilevel"/>
    <w:tmpl w:val="1F6A8F26"/>
    <w:lvl w:ilvl="0" w:tplc="0B589F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D290A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50A3A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C242B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2F40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1AE34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36E86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E43AD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A865B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F51367"/>
    <w:multiLevelType w:val="hybridMultilevel"/>
    <w:tmpl w:val="F23C7114"/>
    <w:lvl w:ilvl="0" w:tplc="71C2BF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3AAA5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F4C64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862F5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84D3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CA357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8C4B4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2585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544DF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CA5EAB"/>
    <w:multiLevelType w:val="hybridMultilevel"/>
    <w:tmpl w:val="1AACAB8C"/>
    <w:lvl w:ilvl="0" w:tplc="CDA6D9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E7DF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E8AA6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04128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C951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46DCF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2C91E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A6228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6264B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B4"/>
    <w:rsid w:val="001638B4"/>
    <w:rsid w:val="003106DB"/>
    <w:rsid w:val="003F7114"/>
    <w:rsid w:val="004A36D1"/>
    <w:rsid w:val="00554864"/>
    <w:rsid w:val="006017AB"/>
    <w:rsid w:val="009F1CBD"/>
    <w:rsid w:val="00AC5520"/>
    <w:rsid w:val="00D011B0"/>
    <w:rsid w:val="00F5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82CA"/>
  <w15:docId w15:val="{45B219AA-A53E-4894-BA23-D9D9B979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srr.com/index.php/JSR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8</cp:revision>
  <dcterms:created xsi:type="dcterms:W3CDTF">2025-05-26T13:31:00Z</dcterms:created>
  <dcterms:modified xsi:type="dcterms:W3CDTF">2025-05-30T06:16:00Z</dcterms:modified>
</cp:coreProperties>
</file>