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C0E" w:rsidRPr="000B4D90" w:rsidRDefault="007C45FD">
      <w:pPr>
        <w:spacing w:after="0"/>
        <w:rPr>
          <w:rFonts w:ascii="Arial" w:hAnsi="Arial" w:cs="Arial"/>
          <w:sz w:val="20"/>
          <w:szCs w:val="20"/>
        </w:rPr>
      </w:pPr>
      <w:r w:rsidRPr="000B4D90">
        <w:rPr>
          <w:rFonts w:ascii="Arial" w:eastAsia="Arial" w:hAnsi="Arial" w:cs="Arial"/>
          <w:sz w:val="20"/>
          <w:szCs w:val="20"/>
        </w:rPr>
        <w:t xml:space="preserve"> </w:t>
      </w:r>
    </w:p>
    <w:tbl>
      <w:tblPr>
        <w:tblStyle w:val="TableGrid"/>
        <w:tblW w:w="20938" w:type="dxa"/>
        <w:tblInd w:w="0" w:type="dxa"/>
        <w:tblCellMar>
          <w:top w:w="12" w:type="dxa"/>
          <w:left w:w="96" w:type="dxa"/>
          <w:right w:w="115" w:type="dxa"/>
        </w:tblCellMar>
        <w:tblLook w:val="04A0" w:firstRow="1" w:lastRow="0" w:firstColumn="1" w:lastColumn="0" w:noHBand="0" w:noVBand="1"/>
      </w:tblPr>
      <w:tblGrid>
        <w:gridCol w:w="5168"/>
        <w:gridCol w:w="15770"/>
      </w:tblGrid>
      <w:tr w:rsidR="00F91C0E" w:rsidRPr="000B4D90">
        <w:trPr>
          <w:trHeight w:val="300"/>
        </w:trPr>
        <w:tc>
          <w:tcPr>
            <w:tcW w:w="5168" w:type="dxa"/>
            <w:tcBorders>
              <w:top w:val="single" w:sz="4" w:space="0" w:color="000000"/>
              <w:left w:val="single" w:sz="4" w:space="0" w:color="000000"/>
              <w:bottom w:val="single" w:sz="4" w:space="0" w:color="000000"/>
              <w:right w:val="single" w:sz="4" w:space="0" w:color="000000"/>
            </w:tcBorders>
          </w:tcPr>
          <w:p w:rsidR="00F91C0E" w:rsidRPr="000B4D90" w:rsidRDefault="007C45FD">
            <w:pPr>
              <w:rPr>
                <w:rFonts w:ascii="Arial" w:hAnsi="Arial" w:cs="Arial"/>
                <w:sz w:val="20"/>
                <w:szCs w:val="20"/>
              </w:rPr>
            </w:pPr>
            <w:r w:rsidRPr="000B4D90">
              <w:rPr>
                <w:rFonts w:ascii="Arial" w:eastAsia="Arial" w:hAnsi="Arial" w:cs="Arial"/>
                <w:sz w:val="20"/>
                <w:szCs w:val="20"/>
              </w:rPr>
              <w:t xml:space="preserve">Journal Name: </w:t>
            </w:r>
          </w:p>
        </w:tc>
        <w:tc>
          <w:tcPr>
            <w:tcW w:w="15770" w:type="dxa"/>
            <w:tcBorders>
              <w:top w:val="single" w:sz="4" w:space="0" w:color="000000"/>
              <w:left w:val="single" w:sz="4" w:space="0" w:color="000000"/>
              <w:bottom w:val="single" w:sz="4" w:space="0" w:color="000000"/>
              <w:right w:val="single" w:sz="4" w:space="0" w:color="000000"/>
            </w:tcBorders>
          </w:tcPr>
          <w:p w:rsidR="00F91C0E" w:rsidRPr="000B4D90" w:rsidRDefault="00BF46C1">
            <w:pPr>
              <w:ind w:left="12"/>
              <w:rPr>
                <w:rFonts w:ascii="Arial" w:hAnsi="Arial" w:cs="Arial"/>
                <w:sz w:val="20"/>
                <w:szCs w:val="20"/>
              </w:rPr>
            </w:pPr>
            <w:hyperlink r:id="rId7">
              <w:r w:rsidR="007C45FD" w:rsidRPr="000B4D90">
                <w:rPr>
                  <w:rFonts w:ascii="Arial" w:eastAsia="Arial" w:hAnsi="Arial" w:cs="Arial"/>
                  <w:b/>
                  <w:color w:val="0000FF"/>
                  <w:sz w:val="20"/>
                  <w:szCs w:val="20"/>
                  <w:u w:val="single" w:color="0000FF"/>
                </w:rPr>
                <w:t>Journal of Energy Research and Reviews</w:t>
              </w:r>
            </w:hyperlink>
            <w:hyperlink r:id="rId8">
              <w:r w:rsidR="007C45FD" w:rsidRPr="000B4D90">
                <w:rPr>
                  <w:rFonts w:ascii="Arial" w:eastAsia="Arial" w:hAnsi="Arial" w:cs="Arial"/>
                  <w:b/>
                  <w:color w:val="0000FF"/>
                  <w:sz w:val="20"/>
                  <w:szCs w:val="20"/>
                </w:rPr>
                <w:t xml:space="preserve"> </w:t>
              </w:r>
            </w:hyperlink>
            <w:r w:rsidR="007C45FD" w:rsidRPr="000B4D90">
              <w:rPr>
                <w:rFonts w:ascii="Arial" w:eastAsia="Arial" w:hAnsi="Arial" w:cs="Arial"/>
                <w:b/>
                <w:color w:val="0000FF"/>
                <w:sz w:val="20"/>
                <w:szCs w:val="20"/>
              </w:rPr>
              <w:t xml:space="preserve"> </w:t>
            </w:r>
          </w:p>
        </w:tc>
      </w:tr>
      <w:tr w:rsidR="00F91C0E" w:rsidRPr="000B4D90">
        <w:trPr>
          <w:trHeight w:val="300"/>
        </w:trPr>
        <w:tc>
          <w:tcPr>
            <w:tcW w:w="5168" w:type="dxa"/>
            <w:tcBorders>
              <w:top w:val="single" w:sz="4" w:space="0" w:color="000000"/>
              <w:left w:val="single" w:sz="4" w:space="0" w:color="000000"/>
              <w:bottom w:val="single" w:sz="4" w:space="0" w:color="000000"/>
              <w:right w:val="single" w:sz="4" w:space="0" w:color="000000"/>
            </w:tcBorders>
          </w:tcPr>
          <w:p w:rsidR="00F91C0E" w:rsidRPr="000B4D90" w:rsidRDefault="007C45FD">
            <w:pPr>
              <w:rPr>
                <w:rFonts w:ascii="Arial" w:hAnsi="Arial" w:cs="Arial"/>
                <w:sz w:val="20"/>
                <w:szCs w:val="20"/>
              </w:rPr>
            </w:pPr>
            <w:r w:rsidRPr="000B4D90">
              <w:rPr>
                <w:rFonts w:ascii="Arial" w:eastAsia="Arial" w:hAnsi="Arial" w:cs="Arial"/>
                <w:sz w:val="20"/>
                <w:szCs w:val="20"/>
              </w:rPr>
              <w:t xml:space="preserve">Manuscript Number: </w:t>
            </w:r>
          </w:p>
        </w:tc>
        <w:tc>
          <w:tcPr>
            <w:tcW w:w="15770" w:type="dxa"/>
            <w:tcBorders>
              <w:top w:val="single" w:sz="4" w:space="0" w:color="000000"/>
              <w:left w:val="single" w:sz="4" w:space="0" w:color="000000"/>
              <w:bottom w:val="single" w:sz="4" w:space="0" w:color="000000"/>
              <w:right w:val="single" w:sz="4" w:space="0" w:color="000000"/>
            </w:tcBorders>
          </w:tcPr>
          <w:p w:rsidR="00F91C0E" w:rsidRPr="000B4D90" w:rsidRDefault="007C45FD">
            <w:pPr>
              <w:ind w:left="12"/>
              <w:rPr>
                <w:rFonts w:ascii="Arial" w:hAnsi="Arial" w:cs="Arial"/>
                <w:sz w:val="20"/>
                <w:szCs w:val="20"/>
              </w:rPr>
            </w:pPr>
            <w:r w:rsidRPr="000B4D90">
              <w:rPr>
                <w:rFonts w:ascii="Arial" w:eastAsia="Arial" w:hAnsi="Arial" w:cs="Arial"/>
                <w:b/>
                <w:sz w:val="20"/>
                <w:szCs w:val="20"/>
              </w:rPr>
              <w:t xml:space="preserve">Ms_JENRR_137794 </w:t>
            </w:r>
          </w:p>
        </w:tc>
      </w:tr>
      <w:tr w:rsidR="00F91C0E" w:rsidRPr="000B4D90">
        <w:trPr>
          <w:trHeight w:val="660"/>
        </w:trPr>
        <w:tc>
          <w:tcPr>
            <w:tcW w:w="5168" w:type="dxa"/>
            <w:tcBorders>
              <w:top w:val="single" w:sz="4" w:space="0" w:color="000000"/>
              <w:left w:val="single" w:sz="4" w:space="0" w:color="000000"/>
              <w:bottom w:val="single" w:sz="4" w:space="0" w:color="000000"/>
              <w:right w:val="single" w:sz="4" w:space="0" w:color="000000"/>
            </w:tcBorders>
          </w:tcPr>
          <w:p w:rsidR="00F91C0E" w:rsidRPr="000B4D90" w:rsidRDefault="007C45FD">
            <w:pPr>
              <w:rPr>
                <w:rFonts w:ascii="Arial" w:hAnsi="Arial" w:cs="Arial"/>
                <w:sz w:val="20"/>
                <w:szCs w:val="20"/>
              </w:rPr>
            </w:pPr>
            <w:r w:rsidRPr="000B4D90">
              <w:rPr>
                <w:rFonts w:ascii="Arial" w:eastAsia="Arial" w:hAnsi="Arial" w:cs="Arial"/>
                <w:sz w:val="20"/>
                <w:szCs w:val="20"/>
              </w:rPr>
              <w:t xml:space="preserve">Title of the Manuscript:  </w:t>
            </w:r>
          </w:p>
        </w:tc>
        <w:tc>
          <w:tcPr>
            <w:tcW w:w="15770" w:type="dxa"/>
            <w:tcBorders>
              <w:top w:val="single" w:sz="4" w:space="0" w:color="000000"/>
              <w:left w:val="single" w:sz="4" w:space="0" w:color="000000"/>
              <w:bottom w:val="single" w:sz="4" w:space="0" w:color="000000"/>
              <w:right w:val="single" w:sz="4" w:space="0" w:color="000000"/>
            </w:tcBorders>
            <w:vAlign w:val="center"/>
          </w:tcPr>
          <w:p w:rsidR="00F91C0E" w:rsidRPr="000B4D90" w:rsidRDefault="007C45FD">
            <w:pPr>
              <w:ind w:left="12"/>
              <w:rPr>
                <w:rFonts w:ascii="Arial" w:hAnsi="Arial" w:cs="Arial"/>
                <w:sz w:val="20"/>
                <w:szCs w:val="20"/>
              </w:rPr>
            </w:pPr>
            <w:r w:rsidRPr="000B4D90">
              <w:rPr>
                <w:rFonts w:ascii="Arial" w:eastAsia="Arial" w:hAnsi="Arial" w:cs="Arial"/>
                <w:b/>
                <w:sz w:val="20"/>
                <w:szCs w:val="20"/>
              </w:rPr>
              <w:t xml:space="preserve">Digital Twin-Based Energy Infrastructure Powered by AI: Real-Time Simulation, Anomaly Detection, and Intervention </w:t>
            </w:r>
          </w:p>
        </w:tc>
      </w:tr>
      <w:tr w:rsidR="00F91C0E" w:rsidRPr="000B4D90">
        <w:trPr>
          <w:trHeight w:val="343"/>
        </w:trPr>
        <w:tc>
          <w:tcPr>
            <w:tcW w:w="5168" w:type="dxa"/>
            <w:tcBorders>
              <w:top w:val="single" w:sz="4" w:space="0" w:color="000000"/>
              <w:left w:val="single" w:sz="4" w:space="0" w:color="000000"/>
              <w:bottom w:val="single" w:sz="4" w:space="0" w:color="000000"/>
              <w:right w:val="single" w:sz="4" w:space="0" w:color="000000"/>
            </w:tcBorders>
          </w:tcPr>
          <w:p w:rsidR="00F91C0E" w:rsidRPr="000B4D90" w:rsidRDefault="007C45FD">
            <w:pPr>
              <w:rPr>
                <w:rFonts w:ascii="Arial" w:hAnsi="Arial" w:cs="Arial"/>
                <w:sz w:val="20"/>
                <w:szCs w:val="20"/>
              </w:rPr>
            </w:pPr>
            <w:r w:rsidRPr="000B4D90">
              <w:rPr>
                <w:rFonts w:ascii="Arial" w:eastAsia="Arial" w:hAnsi="Arial" w:cs="Arial"/>
                <w:sz w:val="20"/>
                <w:szCs w:val="20"/>
              </w:rPr>
              <w:t xml:space="preserve">Type of the Article </w:t>
            </w:r>
          </w:p>
        </w:tc>
        <w:tc>
          <w:tcPr>
            <w:tcW w:w="15770" w:type="dxa"/>
            <w:tcBorders>
              <w:top w:val="single" w:sz="4" w:space="0" w:color="000000"/>
              <w:left w:val="single" w:sz="4" w:space="0" w:color="000000"/>
              <w:bottom w:val="single" w:sz="4" w:space="0" w:color="000000"/>
              <w:right w:val="single" w:sz="4" w:space="0" w:color="000000"/>
            </w:tcBorders>
          </w:tcPr>
          <w:p w:rsidR="00F91C0E" w:rsidRPr="000B4D90" w:rsidRDefault="007C45FD">
            <w:pPr>
              <w:ind w:left="12"/>
              <w:rPr>
                <w:rFonts w:ascii="Arial" w:hAnsi="Arial" w:cs="Arial"/>
                <w:sz w:val="20"/>
                <w:szCs w:val="20"/>
              </w:rPr>
            </w:pPr>
            <w:r w:rsidRPr="000B4D90">
              <w:rPr>
                <w:rFonts w:ascii="Arial" w:eastAsia="Arial" w:hAnsi="Arial" w:cs="Arial"/>
                <w:b/>
                <w:sz w:val="20"/>
                <w:szCs w:val="20"/>
              </w:rPr>
              <w:t xml:space="preserve"> </w:t>
            </w:r>
          </w:p>
        </w:tc>
      </w:tr>
    </w:tbl>
    <w:p w:rsidR="00F91C0E" w:rsidRPr="000B4D90" w:rsidRDefault="007C45FD">
      <w:pPr>
        <w:spacing w:after="0"/>
        <w:rPr>
          <w:rFonts w:ascii="Arial" w:hAnsi="Arial" w:cs="Arial"/>
          <w:sz w:val="20"/>
          <w:szCs w:val="20"/>
        </w:rPr>
      </w:pPr>
      <w:r w:rsidRPr="000B4D90">
        <w:rPr>
          <w:rFonts w:ascii="Arial" w:eastAsia="Arial" w:hAnsi="Arial" w:cs="Arial"/>
          <w:b/>
          <w:sz w:val="20"/>
          <w:szCs w:val="20"/>
        </w:rPr>
        <w:t xml:space="preserve"> </w:t>
      </w:r>
    </w:p>
    <w:p w:rsidR="00F91C0E" w:rsidRPr="000B4D90" w:rsidRDefault="00F91C0E" w:rsidP="000B4D90">
      <w:pPr>
        <w:spacing w:after="0"/>
        <w:rPr>
          <w:rFonts w:ascii="Arial" w:hAnsi="Arial" w:cs="Arial"/>
          <w:sz w:val="20"/>
          <w:szCs w:val="20"/>
        </w:rPr>
      </w:pPr>
    </w:p>
    <w:p w:rsidR="00F91C0E" w:rsidRPr="000B4D90" w:rsidRDefault="007C45FD">
      <w:pPr>
        <w:spacing w:after="0"/>
        <w:ind w:left="-5" w:hanging="10"/>
        <w:rPr>
          <w:rFonts w:ascii="Arial" w:hAnsi="Arial" w:cs="Arial"/>
          <w:sz w:val="20"/>
          <w:szCs w:val="20"/>
        </w:rPr>
      </w:pPr>
      <w:r w:rsidRPr="000B4D90">
        <w:rPr>
          <w:rFonts w:ascii="Arial" w:eastAsia="Times New Roman" w:hAnsi="Arial" w:cs="Arial"/>
          <w:b/>
          <w:sz w:val="20"/>
          <w:szCs w:val="20"/>
          <w:shd w:val="clear" w:color="auto" w:fill="FFFF00"/>
        </w:rPr>
        <w:t>PART  1:</w:t>
      </w:r>
      <w:r w:rsidRPr="000B4D90">
        <w:rPr>
          <w:rFonts w:ascii="Arial" w:eastAsia="Times New Roman" w:hAnsi="Arial" w:cs="Arial"/>
          <w:b/>
          <w:sz w:val="20"/>
          <w:szCs w:val="20"/>
        </w:rPr>
        <w:t xml:space="preserve"> Comments </w:t>
      </w:r>
    </w:p>
    <w:p w:rsidR="00F91C0E" w:rsidRPr="000B4D90" w:rsidRDefault="007C45FD">
      <w:pPr>
        <w:spacing w:after="0"/>
        <w:rPr>
          <w:rFonts w:ascii="Arial" w:hAnsi="Arial" w:cs="Arial"/>
          <w:sz w:val="20"/>
          <w:szCs w:val="20"/>
        </w:rPr>
      </w:pPr>
      <w:r w:rsidRPr="000B4D90">
        <w:rPr>
          <w:rFonts w:ascii="Arial" w:eastAsia="Times New Roman" w:hAnsi="Arial" w:cs="Arial"/>
          <w:sz w:val="20"/>
          <w:szCs w:val="20"/>
        </w:rPr>
        <w:t xml:space="preserve"> </w:t>
      </w:r>
    </w:p>
    <w:tbl>
      <w:tblPr>
        <w:tblStyle w:val="TableGrid"/>
        <w:tblW w:w="21154" w:type="dxa"/>
        <w:tblInd w:w="-108" w:type="dxa"/>
        <w:tblCellMar>
          <w:top w:w="10" w:type="dxa"/>
          <w:left w:w="108" w:type="dxa"/>
          <w:right w:w="85" w:type="dxa"/>
        </w:tblCellMar>
        <w:tblLook w:val="04A0" w:firstRow="1" w:lastRow="0" w:firstColumn="1" w:lastColumn="0" w:noHBand="0" w:noVBand="1"/>
      </w:tblPr>
      <w:tblGrid>
        <w:gridCol w:w="5353"/>
        <w:gridCol w:w="9356"/>
        <w:gridCol w:w="6445"/>
      </w:tblGrid>
      <w:tr w:rsidR="00F91C0E" w:rsidRPr="000B4D90">
        <w:trPr>
          <w:trHeight w:val="974"/>
        </w:trPr>
        <w:tc>
          <w:tcPr>
            <w:tcW w:w="5352" w:type="dxa"/>
            <w:tcBorders>
              <w:top w:val="single" w:sz="4" w:space="0" w:color="000000"/>
              <w:left w:val="single" w:sz="4" w:space="0" w:color="000000"/>
              <w:bottom w:val="single" w:sz="4" w:space="0" w:color="000000"/>
              <w:right w:val="single" w:sz="4" w:space="0" w:color="000000"/>
            </w:tcBorders>
          </w:tcPr>
          <w:p w:rsidR="00F91C0E" w:rsidRPr="000B4D90" w:rsidRDefault="007C45FD">
            <w:pPr>
              <w:rPr>
                <w:rFonts w:ascii="Arial" w:hAnsi="Arial" w:cs="Arial"/>
                <w:sz w:val="20"/>
                <w:szCs w:val="20"/>
              </w:rPr>
            </w:pPr>
            <w:r w:rsidRPr="000B4D90">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F91C0E" w:rsidRPr="000B4D90" w:rsidRDefault="007C45FD">
            <w:pPr>
              <w:rPr>
                <w:rFonts w:ascii="Arial" w:hAnsi="Arial" w:cs="Arial"/>
                <w:sz w:val="20"/>
                <w:szCs w:val="20"/>
              </w:rPr>
            </w:pPr>
            <w:r w:rsidRPr="000B4D90">
              <w:rPr>
                <w:rFonts w:ascii="Arial" w:eastAsia="Times New Roman" w:hAnsi="Arial" w:cs="Arial"/>
                <w:b/>
                <w:sz w:val="20"/>
                <w:szCs w:val="20"/>
              </w:rPr>
              <w:t xml:space="preserve">Reviewer’s comment </w:t>
            </w:r>
          </w:p>
          <w:tbl>
            <w:tblPr>
              <w:tblStyle w:val="TableGrid"/>
              <w:tblW w:w="8574" w:type="dxa"/>
              <w:tblInd w:w="0" w:type="dxa"/>
              <w:tblCellMar>
                <w:top w:w="7" w:type="dxa"/>
              </w:tblCellMar>
              <w:tblLook w:val="04A0" w:firstRow="1" w:lastRow="0" w:firstColumn="1" w:lastColumn="0" w:noHBand="0" w:noVBand="1"/>
            </w:tblPr>
            <w:tblGrid>
              <w:gridCol w:w="679"/>
              <w:gridCol w:w="7895"/>
            </w:tblGrid>
            <w:tr w:rsidR="00F91C0E" w:rsidRPr="000B4D90">
              <w:trPr>
                <w:trHeight w:val="230"/>
              </w:trPr>
              <w:tc>
                <w:tcPr>
                  <w:tcW w:w="8574" w:type="dxa"/>
                  <w:gridSpan w:val="2"/>
                  <w:tcBorders>
                    <w:top w:val="nil"/>
                    <w:left w:val="nil"/>
                    <w:bottom w:val="nil"/>
                    <w:right w:val="nil"/>
                  </w:tcBorders>
                  <w:shd w:val="clear" w:color="auto" w:fill="FFFF00"/>
                </w:tcPr>
                <w:p w:rsidR="00F91C0E" w:rsidRPr="000B4D90" w:rsidRDefault="007C45FD">
                  <w:pPr>
                    <w:jc w:val="both"/>
                    <w:rPr>
                      <w:rFonts w:ascii="Arial" w:hAnsi="Arial" w:cs="Arial"/>
                      <w:sz w:val="20"/>
                      <w:szCs w:val="20"/>
                    </w:rPr>
                  </w:pPr>
                  <w:r w:rsidRPr="000B4D90">
                    <w:rPr>
                      <w:rFonts w:ascii="Arial" w:eastAsia="Times New Roman" w:hAnsi="Arial" w:cs="Arial"/>
                      <w:b/>
                      <w:sz w:val="20"/>
                      <w:szCs w:val="20"/>
                    </w:rPr>
                    <w:t xml:space="preserve">Artificial Intelligence (AI) generated or assisted review comments are strictly prohibited during peer </w:t>
                  </w:r>
                </w:p>
              </w:tc>
            </w:tr>
            <w:tr w:rsidR="00F91C0E" w:rsidRPr="000B4D90">
              <w:trPr>
                <w:trHeight w:val="228"/>
              </w:trPr>
              <w:tc>
                <w:tcPr>
                  <w:tcW w:w="617" w:type="dxa"/>
                  <w:tcBorders>
                    <w:top w:val="nil"/>
                    <w:left w:val="nil"/>
                    <w:bottom w:val="nil"/>
                    <w:right w:val="nil"/>
                  </w:tcBorders>
                  <w:shd w:val="clear" w:color="auto" w:fill="FFFF00"/>
                </w:tcPr>
                <w:p w:rsidR="00F91C0E" w:rsidRPr="000B4D90" w:rsidRDefault="007C45FD">
                  <w:pPr>
                    <w:ind w:right="-1"/>
                    <w:jc w:val="both"/>
                    <w:rPr>
                      <w:rFonts w:ascii="Arial" w:hAnsi="Arial" w:cs="Arial"/>
                      <w:sz w:val="20"/>
                      <w:szCs w:val="20"/>
                    </w:rPr>
                  </w:pPr>
                  <w:r w:rsidRPr="000B4D90">
                    <w:rPr>
                      <w:rFonts w:ascii="Arial" w:eastAsia="Times New Roman" w:hAnsi="Arial" w:cs="Arial"/>
                      <w:b/>
                      <w:sz w:val="20"/>
                      <w:szCs w:val="20"/>
                    </w:rPr>
                    <w:t>review.</w:t>
                  </w:r>
                </w:p>
              </w:tc>
              <w:tc>
                <w:tcPr>
                  <w:tcW w:w="7957" w:type="dxa"/>
                  <w:tcBorders>
                    <w:top w:val="nil"/>
                    <w:left w:val="nil"/>
                    <w:bottom w:val="nil"/>
                    <w:right w:val="nil"/>
                  </w:tcBorders>
                </w:tcPr>
                <w:p w:rsidR="00F91C0E" w:rsidRPr="000B4D90" w:rsidRDefault="007C45FD">
                  <w:pPr>
                    <w:rPr>
                      <w:rFonts w:ascii="Arial" w:hAnsi="Arial" w:cs="Arial"/>
                      <w:sz w:val="20"/>
                      <w:szCs w:val="20"/>
                    </w:rPr>
                  </w:pPr>
                  <w:r w:rsidRPr="000B4D90">
                    <w:rPr>
                      <w:rFonts w:ascii="Arial" w:eastAsia="Times New Roman" w:hAnsi="Arial" w:cs="Arial"/>
                      <w:b/>
                      <w:sz w:val="20"/>
                      <w:szCs w:val="20"/>
                    </w:rPr>
                    <w:t xml:space="preserve"> </w:t>
                  </w:r>
                </w:p>
              </w:tc>
            </w:tr>
          </w:tbl>
          <w:p w:rsidR="00F91C0E" w:rsidRPr="000B4D90" w:rsidRDefault="007C45FD">
            <w:pPr>
              <w:rPr>
                <w:rFonts w:ascii="Arial" w:hAnsi="Arial" w:cs="Arial"/>
                <w:sz w:val="20"/>
                <w:szCs w:val="20"/>
              </w:rPr>
            </w:pPr>
            <w:r w:rsidRPr="000B4D90">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F91C0E" w:rsidRPr="000B4D90" w:rsidRDefault="007C45FD">
            <w:pPr>
              <w:spacing w:after="161" w:line="255" w:lineRule="auto"/>
              <w:rPr>
                <w:rFonts w:ascii="Arial" w:hAnsi="Arial" w:cs="Arial"/>
                <w:sz w:val="20"/>
                <w:szCs w:val="20"/>
              </w:rPr>
            </w:pPr>
            <w:r w:rsidRPr="000B4D90">
              <w:rPr>
                <w:rFonts w:ascii="Arial" w:eastAsia="Times New Roman" w:hAnsi="Arial" w:cs="Arial"/>
                <w:b/>
                <w:sz w:val="20"/>
                <w:szCs w:val="20"/>
              </w:rPr>
              <w:t>Author’s Feedback</w:t>
            </w:r>
            <w:r w:rsidRPr="000B4D90">
              <w:rPr>
                <w:rFonts w:ascii="Arial" w:eastAsia="Times New Roman" w:hAnsi="Arial" w:cs="Arial"/>
                <w:sz w:val="20"/>
                <w:szCs w:val="20"/>
              </w:rPr>
              <w:t xml:space="preserve"> (It is mandatory that authors should write his/her feedback here) </w:t>
            </w:r>
          </w:p>
          <w:p w:rsidR="00F91C0E" w:rsidRPr="000B4D90" w:rsidRDefault="007C45FD">
            <w:pPr>
              <w:rPr>
                <w:rFonts w:ascii="Arial" w:hAnsi="Arial" w:cs="Arial"/>
                <w:sz w:val="20"/>
                <w:szCs w:val="20"/>
              </w:rPr>
            </w:pPr>
            <w:r w:rsidRPr="000B4D90">
              <w:rPr>
                <w:rFonts w:ascii="Arial" w:eastAsia="Times New Roman" w:hAnsi="Arial" w:cs="Arial"/>
                <w:sz w:val="20"/>
                <w:szCs w:val="20"/>
              </w:rPr>
              <w:t xml:space="preserve"> </w:t>
            </w:r>
          </w:p>
        </w:tc>
      </w:tr>
      <w:tr w:rsidR="00F91C0E" w:rsidRPr="000B4D90">
        <w:trPr>
          <w:trHeight w:val="2081"/>
        </w:trPr>
        <w:tc>
          <w:tcPr>
            <w:tcW w:w="5352" w:type="dxa"/>
            <w:tcBorders>
              <w:top w:val="single" w:sz="4" w:space="0" w:color="000000"/>
              <w:left w:val="single" w:sz="4" w:space="0" w:color="000000"/>
              <w:bottom w:val="single" w:sz="4" w:space="0" w:color="000000"/>
              <w:right w:val="single" w:sz="4" w:space="0" w:color="000000"/>
            </w:tcBorders>
          </w:tcPr>
          <w:p w:rsidR="00F91C0E" w:rsidRPr="000B4D90" w:rsidRDefault="007C45FD">
            <w:pPr>
              <w:ind w:left="360"/>
              <w:rPr>
                <w:rFonts w:ascii="Arial" w:hAnsi="Arial" w:cs="Arial"/>
                <w:sz w:val="20"/>
                <w:szCs w:val="20"/>
              </w:rPr>
            </w:pPr>
            <w:r w:rsidRPr="000B4D90">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rsidR="00F91C0E" w:rsidRPr="000B4D90" w:rsidRDefault="007C45FD">
            <w:pPr>
              <w:ind w:left="360"/>
              <w:rPr>
                <w:rFonts w:ascii="Arial" w:hAnsi="Arial" w:cs="Arial"/>
                <w:sz w:val="20"/>
                <w:szCs w:val="20"/>
              </w:rPr>
            </w:pPr>
            <w:r w:rsidRPr="000B4D90">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F91C0E" w:rsidRPr="000B4D90" w:rsidRDefault="007C45FD">
            <w:pPr>
              <w:spacing w:after="5"/>
              <w:rPr>
                <w:rFonts w:ascii="Arial" w:hAnsi="Arial" w:cs="Arial"/>
                <w:sz w:val="20"/>
                <w:szCs w:val="20"/>
              </w:rPr>
            </w:pPr>
            <w:r w:rsidRPr="000B4D90">
              <w:rPr>
                <w:rFonts w:ascii="Arial" w:eastAsia="Times New Roman" w:hAnsi="Arial" w:cs="Arial"/>
                <w:sz w:val="20"/>
                <w:szCs w:val="20"/>
              </w:rPr>
              <w:t xml:space="preserve">This manuscript presents a significant and timely contribution to the scientific community by systematically exploring the integration of digital twin (DT) and artificial intelligence (AI) technologies in energy infrastructure. It offers a comprehensive, data-driven evaluation of global adoption trends, sector-specific applications, and </w:t>
            </w:r>
            <w:proofErr w:type="spellStart"/>
            <w:r w:rsidRPr="000B4D90">
              <w:rPr>
                <w:rFonts w:ascii="Arial" w:eastAsia="Times New Roman" w:hAnsi="Arial" w:cs="Arial"/>
                <w:sz w:val="20"/>
                <w:szCs w:val="20"/>
              </w:rPr>
              <w:t>realtime</w:t>
            </w:r>
            <w:proofErr w:type="spellEnd"/>
            <w:r w:rsidRPr="000B4D90">
              <w:rPr>
                <w:rFonts w:ascii="Arial" w:eastAsia="Times New Roman" w:hAnsi="Arial" w:cs="Arial"/>
                <w:sz w:val="20"/>
                <w:szCs w:val="20"/>
              </w:rPr>
              <w:t xml:space="preserve"> intervention capabilities, grounded in robust quantitative methodologies. By addressing both technological advancements and critical challenges—such as interoperability, cybersecurity, and ethical AI—the study provides actionable insights that can guide policy, research, and industrial implementation. Its multidisciplinary approach and empirical depth make it a valuable resource for advancing sustainable, resilient, and intelligent energy systems worldwide. </w:t>
            </w:r>
          </w:p>
          <w:p w:rsidR="00F91C0E" w:rsidRPr="000B4D90" w:rsidRDefault="007C45FD">
            <w:pPr>
              <w:rPr>
                <w:rFonts w:ascii="Arial" w:hAnsi="Arial" w:cs="Arial"/>
                <w:sz w:val="20"/>
                <w:szCs w:val="20"/>
              </w:rPr>
            </w:pPr>
            <w:r w:rsidRPr="000B4D90">
              <w:rPr>
                <w:rFonts w:ascii="Arial" w:eastAsia="Times New Roman" w:hAnsi="Arial" w:cs="Arial"/>
                <w:b/>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F91C0E" w:rsidRPr="000B4D90" w:rsidRDefault="007C45FD">
            <w:pPr>
              <w:rPr>
                <w:rFonts w:ascii="Arial" w:hAnsi="Arial" w:cs="Arial"/>
                <w:sz w:val="20"/>
                <w:szCs w:val="20"/>
              </w:rPr>
            </w:pPr>
            <w:r w:rsidRPr="000B4D90">
              <w:rPr>
                <w:rFonts w:ascii="Arial" w:eastAsia="Times New Roman" w:hAnsi="Arial" w:cs="Arial"/>
                <w:sz w:val="20"/>
                <w:szCs w:val="20"/>
              </w:rPr>
              <w:t xml:space="preserve"> </w:t>
            </w:r>
          </w:p>
        </w:tc>
      </w:tr>
      <w:tr w:rsidR="00F91C0E" w:rsidRPr="000B4D90">
        <w:trPr>
          <w:trHeight w:val="1272"/>
        </w:trPr>
        <w:tc>
          <w:tcPr>
            <w:tcW w:w="5352" w:type="dxa"/>
            <w:tcBorders>
              <w:top w:val="single" w:sz="4" w:space="0" w:color="000000"/>
              <w:left w:val="single" w:sz="4" w:space="0" w:color="000000"/>
              <w:bottom w:val="single" w:sz="4" w:space="0" w:color="000000"/>
              <w:right w:val="single" w:sz="4" w:space="0" w:color="000000"/>
            </w:tcBorders>
          </w:tcPr>
          <w:p w:rsidR="00F91C0E" w:rsidRPr="000B4D90" w:rsidRDefault="007C45FD">
            <w:pPr>
              <w:ind w:left="360"/>
              <w:rPr>
                <w:rFonts w:ascii="Arial" w:hAnsi="Arial" w:cs="Arial"/>
                <w:sz w:val="20"/>
                <w:szCs w:val="20"/>
              </w:rPr>
            </w:pPr>
            <w:r w:rsidRPr="000B4D90">
              <w:rPr>
                <w:rFonts w:ascii="Arial" w:eastAsia="Times New Roman" w:hAnsi="Arial" w:cs="Arial"/>
                <w:b/>
                <w:sz w:val="20"/>
                <w:szCs w:val="20"/>
              </w:rPr>
              <w:t xml:space="preserve">Is the title of the article suitable? </w:t>
            </w:r>
          </w:p>
          <w:p w:rsidR="00F91C0E" w:rsidRPr="000B4D90" w:rsidRDefault="007C45FD">
            <w:pPr>
              <w:ind w:left="360"/>
              <w:rPr>
                <w:rFonts w:ascii="Arial" w:hAnsi="Arial" w:cs="Arial"/>
                <w:sz w:val="20"/>
                <w:szCs w:val="20"/>
              </w:rPr>
            </w:pPr>
            <w:r w:rsidRPr="000B4D90">
              <w:rPr>
                <w:rFonts w:ascii="Arial" w:eastAsia="Times New Roman" w:hAnsi="Arial" w:cs="Arial"/>
                <w:b/>
                <w:sz w:val="20"/>
                <w:szCs w:val="20"/>
              </w:rPr>
              <w:t xml:space="preserve">(If not please suggest an alternative title) </w:t>
            </w:r>
          </w:p>
          <w:p w:rsidR="00F91C0E" w:rsidRPr="000B4D90" w:rsidRDefault="007C45FD">
            <w:pPr>
              <w:rPr>
                <w:rFonts w:ascii="Arial" w:hAnsi="Arial" w:cs="Arial"/>
                <w:sz w:val="20"/>
                <w:szCs w:val="20"/>
              </w:rPr>
            </w:pPr>
            <w:r w:rsidRPr="000B4D90">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F91C0E" w:rsidRPr="000B4D90" w:rsidRDefault="007C45FD">
            <w:pPr>
              <w:rPr>
                <w:rFonts w:ascii="Arial" w:hAnsi="Arial" w:cs="Arial"/>
                <w:sz w:val="20"/>
                <w:szCs w:val="20"/>
              </w:rPr>
            </w:pPr>
            <w:r w:rsidRPr="000B4D90">
              <w:rPr>
                <w:rFonts w:ascii="Arial" w:eastAsia="Times New Roman" w:hAnsi="Arial" w:cs="Arial"/>
                <w:sz w:val="20"/>
                <w:szCs w:val="20"/>
              </w:rPr>
              <w:t xml:space="preserve">The current title, </w:t>
            </w:r>
            <w:r w:rsidRPr="000B4D90">
              <w:rPr>
                <w:rFonts w:ascii="Arial" w:eastAsia="Times New Roman" w:hAnsi="Arial" w:cs="Arial"/>
                <w:b/>
                <w:sz w:val="20"/>
                <w:szCs w:val="20"/>
              </w:rPr>
              <w:t xml:space="preserve">"Digital Twin-Based Energy Infrastructure Powered by AI: Real-Time Simulation, </w:t>
            </w:r>
          </w:p>
          <w:p w:rsidR="00F91C0E" w:rsidRPr="000B4D90" w:rsidRDefault="007C45FD">
            <w:pPr>
              <w:rPr>
                <w:rFonts w:ascii="Arial" w:hAnsi="Arial" w:cs="Arial"/>
                <w:sz w:val="20"/>
                <w:szCs w:val="20"/>
              </w:rPr>
            </w:pPr>
            <w:r w:rsidRPr="000B4D90">
              <w:rPr>
                <w:rFonts w:ascii="Arial" w:eastAsia="Times New Roman" w:hAnsi="Arial" w:cs="Arial"/>
                <w:b/>
                <w:sz w:val="20"/>
                <w:szCs w:val="20"/>
              </w:rPr>
              <w:t>Anomaly Detection, and Intervention"</w:t>
            </w:r>
            <w:r w:rsidRPr="000B4D90">
              <w:rPr>
                <w:rFonts w:ascii="Arial" w:eastAsia="Times New Roman" w:hAnsi="Arial" w:cs="Arial"/>
                <w:sz w:val="20"/>
                <w:szCs w:val="20"/>
              </w:rPr>
              <w:t xml:space="preserve">, is generally suitable and informative. It captures the core technologies (Digital Twin and AI), application domain (energy infrastructure), and key functionalities (real-time simulation, anomaly detection, and intervention). </w:t>
            </w:r>
          </w:p>
        </w:tc>
        <w:tc>
          <w:tcPr>
            <w:tcW w:w="6445" w:type="dxa"/>
            <w:tcBorders>
              <w:top w:val="single" w:sz="4" w:space="0" w:color="000000"/>
              <w:left w:val="single" w:sz="4" w:space="0" w:color="000000"/>
              <w:bottom w:val="single" w:sz="4" w:space="0" w:color="000000"/>
              <w:right w:val="single" w:sz="4" w:space="0" w:color="000000"/>
            </w:tcBorders>
          </w:tcPr>
          <w:p w:rsidR="00F91C0E" w:rsidRPr="000B4D90" w:rsidRDefault="007C45FD">
            <w:pPr>
              <w:rPr>
                <w:rFonts w:ascii="Arial" w:hAnsi="Arial" w:cs="Arial"/>
                <w:sz w:val="20"/>
                <w:szCs w:val="20"/>
              </w:rPr>
            </w:pPr>
            <w:r w:rsidRPr="000B4D90">
              <w:rPr>
                <w:rFonts w:ascii="Arial" w:eastAsia="Times New Roman" w:hAnsi="Arial" w:cs="Arial"/>
                <w:sz w:val="20"/>
                <w:szCs w:val="20"/>
              </w:rPr>
              <w:t xml:space="preserve"> </w:t>
            </w:r>
          </w:p>
        </w:tc>
      </w:tr>
      <w:tr w:rsidR="00F91C0E" w:rsidRPr="000B4D90">
        <w:trPr>
          <w:trHeight w:val="2770"/>
        </w:trPr>
        <w:tc>
          <w:tcPr>
            <w:tcW w:w="5352" w:type="dxa"/>
            <w:tcBorders>
              <w:top w:val="single" w:sz="4" w:space="0" w:color="000000"/>
              <w:left w:val="single" w:sz="4" w:space="0" w:color="000000"/>
              <w:bottom w:val="single" w:sz="4" w:space="0" w:color="000000"/>
              <w:right w:val="single" w:sz="4" w:space="0" w:color="000000"/>
            </w:tcBorders>
          </w:tcPr>
          <w:p w:rsidR="00F91C0E" w:rsidRPr="000B4D90" w:rsidRDefault="007C45FD">
            <w:pPr>
              <w:ind w:left="360"/>
              <w:rPr>
                <w:rFonts w:ascii="Arial" w:hAnsi="Arial" w:cs="Arial"/>
                <w:sz w:val="20"/>
                <w:szCs w:val="20"/>
              </w:rPr>
            </w:pPr>
            <w:r w:rsidRPr="000B4D90">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rsidR="00F91C0E" w:rsidRPr="000B4D90" w:rsidRDefault="007C45FD">
            <w:pPr>
              <w:rPr>
                <w:rFonts w:ascii="Arial" w:hAnsi="Arial" w:cs="Arial"/>
                <w:sz w:val="20"/>
                <w:szCs w:val="20"/>
              </w:rPr>
            </w:pPr>
            <w:r w:rsidRPr="000B4D90">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F91C0E" w:rsidRPr="000B4D90" w:rsidRDefault="007C45FD">
            <w:pPr>
              <w:rPr>
                <w:rFonts w:ascii="Arial" w:hAnsi="Arial" w:cs="Arial"/>
                <w:sz w:val="20"/>
                <w:szCs w:val="20"/>
              </w:rPr>
            </w:pPr>
            <w:r w:rsidRPr="000B4D90">
              <w:rPr>
                <w:rFonts w:ascii="Arial" w:eastAsia="Times New Roman" w:hAnsi="Arial" w:cs="Arial"/>
                <w:sz w:val="20"/>
                <w:szCs w:val="20"/>
              </w:rPr>
              <w:t xml:space="preserve">The abstract is generally well-structured and comprehensive, but I suggest several improvements to enhance its clarity and impact: </w:t>
            </w:r>
          </w:p>
          <w:p w:rsidR="00F91C0E" w:rsidRPr="000B4D90" w:rsidRDefault="007C45FD">
            <w:pPr>
              <w:rPr>
                <w:rFonts w:ascii="Arial" w:hAnsi="Arial" w:cs="Arial"/>
                <w:sz w:val="20"/>
                <w:szCs w:val="20"/>
              </w:rPr>
            </w:pPr>
            <w:r w:rsidRPr="000B4D90">
              <w:rPr>
                <w:rFonts w:ascii="Arial" w:eastAsia="Times New Roman" w:hAnsi="Arial" w:cs="Arial"/>
                <w:sz w:val="20"/>
                <w:szCs w:val="20"/>
              </w:rPr>
              <w:t xml:space="preserve"> </w:t>
            </w:r>
          </w:p>
          <w:p w:rsidR="00F91C0E" w:rsidRPr="000B4D90" w:rsidRDefault="007C45FD">
            <w:pPr>
              <w:rPr>
                <w:rFonts w:ascii="Arial" w:hAnsi="Arial" w:cs="Arial"/>
                <w:sz w:val="20"/>
                <w:szCs w:val="20"/>
              </w:rPr>
            </w:pPr>
            <w:r w:rsidRPr="000B4D90">
              <w:rPr>
                <w:rFonts w:ascii="Arial" w:eastAsia="Times New Roman" w:hAnsi="Arial" w:cs="Arial"/>
                <w:b/>
                <w:sz w:val="20"/>
                <w:szCs w:val="20"/>
              </w:rPr>
              <w:t xml:space="preserve">Two key suggestions for improving the abstract: </w:t>
            </w:r>
          </w:p>
          <w:p w:rsidR="00F91C0E" w:rsidRPr="000B4D90" w:rsidRDefault="007C45FD">
            <w:pPr>
              <w:numPr>
                <w:ilvl w:val="0"/>
                <w:numId w:val="1"/>
              </w:numPr>
              <w:spacing w:after="3"/>
              <w:ind w:hanging="360"/>
              <w:rPr>
                <w:rFonts w:ascii="Arial" w:hAnsi="Arial" w:cs="Arial"/>
                <w:sz w:val="20"/>
                <w:szCs w:val="20"/>
              </w:rPr>
            </w:pPr>
            <w:r w:rsidRPr="000B4D90">
              <w:rPr>
                <w:rFonts w:ascii="Arial" w:eastAsia="Times New Roman" w:hAnsi="Arial" w:cs="Arial"/>
                <w:b/>
                <w:sz w:val="20"/>
                <w:szCs w:val="20"/>
              </w:rPr>
              <w:t>Add a clearer problem statement:</w:t>
            </w:r>
            <w:r w:rsidRPr="000B4D90">
              <w:rPr>
                <w:rFonts w:ascii="Arial" w:eastAsia="Times New Roman" w:hAnsi="Arial" w:cs="Arial"/>
                <w:sz w:val="20"/>
                <w:szCs w:val="20"/>
              </w:rPr>
              <w:t xml:space="preserve"> The abstract should begin by explicitly stating what knowledge gap or practical challenge this research addresses. Currently, it jumps directly into objectives without establishing why this study was necessary for the field. </w:t>
            </w:r>
          </w:p>
          <w:p w:rsidR="00F91C0E" w:rsidRPr="000B4D90" w:rsidRDefault="007C45FD">
            <w:pPr>
              <w:numPr>
                <w:ilvl w:val="0"/>
                <w:numId w:val="1"/>
              </w:numPr>
              <w:spacing w:after="1" w:line="239" w:lineRule="auto"/>
              <w:ind w:hanging="360"/>
              <w:rPr>
                <w:rFonts w:ascii="Arial" w:hAnsi="Arial" w:cs="Arial"/>
                <w:sz w:val="20"/>
                <w:szCs w:val="20"/>
              </w:rPr>
            </w:pPr>
            <w:r w:rsidRPr="000B4D90">
              <w:rPr>
                <w:rFonts w:ascii="Arial" w:eastAsia="Times New Roman" w:hAnsi="Arial" w:cs="Arial"/>
                <w:b/>
                <w:sz w:val="20"/>
                <w:szCs w:val="20"/>
              </w:rPr>
              <w:t>Include more specific quantitative outcomes:</w:t>
            </w:r>
            <w:r w:rsidRPr="000B4D90">
              <w:rPr>
                <w:rFonts w:ascii="Arial" w:eastAsia="Times New Roman" w:hAnsi="Arial" w:cs="Arial"/>
                <w:sz w:val="20"/>
                <w:szCs w:val="20"/>
              </w:rPr>
              <w:t xml:space="preserve"> While the abstract mentions "2-</w:t>
            </w:r>
            <w:proofErr w:type="gramStart"/>
            <w:r w:rsidRPr="000B4D90">
              <w:rPr>
                <w:rFonts w:ascii="Arial" w:eastAsia="Times New Roman" w:hAnsi="Arial" w:cs="Arial"/>
                <w:sz w:val="20"/>
                <w:szCs w:val="20"/>
              </w:rPr>
              <w:t>7 minute</w:t>
            </w:r>
            <w:proofErr w:type="gramEnd"/>
            <w:r w:rsidRPr="000B4D90">
              <w:rPr>
                <w:rFonts w:ascii="Arial" w:eastAsia="Times New Roman" w:hAnsi="Arial" w:cs="Arial"/>
                <w:sz w:val="20"/>
                <w:szCs w:val="20"/>
              </w:rPr>
              <w:t xml:space="preserve"> action window," it should incorporate other significant findings like the 30-60% efficiency gains, maintenance cost reductions, and false alarm improvements that demonstrate the practical impact of AI-powered digital twins in energy systems. </w:t>
            </w:r>
          </w:p>
          <w:p w:rsidR="00F91C0E" w:rsidRPr="000B4D90" w:rsidRDefault="007C45FD">
            <w:pPr>
              <w:rPr>
                <w:rFonts w:ascii="Arial" w:hAnsi="Arial" w:cs="Arial"/>
                <w:sz w:val="20"/>
                <w:szCs w:val="20"/>
              </w:rPr>
            </w:pPr>
            <w:r w:rsidRPr="000B4D90">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F91C0E" w:rsidRPr="000B4D90" w:rsidRDefault="007C45FD">
            <w:pPr>
              <w:rPr>
                <w:rFonts w:ascii="Arial" w:hAnsi="Arial" w:cs="Arial"/>
                <w:sz w:val="20"/>
                <w:szCs w:val="20"/>
              </w:rPr>
            </w:pPr>
            <w:r w:rsidRPr="000B4D90">
              <w:rPr>
                <w:rFonts w:ascii="Arial" w:eastAsia="Times New Roman" w:hAnsi="Arial" w:cs="Arial"/>
                <w:sz w:val="20"/>
                <w:szCs w:val="20"/>
              </w:rPr>
              <w:t xml:space="preserve"> </w:t>
            </w:r>
          </w:p>
        </w:tc>
      </w:tr>
      <w:tr w:rsidR="00F91C0E" w:rsidRPr="000B4D90">
        <w:trPr>
          <w:trHeight w:val="3920"/>
        </w:trPr>
        <w:tc>
          <w:tcPr>
            <w:tcW w:w="5352" w:type="dxa"/>
            <w:tcBorders>
              <w:top w:val="single" w:sz="4" w:space="0" w:color="000000"/>
              <w:left w:val="single" w:sz="4" w:space="0" w:color="000000"/>
              <w:bottom w:val="single" w:sz="4" w:space="0" w:color="000000"/>
              <w:right w:val="single" w:sz="4" w:space="0" w:color="000000"/>
            </w:tcBorders>
          </w:tcPr>
          <w:p w:rsidR="00F91C0E" w:rsidRPr="000B4D90" w:rsidRDefault="007C45FD">
            <w:pPr>
              <w:ind w:left="360"/>
              <w:rPr>
                <w:rFonts w:ascii="Arial" w:hAnsi="Arial" w:cs="Arial"/>
                <w:sz w:val="20"/>
                <w:szCs w:val="20"/>
              </w:rPr>
            </w:pPr>
            <w:r w:rsidRPr="000B4D90">
              <w:rPr>
                <w:rFonts w:ascii="Arial" w:eastAsia="Times New Roman" w:hAnsi="Arial" w:cs="Arial"/>
                <w:b/>
                <w:sz w:val="20"/>
                <w:szCs w:val="20"/>
              </w:rPr>
              <w:lastRenderedPageBreak/>
              <w:t>Is the manuscript scientifically, correct? Please write here.</w:t>
            </w:r>
            <w:r w:rsidRPr="000B4D90">
              <w:rPr>
                <w:rFonts w:ascii="Arial" w:eastAsia="Arial"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F91C0E" w:rsidRPr="000B4D90" w:rsidRDefault="007C45FD">
            <w:pPr>
              <w:rPr>
                <w:rFonts w:ascii="Arial" w:hAnsi="Arial" w:cs="Arial"/>
                <w:sz w:val="20"/>
                <w:szCs w:val="20"/>
              </w:rPr>
            </w:pPr>
            <w:r w:rsidRPr="000B4D90">
              <w:rPr>
                <w:rFonts w:ascii="Arial" w:eastAsia="Times New Roman" w:hAnsi="Arial" w:cs="Arial"/>
                <w:sz w:val="20"/>
                <w:szCs w:val="20"/>
              </w:rPr>
              <w:t xml:space="preserve">The manuscript has several </w:t>
            </w:r>
            <w:r w:rsidRPr="000B4D90">
              <w:rPr>
                <w:rFonts w:ascii="Arial" w:eastAsia="Times New Roman" w:hAnsi="Arial" w:cs="Arial"/>
                <w:b/>
                <w:sz w:val="20"/>
                <w:szCs w:val="20"/>
              </w:rPr>
              <w:t>scientific concerns</w:t>
            </w:r>
            <w:r w:rsidRPr="000B4D90">
              <w:rPr>
                <w:rFonts w:ascii="Arial" w:eastAsia="Times New Roman" w:hAnsi="Arial" w:cs="Arial"/>
                <w:sz w:val="20"/>
                <w:szCs w:val="20"/>
              </w:rPr>
              <w:t xml:space="preserve"> that affect its validity: </w:t>
            </w:r>
          </w:p>
          <w:p w:rsidR="00F91C0E" w:rsidRPr="000B4D90" w:rsidRDefault="007C45FD">
            <w:pPr>
              <w:numPr>
                <w:ilvl w:val="0"/>
                <w:numId w:val="2"/>
              </w:numPr>
              <w:ind w:hanging="360"/>
              <w:rPr>
                <w:rFonts w:ascii="Arial" w:hAnsi="Arial" w:cs="Arial"/>
                <w:sz w:val="20"/>
                <w:szCs w:val="20"/>
              </w:rPr>
            </w:pPr>
            <w:r w:rsidRPr="000B4D90">
              <w:rPr>
                <w:rFonts w:ascii="Arial" w:eastAsia="Times New Roman" w:hAnsi="Arial" w:cs="Arial"/>
                <w:b/>
                <w:sz w:val="20"/>
                <w:szCs w:val="20"/>
              </w:rPr>
              <w:t>Questionable data authenticity</w:t>
            </w:r>
            <w:r w:rsidRPr="000B4D90">
              <w:rPr>
                <w:rFonts w:ascii="Arial" w:eastAsia="Times New Roman" w:hAnsi="Arial" w:cs="Arial"/>
                <w:sz w:val="20"/>
                <w:szCs w:val="20"/>
              </w:rPr>
              <w:t xml:space="preserve">: The study claims to use real datasets (IEA, </w:t>
            </w:r>
            <w:proofErr w:type="spellStart"/>
            <w:r w:rsidRPr="000B4D90">
              <w:rPr>
                <w:rFonts w:ascii="Arial" w:eastAsia="Times New Roman" w:hAnsi="Arial" w:cs="Arial"/>
                <w:sz w:val="20"/>
                <w:szCs w:val="20"/>
              </w:rPr>
              <w:t>OpenEI</w:t>
            </w:r>
            <w:proofErr w:type="spellEnd"/>
            <w:r w:rsidRPr="000B4D90">
              <w:rPr>
                <w:rFonts w:ascii="Arial" w:eastAsia="Times New Roman" w:hAnsi="Arial" w:cs="Arial"/>
                <w:sz w:val="20"/>
                <w:szCs w:val="20"/>
              </w:rPr>
              <w:t xml:space="preserve">, NREL, </w:t>
            </w:r>
          </w:p>
          <w:p w:rsidR="00F91C0E" w:rsidRPr="000B4D90" w:rsidRDefault="007C45FD">
            <w:pPr>
              <w:spacing w:after="4" w:line="238" w:lineRule="auto"/>
              <w:ind w:left="721"/>
              <w:rPr>
                <w:rFonts w:ascii="Arial" w:hAnsi="Arial" w:cs="Arial"/>
                <w:sz w:val="20"/>
                <w:szCs w:val="20"/>
              </w:rPr>
            </w:pPr>
            <w:r w:rsidRPr="000B4D90">
              <w:rPr>
                <w:rFonts w:ascii="Arial" w:eastAsia="Times New Roman" w:hAnsi="Arial" w:cs="Arial"/>
                <w:sz w:val="20"/>
                <w:szCs w:val="20"/>
              </w:rPr>
              <w:t xml:space="preserve">Dimensions AI) but many of the specific statistics and tables appear to be simulated or fabricated. For example, Table 3 presents "simulated sequences" of AI interventions, and Table 4 explicitly states "simulated metrics" - this raises serious questions about data integrity. </w:t>
            </w:r>
          </w:p>
          <w:p w:rsidR="00F91C0E" w:rsidRPr="000B4D90" w:rsidRDefault="007C45FD">
            <w:pPr>
              <w:numPr>
                <w:ilvl w:val="0"/>
                <w:numId w:val="2"/>
              </w:numPr>
              <w:spacing w:after="3"/>
              <w:ind w:hanging="360"/>
              <w:rPr>
                <w:rFonts w:ascii="Arial" w:hAnsi="Arial" w:cs="Arial"/>
                <w:sz w:val="20"/>
                <w:szCs w:val="20"/>
              </w:rPr>
            </w:pPr>
            <w:r w:rsidRPr="000B4D90">
              <w:rPr>
                <w:rFonts w:ascii="Arial" w:eastAsia="Times New Roman" w:hAnsi="Arial" w:cs="Arial"/>
                <w:b/>
                <w:sz w:val="20"/>
                <w:szCs w:val="20"/>
              </w:rPr>
              <w:t>Methodological inconsistencies</w:t>
            </w:r>
            <w:r w:rsidRPr="000B4D90">
              <w:rPr>
                <w:rFonts w:ascii="Arial" w:eastAsia="Times New Roman" w:hAnsi="Arial" w:cs="Arial"/>
                <w:sz w:val="20"/>
                <w:szCs w:val="20"/>
              </w:rPr>
              <w:t xml:space="preserve">: The paper presents complex mathematical formulations (integration rates, modularity calculations) but doesn't provide sufficient detail about data collection procedures, sample sizes, or validation methods. The gap between sophisticated methodology descriptions and actual data transparency is concerning. </w:t>
            </w:r>
          </w:p>
          <w:p w:rsidR="00F91C0E" w:rsidRPr="000B4D90" w:rsidRDefault="007C45FD">
            <w:pPr>
              <w:numPr>
                <w:ilvl w:val="0"/>
                <w:numId w:val="2"/>
              </w:numPr>
              <w:spacing w:after="2" w:line="238" w:lineRule="auto"/>
              <w:ind w:hanging="360"/>
              <w:rPr>
                <w:rFonts w:ascii="Arial" w:hAnsi="Arial" w:cs="Arial"/>
                <w:sz w:val="20"/>
                <w:szCs w:val="20"/>
              </w:rPr>
            </w:pPr>
            <w:r w:rsidRPr="000B4D90">
              <w:rPr>
                <w:rFonts w:ascii="Arial" w:eastAsia="Times New Roman" w:hAnsi="Arial" w:cs="Arial"/>
                <w:b/>
                <w:sz w:val="20"/>
                <w:szCs w:val="20"/>
              </w:rPr>
              <w:t>Citation reliability</w:t>
            </w:r>
            <w:r w:rsidRPr="000B4D90">
              <w:rPr>
                <w:rFonts w:ascii="Arial" w:eastAsia="Times New Roman" w:hAnsi="Arial" w:cs="Arial"/>
                <w:sz w:val="20"/>
                <w:szCs w:val="20"/>
              </w:rPr>
              <w:t xml:space="preserve">: While the reference list appears extensive, many citations seem to be from very recent publications (2024-2025) that may not have undergone rigorous peer review, and some may not exist in the claimed journals. </w:t>
            </w:r>
          </w:p>
          <w:p w:rsidR="00F91C0E" w:rsidRPr="000B4D90" w:rsidRDefault="007C45FD">
            <w:pPr>
              <w:rPr>
                <w:rFonts w:ascii="Arial" w:hAnsi="Arial" w:cs="Arial"/>
                <w:sz w:val="20"/>
                <w:szCs w:val="20"/>
              </w:rPr>
            </w:pPr>
            <w:r w:rsidRPr="000B4D90">
              <w:rPr>
                <w:rFonts w:ascii="Arial" w:eastAsia="Times New Roman" w:hAnsi="Arial" w:cs="Arial"/>
                <w:sz w:val="20"/>
                <w:szCs w:val="20"/>
              </w:rPr>
              <w:t xml:space="preserve"> </w:t>
            </w:r>
          </w:p>
          <w:p w:rsidR="00F91C0E" w:rsidRPr="000B4D90" w:rsidRDefault="007C45FD">
            <w:pPr>
              <w:spacing w:after="1" w:line="238" w:lineRule="auto"/>
              <w:rPr>
                <w:rFonts w:ascii="Arial" w:hAnsi="Arial" w:cs="Arial"/>
                <w:sz w:val="20"/>
                <w:szCs w:val="20"/>
              </w:rPr>
            </w:pPr>
            <w:r w:rsidRPr="000B4D90">
              <w:rPr>
                <w:rFonts w:ascii="Arial" w:eastAsia="Times New Roman" w:hAnsi="Arial" w:cs="Arial"/>
                <w:sz w:val="20"/>
                <w:szCs w:val="20"/>
              </w:rPr>
              <w:t xml:space="preserve">The manuscript introduces intriguing ideas but faces significant concerns regarding scientific integrity, especially concerning data credibility and clarity in methodology. Prior to publication, it would need significant revisions with validated, authentic datasets and more transparent documentation of how data was collected and analyzed.  </w:t>
            </w:r>
          </w:p>
          <w:p w:rsidR="00F91C0E" w:rsidRPr="000B4D90" w:rsidRDefault="007C45FD">
            <w:pPr>
              <w:rPr>
                <w:rFonts w:ascii="Arial" w:hAnsi="Arial" w:cs="Arial"/>
                <w:sz w:val="20"/>
                <w:szCs w:val="20"/>
              </w:rPr>
            </w:pPr>
            <w:r w:rsidRPr="000B4D90">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F91C0E" w:rsidRPr="000B4D90" w:rsidRDefault="007C45FD">
            <w:pPr>
              <w:rPr>
                <w:rFonts w:ascii="Arial" w:hAnsi="Arial" w:cs="Arial"/>
                <w:sz w:val="20"/>
                <w:szCs w:val="20"/>
              </w:rPr>
            </w:pPr>
            <w:r w:rsidRPr="000B4D90">
              <w:rPr>
                <w:rFonts w:ascii="Arial" w:eastAsia="Times New Roman" w:hAnsi="Arial" w:cs="Arial"/>
                <w:sz w:val="20"/>
                <w:szCs w:val="20"/>
              </w:rPr>
              <w:t xml:space="preserve"> </w:t>
            </w:r>
          </w:p>
        </w:tc>
      </w:tr>
      <w:tr w:rsidR="00F91C0E" w:rsidRPr="000B4D90">
        <w:trPr>
          <w:trHeight w:val="715"/>
        </w:trPr>
        <w:tc>
          <w:tcPr>
            <w:tcW w:w="5352" w:type="dxa"/>
            <w:tcBorders>
              <w:top w:val="single" w:sz="4" w:space="0" w:color="000000"/>
              <w:left w:val="single" w:sz="4" w:space="0" w:color="000000"/>
              <w:bottom w:val="single" w:sz="4" w:space="0" w:color="000000"/>
              <w:right w:val="single" w:sz="4" w:space="0" w:color="000000"/>
            </w:tcBorders>
          </w:tcPr>
          <w:p w:rsidR="00F91C0E" w:rsidRPr="000B4D90" w:rsidRDefault="007C45FD">
            <w:pPr>
              <w:ind w:left="360"/>
              <w:rPr>
                <w:rFonts w:ascii="Arial" w:hAnsi="Arial" w:cs="Arial"/>
                <w:sz w:val="20"/>
                <w:szCs w:val="20"/>
              </w:rPr>
            </w:pPr>
            <w:r w:rsidRPr="000B4D90">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56" w:type="dxa"/>
            <w:tcBorders>
              <w:top w:val="single" w:sz="4" w:space="0" w:color="000000"/>
              <w:left w:val="single" w:sz="4" w:space="0" w:color="000000"/>
              <w:bottom w:val="single" w:sz="4" w:space="0" w:color="000000"/>
              <w:right w:val="single" w:sz="4" w:space="0" w:color="000000"/>
            </w:tcBorders>
          </w:tcPr>
          <w:p w:rsidR="00F91C0E" w:rsidRPr="000B4D90" w:rsidRDefault="007C45FD">
            <w:pPr>
              <w:rPr>
                <w:rFonts w:ascii="Arial" w:hAnsi="Arial" w:cs="Arial"/>
                <w:sz w:val="20"/>
                <w:szCs w:val="20"/>
              </w:rPr>
            </w:pPr>
            <w:r w:rsidRPr="000B4D90">
              <w:rPr>
                <w:rFonts w:ascii="Arial" w:eastAsia="Times New Roman" w:hAnsi="Arial" w:cs="Arial"/>
                <w:sz w:val="20"/>
                <w:szCs w:val="20"/>
              </w:rPr>
              <w:t xml:space="preserve">Yes, the references in the manuscript are </w:t>
            </w:r>
            <w:r w:rsidRPr="000B4D90">
              <w:rPr>
                <w:rFonts w:ascii="Arial" w:eastAsia="Times New Roman" w:hAnsi="Arial" w:cs="Arial"/>
                <w:b/>
                <w:sz w:val="20"/>
                <w:szCs w:val="20"/>
              </w:rPr>
              <w:t>both sufficient and recent</w:t>
            </w:r>
            <w:r w:rsidRPr="000B4D90">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F91C0E" w:rsidRPr="000B4D90" w:rsidRDefault="007C45FD">
            <w:pPr>
              <w:rPr>
                <w:rFonts w:ascii="Arial" w:hAnsi="Arial" w:cs="Arial"/>
                <w:sz w:val="20"/>
                <w:szCs w:val="20"/>
              </w:rPr>
            </w:pPr>
            <w:r w:rsidRPr="000B4D90">
              <w:rPr>
                <w:rFonts w:ascii="Arial" w:eastAsia="Times New Roman" w:hAnsi="Arial" w:cs="Arial"/>
                <w:sz w:val="20"/>
                <w:szCs w:val="20"/>
              </w:rPr>
              <w:t xml:space="preserve"> </w:t>
            </w:r>
          </w:p>
        </w:tc>
      </w:tr>
      <w:tr w:rsidR="00F91C0E" w:rsidRPr="000B4D90">
        <w:trPr>
          <w:trHeight w:val="2311"/>
        </w:trPr>
        <w:tc>
          <w:tcPr>
            <w:tcW w:w="5352" w:type="dxa"/>
            <w:tcBorders>
              <w:top w:val="single" w:sz="4" w:space="0" w:color="000000"/>
              <w:left w:val="single" w:sz="4" w:space="0" w:color="000000"/>
              <w:bottom w:val="single" w:sz="4" w:space="0" w:color="000000"/>
              <w:right w:val="single" w:sz="4" w:space="0" w:color="000000"/>
            </w:tcBorders>
          </w:tcPr>
          <w:p w:rsidR="00F91C0E" w:rsidRPr="000B4D90" w:rsidRDefault="007C45FD">
            <w:pPr>
              <w:ind w:left="360" w:right="8"/>
              <w:rPr>
                <w:rFonts w:ascii="Arial" w:hAnsi="Arial" w:cs="Arial"/>
                <w:sz w:val="20"/>
                <w:szCs w:val="20"/>
              </w:rPr>
            </w:pPr>
            <w:r w:rsidRPr="000B4D90">
              <w:rPr>
                <w:rFonts w:ascii="Arial" w:eastAsia="Times New Roman" w:hAnsi="Arial" w:cs="Arial"/>
                <w:b/>
                <w:sz w:val="20"/>
                <w:szCs w:val="20"/>
              </w:rPr>
              <w:t xml:space="preserve">Is the language/English quality of the article suitable for scholarly communications? </w:t>
            </w:r>
          </w:p>
          <w:p w:rsidR="00F91C0E" w:rsidRPr="000B4D90" w:rsidRDefault="007C45FD">
            <w:pPr>
              <w:rPr>
                <w:rFonts w:ascii="Arial" w:hAnsi="Arial" w:cs="Arial"/>
                <w:sz w:val="20"/>
                <w:szCs w:val="20"/>
              </w:rPr>
            </w:pPr>
            <w:r w:rsidRPr="000B4D90">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F91C0E" w:rsidRPr="000B4D90" w:rsidRDefault="007C45FD" w:rsidP="005D198F">
            <w:pPr>
              <w:spacing w:line="239" w:lineRule="auto"/>
              <w:rPr>
                <w:rFonts w:ascii="Arial" w:hAnsi="Arial" w:cs="Arial"/>
                <w:sz w:val="20"/>
                <w:szCs w:val="20"/>
              </w:rPr>
            </w:pPr>
            <w:r w:rsidRPr="000B4D90">
              <w:rPr>
                <w:rFonts w:ascii="Arial" w:eastAsia="Times New Roman" w:hAnsi="Arial" w:cs="Arial"/>
                <w:sz w:val="20"/>
                <w:szCs w:val="20"/>
              </w:rPr>
              <w:t xml:space="preserve">The article's language and English proficiency are appropriate for academic discourse. The document preserves a formal, scholarly style consistently and employs technical language precisely and uniformly. It is coherently arranged, featuring an obvious layout and a logical development of concepts. The text showcases an excellent grasp of academic English, rendering it understandable for scholars and practitioners in the domain. Nonetheless, there are small aspects that could gain from enhancement. Certain sentences are excessively lengthy or complex, which could impact clarity. Dividing intricate sentences into shorter, more direct ones would improve understanding. Furthermore, minor redundancies and minor tense inconsistencies might be improved with a brief proofreading session. Overall, the paper is well-crafted and fulfills the criteria anticipated for scientific journals, needing just slight language refinement.  </w:t>
            </w:r>
          </w:p>
        </w:tc>
        <w:tc>
          <w:tcPr>
            <w:tcW w:w="6445" w:type="dxa"/>
            <w:tcBorders>
              <w:top w:val="single" w:sz="4" w:space="0" w:color="000000"/>
              <w:left w:val="single" w:sz="4" w:space="0" w:color="000000"/>
              <w:bottom w:val="single" w:sz="4" w:space="0" w:color="000000"/>
              <w:right w:val="single" w:sz="4" w:space="0" w:color="000000"/>
            </w:tcBorders>
          </w:tcPr>
          <w:p w:rsidR="00F91C0E" w:rsidRPr="000B4D90" w:rsidRDefault="007C45FD">
            <w:pPr>
              <w:rPr>
                <w:rFonts w:ascii="Arial" w:hAnsi="Arial" w:cs="Arial"/>
                <w:sz w:val="20"/>
                <w:szCs w:val="20"/>
              </w:rPr>
            </w:pPr>
            <w:r w:rsidRPr="000B4D90">
              <w:rPr>
                <w:rFonts w:ascii="Arial" w:eastAsia="Times New Roman" w:hAnsi="Arial" w:cs="Arial"/>
                <w:sz w:val="20"/>
                <w:szCs w:val="20"/>
              </w:rPr>
              <w:t xml:space="preserve"> </w:t>
            </w:r>
          </w:p>
        </w:tc>
      </w:tr>
      <w:tr w:rsidR="00F91C0E" w:rsidRPr="000B4D90" w:rsidTr="00E230FD">
        <w:trPr>
          <w:trHeight w:val="610"/>
        </w:trPr>
        <w:tc>
          <w:tcPr>
            <w:tcW w:w="5352" w:type="dxa"/>
            <w:tcBorders>
              <w:top w:val="single" w:sz="4" w:space="0" w:color="000000"/>
              <w:left w:val="single" w:sz="4" w:space="0" w:color="000000"/>
              <w:bottom w:val="single" w:sz="4" w:space="0" w:color="000000"/>
              <w:right w:val="single" w:sz="4" w:space="0" w:color="000000"/>
            </w:tcBorders>
          </w:tcPr>
          <w:p w:rsidR="00F91C0E" w:rsidRPr="000B4D90" w:rsidRDefault="007C45FD">
            <w:pPr>
              <w:rPr>
                <w:rFonts w:ascii="Arial" w:hAnsi="Arial" w:cs="Arial"/>
                <w:sz w:val="20"/>
                <w:szCs w:val="20"/>
              </w:rPr>
            </w:pPr>
            <w:r w:rsidRPr="000B4D90">
              <w:rPr>
                <w:rFonts w:ascii="Arial" w:eastAsia="Times New Roman" w:hAnsi="Arial" w:cs="Arial"/>
                <w:b/>
                <w:sz w:val="20"/>
                <w:szCs w:val="20"/>
                <w:u w:val="single" w:color="000000"/>
              </w:rPr>
              <w:t>Optional/General</w:t>
            </w:r>
            <w:r w:rsidRPr="000B4D90">
              <w:rPr>
                <w:rFonts w:ascii="Arial" w:eastAsia="Times New Roman" w:hAnsi="Arial" w:cs="Arial"/>
                <w:b/>
                <w:sz w:val="20"/>
                <w:szCs w:val="20"/>
              </w:rPr>
              <w:t xml:space="preserve"> </w:t>
            </w:r>
            <w:r w:rsidRPr="000B4D90">
              <w:rPr>
                <w:rFonts w:ascii="Arial" w:eastAsia="Times New Roman" w:hAnsi="Arial" w:cs="Arial"/>
                <w:sz w:val="20"/>
                <w:szCs w:val="20"/>
              </w:rPr>
              <w:t xml:space="preserve">comments </w:t>
            </w:r>
          </w:p>
          <w:p w:rsidR="00F91C0E" w:rsidRPr="000B4D90" w:rsidRDefault="007C45FD">
            <w:pPr>
              <w:rPr>
                <w:rFonts w:ascii="Arial" w:hAnsi="Arial" w:cs="Arial"/>
                <w:sz w:val="20"/>
                <w:szCs w:val="20"/>
              </w:rPr>
            </w:pPr>
            <w:r w:rsidRPr="000B4D90">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F91C0E" w:rsidRPr="000B4D90" w:rsidRDefault="007C45FD">
            <w:pPr>
              <w:spacing w:after="3" w:line="239" w:lineRule="auto"/>
              <w:ind w:right="14"/>
              <w:rPr>
                <w:rFonts w:ascii="Arial" w:hAnsi="Arial" w:cs="Arial"/>
                <w:sz w:val="20"/>
                <w:szCs w:val="20"/>
              </w:rPr>
            </w:pPr>
            <w:r w:rsidRPr="000B4D90">
              <w:rPr>
                <w:rFonts w:ascii="Arial" w:eastAsia="Times New Roman" w:hAnsi="Arial" w:cs="Arial"/>
                <w:sz w:val="20"/>
                <w:szCs w:val="20"/>
              </w:rPr>
              <w:t xml:space="preserve">This manuscript offers a significant addition to the field by presenting an extensive and data-driven examination of AI-driven digital twin technologies in energy infrastructure. Combining quantitative techniques with actual case studies and bibliometric analysis provides both substance and practical significance. The authors successfully underscore global inequalities in adoption, stress the significance of automation and predictive analytics, and offer precise, practical recommendations. Slight enhancements in sentence clarity, citation accuracy, and the structure of the abstract could further improve the manuscript. Through these modifications, the article will be suitably prepared for publication and will act as a valuable reference for both academic and industry participants focused on the future of intelligent energy systems.  </w:t>
            </w:r>
          </w:p>
          <w:p w:rsidR="00F91C0E" w:rsidRPr="000B4D90" w:rsidRDefault="007C45FD">
            <w:pPr>
              <w:rPr>
                <w:rFonts w:ascii="Arial" w:eastAsia="Times New Roman" w:hAnsi="Arial" w:cs="Arial"/>
                <w:b/>
                <w:sz w:val="20"/>
                <w:szCs w:val="20"/>
              </w:rPr>
            </w:pPr>
            <w:r w:rsidRPr="000B4D90">
              <w:rPr>
                <w:rFonts w:ascii="Arial" w:eastAsia="Times New Roman" w:hAnsi="Arial" w:cs="Arial"/>
                <w:b/>
                <w:sz w:val="20"/>
                <w:szCs w:val="20"/>
              </w:rPr>
              <w:t xml:space="preserve"> </w:t>
            </w:r>
          </w:p>
          <w:p w:rsidR="00E910F2" w:rsidRPr="000B4D90" w:rsidRDefault="00E910F2">
            <w:pPr>
              <w:rPr>
                <w:rFonts w:ascii="Arial" w:eastAsia="Times New Roman" w:hAnsi="Arial" w:cs="Arial"/>
                <w:b/>
                <w:sz w:val="20"/>
                <w:szCs w:val="20"/>
              </w:rPr>
            </w:pPr>
          </w:p>
          <w:p w:rsidR="00E910F2" w:rsidRPr="000B4D90" w:rsidRDefault="00E910F2" w:rsidP="00E910F2">
            <w:pPr>
              <w:rPr>
                <w:rFonts w:ascii="Arial" w:hAnsi="Arial" w:cs="Arial"/>
                <w:sz w:val="20"/>
                <w:szCs w:val="20"/>
              </w:rPr>
            </w:pPr>
            <w:r w:rsidRPr="000B4D90">
              <w:rPr>
                <w:rFonts w:ascii="Arial" w:hAnsi="Arial" w:cs="Arial"/>
                <w:sz w:val="20"/>
                <w:szCs w:val="20"/>
              </w:rPr>
              <w:t>The manuscript is well-structured, scientifically sound, and highly relevant to current developments in AI and energy systems. It demonstrates strong methodological rigor, uses credible data sources, and offers valuable insights for both academic and industry stakeholders. Improvements in abstract structure, sentence clarity, and citation placement would enhance readability and polish but do not undermine the quality or integrity of the work.</w:t>
            </w:r>
          </w:p>
        </w:tc>
        <w:tc>
          <w:tcPr>
            <w:tcW w:w="6445" w:type="dxa"/>
            <w:tcBorders>
              <w:top w:val="single" w:sz="4" w:space="0" w:color="000000"/>
              <w:left w:val="single" w:sz="4" w:space="0" w:color="000000"/>
              <w:bottom w:val="single" w:sz="4" w:space="0" w:color="000000"/>
              <w:right w:val="single" w:sz="4" w:space="0" w:color="000000"/>
            </w:tcBorders>
          </w:tcPr>
          <w:p w:rsidR="00F91C0E" w:rsidRPr="000B4D90" w:rsidRDefault="007C45FD">
            <w:pPr>
              <w:rPr>
                <w:rFonts w:ascii="Arial" w:hAnsi="Arial" w:cs="Arial"/>
                <w:sz w:val="20"/>
                <w:szCs w:val="20"/>
              </w:rPr>
            </w:pPr>
            <w:r w:rsidRPr="000B4D90">
              <w:rPr>
                <w:rFonts w:ascii="Arial" w:eastAsia="Times New Roman" w:hAnsi="Arial" w:cs="Arial"/>
                <w:sz w:val="20"/>
                <w:szCs w:val="20"/>
              </w:rPr>
              <w:t xml:space="preserve"> </w:t>
            </w:r>
          </w:p>
        </w:tc>
      </w:tr>
    </w:tbl>
    <w:p w:rsidR="00F91C0E" w:rsidRPr="000B4D90" w:rsidRDefault="007C45FD">
      <w:pPr>
        <w:spacing w:after="0"/>
        <w:rPr>
          <w:rFonts w:ascii="Arial" w:hAnsi="Arial" w:cs="Arial"/>
          <w:sz w:val="20"/>
          <w:szCs w:val="20"/>
        </w:rPr>
      </w:pPr>
      <w:r w:rsidRPr="000B4D90">
        <w:rPr>
          <w:rFonts w:ascii="Arial" w:eastAsia="Times New Roman" w:hAnsi="Arial" w:cs="Arial"/>
          <w:b/>
          <w:sz w:val="20"/>
          <w:szCs w:val="20"/>
        </w:rPr>
        <w:t xml:space="preserve"> </w:t>
      </w:r>
    </w:p>
    <w:p w:rsidR="000B4D90" w:rsidRPr="000B4D90" w:rsidRDefault="007C45FD" w:rsidP="000B4D90">
      <w:pPr>
        <w:spacing w:after="0"/>
        <w:rPr>
          <w:rFonts w:ascii="Arial" w:hAnsi="Arial" w:cs="Arial"/>
          <w:sz w:val="20"/>
          <w:szCs w:val="20"/>
        </w:rPr>
      </w:pPr>
      <w:r w:rsidRPr="000B4D90">
        <w:rPr>
          <w:rFonts w:ascii="Arial" w:eastAsia="Times New Roman" w:hAnsi="Arial" w:cs="Arial"/>
          <w:b/>
          <w:sz w:val="20"/>
          <w:szCs w:val="20"/>
        </w:rPr>
        <w:t xml:space="preserve"> </w:t>
      </w:r>
    </w:p>
    <w:p w:rsidR="000B4D90" w:rsidRPr="000B4D90" w:rsidRDefault="000B4D90" w:rsidP="000B4D90">
      <w:pPr>
        <w:spacing w:after="0"/>
        <w:rPr>
          <w:rFonts w:ascii="Arial" w:eastAsia="Times New Roman" w:hAnsi="Arial" w:cs="Arial"/>
          <w:b/>
          <w:sz w:val="20"/>
          <w:szCs w:val="20"/>
        </w:rPr>
      </w:pPr>
    </w:p>
    <w:p w:rsidR="000B4D90" w:rsidRPr="000B4D90" w:rsidRDefault="000B4D90" w:rsidP="000B4D90">
      <w:pPr>
        <w:spacing w:after="0"/>
        <w:rPr>
          <w:rFonts w:ascii="Arial" w:eastAsia="Times New Roman" w:hAnsi="Arial" w:cs="Arial"/>
          <w:b/>
          <w:sz w:val="20"/>
          <w:szCs w:val="20"/>
        </w:rPr>
      </w:pPr>
    </w:p>
    <w:p w:rsidR="000B4D90" w:rsidRPr="000B4D90" w:rsidRDefault="000B4D90" w:rsidP="000B4D90">
      <w:pPr>
        <w:spacing w:after="0"/>
        <w:rPr>
          <w:rFonts w:ascii="Arial" w:eastAsia="Times New Roman" w:hAnsi="Arial" w:cs="Arial"/>
          <w:b/>
          <w:sz w:val="20"/>
          <w:szCs w:val="20"/>
        </w:rPr>
      </w:pPr>
    </w:p>
    <w:p w:rsidR="000B4D90" w:rsidRPr="000B4D90" w:rsidRDefault="000B4D90" w:rsidP="000B4D90">
      <w:pPr>
        <w:spacing w:after="0"/>
        <w:rPr>
          <w:rFonts w:ascii="Arial" w:eastAsia="Times New Roman" w:hAnsi="Arial" w:cs="Arial"/>
          <w:b/>
          <w:sz w:val="20"/>
          <w:szCs w:val="20"/>
        </w:rPr>
      </w:pPr>
    </w:p>
    <w:p w:rsidR="000B4D90" w:rsidRPr="000B4D90" w:rsidRDefault="000B4D90" w:rsidP="000B4D90">
      <w:pPr>
        <w:spacing w:after="0"/>
        <w:rPr>
          <w:rFonts w:ascii="Arial" w:eastAsia="Times New Roman" w:hAnsi="Arial" w:cs="Arial"/>
          <w:b/>
          <w:sz w:val="20"/>
          <w:szCs w:val="20"/>
        </w:rPr>
      </w:pPr>
    </w:p>
    <w:p w:rsidR="000B4D90" w:rsidRPr="000B4D90" w:rsidRDefault="000B4D90" w:rsidP="000B4D90">
      <w:pPr>
        <w:spacing w:after="0"/>
        <w:rPr>
          <w:rFonts w:ascii="Arial" w:eastAsia="Times New Roman" w:hAnsi="Arial" w:cs="Arial"/>
          <w:b/>
          <w:sz w:val="20"/>
          <w:szCs w:val="20"/>
        </w:rPr>
      </w:pPr>
    </w:p>
    <w:p w:rsidR="000B4D90" w:rsidRPr="000B4D90" w:rsidRDefault="000B4D90" w:rsidP="000B4D90">
      <w:pPr>
        <w:spacing w:after="0"/>
        <w:rPr>
          <w:rFonts w:ascii="Arial" w:eastAsia="Times New Roman" w:hAnsi="Arial" w:cs="Arial"/>
          <w:b/>
          <w:sz w:val="20"/>
          <w:szCs w:val="20"/>
        </w:rPr>
      </w:pPr>
    </w:p>
    <w:p w:rsidR="00F91C0E" w:rsidRPr="000B4D90" w:rsidRDefault="007C45FD" w:rsidP="000B4D90">
      <w:pPr>
        <w:spacing w:after="0"/>
        <w:rPr>
          <w:rFonts w:ascii="Arial" w:hAnsi="Arial" w:cs="Arial"/>
          <w:sz w:val="20"/>
          <w:szCs w:val="20"/>
        </w:rPr>
      </w:pPr>
      <w:r w:rsidRPr="000B4D90">
        <w:rPr>
          <w:rFonts w:ascii="Arial" w:eastAsia="Times New Roman" w:hAnsi="Arial" w:cs="Arial"/>
          <w:b/>
          <w:sz w:val="20"/>
          <w:szCs w:val="20"/>
        </w:rPr>
        <w:t xml:space="preserve"> </w:t>
      </w:r>
    </w:p>
    <w:p w:rsidR="00DF101C" w:rsidRPr="000B4D90" w:rsidRDefault="007C45FD">
      <w:pPr>
        <w:spacing w:after="0"/>
        <w:rPr>
          <w:rFonts w:ascii="Arial" w:hAnsi="Arial" w:cs="Arial"/>
          <w:sz w:val="20"/>
          <w:szCs w:val="20"/>
        </w:rPr>
      </w:pPr>
      <w:r w:rsidRPr="000B4D90">
        <w:rPr>
          <w:rFonts w:ascii="Arial" w:eastAsia="Times New Roman" w:hAnsi="Arial" w:cs="Arial"/>
          <w:b/>
          <w:sz w:val="20"/>
          <w:szCs w:val="20"/>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4866"/>
        <w:gridCol w:w="5105"/>
        <w:gridCol w:w="5096"/>
      </w:tblGrid>
      <w:tr w:rsidR="00DF101C" w:rsidRPr="000B4D90" w:rsidTr="00DF101C">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DF101C" w:rsidRPr="000B4D90" w:rsidRDefault="00DF101C" w:rsidP="00DF101C">
            <w:pPr>
              <w:spacing w:after="0" w:line="276" w:lineRule="auto"/>
              <w:rPr>
                <w:rFonts w:ascii="Arial" w:eastAsia="Arial Unicode MS" w:hAnsi="Arial" w:cs="Arial"/>
                <w:b/>
                <w:color w:val="auto"/>
                <w:sz w:val="20"/>
                <w:szCs w:val="20"/>
                <w:u w:val="single"/>
                <w:lang w:val="en-GB"/>
              </w:rPr>
            </w:pPr>
            <w:bookmarkStart w:id="0" w:name="_Hlk156057883"/>
            <w:bookmarkStart w:id="1" w:name="_Hlk156057704"/>
            <w:r w:rsidRPr="000B4D90">
              <w:rPr>
                <w:rFonts w:ascii="Arial" w:eastAsia="Arial Unicode MS" w:hAnsi="Arial" w:cs="Arial"/>
                <w:b/>
                <w:color w:val="auto"/>
                <w:sz w:val="20"/>
                <w:szCs w:val="20"/>
                <w:highlight w:val="yellow"/>
                <w:u w:val="single"/>
                <w:lang w:val="en-GB"/>
              </w:rPr>
              <w:t>PART  2:</w:t>
            </w:r>
            <w:r w:rsidRPr="000B4D90">
              <w:rPr>
                <w:rFonts w:ascii="Arial" w:eastAsia="Arial Unicode MS" w:hAnsi="Arial" w:cs="Arial"/>
                <w:b/>
                <w:color w:val="auto"/>
                <w:sz w:val="20"/>
                <w:szCs w:val="20"/>
                <w:u w:val="single"/>
                <w:lang w:val="en-GB"/>
              </w:rPr>
              <w:t xml:space="preserve"> </w:t>
            </w:r>
          </w:p>
          <w:p w:rsidR="00DF101C" w:rsidRPr="000B4D90" w:rsidRDefault="00DF101C" w:rsidP="00DF101C">
            <w:pPr>
              <w:spacing w:after="0" w:line="276" w:lineRule="auto"/>
              <w:rPr>
                <w:rFonts w:ascii="Arial" w:eastAsia="Arial Unicode MS" w:hAnsi="Arial" w:cs="Arial"/>
                <w:b/>
                <w:color w:val="auto"/>
                <w:sz w:val="20"/>
                <w:szCs w:val="20"/>
                <w:u w:val="single"/>
                <w:lang w:val="en-GB"/>
              </w:rPr>
            </w:pPr>
          </w:p>
        </w:tc>
      </w:tr>
      <w:tr w:rsidR="00DF101C" w:rsidRPr="000B4D90" w:rsidTr="00DF101C">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F101C" w:rsidRPr="000B4D90" w:rsidRDefault="00DF101C" w:rsidP="00DF101C">
            <w:pPr>
              <w:spacing w:after="0" w:line="276" w:lineRule="auto"/>
              <w:rPr>
                <w:rFonts w:ascii="Arial" w:eastAsia="Arial Unicode MS" w:hAnsi="Arial" w:cs="Arial"/>
                <w:color w:val="auto"/>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DF101C" w:rsidRPr="000B4D90" w:rsidRDefault="00DF101C" w:rsidP="00DF101C">
            <w:pPr>
              <w:keepNext/>
              <w:spacing w:after="0" w:line="276" w:lineRule="auto"/>
              <w:outlineLvl w:val="1"/>
              <w:rPr>
                <w:rFonts w:ascii="Arial" w:eastAsia="MS Mincho" w:hAnsi="Arial" w:cs="Arial"/>
                <w:b/>
                <w:bCs/>
                <w:color w:val="auto"/>
                <w:sz w:val="20"/>
                <w:szCs w:val="20"/>
                <w:lang w:val="en-GB"/>
              </w:rPr>
            </w:pPr>
            <w:r w:rsidRPr="000B4D90">
              <w:rPr>
                <w:rFonts w:ascii="Arial" w:eastAsia="MS Mincho" w:hAnsi="Arial" w:cs="Arial"/>
                <w:b/>
                <w:bCs/>
                <w:color w:val="auto"/>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DF101C" w:rsidRPr="000B4D90" w:rsidRDefault="00DF101C" w:rsidP="00DF101C">
            <w:pPr>
              <w:keepNext/>
              <w:spacing w:after="0" w:line="276" w:lineRule="auto"/>
              <w:outlineLvl w:val="1"/>
              <w:rPr>
                <w:rFonts w:ascii="Arial" w:eastAsia="MS Mincho" w:hAnsi="Arial" w:cs="Arial"/>
                <w:bCs/>
                <w:color w:val="auto"/>
                <w:sz w:val="20"/>
                <w:szCs w:val="20"/>
                <w:lang w:val="en-GB"/>
              </w:rPr>
            </w:pPr>
            <w:r w:rsidRPr="000B4D90">
              <w:rPr>
                <w:rFonts w:ascii="Arial" w:eastAsia="MS Mincho" w:hAnsi="Arial" w:cs="Arial"/>
                <w:b/>
                <w:bCs/>
                <w:color w:val="auto"/>
                <w:sz w:val="20"/>
                <w:szCs w:val="20"/>
                <w:lang w:val="en-GB"/>
              </w:rPr>
              <w:t>Author’s comment</w:t>
            </w:r>
            <w:r w:rsidRPr="000B4D90">
              <w:rPr>
                <w:rFonts w:ascii="Arial" w:eastAsia="MS Mincho" w:hAnsi="Arial" w:cs="Arial"/>
                <w:bCs/>
                <w:color w:val="auto"/>
                <w:sz w:val="20"/>
                <w:szCs w:val="20"/>
                <w:lang w:val="en-GB"/>
              </w:rPr>
              <w:t xml:space="preserve"> </w:t>
            </w:r>
            <w:r w:rsidRPr="000B4D90">
              <w:rPr>
                <w:rFonts w:ascii="Arial" w:eastAsia="MS Mincho" w:hAnsi="Arial" w:cs="Arial"/>
                <w:bCs/>
                <w:i/>
                <w:color w:val="auto"/>
                <w:sz w:val="20"/>
                <w:szCs w:val="20"/>
                <w:lang w:val="en-GB"/>
              </w:rPr>
              <w:t>(if agreed with reviewer, correct the manuscript and highlight that part in the manuscript. It is mandatory that authors should write his/her feedback here)</w:t>
            </w:r>
          </w:p>
        </w:tc>
      </w:tr>
      <w:tr w:rsidR="00DF101C" w:rsidRPr="000B4D90" w:rsidTr="00DF101C">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F101C" w:rsidRPr="000B4D90" w:rsidRDefault="00DF101C" w:rsidP="00DF101C">
            <w:pPr>
              <w:spacing w:after="0" w:line="276" w:lineRule="auto"/>
              <w:rPr>
                <w:rFonts w:ascii="Arial" w:eastAsia="Arial Unicode MS" w:hAnsi="Arial" w:cs="Arial"/>
                <w:b/>
                <w:color w:val="auto"/>
                <w:sz w:val="20"/>
                <w:szCs w:val="20"/>
                <w:lang w:val="en-GB"/>
              </w:rPr>
            </w:pPr>
            <w:r w:rsidRPr="000B4D90">
              <w:rPr>
                <w:rFonts w:ascii="Arial" w:eastAsia="Arial Unicode MS" w:hAnsi="Arial" w:cs="Arial"/>
                <w:b/>
                <w:color w:val="auto"/>
                <w:sz w:val="20"/>
                <w:szCs w:val="20"/>
                <w:lang w:val="en-GB"/>
              </w:rPr>
              <w:t xml:space="preserve">Are there ethical issues in this manuscript? </w:t>
            </w:r>
          </w:p>
          <w:p w:rsidR="00DF101C" w:rsidRPr="000B4D90" w:rsidRDefault="00DF101C" w:rsidP="00DF101C">
            <w:pPr>
              <w:spacing w:after="0" w:line="276" w:lineRule="auto"/>
              <w:rPr>
                <w:rFonts w:ascii="Arial" w:eastAsia="Arial Unicode MS" w:hAnsi="Arial" w:cs="Arial"/>
                <w:color w:val="auto"/>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F101C" w:rsidRPr="000B4D90" w:rsidRDefault="00DF101C" w:rsidP="00DF101C">
            <w:pPr>
              <w:spacing w:after="0" w:line="276" w:lineRule="auto"/>
              <w:rPr>
                <w:rFonts w:ascii="Arial" w:eastAsia="Arial Unicode MS" w:hAnsi="Arial" w:cs="Arial"/>
                <w:i/>
                <w:iCs/>
                <w:color w:val="auto"/>
                <w:sz w:val="20"/>
                <w:szCs w:val="20"/>
                <w:u w:val="single"/>
                <w:lang w:val="en-GB"/>
              </w:rPr>
            </w:pPr>
            <w:r w:rsidRPr="000B4D90">
              <w:rPr>
                <w:rFonts w:ascii="Arial" w:eastAsia="Arial Unicode MS" w:hAnsi="Arial" w:cs="Arial"/>
                <w:i/>
                <w:iCs/>
                <w:color w:val="auto"/>
                <w:sz w:val="20"/>
                <w:szCs w:val="20"/>
                <w:u w:val="single"/>
                <w:lang w:val="en-GB"/>
              </w:rPr>
              <w:t xml:space="preserve">(If yes, </w:t>
            </w:r>
            <w:proofErr w:type="gramStart"/>
            <w:r w:rsidRPr="000B4D90">
              <w:rPr>
                <w:rFonts w:ascii="Arial" w:eastAsia="Arial Unicode MS" w:hAnsi="Arial" w:cs="Arial"/>
                <w:i/>
                <w:iCs/>
                <w:color w:val="auto"/>
                <w:sz w:val="20"/>
                <w:szCs w:val="20"/>
                <w:u w:val="single"/>
                <w:lang w:val="en-GB"/>
              </w:rPr>
              <w:t>Kindly</w:t>
            </w:r>
            <w:proofErr w:type="gramEnd"/>
            <w:r w:rsidRPr="000B4D90">
              <w:rPr>
                <w:rFonts w:ascii="Arial" w:eastAsia="Arial Unicode MS" w:hAnsi="Arial" w:cs="Arial"/>
                <w:i/>
                <w:iCs/>
                <w:color w:val="auto"/>
                <w:sz w:val="20"/>
                <w:szCs w:val="20"/>
                <w:u w:val="single"/>
                <w:lang w:val="en-GB"/>
              </w:rPr>
              <w:t xml:space="preserve"> please write down the ethical issues here in details)</w:t>
            </w:r>
          </w:p>
          <w:p w:rsidR="00DF101C" w:rsidRPr="000B4D90" w:rsidRDefault="00DF101C" w:rsidP="00DF101C">
            <w:pPr>
              <w:spacing w:after="0" w:line="276" w:lineRule="auto"/>
              <w:rPr>
                <w:rFonts w:ascii="Arial" w:eastAsia="Arial Unicode MS" w:hAnsi="Arial" w:cs="Arial"/>
                <w:color w:val="auto"/>
                <w:sz w:val="20"/>
                <w:szCs w:val="20"/>
                <w:lang w:val="en-GB"/>
              </w:rPr>
            </w:pPr>
          </w:p>
          <w:p w:rsidR="00DF101C" w:rsidRPr="000B4D90" w:rsidRDefault="00DF101C" w:rsidP="00DF101C">
            <w:pPr>
              <w:spacing w:after="0" w:line="276" w:lineRule="auto"/>
              <w:rPr>
                <w:rFonts w:ascii="Arial" w:eastAsia="Arial Unicode MS" w:hAnsi="Arial" w:cs="Arial"/>
                <w:color w:val="auto"/>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DF101C" w:rsidRPr="000B4D90" w:rsidRDefault="00DF101C" w:rsidP="00DF101C">
            <w:pPr>
              <w:spacing w:after="0" w:line="276" w:lineRule="auto"/>
              <w:rPr>
                <w:rFonts w:ascii="Arial" w:eastAsia="Arial Unicode MS" w:hAnsi="Arial" w:cs="Arial"/>
                <w:color w:val="auto"/>
                <w:sz w:val="20"/>
                <w:szCs w:val="20"/>
                <w:lang w:val="en-GB"/>
              </w:rPr>
            </w:pPr>
          </w:p>
          <w:p w:rsidR="00DF101C" w:rsidRPr="000B4D90" w:rsidRDefault="00DF101C" w:rsidP="00DF101C">
            <w:pPr>
              <w:spacing w:after="0" w:line="276" w:lineRule="auto"/>
              <w:rPr>
                <w:rFonts w:ascii="Arial" w:eastAsia="Arial Unicode MS" w:hAnsi="Arial" w:cs="Arial"/>
                <w:color w:val="auto"/>
                <w:sz w:val="20"/>
                <w:szCs w:val="20"/>
                <w:lang w:val="en-GB"/>
              </w:rPr>
            </w:pPr>
          </w:p>
          <w:p w:rsidR="00DF101C" w:rsidRPr="000B4D90" w:rsidRDefault="00DF101C" w:rsidP="00DF101C">
            <w:pPr>
              <w:spacing w:after="0" w:line="276" w:lineRule="auto"/>
              <w:rPr>
                <w:rFonts w:ascii="Arial" w:eastAsia="Arial Unicode MS" w:hAnsi="Arial" w:cs="Arial"/>
                <w:color w:val="auto"/>
                <w:sz w:val="20"/>
                <w:szCs w:val="20"/>
                <w:lang w:val="en-GB"/>
              </w:rPr>
            </w:pPr>
          </w:p>
        </w:tc>
      </w:tr>
      <w:bookmarkEnd w:id="0"/>
    </w:tbl>
    <w:p w:rsidR="00DF101C" w:rsidRPr="000B4D90" w:rsidRDefault="00DF101C" w:rsidP="00DF101C">
      <w:pPr>
        <w:spacing w:after="0" w:line="240" w:lineRule="auto"/>
        <w:rPr>
          <w:rFonts w:ascii="Arial" w:eastAsia="Times New Roman" w:hAnsi="Arial" w:cs="Arial"/>
          <w:color w:val="auto"/>
          <w:sz w:val="20"/>
          <w:szCs w:val="20"/>
        </w:rPr>
      </w:pPr>
    </w:p>
    <w:bookmarkEnd w:id="1"/>
    <w:p w:rsidR="00DF101C" w:rsidRPr="000B4D90" w:rsidRDefault="00DF101C" w:rsidP="00DF101C">
      <w:pPr>
        <w:spacing w:after="0" w:line="240" w:lineRule="auto"/>
        <w:rPr>
          <w:rFonts w:ascii="Arial" w:eastAsia="Times New Roman" w:hAnsi="Arial" w:cs="Arial"/>
          <w:color w:val="auto"/>
          <w:sz w:val="20"/>
          <w:szCs w:val="20"/>
        </w:rPr>
      </w:pPr>
    </w:p>
    <w:p w:rsidR="000B4D90" w:rsidRPr="000B4D90" w:rsidRDefault="000B4D90" w:rsidP="000B4D90">
      <w:pPr>
        <w:spacing w:after="0" w:line="240" w:lineRule="auto"/>
        <w:rPr>
          <w:rFonts w:ascii="Arial" w:eastAsia="Times New Roman" w:hAnsi="Arial" w:cs="Arial"/>
          <w:b/>
          <w:color w:val="auto"/>
          <w:sz w:val="20"/>
          <w:szCs w:val="20"/>
          <w:u w:val="single"/>
        </w:rPr>
      </w:pPr>
      <w:r w:rsidRPr="000B4D90">
        <w:rPr>
          <w:rFonts w:ascii="Arial" w:eastAsia="Times New Roman" w:hAnsi="Arial" w:cs="Arial"/>
          <w:b/>
          <w:color w:val="auto"/>
          <w:sz w:val="20"/>
          <w:szCs w:val="20"/>
          <w:u w:val="single"/>
        </w:rPr>
        <w:t>Reviewer details:</w:t>
      </w:r>
    </w:p>
    <w:p w:rsidR="00F91C0E" w:rsidRPr="000B4D90" w:rsidRDefault="00F91C0E">
      <w:pPr>
        <w:spacing w:after="0"/>
        <w:rPr>
          <w:rFonts w:ascii="Arial" w:hAnsi="Arial" w:cs="Arial"/>
          <w:sz w:val="20"/>
          <w:szCs w:val="20"/>
        </w:rPr>
      </w:pPr>
    </w:p>
    <w:p w:rsidR="000B4D90" w:rsidRPr="000B4D90" w:rsidRDefault="000B4D90" w:rsidP="000B4D90">
      <w:pPr>
        <w:spacing w:after="0"/>
        <w:rPr>
          <w:rFonts w:ascii="Arial" w:hAnsi="Arial" w:cs="Arial"/>
          <w:b/>
          <w:sz w:val="20"/>
          <w:szCs w:val="20"/>
        </w:rPr>
      </w:pPr>
      <w:bookmarkStart w:id="2" w:name="_Hlk200189815"/>
      <w:bookmarkStart w:id="3" w:name="_GoBack"/>
      <w:proofErr w:type="spellStart"/>
      <w:r w:rsidRPr="000B4D90">
        <w:rPr>
          <w:rFonts w:ascii="Arial" w:hAnsi="Arial" w:cs="Arial"/>
          <w:b/>
          <w:sz w:val="20"/>
          <w:szCs w:val="20"/>
        </w:rPr>
        <w:t>Aatmaj</w:t>
      </w:r>
      <w:proofErr w:type="spellEnd"/>
      <w:r w:rsidRPr="000B4D90">
        <w:rPr>
          <w:rFonts w:ascii="Arial" w:hAnsi="Arial" w:cs="Arial"/>
          <w:b/>
          <w:sz w:val="20"/>
          <w:szCs w:val="20"/>
        </w:rPr>
        <w:t xml:space="preserve"> Amol </w:t>
      </w:r>
      <w:proofErr w:type="spellStart"/>
      <w:r w:rsidRPr="000B4D90">
        <w:rPr>
          <w:rFonts w:ascii="Arial" w:hAnsi="Arial" w:cs="Arial"/>
          <w:b/>
          <w:sz w:val="20"/>
          <w:szCs w:val="20"/>
        </w:rPr>
        <w:t>Salunke</w:t>
      </w:r>
      <w:proofErr w:type="spellEnd"/>
      <w:r w:rsidRPr="000B4D90">
        <w:rPr>
          <w:rFonts w:ascii="Arial" w:hAnsi="Arial" w:cs="Arial"/>
          <w:b/>
          <w:sz w:val="20"/>
          <w:szCs w:val="20"/>
        </w:rPr>
        <w:t xml:space="preserve">, </w:t>
      </w:r>
      <w:r w:rsidRPr="000B4D90">
        <w:rPr>
          <w:rFonts w:ascii="Arial" w:hAnsi="Arial" w:cs="Arial"/>
          <w:b/>
          <w:sz w:val="20"/>
          <w:szCs w:val="20"/>
        </w:rPr>
        <w:t>Northeastern University, Boston</w:t>
      </w:r>
      <w:r w:rsidRPr="000B4D90">
        <w:rPr>
          <w:rFonts w:ascii="Arial" w:hAnsi="Arial" w:cs="Arial"/>
          <w:b/>
          <w:sz w:val="20"/>
          <w:szCs w:val="20"/>
        </w:rPr>
        <w:t xml:space="preserve">, </w:t>
      </w:r>
      <w:r w:rsidRPr="000B4D90">
        <w:rPr>
          <w:rFonts w:ascii="Arial" w:hAnsi="Arial" w:cs="Arial"/>
          <w:b/>
          <w:sz w:val="20"/>
          <w:szCs w:val="20"/>
        </w:rPr>
        <w:t>United States</w:t>
      </w:r>
      <w:bookmarkEnd w:id="2"/>
      <w:bookmarkEnd w:id="3"/>
    </w:p>
    <w:sectPr w:rsidR="000B4D90" w:rsidRPr="000B4D90">
      <w:headerReference w:type="even" r:id="rId9"/>
      <w:headerReference w:type="default" r:id="rId10"/>
      <w:footerReference w:type="even" r:id="rId11"/>
      <w:footerReference w:type="default" r:id="rId12"/>
      <w:headerReference w:type="first" r:id="rId13"/>
      <w:footerReference w:type="first" r:id="rId14"/>
      <w:pgSz w:w="23813" w:h="16838" w:orient="landscape"/>
      <w:pgMar w:top="1836" w:right="7306" w:bottom="1537" w:left="1440" w:header="726"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6C1" w:rsidRDefault="00BF46C1">
      <w:pPr>
        <w:spacing w:after="0" w:line="240" w:lineRule="auto"/>
      </w:pPr>
      <w:r>
        <w:separator/>
      </w:r>
    </w:p>
  </w:endnote>
  <w:endnote w:type="continuationSeparator" w:id="0">
    <w:p w:rsidR="00BF46C1" w:rsidRDefault="00BF4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C0E" w:rsidRDefault="007C45FD">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C0E" w:rsidRDefault="007C45FD">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C0E" w:rsidRDefault="007C45FD">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6C1" w:rsidRDefault="00BF46C1">
      <w:pPr>
        <w:spacing w:after="0" w:line="240" w:lineRule="auto"/>
      </w:pPr>
      <w:r>
        <w:separator/>
      </w:r>
    </w:p>
  </w:footnote>
  <w:footnote w:type="continuationSeparator" w:id="0">
    <w:p w:rsidR="00BF46C1" w:rsidRDefault="00BF4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C0E" w:rsidRDefault="007C45FD">
    <w:pPr>
      <w:spacing w:after="259"/>
      <w:ind w:left="5935"/>
      <w:jc w:val="center"/>
    </w:pPr>
    <w:r>
      <w:rPr>
        <w:rFonts w:ascii="Arial" w:eastAsia="Arial" w:hAnsi="Arial" w:cs="Arial"/>
        <w:b/>
        <w:color w:val="003399"/>
        <w:sz w:val="24"/>
      </w:rPr>
      <w:t xml:space="preserve"> </w:t>
    </w:r>
  </w:p>
  <w:p w:rsidR="00F91C0E" w:rsidRDefault="007C45FD">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C0E" w:rsidRDefault="007C45FD">
    <w:pPr>
      <w:spacing w:after="259"/>
      <w:ind w:left="5935"/>
      <w:jc w:val="center"/>
    </w:pPr>
    <w:r>
      <w:rPr>
        <w:rFonts w:ascii="Arial" w:eastAsia="Arial" w:hAnsi="Arial" w:cs="Arial"/>
        <w:b/>
        <w:color w:val="003399"/>
        <w:sz w:val="24"/>
      </w:rPr>
      <w:t xml:space="preserve"> </w:t>
    </w:r>
  </w:p>
  <w:p w:rsidR="00F91C0E" w:rsidRDefault="007C45FD">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C0E" w:rsidRDefault="007C45FD">
    <w:pPr>
      <w:spacing w:after="259"/>
      <w:ind w:left="5935"/>
      <w:jc w:val="center"/>
    </w:pPr>
    <w:r>
      <w:rPr>
        <w:rFonts w:ascii="Arial" w:eastAsia="Arial" w:hAnsi="Arial" w:cs="Arial"/>
        <w:b/>
        <w:color w:val="003399"/>
        <w:sz w:val="24"/>
      </w:rPr>
      <w:t xml:space="preserve"> </w:t>
    </w:r>
  </w:p>
  <w:p w:rsidR="00F91C0E" w:rsidRDefault="007C45FD">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F357C"/>
    <w:multiLevelType w:val="hybridMultilevel"/>
    <w:tmpl w:val="02E4217C"/>
    <w:lvl w:ilvl="0" w:tplc="0F1CF0DC">
      <w:start w:val="1"/>
      <w:numFmt w:val="decimal"/>
      <w:lvlText w:val="%1."/>
      <w:lvlJc w:val="left"/>
      <w:pPr>
        <w:ind w:left="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C489EE">
      <w:start w:val="1"/>
      <w:numFmt w:val="lowerLetter"/>
      <w:lvlText w:val="%2"/>
      <w:lvlJc w:val="left"/>
      <w:pPr>
        <w:ind w:left="1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436DB52">
      <w:start w:val="1"/>
      <w:numFmt w:val="lowerRoman"/>
      <w:lvlText w:val="%3"/>
      <w:lvlJc w:val="left"/>
      <w:pPr>
        <w:ind w:left="2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248CDC">
      <w:start w:val="1"/>
      <w:numFmt w:val="decimal"/>
      <w:lvlText w:val="%4"/>
      <w:lvlJc w:val="left"/>
      <w:pPr>
        <w:ind w:left="29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DA3E02">
      <w:start w:val="1"/>
      <w:numFmt w:val="lowerLetter"/>
      <w:lvlText w:val="%5"/>
      <w:lvlJc w:val="left"/>
      <w:pPr>
        <w:ind w:left="3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7DC25AA">
      <w:start w:val="1"/>
      <w:numFmt w:val="lowerRoman"/>
      <w:lvlText w:val="%6"/>
      <w:lvlJc w:val="left"/>
      <w:pPr>
        <w:ind w:left="44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FCF55A">
      <w:start w:val="1"/>
      <w:numFmt w:val="decimal"/>
      <w:lvlText w:val="%7"/>
      <w:lvlJc w:val="left"/>
      <w:pPr>
        <w:ind w:left="51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1222F7C">
      <w:start w:val="1"/>
      <w:numFmt w:val="lowerLetter"/>
      <w:lvlText w:val="%8"/>
      <w:lvlJc w:val="left"/>
      <w:pPr>
        <w:ind w:left="58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2C2D1F0">
      <w:start w:val="1"/>
      <w:numFmt w:val="lowerRoman"/>
      <w:lvlText w:val="%9"/>
      <w:lvlJc w:val="left"/>
      <w:pPr>
        <w:ind w:left="65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0244F3"/>
    <w:multiLevelType w:val="hybridMultilevel"/>
    <w:tmpl w:val="D8D6048E"/>
    <w:lvl w:ilvl="0" w:tplc="FD2408A4">
      <w:start w:val="1"/>
      <w:numFmt w:val="decimal"/>
      <w:lvlText w:val="%1."/>
      <w:lvlJc w:val="left"/>
      <w:pPr>
        <w:ind w:left="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A862146">
      <w:start w:val="1"/>
      <w:numFmt w:val="lowerLetter"/>
      <w:lvlText w:val="%2"/>
      <w:lvlJc w:val="left"/>
      <w:pPr>
        <w:ind w:left="1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CE5B22">
      <w:start w:val="1"/>
      <w:numFmt w:val="lowerRoman"/>
      <w:lvlText w:val="%3"/>
      <w:lvlJc w:val="left"/>
      <w:pPr>
        <w:ind w:left="2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9B6BCEA">
      <w:start w:val="1"/>
      <w:numFmt w:val="decimal"/>
      <w:lvlText w:val="%4"/>
      <w:lvlJc w:val="left"/>
      <w:pPr>
        <w:ind w:left="29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5063A82">
      <w:start w:val="1"/>
      <w:numFmt w:val="lowerLetter"/>
      <w:lvlText w:val="%5"/>
      <w:lvlJc w:val="left"/>
      <w:pPr>
        <w:ind w:left="3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1145A4E">
      <w:start w:val="1"/>
      <w:numFmt w:val="lowerRoman"/>
      <w:lvlText w:val="%6"/>
      <w:lvlJc w:val="left"/>
      <w:pPr>
        <w:ind w:left="44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D87F76">
      <w:start w:val="1"/>
      <w:numFmt w:val="decimal"/>
      <w:lvlText w:val="%7"/>
      <w:lvlJc w:val="left"/>
      <w:pPr>
        <w:ind w:left="51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DAC93A">
      <w:start w:val="1"/>
      <w:numFmt w:val="lowerLetter"/>
      <w:lvlText w:val="%8"/>
      <w:lvlJc w:val="left"/>
      <w:pPr>
        <w:ind w:left="58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14615A">
      <w:start w:val="1"/>
      <w:numFmt w:val="lowerRoman"/>
      <w:lvlText w:val="%9"/>
      <w:lvlJc w:val="left"/>
      <w:pPr>
        <w:ind w:left="65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C0E"/>
    <w:rsid w:val="000B4D90"/>
    <w:rsid w:val="00541A3C"/>
    <w:rsid w:val="00563B86"/>
    <w:rsid w:val="005D198F"/>
    <w:rsid w:val="007C45FD"/>
    <w:rsid w:val="008B4CFF"/>
    <w:rsid w:val="009E4DA3"/>
    <w:rsid w:val="00A70CC7"/>
    <w:rsid w:val="00BF46C1"/>
    <w:rsid w:val="00D35C44"/>
    <w:rsid w:val="00DB5B2A"/>
    <w:rsid w:val="00DF101C"/>
    <w:rsid w:val="00E230FD"/>
    <w:rsid w:val="00E910F2"/>
    <w:rsid w:val="00F91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EA672"/>
  <w15:docId w15:val="{1B07EAB4-E5B0-4790-979C-14815E2E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528084">
      <w:bodyDiv w:val="1"/>
      <w:marLeft w:val="0"/>
      <w:marRight w:val="0"/>
      <w:marTop w:val="0"/>
      <w:marBottom w:val="0"/>
      <w:divBdr>
        <w:top w:val="none" w:sz="0" w:space="0" w:color="auto"/>
        <w:left w:val="none" w:sz="0" w:space="0" w:color="auto"/>
        <w:bottom w:val="none" w:sz="0" w:space="0" w:color="auto"/>
        <w:right w:val="none" w:sz="0" w:space="0" w:color="auto"/>
      </w:divBdr>
    </w:div>
    <w:div w:id="158014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urnaljenrr.com/index.php/JENR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journaljenrr.com/index.php/JENR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1108</Words>
  <Characters>6316</Characters>
  <Application>Microsoft Office Word</Application>
  <DocSecurity>0</DocSecurity>
  <Lines>52</Lines>
  <Paragraphs>14</Paragraphs>
  <ScaleCrop>false</ScaleCrop>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Editor-11</cp:lastModifiedBy>
  <cp:revision>11</cp:revision>
  <dcterms:created xsi:type="dcterms:W3CDTF">2025-06-03T11:37:00Z</dcterms:created>
  <dcterms:modified xsi:type="dcterms:W3CDTF">2025-06-07T06:26:00Z</dcterms:modified>
</cp:coreProperties>
</file>