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93A18" w14:textId="5662B7D1" w:rsidR="00BF7E42" w:rsidRDefault="00BF7E42" w:rsidP="009A017D">
      <w:pPr>
        <w:spacing w:line="480" w:lineRule="auto"/>
        <w:jc w:val="center"/>
        <w:rPr>
          <w:rFonts w:ascii="Arial" w:hAnsi="Arial" w:cs="Arial"/>
          <w:b/>
          <w:bCs/>
          <w:sz w:val="24"/>
          <w:szCs w:val="24"/>
        </w:rPr>
      </w:pPr>
      <w:r w:rsidRPr="0030634F">
        <w:rPr>
          <w:rFonts w:ascii="Arial" w:hAnsi="Arial" w:cs="Arial"/>
          <w:b/>
          <w:bCs/>
          <w:sz w:val="24"/>
          <w:szCs w:val="24"/>
        </w:rPr>
        <w:t xml:space="preserve">Nutritional Characterisation of Leucaena leucocephala </w:t>
      </w:r>
      <w:commentRangeStart w:id="0"/>
      <w:r w:rsidRPr="0030634F">
        <w:rPr>
          <w:rFonts w:ascii="Arial" w:hAnsi="Arial" w:cs="Arial"/>
          <w:b/>
          <w:bCs/>
          <w:sz w:val="24"/>
          <w:szCs w:val="24"/>
        </w:rPr>
        <w:t>Leaves</w:t>
      </w:r>
      <w:commentRangeEnd w:id="0"/>
      <w:r w:rsidR="00A94807">
        <w:rPr>
          <w:rStyle w:val="CommentReference"/>
        </w:rPr>
        <w:commentReference w:id="0"/>
      </w:r>
      <w:r w:rsidRPr="0030634F">
        <w:rPr>
          <w:rFonts w:ascii="Arial" w:hAnsi="Arial" w:cs="Arial"/>
          <w:b/>
          <w:bCs/>
          <w:sz w:val="24"/>
          <w:szCs w:val="24"/>
        </w:rPr>
        <w:t>: Insights for Sustainable Livestock Production</w:t>
      </w:r>
    </w:p>
    <w:p w14:paraId="62B907EB" w14:textId="731CD9DD" w:rsidR="00E65A5D" w:rsidRPr="00C20CDD" w:rsidRDefault="00E65A5D" w:rsidP="009A017D">
      <w:pPr>
        <w:spacing w:line="480" w:lineRule="auto"/>
        <w:rPr>
          <w:rFonts w:ascii="Arial" w:hAnsi="Arial" w:cs="Arial"/>
          <w:sz w:val="20"/>
          <w:szCs w:val="20"/>
        </w:rPr>
      </w:pPr>
    </w:p>
    <w:p w14:paraId="0A0F700A" w14:textId="6F1E36E6" w:rsidR="006A7E41" w:rsidRPr="00D72E1A" w:rsidRDefault="006A7E41" w:rsidP="009A017D">
      <w:pPr>
        <w:spacing w:line="480" w:lineRule="auto"/>
        <w:jc w:val="center"/>
        <w:rPr>
          <w:rFonts w:ascii="Arial" w:hAnsi="Arial" w:cs="Arial"/>
        </w:rPr>
      </w:pPr>
      <w:r w:rsidRPr="00D72E1A">
        <w:rPr>
          <w:rFonts w:ascii="Arial" w:hAnsi="Arial" w:cs="Arial"/>
          <w:b/>
          <w:bCs/>
        </w:rPr>
        <w:t>Abstract</w:t>
      </w:r>
    </w:p>
    <w:p w14:paraId="0D49E223" w14:textId="05987977" w:rsidR="006A7E41" w:rsidRDefault="006A7E41" w:rsidP="009A017D">
      <w:pPr>
        <w:spacing w:line="480" w:lineRule="auto"/>
        <w:jc w:val="both"/>
        <w:rPr>
          <w:rFonts w:ascii="Arial" w:hAnsi="Arial" w:cs="Arial"/>
          <w:b/>
          <w:bCs/>
        </w:rPr>
      </w:pPr>
      <w:r w:rsidRPr="00D72E1A">
        <w:rPr>
          <w:rFonts w:ascii="Arial" w:hAnsi="Arial" w:cs="Arial"/>
          <w:b/>
          <w:bCs/>
        </w:rPr>
        <w:t>Leucaena leucocephala, a drought-resistant leguminous tree, is widely utilized in animal feed due to its high nutritional value. This study evaluates the chemical composition, mineral content, and amino acid</w:t>
      </w:r>
      <w:ins w:id="1" w:author="Home" w:date="2025-05-26T19:22:00Z" w16du:dateUtc="2025-05-26T16:22:00Z">
        <w:r w:rsidR="006B02FE">
          <w:rPr>
            <w:rFonts w:ascii="Arial" w:hAnsi="Arial" w:cs="Arial"/>
            <w:b/>
            <w:bCs/>
          </w:rPr>
          <w:t>s</w:t>
        </w:r>
      </w:ins>
      <w:r w:rsidRPr="00D72E1A">
        <w:rPr>
          <w:rFonts w:ascii="Arial" w:hAnsi="Arial" w:cs="Arial"/>
          <w:b/>
          <w:bCs/>
        </w:rPr>
        <w:t xml:space="preserve"> profile of Leucaena leucocephala leaves to assess their potential as an alternative protein source for ruminants. The leaves were collected, dried, and ground for proximate analysis, amino acid</w:t>
      </w:r>
      <w:ins w:id="2" w:author="Home" w:date="2025-05-26T19:24:00Z" w16du:dateUtc="2025-05-26T16:24:00Z">
        <w:r w:rsidR="00146B73">
          <w:rPr>
            <w:rFonts w:ascii="Arial" w:hAnsi="Arial" w:cs="Arial"/>
            <w:b/>
            <w:bCs/>
            <w:lang w:val="en-US"/>
          </w:rPr>
          <w:t>s</w:t>
        </w:r>
      </w:ins>
      <w:r w:rsidRPr="00D72E1A">
        <w:rPr>
          <w:rFonts w:ascii="Arial" w:hAnsi="Arial" w:cs="Arial"/>
          <w:b/>
          <w:bCs/>
        </w:rPr>
        <w:t xml:space="preserve"> determination, and mineral estimation. The results revealed that Leucaena leaves have a high crude protein content (23.17% DM), moderate crude fiber (13.67%), and a significant concentration of minerals, particularly calcium (2.19%) and potassium (1.45%). Trace minerals such as iron (337.91 ppm) and boron (64.63 ppm) were also present in notable quantities. Amino acid</w:t>
      </w:r>
      <w:ins w:id="3" w:author="Home" w:date="2025-05-26T19:28:00Z" w16du:dateUtc="2025-05-26T16:28:00Z">
        <w:r w:rsidR="001B5AF7">
          <w:rPr>
            <w:rFonts w:ascii="Arial" w:hAnsi="Arial" w:cs="Arial"/>
            <w:b/>
            <w:bCs/>
          </w:rPr>
          <w:t>s</w:t>
        </w:r>
      </w:ins>
      <w:r w:rsidRPr="00D72E1A">
        <w:rPr>
          <w:rFonts w:ascii="Arial" w:hAnsi="Arial" w:cs="Arial"/>
          <w:b/>
          <w:bCs/>
        </w:rPr>
        <w:t xml:space="preserve"> analysis showed a balanced profile with essential amino acids like lysine, histidine, and methionine, though cysteine and methionine were identified as limiting amino acids. The findings support the potential use of Leucaena leucocephala as a valuable and sustainable protein source in livestock feeding, though attention should be given to the presence of mimosine, a toxic compound. This research highlights the importance of exploring unconventional and local feed resources to reduce feed costs and improve livestock productivity.</w:t>
      </w:r>
    </w:p>
    <w:p w14:paraId="720A7DC5" w14:textId="74F101E1" w:rsidR="004D0E5D" w:rsidRPr="004C28BE" w:rsidRDefault="004D0E5D" w:rsidP="009A017D">
      <w:pPr>
        <w:spacing w:line="480" w:lineRule="auto"/>
        <w:jc w:val="both"/>
        <w:rPr>
          <w:rFonts w:ascii="Arial" w:hAnsi="Arial" w:cs="Arial"/>
          <w:b/>
          <w:bCs/>
          <w:i/>
          <w:iCs/>
          <w:sz w:val="20"/>
          <w:szCs w:val="20"/>
        </w:rPr>
      </w:pPr>
      <w:r w:rsidRPr="004C28BE">
        <w:rPr>
          <w:rFonts w:ascii="Arial" w:hAnsi="Arial" w:cs="Arial"/>
          <w:b/>
          <w:bCs/>
          <w:i/>
          <w:iCs/>
          <w:sz w:val="20"/>
          <w:szCs w:val="20"/>
        </w:rPr>
        <w:t xml:space="preserve">Keywords: </w:t>
      </w:r>
      <w:r w:rsidRPr="004C28BE">
        <w:rPr>
          <w:rFonts w:ascii="Arial" w:hAnsi="Arial" w:cs="Arial"/>
          <w:i/>
          <w:iCs/>
          <w:sz w:val="20"/>
          <w:szCs w:val="20"/>
        </w:rPr>
        <w:t>Leucaena leucocephala, alternative protein source,</w:t>
      </w:r>
      <w:r w:rsidR="00DD22F6" w:rsidRPr="004C28BE">
        <w:rPr>
          <w:rFonts w:ascii="Arial" w:hAnsi="Arial" w:cs="Arial"/>
          <w:i/>
          <w:iCs/>
          <w:sz w:val="20"/>
          <w:szCs w:val="20"/>
        </w:rPr>
        <w:t xml:space="preserve"> </w:t>
      </w:r>
      <w:r w:rsidRPr="004C28BE">
        <w:rPr>
          <w:rFonts w:ascii="Arial" w:hAnsi="Arial" w:cs="Arial"/>
          <w:i/>
          <w:iCs/>
          <w:sz w:val="20"/>
          <w:szCs w:val="20"/>
        </w:rPr>
        <w:t>mimosine, unconventional feed, sustainable livestock feeding, forage legume.</w:t>
      </w:r>
    </w:p>
    <w:p w14:paraId="35D42948" w14:textId="3759DD9C" w:rsidR="006A7E41" w:rsidRPr="004C28BE" w:rsidRDefault="0079733A" w:rsidP="009A017D">
      <w:pPr>
        <w:spacing w:line="480" w:lineRule="auto"/>
        <w:rPr>
          <w:rFonts w:ascii="Arial" w:hAnsi="Arial" w:cs="Arial"/>
          <w:b/>
          <w:bCs/>
        </w:rPr>
      </w:pPr>
      <w:r>
        <w:rPr>
          <w:rFonts w:ascii="Arial" w:hAnsi="Arial" w:cs="Arial"/>
          <w:sz w:val="24"/>
          <w:szCs w:val="24"/>
        </w:rPr>
        <w:t>1.</w:t>
      </w:r>
      <w:r w:rsidR="006A7E41" w:rsidRPr="00F55FC2">
        <w:rPr>
          <w:rFonts w:ascii="Arial" w:hAnsi="Arial" w:cs="Arial"/>
          <w:sz w:val="24"/>
          <w:szCs w:val="24"/>
        </w:rPr>
        <w:t xml:space="preserve"> </w:t>
      </w:r>
      <w:r w:rsidR="006A7E41" w:rsidRPr="004C28BE">
        <w:rPr>
          <w:rFonts w:ascii="Arial" w:hAnsi="Arial" w:cs="Arial"/>
          <w:b/>
          <w:bCs/>
        </w:rPr>
        <w:t>INTRODUCTION</w:t>
      </w:r>
    </w:p>
    <w:p w14:paraId="5BDA5C6C" w14:textId="6B79D349" w:rsidR="006A7E41" w:rsidRPr="004C28BE" w:rsidRDefault="006A7E41" w:rsidP="009A017D">
      <w:pPr>
        <w:spacing w:line="480" w:lineRule="auto"/>
        <w:jc w:val="both"/>
        <w:rPr>
          <w:rFonts w:ascii="Arial" w:hAnsi="Arial" w:cs="Arial"/>
          <w:sz w:val="20"/>
          <w:szCs w:val="20"/>
        </w:rPr>
      </w:pPr>
      <w:r w:rsidRPr="004C28BE">
        <w:rPr>
          <w:rFonts w:ascii="Arial" w:hAnsi="Arial" w:cs="Arial"/>
          <w:sz w:val="20"/>
          <w:szCs w:val="20"/>
        </w:rPr>
        <w:t>The primary objective of any livestock industry is to achieve sustainable production in the shortest time frame, ensuring that people have affordable access to animal protein sources (</w:t>
      </w:r>
      <w:del w:id="4" w:author="Home" w:date="2025-05-26T19:39:00Z" w16du:dateUtc="2025-05-26T16:39:00Z">
        <w:r w:rsidRPr="004C28BE" w:rsidDel="00CF7446">
          <w:rPr>
            <w:rFonts w:ascii="Arial" w:hAnsi="Arial" w:cs="Arial"/>
            <w:sz w:val="20"/>
            <w:szCs w:val="20"/>
          </w:rPr>
          <w:delText xml:space="preserve">S.B. </w:delText>
        </w:r>
      </w:del>
      <w:r w:rsidRPr="004C28BE">
        <w:rPr>
          <w:rFonts w:ascii="Arial" w:hAnsi="Arial" w:cs="Arial"/>
          <w:sz w:val="20"/>
          <w:szCs w:val="20"/>
        </w:rPr>
        <w:t xml:space="preserve">Ayssiwede </w:t>
      </w:r>
      <w:r w:rsidRPr="00D91157">
        <w:rPr>
          <w:rFonts w:ascii="Arial" w:hAnsi="Arial" w:cs="Arial"/>
          <w:i/>
          <w:iCs/>
          <w:sz w:val="20"/>
          <w:szCs w:val="20"/>
        </w:rPr>
        <w:t>et al</w:t>
      </w:r>
      <w:r w:rsidRPr="004C28BE">
        <w:rPr>
          <w:rFonts w:ascii="Arial" w:hAnsi="Arial" w:cs="Arial"/>
          <w:sz w:val="20"/>
          <w:szCs w:val="20"/>
        </w:rPr>
        <w:t xml:space="preserve">., 2011). However, the rising cost of livestock feed concentrates poses a significant challenge (OECD and </w:t>
      </w:r>
      <w:r w:rsidRPr="004C28BE">
        <w:rPr>
          <w:rFonts w:ascii="Arial" w:hAnsi="Arial" w:cs="Arial"/>
          <w:sz w:val="20"/>
          <w:szCs w:val="20"/>
        </w:rPr>
        <w:lastRenderedPageBreak/>
        <w:t xml:space="preserve">Food and Agriculture Organization of the United Nations, 2010). To meet livestock nutritional needs economically, it is crucial to identify and utilize alternative low-cost feed resources (Lekule </w:t>
      </w:r>
      <w:del w:id="5" w:author="Home" w:date="2025-05-26T19:48:00Z" w16du:dateUtc="2025-05-26T16:48:00Z">
        <w:r w:rsidRPr="004C28BE" w:rsidDel="00855E2E">
          <w:rPr>
            <w:rFonts w:ascii="Arial" w:hAnsi="Arial" w:cs="Arial"/>
            <w:sz w:val="20"/>
            <w:szCs w:val="20"/>
          </w:rPr>
          <w:delText xml:space="preserve">&amp; </w:delText>
        </w:r>
      </w:del>
      <w:ins w:id="6" w:author="Home" w:date="2025-05-26T19:48:00Z" w16du:dateUtc="2025-05-26T16:48:00Z">
        <w:r w:rsidR="00855E2E">
          <w:rPr>
            <w:rFonts w:ascii="Arial" w:hAnsi="Arial" w:cs="Arial"/>
            <w:sz w:val="20"/>
            <w:szCs w:val="20"/>
          </w:rPr>
          <w:t>and</w:t>
        </w:r>
        <w:r w:rsidR="00855E2E" w:rsidRPr="004C28BE">
          <w:rPr>
            <w:rFonts w:ascii="Arial" w:hAnsi="Arial" w:cs="Arial"/>
            <w:sz w:val="20"/>
            <w:szCs w:val="20"/>
          </w:rPr>
          <w:t xml:space="preserve"> </w:t>
        </w:r>
      </w:ins>
      <w:r w:rsidRPr="004C28BE">
        <w:rPr>
          <w:rFonts w:ascii="Arial" w:hAnsi="Arial" w:cs="Arial"/>
          <w:sz w:val="20"/>
          <w:szCs w:val="20"/>
        </w:rPr>
        <w:t>Kyvsgaard, 2003). Enhancing the productivity of indigenous livestock is essential for contributing effectively to poverty alleviation and improving food security. This can be achieved by adopting better feeding strategies that incorporate unconventional and locally available feed resources (</w:t>
      </w:r>
      <w:del w:id="7" w:author="Home" w:date="2025-05-26T19:43:00Z" w16du:dateUtc="2025-05-26T16:43:00Z">
        <w:r w:rsidRPr="004C28BE" w:rsidDel="00330516">
          <w:rPr>
            <w:rFonts w:ascii="Arial" w:hAnsi="Arial" w:cs="Arial"/>
            <w:sz w:val="20"/>
            <w:szCs w:val="20"/>
          </w:rPr>
          <w:delText xml:space="preserve">S.B. </w:delText>
        </w:r>
      </w:del>
      <w:r w:rsidRPr="004C28BE">
        <w:rPr>
          <w:rFonts w:ascii="Arial" w:hAnsi="Arial" w:cs="Arial"/>
          <w:sz w:val="20"/>
          <w:szCs w:val="20"/>
        </w:rPr>
        <w:t xml:space="preserve">Ayssiwede </w:t>
      </w:r>
      <w:r w:rsidRPr="00D91157">
        <w:rPr>
          <w:rFonts w:ascii="Arial" w:hAnsi="Arial" w:cs="Arial"/>
          <w:i/>
          <w:iCs/>
          <w:sz w:val="20"/>
          <w:szCs w:val="20"/>
        </w:rPr>
        <w:t>et al</w:t>
      </w:r>
      <w:r w:rsidRPr="004C28BE">
        <w:rPr>
          <w:rFonts w:ascii="Arial" w:hAnsi="Arial" w:cs="Arial"/>
          <w:sz w:val="20"/>
          <w:szCs w:val="20"/>
        </w:rPr>
        <w:t xml:space="preserve">., 2011). The escalating cost of traditional protein-rich ingredients has driven animal nutritionists to explore alternative protein sources, both vegetable and animal, including insects (AGBO, </w:t>
      </w:r>
      <w:del w:id="8" w:author="Home" w:date="2025-05-26T19:47:00Z" w16du:dateUtc="2025-05-26T16:47:00Z">
        <w:r w:rsidRPr="004C28BE" w:rsidDel="00B000CF">
          <w:rPr>
            <w:rFonts w:ascii="Arial" w:hAnsi="Arial" w:cs="Arial"/>
            <w:sz w:val="20"/>
            <w:szCs w:val="20"/>
          </w:rPr>
          <w:delText xml:space="preserve">A.N., </w:delText>
        </w:r>
      </w:del>
      <w:r w:rsidRPr="004C28BE">
        <w:rPr>
          <w:rFonts w:ascii="Arial" w:hAnsi="Arial" w:cs="Arial"/>
          <w:sz w:val="20"/>
          <w:szCs w:val="20"/>
        </w:rPr>
        <w:t>2020). Addressing the shortage of protein ingredients exacerbated by territorial constraints and rising demand requires focused research on such alternatives.</w:t>
      </w:r>
      <w:r w:rsidR="008B061C">
        <w:rPr>
          <w:rFonts w:ascii="Arial" w:hAnsi="Arial" w:cs="Arial"/>
          <w:sz w:val="20"/>
          <w:szCs w:val="20"/>
        </w:rPr>
        <w:t xml:space="preserve"> </w:t>
      </w:r>
      <w:r w:rsidRPr="004C28BE">
        <w:rPr>
          <w:rFonts w:ascii="Arial" w:hAnsi="Arial" w:cs="Arial"/>
          <w:sz w:val="20"/>
          <w:szCs w:val="20"/>
        </w:rPr>
        <w:t>Tree fodders have long played a vital role in ruminant diets, traditionally utilized by farmers in many regions. These fodders serve as a reliable resource to bridge feed gaps, providing essential nitrogen, energy, minerals, and vitamins (</w:t>
      </w:r>
      <w:del w:id="9" w:author="Home" w:date="2025-05-26T19:47:00Z" w16du:dateUtc="2025-05-26T16:47:00Z">
        <w:r w:rsidRPr="004C28BE" w:rsidDel="00B000CF">
          <w:rPr>
            <w:rFonts w:ascii="Arial" w:hAnsi="Arial" w:cs="Arial"/>
            <w:sz w:val="20"/>
            <w:szCs w:val="20"/>
          </w:rPr>
          <w:delText xml:space="preserve">K.S. </w:delText>
        </w:r>
      </w:del>
      <w:r w:rsidRPr="004C28BE">
        <w:rPr>
          <w:rFonts w:ascii="Arial" w:hAnsi="Arial" w:cs="Arial"/>
          <w:sz w:val="20"/>
          <w:szCs w:val="20"/>
        </w:rPr>
        <w:t xml:space="preserve">Giridhar </w:t>
      </w:r>
      <w:r w:rsidRPr="00D91157">
        <w:rPr>
          <w:rFonts w:ascii="Arial" w:hAnsi="Arial" w:cs="Arial"/>
          <w:i/>
          <w:iCs/>
          <w:sz w:val="20"/>
          <w:szCs w:val="20"/>
        </w:rPr>
        <w:t>et al.,</w:t>
      </w:r>
      <w:r w:rsidRPr="004C28BE">
        <w:rPr>
          <w:rFonts w:ascii="Arial" w:hAnsi="Arial" w:cs="Arial"/>
          <w:sz w:val="20"/>
          <w:szCs w:val="20"/>
        </w:rPr>
        <w:t xml:space="preserve"> 2018). Integrating tree fodders into livestock diets offers a sustainable and readily available solution to enhance nutrition and productivity.</w:t>
      </w:r>
    </w:p>
    <w:p w14:paraId="0FA2DF58" w14:textId="5204EC69" w:rsidR="006A7E41" w:rsidRDefault="006A7E41" w:rsidP="009A017D">
      <w:pPr>
        <w:spacing w:line="480" w:lineRule="auto"/>
        <w:jc w:val="both"/>
        <w:rPr>
          <w:ins w:id="10" w:author="Home" w:date="2025-05-26T19:50:00Z" w16du:dateUtc="2025-05-26T16:50:00Z"/>
          <w:rFonts w:ascii="Arial" w:hAnsi="Arial" w:cs="Arial"/>
          <w:sz w:val="20"/>
          <w:szCs w:val="20"/>
          <w:lang w:val="en-GB"/>
        </w:rPr>
      </w:pPr>
      <w:r w:rsidRPr="004C28BE">
        <w:rPr>
          <w:rFonts w:ascii="Arial" w:hAnsi="Arial" w:cs="Arial"/>
          <w:sz w:val="20"/>
          <w:szCs w:val="20"/>
          <w:lang w:val="en-GB"/>
        </w:rPr>
        <w:t>Leucaena leucocephala (Lam. de Wit), commonly known as "leucaena," is known by various local names around the world, such as Lamtoro in Indonesia, Koanaole in Hawaii, Subabul in India, and Ipil-ipil in Bangladesh and the Philippines. It is a fast-growing, drought-resistant, tropical leguminous plant widely used in the animal feed industry (</w:t>
      </w:r>
      <w:del w:id="11" w:author="Home" w:date="2025-05-26T19:48:00Z" w16du:dateUtc="2025-05-26T16:48:00Z">
        <w:r w:rsidRPr="004C28BE" w:rsidDel="00855E2E">
          <w:rPr>
            <w:rFonts w:ascii="Arial" w:hAnsi="Arial" w:cs="Arial"/>
            <w:sz w:val="20"/>
            <w:szCs w:val="20"/>
            <w:lang w:val="en-GB"/>
          </w:rPr>
          <w:delText xml:space="preserve">M.S. </w:delText>
        </w:r>
      </w:del>
      <w:r w:rsidRPr="004C28BE">
        <w:rPr>
          <w:rFonts w:ascii="Arial" w:hAnsi="Arial" w:cs="Arial"/>
          <w:sz w:val="20"/>
          <w:szCs w:val="20"/>
          <w:lang w:val="en-GB"/>
        </w:rPr>
        <w:t xml:space="preserve">Dorothy </w:t>
      </w:r>
      <w:r w:rsidRPr="00D91157">
        <w:rPr>
          <w:rFonts w:ascii="Arial" w:hAnsi="Arial" w:cs="Arial"/>
          <w:i/>
          <w:iCs/>
          <w:sz w:val="20"/>
          <w:szCs w:val="20"/>
          <w:lang w:val="en-GB"/>
        </w:rPr>
        <w:t>et al</w:t>
      </w:r>
      <w:r w:rsidRPr="004C28BE">
        <w:rPr>
          <w:rFonts w:ascii="Arial" w:hAnsi="Arial" w:cs="Arial"/>
          <w:sz w:val="20"/>
          <w:szCs w:val="20"/>
          <w:lang w:val="en-GB"/>
        </w:rPr>
        <w:t>., 2018). Originally native to Mexico, Leucaena leucocephala is now cultivated in many tropical and subtropical regions (Heuze</w:t>
      </w:r>
      <w:r w:rsidR="0086056D">
        <w:rPr>
          <w:rFonts w:ascii="Arial" w:hAnsi="Arial" w:cs="Arial"/>
          <w:sz w:val="20"/>
          <w:szCs w:val="20"/>
          <w:lang w:val="en-GB"/>
        </w:rPr>
        <w:t xml:space="preserve"> </w:t>
      </w:r>
      <w:r w:rsidRPr="004C28BE">
        <w:rPr>
          <w:rFonts w:ascii="Arial" w:hAnsi="Arial" w:cs="Arial"/>
          <w:sz w:val="20"/>
          <w:szCs w:val="20"/>
          <w:lang w:val="en-GB"/>
        </w:rPr>
        <w:t>and Tran, 2014). It belongs to the Fabaceae family, Mimosoidae sub-family, and Leucaena genus. The tree features bipinnate leaves 15–20 cm long, lanceolate leaflets, flat brown pods with small seeds, and white flowers (Heuze and Tranc, 2014).</w:t>
      </w:r>
      <w:r w:rsidR="0086056D">
        <w:rPr>
          <w:rFonts w:ascii="Arial" w:hAnsi="Arial" w:cs="Arial"/>
          <w:sz w:val="20"/>
          <w:szCs w:val="20"/>
          <w:lang w:val="en-GB"/>
        </w:rPr>
        <w:t xml:space="preserve"> </w:t>
      </w:r>
      <w:r w:rsidRPr="004C28BE">
        <w:rPr>
          <w:rFonts w:ascii="Arial" w:hAnsi="Arial" w:cs="Arial"/>
          <w:sz w:val="20"/>
          <w:szCs w:val="20"/>
          <w:lang w:val="en-GB"/>
        </w:rPr>
        <w:t xml:space="preserve">This multipurpose tree serves various functions, including use as a windbreaker, ruminant feed, agroforestry species, nitrogen fixer, and source for paper and timber production (Hetrampf and Piedad-Pascual, 2003). The leaves are rich in crude protein, ranging from 15.2% to 34.3% of dry matter (Adedeji </w:t>
      </w:r>
      <w:r w:rsidRPr="00D91157">
        <w:rPr>
          <w:rFonts w:ascii="Arial" w:hAnsi="Arial" w:cs="Arial"/>
          <w:i/>
          <w:iCs/>
          <w:sz w:val="20"/>
          <w:szCs w:val="20"/>
          <w:lang w:val="en-GB"/>
        </w:rPr>
        <w:t>et al</w:t>
      </w:r>
      <w:r w:rsidRPr="004C28BE">
        <w:rPr>
          <w:rFonts w:ascii="Arial" w:hAnsi="Arial" w:cs="Arial"/>
          <w:sz w:val="20"/>
          <w:szCs w:val="20"/>
          <w:lang w:val="en-GB"/>
        </w:rPr>
        <w:t xml:space="preserve">., 2013). They also contain vitamins A and B, carotene, and all 10 essential amino acids (Monoj and Bandyopadhyay, 2007). The leaves offer a nearly complete ruminant feed due to their balance of nutrients and roughage. They can be used for grazing or as fresh or pelleted fodder. Seasonal variations and cutting age impact the chemical composition and digestibility of Leucaena forage (Verdecia et al., 2020). Using Leucaena leucocephala can significantly reduce feed costs while providing balanced nutritional values (Tiamiyu </w:t>
      </w:r>
      <w:del w:id="12" w:author="Home" w:date="2025-05-26T19:49:00Z" w16du:dateUtc="2025-05-26T16:49:00Z">
        <w:r w:rsidRPr="004C28BE" w:rsidDel="003C165E">
          <w:rPr>
            <w:rFonts w:ascii="Arial" w:hAnsi="Arial" w:cs="Arial"/>
            <w:sz w:val="20"/>
            <w:szCs w:val="20"/>
            <w:lang w:val="en-GB"/>
          </w:rPr>
          <w:delText>L.O</w:delText>
        </w:r>
        <w:r w:rsidRPr="00D91157" w:rsidDel="003C165E">
          <w:rPr>
            <w:rFonts w:ascii="Arial" w:hAnsi="Arial" w:cs="Arial"/>
            <w:i/>
            <w:iCs/>
            <w:sz w:val="20"/>
            <w:szCs w:val="20"/>
            <w:lang w:val="en-GB"/>
          </w:rPr>
          <w:delText xml:space="preserve">. </w:delText>
        </w:r>
      </w:del>
      <w:r w:rsidRPr="00D91157">
        <w:rPr>
          <w:rFonts w:ascii="Arial" w:hAnsi="Arial" w:cs="Arial"/>
          <w:i/>
          <w:iCs/>
          <w:sz w:val="20"/>
          <w:szCs w:val="20"/>
          <w:lang w:val="en-GB"/>
        </w:rPr>
        <w:t>et al.,</w:t>
      </w:r>
      <w:r w:rsidRPr="004C28BE">
        <w:rPr>
          <w:rFonts w:ascii="Arial" w:hAnsi="Arial" w:cs="Arial"/>
          <w:sz w:val="20"/>
          <w:szCs w:val="20"/>
          <w:lang w:val="en-GB"/>
        </w:rPr>
        <w:t xml:space="preserve"> 2015). It is highly palatable for cattle, though they may need a few days to adjust to grazing it. Amino acids, as the building blocks of </w:t>
      </w:r>
      <w:r w:rsidRPr="004C28BE">
        <w:rPr>
          <w:rFonts w:ascii="Arial" w:hAnsi="Arial" w:cs="Arial"/>
          <w:sz w:val="20"/>
          <w:szCs w:val="20"/>
          <w:lang w:val="en-GB"/>
        </w:rPr>
        <w:lastRenderedPageBreak/>
        <w:t>protein, are essential for determining the quality and bioavailability of protein-rich ingredients (Robinson and Menghe, 2007).</w:t>
      </w:r>
      <w:r w:rsidR="00A8722D">
        <w:rPr>
          <w:rFonts w:ascii="Arial" w:hAnsi="Arial" w:cs="Arial"/>
          <w:sz w:val="20"/>
          <w:szCs w:val="20"/>
          <w:lang w:val="en-GB"/>
        </w:rPr>
        <w:t xml:space="preserve"> </w:t>
      </w:r>
      <w:r w:rsidRPr="004C28BE">
        <w:rPr>
          <w:rFonts w:ascii="Arial" w:hAnsi="Arial" w:cs="Arial"/>
          <w:sz w:val="20"/>
          <w:szCs w:val="20"/>
          <w:lang w:val="en-GB"/>
        </w:rPr>
        <w:t>However, the presence of mimosine, a toxic non-protein amino acid, is a significant concern for intensive use of Leucaena leaves. Mimosine is an anti-nutritional factor (ANF) that can inhibit animal growth (</w:t>
      </w:r>
      <w:del w:id="13" w:author="Home" w:date="2025-05-26T19:49:00Z" w16du:dateUtc="2025-05-26T16:49:00Z">
        <w:r w:rsidRPr="004C28BE" w:rsidDel="003C165E">
          <w:rPr>
            <w:rFonts w:ascii="Arial" w:hAnsi="Arial" w:cs="Arial"/>
            <w:sz w:val="20"/>
            <w:szCs w:val="20"/>
            <w:lang w:val="en-GB"/>
          </w:rPr>
          <w:delText xml:space="preserve">S.B. </w:delText>
        </w:r>
      </w:del>
      <w:r w:rsidRPr="004C28BE">
        <w:rPr>
          <w:rFonts w:ascii="Arial" w:hAnsi="Arial" w:cs="Arial"/>
          <w:sz w:val="20"/>
          <w:szCs w:val="20"/>
          <w:lang w:val="en-GB"/>
        </w:rPr>
        <w:t xml:space="preserve">Ayssiwede et al., 2011; Sotolu </w:t>
      </w:r>
      <w:del w:id="14" w:author="Home" w:date="2025-05-26T19:49:00Z" w16du:dateUtc="2025-05-26T16:49:00Z">
        <w:r w:rsidRPr="004C28BE" w:rsidDel="003C165E">
          <w:rPr>
            <w:rFonts w:ascii="Arial" w:hAnsi="Arial" w:cs="Arial"/>
            <w:sz w:val="20"/>
            <w:szCs w:val="20"/>
            <w:lang w:val="en-GB"/>
          </w:rPr>
          <w:delText>A.O</w:delText>
        </w:r>
        <w:r w:rsidRPr="00365DC8" w:rsidDel="003C165E">
          <w:rPr>
            <w:rFonts w:ascii="Arial" w:hAnsi="Arial" w:cs="Arial"/>
            <w:i/>
            <w:iCs/>
            <w:sz w:val="20"/>
            <w:szCs w:val="20"/>
            <w:lang w:val="en-GB"/>
          </w:rPr>
          <w:delText>. </w:delText>
        </w:r>
      </w:del>
      <w:r w:rsidRPr="00365DC8">
        <w:rPr>
          <w:rFonts w:ascii="Arial" w:hAnsi="Arial" w:cs="Arial"/>
          <w:i/>
          <w:iCs/>
          <w:sz w:val="20"/>
          <w:szCs w:val="20"/>
          <w:lang w:val="en-GB"/>
        </w:rPr>
        <w:t>et al</w:t>
      </w:r>
      <w:r w:rsidRPr="00365DC8">
        <w:rPr>
          <w:rFonts w:ascii="Arial" w:hAnsi="Arial" w:cs="Arial"/>
          <w:sz w:val="20"/>
          <w:szCs w:val="20"/>
          <w:lang w:val="en-GB"/>
        </w:rPr>
        <w:t>.,</w:t>
      </w:r>
      <w:r w:rsidRPr="004C28BE">
        <w:rPr>
          <w:rFonts w:ascii="Arial" w:hAnsi="Arial" w:cs="Arial"/>
          <w:sz w:val="20"/>
          <w:szCs w:val="20"/>
          <w:lang w:val="en-GB"/>
        </w:rPr>
        <w:t> 2008).</w:t>
      </w:r>
    </w:p>
    <w:p w14:paraId="005D7D2D" w14:textId="7D5F52D1" w:rsidR="000F324B" w:rsidRPr="004C28BE" w:rsidRDefault="000F324B" w:rsidP="009A017D">
      <w:pPr>
        <w:spacing w:line="480" w:lineRule="auto"/>
        <w:jc w:val="both"/>
        <w:rPr>
          <w:rFonts w:ascii="Arial" w:hAnsi="Arial" w:cs="Arial" w:hint="cs"/>
          <w:sz w:val="20"/>
          <w:szCs w:val="20"/>
          <w:rtl/>
          <w:lang w:val="en-GB" w:bidi="ar-EG"/>
        </w:rPr>
      </w:pPr>
      <w:ins w:id="15" w:author="Home" w:date="2025-05-26T19:50:00Z" w16du:dateUtc="2025-05-26T16:50:00Z">
        <w:r>
          <w:rPr>
            <w:rFonts w:ascii="Arial" w:hAnsi="Arial" w:cs="Arial"/>
            <w:sz w:val="20"/>
            <w:szCs w:val="20"/>
            <w:lang w:val="en-GB"/>
          </w:rPr>
          <w:t>Where the objective of the study ????</w:t>
        </w:r>
      </w:ins>
    </w:p>
    <w:p w14:paraId="39626025" w14:textId="0D61EAAB" w:rsidR="006A7E41" w:rsidRPr="004C28BE" w:rsidRDefault="0079733A" w:rsidP="009A017D">
      <w:pPr>
        <w:spacing w:line="480" w:lineRule="auto"/>
        <w:jc w:val="both"/>
        <w:rPr>
          <w:rFonts w:ascii="Arial" w:hAnsi="Arial" w:cs="Arial"/>
          <w:b/>
          <w:bCs/>
          <w:lang w:val="en-GB"/>
        </w:rPr>
      </w:pPr>
      <w:r>
        <w:rPr>
          <w:rFonts w:ascii="Arial" w:hAnsi="Arial" w:cs="Arial"/>
          <w:b/>
          <w:bCs/>
          <w:lang w:val="en-GB"/>
        </w:rPr>
        <w:t>2.</w:t>
      </w:r>
      <w:r w:rsidR="00DB761E">
        <w:rPr>
          <w:rFonts w:ascii="Arial" w:hAnsi="Arial" w:cs="Arial"/>
          <w:b/>
          <w:bCs/>
          <w:lang w:val="en-GB"/>
        </w:rPr>
        <w:t xml:space="preserve"> </w:t>
      </w:r>
      <w:r w:rsidR="006A7E41" w:rsidRPr="004C28BE">
        <w:rPr>
          <w:rFonts w:ascii="Arial" w:hAnsi="Arial" w:cs="Arial"/>
          <w:b/>
          <w:bCs/>
          <w:lang w:val="en-GB"/>
        </w:rPr>
        <w:t>MATERIALS AND METHODS</w:t>
      </w:r>
    </w:p>
    <w:p w14:paraId="0E0F340D" w14:textId="41615885" w:rsidR="006A7E41" w:rsidRPr="004C28BE" w:rsidRDefault="006A7E41" w:rsidP="009A017D">
      <w:pPr>
        <w:spacing w:line="480" w:lineRule="auto"/>
        <w:jc w:val="both"/>
        <w:rPr>
          <w:rFonts w:ascii="Arial" w:hAnsi="Arial" w:cs="Arial"/>
          <w:sz w:val="20"/>
          <w:szCs w:val="20"/>
          <w:lang w:val="en-US"/>
        </w:rPr>
      </w:pPr>
      <w:r w:rsidRPr="004C28BE">
        <w:rPr>
          <w:rFonts w:ascii="Arial" w:hAnsi="Arial" w:cs="Arial"/>
          <w:sz w:val="20"/>
          <w:szCs w:val="20"/>
        </w:rPr>
        <w:t xml:space="preserve">Leaves of Leucaena leucocephala were collected from different locations near the College of Veterinary Science in Rajendranagar. The collected leaves were dried separately in hot air oven at </w:t>
      </w:r>
      <w:commentRangeStart w:id="16"/>
      <m:oMath>
        <m:sSup>
          <m:sSupPr>
            <m:ctrlPr>
              <w:rPr>
                <w:rFonts w:ascii="Cambria Math" w:hAnsi="Cambria Math" w:cs="Arial"/>
                <w:sz w:val="20"/>
                <w:szCs w:val="20"/>
              </w:rPr>
            </m:ctrlPr>
          </m:sSupPr>
          <m:e>
            <m:r>
              <w:rPr>
                <w:rFonts w:ascii="Cambria Math" w:hAnsi="Cambria Math" w:cs="Arial"/>
                <w:sz w:val="20"/>
                <w:szCs w:val="20"/>
              </w:rPr>
              <m:t>100</m:t>
            </m:r>
          </m:e>
          <m:sup>
            <m:r>
              <w:rPr>
                <w:rFonts w:ascii="Cambria Math" w:hAnsi="Cambria Math" w:cs="Arial"/>
                <w:sz w:val="20"/>
                <w:szCs w:val="20"/>
              </w:rPr>
              <m:t>0</m:t>
            </m:r>
          </m:sup>
        </m:sSup>
        <w:commentRangeEnd w:id="16"/>
        <m:r>
          <m:rPr>
            <m:sty m:val="p"/>
          </m:rPr>
          <w:rPr>
            <w:rStyle w:val="CommentReference"/>
            <w:rtl/>
          </w:rPr>
          <w:commentReference w:id="16"/>
        </m:r>
      </m:oMath>
      <w:r w:rsidRPr="004C28BE">
        <w:rPr>
          <w:rFonts w:ascii="Arial" w:hAnsi="Arial" w:cs="Arial"/>
          <w:sz w:val="20"/>
          <w:szCs w:val="20"/>
        </w:rPr>
        <w:t>C, ground to pass a 2 mm sieve in Willey mill and saved in polythene bags for further analysis.</w:t>
      </w:r>
      <w:r w:rsidRPr="004C28BE">
        <w:rPr>
          <w:rFonts w:ascii="Arial" w:hAnsi="Arial" w:cs="Arial"/>
          <w:sz w:val="20"/>
          <w:szCs w:val="20"/>
          <w:shd w:val="clear" w:color="auto" w:fill="FFFFFF"/>
          <w:lang w:val="en-US"/>
        </w:rPr>
        <w:t xml:space="preserve"> </w:t>
      </w:r>
      <w:r w:rsidRPr="004C28BE">
        <w:rPr>
          <w:rFonts w:ascii="Arial" w:hAnsi="Arial" w:cs="Arial"/>
          <w:sz w:val="20"/>
          <w:szCs w:val="20"/>
          <w:lang w:val="en-US"/>
        </w:rPr>
        <w:t>Proximate analysis, amino acid</w:t>
      </w:r>
      <w:ins w:id="17" w:author="Home" w:date="2025-05-26T19:54:00Z" w16du:dateUtc="2025-05-26T16:54:00Z">
        <w:r w:rsidR="00414A5E">
          <w:rPr>
            <w:rFonts w:ascii="Arial" w:hAnsi="Arial" w:cs="Arial"/>
            <w:sz w:val="20"/>
            <w:szCs w:val="20"/>
            <w:lang w:val="en-US"/>
          </w:rPr>
          <w:t>s</w:t>
        </w:r>
      </w:ins>
      <w:r w:rsidRPr="004C28BE">
        <w:rPr>
          <w:rFonts w:ascii="Arial" w:hAnsi="Arial" w:cs="Arial"/>
          <w:sz w:val="20"/>
          <w:szCs w:val="20"/>
          <w:lang w:val="en-US"/>
        </w:rPr>
        <w:t xml:space="preserve"> assessment and mineral estimation were carried out at the Animal Nutrition Lab situated in the College of Veterinary Science at Rajendranagar.</w:t>
      </w:r>
    </w:p>
    <w:p w14:paraId="784C8A92" w14:textId="3D11696A" w:rsidR="006A7E41" w:rsidRPr="004C28BE" w:rsidRDefault="006A7E41" w:rsidP="009A017D">
      <w:pPr>
        <w:spacing w:line="480" w:lineRule="auto"/>
        <w:jc w:val="both"/>
        <w:rPr>
          <w:rFonts w:ascii="Arial" w:hAnsi="Arial" w:cs="Arial"/>
          <w:sz w:val="20"/>
          <w:szCs w:val="20"/>
        </w:rPr>
      </w:pPr>
      <w:r w:rsidRPr="004C28BE">
        <w:rPr>
          <w:rFonts w:ascii="Arial" w:hAnsi="Arial" w:cs="Arial"/>
          <w:sz w:val="20"/>
          <w:szCs w:val="20"/>
        </w:rPr>
        <w:t>The proximate composition of the Leucaena leucocephala leaves was determined using the standard methods outlined by the Association of Official Analytical Chemists</w:t>
      </w:r>
      <w:ins w:id="18" w:author="Home" w:date="2025-05-26T19:54:00Z" w16du:dateUtc="2025-05-26T16:54:00Z">
        <w:r w:rsidR="00414A5E">
          <w:rPr>
            <w:rFonts w:ascii="Arial" w:hAnsi="Arial" w:cs="Arial"/>
            <w:sz w:val="20"/>
            <w:szCs w:val="20"/>
          </w:rPr>
          <w:t xml:space="preserve"> (year</w:t>
        </w:r>
      </w:ins>
      <w:ins w:id="19" w:author="Home" w:date="2025-05-26T19:55:00Z" w16du:dateUtc="2025-05-26T16:55:00Z">
        <w:r w:rsidR="00414A5E">
          <w:rPr>
            <w:rFonts w:ascii="Arial" w:hAnsi="Arial" w:cs="Arial"/>
            <w:sz w:val="20"/>
            <w:szCs w:val="20"/>
          </w:rPr>
          <w:t>)</w:t>
        </w:r>
      </w:ins>
      <w:r w:rsidRPr="004C28BE">
        <w:rPr>
          <w:rFonts w:ascii="Arial" w:hAnsi="Arial" w:cs="Arial"/>
          <w:sz w:val="20"/>
          <w:szCs w:val="20"/>
        </w:rPr>
        <w:t xml:space="preserve">. Dry matter (DM) content was determined by drying the sample at </w:t>
      </w:r>
      <m:oMath>
        <m:sSup>
          <m:sSupPr>
            <m:ctrlPr>
              <w:rPr>
                <w:rFonts w:ascii="Cambria Math" w:hAnsi="Cambria Math" w:cs="Arial"/>
                <w:sz w:val="20"/>
                <w:szCs w:val="20"/>
              </w:rPr>
            </m:ctrlPr>
          </m:sSupPr>
          <m:e>
            <m:r>
              <w:rPr>
                <w:rFonts w:ascii="Cambria Math" w:hAnsi="Cambria Math" w:cs="Arial"/>
                <w:sz w:val="20"/>
                <w:szCs w:val="20"/>
              </w:rPr>
              <m:t>105</m:t>
            </m:r>
          </m:e>
          <m:sup>
            <m:r>
              <w:rPr>
                <w:rFonts w:ascii="Cambria Math" w:hAnsi="Cambria Math" w:cs="Arial"/>
                <w:sz w:val="20"/>
                <w:szCs w:val="20"/>
              </w:rPr>
              <m:t>0</m:t>
            </m:r>
          </m:sup>
        </m:sSup>
      </m:oMath>
      <w:r w:rsidRPr="004C28BE">
        <w:rPr>
          <w:rFonts w:ascii="Arial" w:hAnsi="Arial" w:cs="Arial"/>
          <w:sz w:val="20"/>
          <w:szCs w:val="20"/>
        </w:rPr>
        <w:t>C in forced air oven till the constant weight. Ash content was measured after igniting sample in a muffle furnace at 550</w:t>
      </w:r>
      <w:ins w:id="20" w:author="Home" w:date="2025-05-26T19:58:00Z" w16du:dateUtc="2025-05-26T16:58:00Z">
        <w:r w:rsidR="000740AA">
          <w:rPr>
            <w:rFonts w:ascii="Arial" w:hAnsi="Arial" w:cs="Arial" w:hint="cs"/>
            <w:sz w:val="20"/>
            <w:szCs w:val="20"/>
            <w:rtl/>
          </w:rPr>
          <w:t xml:space="preserve"> </w:t>
        </w:r>
        <w:r w:rsidR="000740AA">
          <w:rPr>
            <w:rFonts w:ascii="Arial" w:hAnsi="Arial" w:cs="Arial"/>
            <w:sz w:val="20"/>
            <w:szCs w:val="20"/>
            <w:lang w:val="en-US"/>
          </w:rPr>
          <w:t>o</w:t>
        </w:r>
      </w:ins>
      <w:r w:rsidRPr="004C28BE">
        <w:rPr>
          <w:rFonts w:ascii="Arial" w:hAnsi="Arial" w:cs="Arial"/>
          <w:sz w:val="20"/>
          <w:szCs w:val="20"/>
        </w:rPr>
        <w:t>C for 4 hours (h). Crude protein (CP)</w:t>
      </w:r>
      <w:r w:rsidRPr="004C28BE">
        <w:rPr>
          <w:rFonts w:ascii="Arial" w:hAnsi="Arial" w:cs="Arial"/>
          <w:sz w:val="18"/>
          <w:szCs w:val="18"/>
        </w:rPr>
        <w:t xml:space="preserve"> </w:t>
      </w:r>
      <w:r w:rsidRPr="004C28BE">
        <w:rPr>
          <w:rFonts w:ascii="Arial" w:hAnsi="Arial" w:cs="Arial"/>
          <w:sz w:val="20"/>
          <w:szCs w:val="20"/>
        </w:rPr>
        <w:t xml:space="preserve">(N × 6.25) </w:t>
      </w:r>
      <w:del w:id="21" w:author="Home" w:date="2025-05-26T19:55:00Z" w16du:dateUtc="2025-05-26T16:55:00Z">
        <w:r w:rsidRPr="004C28BE" w:rsidDel="008E3C5A">
          <w:rPr>
            <w:rFonts w:ascii="Arial" w:hAnsi="Arial" w:cs="Arial"/>
            <w:sz w:val="20"/>
            <w:szCs w:val="20"/>
          </w:rPr>
          <w:delText xml:space="preserve"> </w:delText>
        </w:r>
      </w:del>
      <w:r w:rsidRPr="004C28BE">
        <w:rPr>
          <w:rFonts w:ascii="Arial" w:hAnsi="Arial" w:cs="Arial"/>
          <w:sz w:val="20"/>
          <w:szCs w:val="20"/>
        </w:rPr>
        <w:t>was determined by Kjeldahl method (Anon., 1995). Neutral detergent fiber (NDF), acid detergent fiber (ADF), and acid detergent lignin (ADL) were measured using the methods described by Van Soest et al. (1991). The results are presented in Table 1.</w:t>
      </w:r>
    </w:p>
    <w:p w14:paraId="2B6CF78E" w14:textId="10E88E85" w:rsidR="006A7E41" w:rsidRPr="004C28BE" w:rsidRDefault="006A7E41" w:rsidP="009A017D">
      <w:pPr>
        <w:spacing w:line="480" w:lineRule="auto"/>
        <w:jc w:val="both"/>
        <w:rPr>
          <w:rFonts w:ascii="Arial" w:hAnsi="Arial" w:cs="Arial"/>
          <w:sz w:val="20"/>
          <w:szCs w:val="20"/>
        </w:rPr>
      </w:pPr>
      <w:r w:rsidRPr="004C28BE">
        <w:rPr>
          <w:rFonts w:ascii="Arial" w:hAnsi="Arial" w:cs="Arial"/>
          <w:sz w:val="20"/>
          <w:szCs w:val="20"/>
        </w:rPr>
        <w:t>The mineral analysis was conducted using Inductively Coupled Plasma Optical Emission Spectroscopy (ICP-OES). A 1</w:t>
      </w:r>
      <w:ins w:id="22" w:author="Home" w:date="2025-05-26T19:59:00Z" w16du:dateUtc="2025-05-26T16:59:00Z">
        <w:r w:rsidR="000740AA">
          <w:rPr>
            <w:rFonts w:ascii="Arial" w:hAnsi="Arial" w:cs="Arial"/>
            <w:sz w:val="20"/>
            <w:szCs w:val="20"/>
          </w:rPr>
          <w:t xml:space="preserve"> </w:t>
        </w:r>
      </w:ins>
      <w:r w:rsidRPr="004C28BE">
        <w:rPr>
          <w:rFonts w:ascii="Arial" w:hAnsi="Arial" w:cs="Arial"/>
          <w:sz w:val="20"/>
          <w:szCs w:val="20"/>
        </w:rPr>
        <w:t>g portion of the dried powdered sample was transferred into a microwave digestion vessel. To this, 9 mL of concentrated nitric acid (HNO</w:t>
      </w:r>
      <w:r w:rsidRPr="004C28BE">
        <w:rPr>
          <w:rFonts w:ascii="Cambria Math" w:hAnsi="Cambria Math" w:cs="Cambria Math"/>
          <w:sz w:val="20"/>
          <w:szCs w:val="20"/>
        </w:rPr>
        <w:t>₃</w:t>
      </w:r>
      <w:r w:rsidRPr="004C28BE">
        <w:rPr>
          <w:rFonts w:ascii="Arial" w:hAnsi="Arial" w:cs="Arial"/>
          <w:sz w:val="20"/>
          <w:szCs w:val="20"/>
        </w:rPr>
        <w:t>) and 1 mL of hydrogen peroxide (H</w:t>
      </w:r>
      <w:r w:rsidRPr="004C28BE">
        <w:rPr>
          <w:rFonts w:ascii="Cambria Math" w:hAnsi="Cambria Math" w:cs="Cambria Math"/>
          <w:sz w:val="20"/>
          <w:szCs w:val="20"/>
        </w:rPr>
        <w:t>₂</w:t>
      </w:r>
      <w:r w:rsidRPr="004C28BE">
        <w:rPr>
          <w:rFonts w:ascii="Arial" w:hAnsi="Arial" w:cs="Arial"/>
          <w:sz w:val="20"/>
          <w:szCs w:val="20"/>
        </w:rPr>
        <w:t>O</w:t>
      </w:r>
      <w:r w:rsidRPr="004C28BE">
        <w:rPr>
          <w:rFonts w:ascii="Cambria Math" w:hAnsi="Cambria Math" w:cs="Cambria Math"/>
          <w:sz w:val="20"/>
          <w:szCs w:val="20"/>
        </w:rPr>
        <w:t>₂</w:t>
      </w:r>
      <w:r w:rsidRPr="004C28BE">
        <w:rPr>
          <w:rFonts w:ascii="Arial" w:hAnsi="Arial" w:cs="Arial"/>
          <w:sz w:val="20"/>
          <w:szCs w:val="20"/>
        </w:rPr>
        <w:t>) were added. The sample was digested following standardized procedures. After digestion, the vessel was removed and allowed to cool to room temperature. The resulting digestate was filtered through Whatman filter paper No. 42, and the filtrate was quantitatively transferred into a 100 mL volumetric flask. The solution was then diluted to volume with Millipore water. Standard solutions for calibration were prepared by serial dilution of a 1000 µg/g stock standard solution with 1% nitric acid (HNO</w:t>
      </w:r>
      <w:r w:rsidRPr="004C28BE">
        <w:rPr>
          <w:rFonts w:ascii="Cambria Math" w:hAnsi="Cambria Math" w:cs="Cambria Math"/>
          <w:sz w:val="20"/>
          <w:szCs w:val="20"/>
        </w:rPr>
        <w:t>₃</w:t>
      </w:r>
      <w:r w:rsidRPr="004C28BE">
        <w:rPr>
          <w:rFonts w:ascii="Arial" w:hAnsi="Arial" w:cs="Arial"/>
          <w:sz w:val="20"/>
          <w:szCs w:val="20"/>
        </w:rPr>
        <w:t>). Sample analyses were performed in triplicates, and the reported data in Table 2 represents the average of the triplicate measurements.</w:t>
      </w:r>
    </w:p>
    <w:p w14:paraId="0E61C773" w14:textId="7CBEA8A9" w:rsidR="006A7E41" w:rsidRPr="00F55FC2" w:rsidRDefault="006A7E41" w:rsidP="009A017D">
      <w:pPr>
        <w:spacing w:line="480" w:lineRule="auto"/>
        <w:jc w:val="both"/>
        <w:rPr>
          <w:rFonts w:ascii="Arial" w:hAnsi="Arial" w:cs="Arial"/>
          <w:sz w:val="24"/>
          <w:szCs w:val="24"/>
        </w:rPr>
      </w:pPr>
      <w:r w:rsidRPr="004C28BE">
        <w:rPr>
          <w:rFonts w:ascii="Arial" w:hAnsi="Arial" w:cs="Arial"/>
          <w:sz w:val="20"/>
          <w:szCs w:val="20"/>
        </w:rPr>
        <w:lastRenderedPageBreak/>
        <w:t xml:space="preserve">Amino acid analysis was performed on </w:t>
      </w:r>
      <w:r w:rsidR="00A8722D">
        <w:rPr>
          <w:rFonts w:ascii="Arial" w:hAnsi="Arial" w:cs="Arial"/>
          <w:sz w:val="20"/>
          <w:szCs w:val="20"/>
        </w:rPr>
        <w:t>leucaena</w:t>
      </w:r>
      <w:r w:rsidRPr="004C28BE">
        <w:rPr>
          <w:rFonts w:ascii="Arial" w:hAnsi="Arial" w:cs="Arial"/>
          <w:sz w:val="20"/>
          <w:szCs w:val="20"/>
        </w:rPr>
        <w:t xml:space="preserve"> leaf samples using High-Performance Liquid Chromatography (HPLC). Approximately 0.1 g of the sample was weighed and placed into a closed test tube. To this, 5 mL of 6 N hydrochloric acid (HCl) was added, and the mixture was homogenized using a vortex mixer. The test tube was then purged with nitrogen gas to maintain an inert atmosphere. The sample was incubated in an oven at 110</w:t>
      </w:r>
      <w:ins w:id="23" w:author="Home" w:date="2025-05-26T20:00:00Z" w16du:dateUtc="2025-05-26T17:00:00Z">
        <w:r w:rsidR="00B969F8">
          <w:rPr>
            <w:rFonts w:ascii="Arial" w:hAnsi="Arial" w:cs="Arial"/>
            <w:sz w:val="20"/>
            <w:szCs w:val="20"/>
          </w:rPr>
          <w:t xml:space="preserve"> </w:t>
        </w:r>
      </w:ins>
      <w:r w:rsidRPr="004C28BE">
        <w:rPr>
          <w:rFonts w:ascii="Arial" w:hAnsi="Arial" w:cs="Arial"/>
          <w:sz w:val="20"/>
          <w:szCs w:val="20"/>
        </w:rPr>
        <w:t>°C for 22 hours. After incubation, the sample was allowed to cool, and the contents were transferred to a 50 mL volumetric flask and diluted to the mark with aquabidest (distilled water). The solution was then filtered through a 0.45 µm filter membrane. A 500 µL aliquot of the filtrate was mixed with 40 µL of acetic acid-borate buffer (AABA) and 460 µL of aquabidest. From this mixture, 10 µL was transferred and reacted with 70 µL of AccQ-Fluor Borate reagent. The resulting solution was homogenized and allowed to stand for one minute before being incubated at 55</w:t>
      </w:r>
      <w:ins w:id="24" w:author="Home" w:date="2025-05-26T20:02:00Z" w16du:dateUtc="2025-05-26T17:02:00Z">
        <w:r w:rsidR="009E57EE">
          <w:rPr>
            <w:rFonts w:ascii="Arial" w:hAnsi="Arial" w:cs="Arial"/>
            <w:sz w:val="20"/>
            <w:szCs w:val="20"/>
          </w:rPr>
          <w:t xml:space="preserve"> </w:t>
        </w:r>
      </w:ins>
      <w:r w:rsidRPr="004C28BE">
        <w:rPr>
          <w:rFonts w:ascii="Arial" w:hAnsi="Arial" w:cs="Arial"/>
          <w:sz w:val="20"/>
          <w:szCs w:val="20"/>
        </w:rPr>
        <w:t>°C for 10 minutes. Finally, 5 µL of the prepared sample solution was injected into the HPLC column for analysis.</w:t>
      </w:r>
    </w:p>
    <w:p w14:paraId="582D377B" w14:textId="21A2761F" w:rsidR="006A7E41" w:rsidRPr="004C28BE" w:rsidRDefault="0079733A" w:rsidP="009A017D">
      <w:pPr>
        <w:spacing w:line="480" w:lineRule="auto"/>
        <w:jc w:val="both"/>
        <w:rPr>
          <w:rFonts w:ascii="Arial" w:hAnsi="Arial" w:cs="Arial"/>
          <w:b/>
          <w:bCs/>
        </w:rPr>
      </w:pPr>
      <w:r>
        <w:rPr>
          <w:rFonts w:ascii="Arial" w:hAnsi="Arial" w:cs="Arial"/>
          <w:b/>
          <w:bCs/>
        </w:rPr>
        <w:t>3.</w:t>
      </w:r>
      <w:r w:rsidR="00DB761E">
        <w:rPr>
          <w:rFonts w:ascii="Arial" w:hAnsi="Arial" w:cs="Arial"/>
          <w:b/>
          <w:bCs/>
        </w:rPr>
        <w:t xml:space="preserve"> </w:t>
      </w:r>
      <w:r w:rsidR="006A7E41" w:rsidRPr="004C28BE">
        <w:rPr>
          <w:rFonts w:ascii="Arial" w:hAnsi="Arial" w:cs="Arial"/>
          <w:b/>
          <w:bCs/>
        </w:rPr>
        <w:t>RESULTS AND DISCUSSION:</w:t>
      </w:r>
    </w:p>
    <w:p w14:paraId="7091D078" w14:textId="3642A819" w:rsidR="006A7E41" w:rsidRPr="00F55FC2" w:rsidRDefault="00DB761E" w:rsidP="009A017D">
      <w:pPr>
        <w:spacing w:line="480" w:lineRule="auto"/>
        <w:jc w:val="both"/>
        <w:rPr>
          <w:rFonts w:ascii="Arial" w:hAnsi="Arial" w:cs="Arial"/>
          <w:sz w:val="24"/>
          <w:szCs w:val="24"/>
        </w:rPr>
      </w:pPr>
      <w:r>
        <w:rPr>
          <w:rFonts w:ascii="Arial" w:hAnsi="Arial" w:cs="Arial"/>
          <w:b/>
          <w:bCs/>
        </w:rPr>
        <w:t xml:space="preserve">3.1. </w:t>
      </w:r>
      <w:r w:rsidR="007D5DB4" w:rsidRPr="004C28BE">
        <w:rPr>
          <w:rFonts w:ascii="Arial" w:hAnsi="Arial" w:cs="Arial"/>
          <w:b/>
          <w:bCs/>
        </w:rPr>
        <w:t>Chemical composition</w:t>
      </w:r>
      <w:del w:id="25" w:author="Home" w:date="2025-05-26T20:02:00Z" w16du:dateUtc="2025-05-26T17:02:00Z">
        <w:r w:rsidR="007D5DB4" w:rsidRPr="004C28BE" w:rsidDel="009E57EE">
          <w:rPr>
            <w:rFonts w:ascii="Arial" w:hAnsi="Arial" w:cs="Arial"/>
          </w:rPr>
          <w:delText xml:space="preserve"> </w:delText>
        </w:r>
      </w:del>
      <w:r w:rsidR="007D5DB4" w:rsidRPr="00F55FC2">
        <w:rPr>
          <w:rFonts w:ascii="Arial" w:hAnsi="Arial" w:cs="Arial"/>
          <w:sz w:val="24"/>
          <w:szCs w:val="24"/>
        </w:rPr>
        <w:t>:</w:t>
      </w:r>
      <w:ins w:id="26" w:author="Home" w:date="2025-05-26T20:03:00Z" w16du:dateUtc="2025-05-26T17:03:00Z">
        <w:r w:rsidR="009E57EE">
          <w:rPr>
            <w:rFonts w:ascii="Arial" w:hAnsi="Arial" w:cs="Arial"/>
            <w:sz w:val="24"/>
            <w:szCs w:val="24"/>
          </w:rPr>
          <w:t xml:space="preserve"> </w:t>
        </w:r>
      </w:ins>
      <w:r w:rsidR="006A7E41" w:rsidRPr="004C28BE">
        <w:rPr>
          <w:rFonts w:ascii="Arial" w:hAnsi="Arial" w:cs="Arial"/>
          <w:sz w:val="20"/>
          <w:szCs w:val="20"/>
        </w:rPr>
        <w:t xml:space="preserve">The chemical composition of Leucaena leucocephala leaves is shown in Table 1. The analysis reveals that Leucaena leaves are relatively rich in crude protein (CP), with a content of 23.17% (DM). Similar CP value of 24.9% (DM) have been reported by </w:t>
      </w:r>
      <w:del w:id="27" w:author="Home" w:date="2025-05-26T20:03:00Z" w16du:dateUtc="2025-05-26T17:03:00Z">
        <w:r w:rsidR="006A7E41" w:rsidRPr="004C28BE" w:rsidDel="00E63C3B">
          <w:rPr>
            <w:rFonts w:ascii="Arial" w:hAnsi="Arial" w:cs="Arial"/>
            <w:sz w:val="20"/>
            <w:szCs w:val="20"/>
          </w:rPr>
          <w:delText xml:space="preserve">S.B. </w:delText>
        </w:r>
      </w:del>
      <w:r w:rsidR="006A7E41" w:rsidRPr="004C28BE">
        <w:rPr>
          <w:rFonts w:ascii="Arial" w:hAnsi="Arial" w:cs="Arial"/>
          <w:sz w:val="20"/>
          <w:szCs w:val="20"/>
        </w:rPr>
        <w:t xml:space="preserve">Ayssiwede </w:t>
      </w:r>
      <w:r w:rsidR="006A7E41" w:rsidRPr="00365DC8">
        <w:rPr>
          <w:rFonts w:ascii="Arial" w:hAnsi="Arial" w:cs="Arial"/>
          <w:i/>
          <w:iCs/>
          <w:sz w:val="20"/>
          <w:szCs w:val="20"/>
        </w:rPr>
        <w:t>et al</w:t>
      </w:r>
      <w:r w:rsidR="006A7E41" w:rsidRPr="004C28BE">
        <w:rPr>
          <w:rFonts w:ascii="Arial" w:hAnsi="Arial" w:cs="Arial"/>
          <w:sz w:val="20"/>
          <w:szCs w:val="20"/>
        </w:rPr>
        <w:t xml:space="preserve">. (2010). This high CP content indicates that Leucaena leaves, also known as Subabul, have significant potential as a protein source in ruminant diets. </w:t>
      </w:r>
      <w:commentRangeStart w:id="28"/>
      <w:r w:rsidR="006A7E41" w:rsidRPr="004C28BE">
        <w:rPr>
          <w:rFonts w:ascii="Arial" w:hAnsi="Arial" w:cs="Arial"/>
          <w:sz w:val="20"/>
          <w:szCs w:val="20"/>
        </w:rPr>
        <w:t>The study also found a high dry matter (DM) content of 91.63%</w:t>
      </w:r>
      <w:commentRangeEnd w:id="28"/>
      <w:r w:rsidR="00753A3F">
        <w:rPr>
          <w:rStyle w:val="CommentReference"/>
        </w:rPr>
        <w:commentReference w:id="28"/>
      </w:r>
      <w:r w:rsidR="006A7E41" w:rsidRPr="004C28BE">
        <w:rPr>
          <w:rFonts w:ascii="Arial" w:hAnsi="Arial" w:cs="Arial"/>
          <w:sz w:val="20"/>
          <w:szCs w:val="20"/>
        </w:rPr>
        <w:t xml:space="preserve">, suggesting that Leucaena leaves can store substantial amounts of carbohydrates, proteins, and other structural or metabolic compounds. Dry matter productivity varies depending on soil fertility and rainfall (Anna DeAngelis </w:t>
      </w:r>
      <w:r w:rsidR="006A7E41" w:rsidRPr="00365DC8">
        <w:rPr>
          <w:rFonts w:ascii="Arial" w:hAnsi="Arial" w:cs="Arial"/>
          <w:i/>
          <w:iCs/>
          <w:sz w:val="20"/>
          <w:szCs w:val="20"/>
        </w:rPr>
        <w:t>et al</w:t>
      </w:r>
      <w:r w:rsidR="006A7E41" w:rsidRPr="004C28BE">
        <w:rPr>
          <w:rFonts w:ascii="Arial" w:hAnsi="Arial" w:cs="Arial"/>
          <w:sz w:val="20"/>
          <w:szCs w:val="20"/>
        </w:rPr>
        <w:t xml:space="preserve">., 2021). This DM value is slightly lower than the 92.04% reported by </w:t>
      </w:r>
      <w:del w:id="29" w:author="Home" w:date="2025-05-26T20:08:00Z" w16du:dateUtc="2025-05-26T17:08:00Z">
        <w:r w:rsidR="006A7E41" w:rsidRPr="004C28BE" w:rsidDel="00602EC7">
          <w:rPr>
            <w:rFonts w:ascii="Arial" w:hAnsi="Arial" w:cs="Arial"/>
            <w:sz w:val="20"/>
            <w:szCs w:val="20"/>
          </w:rPr>
          <w:delText xml:space="preserve">S.B. </w:delText>
        </w:r>
      </w:del>
      <w:r w:rsidR="006A7E41" w:rsidRPr="004C28BE">
        <w:rPr>
          <w:rFonts w:ascii="Arial" w:hAnsi="Arial" w:cs="Arial"/>
          <w:sz w:val="20"/>
          <w:szCs w:val="20"/>
        </w:rPr>
        <w:t xml:space="preserve">Ayssiwede </w:t>
      </w:r>
      <w:r w:rsidR="006A7E41" w:rsidRPr="007E248B">
        <w:rPr>
          <w:rFonts w:ascii="Arial" w:hAnsi="Arial" w:cs="Arial"/>
          <w:i/>
          <w:iCs/>
          <w:sz w:val="20"/>
          <w:szCs w:val="20"/>
        </w:rPr>
        <w:t>et al</w:t>
      </w:r>
      <w:r w:rsidR="00071057" w:rsidRPr="007E248B">
        <w:rPr>
          <w:rFonts w:ascii="Arial" w:hAnsi="Arial" w:cs="Arial"/>
          <w:i/>
          <w:iCs/>
          <w:sz w:val="20"/>
          <w:szCs w:val="20"/>
        </w:rPr>
        <w:t>.</w:t>
      </w:r>
      <w:r w:rsidR="006A7E41" w:rsidRPr="004C28BE">
        <w:rPr>
          <w:rFonts w:ascii="Arial" w:hAnsi="Arial" w:cs="Arial"/>
          <w:sz w:val="20"/>
          <w:szCs w:val="20"/>
        </w:rPr>
        <w:t xml:space="preserve"> The analysis also indicated organic matter (OM) and crude fiber (CF) contents of 88.82% and 13.67%, respectively. The CF value is slightly lower than the 14.2% observed by </w:t>
      </w:r>
      <w:del w:id="30" w:author="Home" w:date="2025-05-26T20:09:00Z" w16du:dateUtc="2025-05-26T17:09:00Z">
        <w:r w:rsidR="006A7E41" w:rsidRPr="004C28BE" w:rsidDel="00905294">
          <w:rPr>
            <w:rFonts w:ascii="Arial" w:hAnsi="Arial" w:cs="Arial"/>
            <w:sz w:val="20"/>
            <w:szCs w:val="20"/>
          </w:rPr>
          <w:delText xml:space="preserve">S.B. </w:delText>
        </w:r>
      </w:del>
      <w:r w:rsidR="006A7E41" w:rsidRPr="004C28BE">
        <w:rPr>
          <w:rFonts w:ascii="Arial" w:hAnsi="Arial" w:cs="Arial"/>
          <w:sz w:val="20"/>
          <w:szCs w:val="20"/>
        </w:rPr>
        <w:t xml:space="preserve">Ayssiwede </w:t>
      </w:r>
      <w:r w:rsidR="006A7E41" w:rsidRPr="007E248B">
        <w:rPr>
          <w:rFonts w:ascii="Arial" w:hAnsi="Arial" w:cs="Arial"/>
          <w:i/>
          <w:iCs/>
          <w:sz w:val="20"/>
          <w:szCs w:val="20"/>
        </w:rPr>
        <w:t>et al.</w:t>
      </w:r>
      <w:r w:rsidR="006A7E41" w:rsidRPr="004C28BE">
        <w:rPr>
          <w:rFonts w:ascii="Arial" w:hAnsi="Arial" w:cs="Arial"/>
          <w:sz w:val="20"/>
          <w:szCs w:val="20"/>
        </w:rPr>
        <w:t xml:space="preserve"> Additionally, the total ash content of 11.17% suggests a good mineral profile, contributing essential minerals to livestock nutrition.</w:t>
      </w:r>
      <w:r w:rsidR="007D5DB4" w:rsidRPr="004C28BE">
        <w:rPr>
          <w:rFonts w:ascii="Arial" w:hAnsi="Arial" w:cs="Arial"/>
          <w:sz w:val="20"/>
          <w:szCs w:val="20"/>
        </w:rPr>
        <w:t xml:space="preserve"> </w:t>
      </w:r>
      <w:r w:rsidR="006A7E41" w:rsidRPr="004C28BE">
        <w:rPr>
          <w:rFonts w:ascii="Arial" w:hAnsi="Arial" w:cs="Arial"/>
          <w:sz w:val="20"/>
          <w:szCs w:val="20"/>
        </w:rPr>
        <w:t xml:space="preserve">Regarding cell wall components, the study recorded neutral detergent fiber (NDF) and acid detergent fiber (ADF) values of 47.97% and 20.74%, respectively. These values are relatively higher compared to the findings of </w:t>
      </w:r>
      <w:del w:id="31" w:author="Home" w:date="2025-05-26T20:09:00Z" w16du:dateUtc="2025-05-26T17:09:00Z">
        <w:r w:rsidR="006A7E41" w:rsidRPr="004C28BE" w:rsidDel="00905294">
          <w:rPr>
            <w:rFonts w:ascii="Arial" w:hAnsi="Arial" w:cs="Arial"/>
            <w:sz w:val="20"/>
            <w:szCs w:val="20"/>
          </w:rPr>
          <w:delText xml:space="preserve">K.S. </w:delText>
        </w:r>
      </w:del>
      <w:r w:rsidR="006A7E41" w:rsidRPr="004C28BE">
        <w:rPr>
          <w:rFonts w:ascii="Arial" w:hAnsi="Arial" w:cs="Arial"/>
          <w:sz w:val="20"/>
          <w:szCs w:val="20"/>
        </w:rPr>
        <w:t xml:space="preserve">Giridhar </w:t>
      </w:r>
      <w:r w:rsidR="006A7E41" w:rsidRPr="007E248B">
        <w:rPr>
          <w:rFonts w:ascii="Arial" w:hAnsi="Arial" w:cs="Arial"/>
          <w:i/>
          <w:iCs/>
          <w:sz w:val="20"/>
          <w:szCs w:val="20"/>
        </w:rPr>
        <w:t>et al</w:t>
      </w:r>
      <w:r w:rsidR="006A7E41" w:rsidRPr="004C28BE">
        <w:rPr>
          <w:rFonts w:ascii="Arial" w:hAnsi="Arial" w:cs="Arial"/>
          <w:sz w:val="20"/>
          <w:szCs w:val="20"/>
        </w:rPr>
        <w:t>., who reported NDF and ADF values of 36.02% and 22.66%, respectively. This higher fiber content further emphasizes the robustness of Leucaena leaves as a forage source for ruminants.</w:t>
      </w:r>
    </w:p>
    <w:p w14:paraId="71DCEE9A" w14:textId="6BE9BF59" w:rsidR="007D5DB4" w:rsidRPr="004C28BE" w:rsidRDefault="00DB761E" w:rsidP="009A017D">
      <w:pPr>
        <w:spacing w:line="480" w:lineRule="auto"/>
        <w:jc w:val="both"/>
        <w:rPr>
          <w:rFonts w:ascii="Arial" w:hAnsi="Arial" w:cs="Arial"/>
          <w:sz w:val="20"/>
          <w:szCs w:val="20"/>
        </w:rPr>
      </w:pPr>
      <w:r>
        <w:rPr>
          <w:rFonts w:ascii="Arial" w:hAnsi="Arial" w:cs="Arial"/>
          <w:b/>
          <w:bCs/>
        </w:rPr>
        <w:lastRenderedPageBreak/>
        <w:t xml:space="preserve">3.2. </w:t>
      </w:r>
      <w:r w:rsidR="007D5DB4" w:rsidRPr="004C28BE">
        <w:rPr>
          <w:rFonts w:ascii="Arial" w:hAnsi="Arial" w:cs="Arial"/>
          <w:b/>
          <w:bCs/>
        </w:rPr>
        <w:t>Mineral composition</w:t>
      </w:r>
      <w:r w:rsidR="007D5DB4" w:rsidRPr="00F55FC2">
        <w:rPr>
          <w:rFonts w:ascii="Arial" w:hAnsi="Arial" w:cs="Arial"/>
          <w:b/>
          <w:bCs/>
          <w:sz w:val="24"/>
          <w:szCs w:val="24"/>
        </w:rPr>
        <w:t xml:space="preserve">: </w:t>
      </w:r>
      <w:r w:rsidR="007D5DB4" w:rsidRPr="004C28BE">
        <w:rPr>
          <w:rFonts w:ascii="Arial" w:hAnsi="Arial" w:cs="Arial"/>
          <w:sz w:val="20"/>
          <w:szCs w:val="20"/>
        </w:rPr>
        <w:t xml:space="preserve">The mineral composition of Leucaena leucocephala leaves is detailed in Table 2. The macro-mineral analysis indicates high concentrations of calcium (Ca) at 2.19% and potassium (K) at 1.45%. Moderate levels of sulfur (S) at 0.32% and magnesium (Mg) at 0.26% were observed, while phosphorus (P) and chlorine (Cl) were present in lower concentrations, at 0.13% and 0.05%, respectively. In comparison, a study by </w:t>
      </w:r>
      <w:del w:id="32" w:author="Home" w:date="2025-05-26T20:11:00Z" w16du:dateUtc="2025-05-26T17:11:00Z">
        <w:r w:rsidR="007D5DB4" w:rsidRPr="004C28BE" w:rsidDel="00A94807">
          <w:rPr>
            <w:rFonts w:ascii="Arial" w:hAnsi="Arial" w:cs="Arial"/>
            <w:sz w:val="20"/>
            <w:szCs w:val="20"/>
          </w:rPr>
          <w:delText xml:space="preserve">S.B. </w:delText>
        </w:r>
      </w:del>
      <w:r w:rsidR="007D5DB4" w:rsidRPr="004C28BE">
        <w:rPr>
          <w:rFonts w:ascii="Arial" w:hAnsi="Arial" w:cs="Arial"/>
          <w:sz w:val="20"/>
          <w:szCs w:val="20"/>
        </w:rPr>
        <w:t xml:space="preserve">Ayssiwede </w:t>
      </w:r>
      <w:r w:rsidR="007D5DB4" w:rsidRPr="007E248B">
        <w:rPr>
          <w:rFonts w:ascii="Arial" w:hAnsi="Arial" w:cs="Arial"/>
          <w:i/>
          <w:iCs/>
          <w:sz w:val="20"/>
          <w:szCs w:val="20"/>
        </w:rPr>
        <w:t>et al.</w:t>
      </w:r>
      <w:r w:rsidR="007D5DB4" w:rsidRPr="004C28BE">
        <w:rPr>
          <w:rFonts w:ascii="Arial" w:hAnsi="Arial" w:cs="Arial"/>
          <w:sz w:val="20"/>
          <w:szCs w:val="20"/>
        </w:rPr>
        <w:t xml:space="preserve"> reported different macro-mineral values: Ca (1.8% DM), K (1.1% DM), P (0.2% DM), and Na (0.0% DM). Similarly, Anna DeAngelis </w:t>
      </w:r>
      <w:r w:rsidR="007D5DB4" w:rsidRPr="007E248B">
        <w:rPr>
          <w:rFonts w:ascii="Arial" w:hAnsi="Arial" w:cs="Arial"/>
          <w:i/>
          <w:iCs/>
          <w:sz w:val="20"/>
          <w:szCs w:val="20"/>
        </w:rPr>
        <w:t>et al.</w:t>
      </w:r>
      <w:r w:rsidR="007D5DB4" w:rsidRPr="004C28BE">
        <w:rPr>
          <w:rFonts w:ascii="Arial" w:hAnsi="Arial" w:cs="Arial"/>
          <w:sz w:val="20"/>
          <w:szCs w:val="20"/>
        </w:rPr>
        <w:t xml:space="preserve"> recorded variable concentrations, including Ca (16.0–20.8 g/kg DM), P (2.0–2.4 g/kg DM), Mg (3.4 g/kg DM), and K (17.0 g/kg DM).</w:t>
      </w:r>
    </w:p>
    <w:p w14:paraId="3A153FCC" w14:textId="11407BE0" w:rsidR="007D5DB4" w:rsidRPr="004C28BE" w:rsidRDefault="007D5DB4" w:rsidP="009A017D">
      <w:pPr>
        <w:spacing w:line="480" w:lineRule="auto"/>
        <w:jc w:val="both"/>
        <w:rPr>
          <w:rFonts w:ascii="Arial" w:hAnsi="Arial" w:cs="Arial"/>
          <w:sz w:val="20"/>
          <w:szCs w:val="20"/>
        </w:rPr>
      </w:pPr>
      <w:r w:rsidRPr="004C28BE">
        <w:rPr>
          <w:rFonts w:ascii="Arial" w:hAnsi="Arial" w:cs="Arial"/>
          <w:sz w:val="20"/>
          <w:szCs w:val="20"/>
        </w:rPr>
        <w:t>Table 3 presents the trace mineral profile of Leucaena leaves. The analysis showed high levels of iron (Fe) at 337.91 ppm and boron (B) at 64.63 ppm. Moderate concentrations were observed for manganese (Mn) at 36.95 ppm, zinc (Zn) at 24.51 ppm, copper (Cu) at 21.81 ppm, and chromium (Cr) at 12.58 ppm. Lower levels were recorded for lithium (Li) at 5.81 ppm, selenium (Se) at 2.78 ppm, and cobalt (Co) at 0.18 ppm. In comparison, Anna DeAngelis et al. reported different trace mineral concentrations, including Fe (907.4 mg/kg DM), Mn (50.9–80.0 mg/kg DM), and Zn (19.2 mg/kg DM).</w:t>
      </w:r>
      <w:r w:rsidRPr="004C28BE">
        <w:rPr>
          <w:rFonts w:ascii="Arial" w:hAnsi="Arial" w:cs="Arial"/>
          <w:sz w:val="18"/>
          <w:szCs w:val="18"/>
        </w:rPr>
        <w:t xml:space="preserve"> </w:t>
      </w:r>
      <w:r w:rsidRPr="004C28BE">
        <w:rPr>
          <w:rFonts w:ascii="Arial" w:hAnsi="Arial" w:cs="Arial"/>
          <w:sz w:val="20"/>
          <w:szCs w:val="20"/>
        </w:rPr>
        <w:t>Similarly, D’Mello and Taplin recorded values for Cu (11.4 mg/kg DM), Fe (907.4 mg/kg DM), Zn (19.2 mg/kg DM), and Mn (50.9 mg/kg DM).</w:t>
      </w:r>
    </w:p>
    <w:p w14:paraId="27500644" w14:textId="36F952BA" w:rsidR="007D5DB4" w:rsidRPr="00F55FC2" w:rsidRDefault="007D5DB4" w:rsidP="009A017D">
      <w:pPr>
        <w:spacing w:line="480" w:lineRule="auto"/>
        <w:jc w:val="both"/>
        <w:rPr>
          <w:rFonts w:ascii="Arial" w:hAnsi="Arial" w:cs="Arial"/>
          <w:sz w:val="24"/>
          <w:szCs w:val="24"/>
        </w:rPr>
      </w:pPr>
      <w:r w:rsidRPr="004C28BE">
        <w:rPr>
          <w:rFonts w:ascii="Arial" w:hAnsi="Arial" w:cs="Arial"/>
          <w:sz w:val="20"/>
          <w:szCs w:val="20"/>
        </w:rPr>
        <w:t>Table 4 provides data on heavy metals in Leucaena leaves. The analysis detected lead (Pb) at 4.3 ppm, arsenic (As) at 1.42 ppm, and cadmium (Cd) at 0.07 ppm. These values provide insights into the safety and potential risks associated with using Leucaena as livestock feed.</w:t>
      </w:r>
    </w:p>
    <w:p w14:paraId="5868F3CA" w14:textId="528F4A6D" w:rsidR="006A7E41" w:rsidRDefault="00DB761E" w:rsidP="009A017D">
      <w:pPr>
        <w:spacing w:line="480" w:lineRule="auto"/>
        <w:jc w:val="both"/>
        <w:rPr>
          <w:rFonts w:ascii="Arial" w:hAnsi="Arial" w:cs="Arial"/>
          <w:sz w:val="20"/>
          <w:szCs w:val="20"/>
        </w:rPr>
      </w:pPr>
      <w:r>
        <w:rPr>
          <w:rFonts w:ascii="Arial" w:hAnsi="Arial" w:cs="Arial"/>
          <w:b/>
          <w:bCs/>
        </w:rPr>
        <w:t xml:space="preserve">3.3. </w:t>
      </w:r>
      <w:r w:rsidR="006A7E41" w:rsidRPr="004C28BE">
        <w:rPr>
          <w:rFonts w:ascii="Arial" w:hAnsi="Arial" w:cs="Arial"/>
          <w:b/>
          <w:bCs/>
        </w:rPr>
        <w:t>Amino acid</w:t>
      </w:r>
      <w:ins w:id="33" w:author="Home" w:date="2025-05-26T20:11:00Z" w16du:dateUtc="2025-05-26T17:11:00Z">
        <w:r w:rsidR="00A94807">
          <w:rPr>
            <w:rFonts w:ascii="Arial" w:hAnsi="Arial" w:cs="Arial"/>
            <w:b/>
            <w:bCs/>
          </w:rPr>
          <w:t>s</w:t>
        </w:r>
      </w:ins>
      <w:r w:rsidR="006A7E41" w:rsidRPr="004C28BE">
        <w:rPr>
          <w:rFonts w:ascii="Arial" w:hAnsi="Arial" w:cs="Arial"/>
          <w:b/>
          <w:bCs/>
        </w:rPr>
        <w:t xml:space="preserve"> composition</w:t>
      </w:r>
      <w:r w:rsidR="006A7E41" w:rsidRPr="00F55FC2">
        <w:rPr>
          <w:rFonts w:ascii="Arial" w:hAnsi="Arial" w:cs="Arial"/>
          <w:b/>
          <w:bCs/>
          <w:sz w:val="24"/>
          <w:szCs w:val="24"/>
        </w:rPr>
        <w:t>:</w:t>
      </w:r>
      <w:r w:rsidR="006A7E41" w:rsidRPr="00F55FC2">
        <w:rPr>
          <w:rFonts w:ascii="Arial" w:hAnsi="Arial" w:cs="Arial"/>
          <w:sz w:val="24"/>
          <w:szCs w:val="24"/>
        </w:rPr>
        <w:t xml:space="preserve"> </w:t>
      </w:r>
      <w:r w:rsidR="007D5DB4" w:rsidRPr="004C28BE">
        <w:rPr>
          <w:rFonts w:ascii="Arial" w:hAnsi="Arial" w:cs="Arial"/>
          <w:sz w:val="20"/>
          <w:szCs w:val="20"/>
        </w:rPr>
        <w:t>The amino acid</w:t>
      </w:r>
      <w:ins w:id="34" w:author="Home" w:date="2025-05-26T20:11:00Z" w16du:dateUtc="2025-05-26T17:11:00Z">
        <w:r w:rsidR="00A94807">
          <w:rPr>
            <w:rFonts w:ascii="Arial" w:hAnsi="Arial" w:cs="Arial"/>
            <w:sz w:val="20"/>
            <w:szCs w:val="20"/>
          </w:rPr>
          <w:t>s</w:t>
        </w:r>
      </w:ins>
      <w:r w:rsidR="007D5DB4" w:rsidRPr="004C28BE">
        <w:rPr>
          <w:rFonts w:ascii="Arial" w:hAnsi="Arial" w:cs="Arial"/>
          <w:sz w:val="20"/>
          <w:szCs w:val="20"/>
        </w:rPr>
        <w:t xml:space="preserve"> composition of Leucaena leucocephala leaves is presented in Table 5. The analysis identified several essential amino acids, including lysine (1.222%), histidine (0.447%), arginine (1.158%), valine (1.141%), methionine (0.354%), threonine (0.86%), and phenylalanine (1.118%). Among the non-essential amino acids detected were aspartic acid, serine (0.826%), glutamic acid (2.047%), proline (1.077%), glycine (1.016%), alanine (1.115%), and cysteine (0.232%). Cysteine and methionine were identified as the limiting amino acids in Leucaena leaves. In comparison, a study by AGBO</w:t>
      </w:r>
      <w:ins w:id="35" w:author="Home" w:date="2025-05-26T20:12:00Z" w16du:dateUtc="2025-05-26T17:12:00Z">
        <w:r w:rsidR="00A94807">
          <w:rPr>
            <w:rFonts w:ascii="Arial" w:hAnsi="Arial" w:cs="Arial"/>
            <w:sz w:val="20"/>
            <w:szCs w:val="20"/>
          </w:rPr>
          <w:t xml:space="preserve"> (year)</w:t>
        </w:r>
      </w:ins>
      <w:del w:id="36" w:author="Home" w:date="2025-05-26T20:12:00Z" w16du:dateUtc="2025-05-26T17:12:00Z">
        <w:r w:rsidR="007D5DB4" w:rsidRPr="004C28BE" w:rsidDel="00A94807">
          <w:rPr>
            <w:rFonts w:ascii="Arial" w:hAnsi="Arial" w:cs="Arial"/>
            <w:sz w:val="20"/>
            <w:szCs w:val="20"/>
          </w:rPr>
          <w:delText xml:space="preserve">, A.N. </w:delText>
        </w:r>
      </w:del>
      <w:r w:rsidR="007D5DB4" w:rsidRPr="004C28BE">
        <w:rPr>
          <w:rFonts w:ascii="Arial" w:hAnsi="Arial" w:cs="Arial"/>
          <w:sz w:val="20"/>
          <w:szCs w:val="20"/>
        </w:rPr>
        <w:t xml:space="preserve">reported different essential amino acid concentrations, including lysine (6.05 g/100g protein), histidine (2.97 g/100g protein), arginine (6.37 g/100g protein), valine (6.02 g/100g protein), methionine (1.77 g/100g protein), isoleucine (5.91 g/100g protein), leucine (9.72 g/100g protein), threonine (5.72 g/100g protein), and phenylalanine (6.66 g/100g protein). The </w:t>
      </w:r>
      <w:r w:rsidR="007D5DB4" w:rsidRPr="004C28BE">
        <w:rPr>
          <w:rFonts w:ascii="Arial" w:hAnsi="Arial" w:cs="Arial"/>
          <w:sz w:val="20"/>
          <w:szCs w:val="20"/>
        </w:rPr>
        <w:lastRenderedPageBreak/>
        <w:t>non-essential amino acids in the same study included aspartic acid (9.87 g/100g protein), serine (4.99 g/100g protein), glutamic acid (12.72 g/100g protein), proline (4.47 g/100g protein), glycine (5.91 g/100g protein), alanine (6.30 g/100g protein), tyrosine (5.72 g/100g protein), and cysteine (1.32 g/100g protein). Additionally, an amino acid analysis by Anna De</w:t>
      </w:r>
      <w:r w:rsidR="009A28AE">
        <w:rPr>
          <w:rFonts w:ascii="Arial" w:hAnsi="Arial" w:cs="Arial"/>
          <w:sz w:val="20"/>
          <w:szCs w:val="20"/>
        </w:rPr>
        <w:t xml:space="preserve"> </w:t>
      </w:r>
      <w:r w:rsidR="007D5DB4" w:rsidRPr="004C28BE">
        <w:rPr>
          <w:rFonts w:ascii="Arial" w:hAnsi="Arial" w:cs="Arial"/>
          <w:sz w:val="20"/>
          <w:szCs w:val="20"/>
        </w:rPr>
        <w:t xml:space="preserve">Angelis </w:t>
      </w:r>
      <w:r w:rsidR="007D5DB4" w:rsidRPr="004B3077">
        <w:rPr>
          <w:rFonts w:ascii="Arial" w:hAnsi="Arial" w:cs="Arial"/>
          <w:i/>
          <w:iCs/>
          <w:sz w:val="20"/>
          <w:szCs w:val="20"/>
        </w:rPr>
        <w:t>et al.</w:t>
      </w:r>
      <w:r w:rsidR="007D5DB4" w:rsidRPr="004C28BE">
        <w:rPr>
          <w:rFonts w:ascii="Arial" w:hAnsi="Arial" w:cs="Arial"/>
          <w:sz w:val="20"/>
          <w:szCs w:val="20"/>
        </w:rPr>
        <w:t xml:space="preserve"> </w:t>
      </w:r>
      <w:ins w:id="37" w:author="Home" w:date="2025-05-26T20:13:00Z" w16du:dateUtc="2025-05-26T17:13:00Z">
        <w:r w:rsidR="00A94807">
          <w:rPr>
            <w:rFonts w:ascii="Arial" w:hAnsi="Arial" w:cs="Arial"/>
            <w:sz w:val="20"/>
            <w:szCs w:val="20"/>
          </w:rPr>
          <w:t xml:space="preserve">(year) </w:t>
        </w:r>
      </w:ins>
      <w:r w:rsidR="007D5DB4" w:rsidRPr="004C28BE">
        <w:rPr>
          <w:rFonts w:ascii="Arial" w:hAnsi="Arial" w:cs="Arial"/>
          <w:sz w:val="20"/>
          <w:szCs w:val="20"/>
        </w:rPr>
        <w:t>showed varying concentrations, with arginine at 294 mg/g N, cysteine at 88 mg/g N, histidine at 125 mg/g N, isoleucine at 563 mg/g N, leucine at 469 mg/g N, lysine at 313 mg/g N, methionine at 100 mg/g N, phenylalanine at 294 mg/g N, threonine at 231 mg/g N, tyrosine at 263 mg/g N, and valine at 338 mg/g N. These variations highlight the nutritional value of Leucaena leaves, which contain essential and non-essential amino acids beneficial for livestock. However, the lower levels of methionine and cysteine indicate that they are the limiting amino acids in Leucaena protein.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13094" w14:paraId="1CF163B4" w14:textId="77777777" w:rsidTr="00D433CA">
        <w:trPr>
          <w:jc w:val="center"/>
        </w:trPr>
        <w:tc>
          <w:tcPr>
            <w:tcW w:w="9016" w:type="dxa"/>
            <w:gridSpan w:val="2"/>
            <w:tcBorders>
              <w:bottom w:val="single" w:sz="4" w:space="0" w:color="auto"/>
            </w:tcBorders>
          </w:tcPr>
          <w:p w14:paraId="11DB1641" w14:textId="281AD08F" w:rsidR="00D13094" w:rsidRDefault="00D13094" w:rsidP="009A017D">
            <w:pPr>
              <w:spacing w:line="480" w:lineRule="auto"/>
              <w:jc w:val="both"/>
              <w:rPr>
                <w:rFonts w:ascii="Arial" w:hAnsi="Arial" w:cs="Arial"/>
                <w:sz w:val="24"/>
                <w:szCs w:val="24"/>
              </w:rPr>
            </w:pPr>
            <w:r w:rsidRPr="004C28BE">
              <w:rPr>
                <w:rFonts w:ascii="Arial" w:hAnsi="Arial" w:cs="Arial"/>
                <w:b/>
                <w:bCs/>
                <w:sz w:val="20"/>
                <w:szCs w:val="20"/>
                <w:lang w:val="en-US"/>
              </w:rPr>
              <w:t xml:space="preserve">Table 1: </w:t>
            </w:r>
            <w:r w:rsidRPr="004C28BE">
              <w:rPr>
                <w:rFonts w:ascii="Arial" w:hAnsi="Arial" w:cs="Arial"/>
                <w:sz w:val="20"/>
                <w:szCs w:val="20"/>
                <w:lang w:val="en-US"/>
              </w:rPr>
              <w:t xml:space="preserve"> Proximate analysis and van soest analysis of the leuc</w:t>
            </w:r>
            <w:r w:rsidR="00FD01AB">
              <w:rPr>
                <w:rFonts w:ascii="Arial" w:hAnsi="Arial" w:cs="Arial"/>
                <w:sz w:val="20"/>
                <w:szCs w:val="20"/>
                <w:lang w:val="en-US"/>
              </w:rPr>
              <w:t>ae</w:t>
            </w:r>
            <w:r w:rsidRPr="004C28BE">
              <w:rPr>
                <w:rFonts w:ascii="Arial" w:hAnsi="Arial" w:cs="Arial"/>
                <w:sz w:val="20"/>
                <w:szCs w:val="20"/>
                <w:lang w:val="en-US"/>
              </w:rPr>
              <w:t>na leaves</w:t>
            </w:r>
          </w:p>
        </w:tc>
      </w:tr>
      <w:tr w:rsidR="00D13094" w14:paraId="3453C04E" w14:textId="77777777" w:rsidTr="00D433CA">
        <w:trPr>
          <w:jc w:val="center"/>
        </w:trPr>
        <w:tc>
          <w:tcPr>
            <w:tcW w:w="4508" w:type="dxa"/>
            <w:tcBorders>
              <w:top w:val="single" w:sz="4" w:space="0" w:color="auto"/>
              <w:bottom w:val="single" w:sz="4" w:space="0" w:color="auto"/>
            </w:tcBorders>
            <w:vAlign w:val="center"/>
          </w:tcPr>
          <w:p w14:paraId="738AAAAF" w14:textId="0FB5D3DF" w:rsidR="00D13094" w:rsidRDefault="00D13094" w:rsidP="009A017D">
            <w:pPr>
              <w:spacing w:line="480" w:lineRule="auto"/>
              <w:jc w:val="both"/>
              <w:rPr>
                <w:rFonts w:ascii="Arial" w:hAnsi="Arial" w:cs="Arial"/>
                <w:sz w:val="24"/>
                <w:szCs w:val="24"/>
              </w:rPr>
            </w:pPr>
            <w:r w:rsidRPr="004C28BE">
              <w:rPr>
                <w:rFonts w:ascii="Arial" w:hAnsi="Arial" w:cs="Arial"/>
                <w:b/>
                <w:bCs/>
                <w:sz w:val="20"/>
                <w:szCs w:val="20"/>
                <w:u w:val="single"/>
                <w:lang w:val="en-US"/>
              </w:rPr>
              <w:t xml:space="preserve">Parameter </w:t>
            </w:r>
          </w:p>
        </w:tc>
        <w:tc>
          <w:tcPr>
            <w:tcW w:w="4508" w:type="dxa"/>
            <w:tcBorders>
              <w:top w:val="single" w:sz="4" w:space="0" w:color="auto"/>
              <w:bottom w:val="single" w:sz="4" w:space="0" w:color="auto"/>
            </w:tcBorders>
          </w:tcPr>
          <w:p w14:paraId="29C2E18E" w14:textId="4D8DD6F2" w:rsidR="00D13094" w:rsidRDefault="00D13094" w:rsidP="009A017D">
            <w:pPr>
              <w:spacing w:line="480" w:lineRule="auto"/>
              <w:jc w:val="both"/>
              <w:rPr>
                <w:rFonts w:ascii="Arial" w:hAnsi="Arial" w:cs="Arial"/>
                <w:sz w:val="24"/>
                <w:szCs w:val="24"/>
              </w:rPr>
            </w:pPr>
            <w:r w:rsidRPr="004C28BE">
              <w:rPr>
                <w:rFonts w:ascii="Arial" w:hAnsi="Arial" w:cs="Arial"/>
                <w:b/>
                <w:bCs/>
                <w:sz w:val="20"/>
                <w:szCs w:val="20"/>
                <w:u w:val="single"/>
                <w:lang w:val="en-US"/>
              </w:rPr>
              <w:t>Values (%)</w:t>
            </w:r>
          </w:p>
        </w:tc>
      </w:tr>
      <w:tr w:rsidR="00D13094" w14:paraId="2396CA38" w14:textId="77777777" w:rsidTr="00D433CA">
        <w:trPr>
          <w:jc w:val="center"/>
        </w:trPr>
        <w:tc>
          <w:tcPr>
            <w:tcW w:w="4508" w:type="dxa"/>
            <w:tcBorders>
              <w:top w:val="single" w:sz="4" w:space="0" w:color="auto"/>
            </w:tcBorders>
            <w:vAlign w:val="center"/>
          </w:tcPr>
          <w:p w14:paraId="0C054143" w14:textId="557BDFF3" w:rsidR="00D13094" w:rsidRDefault="00D13094" w:rsidP="009A017D">
            <w:pPr>
              <w:spacing w:line="480" w:lineRule="auto"/>
              <w:jc w:val="both"/>
              <w:rPr>
                <w:rFonts w:ascii="Arial" w:hAnsi="Arial" w:cs="Arial"/>
                <w:sz w:val="24"/>
                <w:szCs w:val="24"/>
              </w:rPr>
            </w:pPr>
            <w:r w:rsidRPr="004C28BE">
              <w:rPr>
                <w:rFonts w:ascii="Arial" w:hAnsi="Arial" w:cs="Arial"/>
                <w:sz w:val="20"/>
                <w:szCs w:val="20"/>
                <w:lang w:val="en-US"/>
              </w:rPr>
              <w:t xml:space="preserve">Dry matter </w:t>
            </w:r>
          </w:p>
        </w:tc>
        <w:tc>
          <w:tcPr>
            <w:tcW w:w="4508" w:type="dxa"/>
            <w:tcBorders>
              <w:top w:val="single" w:sz="4" w:space="0" w:color="auto"/>
            </w:tcBorders>
          </w:tcPr>
          <w:p w14:paraId="40A56169" w14:textId="0C4B458C" w:rsidR="00D13094" w:rsidRDefault="00D13094" w:rsidP="009A017D">
            <w:pPr>
              <w:spacing w:line="480" w:lineRule="auto"/>
              <w:jc w:val="both"/>
              <w:rPr>
                <w:rFonts w:ascii="Arial" w:hAnsi="Arial" w:cs="Arial"/>
                <w:sz w:val="24"/>
                <w:szCs w:val="24"/>
              </w:rPr>
            </w:pPr>
            <w:r w:rsidRPr="004C28BE">
              <w:rPr>
                <w:rFonts w:ascii="Arial" w:hAnsi="Arial" w:cs="Arial"/>
                <w:sz w:val="20"/>
                <w:szCs w:val="20"/>
              </w:rPr>
              <w:t>91.63</w:t>
            </w:r>
          </w:p>
        </w:tc>
      </w:tr>
      <w:tr w:rsidR="00D13094" w14:paraId="10C792CD" w14:textId="77777777" w:rsidTr="00D433CA">
        <w:trPr>
          <w:jc w:val="center"/>
        </w:trPr>
        <w:tc>
          <w:tcPr>
            <w:tcW w:w="4508" w:type="dxa"/>
            <w:vAlign w:val="center"/>
          </w:tcPr>
          <w:p w14:paraId="6AD88E59" w14:textId="3EB7BE49" w:rsidR="00D13094" w:rsidRDefault="00D13094" w:rsidP="009A017D">
            <w:pPr>
              <w:spacing w:line="480" w:lineRule="auto"/>
              <w:jc w:val="both"/>
              <w:rPr>
                <w:rFonts w:ascii="Arial" w:hAnsi="Arial" w:cs="Arial"/>
                <w:sz w:val="24"/>
                <w:szCs w:val="24"/>
              </w:rPr>
            </w:pPr>
            <w:r w:rsidRPr="004C28BE">
              <w:rPr>
                <w:rFonts w:ascii="Arial" w:hAnsi="Arial" w:cs="Arial"/>
                <w:sz w:val="20"/>
                <w:szCs w:val="20"/>
                <w:lang w:val="en-US"/>
              </w:rPr>
              <w:t xml:space="preserve">Organic matter </w:t>
            </w:r>
          </w:p>
        </w:tc>
        <w:tc>
          <w:tcPr>
            <w:tcW w:w="4508" w:type="dxa"/>
          </w:tcPr>
          <w:p w14:paraId="10D9DB87" w14:textId="2A0BD9BA" w:rsidR="00D13094" w:rsidRDefault="00D13094" w:rsidP="009A017D">
            <w:pPr>
              <w:spacing w:line="480" w:lineRule="auto"/>
              <w:jc w:val="both"/>
              <w:rPr>
                <w:rFonts w:ascii="Arial" w:hAnsi="Arial" w:cs="Arial"/>
                <w:sz w:val="24"/>
                <w:szCs w:val="24"/>
              </w:rPr>
            </w:pPr>
            <w:r w:rsidRPr="004C28BE">
              <w:rPr>
                <w:rFonts w:ascii="Arial" w:hAnsi="Arial" w:cs="Arial"/>
                <w:sz w:val="20"/>
                <w:szCs w:val="20"/>
              </w:rPr>
              <w:t>88.82</w:t>
            </w:r>
          </w:p>
        </w:tc>
      </w:tr>
      <w:tr w:rsidR="00D13094" w14:paraId="5D6A90C8" w14:textId="77777777" w:rsidTr="00D433CA">
        <w:trPr>
          <w:jc w:val="center"/>
        </w:trPr>
        <w:tc>
          <w:tcPr>
            <w:tcW w:w="4508" w:type="dxa"/>
            <w:vAlign w:val="center"/>
          </w:tcPr>
          <w:p w14:paraId="53578442" w14:textId="23AC7AEE" w:rsidR="00D13094" w:rsidRDefault="00D13094" w:rsidP="009A017D">
            <w:pPr>
              <w:spacing w:line="480" w:lineRule="auto"/>
              <w:jc w:val="both"/>
              <w:rPr>
                <w:rFonts w:ascii="Arial" w:hAnsi="Arial" w:cs="Arial"/>
                <w:sz w:val="24"/>
                <w:szCs w:val="24"/>
              </w:rPr>
            </w:pPr>
            <w:r w:rsidRPr="004C28BE">
              <w:rPr>
                <w:rFonts w:ascii="Arial" w:hAnsi="Arial" w:cs="Arial"/>
                <w:sz w:val="20"/>
                <w:szCs w:val="20"/>
                <w:lang w:val="en-US"/>
              </w:rPr>
              <w:t xml:space="preserve">Crude Protein </w:t>
            </w:r>
          </w:p>
        </w:tc>
        <w:tc>
          <w:tcPr>
            <w:tcW w:w="4508" w:type="dxa"/>
          </w:tcPr>
          <w:p w14:paraId="5F79C43F" w14:textId="2AF4C571" w:rsidR="00D13094" w:rsidRDefault="00D13094" w:rsidP="009A017D">
            <w:pPr>
              <w:spacing w:line="480" w:lineRule="auto"/>
              <w:jc w:val="both"/>
              <w:rPr>
                <w:rFonts w:ascii="Arial" w:hAnsi="Arial" w:cs="Arial"/>
                <w:sz w:val="24"/>
                <w:szCs w:val="24"/>
              </w:rPr>
            </w:pPr>
            <w:r w:rsidRPr="004C28BE">
              <w:rPr>
                <w:rFonts w:ascii="Arial" w:hAnsi="Arial" w:cs="Arial"/>
                <w:sz w:val="20"/>
                <w:szCs w:val="20"/>
              </w:rPr>
              <w:t>23.17</w:t>
            </w:r>
          </w:p>
        </w:tc>
      </w:tr>
      <w:tr w:rsidR="00D13094" w14:paraId="2268861A" w14:textId="77777777" w:rsidTr="00D433CA">
        <w:trPr>
          <w:jc w:val="center"/>
        </w:trPr>
        <w:tc>
          <w:tcPr>
            <w:tcW w:w="4508" w:type="dxa"/>
            <w:vAlign w:val="center"/>
          </w:tcPr>
          <w:p w14:paraId="5C413813" w14:textId="0B4756BF" w:rsidR="00D13094" w:rsidRDefault="00D13094" w:rsidP="009A017D">
            <w:pPr>
              <w:spacing w:line="480" w:lineRule="auto"/>
              <w:jc w:val="both"/>
              <w:rPr>
                <w:rFonts w:ascii="Arial" w:hAnsi="Arial" w:cs="Arial"/>
                <w:sz w:val="24"/>
                <w:szCs w:val="24"/>
              </w:rPr>
            </w:pPr>
            <w:r w:rsidRPr="004C28BE">
              <w:rPr>
                <w:rFonts w:ascii="Arial" w:hAnsi="Arial" w:cs="Arial"/>
                <w:sz w:val="20"/>
                <w:szCs w:val="20"/>
                <w:lang w:val="en-US"/>
              </w:rPr>
              <w:t xml:space="preserve">Crude Fat </w:t>
            </w:r>
          </w:p>
        </w:tc>
        <w:tc>
          <w:tcPr>
            <w:tcW w:w="4508" w:type="dxa"/>
            <w:vAlign w:val="bottom"/>
          </w:tcPr>
          <w:p w14:paraId="4D110E90" w14:textId="4AD796EE" w:rsidR="00D13094" w:rsidRDefault="00D13094" w:rsidP="009A017D">
            <w:pPr>
              <w:spacing w:line="480" w:lineRule="auto"/>
              <w:jc w:val="both"/>
              <w:rPr>
                <w:rFonts w:ascii="Arial" w:hAnsi="Arial" w:cs="Arial"/>
                <w:sz w:val="24"/>
                <w:szCs w:val="24"/>
              </w:rPr>
            </w:pPr>
            <w:r w:rsidRPr="004C28BE">
              <w:rPr>
                <w:rFonts w:ascii="Arial" w:hAnsi="Arial" w:cs="Arial"/>
                <w:sz w:val="20"/>
                <w:szCs w:val="20"/>
              </w:rPr>
              <w:t>9.32</w:t>
            </w:r>
          </w:p>
        </w:tc>
      </w:tr>
      <w:tr w:rsidR="00D13094" w14:paraId="5B9C0AE9" w14:textId="77777777" w:rsidTr="00D433CA">
        <w:trPr>
          <w:jc w:val="center"/>
        </w:trPr>
        <w:tc>
          <w:tcPr>
            <w:tcW w:w="4508" w:type="dxa"/>
            <w:vAlign w:val="center"/>
          </w:tcPr>
          <w:p w14:paraId="0B9C51CC" w14:textId="4BC6157B" w:rsidR="00D13094" w:rsidRDefault="00D13094" w:rsidP="009A017D">
            <w:pPr>
              <w:spacing w:line="480" w:lineRule="auto"/>
              <w:jc w:val="both"/>
              <w:rPr>
                <w:rFonts w:ascii="Arial" w:hAnsi="Arial" w:cs="Arial"/>
                <w:sz w:val="24"/>
                <w:szCs w:val="24"/>
              </w:rPr>
            </w:pPr>
            <w:r w:rsidRPr="004C28BE">
              <w:rPr>
                <w:rFonts w:ascii="Arial" w:hAnsi="Arial" w:cs="Arial"/>
                <w:sz w:val="20"/>
                <w:szCs w:val="20"/>
                <w:lang w:val="en-US"/>
              </w:rPr>
              <w:t xml:space="preserve">Crude Fiber </w:t>
            </w:r>
          </w:p>
        </w:tc>
        <w:tc>
          <w:tcPr>
            <w:tcW w:w="4508" w:type="dxa"/>
            <w:vAlign w:val="bottom"/>
          </w:tcPr>
          <w:p w14:paraId="06FAB91C" w14:textId="0932F48A" w:rsidR="00D13094" w:rsidRDefault="00D13094" w:rsidP="009A017D">
            <w:pPr>
              <w:spacing w:line="480" w:lineRule="auto"/>
              <w:jc w:val="both"/>
              <w:rPr>
                <w:rFonts w:ascii="Arial" w:hAnsi="Arial" w:cs="Arial"/>
                <w:sz w:val="24"/>
                <w:szCs w:val="24"/>
              </w:rPr>
            </w:pPr>
            <w:r w:rsidRPr="004C28BE">
              <w:rPr>
                <w:rFonts w:ascii="Arial" w:hAnsi="Arial" w:cs="Arial"/>
                <w:sz w:val="20"/>
                <w:szCs w:val="20"/>
              </w:rPr>
              <w:t>13.67</w:t>
            </w:r>
          </w:p>
        </w:tc>
      </w:tr>
      <w:tr w:rsidR="00D13094" w14:paraId="2F63A655" w14:textId="77777777" w:rsidTr="00D433CA">
        <w:trPr>
          <w:jc w:val="center"/>
        </w:trPr>
        <w:tc>
          <w:tcPr>
            <w:tcW w:w="4508" w:type="dxa"/>
            <w:vAlign w:val="center"/>
          </w:tcPr>
          <w:p w14:paraId="1F43A644" w14:textId="02DC1858" w:rsidR="00D13094" w:rsidRDefault="00D13094" w:rsidP="009A017D">
            <w:pPr>
              <w:spacing w:line="480" w:lineRule="auto"/>
              <w:jc w:val="both"/>
              <w:rPr>
                <w:rFonts w:ascii="Arial" w:hAnsi="Arial" w:cs="Arial"/>
                <w:sz w:val="24"/>
                <w:szCs w:val="24"/>
              </w:rPr>
            </w:pPr>
            <w:r w:rsidRPr="004C28BE">
              <w:rPr>
                <w:rFonts w:ascii="Arial" w:hAnsi="Arial" w:cs="Arial"/>
                <w:sz w:val="20"/>
                <w:szCs w:val="20"/>
                <w:lang w:val="en-US"/>
              </w:rPr>
              <w:t xml:space="preserve">Total Ash </w:t>
            </w:r>
          </w:p>
        </w:tc>
        <w:tc>
          <w:tcPr>
            <w:tcW w:w="4508" w:type="dxa"/>
            <w:vAlign w:val="bottom"/>
          </w:tcPr>
          <w:p w14:paraId="014E2EBC" w14:textId="509EA303" w:rsidR="00D13094" w:rsidRDefault="00D13094" w:rsidP="009A017D">
            <w:pPr>
              <w:spacing w:line="480" w:lineRule="auto"/>
              <w:jc w:val="both"/>
              <w:rPr>
                <w:rFonts w:ascii="Arial" w:hAnsi="Arial" w:cs="Arial"/>
                <w:sz w:val="24"/>
                <w:szCs w:val="24"/>
              </w:rPr>
            </w:pPr>
            <w:r w:rsidRPr="004C28BE">
              <w:rPr>
                <w:rFonts w:ascii="Arial" w:hAnsi="Arial" w:cs="Arial"/>
                <w:sz w:val="20"/>
                <w:szCs w:val="20"/>
              </w:rPr>
              <w:t>11.17</w:t>
            </w:r>
          </w:p>
        </w:tc>
      </w:tr>
      <w:tr w:rsidR="00D13094" w14:paraId="2BAA4EB2" w14:textId="77777777" w:rsidTr="00D433CA">
        <w:trPr>
          <w:jc w:val="center"/>
        </w:trPr>
        <w:tc>
          <w:tcPr>
            <w:tcW w:w="4508" w:type="dxa"/>
            <w:vAlign w:val="center"/>
          </w:tcPr>
          <w:p w14:paraId="24EE516E" w14:textId="70E08906" w:rsidR="00D13094" w:rsidRDefault="00D13094" w:rsidP="009A017D">
            <w:pPr>
              <w:spacing w:line="480" w:lineRule="auto"/>
              <w:jc w:val="both"/>
              <w:rPr>
                <w:rFonts w:ascii="Arial" w:hAnsi="Arial" w:cs="Arial"/>
                <w:sz w:val="24"/>
                <w:szCs w:val="24"/>
              </w:rPr>
            </w:pPr>
            <w:r w:rsidRPr="004C28BE">
              <w:rPr>
                <w:rFonts w:ascii="Arial" w:hAnsi="Arial" w:cs="Arial"/>
                <w:sz w:val="20"/>
                <w:szCs w:val="20"/>
                <w:lang w:val="en-US"/>
              </w:rPr>
              <w:t xml:space="preserve">Nitrogen Free Extract </w:t>
            </w:r>
          </w:p>
        </w:tc>
        <w:tc>
          <w:tcPr>
            <w:tcW w:w="4508" w:type="dxa"/>
          </w:tcPr>
          <w:p w14:paraId="65B6AA26" w14:textId="70F5A157" w:rsidR="00D13094" w:rsidRDefault="00D13094" w:rsidP="009A017D">
            <w:pPr>
              <w:spacing w:line="480" w:lineRule="auto"/>
              <w:jc w:val="both"/>
              <w:rPr>
                <w:rFonts w:ascii="Arial" w:hAnsi="Arial" w:cs="Arial"/>
                <w:sz w:val="24"/>
                <w:szCs w:val="24"/>
              </w:rPr>
            </w:pPr>
            <w:r w:rsidRPr="004C28BE">
              <w:rPr>
                <w:rFonts w:ascii="Arial" w:hAnsi="Arial" w:cs="Arial"/>
                <w:sz w:val="20"/>
                <w:szCs w:val="20"/>
              </w:rPr>
              <w:t>42.65</w:t>
            </w:r>
          </w:p>
        </w:tc>
      </w:tr>
      <w:tr w:rsidR="00D13094" w14:paraId="7BC8AB72" w14:textId="77777777" w:rsidTr="00D433CA">
        <w:trPr>
          <w:jc w:val="center"/>
        </w:trPr>
        <w:tc>
          <w:tcPr>
            <w:tcW w:w="4508" w:type="dxa"/>
            <w:vAlign w:val="center"/>
          </w:tcPr>
          <w:p w14:paraId="26550AAA" w14:textId="1A3B71AE" w:rsidR="00D13094" w:rsidRDefault="00D13094" w:rsidP="009A017D">
            <w:pPr>
              <w:spacing w:line="480" w:lineRule="auto"/>
              <w:jc w:val="both"/>
              <w:rPr>
                <w:rFonts w:ascii="Arial" w:hAnsi="Arial" w:cs="Arial"/>
                <w:sz w:val="24"/>
                <w:szCs w:val="24"/>
              </w:rPr>
            </w:pPr>
            <w:r w:rsidRPr="004C28BE">
              <w:rPr>
                <w:rFonts w:ascii="Arial" w:hAnsi="Arial" w:cs="Arial"/>
                <w:sz w:val="20"/>
                <w:szCs w:val="20"/>
                <w:lang w:val="en-US"/>
              </w:rPr>
              <w:t xml:space="preserve">NDF </w:t>
            </w:r>
          </w:p>
        </w:tc>
        <w:tc>
          <w:tcPr>
            <w:tcW w:w="4508" w:type="dxa"/>
            <w:vAlign w:val="bottom"/>
          </w:tcPr>
          <w:p w14:paraId="2786DC93" w14:textId="7584E96A" w:rsidR="00D13094" w:rsidRDefault="00D13094" w:rsidP="009A017D">
            <w:pPr>
              <w:spacing w:line="480" w:lineRule="auto"/>
              <w:jc w:val="both"/>
              <w:rPr>
                <w:rFonts w:ascii="Arial" w:hAnsi="Arial" w:cs="Arial"/>
                <w:sz w:val="24"/>
                <w:szCs w:val="24"/>
              </w:rPr>
            </w:pPr>
            <w:r w:rsidRPr="004C28BE">
              <w:rPr>
                <w:rFonts w:ascii="Arial" w:hAnsi="Arial" w:cs="Arial"/>
                <w:sz w:val="20"/>
                <w:szCs w:val="20"/>
              </w:rPr>
              <w:t>47.97</w:t>
            </w:r>
          </w:p>
        </w:tc>
      </w:tr>
      <w:tr w:rsidR="00D13094" w14:paraId="2243F0CE" w14:textId="77777777" w:rsidTr="00D433CA">
        <w:trPr>
          <w:jc w:val="center"/>
        </w:trPr>
        <w:tc>
          <w:tcPr>
            <w:tcW w:w="4508" w:type="dxa"/>
            <w:vAlign w:val="center"/>
          </w:tcPr>
          <w:p w14:paraId="641D423B" w14:textId="06FB731C" w:rsidR="00D13094" w:rsidRDefault="00D13094" w:rsidP="009A017D">
            <w:pPr>
              <w:spacing w:line="480" w:lineRule="auto"/>
              <w:jc w:val="both"/>
              <w:rPr>
                <w:rFonts w:ascii="Arial" w:hAnsi="Arial" w:cs="Arial"/>
                <w:sz w:val="24"/>
                <w:szCs w:val="24"/>
              </w:rPr>
            </w:pPr>
            <w:r w:rsidRPr="004C28BE">
              <w:rPr>
                <w:rFonts w:ascii="Arial" w:hAnsi="Arial" w:cs="Arial"/>
                <w:sz w:val="20"/>
                <w:szCs w:val="20"/>
                <w:lang w:val="en-US"/>
              </w:rPr>
              <w:t xml:space="preserve">ADF </w:t>
            </w:r>
          </w:p>
        </w:tc>
        <w:tc>
          <w:tcPr>
            <w:tcW w:w="4508" w:type="dxa"/>
            <w:vAlign w:val="bottom"/>
          </w:tcPr>
          <w:p w14:paraId="5182CECA" w14:textId="777BA65A" w:rsidR="00D13094" w:rsidRDefault="00D13094" w:rsidP="009A017D">
            <w:pPr>
              <w:spacing w:line="480" w:lineRule="auto"/>
              <w:jc w:val="both"/>
              <w:rPr>
                <w:rFonts w:ascii="Arial" w:hAnsi="Arial" w:cs="Arial"/>
                <w:sz w:val="24"/>
                <w:szCs w:val="24"/>
              </w:rPr>
            </w:pPr>
            <w:r w:rsidRPr="004C28BE">
              <w:rPr>
                <w:rFonts w:ascii="Arial" w:hAnsi="Arial" w:cs="Arial"/>
                <w:sz w:val="20"/>
                <w:szCs w:val="20"/>
              </w:rPr>
              <w:t>20.74</w:t>
            </w:r>
          </w:p>
        </w:tc>
      </w:tr>
      <w:tr w:rsidR="00FF514C" w14:paraId="15543CD0" w14:textId="77777777" w:rsidTr="00D433CA">
        <w:trPr>
          <w:jc w:val="center"/>
        </w:trPr>
        <w:tc>
          <w:tcPr>
            <w:tcW w:w="4508" w:type="dxa"/>
            <w:tcBorders>
              <w:bottom w:val="single" w:sz="4" w:space="0" w:color="auto"/>
            </w:tcBorders>
            <w:vAlign w:val="center"/>
          </w:tcPr>
          <w:p w14:paraId="78266E57" w14:textId="63E3EFFF" w:rsidR="00FF514C" w:rsidRPr="004C28BE" w:rsidRDefault="00FF514C" w:rsidP="009A017D">
            <w:pPr>
              <w:spacing w:line="480" w:lineRule="auto"/>
              <w:jc w:val="both"/>
              <w:rPr>
                <w:rFonts w:ascii="Arial" w:hAnsi="Arial" w:cs="Arial"/>
                <w:sz w:val="20"/>
                <w:szCs w:val="20"/>
                <w:lang w:val="en-US"/>
              </w:rPr>
            </w:pPr>
            <w:r w:rsidRPr="004C28BE">
              <w:rPr>
                <w:rFonts w:ascii="Arial" w:hAnsi="Arial" w:cs="Arial"/>
                <w:sz w:val="20"/>
                <w:szCs w:val="20"/>
                <w:lang w:val="en-US"/>
              </w:rPr>
              <w:t>ADL</w:t>
            </w:r>
          </w:p>
        </w:tc>
        <w:tc>
          <w:tcPr>
            <w:tcW w:w="4508" w:type="dxa"/>
            <w:tcBorders>
              <w:bottom w:val="single" w:sz="4" w:space="0" w:color="auto"/>
            </w:tcBorders>
            <w:vAlign w:val="bottom"/>
          </w:tcPr>
          <w:p w14:paraId="7563EBA6" w14:textId="3A7AEF17" w:rsidR="00FF514C" w:rsidRPr="004C28BE" w:rsidRDefault="00FF514C" w:rsidP="009A017D">
            <w:pPr>
              <w:spacing w:line="480" w:lineRule="auto"/>
              <w:jc w:val="both"/>
              <w:rPr>
                <w:rFonts w:ascii="Arial" w:hAnsi="Arial" w:cs="Arial"/>
                <w:sz w:val="20"/>
                <w:szCs w:val="20"/>
              </w:rPr>
            </w:pPr>
            <w:r w:rsidRPr="004C28BE">
              <w:rPr>
                <w:rFonts w:ascii="Arial" w:hAnsi="Arial" w:cs="Arial"/>
                <w:sz w:val="20"/>
                <w:szCs w:val="20"/>
              </w:rPr>
              <w:t>17.46</w:t>
            </w:r>
          </w:p>
        </w:tc>
      </w:tr>
      <w:tr w:rsidR="00FF514C" w14:paraId="7F99A717" w14:textId="77777777" w:rsidTr="00D433CA">
        <w:trPr>
          <w:jc w:val="center"/>
        </w:trPr>
        <w:tc>
          <w:tcPr>
            <w:tcW w:w="9016" w:type="dxa"/>
            <w:gridSpan w:val="2"/>
            <w:tcBorders>
              <w:top w:val="single" w:sz="4" w:space="0" w:color="auto"/>
            </w:tcBorders>
            <w:vAlign w:val="center"/>
          </w:tcPr>
          <w:p w14:paraId="65977CBF" w14:textId="135B5AF5" w:rsidR="00FF514C" w:rsidRPr="004C28BE" w:rsidRDefault="00E96AD0" w:rsidP="009A017D">
            <w:pPr>
              <w:spacing w:line="480" w:lineRule="auto"/>
              <w:jc w:val="both"/>
              <w:rPr>
                <w:rFonts w:ascii="Arial" w:hAnsi="Arial" w:cs="Arial"/>
                <w:sz w:val="20"/>
                <w:szCs w:val="20"/>
              </w:rPr>
            </w:pPr>
            <w:r>
              <w:rPr>
                <w:rFonts w:ascii="Arial" w:hAnsi="Arial" w:cs="Arial"/>
                <w:sz w:val="20"/>
                <w:szCs w:val="20"/>
              </w:rPr>
              <w:t>*</w:t>
            </w:r>
            <w:r w:rsidRPr="003836C6">
              <w:rPr>
                <w:rFonts w:ascii="Arial" w:hAnsi="Arial" w:cs="Arial"/>
                <w:sz w:val="20"/>
                <w:szCs w:val="20"/>
              </w:rPr>
              <w:t xml:space="preserve">Each value is the average of duplicate </w:t>
            </w:r>
            <w:r w:rsidR="006652A4" w:rsidRPr="003836C6">
              <w:rPr>
                <w:rFonts w:ascii="Arial" w:hAnsi="Arial" w:cs="Arial"/>
                <w:sz w:val="20"/>
                <w:szCs w:val="20"/>
              </w:rPr>
              <w:t>observations</w:t>
            </w:r>
          </w:p>
        </w:tc>
      </w:tr>
    </w:tbl>
    <w:p w14:paraId="16237A86" w14:textId="77777777" w:rsidR="00D13094" w:rsidRDefault="00D13094" w:rsidP="009A017D">
      <w:pPr>
        <w:spacing w:line="48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E005BB" w14:paraId="110A1794" w14:textId="77777777" w:rsidTr="00E264DF">
        <w:tc>
          <w:tcPr>
            <w:tcW w:w="9016" w:type="dxa"/>
            <w:gridSpan w:val="2"/>
            <w:tcBorders>
              <w:top w:val="nil"/>
              <w:left w:val="nil"/>
              <w:bottom w:val="single" w:sz="4" w:space="0" w:color="auto"/>
              <w:right w:val="nil"/>
            </w:tcBorders>
          </w:tcPr>
          <w:p w14:paraId="2D898D9A" w14:textId="36F43241" w:rsidR="00E005BB" w:rsidRDefault="00E005BB" w:rsidP="009A017D">
            <w:pPr>
              <w:spacing w:line="480" w:lineRule="auto"/>
              <w:jc w:val="both"/>
              <w:rPr>
                <w:rFonts w:ascii="Arial" w:hAnsi="Arial" w:cs="Arial"/>
                <w:sz w:val="24"/>
                <w:szCs w:val="24"/>
              </w:rPr>
            </w:pPr>
            <w:r w:rsidRPr="004C28BE">
              <w:rPr>
                <w:rFonts w:ascii="Arial" w:hAnsi="Arial" w:cs="Arial"/>
                <w:b/>
                <w:bCs/>
                <w:sz w:val="20"/>
                <w:szCs w:val="20"/>
                <w:lang w:val="en-US"/>
              </w:rPr>
              <w:t>Table 2</w:t>
            </w:r>
            <w:r w:rsidRPr="004C28BE">
              <w:rPr>
                <w:rFonts w:ascii="Arial" w:hAnsi="Arial" w:cs="Arial"/>
                <w:sz w:val="20"/>
                <w:szCs w:val="20"/>
                <w:lang w:val="en-US"/>
              </w:rPr>
              <w:t>:  Macro Mineral analysis of the leuc</w:t>
            </w:r>
            <w:r w:rsidR="00FD01AB">
              <w:rPr>
                <w:rFonts w:ascii="Arial" w:hAnsi="Arial" w:cs="Arial"/>
                <w:sz w:val="20"/>
                <w:szCs w:val="20"/>
                <w:lang w:val="en-US"/>
              </w:rPr>
              <w:t>ae</w:t>
            </w:r>
            <w:r w:rsidRPr="004C28BE">
              <w:rPr>
                <w:rFonts w:ascii="Arial" w:hAnsi="Arial" w:cs="Arial"/>
                <w:sz w:val="20"/>
                <w:szCs w:val="20"/>
                <w:lang w:val="en-US"/>
              </w:rPr>
              <w:t>na leaves</w:t>
            </w:r>
          </w:p>
        </w:tc>
      </w:tr>
      <w:tr w:rsidR="00E005BB" w14:paraId="5FD46C5D" w14:textId="77777777" w:rsidTr="00E264DF">
        <w:tc>
          <w:tcPr>
            <w:tcW w:w="4508" w:type="dxa"/>
            <w:tcBorders>
              <w:top w:val="single" w:sz="4" w:space="0" w:color="auto"/>
              <w:left w:val="nil"/>
              <w:bottom w:val="single" w:sz="4" w:space="0" w:color="auto"/>
              <w:right w:val="nil"/>
            </w:tcBorders>
          </w:tcPr>
          <w:p w14:paraId="4B3738F2" w14:textId="5618615C" w:rsidR="00E005BB" w:rsidRPr="007D4C7C" w:rsidRDefault="007D4C7C" w:rsidP="009A017D">
            <w:pPr>
              <w:spacing w:line="480" w:lineRule="auto"/>
              <w:jc w:val="both"/>
              <w:rPr>
                <w:rFonts w:ascii="Arial" w:hAnsi="Arial" w:cs="Arial"/>
                <w:b/>
                <w:bCs/>
                <w:sz w:val="20"/>
                <w:szCs w:val="20"/>
              </w:rPr>
            </w:pPr>
            <w:r w:rsidRPr="007D4C7C">
              <w:rPr>
                <w:rFonts w:ascii="Arial" w:hAnsi="Arial" w:cs="Arial"/>
                <w:b/>
                <w:bCs/>
                <w:sz w:val="20"/>
                <w:szCs w:val="20"/>
              </w:rPr>
              <w:t>Mineral</w:t>
            </w:r>
          </w:p>
        </w:tc>
        <w:tc>
          <w:tcPr>
            <w:tcW w:w="4508" w:type="dxa"/>
            <w:tcBorders>
              <w:top w:val="single" w:sz="4" w:space="0" w:color="auto"/>
              <w:left w:val="nil"/>
              <w:bottom w:val="single" w:sz="4" w:space="0" w:color="auto"/>
              <w:right w:val="nil"/>
            </w:tcBorders>
          </w:tcPr>
          <w:p w14:paraId="20906DE3" w14:textId="75B43BF2" w:rsidR="00E005BB" w:rsidRPr="007D4C7C" w:rsidRDefault="007D4C7C" w:rsidP="009A017D">
            <w:pPr>
              <w:spacing w:line="480" w:lineRule="auto"/>
              <w:jc w:val="both"/>
              <w:rPr>
                <w:rFonts w:ascii="Arial" w:hAnsi="Arial" w:cs="Arial"/>
                <w:b/>
                <w:bCs/>
                <w:sz w:val="20"/>
                <w:szCs w:val="20"/>
              </w:rPr>
            </w:pPr>
            <w:r w:rsidRPr="007D4C7C">
              <w:rPr>
                <w:rFonts w:ascii="Arial" w:hAnsi="Arial" w:cs="Arial"/>
                <w:b/>
                <w:bCs/>
                <w:sz w:val="20"/>
                <w:szCs w:val="20"/>
              </w:rPr>
              <w:t>Concentration</w:t>
            </w:r>
            <w:ins w:id="38" w:author="Home" w:date="2025-05-26T20:13:00Z" w16du:dateUtc="2025-05-26T17:13:00Z">
              <w:r w:rsidR="00A94807">
                <w:rPr>
                  <w:rFonts w:ascii="Arial" w:hAnsi="Arial" w:cs="Arial"/>
                  <w:b/>
                  <w:bCs/>
                  <w:sz w:val="20"/>
                  <w:szCs w:val="20"/>
                </w:rPr>
                <w:t xml:space="preserve"> </w:t>
              </w:r>
            </w:ins>
            <w:r w:rsidRPr="007D4C7C">
              <w:rPr>
                <w:rFonts w:ascii="Arial" w:hAnsi="Arial" w:cs="Arial"/>
                <w:b/>
                <w:bCs/>
                <w:sz w:val="20"/>
                <w:szCs w:val="20"/>
              </w:rPr>
              <w:t>(%)</w:t>
            </w:r>
          </w:p>
        </w:tc>
      </w:tr>
      <w:tr w:rsidR="00E005BB" w14:paraId="4E4CC298" w14:textId="77777777" w:rsidTr="00E264DF">
        <w:tc>
          <w:tcPr>
            <w:tcW w:w="4508" w:type="dxa"/>
            <w:tcBorders>
              <w:top w:val="single" w:sz="4" w:space="0" w:color="auto"/>
              <w:left w:val="nil"/>
              <w:bottom w:val="nil"/>
              <w:right w:val="nil"/>
            </w:tcBorders>
          </w:tcPr>
          <w:p w14:paraId="734E0FE3" w14:textId="2BB94356" w:rsidR="00E005BB" w:rsidRPr="005C06E5" w:rsidRDefault="007D4C7C" w:rsidP="009A017D">
            <w:pPr>
              <w:spacing w:line="480" w:lineRule="auto"/>
              <w:jc w:val="both"/>
              <w:rPr>
                <w:rFonts w:ascii="Arial" w:hAnsi="Arial" w:cs="Arial"/>
                <w:sz w:val="20"/>
                <w:szCs w:val="20"/>
              </w:rPr>
            </w:pPr>
            <w:r w:rsidRPr="005C06E5">
              <w:rPr>
                <w:rFonts w:ascii="Arial" w:hAnsi="Arial" w:cs="Arial"/>
                <w:sz w:val="20"/>
                <w:szCs w:val="20"/>
              </w:rPr>
              <w:t xml:space="preserve">Calcium </w:t>
            </w:r>
          </w:p>
        </w:tc>
        <w:tc>
          <w:tcPr>
            <w:tcW w:w="4508" w:type="dxa"/>
            <w:tcBorders>
              <w:top w:val="single" w:sz="4" w:space="0" w:color="auto"/>
              <w:left w:val="nil"/>
              <w:bottom w:val="nil"/>
              <w:right w:val="nil"/>
            </w:tcBorders>
          </w:tcPr>
          <w:p w14:paraId="14C46B15" w14:textId="25264018" w:rsidR="00E005BB" w:rsidRPr="005C06E5" w:rsidRDefault="005C06E5" w:rsidP="009A017D">
            <w:pPr>
              <w:spacing w:line="480" w:lineRule="auto"/>
              <w:jc w:val="both"/>
              <w:rPr>
                <w:rFonts w:ascii="Arial" w:hAnsi="Arial" w:cs="Arial"/>
                <w:sz w:val="20"/>
                <w:szCs w:val="20"/>
              </w:rPr>
            </w:pPr>
            <w:r w:rsidRPr="005C06E5">
              <w:rPr>
                <w:rFonts w:ascii="Arial" w:hAnsi="Arial" w:cs="Arial"/>
                <w:sz w:val="20"/>
                <w:szCs w:val="20"/>
              </w:rPr>
              <w:t>2.19</w:t>
            </w:r>
          </w:p>
        </w:tc>
      </w:tr>
      <w:tr w:rsidR="00E005BB" w14:paraId="1D7EC898" w14:textId="77777777" w:rsidTr="00E264DF">
        <w:tc>
          <w:tcPr>
            <w:tcW w:w="4508" w:type="dxa"/>
            <w:tcBorders>
              <w:top w:val="nil"/>
              <w:left w:val="nil"/>
              <w:bottom w:val="nil"/>
              <w:right w:val="nil"/>
            </w:tcBorders>
          </w:tcPr>
          <w:p w14:paraId="71D2235F" w14:textId="7CB5A6D8" w:rsidR="00E005BB" w:rsidRPr="005C06E5" w:rsidRDefault="00CC4856" w:rsidP="009A017D">
            <w:pPr>
              <w:spacing w:line="480" w:lineRule="auto"/>
              <w:jc w:val="both"/>
              <w:rPr>
                <w:rFonts w:ascii="Arial" w:hAnsi="Arial" w:cs="Arial"/>
                <w:sz w:val="20"/>
                <w:szCs w:val="20"/>
              </w:rPr>
            </w:pPr>
            <w:r w:rsidRPr="005C06E5">
              <w:rPr>
                <w:rFonts w:ascii="Arial" w:hAnsi="Arial" w:cs="Arial"/>
                <w:sz w:val="20"/>
                <w:szCs w:val="20"/>
              </w:rPr>
              <w:t>P</w:t>
            </w:r>
            <w:r w:rsidR="007D4C7C" w:rsidRPr="005C06E5">
              <w:rPr>
                <w:rFonts w:ascii="Arial" w:hAnsi="Arial" w:cs="Arial"/>
                <w:sz w:val="20"/>
                <w:szCs w:val="20"/>
              </w:rPr>
              <w:t>hosphorous</w:t>
            </w:r>
            <w:r w:rsidRPr="005C06E5">
              <w:rPr>
                <w:rFonts w:ascii="Arial" w:hAnsi="Arial" w:cs="Arial"/>
                <w:sz w:val="20"/>
                <w:szCs w:val="20"/>
              </w:rPr>
              <w:t xml:space="preserve"> </w:t>
            </w:r>
          </w:p>
        </w:tc>
        <w:tc>
          <w:tcPr>
            <w:tcW w:w="4508" w:type="dxa"/>
            <w:tcBorders>
              <w:top w:val="nil"/>
              <w:left w:val="nil"/>
              <w:bottom w:val="nil"/>
              <w:right w:val="nil"/>
            </w:tcBorders>
          </w:tcPr>
          <w:p w14:paraId="25A3F1C5" w14:textId="3EBA8C84" w:rsidR="00E005BB" w:rsidRPr="005C06E5" w:rsidRDefault="005C06E5" w:rsidP="009A017D">
            <w:pPr>
              <w:spacing w:line="480" w:lineRule="auto"/>
              <w:jc w:val="both"/>
              <w:rPr>
                <w:rFonts w:ascii="Arial" w:hAnsi="Arial" w:cs="Arial"/>
                <w:sz w:val="20"/>
                <w:szCs w:val="20"/>
              </w:rPr>
            </w:pPr>
            <w:r w:rsidRPr="005C06E5">
              <w:rPr>
                <w:rFonts w:ascii="Arial" w:hAnsi="Arial" w:cs="Arial"/>
                <w:sz w:val="20"/>
                <w:szCs w:val="20"/>
              </w:rPr>
              <w:t>0.13</w:t>
            </w:r>
          </w:p>
        </w:tc>
      </w:tr>
      <w:tr w:rsidR="00E005BB" w14:paraId="239358B6" w14:textId="77777777" w:rsidTr="00E264DF">
        <w:tc>
          <w:tcPr>
            <w:tcW w:w="4508" w:type="dxa"/>
            <w:tcBorders>
              <w:top w:val="nil"/>
              <w:left w:val="nil"/>
              <w:bottom w:val="nil"/>
              <w:right w:val="nil"/>
            </w:tcBorders>
          </w:tcPr>
          <w:p w14:paraId="23E22146" w14:textId="07F925C3" w:rsidR="00E005BB" w:rsidRPr="005C06E5" w:rsidRDefault="00CC4856" w:rsidP="009A017D">
            <w:pPr>
              <w:spacing w:line="480" w:lineRule="auto"/>
              <w:jc w:val="both"/>
              <w:rPr>
                <w:rFonts w:ascii="Arial" w:hAnsi="Arial" w:cs="Arial"/>
                <w:sz w:val="20"/>
                <w:szCs w:val="20"/>
              </w:rPr>
            </w:pPr>
            <w:r w:rsidRPr="005C06E5">
              <w:rPr>
                <w:rFonts w:ascii="Arial" w:hAnsi="Arial" w:cs="Arial"/>
                <w:sz w:val="20"/>
                <w:szCs w:val="20"/>
              </w:rPr>
              <w:t xml:space="preserve">Sulphur </w:t>
            </w:r>
          </w:p>
        </w:tc>
        <w:tc>
          <w:tcPr>
            <w:tcW w:w="4508" w:type="dxa"/>
            <w:tcBorders>
              <w:top w:val="nil"/>
              <w:left w:val="nil"/>
              <w:bottom w:val="nil"/>
              <w:right w:val="nil"/>
            </w:tcBorders>
          </w:tcPr>
          <w:p w14:paraId="35233ACB" w14:textId="571F86E3" w:rsidR="00E005BB" w:rsidRPr="005C06E5" w:rsidRDefault="005C06E5" w:rsidP="009A017D">
            <w:pPr>
              <w:spacing w:line="480" w:lineRule="auto"/>
              <w:jc w:val="both"/>
              <w:rPr>
                <w:rFonts w:ascii="Arial" w:hAnsi="Arial" w:cs="Arial"/>
                <w:sz w:val="20"/>
                <w:szCs w:val="20"/>
              </w:rPr>
            </w:pPr>
            <w:r w:rsidRPr="005C06E5">
              <w:rPr>
                <w:rFonts w:ascii="Arial" w:hAnsi="Arial" w:cs="Arial"/>
                <w:sz w:val="20"/>
                <w:szCs w:val="20"/>
              </w:rPr>
              <w:t>0.32</w:t>
            </w:r>
          </w:p>
        </w:tc>
      </w:tr>
      <w:tr w:rsidR="00E005BB" w14:paraId="0E95D493" w14:textId="77777777" w:rsidTr="00E264DF">
        <w:tc>
          <w:tcPr>
            <w:tcW w:w="4508" w:type="dxa"/>
            <w:tcBorders>
              <w:top w:val="nil"/>
              <w:left w:val="nil"/>
              <w:bottom w:val="nil"/>
              <w:right w:val="nil"/>
            </w:tcBorders>
          </w:tcPr>
          <w:p w14:paraId="66BF0539" w14:textId="136A17C9" w:rsidR="00E005BB" w:rsidRPr="005C06E5" w:rsidRDefault="00CC4856" w:rsidP="009A017D">
            <w:pPr>
              <w:spacing w:line="480" w:lineRule="auto"/>
              <w:jc w:val="both"/>
              <w:rPr>
                <w:rFonts w:ascii="Arial" w:hAnsi="Arial" w:cs="Arial"/>
                <w:sz w:val="20"/>
                <w:szCs w:val="20"/>
              </w:rPr>
            </w:pPr>
            <w:r w:rsidRPr="005C06E5">
              <w:rPr>
                <w:rFonts w:ascii="Arial" w:hAnsi="Arial" w:cs="Arial"/>
                <w:sz w:val="20"/>
                <w:szCs w:val="20"/>
              </w:rPr>
              <w:lastRenderedPageBreak/>
              <w:t xml:space="preserve">Magnesium </w:t>
            </w:r>
          </w:p>
        </w:tc>
        <w:tc>
          <w:tcPr>
            <w:tcW w:w="4508" w:type="dxa"/>
            <w:tcBorders>
              <w:top w:val="nil"/>
              <w:left w:val="nil"/>
              <w:bottom w:val="nil"/>
              <w:right w:val="nil"/>
            </w:tcBorders>
          </w:tcPr>
          <w:p w14:paraId="49384402" w14:textId="3D7F85C5" w:rsidR="00E005BB" w:rsidRPr="005C06E5" w:rsidRDefault="005C06E5" w:rsidP="009A017D">
            <w:pPr>
              <w:spacing w:line="480" w:lineRule="auto"/>
              <w:jc w:val="both"/>
              <w:rPr>
                <w:rFonts w:ascii="Arial" w:hAnsi="Arial" w:cs="Arial"/>
                <w:sz w:val="20"/>
                <w:szCs w:val="20"/>
              </w:rPr>
            </w:pPr>
            <w:r w:rsidRPr="005C06E5">
              <w:rPr>
                <w:rFonts w:ascii="Arial" w:hAnsi="Arial" w:cs="Arial"/>
                <w:sz w:val="20"/>
                <w:szCs w:val="20"/>
              </w:rPr>
              <w:t>0.26</w:t>
            </w:r>
          </w:p>
        </w:tc>
      </w:tr>
      <w:tr w:rsidR="00CC4856" w14:paraId="701C5E87" w14:textId="77777777" w:rsidTr="00E264DF">
        <w:tc>
          <w:tcPr>
            <w:tcW w:w="4508" w:type="dxa"/>
            <w:tcBorders>
              <w:top w:val="nil"/>
              <w:left w:val="nil"/>
              <w:bottom w:val="nil"/>
              <w:right w:val="nil"/>
            </w:tcBorders>
          </w:tcPr>
          <w:p w14:paraId="3056AC3B" w14:textId="639780D9" w:rsidR="00CC4856" w:rsidRPr="005C06E5" w:rsidRDefault="00CC4856" w:rsidP="009A017D">
            <w:pPr>
              <w:spacing w:line="480" w:lineRule="auto"/>
              <w:jc w:val="both"/>
              <w:rPr>
                <w:rFonts w:ascii="Arial" w:hAnsi="Arial" w:cs="Arial"/>
                <w:sz w:val="20"/>
                <w:szCs w:val="20"/>
              </w:rPr>
            </w:pPr>
            <w:r w:rsidRPr="005C06E5">
              <w:rPr>
                <w:rFonts w:ascii="Arial" w:hAnsi="Arial" w:cs="Arial"/>
                <w:sz w:val="20"/>
                <w:szCs w:val="20"/>
              </w:rPr>
              <w:t xml:space="preserve">Potassium </w:t>
            </w:r>
          </w:p>
        </w:tc>
        <w:tc>
          <w:tcPr>
            <w:tcW w:w="4508" w:type="dxa"/>
            <w:tcBorders>
              <w:top w:val="nil"/>
              <w:left w:val="nil"/>
              <w:bottom w:val="nil"/>
              <w:right w:val="nil"/>
            </w:tcBorders>
          </w:tcPr>
          <w:p w14:paraId="081A32D2" w14:textId="6B8792F0" w:rsidR="00CC4856" w:rsidRPr="005C06E5" w:rsidRDefault="005C06E5" w:rsidP="009A017D">
            <w:pPr>
              <w:spacing w:line="480" w:lineRule="auto"/>
              <w:jc w:val="both"/>
              <w:rPr>
                <w:rFonts w:ascii="Arial" w:hAnsi="Arial" w:cs="Arial"/>
                <w:sz w:val="20"/>
                <w:szCs w:val="20"/>
              </w:rPr>
            </w:pPr>
            <w:r w:rsidRPr="005C06E5">
              <w:rPr>
                <w:rFonts w:ascii="Arial" w:hAnsi="Arial" w:cs="Arial"/>
                <w:sz w:val="20"/>
                <w:szCs w:val="20"/>
              </w:rPr>
              <w:t>1.45</w:t>
            </w:r>
          </w:p>
        </w:tc>
      </w:tr>
      <w:tr w:rsidR="00CC4856" w14:paraId="1FD9EF75" w14:textId="77777777" w:rsidTr="00E264DF">
        <w:tc>
          <w:tcPr>
            <w:tcW w:w="4508" w:type="dxa"/>
            <w:tcBorders>
              <w:top w:val="nil"/>
              <w:left w:val="nil"/>
              <w:bottom w:val="single" w:sz="4" w:space="0" w:color="auto"/>
              <w:right w:val="nil"/>
            </w:tcBorders>
          </w:tcPr>
          <w:p w14:paraId="0C2B9007" w14:textId="00A65192" w:rsidR="00CC4856" w:rsidRPr="005C06E5" w:rsidRDefault="00CC4856" w:rsidP="009A017D">
            <w:pPr>
              <w:spacing w:line="480" w:lineRule="auto"/>
              <w:jc w:val="both"/>
              <w:rPr>
                <w:rFonts w:ascii="Arial" w:hAnsi="Arial" w:cs="Arial"/>
                <w:sz w:val="20"/>
                <w:szCs w:val="20"/>
              </w:rPr>
            </w:pPr>
            <w:r w:rsidRPr="005C06E5">
              <w:rPr>
                <w:rFonts w:ascii="Arial" w:hAnsi="Arial" w:cs="Arial"/>
                <w:sz w:val="20"/>
                <w:szCs w:val="20"/>
              </w:rPr>
              <w:t xml:space="preserve">Chlorine </w:t>
            </w:r>
          </w:p>
        </w:tc>
        <w:tc>
          <w:tcPr>
            <w:tcW w:w="4508" w:type="dxa"/>
            <w:tcBorders>
              <w:top w:val="nil"/>
              <w:left w:val="nil"/>
              <w:bottom w:val="single" w:sz="4" w:space="0" w:color="auto"/>
              <w:right w:val="nil"/>
            </w:tcBorders>
          </w:tcPr>
          <w:p w14:paraId="7E4107EC" w14:textId="58D16B75" w:rsidR="00CC4856" w:rsidRPr="005C06E5" w:rsidRDefault="005C06E5" w:rsidP="009A017D">
            <w:pPr>
              <w:spacing w:line="480" w:lineRule="auto"/>
              <w:jc w:val="both"/>
              <w:rPr>
                <w:rFonts w:ascii="Arial" w:hAnsi="Arial" w:cs="Arial"/>
                <w:sz w:val="20"/>
                <w:szCs w:val="20"/>
              </w:rPr>
            </w:pPr>
            <w:r w:rsidRPr="005C06E5">
              <w:rPr>
                <w:rFonts w:ascii="Arial" w:hAnsi="Arial" w:cs="Arial"/>
                <w:sz w:val="20"/>
                <w:szCs w:val="20"/>
              </w:rPr>
              <w:t>0.05</w:t>
            </w:r>
          </w:p>
        </w:tc>
      </w:tr>
      <w:tr w:rsidR="005C06E5" w14:paraId="4C4B46CA" w14:textId="77777777" w:rsidTr="00E264DF">
        <w:tc>
          <w:tcPr>
            <w:tcW w:w="9016" w:type="dxa"/>
            <w:gridSpan w:val="2"/>
            <w:tcBorders>
              <w:top w:val="single" w:sz="4" w:space="0" w:color="auto"/>
              <w:left w:val="nil"/>
              <w:bottom w:val="nil"/>
              <w:right w:val="nil"/>
            </w:tcBorders>
          </w:tcPr>
          <w:p w14:paraId="2B35DC25" w14:textId="6068C71C" w:rsidR="005C06E5" w:rsidRDefault="005C06E5" w:rsidP="009A017D">
            <w:pPr>
              <w:spacing w:line="480" w:lineRule="auto"/>
              <w:jc w:val="both"/>
              <w:rPr>
                <w:rFonts w:ascii="Arial" w:hAnsi="Arial" w:cs="Arial"/>
                <w:sz w:val="24"/>
                <w:szCs w:val="24"/>
              </w:rPr>
            </w:pPr>
            <w:r>
              <w:rPr>
                <w:rFonts w:ascii="Arial" w:hAnsi="Arial" w:cs="Arial"/>
                <w:sz w:val="24"/>
                <w:szCs w:val="24"/>
              </w:rPr>
              <w:t>*</w:t>
            </w:r>
            <w:r w:rsidRPr="004C28BE">
              <w:rPr>
                <w:rFonts w:ascii="Arial" w:hAnsi="Arial" w:cs="Arial"/>
                <w:sz w:val="20"/>
                <w:szCs w:val="20"/>
                <w:lang w:val="en-US"/>
              </w:rPr>
              <w:t xml:space="preserve"> Each value is the average of nine observations</w:t>
            </w:r>
          </w:p>
        </w:tc>
      </w:tr>
    </w:tbl>
    <w:p w14:paraId="2045B2DE" w14:textId="77777777" w:rsidR="004C7430" w:rsidRDefault="004C7430" w:rsidP="009A017D">
      <w:pPr>
        <w:spacing w:line="480" w:lineRule="auto"/>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C5CAD" w14:paraId="319749FB" w14:textId="77777777" w:rsidTr="008D0A6D">
        <w:tc>
          <w:tcPr>
            <w:tcW w:w="9016" w:type="dxa"/>
            <w:gridSpan w:val="2"/>
            <w:tcBorders>
              <w:bottom w:val="single" w:sz="4" w:space="0" w:color="auto"/>
            </w:tcBorders>
          </w:tcPr>
          <w:p w14:paraId="333273F5" w14:textId="646A057F" w:rsidR="00EC5CAD" w:rsidRPr="00042E2D" w:rsidRDefault="00EC5CAD" w:rsidP="009A017D">
            <w:pPr>
              <w:spacing w:line="480" w:lineRule="auto"/>
              <w:jc w:val="both"/>
              <w:rPr>
                <w:rFonts w:ascii="Arial" w:hAnsi="Arial" w:cs="Arial"/>
                <w:sz w:val="20"/>
                <w:szCs w:val="20"/>
              </w:rPr>
            </w:pPr>
            <w:r w:rsidRPr="00042E2D">
              <w:rPr>
                <w:rFonts w:ascii="Arial" w:hAnsi="Arial" w:cs="Arial"/>
                <w:b/>
                <w:bCs/>
                <w:sz w:val="20"/>
                <w:szCs w:val="20"/>
                <w:lang w:val="en-US"/>
              </w:rPr>
              <w:t xml:space="preserve">Table 3: </w:t>
            </w:r>
            <w:r w:rsidRPr="00042E2D">
              <w:rPr>
                <w:rFonts w:ascii="Arial" w:hAnsi="Arial" w:cs="Arial"/>
                <w:sz w:val="20"/>
                <w:szCs w:val="20"/>
                <w:lang w:val="en-US"/>
              </w:rPr>
              <w:t>Trace mineral analysis of the leuc</w:t>
            </w:r>
            <w:r w:rsidR="00FD01AB">
              <w:rPr>
                <w:rFonts w:ascii="Arial" w:hAnsi="Arial" w:cs="Arial"/>
                <w:sz w:val="20"/>
                <w:szCs w:val="20"/>
                <w:lang w:val="en-US"/>
              </w:rPr>
              <w:t>ae</w:t>
            </w:r>
            <w:r w:rsidRPr="00042E2D">
              <w:rPr>
                <w:rFonts w:ascii="Arial" w:hAnsi="Arial" w:cs="Arial"/>
                <w:sz w:val="20"/>
                <w:szCs w:val="20"/>
                <w:lang w:val="en-US"/>
              </w:rPr>
              <w:t>na leaves</w:t>
            </w:r>
          </w:p>
        </w:tc>
      </w:tr>
      <w:tr w:rsidR="00A31B9D" w14:paraId="2FA4BD4F" w14:textId="77777777" w:rsidTr="008D0A6D">
        <w:tc>
          <w:tcPr>
            <w:tcW w:w="4508" w:type="dxa"/>
            <w:tcBorders>
              <w:top w:val="single" w:sz="4" w:space="0" w:color="auto"/>
              <w:bottom w:val="single" w:sz="4" w:space="0" w:color="auto"/>
            </w:tcBorders>
          </w:tcPr>
          <w:p w14:paraId="13FE0312" w14:textId="6503CCA1" w:rsidR="00A31B9D" w:rsidRPr="00042E2D" w:rsidRDefault="00A31B9D" w:rsidP="009A017D">
            <w:pPr>
              <w:spacing w:line="480" w:lineRule="auto"/>
              <w:rPr>
                <w:rFonts w:ascii="Arial" w:hAnsi="Arial" w:cs="Arial"/>
                <w:sz w:val="20"/>
                <w:szCs w:val="20"/>
              </w:rPr>
            </w:pPr>
            <w:r w:rsidRPr="00042E2D">
              <w:rPr>
                <w:rFonts w:ascii="Arial" w:hAnsi="Arial" w:cs="Arial"/>
                <w:b/>
                <w:bCs/>
                <w:sz w:val="20"/>
                <w:szCs w:val="20"/>
              </w:rPr>
              <w:t>Mineral</w:t>
            </w:r>
          </w:p>
        </w:tc>
        <w:tc>
          <w:tcPr>
            <w:tcW w:w="4508" w:type="dxa"/>
            <w:tcBorders>
              <w:top w:val="single" w:sz="4" w:space="0" w:color="auto"/>
              <w:bottom w:val="single" w:sz="4" w:space="0" w:color="auto"/>
            </w:tcBorders>
          </w:tcPr>
          <w:p w14:paraId="12C877B3" w14:textId="7D78EDD1" w:rsidR="00A31B9D" w:rsidRPr="00042E2D" w:rsidRDefault="00A31B9D" w:rsidP="009A017D">
            <w:pPr>
              <w:spacing w:line="480" w:lineRule="auto"/>
              <w:rPr>
                <w:rFonts w:ascii="Arial" w:hAnsi="Arial" w:cs="Arial"/>
                <w:sz w:val="20"/>
                <w:szCs w:val="20"/>
              </w:rPr>
            </w:pPr>
            <w:r w:rsidRPr="00042E2D">
              <w:rPr>
                <w:rFonts w:ascii="Arial" w:hAnsi="Arial" w:cs="Arial"/>
                <w:b/>
                <w:bCs/>
                <w:sz w:val="20"/>
                <w:szCs w:val="20"/>
              </w:rPr>
              <w:t>Concentration</w:t>
            </w:r>
            <w:ins w:id="39" w:author="Home" w:date="2025-05-26T20:13:00Z" w16du:dateUtc="2025-05-26T17:13:00Z">
              <w:r w:rsidR="00A94807">
                <w:rPr>
                  <w:rFonts w:ascii="Arial" w:hAnsi="Arial" w:cs="Arial"/>
                  <w:b/>
                  <w:bCs/>
                  <w:sz w:val="20"/>
                  <w:szCs w:val="20"/>
                </w:rPr>
                <w:t xml:space="preserve"> </w:t>
              </w:r>
            </w:ins>
            <w:r w:rsidRPr="00042E2D">
              <w:rPr>
                <w:rFonts w:ascii="Arial" w:hAnsi="Arial" w:cs="Arial"/>
                <w:b/>
                <w:bCs/>
                <w:sz w:val="20"/>
                <w:szCs w:val="20"/>
              </w:rPr>
              <w:t>(ppm)</w:t>
            </w:r>
          </w:p>
        </w:tc>
      </w:tr>
      <w:tr w:rsidR="00915DE6" w14:paraId="4C333FC4" w14:textId="77777777" w:rsidTr="008D0A6D">
        <w:tc>
          <w:tcPr>
            <w:tcW w:w="4508" w:type="dxa"/>
            <w:tcBorders>
              <w:top w:val="single" w:sz="4" w:space="0" w:color="auto"/>
            </w:tcBorders>
          </w:tcPr>
          <w:p w14:paraId="5DFF4AC7" w14:textId="17FF0385" w:rsidR="00915DE6" w:rsidRPr="00042E2D" w:rsidRDefault="00915DE6" w:rsidP="009A017D">
            <w:pPr>
              <w:spacing w:line="480" w:lineRule="auto"/>
              <w:rPr>
                <w:rFonts w:ascii="Arial" w:hAnsi="Arial" w:cs="Arial"/>
                <w:sz w:val="20"/>
                <w:szCs w:val="20"/>
              </w:rPr>
            </w:pPr>
            <w:r w:rsidRPr="00042E2D">
              <w:rPr>
                <w:rFonts w:ascii="Arial" w:hAnsi="Arial" w:cs="Arial"/>
                <w:sz w:val="20"/>
                <w:szCs w:val="20"/>
                <w:lang w:val="en-US"/>
              </w:rPr>
              <w:t>Cu</w:t>
            </w:r>
          </w:p>
        </w:tc>
        <w:tc>
          <w:tcPr>
            <w:tcW w:w="4508" w:type="dxa"/>
            <w:tcBorders>
              <w:top w:val="single" w:sz="4" w:space="0" w:color="auto"/>
            </w:tcBorders>
          </w:tcPr>
          <w:p w14:paraId="25E48E49" w14:textId="1F1C6714" w:rsidR="00915DE6" w:rsidRPr="00042E2D" w:rsidRDefault="00915DE6" w:rsidP="009A017D">
            <w:pPr>
              <w:spacing w:line="480" w:lineRule="auto"/>
              <w:rPr>
                <w:rFonts w:ascii="Arial" w:hAnsi="Arial" w:cs="Arial"/>
                <w:sz w:val="20"/>
                <w:szCs w:val="20"/>
              </w:rPr>
            </w:pPr>
            <w:r w:rsidRPr="00042E2D">
              <w:rPr>
                <w:rFonts w:ascii="Arial" w:hAnsi="Arial" w:cs="Arial"/>
                <w:sz w:val="20"/>
                <w:szCs w:val="20"/>
                <w:lang w:val="en-US"/>
              </w:rPr>
              <w:t>21.81</w:t>
            </w:r>
          </w:p>
        </w:tc>
      </w:tr>
      <w:tr w:rsidR="00915DE6" w14:paraId="179DB532" w14:textId="77777777" w:rsidTr="008D0A6D">
        <w:tc>
          <w:tcPr>
            <w:tcW w:w="4508" w:type="dxa"/>
          </w:tcPr>
          <w:p w14:paraId="65221359" w14:textId="2B588782" w:rsidR="00915DE6" w:rsidRPr="00042E2D" w:rsidRDefault="00915DE6" w:rsidP="009A017D">
            <w:pPr>
              <w:spacing w:line="480" w:lineRule="auto"/>
              <w:rPr>
                <w:rFonts w:ascii="Arial" w:hAnsi="Arial" w:cs="Arial"/>
                <w:sz w:val="20"/>
                <w:szCs w:val="20"/>
              </w:rPr>
            </w:pPr>
            <w:r w:rsidRPr="00042E2D">
              <w:rPr>
                <w:rFonts w:ascii="Arial" w:hAnsi="Arial" w:cs="Arial"/>
                <w:sz w:val="20"/>
                <w:szCs w:val="20"/>
                <w:lang w:val="en-US"/>
              </w:rPr>
              <w:t>Fe</w:t>
            </w:r>
          </w:p>
        </w:tc>
        <w:tc>
          <w:tcPr>
            <w:tcW w:w="4508" w:type="dxa"/>
          </w:tcPr>
          <w:p w14:paraId="674D32AB" w14:textId="1FAB34BF" w:rsidR="00915DE6" w:rsidRPr="00042E2D" w:rsidRDefault="00915DE6" w:rsidP="009A017D">
            <w:pPr>
              <w:spacing w:line="480" w:lineRule="auto"/>
              <w:rPr>
                <w:rFonts w:ascii="Arial" w:hAnsi="Arial" w:cs="Arial"/>
                <w:sz w:val="20"/>
                <w:szCs w:val="20"/>
              </w:rPr>
            </w:pPr>
            <w:r w:rsidRPr="00042E2D">
              <w:rPr>
                <w:rFonts w:ascii="Arial" w:hAnsi="Arial" w:cs="Arial"/>
                <w:sz w:val="20"/>
                <w:szCs w:val="20"/>
                <w:lang w:val="en-US"/>
              </w:rPr>
              <w:t>337.91</w:t>
            </w:r>
          </w:p>
        </w:tc>
      </w:tr>
      <w:tr w:rsidR="00915DE6" w14:paraId="16ABAE0B" w14:textId="77777777" w:rsidTr="008D0A6D">
        <w:tc>
          <w:tcPr>
            <w:tcW w:w="4508" w:type="dxa"/>
          </w:tcPr>
          <w:p w14:paraId="183D084C" w14:textId="5EC1A78C" w:rsidR="00915DE6" w:rsidRPr="00042E2D" w:rsidRDefault="00915DE6" w:rsidP="009A017D">
            <w:pPr>
              <w:spacing w:line="480" w:lineRule="auto"/>
              <w:rPr>
                <w:rFonts w:ascii="Arial" w:hAnsi="Arial" w:cs="Arial"/>
                <w:sz w:val="20"/>
                <w:szCs w:val="20"/>
              </w:rPr>
            </w:pPr>
            <w:r w:rsidRPr="00042E2D">
              <w:rPr>
                <w:rFonts w:ascii="Arial" w:hAnsi="Arial" w:cs="Arial"/>
                <w:sz w:val="20"/>
                <w:szCs w:val="20"/>
                <w:lang w:val="en-US"/>
              </w:rPr>
              <w:t>Zn</w:t>
            </w:r>
          </w:p>
        </w:tc>
        <w:tc>
          <w:tcPr>
            <w:tcW w:w="4508" w:type="dxa"/>
          </w:tcPr>
          <w:p w14:paraId="787409DF" w14:textId="06134BFF" w:rsidR="00915DE6" w:rsidRPr="00042E2D" w:rsidRDefault="00915DE6" w:rsidP="009A017D">
            <w:pPr>
              <w:spacing w:line="480" w:lineRule="auto"/>
              <w:rPr>
                <w:rFonts w:ascii="Arial" w:hAnsi="Arial" w:cs="Arial"/>
                <w:sz w:val="20"/>
                <w:szCs w:val="20"/>
              </w:rPr>
            </w:pPr>
            <w:r w:rsidRPr="00042E2D">
              <w:rPr>
                <w:rFonts w:ascii="Arial" w:hAnsi="Arial" w:cs="Arial"/>
                <w:sz w:val="20"/>
                <w:szCs w:val="20"/>
                <w:lang w:val="en-US"/>
              </w:rPr>
              <w:t>24.51</w:t>
            </w:r>
          </w:p>
        </w:tc>
      </w:tr>
      <w:tr w:rsidR="00A31B9D" w14:paraId="376F6294" w14:textId="77777777" w:rsidTr="008D0A6D">
        <w:tc>
          <w:tcPr>
            <w:tcW w:w="4508" w:type="dxa"/>
          </w:tcPr>
          <w:p w14:paraId="5340A38D" w14:textId="7385C498" w:rsidR="00A31B9D" w:rsidRPr="00042E2D" w:rsidRDefault="00A31B9D" w:rsidP="009A017D">
            <w:pPr>
              <w:spacing w:line="480" w:lineRule="auto"/>
              <w:rPr>
                <w:rFonts w:ascii="Arial" w:hAnsi="Arial" w:cs="Arial"/>
                <w:sz w:val="20"/>
                <w:szCs w:val="20"/>
              </w:rPr>
            </w:pPr>
            <w:r w:rsidRPr="00042E2D">
              <w:rPr>
                <w:rFonts w:ascii="Arial" w:hAnsi="Arial" w:cs="Arial"/>
                <w:sz w:val="20"/>
                <w:szCs w:val="20"/>
                <w:lang w:val="en-US"/>
              </w:rPr>
              <w:t>Mn</w:t>
            </w:r>
          </w:p>
        </w:tc>
        <w:tc>
          <w:tcPr>
            <w:tcW w:w="4508" w:type="dxa"/>
          </w:tcPr>
          <w:p w14:paraId="71CF43F8" w14:textId="2D57297D" w:rsidR="00A31B9D" w:rsidRPr="00042E2D" w:rsidRDefault="00A31B9D" w:rsidP="009A017D">
            <w:pPr>
              <w:spacing w:line="480" w:lineRule="auto"/>
              <w:rPr>
                <w:rFonts w:ascii="Arial" w:hAnsi="Arial" w:cs="Arial"/>
                <w:sz w:val="20"/>
                <w:szCs w:val="20"/>
              </w:rPr>
            </w:pPr>
            <w:r w:rsidRPr="00042E2D">
              <w:rPr>
                <w:rFonts w:ascii="Arial" w:hAnsi="Arial" w:cs="Arial"/>
                <w:sz w:val="20"/>
                <w:szCs w:val="20"/>
                <w:lang w:val="en-US"/>
              </w:rPr>
              <w:t>36.95</w:t>
            </w:r>
          </w:p>
        </w:tc>
      </w:tr>
      <w:tr w:rsidR="00A31B9D" w14:paraId="2AD4B4CB" w14:textId="77777777" w:rsidTr="008D0A6D">
        <w:tc>
          <w:tcPr>
            <w:tcW w:w="4508" w:type="dxa"/>
          </w:tcPr>
          <w:p w14:paraId="663E3AD7" w14:textId="74FD1709" w:rsidR="00A31B9D" w:rsidRPr="00042E2D" w:rsidRDefault="00A31B9D" w:rsidP="009A017D">
            <w:pPr>
              <w:spacing w:line="480" w:lineRule="auto"/>
              <w:rPr>
                <w:rFonts w:ascii="Arial" w:hAnsi="Arial" w:cs="Arial"/>
                <w:sz w:val="20"/>
                <w:szCs w:val="20"/>
              </w:rPr>
            </w:pPr>
            <w:r w:rsidRPr="00042E2D">
              <w:rPr>
                <w:rFonts w:ascii="Arial" w:hAnsi="Arial" w:cs="Arial"/>
                <w:sz w:val="20"/>
                <w:szCs w:val="20"/>
                <w:lang w:val="en-US"/>
              </w:rPr>
              <w:t>Co</w:t>
            </w:r>
          </w:p>
        </w:tc>
        <w:tc>
          <w:tcPr>
            <w:tcW w:w="4508" w:type="dxa"/>
          </w:tcPr>
          <w:p w14:paraId="7C6431BA" w14:textId="03DF6E90" w:rsidR="00A31B9D" w:rsidRPr="00042E2D" w:rsidRDefault="00A31B9D" w:rsidP="009A017D">
            <w:pPr>
              <w:spacing w:line="480" w:lineRule="auto"/>
              <w:rPr>
                <w:rFonts w:ascii="Arial" w:hAnsi="Arial" w:cs="Arial"/>
                <w:sz w:val="20"/>
                <w:szCs w:val="20"/>
              </w:rPr>
            </w:pPr>
            <w:r w:rsidRPr="00042E2D">
              <w:rPr>
                <w:rFonts w:ascii="Arial" w:hAnsi="Arial" w:cs="Arial"/>
                <w:sz w:val="20"/>
                <w:szCs w:val="20"/>
                <w:lang w:val="en-US"/>
              </w:rPr>
              <w:t>0.18</w:t>
            </w:r>
          </w:p>
        </w:tc>
      </w:tr>
      <w:tr w:rsidR="00A31B9D" w14:paraId="37B4F60A" w14:textId="77777777" w:rsidTr="008D0A6D">
        <w:tc>
          <w:tcPr>
            <w:tcW w:w="4508" w:type="dxa"/>
          </w:tcPr>
          <w:p w14:paraId="3FF3A4F2" w14:textId="6C04314F" w:rsidR="00A31B9D" w:rsidRPr="00042E2D" w:rsidRDefault="00A31B9D" w:rsidP="009A017D">
            <w:pPr>
              <w:spacing w:line="480" w:lineRule="auto"/>
              <w:rPr>
                <w:rFonts w:ascii="Arial" w:hAnsi="Arial" w:cs="Arial"/>
                <w:sz w:val="20"/>
                <w:szCs w:val="20"/>
              </w:rPr>
            </w:pPr>
            <w:r w:rsidRPr="00042E2D">
              <w:rPr>
                <w:rFonts w:ascii="Arial" w:hAnsi="Arial" w:cs="Arial"/>
                <w:sz w:val="20"/>
                <w:szCs w:val="20"/>
                <w:lang w:val="en-US"/>
              </w:rPr>
              <w:t>Cr</w:t>
            </w:r>
          </w:p>
        </w:tc>
        <w:tc>
          <w:tcPr>
            <w:tcW w:w="4508" w:type="dxa"/>
          </w:tcPr>
          <w:p w14:paraId="010BAB3D" w14:textId="2DA14F19" w:rsidR="00A31B9D" w:rsidRPr="00042E2D" w:rsidRDefault="00A31B9D" w:rsidP="009A017D">
            <w:pPr>
              <w:spacing w:line="480" w:lineRule="auto"/>
              <w:rPr>
                <w:rFonts w:ascii="Arial" w:hAnsi="Arial" w:cs="Arial"/>
                <w:sz w:val="20"/>
                <w:szCs w:val="20"/>
              </w:rPr>
            </w:pPr>
            <w:r w:rsidRPr="00042E2D">
              <w:rPr>
                <w:rFonts w:ascii="Arial" w:hAnsi="Arial" w:cs="Arial"/>
                <w:sz w:val="20"/>
                <w:szCs w:val="20"/>
                <w:lang w:val="en-US"/>
              </w:rPr>
              <w:t>12.58</w:t>
            </w:r>
          </w:p>
        </w:tc>
      </w:tr>
      <w:tr w:rsidR="00A31B9D" w14:paraId="103AB58D" w14:textId="77777777" w:rsidTr="008D0A6D">
        <w:tc>
          <w:tcPr>
            <w:tcW w:w="4508" w:type="dxa"/>
          </w:tcPr>
          <w:p w14:paraId="2113AF61" w14:textId="1637ABB6" w:rsidR="00A31B9D" w:rsidRPr="00042E2D" w:rsidRDefault="00A31B9D" w:rsidP="009A017D">
            <w:pPr>
              <w:spacing w:line="480" w:lineRule="auto"/>
              <w:rPr>
                <w:rFonts w:ascii="Arial" w:hAnsi="Arial" w:cs="Arial"/>
                <w:sz w:val="20"/>
                <w:szCs w:val="20"/>
              </w:rPr>
            </w:pPr>
            <w:r w:rsidRPr="00042E2D">
              <w:rPr>
                <w:rFonts w:ascii="Arial" w:hAnsi="Arial" w:cs="Arial"/>
                <w:sz w:val="20"/>
                <w:szCs w:val="20"/>
                <w:lang w:val="en-US"/>
              </w:rPr>
              <w:t>Se</w:t>
            </w:r>
          </w:p>
        </w:tc>
        <w:tc>
          <w:tcPr>
            <w:tcW w:w="4508" w:type="dxa"/>
          </w:tcPr>
          <w:p w14:paraId="0B3BCD2C" w14:textId="2064422F" w:rsidR="00A31B9D" w:rsidRPr="00042E2D" w:rsidRDefault="00A31B9D" w:rsidP="009A017D">
            <w:pPr>
              <w:spacing w:line="480" w:lineRule="auto"/>
              <w:rPr>
                <w:rFonts w:ascii="Arial" w:hAnsi="Arial" w:cs="Arial"/>
                <w:sz w:val="20"/>
                <w:szCs w:val="20"/>
              </w:rPr>
            </w:pPr>
            <w:r w:rsidRPr="00042E2D">
              <w:rPr>
                <w:rFonts w:ascii="Arial" w:hAnsi="Arial" w:cs="Arial"/>
                <w:sz w:val="20"/>
                <w:szCs w:val="20"/>
                <w:lang w:val="en-US"/>
              </w:rPr>
              <w:t>2.78</w:t>
            </w:r>
          </w:p>
        </w:tc>
      </w:tr>
      <w:tr w:rsidR="00A31B9D" w14:paraId="42C07BDE" w14:textId="77777777" w:rsidTr="008D0A6D">
        <w:tc>
          <w:tcPr>
            <w:tcW w:w="4508" w:type="dxa"/>
          </w:tcPr>
          <w:p w14:paraId="75BEE98D" w14:textId="068ADCCB" w:rsidR="00A31B9D" w:rsidRPr="00042E2D" w:rsidRDefault="00A31B9D" w:rsidP="009A017D">
            <w:pPr>
              <w:spacing w:line="480" w:lineRule="auto"/>
              <w:rPr>
                <w:rFonts w:ascii="Arial" w:hAnsi="Arial" w:cs="Arial"/>
                <w:sz w:val="20"/>
                <w:szCs w:val="20"/>
              </w:rPr>
            </w:pPr>
            <w:r w:rsidRPr="00042E2D">
              <w:rPr>
                <w:rFonts w:ascii="Arial" w:hAnsi="Arial" w:cs="Arial"/>
                <w:sz w:val="20"/>
                <w:szCs w:val="20"/>
                <w:lang w:val="en-US"/>
              </w:rPr>
              <w:t>Ni</w:t>
            </w:r>
          </w:p>
        </w:tc>
        <w:tc>
          <w:tcPr>
            <w:tcW w:w="4508" w:type="dxa"/>
          </w:tcPr>
          <w:p w14:paraId="3812C29B" w14:textId="414BBF38" w:rsidR="00A31B9D" w:rsidRPr="00042E2D" w:rsidRDefault="00A31B9D" w:rsidP="009A017D">
            <w:pPr>
              <w:spacing w:line="480" w:lineRule="auto"/>
              <w:rPr>
                <w:rFonts w:ascii="Arial" w:hAnsi="Arial" w:cs="Arial"/>
                <w:sz w:val="20"/>
                <w:szCs w:val="20"/>
              </w:rPr>
            </w:pPr>
            <w:r w:rsidRPr="00042E2D">
              <w:rPr>
                <w:rFonts w:ascii="Arial" w:hAnsi="Arial" w:cs="Arial"/>
                <w:sz w:val="20"/>
                <w:szCs w:val="20"/>
                <w:lang w:val="en-US"/>
              </w:rPr>
              <w:t>8.55</w:t>
            </w:r>
          </w:p>
        </w:tc>
      </w:tr>
      <w:tr w:rsidR="00A31B9D" w14:paraId="18E28B80" w14:textId="77777777" w:rsidTr="008D0A6D">
        <w:tc>
          <w:tcPr>
            <w:tcW w:w="4508" w:type="dxa"/>
          </w:tcPr>
          <w:p w14:paraId="661924E6" w14:textId="2B1463A8" w:rsidR="00A31B9D" w:rsidRPr="00042E2D" w:rsidRDefault="00A31B9D" w:rsidP="009A017D">
            <w:pPr>
              <w:spacing w:line="480" w:lineRule="auto"/>
              <w:rPr>
                <w:rFonts w:ascii="Arial" w:hAnsi="Arial" w:cs="Arial"/>
                <w:sz w:val="20"/>
                <w:szCs w:val="20"/>
              </w:rPr>
            </w:pPr>
            <w:r w:rsidRPr="00042E2D">
              <w:rPr>
                <w:rFonts w:ascii="Arial" w:hAnsi="Arial" w:cs="Arial"/>
                <w:sz w:val="20"/>
                <w:szCs w:val="20"/>
                <w:lang w:val="en-US"/>
              </w:rPr>
              <w:t>B</w:t>
            </w:r>
          </w:p>
        </w:tc>
        <w:tc>
          <w:tcPr>
            <w:tcW w:w="4508" w:type="dxa"/>
          </w:tcPr>
          <w:p w14:paraId="6DA97460" w14:textId="11F39F63" w:rsidR="00A31B9D" w:rsidRPr="00042E2D" w:rsidRDefault="00A31B9D" w:rsidP="009A017D">
            <w:pPr>
              <w:spacing w:line="480" w:lineRule="auto"/>
              <w:rPr>
                <w:rFonts w:ascii="Arial" w:hAnsi="Arial" w:cs="Arial"/>
                <w:sz w:val="20"/>
                <w:szCs w:val="20"/>
              </w:rPr>
            </w:pPr>
            <w:r w:rsidRPr="00042E2D">
              <w:rPr>
                <w:rFonts w:ascii="Arial" w:hAnsi="Arial" w:cs="Arial"/>
                <w:sz w:val="20"/>
                <w:szCs w:val="20"/>
                <w:lang w:val="en-US"/>
              </w:rPr>
              <w:t>64.63</w:t>
            </w:r>
          </w:p>
        </w:tc>
      </w:tr>
      <w:tr w:rsidR="00A31B9D" w14:paraId="62B0CCBD" w14:textId="77777777" w:rsidTr="008D0A6D">
        <w:tc>
          <w:tcPr>
            <w:tcW w:w="4508" w:type="dxa"/>
            <w:tcBorders>
              <w:bottom w:val="single" w:sz="4" w:space="0" w:color="auto"/>
            </w:tcBorders>
          </w:tcPr>
          <w:p w14:paraId="30C0CEBD" w14:textId="5931EEBC" w:rsidR="00A31B9D" w:rsidRPr="00042E2D" w:rsidRDefault="00A31B9D" w:rsidP="009A017D">
            <w:pPr>
              <w:spacing w:line="480" w:lineRule="auto"/>
              <w:rPr>
                <w:rFonts w:ascii="Arial" w:hAnsi="Arial" w:cs="Arial"/>
                <w:sz w:val="20"/>
                <w:szCs w:val="20"/>
              </w:rPr>
            </w:pPr>
            <w:r w:rsidRPr="00042E2D">
              <w:rPr>
                <w:rFonts w:ascii="Arial" w:hAnsi="Arial" w:cs="Arial"/>
                <w:sz w:val="20"/>
                <w:szCs w:val="20"/>
                <w:lang w:val="en-US"/>
              </w:rPr>
              <w:t>Li</w:t>
            </w:r>
          </w:p>
        </w:tc>
        <w:tc>
          <w:tcPr>
            <w:tcW w:w="4508" w:type="dxa"/>
            <w:tcBorders>
              <w:bottom w:val="single" w:sz="4" w:space="0" w:color="auto"/>
            </w:tcBorders>
          </w:tcPr>
          <w:p w14:paraId="6FC7E533" w14:textId="4A365CD9" w:rsidR="00A31B9D" w:rsidRPr="00042E2D" w:rsidRDefault="00A31B9D" w:rsidP="009A017D">
            <w:pPr>
              <w:spacing w:line="480" w:lineRule="auto"/>
              <w:rPr>
                <w:rFonts w:ascii="Arial" w:hAnsi="Arial" w:cs="Arial"/>
                <w:sz w:val="20"/>
                <w:szCs w:val="20"/>
              </w:rPr>
            </w:pPr>
            <w:r w:rsidRPr="00042E2D">
              <w:rPr>
                <w:rFonts w:ascii="Arial" w:hAnsi="Arial" w:cs="Arial"/>
                <w:sz w:val="20"/>
                <w:szCs w:val="20"/>
                <w:lang w:val="en-US"/>
              </w:rPr>
              <w:t>5.81</w:t>
            </w:r>
          </w:p>
        </w:tc>
      </w:tr>
      <w:tr w:rsidR="008D0A6D" w14:paraId="6ED2A1B8" w14:textId="77777777" w:rsidTr="008D0A6D">
        <w:tc>
          <w:tcPr>
            <w:tcW w:w="9016" w:type="dxa"/>
            <w:gridSpan w:val="2"/>
            <w:tcBorders>
              <w:top w:val="single" w:sz="4" w:space="0" w:color="auto"/>
            </w:tcBorders>
          </w:tcPr>
          <w:p w14:paraId="5D78654A" w14:textId="55332566" w:rsidR="008D0A6D" w:rsidRPr="00042E2D" w:rsidRDefault="008D0A6D" w:rsidP="009A017D">
            <w:pPr>
              <w:spacing w:line="480" w:lineRule="auto"/>
              <w:jc w:val="both"/>
              <w:rPr>
                <w:rFonts w:ascii="Arial" w:hAnsi="Arial" w:cs="Arial"/>
                <w:sz w:val="20"/>
                <w:szCs w:val="20"/>
              </w:rPr>
            </w:pPr>
            <w:r w:rsidRPr="00042E2D">
              <w:rPr>
                <w:rFonts w:ascii="Arial" w:hAnsi="Arial" w:cs="Arial"/>
                <w:sz w:val="20"/>
                <w:szCs w:val="20"/>
              </w:rPr>
              <w:t>*</w:t>
            </w:r>
            <w:r w:rsidRPr="00042E2D">
              <w:rPr>
                <w:rFonts w:ascii="Arial" w:hAnsi="Arial" w:cs="Arial"/>
                <w:sz w:val="20"/>
                <w:szCs w:val="20"/>
                <w:lang w:val="en-US"/>
              </w:rPr>
              <w:t xml:space="preserve"> Each value is the average of nine observations</w:t>
            </w:r>
          </w:p>
        </w:tc>
      </w:tr>
    </w:tbl>
    <w:p w14:paraId="16E0D7FB" w14:textId="77777777" w:rsidR="00EC5CAD" w:rsidRDefault="00EC5CAD" w:rsidP="009A017D">
      <w:pPr>
        <w:spacing w:line="480" w:lineRule="auto"/>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D0A26" w14:paraId="34283321" w14:textId="77777777" w:rsidTr="00042E2D">
        <w:tc>
          <w:tcPr>
            <w:tcW w:w="9016" w:type="dxa"/>
            <w:gridSpan w:val="2"/>
            <w:tcBorders>
              <w:bottom w:val="single" w:sz="4" w:space="0" w:color="auto"/>
            </w:tcBorders>
          </w:tcPr>
          <w:p w14:paraId="28392AB5" w14:textId="5CE427AE" w:rsidR="000D0A26" w:rsidRDefault="00B37297" w:rsidP="009A017D">
            <w:pPr>
              <w:spacing w:line="480" w:lineRule="auto"/>
              <w:jc w:val="both"/>
              <w:rPr>
                <w:rFonts w:ascii="Arial" w:hAnsi="Arial" w:cs="Arial"/>
                <w:sz w:val="24"/>
                <w:szCs w:val="24"/>
              </w:rPr>
            </w:pPr>
            <w:r w:rsidRPr="00042E2D">
              <w:rPr>
                <w:rFonts w:ascii="Arial" w:hAnsi="Arial" w:cs="Arial"/>
                <w:b/>
                <w:bCs/>
                <w:sz w:val="20"/>
                <w:szCs w:val="20"/>
              </w:rPr>
              <w:t>Table 4:</w:t>
            </w:r>
            <w:r w:rsidRPr="00042E2D">
              <w:rPr>
                <w:rFonts w:ascii="Arial" w:hAnsi="Arial" w:cs="Arial"/>
                <w:sz w:val="20"/>
                <w:szCs w:val="20"/>
              </w:rPr>
              <w:t xml:space="preserve"> Toxic mineral analysis of the leuc</w:t>
            </w:r>
            <w:r w:rsidR="00FD01AB">
              <w:rPr>
                <w:rFonts w:ascii="Arial" w:hAnsi="Arial" w:cs="Arial"/>
                <w:sz w:val="20"/>
                <w:szCs w:val="20"/>
              </w:rPr>
              <w:t>ae</w:t>
            </w:r>
            <w:r w:rsidRPr="00042E2D">
              <w:rPr>
                <w:rFonts w:ascii="Arial" w:hAnsi="Arial" w:cs="Arial"/>
                <w:sz w:val="20"/>
                <w:szCs w:val="20"/>
              </w:rPr>
              <w:t>na le</w:t>
            </w:r>
            <w:r w:rsidR="00042E2D" w:rsidRPr="00042E2D">
              <w:rPr>
                <w:rFonts w:ascii="Arial" w:hAnsi="Arial" w:cs="Arial"/>
                <w:sz w:val="20"/>
                <w:szCs w:val="20"/>
              </w:rPr>
              <w:t>aves</w:t>
            </w:r>
          </w:p>
        </w:tc>
      </w:tr>
      <w:tr w:rsidR="00042E2D" w14:paraId="131DBEA9" w14:textId="77777777" w:rsidTr="00042E2D">
        <w:tc>
          <w:tcPr>
            <w:tcW w:w="4508" w:type="dxa"/>
            <w:tcBorders>
              <w:top w:val="single" w:sz="4" w:space="0" w:color="auto"/>
              <w:bottom w:val="single" w:sz="4" w:space="0" w:color="auto"/>
            </w:tcBorders>
          </w:tcPr>
          <w:p w14:paraId="053E3682" w14:textId="257B3338" w:rsidR="00042E2D" w:rsidRDefault="00042E2D" w:rsidP="009A017D">
            <w:pPr>
              <w:spacing w:line="480" w:lineRule="auto"/>
              <w:rPr>
                <w:rFonts w:ascii="Arial" w:hAnsi="Arial" w:cs="Arial"/>
                <w:sz w:val="24"/>
                <w:szCs w:val="24"/>
              </w:rPr>
            </w:pPr>
            <w:r w:rsidRPr="004C28BE">
              <w:rPr>
                <w:rFonts w:ascii="Arial" w:hAnsi="Arial" w:cs="Arial"/>
                <w:b/>
                <w:bCs/>
                <w:sz w:val="20"/>
                <w:szCs w:val="20"/>
              </w:rPr>
              <w:t>Mineral</w:t>
            </w:r>
          </w:p>
        </w:tc>
        <w:tc>
          <w:tcPr>
            <w:tcW w:w="4508" w:type="dxa"/>
            <w:tcBorders>
              <w:top w:val="single" w:sz="4" w:space="0" w:color="auto"/>
              <w:bottom w:val="single" w:sz="4" w:space="0" w:color="auto"/>
            </w:tcBorders>
          </w:tcPr>
          <w:p w14:paraId="3EBDD193" w14:textId="31CAE412" w:rsidR="00042E2D" w:rsidRDefault="00042E2D" w:rsidP="009A017D">
            <w:pPr>
              <w:spacing w:line="480" w:lineRule="auto"/>
              <w:rPr>
                <w:rFonts w:ascii="Arial" w:hAnsi="Arial" w:cs="Arial"/>
                <w:sz w:val="24"/>
                <w:szCs w:val="24"/>
              </w:rPr>
            </w:pPr>
            <w:r w:rsidRPr="004C28BE">
              <w:rPr>
                <w:rFonts w:ascii="Arial" w:hAnsi="Arial" w:cs="Arial"/>
                <w:b/>
                <w:bCs/>
                <w:sz w:val="20"/>
                <w:szCs w:val="20"/>
              </w:rPr>
              <w:t xml:space="preserve">               Concentration</w:t>
            </w:r>
            <w:ins w:id="40" w:author="Home" w:date="2025-05-26T20:13:00Z" w16du:dateUtc="2025-05-26T17:13:00Z">
              <w:r w:rsidR="00A94807">
                <w:rPr>
                  <w:rFonts w:ascii="Arial" w:hAnsi="Arial" w:cs="Arial"/>
                  <w:b/>
                  <w:bCs/>
                  <w:sz w:val="20"/>
                  <w:szCs w:val="20"/>
                </w:rPr>
                <w:t xml:space="preserve"> </w:t>
              </w:r>
            </w:ins>
            <w:r w:rsidRPr="004C28BE">
              <w:rPr>
                <w:rFonts w:ascii="Arial" w:hAnsi="Arial" w:cs="Arial"/>
                <w:b/>
                <w:bCs/>
                <w:sz w:val="20"/>
                <w:szCs w:val="20"/>
              </w:rPr>
              <w:t xml:space="preserve">(ppm) </w:t>
            </w:r>
          </w:p>
        </w:tc>
      </w:tr>
      <w:tr w:rsidR="00042E2D" w14:paraId="35FB88B6" w14:textId="77777777" w:rsidTr="00042E2D">
        <w:tc>
          <w:tcPr>
            <w:tcW w:w="4508" w:type="dxa"/>
            <w:tcBorders>
              <w:top w:val="single" w:sz="4" w:space="0" w:color="auto"/>
            </w:tcBorders>
          </w:tcPr>
          <w:p w14:paraId="77280D18" w14:textId="0268A604" w:rsidR="00042E2D" w:rsidRDefault="00042E2D" w:rsidP="009A017D">
            <w:pPr>
              <w:spacing w:line="480" w:lineRule="auto"/>
              <w:rPr>
                <w:rFonts w:ascii="Arial" w:hAnsi="Arial" w:cs="Arial"/>
                <w:sz w:val="24"/>
                <w:szCs w:val="24"/>
              </w:rPr>
            </w:pPr>
            <w:r w:rsidRPr="004C28BE">
              <w:rPr>
                <w:rFonts w:ascii="Arial" w:hAnsi="Arial" w:cs="Arial"/>
                <w:sz w:val="20"/>
                <w:szCs w:val="20"/>
              </w:rPr>
              <w:t>Pb</w:t>
            </w:r>
          </w:p>
        </w:tc>
        <w:tc>
          <w:tcPr>
            <w:tcW w:w="4508" w:type="dxa"/>
            <w:tcBorders>
              <w:top w:val="single" w:sz="4" w:space="0" w:color="auto"/>
            </w:tcBorders>
          </w:tcPr>
          <w:p w14:paraId="568B384B" w14:textId="0CA3AF3A" w:rsidR="00042E2D" w:rsidRDefault="00042E2D" w:rsidP="009A017D">
            <w:pPr>
              <w:spacing w:line="480" w:lineRule="auto"/>
              <w:rPr>
                <w:rFonts w:ascii="Arial" w:hAnsi="Arial" w:cs="Arial"/>
                <w:sz w:val="24"/>
                <w:szCs w:val="24"/>
              </w:rPr>
            </w:pPr>
            <w:r w:rsidRPr="004C28BE">
              <w:rPr>
                <w:rFonts w:ascii="Arial" w:hAnsi="Arial" w:cs="Arial"/>
                <w:sz w:val="20"/>
                <w:szCs w:val="20"/>
              </w:rPr>
              <w:t xml:space="preserve">                          4.3</w:t>
            </w:r>
          </w:p>
        </w:tc>
      </w:tr>
      <w:tr w:rsidR="00042E2D" w14:paraId="51F4BC60" w14:textId="77777777" w:rsidTr="00042E2D">
        <w:tc>
          <w:tcPr>
            <w:tcW w:w="4508" w:type="dxa"/>
          </w:tcPr>
          <w:p w14:paraId="0DB88470" w14:textId="6A4FFF43" w:rsidR="00042E2D" w:rsidRDefault="00042E2D" w:rsidP="009A017D">
            <w:pPr>
              <w:spacing w:line="480" w:lineRule="auto"/>
              <w:rPr>
                <w:rFonts w:ascii="Arial" w:hAnsi="Arial" w:cs="Arial"/>
                <w:sz w:val="24"/>
                <w:szCs w:val="24"/>
              </w:rPr>
            </w:pPr>
            <w:r w:rsidRPr="004C28BE">
              <w:rPr>
                <w:rFonts w:ascii="Arial" w:hAnsi="Arial" w:cs="Arial"/>
                <w:sz w:val="20"/>
                <w:szCs w:val="20"/>
              </w:rPr>
              <w:t>Cd</w:t>
            </w:r>
          </w:p>
        </w:tc>
        <w:tc>
          <w:tcPr>
            <w:tcW w:w="4508" w:type="dxa"/>
          </w:tcPr>
          <w:p w14:paraId="7ABD79C0" w14:textId="7550FDB3" w:rsidR="00042E2D" w:rsidRDefault="00042E2D" w:rsidP="009A017D">
            <w:pPr>
              <w:spacing w:line="480" w:lineRule="auto"/>
              <w:rPr>
                <w:rFonts w:ascii="Arial" w:hAnsi="Arial" w:cs="Arial"/>
                <w:sz w:val="24"/>
                <w:szCs w:val="24"/>
              </w:rPr>
            </w:pPr>
            <w:r w:rsidRPr="004C28BE">
              <w:rPr>
                <w:rFonts w:ascii="Arial" w:hAnsi="Arial" w:cs="Arial"/>
                <w:sz w:val="20"/>
                <w:szCs w:val="20"/>
              </w:rPr>
              <w:t xml:space="preserve">                          0.07</w:t>
            </w:r>
          </w:p>
        </w:tc>
      </w:tr>
      <w:tr w:rsidR="00042E2D" w14:paraId="44564A00" w14:textId="77777777" w:rsidTr="00042E2D">
        <w:tc>
          <w:tcPr>
            <w:tcW w:w="4508" w:type="dxa"/>
            <w:tcBorders>
              <w:bottom w:val="single" w:sz="4" w:space="0" w:color="auto"/>
            </w:tcBorders>
          </w:tcPr>
          <w:p w14:paraId="34EB9202" w14:textId="22A755DB" w:rsidR="00042E2D" w:rsidRDefault="00042E2D" w:rsidP="009A017D">
            <w:pPr>
              <w:spacing w:line="480" w:lineRule="auto"/>
              <w:rPr>
                <w:rFonts w:ascii="Arial" w:hAnsi="Arial" w:cs="Arial"/>
                <w:sz w:val="24"/>
                <w:szCs w:val="24"/>
              </w:rPr>
            </w:pPr>
            <w:r w:rsidRPr="004C28BE">
              <w:rPr>
                <w:rFonts w:ascii="Arial" w:hAnsi="Arial" w:cs="Arial"/>
                <w:sz w:val="20"/>
                <w:szCs w:val="20"/>
              </w:rPr>
              <w:t>As</w:t>
            </w:r>
          </w:p>
        </w:tc>
        <w:tc>
          <w:tcPr>
            <w:tcW w:w="4508" w:type="dxa"/>
            <w:tcBorders>
              <w:bottom w:val="single" w:sz="4" w:space="0" w:color="auto"/>
            </w:tcBorders>
          </w:tcPr>
          <w:p w14:paraId="4C4D161E" w14:textId="0B420091" w:rsidR="00042E2D" w:rsidRDefault="00042E2D" w:rsidP="009A017D">
            <w:pPr>
              <w:spacing w:line="480" w:lineRule="auto"/>
              <w:rPr>
                <w:rFonts w:ascii="Arial" w:hAnsi="Arial" w:cs="Arial"/>
                <w:sz w:val="24"/>
                <w:szCs w:val="24"/>
              </w:rPr>
            </w:pPr>
            <w:r w:rsidRPr="004C28BE">
              <w:rPr>
                <w:rFonts w:ascii="Arial" w:hAnsi="Arial" w:cs="Arial"/>
                <w:sz w:val="20"/>
                <w:szCs w:val="20"/>
              </w:rPr>
              <w:t xml:space="preserve">                          1.42</w:t>
            </w:r>
          </w:p>
        </w:tc>
      </w:tr>
      <w:tr w:rsidR="00042E2D" w14:paraId="48BA52D2" w14:textId="77777777" w:rsidTr="00042E2D">
        <w:tc>
          <w:tcPr>
            <w:tcW w:w="9016" w:type="dxa"/>
            <w:gridSpan w:val="2"/>
            <w:tcBorders>
              <w:top w:val="single" w:sz="4" w:space="0" w:color="auto"/>
            </w:tcBorders>
          </w:tcPr>
          <w:p w14:paraId="68E8DEDA" w14:textId="148655AB" w:rsidR="00042E2D" w:rsidRDefault="00042E2D" w:rsidP="009A017D">
            <w:pPr>
              <w:spacing w:line="480" w:lineRule="auto"/>
              <w:jc w:val="both"/>
              <w:rPr>
                <w:rFonts w:ascii="Arial" w:hAnsi="Arial" w:cs="Arial"/>
                <w:sz w:val="24"/>
                <w:szCs w:val="24"/>
              </w:rPr>
            </w:pPr>
            <w:r w:rsidRPr="00042E2D">
              <w:rPr>
                <w:rFonts w:ascii="Arial" w:hAnsi="Arial" w:cs="Arial"/>
                <w:sz w:val="20"/>
                <w:szCs w:val="20"/>
              </w:rPr>
              <w:t>*</w:t>
            </w:r>
            <w:r w:rsidRPr="00042E2D">
              <w:rPr>
                <w:rFonts w:ascii="Arial" w:hAnsi="Arial" w:cs="Arial"/>
                <w:sz w:val="20"/>
                <w:szCs w:val="20"/>
                <w:lang w:val="en-US"/>
              </w:rPr>
              <w:t xml:space="preserve"> Each value is the average of nine observations</w:t>
            </w:r>
          </w:p>
        </w:tc>
      </w:tr>
    </w:tbl>
    <w:p w14:paraId="679C4444" w14:textId="77777777" w:rsidR="006A7E41" w:rsidRDefault="006A7E41" w:rsidP="009A017D">
      <w:pPr>
        <w:spacing w:line="480" w:lineRule="auto"/>
        <w:jc w:val="both"/>
        <w:rPr>
          <w:rFonts w:ascii="Arial" w:hAnsi="Arial" w:cs="Arial"/>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042E2D" w14:paraId="5DBF0418" w14:textId="77777777" w:rsidTr="00AB67A0">
        <w:tc>
          <w:tcPr>
            <w:tcW w:w="9016" w:type="dxa"/>
            <w:gridSpan w:val="3"/>
            <w:tcBorders>
              <w:bottom w:val="single" w:sz="4" w:space="0" w:color="auto"/>
            </w:tcBorders>
          </w:tcPr>
          <w:p w14:paraId="3B5F9AB6" w14:textId="334CBBAB" w:rsidR="00042E2D" w:rsidRDefault="00042E2D" w:rsidP="009A017D">
            <w:pPr>
              <w:spacing w:line="480" w:lineRule="auto"/>
              <w:jc w:val="both"/>
              <w:rPr>
                <w:rFonts w:ascii="Arial" w:hAnsi="Arial" w:cs="Arial"/>
                <w:sz w:val="20"/>
                <w:szCs w:val="20"/>
                <w:lang w:val="en-US"/>
              </w:rPr>
            </w:pPr>
            <w:r w:rsidRPr="00A26EFA">
              <w:rPr>
                <w:rFonts w:ascii="Arial" w:hAnsi="Arial" w:cs="Arial"/>
                <w:b/>
                <w:bCs/>
                <w:sz w:val="20"/>
                <w:szCs w:val="20"/>
                <w:lang w:val="en-US"/>
              </w:rPr>
              <w:t>Table 5:</w:t>
            </w:r>
            <w:r w:rsidR="00A26EFA">
              <w:rPr>
                <w:rFonts w:ascii="Arial" w:hAnsi="Arial" w:cs="Arial"/>
                <w:sz w:val="20"/>
                <w:szCs w:val="20"/>
                <w:lang w:val="en-US"/>
              </w:rPr>
              <w:t xml:space="preserve"> Amino acid analysis of leucaena leaves</w:t>
            </w:r>
          </w:p>
        </w:tc>
      </w:tr>
      <w:tr w:rsidR="00A26EFA" w14:paraId="706FE787" w14:textId="77777777" w:rsidTr="00AB67A0">
        <w:tc>
          <w:tcPr>
            <w:tcW w:w="3005" w:type="dxa"/>
            <w:tcBorders>
              <w:top w:val="single" w:sz="4" w:space="0" w:color="auto"/>
              <w:bottom w:val="single" w:sz="4" w:space="0" w:color="auto"/>
            </w:tcBorders>
          </w:tcPr>
          <w:p w14:paraId="040CED9B" w14:textId="473B810C" w:rsidR="00A26EFA" w:rsidRDefault="00A26EFA" w:rsidP="009A017D">
            <w:pPr>
              <w:spacing w:line="480" w:lineRule="auto"/>
              <w:jc w:val="both"/>
              <w:rPr>
                <w:rFonts w:ascii="Arial" w:hAnsi="Arial" w:cs="Arial"/>
                <w:sz w:val="20"/>
                <w:szCs w:val="20"/>
                <w:lang w:val="en-US"/>
              </w:rPr>
            </w:pPr>
            <w:r w:rsidRPr="004C28BE">
              <w:rPr>
                <w:rFonts w:ascii="Arial" w:hAnsi="Arial" w:cs="Arial"/>
                <w:b/>
                <w:sz w:val="20"/>
                <w:szCs w:val="20"/>
              </w:rPr>
              <w:t>Parameter</w:t>
            </w:r>
          </w:p>
        </w:tc>
        <w:tc>
          <w:tcPr>
            <w:tcW w:w="3005" w:type="dxa"/>
            <w:tcBorders>
              <w:top w:val="single" w:sz="4" w:space="0" w:color="auto"/>
              <w:bottom w:val="single" w:sz="4" w:space="0" w:color="auto"/>
            </w:tcBorders>
          </w:tcPr>
          <w:p w14:paraId="7F040176" w14:textId="29B1C989" w:rsidR="00A26EFA" w:rsidRDefault="00A26EFA" w:rsidP="009A017D">
            <w:pPr>
              <w:spacing w:line="480" w:lineRule="auto"/>
              <w:jc w:val="both"/>
              <w:rPr>
                <w:rFonts w:ascii="Arial" w:hAnsi="Arial" w:cs="Arial"/>
                <w:sz w:val="20"/>
                <w:szCs w:val="20"/>
                <w:lang w:val="en-US"/>
              </w:rPr>
            </w:pPr>
            <w:r w:rsidRPr="004C28BE">
              <w:rPr>
                <w:rFonts w:ascii="Arial" w:hAnsi="Arial" w:cs="Arial"/>
                <w:b/>
                <w:sz w:val="20"/>
                <w:szCs w:val="20"/>
              </w:rPr>
              <w:t xml:space="preserve">Content (% as </w:t>
            </w:r>
            <w:ins w:id="41" w:author="Home" w:date="2025-05-26T20:14:00Z" w16du:dateUtc="2025-05-26T17:14:00Z">
              <w:r w:rsidR="00A94807">
                <w:rPr>
                  <w:rFonts w:ascii="Arial" w:hAnsi="Arial" w:cs="Arial"/>
                  <w:b/>
                  <w:sz w:val="20"/>
                  <w:szCs w:val="20"/>
                </w:rPr>
                <w:t xml:space="preserve">it </w:t>
              </w:r>
            </w:ins>
            <w:r w:rsidRPr="004C28BE">
              <w:rPr>
                <w:rFonts w:ascii="Arial" w:hAnsi="Arial" w:cs="Arial"/>
                <w:b/>
                <w:sz w:val="20"/>
                <w:szCs w:val="20"/>
              </w:rPr>
              <w:t>is)</w:t>
            </w:r>
          </w:p>
        </w:tc>
        <w:tc>
          <w:tcPr>
            <w:tcW w:w="3006" w:type="dxa"/>
            <w:tcBorders>
              <w:top w:val="single" w:sz="4" w:space="0" w:color="auto"/>
              <w:bottom w:val="single" w:sz="4" w:space="0" w:color="auto"/>
            </w:tcBorders>
          </w:tcPr>
          <w:p w14:paraId="57B907DF" w14:textId="394A72D1" w:rsidR="00A26EFA" w:rsidRDefault="00A26EFA" w:rsidP="009A017D">
            <w:pPr>
              <w:spacing w:line="480" w:lineRule="auto"/>
              <w:jc w:val="both"/>
              <w:rPr>
                <w:rFonts w:ascii="Arial" w:hAnsi="Arial" w:cs="Arial"/>
                <w:sz w:val="20"/>
                <w:szCs w:val="20"/>
                <w:lang w:val="en-US"/>
              </w:rPr>
            </w:pPr>
            <w:r w:rsidRPr="004C28BE">
              <w:rPr>
                <w:rFonts w:ascii="Arial" w:hAnsi="Arial" w:cs="Arial"/>
                <w:b/>
                <w:sz w:val="20"/>
                <w:szCs w:val="20"/>
              </w:rPr>
              <w:t>Content (%)*</w:t>
            </w:r>
          </w:p>
        </w:tc>
      </w:tr>
      <w:tr w:rsidR="00A26EFA" w14:paraId="4B94620F" w14:textId="77777777" w:rsidTr="00AB67A0">
        <w:tc>
          <w:tcPr>
            <w:tcW w:w="3005" w:type="dxa"/>
            <w:tcBorders>
              <w:top w:val="single" w:sz="4" w:space="0" w:color="auto"/>
            </w:tcBorders>
          </w:tcPr>
          <w:p w14:paraId="10120701" w14:textId="7823989C"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lastRenderedPageBreak/>
              <w:t>Dry matter</w:t>
            </w:r>
          </w:p>
        </w:tc>
        <w:tc>
          <w:tcPr>
            <w:tcW w:w="3005" w:type="dxa"/>
            <w:tcBorders>
              <w:top w:val="single" w:sz="4" w:space="0" w:color="auto"/>
            </w:tcBorders>
          </w:tcPr>
          <w:p w14:paraId="1EA366A4" w14:textId="08A28CF7"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90.64</w:t>
            </w:r>
          </w:p>
        </w:tc>
        <w:tc>
          <w:tcPr>
            <w:tcW w:w="3006" w:type="dxa"/>
            <w:tcBorders>
              <w:top w:val="single" w:sz="4" w:space="0" w:color="auto"/>
            </w:tcBorders>
          </w:tcPr>
          <w:p w14:paraId="7DA55AAC" w14:textId="5F068F9C"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 xml:space="preserve">     -</w:t>
            </w:r>
          </w:p>
        </w:tc>
      </w:tr>
      <w:tr w:rsidR="00A26EFA" w14:paraId="30A7E527" w14:textId="77777777" w:rsidTr="00AB67A0">
        <w:tc>
          <w:tcPr>
            <w:tcW w:w="3005" w:type="dxa"/>
          </w:tcPr>
          <w:p w14:paraId="1682B0BE" w14:textId="19C03023"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CP</w:t>
            </w:r>
          </w:p>
        </w:tc>
        <w:tc>
          <w:tcPr>
            <w:tcW w:w="3005" w:type="dxa"/>
          </w:tcPr>
          <w:p w14:paraId="2EC333F4" w14:textId="7D0367BB"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24.18</w:t>
            </w:r>
          </w:p>
        </w:tc>
        <w:tc>
          <w:tcPr>
            <w:tcW w:w="3006" w:type="dxa"/>
          </w:tcPr>
          <w:p w14:paraId="11ACE3B2" w14:textId="06AF79E8"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23.48</w:t>
            </w:r>
          </w:p>
        </w:tc>
      </w:tr>
      <w:tr w:rsidR="00A26EFA" w14:paraId="0EE7C118" w14:textId="77777777" w:rsidTr="00AB67A0">
        <w:tc>
          <w:tcPr>
            <w:tcW w:w="3005" w:type="dxa"/>
          </w:tcPr>
          <w:p w14:paraId="340ED991" w14:textId="14E46E42"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Methionine</w:t>
            </w:r>
          </w:p>
        </w:tc>
        <w:tc>
          <w:tcPr>
            <w:tcW w:w="3005" w:type="dxa"/>
          </w:tcPr>
          <w:p w14:paraId="38BD65B2" w14:textId="1A669D91"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0.354</w:t>
            </w:r>
          </w:p>
        </w:tc>
        <w:tc>
          <w:tcPr>
            <w:tcW w:w="3006" w:type="dxa"/>
          </w:tcPr>
          <w:p w14:paraId="54F32538" w14:textId="6DB77101"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0.344</w:t>
            </w:r>
          </w:p>
        </w:tc>
      </w:tr>
      <w:tr w:rsidR="00A26EFA" w14:paraId="187F4E43" w14:textId="77777777" w:rsidTr="00AB67A0">
        <w:tc>
          <w:tcPr>
            <w:tcW w:w="3005" w:type="dxa"/>
          </w:tcPr>
          <w:p w14:paraId="6BE770D6" w14:textId="31772F72"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Cystine</w:t>
            </w:r>
          </w:p>
        </w:tc>
        <w:tc>
          <w:tcPr>
            <w:tcW w:w="3005" w:type="dxa"/>
          </w:tcPr>
          <w:p w14:paraId="28E0A7A5" w14:textId="4463FA76"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0.232</w:t>
            </w:r>
          </w:p>
        </w:tc>
        <w:tc>
          <w:tcPr>
            <w:tcW w:w="3006" w:type="dxa"/>
          </w:tcPr>
          <w:p w14:paraId="4D8C3FFB" w14:textId="4A8C56BC"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0.225</w:t>
            </w:r>
          </w:p>
        </w:tc>
      </w:tr>
      <w:tr w:rsidR="00A26EFA" w14:paraId="4937C128" w14:textId="77777777" w:rsidTr="00AB67A0">
        <w:tc>
          <w:tcPr>
            <w:tcW w:w="3005" w:type="dxa"/>
          </w:tcPr>
          <w:p w14:paraId="7E655354" w14:textId="04E84A49"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Methionine + Cystine</w:t>
            </w:r>
          </w:p>
        </w:tc>
        <w:tc>
          <w:tcPr>
            <w:tcW w:w="3005" w:type="dxa"/>
          </w:tcPr>
          <w:p w14:paraId="103AC969" w14:textId="5E7679C8"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0.586</w:t>
            </w:r>
          </w:p>
        </w:tc>
        <w:tc>
          <w:tcPr>
            <w:tcW w:w="3006" w:type="dxa"/>
          </w:tcPr>
          <w:p w14:paraId="3A4D796B" w14:textId="022ACE65"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0.569</w:t>
            </w:r>
          </w:p>
        </w:tc>
      </w:tr>
      <w:tr w:rsidR="00A26EFA" w14:paraId="56AA975A" w14:textId="77777777" w:rsidTr="00AB67A0">
        <w:tc>
          <w:tcPr>
            <w:tcW w:w="3005" w:type="dxa"/>
          </w:tcPr>
          <w:p w14:paraId="75586A37" w14:textId="3F3C98E9"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Lysine</w:t>
            </w:r>
          </w:p>
        </w:tc>
        <w:tc>
          <w:tcPr>
            <w:tcW w:w="3005" w:type="dxa"/>
          </w:tcPr>
          <w:p w14:paraId="5BEFA5A8" w14:textId="12C30089"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1.222</w:t>
            </w:r>
          </w:p>
        </w:tc>
        <w:tc>
          <w:tcPr>
            <w:tcW w:w="3006" w:type="dxa"/>
          </w:tcPr>
          <w:p w14:paraId="13B30A9B" w14:textId="5DF842BD"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1.186</w:t>
            </w:r>
          </w:p>
        </w:tc>
      </w:tr>
      <w:tr w:rsidR="00A26EFA" w14:paraId="4AFC3921" w14:textId="77777777" w:rsidTr="00AB67A0">
        <w:tc>
          <w:tcPr>
            <w:tcW w:w="3005" w:type="dxa"/>
          </w:tcPr>
          <w:p w14:paraId="54828910" w14:textId="182524A1"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Threonine</w:t>
            </w:r>
          </w:p>
        </w:tc>
        <w:tc>
          <w:tcPr>
            <w:tcW w:w="3005" w:type="dxa"/>
          </w:tcPr>
          <w:p w14:paraId="2ED113A3" w14:textId="63FAF167"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0.86</w:t>
            </w:r>
          </w:p>
        </w:tc>
        <w:tc>
          <w:tcPr>
            <w:tcW w:w="3006" w:type="dxa"/>
          </w:tcPr>
          <w:p w14:paraId="25EB327A" w14:textId="2D0BF01C"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0.835</w:t>
            </w:r>
          </w:p>
        </w:tc>
      </w:tr>
      <w:tr w:rsidR="00A26EFA" w14:paraId="0815814E" w14:textId="77777777" w:rsidTr="00AB67A0">
        <w:tc>
          <w:tcPr>
            <w:tcW w:w="3005" w:type="dxa"/>
          </w:tcPr>
          <w:p w14:paraId="38FD4B72" w14:textId="3E072708"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Arginine</w:t>
            </w:r>
          </w:p>
        </w:tc>
        <w:tc>
          <w:tcPr>
            <w:tcW w:w="3005" w:type="dxa"/>
          </w:tcPr>
          <w:p w14:paraId="684430B9" w14:textId="337134F9"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1.158</w:t>
            </w:r>
          </w:p>
        </w:tc>
        <w:tc>
          <w:tcPr>
            <w:tcW w:w="3006" w:type="dxa"/>
          </w:tcPr>
          <w:p w14:paraId="1B0E2105" w14:textId="190A10D9"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1.124</w:t>
            </w:r>
          </w:p>
        </w:tc>
      </w:tr>
      <w:tr w:rsidR="00A26EFA" w14:paraId="58C2BDF9" w14:textId="77777777" w:rsidTr="00AB67A0">
        <w:tc>
          <w:tcPr>
            <w:tcW w:w="3005" w:type="dxa"/>
          </w:tcPr>
          <w:p w14:paraId="718221B0" w14:textId="323506E3"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Valine</w:t>
            </w:r>
          </w:p>
        </w:tc>
        <w:tc>
          <w:tcPr>
            <w:tcW w:w="3005" w:type="dxa"/>
          </w:tcPr>
          <w:p w14:paraId="28535234" w14:textId="3755F2D4"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0.1.141</w:t>
            </w:r>
          </w:p>
        </w:tc>
        <w:tc>
          <w:tcPr>
            <w:tcW w:w="3006" w:type="dxa"/>
          </w:tcPr>
          <w:p w14:paraId="1F8552B5" w14:textId="775189FA"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1.108</w:t>
            </w:r>
          </w:p>
        </w:tc>
      </w:tr>
      <w:tr w:rsidR="00A26EFA" w14:paraId="62AE8EA5" w14:textId="77777777" w:rsidTr="00AB67A0">
        <w:tc>
          <w:tcPr>
            <w:tcW w:w="3005" w:type="dxa"/>
          </w:tcPr>
          <w:p w14:paraId="01E90D1F" w14:textId="0E27294B"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Histidine</w:t>
            </w:r>
          </w:p>
        </w:tc>
        <w:tc>
          <w:tcPr>
            <w:tcW w:w="3005" w:type="dxa"/>
          </w:tcPr>
          <w:p w14:paraId="64A90EBD" w14:textId="0F67E443"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0.447</w:t>
            </w:r>
          </w:p>
        </w:tc>
        <w:tc>
          <w:tcPr>
            <w:tcW w:w="3006" w:type="dxa"/>
          </w:tcPr>
          <w:p w14:paraId="44A75682" w14:textId="1FAC92CB"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0.434</w:t>
            </w:r>
          </w:p>
        </w:tc>
      </w:tr>
      <w:tr w:rsidR="00A26EFA" w14:paraId="4687A256" w14:textId="77777777" w:rsidTr="00AB67A0">
        <w:tc>
          <w:tcPr>
            <w:tcW w:w="3005" w:type="dxa"/>
          </w:tcPr>
          <w:p w14:paraId="699493CE" w14:textId="3A882EEB"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Phenylalanine</w:t>
            </w:r>
          </w:p>
        </w:tc>
        <w:tc>
          <w:tcPr>
            <w:tcW w:w="3005" w:type="dxa"/>
          </w:tcPr>
          <w:p w14:paraId="03F72C44" w14:textId="157CB78E"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1.118</w:t>
            </w:r>
          </w:p>
        </w:tc>
        <w:tc>
          <w:tcPr>
            <w:tcW w:w="3006" w:type="dxa"/>
          </w:tcPr>
          <w:p w14:paraId="3C69EBCB" w14:textId="6C9A6F51"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1.085</w:t>
            </w:r>
          </w:p>
        </w:tc>
      </w:tr>
      <w:tr w:rsidR="00A26EFA" w14:paraId="724DFDC7" w14:textId="77777777" w:rsidTr="00AB67A0">
        <w:tc>
          <w:tcPr>
            <w:tcW w:w="3005" w:type="dxa"/>
          </w:tcPr>
          <w:p w14:paraId="6F30CA16" w14:textId="7BAD611F"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Glycine</w:t>
            </w:r>
          </w:p>
        </w:tc>
        <w:tc>
          <w:tcPr>
            <w:tcW w:w="3005" w:type="dxa"/>
          </w:tcPr>
          <w:p w14:paraId="3DC5A4C1" w14:textId="4573D547"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1.016</w:t>
            </w:r>
          </w:p>
        </w:tc>
        <w:tc>
          <w:tcPr>
            <w:tcW w:w="3006" w:type="dxa"/>
          </w:tcPr>
          <w:p w14:paraId="624E5634" w14:textId="07C9D7BE"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0.986</w:t>
            </w:r>
          </w:p>
        </w:tc>
      </w:tr>
      <w:tr w:rsidR="00A26EFA" w14:paraId="354C97E5" w14:textId="77777777" w:rsidTr="00AB67A0">
        <w:tc>
          <w:tcPr>
            <w:tcW w:w="3005" w:type="dxa"/>
          </w:tcPr>
          <w:p w14:paraId="4C19C477" w14:textId="65664A6B"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Serine</w:t>
            </w:r>
          </w:p>
        </w:tc>
        <w:tc>
          <w:tcPr>
            <w:tcW w:w="3005" w:type="dxa"/>
          </w:tcPr>
          <w:p w14:paraId="1392D98E" w14:textId="2041E621"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0.826</w:t>
            </w:r>
          </w:p>
        </w:tc>
        <w:tc>
          <w:tcPr>
            <w:tcW w:w="3006" w:type="dxa"/>
          </w:tcPr>
          <w:p w14:paraId="03B0EBA4" w14:textId="1B26521D"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0.802</w:t>
            </w:r>
          </w:p>
        </w:tc>
      </w:tr>
      <w:tr w:rsidR="00A26EFA" w14:paraId="3AE57417" w14:textId="77777777" w:rsidTr="00AB67A0">
        <w:tc>
          <w:tcPr>
            <w:tcW w:w="3005" w:type="dxa"/>
          </w:tcPr>
          <w:p w14:paraId="2EB88164" w14:textId="2828D903"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Proline</w:t>
            </w:r>
          </w:p>
        </w:tc>
        <w:tc>
          <w:tcPr>
            <w:tcW w:w="3005" w:type="dxa"/>
          </w:tcPr>
          <w:p w14:paraId="774892A5" w14:textId="4219FD97"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1.077</w:t>
            </w:r>
          </w:p>
        </w:tc>
        <w:tc>
          <w:tcPr>
            <w:tcW w:w="3006" w:type="dxa"/>
          </w:tcPr>
          <w:p w14:paraId="362EC26C" w14:textId="7A2257DA"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1.046</w:t>
            </w:r>
          </w:p>
        </w:tc>
      </w:tr>
      <w:tr w:rsidR="00A26EFA" w14:paraId="7277B257" w14:textId="77777777" w:rsidTr="00AB67A0">
        <w:tc>
          <w:tcPr>
            <w:tcW w:w="3005" w:type="dxa"/>
          </w:tcPr>
          <w:p w14:paraId="13A8B46A" w14:textId="129149C6"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Alanine</w:t>
            </w:r>
          </w:p>
        </w:tc>
        <w:tc>
          <w:tcPr>
            <w:tcW w:w="3005" w:type="dxa"/>
          </w:tcPr>
          <w:p w14:paraId="4A1DFC4E" w14:textId="6AC7E2E8"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1.115</w:t>
            </w:r>
          </w:p>
        </w:tc>
        <w:tc>
          <w:tcPr>
            <w:tcW w:w="3006" w:type="dxa"/>
          </w:tcPr>
          <w:p w14:paraId="7B652635" w14:textId="1158BE0B"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1.083</w:t>
            </w:r>
          </w:p>
        </w:tc>
      </w:tr>
      <w:tr w:rsidR="00A26EFA" w14:paraId="28A7E1BD" w14:textId="77777777" w:rsidTr="00AB67A0">
        <w:tc>
          <w:tcPr>
            <w:tcW w:w="3005" w:type="dxa"/>
          </w:tcPr>
          <w:p w14:paraId="4995C067" w14:textId="147F64DF"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Aspartic acid</w:t>
            </w:r>
          </w:p>
        </w:tc>
        <w:tc>
          <w:tcPr>
            <w:tcW w:w="3005" w:type="dxa"/>
          </w:tcPr>
          <w:p w14:paraId="11031DCA" w14:textId="764D6D50"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2.071</w:t>
            </w:r>
          </w:p>
        </w:tc>
        <w:tc>
          <w:tcPr>
            <w:tcW w:w="3006" w:type="dxa"/>
          </w:tcPr>
          <w:p w14:paraId="3F9A9737" w14:textId="1367A002"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2.011</w:t>
            </w:r>
          </w:p>
        </w:tc>
      </w:tr>
      <w:tr w:rsidR="00A26EFA" w14:paraId="34B5A3E8" w14:textId="77777777" w:rsidTr="00AB67A0">
        <w:tc>
          <w:tcPr>
            <w:tcW w:w="3005" w:type="dxa"/>
          </w:tcPr>
          <w:p w14:paraId="70243A02" w14:textId="09722FA4"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Glutamic acid</w:t>
            </w:r>
          </w:p>
        </w:tc>
        <w:tc>
          <w:tcPr>
            <w:tcW w:w="3005" w:type="dxa"/>
          </w:tcPr>
          <w:p w14:paraId="38D262C0" w14:textId="7C9A61EB"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2.047</w:t>
            </w:r>
          </w:p>
        </w:tc>
        <w:tc>
          <w:tcPr>
            <w:tcW w:w="3006" w:type="dxa"/>
          </w:tcPr>
          <w:p w14:paraId="7A233BAF" w14:textId="49AB6F2E"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1.987</w:t>
            </w:r>
          </w:p>
        </w:tc>
      </w:tr>
      <w:tr w:rsidR="00A26EFA" w14:paraId="659B072F" w14:textId="77777777" w:rsidTr="00AB67A0">
        <w:tc>
          <w:tcPr>
            <w:tcW w:w="3005" w:type="dxa"/>
          </w:tcPr>
          <w:p w14:paraId="3BAD1B96" w14:textId="50D50676"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NH3</w:t>
            </w:r>
          </w:p>
        </w:tc>
        <w:tc>
          <w:tcPr>
            <w:tcW w:w="3005" w:type="dxa"/>
          </w:tcPr>
          <w:p w14:paraId="7B080B0D" w14:textId="1765B30A"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0.466</w:t>
            </w:r>
          </w:p>
        </w:tc>
        <w:tc>
          <w:tcPr>
            <w:tcW w:w="3006" w:type="dxa"/>
          </w:tcPr>
          <w:p w14:paraId="7E9CEF73" w14:textId="339235C4"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0.452</w:t>
            </w:r>
          </w:p>
        </w:tc>
      </w:tr>
      <w:tr w:rsidR="00A26EFA" w14:paraId="367E5D26" w14:textId="77777777" w:rsidTr="00AB67A0">
        <w:tc>
          <w:tcPr>
            <w:tcW w:w="3005" w:type="dxa"/>
          </w:tcPr>
          <w:p w14:paraId="2DC75872" w14:textId="0B255D59"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Total including NH3</w:t>
            </w:r>
          </w:p>
        </w:tc>
        <w:tc>
          <w:tcPr>
            <w:tcW w:w="3005" w:type="dxa"/>
          </w:tcPr>
          <w:p w14:paraId="5398D079" w14:textId="337ADB33"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15.15</w:t>
            </w:r>
          </w:p>
        </w:tc>
        <w:tc>
          <w:tcPr>
            <w:tcW w:w="3006" w:type="dxa"/>
          </w:tcPr>
          <w:p w14:paraId="2882A19A" w14:textId="0B381264"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14.709</w:t>
            </w:r>
          </w:p>
        </w:tc>
      </w:tr>
      <w:tr w:rsidR="00A26EFA" w14:paraId="0D9E06E5" w14:textId="77777777" w:rsidTr="00AB67A0">
        <w:tc>
          <w:tcPr>
            <w:tcW w:w="3005" w:type="dxa"/>
            <w:tcBorders>
              <w:bottom w:val="single" w:sz="4" w:space="0" w:color="auto"/>
            </w:tcBorders>
          </w:tcPr>
          <w:p w14:paraId="59C73EA3" w14:textId="01263829"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Total without NH3</w:t>
            </w:r>
          </w:p>
        </w:tc>
        <w:tc>
          <w:tcPr>
            <w:tcW w:w="3005" w:type="dxa"/>
            <w:tcBorders>
              <w:bottom w:val="single" w:sz="4" w:space="0" w:color="auto"/>
            </w:tcBorders>
          </w:tcPr>
          <w:p w14:paraId="4BBADC1D" w14:textId="3245285B"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14.684</w:t>
            </w:r>
          </w:p>
        </w:tc>
        <w:tc>
          <w:tcPr>
            <w:tcW w:w="3006" w:type="dxa"/>
            <w:tcBorders>
              <w:bottom w:val="single" w:sz="4" w:space="0" w:color="auto"/>
            </w:tcBorders>
          </w:tcPr>
          <w:p w14:paraId="5A9B29C3" w14:textId="2229EC06"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14.256</w:t>
            </w:r>
          </w:p>
        </w:tc>
      </w:tr>
      <w:tr w:rsidR="00AB67A0" w14:paraId="548CE835" w14:textId="77777777" w:rsidTr="00AB67A0">
        <w:tc>
          <w:tcPr>
            <w:tcW w:w="9016" w:type="dxa"/>
            <w:gridSpan w:val="3"/>
            <w:tcBorders>
              <w:top w:val="single" w:sz="4" w:space="0" w:color="auto"/>
            </w:tcBorders>
          </w:tcPr>
          <w:p w14:paraId="06CBD3E7" w14:textId="74996518" w:rsidR="00AB67A0" w:rsidRDefault="00AB67A0" w:rsidP="009A017D">
            <w:pPr>
              <w:spacing w:line="480" w:lineRule="auto"/>
              <w:jc w:val="both"/>
              <w:rPr>
                <w:rFonts w:ascii="Arial" w:hAnsi="Arial" w:cs="Arial"/>
                <w:sz w:val="20"/>
                <w:szCs w:val="20"/>
                <w:lang w:val="en-US"/>
              </w:rPr>
            </w:pPr>
            <w:r w:rsidRPr="004C28BE">
              <w:rPr>
                <w:rFonts w:ascii="Arial" w:hAnsi="Arial" w:cs="Arial"/>
                <w:sz w:val="20"/>
                <w:szCs w:val="20"/>
                <w:lang w:val="en-US"/>
              </w:rPr>
              <w:t>* DMS: Figures standardized to a dry matter content of 88%, CP = Crude protein, based on Dumas combustion method (CP factor 6.25).</w:t>
            </w:r>
          </w:p>
        </w:tc>
      </w:tr>
    </w:tbl>
    <w:p w14:paraId="474FC277" w14:textId="77777777" w:rsidR="00820814" w:rsidRDefault="00820814" w:rsidP="009A017D">
      <w:pPr>
        <w:spacing w:line="480" w:lineRule="auto"/>
        <w:jc w:val="both"/>
        <w:rPr>
          <w:rFonts w:ascii="Arial" w:hAnsi="Arial" w:cs="Arial"/>
          <w:b/>
          <w:bCs/>
        </w:rPr>
      </w:pPr>
    </w:p>
    <w:p w14:paraId="0181E0C2" w14:textId="78D1A08E" w:rsidR="006A7E41" w:rsidRPr="004C28BE" w:rsidRDefault="00DB761E" w:rsidP="009A017D">
      <w:pPr>
        <w:spacing w:line="480" w:lineRule="auto"/>
        <w:jc w:val="both"/>
        <w:rPr>
          <w:rFonts w:ascii="Arial" w:hAnsi="Arial" w:cs="Arial"/>
        </w:rPr>
      </w:pPr>
      <w:r>
        <w:rPr>
          <w:rFonts w:ascii="Arial" w:hAnsi="Arial" w:cs="Arial"/>
          <w:b/>
          <w:bCs/>
        </w:rPr>
        <w:t>4.</w:t>
      </w:r>
      <w:r w:rsidR="00F34967">
        <w:rPr>
          <w:rFonts w:ascii="Arial" w:hAnsi="Arial" w:cs="Arial"/>
          <w:b/>
          <w:bCs/>
        </w:rPr>
        <w:t xml:space="preserve"> </w:t>
      </w:r>
      <w:r w:rsidR="006A7E41" w:rsidRPr="004C28BE">
        <w:rPr>
          <w:rFonts w:ascii="Arial" w:hAnsi="Arial" w:cs="Arial"/>
          <w:b/>
          <w:bCs/>
        </w:rPr>
        <w:t>Conclusion</w:t>
      </w:r>
    </w:p>
    <w:p w14:paraId="6E983409" w14:textId="77777777" w:rsidR="006A7E41" w:rsidRDefault="006A7E41" w:rsidP="009A017D">
      <w:pPr>
        <w:spacing w:line="480" w:lineRule="auto"/>
        <w:jc w:val="both"/>
        <w:rPr>
          <w:rFonts w:ascii="Arial" w:hAnsi="Arial" w:cs="Arial"/>
          <w:sz w:val="20"/>
          <w:szCs w:val="20"/>
        </w:rPr>
      </w:pPr>
      <w:r w:rsidRPr="004C28BE">
        <w:rPr>
          <w:rFonts w:ascii="Arial" w:hAnsi="Arial" w:cs="Arial"/>
          <w:sz w:val="20"/>
          <w:szCs w:val="20"/>
        </w:rPr>
        <w:t xml:space="preserve">Leucaena leucocephala </w:t>
      </w:r>
      <w:commentRangeStart w:id="42"/>
      <w:r w:rsidRPr="004C28BE">
        <w:rPr>
          <w:rFonts w:ascii="Arial" w:hAnsi="Arial" w:cs="Arial"/>
          <w:sz w:val="20"/>
          <w:szCs w:val="20"/>
        </w:rPr>
        <w:t>leaves</w:t>
      </w:r>
      <w:commentRangeEnd w:id="42"/>
      <w:r w:rsidR="005E2C56">
        <w:rPr>
          <w:rStyle w:val="CommentReference"/>
        </w:rPr>
        <w:commentReference w:id="42"/>
      </w:r>
      <w:r w:rsidRPr="004C28BE">
        <w:rPr>
          <w:rFonts w:ascii="Arial" w:hAnsi="Arial" w:cs="Arial"/>
          <w:sz w:val="20"/>
          <w:szCs w:val="20"/>
        </w:rPr>
        <w:t xml:space="preserve"> exhibit promising nutritional qualities, with high crude protein content, essential minerals, and a well-balanced amino acid profile, making them a viable alternative protein source for ruminant livestock. The chemical composition indicates that Leucaena leaves are rich in crude protein (23.17% DM), which is comparable to traditional protein sources used in animal feed. The mineral content, including high levels of calcium and potassium, further supports their potential as a </w:t>
      </w:r>
      <w:r w:rsidRPr="004C28BE">
        <w:rPr>
          <w:rFonts w:ascii="Arial" w:hAnsi="Arial" w:cs="Arial"/>
          <w:sz w:val="20"/>
          <w:szCs w:val="20"/>
        </w:rPr>
        <w:lastRenderedPageBreak/>
        <w:t>valuable feed ingredient. However, the presence of mimosine, a toxic compound, limits the intensive use of Leucaena leaves without proper management. Despite this, the results suggest that Leucaena can be an effective and sustainable feed resource, particularly in regions where traditional feed costs are high, and alternative feed ingredients are needed. Further research and proper feeding strategies to mitigate the effects of mimosine would enhance its utilization in livestock diets.</w:t>
      </w:r>
    </w:p>
    <w:p w14:paraId="601DD9AB" w14:textId="77777777" w:rsidR="004D74AF" w:rsidRDefault="004D74AF" w:rsidP="009A017D">
      <w:pPr>
        <w:spacing w:line="480" w:lineRule="auto"/>
        <w:jc w:val="both"/>
        <w:rPr>
          <w:rFonts w:ascii="Arial" w:hAnsi="Arial" w:cs="Arial"/>
          <w:b/>
          <w:bCs/>
          <w:lang w:val="en-US"/>
        </w:rPr>
      </w:pPr>
    </w:p>
    <w:p w14:paraId="60113B00" w14:textId="395DD76A" w:rsidR="006A7E41" w:rsidRDefault="00D25C25" w:rsidP="009A017D">
      <w:pPr>
        <w:spacing w:line="480" w:lineRule="auto"/>
        <w:jc w:val="both"/>
        <w:rPr>
          <w:rFonts w:ascii="Arial" w:hAnsi="Arial" w:cs="Arial"/>
          <w:b/>
          <w:bCs/>
          <w:lang w:val="en-US"/>
        </w:rPr>
      </w:pPr>
      <w:r>
        <w:rPr>
          <w:rFonts w:ascii="Arial" w:hAnsi="Arial" w:cs="Arial"/>
          <w:b/>
          <w:bCs/>
          <w:lang w:val="en-US"/>
        </w:rPr>
        <w:t xml:space="preserve">7. </w:t>
      </w:r>
      <w:r w:rsidR="006A7E41" w:rsidRPr="004C28BE">
        <w:rPr>
          <w:rFonts w:ascii="Arial" w:hAnsi="Arial" w:cs="Arial"/>
          <w:b/>
          <w:bCs/>
          <w:lang w:val="en-US"/>
        </w:rPr>
        <w:t>REFERENCES</w:t>
      </w:r>
    </w:p>
    <w:p w14:paraId="6EEF8053" w14:textId="77777777" w:rsidR="00005FA9" w:rsidRDefault="00005FA9" w:rsidP="009A017D">
      <w:pPr>
        <w:spacing w:line="480" w:lineRule="auto"/>
        <w:jc w:val="both"/>
        <w:rPr>
          <w:rFonts w:ascii="Arial" w:hAnsi="Arial" w:cs="Arial"/>
          <w:sz w:val="20"/>
          <w:szCs w:val="20"/>
        </w:rPr>
      </w:pPr>
      <w:r w:rsidRPr="00D349EE">
        <w:rPr>
          <w:rFonts w:ascii="Arial" w:hAnsi="Arial" w:cs="Arial"/>
          <w:sz w:val="20"/>
          <w:szCs w:val="20"/>
        </w:rPr>
        <w:t>Ayssiwede, S. B., Zanmenou, J. C., Issa, Y., Hane, M. B., Dieng, A., Chrysostome, C. A. A. M., ... &amp; Missohou, A. (2011). Nutrient composition of some unconventional and local feed resources available in Senegal and recoverable in indigenous chickens or animal feeding. </w:t>
      </w:r>
      <w:r w:rsidRPr="00D349EE">
        <w:rPr>
          <w:rFonts w:ascii="Arial" w:hAnsi="Arial" w:cs="Arial"/>
          <w:i/>
          <w:iCs/>
          <w:sz w:val="20"/>
          <w:szCs w:val="20"/>
        </w:rPr>
        <w:t>Pak. J. Nutr</w:t>
      </w:r>
      <w:r w:rsidRPr="00D349EE">
        <w:rPr>
          <w:rFonts w:ascii="Arial" w:hAnsi="Arial" w:cs="Arial"/>
          <w:sz w:val="20"/>
          <w:szCs w:val="20"/>
        </w:rPr>
        <w:t>, </w:t>
      </w:r>
      <w:r w:rsidRPr="00D349EE">
        <w:rPr>
          <w:rFonts w:ascii="Arial" w:hAnsi="Arial" w:cs="Arial"/>
          <w:i/>
          <w:iCs/>
          <w:sz w:val="20"/>
          <w:szCs w:val="20"/>
        </w:rPr>
        <w:t>10</w:t>
      </w:r>
      <w:r w:rsidRPr="00D349EE">
        <w:rPr>
          <w:rFonts w:ascii="Arial" w:hAnsi="Arial" w:cs="Arial"/>
          <w:sz w:val="20"/>
          <w:szCs w:val="20"/>
        </w:rPr>
        <w:t>, 707-717.</w:t>
      </w:r>
    </w:p>
    <w:p w14:paraId="1084DBD3" w14:textId="77777777" w:rsidR="009552F6" w:rsidRPr="004C28BE" w:rsidRDefault="009552F6" w:rsidP="009A017D">
      <w:pPr>
        <w:spacing w:line="480" w:lineRule="auto"/>
        <w:jc w:val="both"/>
        <w:rPr>
          <w:rFonts w:ascii="Arial" w:hAnsi="Arial" w:cs="Arial"/>
          <w:sz w:val="20"/>
          <w:szCs w:val="20"/>
        </w:rPr>
      </w:pPr>
      <w:r w:rsidRPr="004C28BE">
        <w:rPr>
          <w:rFonts w:ascii="Arial" w:hAnsi="Arial" w:cs="Arial"/>
          <w:sz w:val="20"/>
          <w:szCs w:val="20"/>
        </w:rPr>
        <w:t>OECD and Food and Agriculture Organization of the United Nations (2010). Meat. OECD-FAO Agricul tural Outlook 2010. OECD Publishing. Pp. 147–158.</w:t>
      </w:r>
    </w:p>
    <w:p w14:paraId="41017AB6" w14:textId="77777777" w:rsidR="009552F6" w:rsidRDefault="009552F6" w:rsidP="009A017D">
      <w:pPr>
        <w:spacing w:line="480" w:lineRule="auto"/>
        <w:jc w:val="both"/>
        <w:rPr>
          <w:rFonts w:ascii="Arial" w:hAnsi="Arial" w:cs="Arial"/>
          <w:sz w:val="20"/>
          <w:szCs w:val="20"/>
        </w:rPr>
      </w:pPr>
      <w:r w:rsidRPr="007319A5">
        <w:rPr>
          <w:rFonts w:ascii="Arial" w:hAnsi="Arial" w:cs="Arial"/>
          <w:sz w:val="20"/>
          <w:szCs w:val="20"/>
        </w:rPr>
        <w:t>Lekule, F. P., &amp; Kyvsgaard, N. C. (2003). Improving pig husbandry in tropical resource-poor communities and its potential to reduce risk of porcine cysticercosis. </w:t>
      </w:r>
      <w:r w:rsidRPr="007319A5">
        <w:rPr>
          <w:rFonts w:ascii="Arial" w:hAnsi="Arial" w:cs="Arial"/>
          <w:i/>
          <w:iCs/>
          <w:sz w:val="20"/>
          <w:szCs w:val="20"/>
        </w:rPr>
        <w:t>Acta tropica</w:t>
      </w:r>
      <w:r w:rsidRPr="007319A5">
        <w:rPr>
          <w:rFonts w:ascii="Arial" w:hAnsi="Arial" w:cs="Arial"/>
          <w:sz w:val="20"/>
          <w:szCs w:val="20"/>
        </w:rPr>
        <w:t>, </w:t>
      </w:r>
      <w:r w:rsidRPr="007319A5">
        <w:rPr>
          <w:rFonts w:ascii="Arial" w:hAnsi="Arial" w:cs="Arial"/>
          <w:i/>
          <w:iCs/>
          <w:sz w:val="20"/>
          <w:szCs w:val="20"/>
        </w:rPr>
        <w:t>87</w:t>
      </w:r>
      <w:r w:rsidRPr="007319A5">
        <w:rPr>
          <w:rFonts w:ascii="Arial" w:hAnsi="Arial" w:cs="Arial"/>
          <w:sz w:val="20"/>
          <w:szCs w:val="20"/>
        </w:rPr>
        <w:t>(1), 111-117.</w:t>
      </w:r>
    </w:p>
    <w:p w14:paraId="0AE7C29A" w14:textId="77777777" w:rsidR="008B061C" w:rsidRDefault="008B061C" w:rsidP="009A017D">
      <w:pPr>
        <w:spacing w:line="480" w:lineRule="auto"/>
        <w:jc w:val="both"/>
        <w:rPr>
          <w:rFonts w:ascii="Arial" w:hAnsi="Arial" w:cs="Arial"/>
          <w:sz w:val="20"/>
          <w:szCs w:val="20"/>
        </w:rPr>
      </w:pPr>
      <w:r w:rsidRPr="00F929EF">
        <w:rPr>
          <w:rFonts w:ascii="Arial" w:hAnsi="Arial" w:cs="Arial"/>
          <w:sz w:val="20"/>
          <w:szCs w:val="20"/>
        </w:rPr>
        <w:t>Agbo, A. N. (2020). Effects of processing on amino acids composition of Leucaena leucocephala (Lam De Wit) leaf meal. </w:t>
      </w:r>
      <w:r w:rsidRPr="00F929EF">
        <w:rPr>
          <w:rFonts w:ascii="Arial" w:hAnsi="Arial" w:cs="Arial"/>
          <w:i/>
          <w:iCs/>
          <w:sz w:val="20"/>
          <w:szCs w:val="20"/>
        </w:rPr>
        <w:t>Nigerian Journal of Biotechnology</w:t>
      </w:r>
      <w:r w:rsidRPr="00F929EF">
        <w:rPr>
          <w:rFonts w:ascii="Arial" w:hAnsi="Arial" w:cs="Arial"/>
          <w:sz w:val="20"/>
          <w:szCs w:val="20"/>
        </w:rPr>
        <w:t>, </w:t>
      </w:r>
      <w:r w:rsidRPr="00F929EF">
        <w:rPr>
          <w:rFonts w:ascii="Arial" w:hAnsi="Arial" w:cs="Arial"/>
          <w:i/>
          <w:iCs/>
          <w:sz w:val="20"/>
          <w:szCs w:val="20"/>
        </w:rPr>
        <w:t>37</w:t>
      </w:r>
      <w:r w:rsidRPr="00F929EF">
        <w:rPr>
          <w:rFonts w:ascii="Arial" w:hAnsi="Arial" w:cs="Arial"/>
          <w:sz w:val="20"/>
          <w:szCs w:val="20"/>
        </w:rPr>
        <w:t>(2), 157-164.</w:t>
      </w:r>
    </w:p>
    <w:p w14:paraId="612C0D70" w14:textId="77777777" w:rsidR="008B061C" w:rsidRDefault="008B061C" w:rsidP="009A017D">
      <w:pPr>
        <w:spacing w:line="480" w:lineRule="auto"/>
        <w:jc w:val="both"/>
        <w:rPr>
          <w:rFonts w:ascii="Arial" w:hAnsi="Arial" w:cs="Arial"/>
          <w:sz w:val="20"/>
          <w:szCs w:val="20"/>
        </w:rPr>
      </w:pPr>
      <w:r w:rsidRPr="00F87D80">
        <w:rPr>
          <w:rFonts w:ascii="Arial" w:hAnsi="Arial" w:cs="Arial"/>
          <w:sz w:val="20"/>
          <w:szCs w:val="20"/>
        </w:rPr>
        <w:t>Giridhar, K. S., Prabhu, T. M., Singh, K. C., Nagabhushana, V., Thirumalesh, T., Rajeshwari, Y. B., &amp; Umashankar, B. C. (2019). Chemical composition, tannins and in situ degradation characteristics of selected tree leaves. </w:t>
      </w:r>
      <w:r w:rsidRPr="00F87D80">
        <w:rPr>
          <w:rFonts w:ascii="Arial" w:hAnsi="Arial" w:cs="Arial"/>
          <w:i/>
          <w:iCs/>
          <w:sz w:val="20"/>
          <w:szCs w:val="20"/>
        </w:rPr>
        <w:t>International Journal of Livestock Research</w:t>
      </w:r>
      <w:r w:rsidRPr="00F87D80">
        <w:rPr>
          <w:rFonts w:ascii="Arial" w:hAnsi="Arial" w:cs="Arial"/>
          <w:sz w:val="20"/>
          <w:szCs w:val="20"/>
        </w:rPr>
        <w:t>, </w:t>
      </w:r>
      <w:r w:rsidRPr="00F87D80">
        <w:rPr>
          <w:rFonts w:ascii="Arial" w:hAnsi="Arial" w:cs="Arial"/>
          <w:i/>
          <w:iCs/>
          <w:sz w:val="20"/>
          <w:szCs w:val="20"/>
        </w:rPr>
        <w:t>9</w:t>
      </w:r>
      <w:r w:rsidRPr="00F87D80">
        <w:rPr>
          <w:rFonts w:ascii="Arial" w:hAnsi="Arial" w:cs="Arial"/>
          <w:sz w:val="20"/>
          <w:szCs w:val="20"/>
        </w:rPr>
        <w:t>(1), 174-186.</w:t>
      </w:r>
    </w:p>
    <w:p w14:paraId="4EE0C8AE" w14:textId="77777777" w:rsidR="00606A2A" w:rsidRDefault="00606A2A" w:rsidP="009A017D">
      <w:pPr>
        <w:spacing w:line="480" w:lineRule="auto"/>
        <w:jc w:val="both"/>
        <w:rPr>
          <w:rFonts w:ascii="Arial" w:hAnsi="Arial" w:cs="Arial"/>
          <w:sz w:val="20"/>
          <w:szCs w:val="20"/>
        </w:rPr>
      </w:pPr>
      <w:r w:rsidRPr="00B03712">
        <w:rPr>
          <w:rFonts w:ascii="Arial" w:hAnsi="Arial" w:cs="Arial"/>
          <w:sz w:val="20"/>
          <w:szCs w:val="20"/>
        </w:rPr>
        <w:t>Dorothy, M. S., Raman, S., Nautiyal, V., Singh, K., Yogananda, T., &amp; Kamei, M. (2018). Use of potential plant leaves as ingredient in fish feed-a review. </w:t>
      </w:r>
      <w:r w:rsidRPr="00B03712">
        <w:rPr>
          <w:rFonts w:ascii="Arial" w:hAnsi="Arial" w:cs="Arial"/>
          <w:i/>
          <w:iCs/>
          <w:sz w:val="20"/>
          <w:szCs w:val="20"/>
        </w:rPr>
        <w:t>International Journal of Current Microbiology and Applied Sciences</w:t>
      </w:r>
      <w:r w:rsidRPr="00B03712">
        <w:rPr>
          <w:rFonts w:ascii="Arial" w:hAnsi="Arial" w:cs="Arial"/>
          <w:sz w:val="20"/>
          <w:szCs w:val="20"/>
        </w:rPr>
        <w:t>, </w:t>
      </w:r>
      <w:r w:rsidRPr="00B03712">
        <w:rPr>
          <w:rFonts w:ascii="Arial" w:hAnsi="Arial" w:cs="Arial"/>
          <w:i/>
          <w:iCs/>
          <w:sz w:val="20"/>
          <w:szCs w:val="20"/>
        </w:rPr>
        <w:t>7</w:t>
      </w:r>
      <w:r w:rsidRPr="00B03712">
        <w:rPr>
          <w:rFonts w:ascii="Arial" w:hAnsi="Arial" w:cs="Arial"/>
          <w:sz w:val="20"/>
          <w:szCs w:val="20"/>
        </w:rPr>
        <w:t>(7), 112-125.</w:t>
      </w:r>
    </w:p>
    <w:p w14:paraId="24153EC8" w14:textId="77777777" w:rsidR="00E462D0" w:rsidRPr="004C28BE" w:rsidRDefault="00E462D0" w:rsidP="009A017D">
      <w:pPr>
        <w:spacing w:line="480" w:lineRule="auto"/>
        <w:jc w:val="both"/>
        <w:rPr>
          <w:rFonts w:ascii="Arial" w:hAnsi="Arial" w:cs="Arial"/>
          <w:sz w:val="20"/>
          <w:szCs w:val="20"/>
        </w:rPr>
      </w:pPr>
      <w:r w:rsidRPr="004C28BE">
        <w:rPr>
          <w:rFonts w:ascii="Arial" w:hAnsi="Arial" w:cs="Arial"/>
          <w:sz w:val="20"/>
          <w:szCs w:val="20"/>
        </w:rPr>
        <w:t>Heuzer, V., and Tran .G. (2014). Leucaena leucocephala. Feedpedia.org. A programme by INRA, CIRAD, AFZ and FAO. http://www.feedi.pedia.org/node/282 Retrieved 23/6/14.</w:t>
      </w:r>
    </w:p>
    <w:p w14:paraId="4374F6B9" w14:textId="77777777" w:rsidR="006511D9" w:rsidRPr="004C28BE" w:rsidRDefault="006511D9" w:rsidP="009A017D">
      <w:pPr>
        <w:spacing w:line="480" w:lineRule="auto"/>
        <w:jc w:val="both"/>
        <w:rPr>
          <w:rFonts w:ascii="Arial" w:hAnsi="Arial" w:cs="Arial"/>
          <w:sz w:val="20"/>
          <w:szCs w:val="20"/>
        </w:rPr>
      </w:pPr>
      <w:r w:rsidRPr="004C28BE">
        <w:rPr>
          <w:rFonts w:ascii="Arial" w:hAnsi="Arial" w:cs="Arial"/>
          <w:sz w:val="20"/>
          <w:szCs w:val="20"/>
        </w:rPr>
        <w:t>Hertrampf, W.J. and Piedda-Pascual, F. (2003). Handbook on ingredients for aquaculture feed. Kluwer Academic Publishers, pp.624.</w:t>
      </w:r>
    </w:p>
    <w:p w14:paraId="5F589C42" w14:textId="77777777" w:rsidR="006511D9" w:rsidRPr="004C28BE" w:rsidRDefault="006511D9" w:rsidP="009A017D">
      <w:pPr>
        <w:spacing w:line="480" w:lineRule="auto"/>
        <w:jc w:val="both"/>
        <w:rPr>
          <w:rFonts w:ascii="Arial" w:hAnsi="Arial" w:cs="Arial"/>
          <w:sz w:val="20"/>
          <w:szCs w:val="20"/>
        </w:rPr>
      </w:pPr>
      <w:r w:rsidRPr="004C28BE">
        <w:rPr>
          <w:rFonts w:ascii="Arial" w:hAnsi="Arial" w:cs="Arial"/>
          <w:sz w:val="20"/>
          <w:szCs w:val="20"/>
        </w:rPr>
        <w:lastRenderedPageBreak/>
        <w:t>Monoj, K.G. and Bandyopadhyay, S. (2007). Mimosine toxicity-A problem of Leucaena feeding in ruminants. Asian J. of Ani. and Vet. Adv. 2(2):63-73.</w:t>
      </w:r>
    </w:p>
    <w:p w14:paraId="04826B0B" w14:textId="77777777" w:rsidR="004D4231" w:rsidRPr="004C28BE" w:rsidRDefault="004D4231" w:rsidP="009A017D">
      <w:pPr>
        <w:spacing w:line="480" w:lineRule="auto"/>
        <w:jc w:val="both"/>
        <w:rPr>
          <w:rFonts w:ascii="Arial" w:hAnsi="Arial" w:cs="Arial"/>
          <w:sz w:val="20"/>
          <w:szCs w:val="20"/>
        </w:rPr>
      </w:pPr>
      <w:r w:rsidRPr="004C28BE">
        <w:rPr>
          <w:rFonts w:ascii="Arial" w:hAnsi="Arial" w:cs="Arial"/>
          <w:sz w:val="20"/>
          <w:szCs w:val="20"/>
        </w:rPr>
        <w:t>Adedeji, O.S., Amao, S.R., Ameen, S.A., Adedeji, T.A. and Ayandiran, T.A. (2013). Effects of varying levels of Leucaena leucocephala leaf meal diet on the growth performance of weaner rabbit. Journal of Env. Issues and Agric. Dev. Countries. 5(1): 5-9.</w:t>
      </w:r>
    </w:p>
    <w:p w14:paraId="01E6E7DA" w14:textId="77777777" w:rsidR="00AF7DFE" w:rsidRPr="004C28BE" w:rsidRDefault="00AF7DFE" w:rsidP="009A017D">
      <w:pPr>
        <w:spacing w:line="480" w:lineRule="auto"/>
        <w:jc w:val="both"/>
        <w:rPr>
          <w:rFonts w:ascii="Arial" w:hAnsi="Arial" w:cs="Arial"/>
          <w:sz w:val="20"/>
          <w:szCs w:val="20"/>
          <w:lang w:val="en-US"/>
        </w:rPr>
      </w:pPr>
      <w:r w:rsidRPr="00DA397D">
        <w:rPr>
          <w:rFonts w:ascii="Arial" w:hAnsi="Arial" w:cs="Arial"/>
          <w:sz w:val="20"/>
          <w:szCs w:val="20"/>
        </w:rPr>
        <w:t>Verdecia, D. M., Herrera, R. S., Ramírez, J. L., Leonard, I., Bodas, R., Andrés, S., ... &amp; López, S. (2020). Effect of age of regrowth, chemical composition and secondary metabolites on the digestibility of Leucaena leucocephala in the Cauto Valley, Cuba. </w:t>
      </w:r>
      <w:r w:rsidRPr="00DA397D">
        <w:rPr>
          <w:rFonts w:ascii="Arial" w:hAnsi="Arial" w:cs="Arial"/>
          <w:i/>
          <w:iCs/>
          <w:sz w:val="20"/>
          <w:szCs w:val="20"/>
        </w:rPr>
        <w:t>Agroforestry Systems</w:t>
      </w:r>
      <w:r w:rsidRPr="00DA397D">
        <w:rPr>
          <w:rFonts w:ascii="Arial" w:hAnsi="Arial" w:cs="Arial"/>
          <w:sz w:val="20"/>
          <w:szCs w:val="20"/>
        </w:rPr>
        <w:t>, </w:t>
      </w:r>
      <w:r w:rsidRPr="00DA397D">
        <w:rPr>
          <w:rFonts w:ascii="Arial" w:hAnsi="Arial" w:cs="Arial"/>
          <w:i/>
          <w:iCs/>
          <w:sz w:val="20"/>
          <w:szCs w:val="20"/>
        </w:rPr>
        <w:t>94</w:t>
      </w:r>
      <w:r w:rsidRPr="00DA397D">
        <w:rPr>
          <w:rFonts w:ascii="Arial" w:hAnsi="Arial" w:cs="Arial"/>
          <w:sz w:val="20"/>
          <w:szCs w:val="20"/>
        </w:rPr>
        <w:t>, 1247-1253.</w:t>
      </w:r>
    </w:p>
    <w:p w14:paraId="266A1E31" w14:textId="77777777" w:rsidR="00B050FD" w:rsidRPr="004C28BE" w:rsidRDefault="00B050FD" w:rsidP="009A017D">
      <w:pPr>
        <w:spacing w:line="480" w:lineRule="auto"/>
        <w:jc w:val="both"/>
        <w:rPr>
          <w:rFonts w:ascii="Arial" w:hAnsi="Arial" w:cs="Arial"/>
          <w:sz w:val="20"/>
          <w:szCs w:val="20"/>
        </w:rPr>
      </w:pPr>
      <w:r w:rsidRPr="004C28BE">
        <w:rPr>
          <w:rFonts w:ascii="Arial" w:hAnsi="Arial" w:cs="Arial"/>
          <w:sz w:val="20"/>
          <w:szCs w:val="20"/>
        </w:rPr>
        <w:t>Tiamiyu L. O, Okomoda V. T and Agbo A. O, (2015). Nutritional Suitability of LeucaenaLeaf Meal in the Diet of Clarias Gariepinus.Journal of Fisheries Sciences.com E-ISSN 1307-234X, 9(2): 001-005.</w:t>
      </w:r>
    </w:p>
    <w:p w14:paraId="5D476615" w14:textId="77777777" w:rsidR="00A8722D" w:rsidRPr="004C28BE" w:rsidRDefault="00A8722D" w:rsidP="009A017D">
      <w:pPr>
        <w:spacing w:line="480" w:lineRule="auto"/>
        <w:jc w:val="both"/>
        <w:rPr>
          <w:rFonts w:ascii="Arial" w:hAnsi="Arial" w:cs="Arial"/>
          <w:sz w:val="20"/>
          <w:szCs w:val="20"/>
        </w:rPr>
      </w:pPr>
      <w:r w:rsidRPr="004C28BE">
        <w:rPr>
          <w:rFonts w:ascii="Arial" w:hAnsi="Arial" w:cs="Arial"/>
          <w:sz w:val="20"/>
          <w:szCs w:val="20"/>
        </w:rPr>
        <w:t>Robinson, E.H. and Menghe, H.L. (2007). Catfish protein nutrition (Revised). Bulletin 1153, Office of Agricultural Communications. Mississipi State University, USA.22pp.</w:t>
      </w:r>
    </w:p>
    <w:p w14:paraId="7C8F2694" w14:textId="77777777" w:rsidR="00054DAA" w:rsidRDefault="00054DAA" w:rsidP="009A017D">
      <w:pPr>
        <w:spacing w:line="480" w:lineRule="auto"/>
        <w:jc w:val="both"/>
        <w:rPr>
          <w:rFonts w:ascii="Arial" w:hAnsi="Arial" w:cs="Arial"/>
          <w:sz w:val="20"/>
          <w:szCs w:val="20"/>
        </w:rPr>
      </w:pPr>
      <w:r w:rsidRPr="003F5E00">
        <w:rPr>
          <w:rFonts w:ascii="Arial" w:hAnsi="Arial" w:cs="Arial"/>
          <w:sz w:val="20"/>
          <w:szCs w:val="20"/>
        </w:rPr>
        <w:t>Sotolu, A. O., &amp; Faturoti, E. O. (2008). Digestibility and nutritional values of differently processed Leucaena leucocephala (Lam. de Wit) seed meals in the diet of African catfish (Clarias gariepinus). </w:t>
      </w:r>
      <w:r w:rsidRPr="003F5E00">
        <w:rPr>
          <w:rFonts w:ascii="Arial" w:hAnsi="Arial" w:cs="Arial"/>
          <w:i/>
          <w:iCs/>
          <w:sz w:val="20"/>
          <w:szCs w:val="20"/>
        </w:rPr>
        <w:t>Middle-East Journal of Scientific Research</w:t>
      </w:r>
      <w:r w:rsidRPr="003F5E00">
        <w:rPr>
          <w:rFonts w:ascii="Arial" w:hAnsi="Arial" w:cs="Arial"/>
          <w:sz w:val="20"/>
          <w:szCs w:val="20"/>
        </w:rPr>
        <w:t>, </w:t>
      </w:r>
      <w:r w:rsidRPr="003F5E00">
        <w:rPr>
          <w:rFonts w:ascii="Arial" w:hAnsi="Arial" w:cs="Arial"/>
          <w:i/>
          <w:iCs/>
          <w:sz w:val="20"/>
          <w:szCs w:val="20"/>
        </w:rPr>
        <w:t>3</w:t>
      </w:r>
      <w:r w:rsidRPr="003F5E00">
        <w:rPr>
          <w:rFonts w:ascii="Arial" w:hAnsi="Arial" w:cs="Arial"/>
          <w:sz w:val="20"/>
          <w:szCs w:val="20"/>
        </w:rPr>
        <w:t>(4), 190-199.</w:t>
      </w:r>
    </w:p>
    <w:p w14:paraId="4CA0E129" w14:textId="77777777" w:rsidR="00477B5B" w:rsidRDefault="00477B5B" w:rsidP="009A017D">
      <w:pPr>
        <w:spacing w:line="480" w:lineRule="auto"/>
        <w:jc w:val="both"/>
        <w:rPr>
          <w:rFonts w:ascii="Arial" w:hAnsi="Arial" w:cs="Arial"/>
          <w:sz w:val="20"/>
          <w:szCs w:val="20"/>
        </w:rPr>
      </w:pPr>
      <w:r w:rsidRPr="00DF6076">
        <w:rPr>
          <w:rFonts w:ascii="Arial" w:hAnsi="Arial" w:cs="Arial"/>
          <w:sz w:val="20"/>
          <w:szCs w:val="20"/>
        </w:rPr>
        <w:t>Ayssiwede, S. B., Dieng, A., Chrysostome, C., Ossebi, W., Hornick, J. L., &amp; Missohou, A. (2010). Digestibility and metabolic utilization and nutritional value of Leucaena leucocephala (Lam.) leaves meal incorporated in the diets of indigenous Senegal chickens. </w:t>
      </w:r>
      <w:r w:rsidRPr="00DF6076">
        <w:rPr>
          <w:rFonts w:ascii="Arial" w:hAnsi="Arial" w:cs="Arial"/>
          <w:i/>
          <w:iCs/>
          <w:sz w:val="20"/>
          <w:szCs w:val="20"/>
        </w:rPr>
        <w:t>International Journal of Poultry Science</w:t>
      </w:r>
      <w:r w:rsidRPr="00DF6076">
        <w:rPr>
          <w:rFonts w:ascii="Arial" w:hAnsi="Arial" w:cs="Arial"/>
          <w:sz w:val="20"/>
          <w:szCs w:val="20"/>
        </w:rPr>
        <w:t>, </w:t>
      </w:r>
      <w:r w:rsidRPr="00DF6076">
        <w:rPr>
          <w:rFonts w:ascii="Arial" w:hAnsi="Arial" w:cs="Arial"/>
          <w:i/>
          <w:iCs/>
          <w:sz w:val="20"/>
          <w:szCs w:val="20"/>
        </w:rPr>
        <w:t>9</w:t>
      </w:r>
      <w:r w:rsidRPr="00DF6076">
        <w:rPr>
          <w:rFonts w:ascii="Arial" w:hAnsi="Arial" w:cs="Arial"/>
          <w:sz w:val="20"/>
          <w:szCs w:val="20"/>
        </w:rPr>
        <w:t>(8), 767-776.</w:t>
      </w:r>
    </w:p>
    <w:p w14:paraId="2AAFE57B" w14:textId="77777777" w:rsidR="00475D8F" w:rsidRDefault="00475D8F" w:rsidP="009A017D">
      <w:pPr>
        <w:spacing w:line="480" w:lineRule="auto"/>
        <w:jc w:val="both"/>
        <w:rPr>
          <w:rFonts w:ascii="Arial" w:hAnsi="Arial" w:cs="Arial"/>
          <w:sz w:val="20"/>
          <w:szCs w:val="20"/>
        </w:rPr>
      </w:pPr>
      <w:r w:rsidRPr="00D331F9">
        <w:rPr>
          <w:rFonts w:ascii="Arial" w:hAnsi="Arial" w:cs="Arial"/>
          <w:sz w:val="20"/>
          <w:szCs w:val="20"/>
        </w:rPr>
        <w:t>De Angelis, A., Gasco, L., Parisi, G., &amp; Danieli, P. P. (2021). A multipurpose leguminous plant for the mediterranean countries: Leucaena leucocephala as an alternative protein source: A review. </w:t>
      </w:r>
      <w:r w:rsidRPr="00D331F9">
        <w:rPr>
          <w:rFonts w:ascii="Arial" w:hAnsi="Arial" w:cs="Arial"/>
          <w:i/>
          <w:iCs/>
          <w:sz w:val="20"/>
          <w:szCs w:val="20"/>
        </w:rPr>
        <w:t>Animals</w:t>
      </w:r>
      <w:r w:rsidRPr="00D331F9">
        <w:rPr>
          <w:rFonts w:ascii="Arial" w:hAnsi="Arial" w:cs="Arial"/>
          <w:sz w:val="20"/>
          <w:szCs w:val="20"/>
        </w:rPr>
        <w:t>, </w:t>
      </w:r>
      <w:r w:rsidRPr="00D331F9">
        <w:rPr>
          <w:rFonts w:ascii="Arial" w:hAnsi="Arial" w:cs="Arial"/>
          <w:i/>
          <w:iCs/>
          <w:sz w:val="20"/>
          <w:szCs w:val="20"/>
        </w:rPr>
        <w:t>11</w:t>
      </w:r>
      <w:r w:rsidRPr="00D331F9">
        <w:rPr>
          <w:rFonts w:ascii="Arial" w:hAnsi="Arial" w:cs="Arial"/>
          <w:sz w:val="20"/>
          <w:szCs w:val="20"/>
        </w:rPr>
        <w:t>(8), 2230.</w:t>
      </w:r>
    </w:p>
    <w:p w14:paraId="71E45DA4" w14:textId="431A4B24" w:rsidR="006A7E41" w:rsidRPr="0068358B" w:rsidRDefault="00C30971" w:rsidP="0068358B">
      <w:pPr>
        <w:spacing w:line="480" w:lineRule="auto"/>
        <w:jc w:val="both"/>
        <w:rPr>
          <w:rFonts w:ascii="Arial" w:hAnsi="Arial" w:cs="Arial"/>
          <w:sz w:val="20"/>
          <w:szCs w:val="20"/>
        </w:rPr>
      </w:pPr>
      <w:r w:rsidRPr="004C28BE">
        <w:rPr>
          <w:rFonts w:ascii="Arial" w:hAnsi="Arial" w:cs="Arial"/>
          <w:sz w:val="20"/>
          <w:szCs w:val="20"/>
        </w:rPr>
        <w:t xml:space="preserve">D'Mello, J.P.E. and Taplin, D.E. (1978). Leucaena leucocephala in poultry diets for the tropics World Review of Animal Production 24: 41-47. </w:t>
      </w:r>
    </w:p>
    <w:sectPr w:rsidR="006A7E41" w:rsidRPr="0068358B" w:rsidSect="004D74A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ome" w:date="2025-05-26T20:15:00Z" w:initials="H">
    <w:p w14:paraId="17F2329B" w14:textId="3C40B350" w:rsidR="00A94807" w:rsidRDefault="00A94807">
      <w:pPr>
        <w:pStyle w:val="CommentText"/>
      </w:pPr>
      <w:r>
        <w:rPr>
          <w:rStyle w:val="CommentReference"/>
        </w:rPr>
        <w:annotationRef/>
      </w:r>
      <w:r>
        <w:t>Are it fresh or dry?</w:t>
      </w:r>
    </w:p>
  </w:comment>
  <w:comment w:id="16" w:author="Home" w:date="2025-05-26T19:53:00Z" w:initials="H">
    <w:p w14:paraId="4C7B03EF" w14:textId="3700A90C" w:rsidR="004A7FF2" w:rsidRPr="004A7FF2" w:rsidRDefault="004A7FF2">
      <w:pPr>
        <w:pStyle w:val="CommentText"/>
        <w:rPr>
          <w:lang w:val="en-US"/>
        </w:rPr>
      </w:pPr>
      <w:r>
        <w:rPr>
          <w:rStyle w:val="CommentReference"/>
        </w:rPr>
        <w:annotationRef/>
      </w:r>
      <w:r>
        <w:rPr>
          <w:lang w:val="en-US"/>
        </w:rPr>
        <w:t>Green forage should be dried at 60 oC</w:t>
      </w:r>
    </w:p>
  </w:comment>
  <w:comment w:id="28" w:author="Home" w:date="2025-05-26T20:07:00Z" w:initials="H">
    <w:p w14:paraId="2B6386C5" w14:textId="77777777" w:rsidR="00753A3F" w:rsidRDefault="00753A3F">
      <w:pPr>
        <w:pStyle w:val="CommentText"/>
      </w:pPr>
      <w:r>
        <w:rPr>
          <w:rStyle w:val="CommentReference"/>
        </w:rPr>
        <w:annotationRef/>
      </w:r>
      <w:r>
        <w:t>This is after drying leaves</w:t>
      </w:r>
    </w:p>
    <w:p w14:paraId="3E3B66B3" w14:textId="6D4EC117" w:rsidR="00602EC7" w:rsidRDefault="00602EC7" w:rsidP="00602EC7">
      <w:pPr>
        <w:pStyle w:val="CommentText"/>
      </w:pPr>
      <w:r>
        <w:t>What is the DM content before draying?</w:t>
      </w:r>
    </w:p>
  </w:comment>
  <w:comment w:id="42" w:author="Home" w:date="2025-05-26T20:17:00Z" w:initials="H">
    <w:p w14:paraId="1F7C27ED" w14:textId="46677E75" w:rsidR="005E2C56" w:rsidRDefault="005E2C56">
      <w:pPr>
        <w:pStyle w:val="CommentText"/>
      </w:pPr>
      <w:r>
        <w:rPr>
          <w:rStyle w:val="CommentReference"/>
        </w:rPr>
        <w:annotationRef/>
      </w:r>
      <w:r>
        <w:t>Fresh or dry?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7F2329B" w15:done="0"/>
  <w15:commentEx w15:paraId="4C7B03EF" w15:done="0"/>
  <w15:commentEx w15:paraId="3E3B66B3" w15:done="0"/>
  <w15:commentEx w15:paraId="1F7C27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729BC0" w16cex:dateUtc="2025-05-26T17:15:00Z"/>
  <w16cex:commentExtensible w16cex:durableId="130CAEED" w16cex:dateUtc="2025-05-26T16:53:00Z"/>
  <w16cex:commentExtensible w16cex:durableId="3B8D247B" w16cex:dateUtc="2025-05-26T17:07:00Z"/>
  <w16cex:commentExtensible w16cex:durableId="5C4FEAA4" w16cex:dateUtc="2025-05-26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F2329B" w16cid:durableId="39729BC0"/>
  <w16cid:commentId w16cid:paraId="4C7B03EF" w16cid:durableId="130CAEED"/>
  <w16cid:commentId w16cid:paraId="3E3B66B3" w16cid:durableId="3B8D247B"/>
  <w16cid:commentId w16cid:paraId="1F7C27ED" w16cid:durableId="5C4FEA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F68D0" w14:textId="77777777" w:rsidR="00CF0174" w:rsidRDefault="00CF0174" w:rsidP="004D74AF">
      <w:pPr>
        <w:spacing w:after="0" w:line="240" w:lineRule="auto"/>
      </w:pPr>
      <w:r>
        <w:separator/>
      </w:r>
    </w:p>
  </w:endnote>
  <w:endnote w:type="continuationSeparator" w:id="0">
    <w:p w14:paraId="1A242905" w14:textId="77777777" w:rsidR="00CF0174" w:rsidRDefault="00CF0174" w:rsidP="004D7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E714B" w14:textId="77777777" w:rsidR="004D74AF" w:rsidRDefault="004D7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4D99D" w14:textId="77777777" w:rsidR="004D74AF" w:rsidRDefault="004D74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7220C" w14:textId="77777777" w:rsidR="004D74AF" w:rsidRDefault="004D7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9BB7D" w14:textId="77777777" w:rsidR="00CF0174" w:rsidRDefault="00CF0174" w:rsidP="004D74AF">
      <w:pPr>
        <w:spacing w:after="0" w:line="240" w:lineRule="auto"/>
      </w:pPr>
      <w:r>
        <w:separator/>
      </w:r>
    </w:p>
  </w:footnote>
  <w:footnote w:type="continuationSeparator" w:id="0">
    <w:p w14:paraId="557ECBFD" w14:textId="77777777" w:rsidR="00CF0174" w:rsidRDefault="00CF0174" w:rsidP="004D7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310F7" w14:textId="66EFADD7" w:rsidR="004D74AF" w:rsidRDefault="00000000">
    <w:pPr>
      <w:pStyle w:val="Header"/>
    </w:pPr>
    <w:r>
      <w:rPr>
        <w:noProof/>
      </w:rPr>
      <w:pict w14:anchorId="5447F0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61231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90911" w14:textId="615D646E" w:rsidR="004D74AF" w:rsidRDefault="00000000">
    <w:pPr>
      <w:pStyle w:val="Header"/>
    </w:pPr>
    <w:r>
      <w:rPr>
        <w:noProof/>
      </w:rPr>
      <w:pict w14:anchorId="4FD60A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61231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465BE" w14:textId="5FC49AF3" w:rsidR="004D74AF" w:rsidRDefault="00000000">
    <w:pPr>
      <w:pStyle w:val="Header"/>
    </w:pPr>
    <w:r>
      <w:rPr>
        <w:noProof/>
      </w:rPr>
      <w:pict w14:anchorId="7BC215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61231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me">
    <w15:presenceInfo w15:providerId="None" w15:userId="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41"/>
    <w:rsid w:val="00005FA9"/>
    <w:rsid w:val="000120E7"/>
    <w:rsid w:val="00036D44"/>
    <w:rsid w:val="00042E2D"/>
    <w:rsid w:val="00054DAA"/>
    <w:rsid w:val="00061224"/>
    <w:rsid w:val="00071057"/>
    <w:rsid w:val="000740AA"/>
    <w:rsid w:val="000D0A26"/>
    <w:rsid w:val="000F324B"/>
    <w:rsid w:val="00146B73"/>
    <w:rsid w:val="00161B49"/>
    <w:rsid w:val="001A1A82"/>
    <w:rsid w:val="001B5AF7"/>
    <w:rsid w:val="001F21CE"/>
    <w:rsid w:val="00243CED"/>
    <w:rsid w:val="0030634F"/>
    <w:rsid w:val="00325B2C"/>
    <w:rsid w:val="00330516"/>
    <w:rsid w:val="00347C93"/>
    <w:rsid w:val="00365DC8"/>
    <w:rsid w:val="003836C6"/>
    <w:rsid w:val="003C165E"/>
    <w:rsid w:val="003F5E00"/>
    <w:rsid w:val="00414A5E"/>
    <w:rsid w:val="004626C3"/>
    <w:rsid w:val="00475D8F"/>
    <w:rsid w:val="00477B5B"/>
    <w:rsid w:val="00484C3F"/>
    <w:rsid w:val="004A7FF2"/>
    <w:rsid w:val="004B3077"/>
    <w:rsid w:val="004C28BE"/>
    <w:rsid w:val="004C7430"/>
    <w:rsid w:val="004D0E5D"/>
    <w:rsid w:val="004D4231"/>
    <w:rsid w:val="004D74AF"/>
    <w:rsid w:val="00532526"/>
    <w:rsid w:val="0055503C"/>
    <w:rsid w:val="0057399A"/>
    <w:rsid w:val="005C06E5"/>
    <w:rsid w:val="005E2C56"/>
    <w:rsid w:val="00602EC7"/>
    <w:rsid w:val="00606A2A"/>
    <w:rsid w:val="00606B32"/>
    <w:rsid w:val="006511D9"/>
    <w:rsid w:val="0066228E"/>
    <w:rsid w:val="006652A4"/>
    <w:rsid w:val="0068358B"/>
    <w:rsid w:val="006A7E41"/>
    <w:rsid w:val="006B02FE"/>
    <w:rsid w:val="006D7EE8"/>
    <w:rsid w:val="006F71D0"/>
    <w:rsid w:val="007319A5"/>
    <w:rsid w:val="00753A3F"/>
    <w:rsid w:val="00754A26"/>
    <w:rsid w:val="0079733A"/>
    <w:rsid w:val="007A08FE"/>
    <w:rsid w:val="007D4C7C"/>
    <w:rsid w:val="007D5DB4"/>
    <w:rsid w:val="007E248B"/>
    <w:rsid w:val="00820814"/>
    <w:rsid w:val="00847B45"/>
    <w:rsid w:val="00855E2E"/>
    <w:rsid w:val="0086056D"/>
    <w:rsid w:val="00875BD5"/>
    <w:rsid w:val="008B061C"/>
    <w:rsid w:val="008D0A6D"/>
    <w:rsid w:val="008E2859"/>
    <w:rsid w:val="008E3C5A"/>
    <w:rsid w:val="008E7B44"/>
    <w:rsid w:val="00905294"/>
    <w:rsid w:val="00910323"/>
    <w:rsid w:val="00915DE6"/>
    <w:rsid w:val="009552F6"/>
    <w:rsid w:val="009A017D"/>
    <w:rsid w:val="009A28AE"/>
    <w:rsid w:val="009B33C1"/>
    <w:rsid w:val="009C69D2"/>
    <w:rsid w:val="009E57EE"/>
    <w:rsid w:val="009E62D7"/>
    <w:rsid w:val="009F7F3B"/>
    <w:rsid w:val="00A063AC"/>
    <w:rsid w:val="00A26EFA"/>
    <w:rsid w:val="00A31B9D"/>
    <w:rsid w:val="00A61068"/>
    <w:rsid w:val="00A8722D"/>
    <w:rsid w:val="00A94807"/>
    <w:rsid w:val="00AB67A0"/>
    <w:rsid w:val="00AF58A2"/>
    <w:rsid w:val="00AF7DFE"/>
    <w:rsid w:val="00B000CF"/>
    <w:rsid w:val="00B03712"/>
    <w:rsid w:val="00B050FD"/>
    <w:rsid w:val="00B1265D"/>
    <w:rsid w:val="00B37297"/>
    <w:rsid w:val="00B40A20"/>
    <w:rsid w:val="00B42018"/>
    <w:rsid w:val="00B969F8"/>
    <w:rsid w:val="00BB737D"/>
    <w:rsid w:val="00BF7E42"/>
    <w:rsid w:val="00C12888"/>
    <w:rsid w:val="00C20CDD"/>
    <w:rsid w:val="00C30971"/>
    <w:rsid w:val="00CC4856"/>
    <w:rsid w:val="00CF0174"/>
    <w:rsid w:val="00CF7446"/>
    <w:rsid w:val="00D10B72"/>
    <w:rsid w:val="00D13094"/>
    <w:rsid w:val="00D25C25"/>
    <w:rsid w:val="00D331F9"/>
    <w:rsid w:val="00D349EE"/>
    <w:rsid w:val="00D433CA"/>
    <w:rsid w:val="00D72E1A"/>
    <w:rsid w:val="00D91157"/>
    <w:rsid w:val="00DA397D"/>
    <w:rsid w:val="00DB761E"/>
    <w:rsid w:val="00DD22F6"/>
    <w:rsid w:val="00DD486E"/>
    <w:rsid w:val="00DF6076"/>
    <w:rsid w:val="00E005BB"/>
    <w:rsid w:val="00E264DF"/>
    <w:rsid w:val="00E462D0"/>
    <w:rsid w:val="00E63C3B"/>
    <w:rsid w:val="00E65A5D"/>
    <w:rsid w:val="00E96AD0"/>
    <w:rsid w:val="00EC5CAD"/>
    <w:rsid w:val="00F00C9C"/>
    <w:rsid w:val="00F23876"/>
    <w:rsid w:val="00F34967"/>
    <w:rsid w:val="00F426B4"/>
    <w:rsid w:val="00F55FC2"/>
    <w:rsid w:val="00F87D80"/>
    <w:rsid w:val="00F929EF"/>
    <w:rsid w:val="00FD01AB"/>
    <w:rsid w:val="00FF090A"/>
    <w:rsid w:val="00FF514C"/>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93CF6"/>
  <w15:chartTrackingRefBased/>
  <w15:docId w15:val="{0E69F714-B41B-4DE1-8B99-87065A25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E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7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7E41"/>
    <w:rPr>
      <w:color w:val="0563C1" w:themeColor="hyperlink"/>
      <w:u w:val="single"/>
    </w:rPr>
  </w:style>
  <w:style w:type="character" w:styleId="UnresolvedMention">
    <w:name w:val="Unresolved Mention"/>
    <w:basedOn w:val="DefaultParagraphFont"/>
    <w:uiPriority w:val="99"/>
    <w:semiHidden/>
    <w:unhideWhenUsed/>
    <w:rsid w:val="007D5DB4"/>
    <w:rPr>
      <w:color w:val="605E5C"/>
      <w:shd w:val="clear" w:color="auto" w:fill="E1DFDD"/>
    </w:rPr>
  </w:style>
  <w:style w:type="character" w:styleId="LineNumber">
    <w:name w:val="line number"/>
    <w:basedOn w:val="DefaultParagraphFont"/>
    <w:uiPriority w:val="99"/>
    <w:semiHidden/>
    <w:unhideWhenUsed/>
    <w:rsid w:val="00C12888"/>
  </w:style>
  <w:style w:type="paragraph" w:styleId="ListParagraph">
    <w:name w:val="List Paragraph"/>
    <w:basedOn w:val="Normal"/>
    <w:uiPriority w:val="34"/>
    <w:qFormat/>
    <w:rsid w:val="006D7EE8"/>
    <w:pPr>
      <w:ind w:left="720"/>
      <w:contextualSpacing/>
    </w:pPr>
  </w:style>
  <w:style w:type="paragraph" w:styleId="Header">
    <w:name w:val="header"/>
    <w:basedOn w:val="Normal"/>
    <w:link w:val="HeaderChar"/>
    <w:uiPriority w:val="99"/>
    <w:unhideWhenUsed/>
    <w:rsid w:val="004D7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4AF"/>
  </w:style>
  <w:style w:type="paragraph" w:styleId="Footer">
    <w:name w:val="footer"/>
    <w:basedOn w:val="Normal"/>
    <w:link w:val="FooterChar"/>
    <w:uiPriority w:val="99"/>
    <w:unhideWhenUsed/>
    <w:rsid w:val="004D7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4AF"/>
  </w:style>
  <w:style w:type="character" w:styleId="CommentReference">
    <w:name w:val="annotation reference"/>
    <w:basedOn w:val="DefaultParagraphFont"/>
    <w:uiPriority w:val="99"/>
    <w:semiHidden/>
    <w:unhideWhenUsed/>
    <w:rsid w:val="00DD486E"/>
    <w:rPr>
      <w:sz w:val="16"/>
      <w:szCs w:val="16"/>
    </w:rPr>
  </w:style>
  <w:style w:type="paragraph" w:styleId="CommentText">
    <w:name w:val="annotation text"/>
    <w:basedOn w:val="Normal"/>
    <w:link w:val="CommentTextChar"/>
    <w:uiPriority w:val="99"/>
    <w:semiHidden/>
    <w:unhideWhenUsed/>
    <w:rsid w:val="00DD486E"/>
    <w:pPr>
      <w:spacing w:line="240" w:lineRule="auto"/>
    </w:pPr>
    <w:rPr>
      <w:sz w:val="20"/>
      <w:szCs w:val="20"/>
    </w:rPr>
  </w:style>
  <w:style w:type="character" w:customStyle="1" w:styleId="CommentTextChar">
    <w:name w:val="Comment Text Char"/>
    <w:basedOn w:val="DefaultParagraphFont"/>
    <w:link w:val="CommentText"/>
    <w:uiPriority w:val="99"/>
    <w:semiHidden/>
    <w:rsid w:val="00DD486E"/>
    <w:rPr>
      <w:sz w:val="20"/>
      <w:szCs w:val="20"/>
    </w:rPr>
  </w:style>
  <w:style w:type="paragraph" w:styleId="CommentSubject">
    <w:name w:val="annotation subject"/>
    <w:basedOn w:val="CommentText"/>
    <w:next w:val="CommentText"/>
    <w:link w:val="CommentSubjectChar"/>
    <w:uiPriority w:val="99"/>
    <w:semiHidden/>
    <w:unhideWhenUsed/>
    <w:rsid w:val="00DD486E"/>
    <w:rPr>
      <w:b/>
      <w:bCs/>
    </w:rPr>
  </w:style>
  <w:style w:type="character" w:customStyle="1" w:styleId="CommentSubjectChar">
    <w:name w:val="Comment Subject Char"/>
    <w:basedOn w:val="CommentTextChar"/>
    <w:link w:val="CommentSubject"/>
    <w:uiPriority w:val="99"/>
    <w:semiHidden/>
    <w:rsid w:val="00DD486E"/>
    <w:rPr>
      <w:b/>
      <w:bCs/>
      <w:sz w:val="20"/>
      <w:szCs w:val="20"/>
    </w:rPr>
  </w:style>
  <w:style w:type="paragraph" w:styleId="Revision">
    <w:name w:val="Revision"/>
    <w:hidden/>
    <w:uiPriority w:val="99"/>
    <w:semiHidden/>
    <w:rsid w:val="006B02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C5EAD-F990-4778-A41A-3BCEED146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Pages>
  <Words>3016</Words>
  <Characters>17196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Sravanthi boini</dc:creator>
  <cp:keywords/>
  <dc:description/>
  <cp:lastModifiedBy>Home</cp:lastModifiedBy>
  <cp:revision>29</cp:revision>
  <dcterms:created xsi:type="dcterms:W3CDTF">2025-05-25T05:27:00Z</dcterms:created>
  <dcterms:modified xsi:type="dcterms:W3CDTF">2025-05-26T17:17:00Z</dcterms:modified>
</cp:coreProperties>
</file>