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2EA9" w14:textId="77777777" w:rsidR="001331F1" w:rsidRPr="000D6BD0" w:rsidRDefault="001331F1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1331F1" w:rsidRPr="000D6BD0" w14:paraId="49DC5911" w14:textId="77777777">
        <w:trPr>
          <w:trHeight w:val="290"/>
        </w:trPr>
        <w:tc>
          <w:tcPr>
            <w:tcW w:w="5168" w:type="dxa"/>
          </w:tcPr>
          <w:p w14:paraId="00BBEB68" w14:textId="77777777" w:rsidR="001331F1" w:rsidRPr="000D6BD0" w:rsidRDefault="00105F0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Journal</w:t>
            </w:r>
            <w:r w:rsidRPr="000D6BD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4442985F" w14:textId="77777777" w:rsidR="001331F1" w:rsidRPr="000D6BD0" w:rsidRDefault="00105F0C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0D6BD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0D6BD0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0D6BD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0D6BD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0D6BD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0D6BD0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0D6BD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0D6BD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0D6BD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Microbiology</w:t>
              </w:r>
            </w:hyperlink>
          </w:p>
        </w:tc>
      </w:tr>
      <w:tr w:rsidR="001331F1" w:rsidRPr="000D6BD0" w14:paraId="7095299F" w14:textId="77777777">
        <w:trPr>
          <w:trHeight w:val="290"/>
        </w:trPr>
        <w:tc>
          <w:tcPr>
            <w:tcW w:w="5168" w:type="dxa"/>
          </w:tcPr>
          <w:p w14:paraId="2551BD57" w14:textId="77777777" w:rsidR="001331F1" w:rsidRPr="000D6BD0" w:rsidRDefault="00105F0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Manuscript</w:t>
            </w:r>
            <w:r w:rsidRPr="000D6BD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4BD9761E" w14:textId="77777777" w:rsidR="001331F1" w:rsidRPr="000D6BD0" w:rsidRDefault="00105F0C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Ms_JAMB_135156</w:t>
            </w:r>
          </w:p>
        </w:tc>
      </w:tr>
      <w:tr w:rsidR="001331F1" w:rsidRPr="000D6BD0" w14:paraId="547A01AD" w14:textId="77777777">
        <w:trPr>
          <w:trHeight w:val="650"/>
        </w:trPr>
        <w:tc>
          <w:tcPr>
            <w:tcW w:w="5168" w:type="dxa"/>
          </w:tcPr>
          <w:p w14:paraId="256AB8F7" w14:textId="77777777" w:rsidR="001331F1" w:rsidRPr="000D6BD0" w:rsidRDefault="00105F0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Title</w:t>
            </w:r>
            <w:r w:rsidRPr="000D6B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0A46AD7B" w14:textId="77777777" w:rsidR="001331F1" w:rsidRPr="000D6BD0" w:rsidRDefault="00105F0C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Correlation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Mutations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D6BD0">
              <w:rPr>
                <w:rFonts w:ascii="Arial" w:hAnsi="Arial" w:cs="Arial"/>
                <w:b/>
                <w:sz w:val="20"/>
                <w:szCs w:val="20"/>
              </w:rPr>
              <w:t>hblA</w:t>
            </w:r>
            <w:proofErr w:type="spellEnd"/>
            <w:r w:rsidRPr="000D6BD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Gene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Bacillus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cereus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Isolated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D6BD0">
              <w:rPr>
                <w:rFonts w:ascii="Arial" w:hAnsi="Arial" w:cs="Arial"/>
                <w:b/>
                <w:sz w:val="20"/>
                <w:szCs w:val="20"/>
              </w:rPr>
              <w:t>Loungwila</w:t>
            </w:r>
            <w:proofErr w:type="spellEnd"/>
            <w:r w:rsidRPr="000D6BD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Traditional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Fermented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Beverages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D6B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Republic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>Congo</w:t>
            </w:r>
          </w:p>
        </w:tc>
      </w:tr>
      <w:tr w:rsidR="001331F1" w:rsidRPr="000D6BD0" w14:paraId="56816D0A" w14:textId="77777777">
        <w:trPr>
          <w:trHeight w:val="333"/>
        </w:trPr>
        <w:tc>
          <w:tcPr>
            <w:tcW w:w="5168" w:type="dxa"/>
          </w:tcPr>
          <w:p w14:paraId="679F3A50" w14:textId="77777777" w:rsidR="001331F1" w:rsidRPr="000D6BD0" w:rsidRDefault="00105F0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Type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628D018D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10B46" w14:textId="77777777" w:rsidR="001331F1" w:rsidRPr="000D6BD0" w:rsidRDefault="001331F1">
      <w:pPr>
        <w:rPr>
          <w:rFonts w:ascii="Arial" w:hAnsi="Arial" w:cs="Arial"/>
          <w:sz w:val="20"/>
          <w:szCs w:val="20"/>
        </w:rPr>
      </w:pPr>
    </w:p>
    <w:p w14:paraId="22522DDB" w14:textId="77777777" w:rsidR="001331F1" w:rsidRPr="000D6BD0" w:rsidRDefault="001331F1">
      <w:pPr>
        <w:spacing w:before="12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1331F1" w:rsidRPr="000D6BD0" w14:paraId="71D3BA3C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45B5FDBB" w14:textId="77777777" w:rsidR="001331F1" w:rsidRPr="000D6BD0" w:rsidRDefault="00105F0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D6BD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331F1" w:rsidRPr="000D6BD0" w14:paraId="24F38876" w14:textId="77777777">
        <w:trPr>
          <w:trHeight w:val="964"/>
        </w:trPr>
        <w:tc>
          <w:tcPr>
            <w:tcW w:w="5352" w:type="dxa"/>
          </w:tcPr>
          <w:p w14:paraId="629C7EB0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8B51F8C" w14:textId="77777777" w:rsidR="001331F1" w:rsidRPr="000D6BD0" w:rsidRDefault="00105F0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D6BD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7881021" w14:textId="77777777" w:rsidR="001331F1" w:rsidRPr="000D6BD0" w:rsidRDefault="00105F0C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D6BD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D6B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D6B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D6B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D6B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D6B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D6BD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D6BD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D6B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D6BD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D6B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D6BD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49DFACC3" w14:textId="77777777" w:rsidR="001331F1" w:rsidRPr="000D6BD0" w:rsidRDefault="00105F0C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(It</w:t>
            </w:r>
            <w:r w:rsidRPr="000D6B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is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mandatory</w:t>
            </w:r>
            <w:r w:rsidRPr="000D6BD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that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authors</w:t>
            </w:r>
            <w:r w:rsidRPr="000D6B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should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write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331F1" w:rsidRPr="000D6BD0" w14:paraId="202DF921" w14:textId="77777777">
        <w:trPr>
          <w:trHeight w:val="1934"/>
        </w:trPr>
        <w:tc>
          <w:tcPr>
            <w:tcW w:w="5352" w:type="dxa"/>
          </w:tcPr>
          <w:p w14:paraId="2DC6E59E" w14:textId="77777777" w:rsidR="001331F1" w:rsidRPr="000D6BD0" w:rsidRDefault="00105F0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4263B491" w14:textId="77777777" w:rsidR="001331F1" w:rsidRPr="000D6BD0" w:rsidRDefault="00105F0C">
            <w:pPr>
              <w:pStyle w:val="TableParagraph"/>
              <w:ind w:left="108"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 xml:space="preserve">The mutants studied in this manuscript are of important for scientific purpose. This study may lead to outcome which could point out or screen pathogenic </w:t>
            </w:r>
            <w:r w:rsidRPr="000D6BD0">
              <w:rPr>
                <w:rFonts w:ascii="Arial" w:hAnsi="Arial" w:cs="Arial"/>
                <w:i/>
                <w:sz w:val="20"/>
                <w:szCs w:val="20"/>
              </w:rPr>
              <w:t xml:space="preserve">Bacillus cereus </w:t>
            </w:r>
            <w:r w:rsidRPr="000D6BD0">
              <w:rPr>
                <w:rFonts w:ascii="Arial" w:hAnsi="Arial" w:cs="Arial"/>
                <w:sz w:val="20"/>
                <w:szCs w:val="20"/>
              </w:rPr>
              <w:t xml:space="preserve">from all other strains of Bacillus or bacteria as such. As the local drink </w:t>
            </w:r>
            <w:proofErr w:type="spellStart"/>
            <w:r w:rsidRPr="000D6BD0">
              <w:rPr>
                <w:rFonts w:ascii="Arial" w:hAnsi="Arial" w:cs="Arial"/>
                <w:sz w:val="20"/>
                <w:szCs w:val="20"/>
              </w:rPr>
              <w:t>Loungwila</w:t>
            </w:r>
            <w:proofErr w:type="spellEnd"/>
            <w:r w:rsidRPr="000D6BD0">
              <w:rPr>
                <w:rFonts w:ascii="Arial" w:hAnsi="Arial" w:cs="Arial"/>
                <w:sz w:val="20"/>
                <w:szCs w:val="20"/>
              </w:rPr>
              <w:t>, is very popular in the Republic of Congo, it would be immensely helpful for the common people in that country if scientific research could lead to a screening process to detect pathogenic and nonpathogenic</w:t>
            </w:r>
            <w:r w:rsidRPr="000D6BD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(in other words, contaminated and non-contaminated) preparation of the drink.</w:t>
            </w:r>
          </w:p>
        </w:tc>
        <w:tc>
          <w:tcPr>
            <w:tcW w:w="6445" w:type="dxa"/>
          </w:tcPr>
          <w:p w14:paraId="0612F42C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1F1" w:rsidRPr="000D6BD0" w14:paraId="1E833F0A" w14:textId="77777777">
        <w:trPr>
          <w:trHeight w:val="2128"/>
        </w:trPr>
        <w:tc>
          <w:tcPr>
            <w:tcW w:w="5352" w:type="dxa"/>
          </w:tcPr>
          <w:p w14:paraId="1EBB22DC" w14:textId="77777777" w:rsidR="001331F1" w:rsidRPr="000D6BD0" w:rsidRDefault="00105F0C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D6BD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C350A6C" w14:textId="77777777" w:rsidR="001331F1" w:rsidRPr="000D6BD0" w:rsidRDefault="00105F0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9DD830F" w14:textId="77777777" w:rsidR="001331F1" w:rsidRPr="000D6BD0" w:rsidRDefault="00105F0C">
            <w:pPr>
              <w:pStyle w:val="TableParagraph"/>
              <w:spacing w:line="396" w:lineRule="auto"/>
              <w:ind w:left="108" w:right="680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The title is not at all suitable. Name of the disease can’t be bacillus cereus disease. “Study</w:t>
            </w:r>
            <w:r w:rsidRPr="000D6BD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mutations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in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6BD0">
              <w:rPr>
                <w:rFonts w:ascii="Arial" w:hAnsi="Arial" w:cs="Arial"/>
                <w:sz w:val="20"/>
                <w:szCs w:val="20"/>
              </w:rPr>
              <w:t>hblA</w:t>
            </w:r>
            <w:proofErr w:type="spellEnd"/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Gene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from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</w:rPr>
              <w:t>Bacillus</w:t>
            </w:r>
            <w:r w:rsidRPr="000D6BD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</w:rPr>
              <w:t>cereus</w:t>
            </w:r>
            <w:r w:rsidRPr="000D6BD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isolated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from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D6BD0">
              <w:rPr>
                <w:rFonts w:ascii="Arial" w:hAnsi="Arial" w:cs="Arial"/>
                <w:sz w:val="20"/>
                <w:szCs w:val="20"/>
              </w:rPr>
              <w:t>Loungwila</w:t>
            </w:r>
            <w:proofErr w:type="spellEnd"/>
            <w:r w:rsidRPr="000D6BD0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71F9CEA2" w14:textId="77777777" w:rsidR="001331F1" w:rsidRPr="000D6BD0" w:rsidRDefault="00105F0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>Or</w:t>
            </w:r>
          </w:p>
          <w:p w14:paraId="1779042E" w14:textId="77777777" w:rsidR="001331F1" w:rsidRPr="000D6BD0" w:rsidRDefault="00105F0C">
            <w:pPr>
              <w:pStyle w:val="TableParagraph"/>
              <w:spacing w:before="180" w:line="25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“Genetic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and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structural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diversity</w:t>
            </w:r>
            <w:r w:rsidRPr="000D6BD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D6BD0">
              <w:rPr>
                <w:rFonts w:ascii="Arial" w:hAnsi="Arial" w:cs="Arial"/>
                <w:sz w:val="20"/>
                <w:szCs w:val="20"/>
              </w:rPr>
              <w:t>HblA</w:t>
            </w:r>
            <w:proofErr w:type="spellEnd"/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protein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0D6BD0">
              <w:rPr>
                <w:rFonts w:ascii="Arial" w:hAnsi="Arial" w:cs="Arial"/>
                <w:i/>
                <w:sz w:val="20"/>
                <w:szCs w:val="20"/>
              </w:rPr>
              <w:t>B.</w:t>
            </w:r>
            <w:r w:rsidRPr="000D6BD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</w:rPr>
              <w:t>cereus</w:t>
            </w:r>
            <w:r w:rsidRPr="000D6BD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strains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from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local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drink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Congo”</w:t>
            </w:r>
          </w:p>
        </w:tc>
        <w:tc>
          <w:tcPr>
            <w:tcW w:w="6445" w:type="dxa"/>
          </w:tcPr>
          <w:p w14:paraId="18A21EC6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1F1" w:rsidRPr="000D6BD0" w14:paraId="48054E3D" w14:textId="77777777">
        <w:trPr>
          <w:trHeight w:val="1283"/>
        </w:trPr>
        <w:tc>
          <w:tcPr>
            <w:tcW w:w="5352" w:type="dxa"/>
          </w:tcPr>
          <w:p w14:paraId="2C162373" w14:textId="77777777" w:rsidR="001331F1" w:rsidRPr="000D6BD0" w:rsidRDefault="00105F0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85AAAD2" w14:textId="77777777" w:rsidR="001331F1" w:rsidRPr="000D6BD0" w:rsidRDefault="00105F0C">
            <w:pPr>
              <w:pStyle w:val="TableParagraph"/>
              <w:spacing w:line="256" w:lineRule="auto"/>
              <w:ind w:left="108" w:right="3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Abstract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should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be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rewritten. It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is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not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clear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from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abstract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that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correlation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which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is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 main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target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this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study,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is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between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strain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and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mutation? Maybe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authors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are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trying</w:t>
            </w:r>
            <w:r w:rsidRPr="000D6B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to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see something else and written something else in the abstract.</w:t>
            </w:r>
          </w:p>
        </w:tc>
        <w:tc>
          <w:tcPr>
            <w:tcW w:w="6445" w:type="dxa"/>
          </w:tcPr>
          <w:p w14:paraId="79583565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1F1" w:rsidRPr="000D6BD0" w14:paraId="5C2BC2C9" w14:textId="77777777">
        <w:trPr>
          <w:trHeight w:val="827"/>
        </w:trPr>
        <w:tc>
          <w:tcPr>
            <w:tcW w:w="5352" w:type="dxa"/>
          </w:tcPr>
          <w:p w14:paraId="0E975F64" w14:textId="77777777" w:rsidR="001331F1" w:rsidRPr="000D6BD0" w:rsidRDefault="00105F0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0334203" w14:textId="77777777" w:rsidR="001331F1" w:rsidRPr="000D6BD0" w:rsidRDefault="00105F0C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target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and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or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conclusion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D6BD0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not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at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all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correct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scientifically.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But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 experiments done are scientifically correct and is of importance in the field of food</w:t>
            </w:r>
          </w:p>
          <w:p w14:paraId="29786042" w14:textId="77777777" w:rsidR="001331F1" w:rsidRPr="000D6BD0" w:rsidRDefault="00105F0C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microbiology.</w:t>
            </w:r>
          </w:p>
        </w:tc>
        <w:tc>
          <w:tcPr>
            <w:tcW w:w="6445" w:type="dxa"/>
          </w:tcPr>
          <w:p w14:paraId="0A117E6D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1F1" w:rsidRPr="000D6BD0" w14:paraId="753F09B1" w14:textId="77777777">
        <w:trPr>
          <w:trHeight w:val="702"/>
        </w:trPr>
        <w:tc>
          <w:tcPr>
            <w:tcW w:w="5352" w:type="dxa"/>
          </w:tcPr>
          <w:p w14:paraId="15DC72C9" w14:textId="77777777" w:rsidR="001331F1" w:rsidRPr="000D6BD0" w:rsidRDefault="00105F0C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452C53B9" w14:textId="77777777" w:rsidR="001331F1" w:rsidRPr="000D6BD0" w:rsidRDefault="00105F0C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5094BDB8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3C0F1" w14:textId="77777777" w:rsidR="001331F1" w:rsidRPr="000D6BD0" w:rsidRDefault="001331F1">
      <w:pPr>
        <w:pStyle w:val="TableParagraph"/>
        <w:rPr>
          <w:rFonts w:ascii="Arial" w:hAnsi="Arial" w:cs="Arial"/>
          <w:sz w:val="20"/>
          <w:szCs w:val="20"/>
        </w:rPr>
        <w:sectPr w:rsidR="001331F1" w:rsidRPr="000D6BD0">
          <w:headerReference w:type="default" r:id="rId8"/>
          <w:footerReference w:type="default" r:id="rId9"/>
          <w:pgSz w:w="23820" w:h="16840" w:orient="landscape"/>
          <w:pgMar w:top="1820" w:right="1275" w:bottom="880" w:left="1275" w:header="1280" w:footer="699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1331F1" w:rsidRPr="000D6BD0" w14:paraId="2F505B78" w14:textId="77777777">
        <w:trPr>
          <w:trHeight w:val="690"/>
        </w:trPr>
        <w:tc>
          <w:tcPr>
            <w:tcW w:w="5352" w:type="dxa"/>
          </w:tcPr>
          <w:p w14:paraId="23ED97EC" w14:textId="77777777" w:rsidR="001331F1" w:rsidRPr="000D6BD0" w:rsidRDefault="00105F0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CE9FF50" w14:textId="77777777" w:rsidR="001331F1" w:rsidRPr="000D6BD0" w:rsidRDefault="00105F0C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No.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manuscript should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be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re-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written.</w:t>
            </w:r>
          </w:p>
        </w:tc>
        <w:tc>
          <w:tcPr>
            <w:tcW w:w="6445" w:type="dxa"/>
          </w:tcPr>
          <w:p w14:paraId="67F4A44F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1F1" w:rsidRPr="000D6BD0" w14:paraId="28EEC952" w14:textId="77777777">
        <w:trPr>
          <w:trHeight w:val="4857"/>
        </w:trPr>
        <w:tc>
          <w:tcPr>
            <w:tcW w:w="5352" w:type="dxa"/>
          </w:tcPr>
          <w:p w14:paraId="38D1CC3B" w14:textId="77777777" w:rsidR="001331F1" w:rsidRPr="000D6BD0" w:rsidRDefault="00105F0C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0D6BD0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6394D1C4" w14:textId="77777777" w:rsidR="001331F1" w:rsidRPr="000D6BD0" w:rsidRDefault="00105F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8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Introduction-</w:t>
            </w:r>
          </w:p>
          <w:p w14:paraId="5F404057" w14:textId="77777777" w:rsidR="001331F1" w:rsidRPr="000D6BD0" w:rsidRDefault="00105F0C">
            <w:pPr>
              <w:pStyle w:val="TableParagraph"/>
              <w:tabs>
                <w:tab w:val="left" w:leader="dot" w:pos="5566"/>
              </w:tabs>
              <w:spacing w:before="182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End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of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first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para,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“The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three-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dimensional…</w:t>
            </w:r>
            <w:r w:rsidRPr="000D6BD0">
              <w:rPr>
                <w:rFonts w:ascii="Arial" w:hAnsi="Arial" w:cs="Arial"/>
                <w:sz w:val="20"/>
                <w:szCs w:val="20"/>
              </w:rPr>
              <w:tab/>
            </w:r>
            <w:r w:rsidRPr="000D6BD0">
              <w:rPr>
                <w:rFonts w:ascii="Arial" w:hAnsi="Arial" w:cs="Arial"/>
                <w:i/>
                <w:sz w:val="20"/>
                <w:szCs w:val="20"/>
              </w:rPr>
              <w:t>E.</w:t>
            </w:r>
            <w:r w:rsidRPr="000D6BD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D6BD0">
              <w:rPr>
                <w:rFonts w:ascii="Arial" w:hAnsi="Arial" w:cs="Arial"/>
                <w:i/>
                <w:sz w:val="20"/>
                <w:szCs w:val="20"/>
              </w:rPr>
              <w:t>coli.-</w:t>
            </w:r>
            <w:proofErr w:type="gramEnd"/>
            <w:r w:rsidRPr="000D6BD0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do not carry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 xml:space="preserve">much 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sense.</w:t>
            </w:r>
          </w:p>
          <w:p w14:paraId="3EF13846" w14:textId="77777777" w:rsidR="001331F1" w:rsidRPr="000D6BD0" w:rsidRDefault="001331F1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08BA22" w14:textId="77777777" w:rsidR="001331F1" w:rsidRPr="000D6BD0" w:rsidRDefault="00105F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56" w:lineRule="auto"/>
              <w:ind w:right="371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Figure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1-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legend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should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be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exact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match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with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figure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nomenclature,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such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as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0D6BD0">
              <w:rPr>
                <w:rFonts w:ascii="Arial" w:hAnsi="Arial" w:cs="Arial"/>
                <w:sz w:val="20"/>
                <w:szCs w:val="20"/>
              </w:rPr>
              <w:t>HblA</w:t>
            </w:r>
            <w:proofErr w:type="spellEnd"/>
            <w:r w:rsidRPr="000D6BD0">
              <w:rPr>
                <w:rFonts w:ascii="Arial" w:hAnsi="Arial" w:cs="Arial"/>
                <w:sz w:val="20"/>
                <w:szCs w:val="20"/>
              </w:rPr>
              <w:t xml:space="preserve"> (Wild Type)” in figure legend should be “Hb1Awt” as in the alignment of the 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sequences.</w:t>
            </w:r>
          </w:p>
          <w:p w14:paraId="34D988FD" w14:textId="77777777" w:rsidR="001331F1" w:rsidRPr="000D6BD0" w:rsidRDefault="00105F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67" w:line="256" w:lineRule="auto"/>
              <w:ind w:right="925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Paragraph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after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figure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1-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first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sentence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D6BD0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not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carry</w:t>
            </w:r>
            <w:r w:rsidRPr="000D6B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any</w:t>
            </w:r>
            <w:r w:rsidRPr="000D6BD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sense. It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should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>rewritten.</w:t>
            </w:r>
          </w:p>
          <w:p w14:paraId="18691533" w14:textId="77777777" w:rsidR="001331F1" w:rsidRPr="000D6BD0" w:rsidRDefault="00105F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66" w:line="259" w:lineRule="auto"/>
              <w:ind w:right="2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Conclusion-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Very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much biased interpretation of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 result. There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has been no effort to establish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correlation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between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pathogenicity</w:t>
            </w:r>
            <w:r w:rsidRPr="000D6BD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and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mutations.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Change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in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structure cannot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ensure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change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from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D6BD0">
              <w:rPr>
                <w:rFonts w:ascii="Arial" w:hAnsi="Arial" w:cs="Arial"/>
                <w:sz w:val="20"/>
                <w:szCs w:val="20"/>
              </w:rPr>
              <w:t>non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pathogenic</w:t>
            </w:r>
            <w:proofErr w:type="spellEnd"/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to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pathogenic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variety.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strains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were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not isolated from infected patients or infected stool etc.</w:t>
            </w:r>
          </w:p>
          <w:p w14:paraId="125EFD5A" w14:textId="77777777" w:rsidR="001331F1" w:rsidRPr="000D6BD0" w:rsidRDefault="00105F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57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target</w:t>
            </w:r>
            <w:r w:rsidRPr="000D6B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and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the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results</w:t>
            </w:r>
            <w:r w:rsidRPr="000D6BD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should</w:t>
            </w:r>
            <w:r w:rsidRPr="000D6BD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be</w:t>
            </w:r>
            <w:r w:rsidRPr="000D6BD0">
              <w:rPr>
                <w:rFonts w:ascii="Arial" w:hAnsi="Arial" w:cs="Arial"/>
                <w:spacing w:val="-2"/>
                <w:sz w:val="20"/>
                <w:szCs w:val="20"/>
              </w:rPr>
              <w:t xml:space="preserve"> reconsidered.</w:t>
            </w:r>
          </w:p>
        </w:tc>
        <w:tc>
          <w:tcPr>
            <w:tcW w:w="6445" w:type="dxa"/>
          </w:tcPr>
          <w:p w14:paraId="612A2588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FB660" w14:textId="77777777" w:rsidR="001331F1" w:rsidRPr="000D6BD0" w:rsidRDefault="001331F1">
      <w:pPr>
        <w:spacing w:before="1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9"/>
      </w:tblGrid>
      <w:tr w:rsidR="001331F1" w:rsidRPr="000D6BD0" w14:paraId="4E3801CC" w14:textId="77777777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48646308" w14:textId="77777777" w:rsidR="001331F1" w:rsidRPr="000D6BD0" w:rsidRDefault="00105F0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0D6BD0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1331F1" w:rsidRPr="000D6BD0" w14:paraId="189B5731" w14:textId="77777777">
        <w:trPr>
          <w:trHeight w:val="935"/>
        </w:trPr>
        <w:tc>
          <w:tcPr>
            <w:tcW w:w="6831" w:type="dxa"/>
          </w:tcPr>
          <w:p w14:paraId="55A9CB6C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6DEDBFAE" w14:textId="77777777" w:rsidR="001331F1" w:rsidRPr="000D6BD0" w:rsidRDefault="00105F0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D6BD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</w:tcPr>
          <w:p w14:paraId="54DF610F" w14:textId="77777777" w:rsidR="001331F1" w:rsidRPr="000D6BD0" w:rsidRDefault="00105F0C">
            <w:pPr>
              <w:pStyle w:val="TableParagraph"/>
              <w:spacing w:line="252" w:lineRule="auto"/>
              <w:ind w:left="5" w:right="77"/>
              <w:rPr>
                <w:rFonts w:ascii="Arial" w:hAnsi="Arial" w:cs="Arial"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D6B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D6BD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(It</w:t>
            </w:r>
            <w:r w:rsidRPr="000D6B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is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mandatory</w:t>
            </w:r>
            <w:r w:rsidRPr="000D6BD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that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authors</w:t>
            </w:r>
            <w:r w:rsidRPr="000D6B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should</w:t>
            </w:r>
            <w:r w:rsidRPr="000D6B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write</w:t>
            </w:r>
            <w:r w:rsidRPr="000D6B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331F1" w:rsidRPr="000D6BD0" w14:paraId="0DA05278" w14:textId="77777777">
        <w:trPr>
          <w:trHeight w:val="919"/>
        </w:trPr>
        <w:tc>
          <w:tcPr>
            <w:tcW w:w="6831" w:type="dxa"/>
          </w:tcPr>
          <w:p w14:paraId="1A6CA501" w14:textId="77777777" w:rsidR="001331F1" w:rsidRPr="000D6BD0" w:rsidRDefault="00105F0C">
            <w:pPr>
              <w:pStyle w:val="TableParagraph"/>
              <w:spacing w:before="229"/>
              <w:rPr>
                <w:rFonts w:ascii="Arial" w:hAnsi="Arial" w:cs="Arial"/>
                <w:b/>
                <w:sz w:val="20"/>
                <w:szCs w:val="20"/>
              </w:rPr>
            </w:pPr>
            <w:r w:rsidRPr="000D6BD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0D6BD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D6BD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BD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D6BD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2" w:type="dxa"/>
          </w:tcPr>
          <w:p w14:paraId="5502E5AA" w14:textId="77777777" w:rsidR="001331F1" w:rsidRPr="000D6BD0" w:rsidRDefault="00105F0C">
            <w:pPr>
              <w:pStyle w:val="TableParagraph"/>
              <w:spacing w:before="109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0D6BD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0D6BD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0D6BD0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0D6BD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0D6BD0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0D6BD0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0D6BD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0D6BD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0D6BD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0D6BD0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0D6BD0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0D6BD0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6B317D7A" w14:textId="3F73192E" w:rsidR="001331F1" w:rsidRPr="000D6BD0" w:rsidRDefault="001331F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9" w:type="dxa"/>
          </w:tcPr>
          <w:p w14:paraId="64A79F8A" w14:textId="77777777" w:rsidR="001331F1" w:rsidRPr="000D6BD0" w:rsidRDefault="001331F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2B1BF" w14:textId="77777777" w:rsidR="00105F0C" w:rsidRPr="000D6BD0" w:rsidRDefault="00105F0C">
      <w:pPr>
        <w:rPr>
          <w:rFonts w:ascii="Arial" w:hAnsi="Arial" w:cs="Arial"/>
          <w:sz w:val="20"/>
          <w:szCs w:val="20"/>
        </w:rPr>
      </w:pPr>
    </w:p>
    <w:p w14:paraId="2651DA59" w14:textId="77777777" w:rsidR="000D6BD0" w:rsidRPr="000D6BD0" w:rsidRDefault="000D6BD0">
      <w:pPr>
        <w:rPr>
          <w:rFonts w:ascii="Arial" w:hAnsi="Arial" w:cs="Arial"/>
          <w:sz w:val="20"/>
          <w:szCs w:val="20"/>
        </w:rPr>
      </w:pPr>
    </w:p>
    <w:p w14:paraId="5FEFB811" w14:textId="77777777" w:rsidR="000D6BD0" w:rsidRPr="000D6BD0" w:rsidRDefault="000D6BD0" w:rsidP="000D6BD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D6BD0">
        <w:rPr>
          <w:rFonts w:ascii="Arial" w:hAnsi="Arial" w:cs="Arial"/>
          <w:b/>
          <w:u w:val="single"/>
        </w:rPr>
        <w:t>Reviewer details:</w:t>
      </w:r>
    </w:p>
    <w:p w14:paraId="7E9FBE2A" w14:textId="77777777" w:rsidR="000D6BD0" w:rsidRPr="000D6BD0" w:rsidRDefault="000D6BD0">
      <w:pPr>
        <w:rPr>
          <w:rFonts w:ascii="Arial" w:hAnsi="Arial" w:cs="Arial"/>
          <w:sz w:val="20"/>
          <w:szCs w:val="20"/>
        </w:rPr>
      </w:pPr>
    </w:p>
    <w:p w14:paraId="17D92029" w14:textId="4C46D2C2" w:rsidR="000D6BD0" w:rsidRPr="000D6BD0" w:rsidRDefault="000D6BD0" w:rsidP="000D6BD0">
      <w:pPr>
        <w:rPr>
          <w:rFonts w:ascii="Arial" w:hAnsi="Arial" w:cs="Arial"/>
          <w:b/>
          <w:bCs/>
          <w:sz w:val="20"/>
          <w:szCs w:val="20"/>
        </w:rPr>
      </w:pPr>
      <w:bookmarkStart w:id="0" w:name="_Hlk197090877"/>
      <w:r w:rsidRPr="000D6BD0">
        <w:rPr>
          <w:rFonts w:ascii="Arial" w:hAnsi="Arial" w:cs="Arial"/>
          <w:b/>
          <w:bCs/>
          <w:sz w:val="20"/>
          <w:szCs w:val="20"/>
        </w:rPr>
        <w:t>Gargi Saha Kesh</w:t>
      </w:r>
      <w:r w:rsidRPr="000D6BD0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D6BD0">
        <w:rPr>
          <w:rFonts w:ascii="Arial" w:hAnsi="Arial" w:cs="Arial"/>
          <w:b/>
          <w:bCs/>
          <w:sz w:val="20"/>
          <w:szCs w:val="20"/>
        </w:rPr>
        <w:t>Vijaygarh</w:t>
      </w:r>
      <w:proofErr w:type="spellEnd"/>
      <w:r w:rsidRPr="000D6BD0">
        <w:rPr>
          <w:rFonts w:ascii="Arial" w:hAnsi="Arial" w:cs="Arial"/>
          <w:b/>
          <w:bCs/>
          <w:sz w:val="20"/>
          <w:szCs w:val="20"/>
        </w:rPr>
        <w:t xml:space="preserve"> Jyotish Ray College (Affiliated to University of Calcutta), India</w:t>
      </w:r>
      <w:bookmarkEnd w:id="0"/>
    </w:p>
    <w:sectPr w:rsidR="000D6BD0" w:rsidRPr="000D6BD0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8A8F3" w14:textId="77777777" w:rsidR="004F2552" w:rsidRDefault="004F2552">
      <w:r>
        <w:separator/>
      </w:r>
    </w:p>
  </w:endnote>
  <w:endnote w:type="continuationSeparator" w:id="0">
    <w:p w14:paraId="6E3BF3C1" w14:textId="77777777" w:rsidR="004F2552" w:rsidRDefault="004F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1AEA" w14:textId="77777777" w:rsidR="001331F1" w:rsidRDefault="00105F0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5D00979" wp14:editId="1908115F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67F7F" w14:textId="77777777" w:rsidR="001331F1" w:rsidRDefault="00105F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0097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70E67F7F" w14:textId="77777777" w:rsidR="001331F1" w:rsidRDefault="00105F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58F15A4" wp14:editId="3D3E3442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716EF" w14:textId="77777777" w:rsidR="001331F1" w:rsidRDefault="00105F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8F15A4" id="Textbox 3" o:spid="_x0000_s1028" type="#_x0000_t202" style="position:absolute;margin-left:207.95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48F716EF" w14:textId="77777777" w:rsidR="001331F1" w:rsidRDefault="00105F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16678F3C" wp14:editId="1DEEC0AC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6558E" w14:textId="77777777" w:rsidR="001331F1" w:rsidRDefault="00105F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78F3C" id="Textbox 4" o:spid="_x0000_s1029" type="#_x0000_t202" style="position:absolute;margin-left:347.75pt;margin-top:795.9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56E6558E" w14:textId="77777777" w:rsidR="001331F1" w:rsidRDefault="00105F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B625216" wp14:editId="35F3FA66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2B5C3" w14:textId="77777777" w:rsidR="001331F1" w:rsidRDefault="00105F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25216" id="Textbox 5" o:spid="_x0000_s1030" type="#_x0000_t202" style="position:absolute;margin-left:539.05pt;margin-top:795.95pt;width:80.4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kibi&#10;B+IAAAAPAQAADwAAAGRycy9kb3ducmV2LnhtbEyPwU7DMBBE70j9B2srcaNOWhGSEKeqEJyQEGk4&#10;cHRiN7Ear0PstuHv2Z7obUY7mn1TbGc7sLOevHEoIF5FwDS2ThnsBHzVbw8pMB8kKjk41AJ+tYdt&#10;ubgrZK7cBSt93oeOUQn6XAroQxhzzn3bayv9yo0a6XZwk5WB7NRxNckLlduBr6Mo4VYapA+9HPVL&#10;r9vj/mQF7L6xejU/H81ndahMXWcRvidHIe6X8+4ZWNBz+A/DFZ/QoSSmxp1QeTaQj57SmLKkHrM4&#10;A3bNrDcpqYZUEm9S4GXBb3eUfwA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CSJuIH&#10;4gAAAA8BAAAPAAAAAAAAAAAAAAAAAPEDAABkcnMvZG93bnJldi54bWxQSwUGAAAAAAQABADzAAAA&#10;AAUAAAAA&#10;" filled="f" stroked="f">
              <v:textbox inset="0,0,0,0">
                <w:txbxContent>
                  <w:p w14:paraId="3B02B5C3" w14:textId="77777777" w:rsidR="001331F1" w:rsidRDefault="00105F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C289" w14:textId="77777777" w:rsidR="004F2552" w:rsidRDefault="004F2552">
      <w:r>
        <w:separator/>
      </w:r>
    </w:p>
  </w:footnote>
  <w:footnote w:type="continuationSeparator" w:id="0">
    <w:p w14:paraId="28A300A0" w14:textId="77777777" w:rsidR="004F2552" w:rsidRDefault="004F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4B3D" w14:textId="77777777" w:rsidR="001331F1" w:rsidRDefault="00105F0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6E38DC9C" wp14:editId="167446E2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9DDD0" w14:textId="77777777" w:rsidR="001331F1" w:rsidRDefault="00105F0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8DC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6BD9DDD0" w14:textId="77777777" w:rsidR="001331F1" w:rsidRDefault="00105F0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7726C"/>
    <w:multiLevelType w:val="hybridMultilevel"/>
    <w:tmpl w:val="D444DBAE"/>
    <w:lvl w:ilvl="0" w:tplc="5CEAD598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161A7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F84F918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B4521D9E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87DC8EC8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5" w:tplc="2E18976E">
      <w:numFmt w:val="bullet"/>
      <w:lvlText w:val="•"/>
      <w:lvlJc w:val="left"/>
      <w:pPr>
        <w:ind w:left="5083" w:hanging="361"/>
      </w:pPr>
      <w:rPr>
        <w:rFonts w:hint="default"/>
        <w:lang w:val="en-US" w:eastAsia="en-US" w:bidi="ar-SA"/>
      </w:rPr>
    </w:lvl>
    <w:lvl w:ilvl="6" w:tplc="FE2800B8">
      <w:numFmt w:val="bullet"/>
      <w:lvlText w:val="•"/>
      <w:lvlJc w:val="left"/>
      <w:pPr>
        <w:ind w:left="5935" w:hanging="361"/>
      </w:pPr>
      <w:rPr>
        <w:rFonts w:hint="default"/>
        <w:lang w:val="en-US" w:eastAsia="en-US" w:bidi="ar-SA"/>
      </w:rPr>
    </w:lvl>
    <w:lvl w:ilvl="7" w:tplc="FFA895F2"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ar-SA"/>
      </w:rPr>
    </w:lvl>
    <w:lvl w:ilvl="8" w:tplc="0CBE4D66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</w:abstractNum>
  <w:num w:numId="1" w16cid:durableId="152956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1F1"/>
    <w:rsid w:val="00096C92"/>
    <w:rsid w:val="000D6BD0"/>
    <w:rsid w:val="00105F0C"/>
    <w:rsid w:val="00105FA9"/>
    <w:rsid w:val="001331F1"/>
    <w:rsid w:val="001B0340"/>
    <w:rsid w:val="00351182"/>
    <w:rsid w:val="004F2552"/>
    <w:rsid w:val="00C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6275"/>
  <w15:docId w15:val="{16D0DA45-EC85-4FAE-8409-04BFD861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1B0340"/>
    <w:rPr>
      <w:color w:val="0000FF"/>
      <w:u w:val="single"/>
    </w:rPr>
  </w:style>
  <w:style w:type="paragraph" w:customStyle="1" w:styleId="Affiliation">
    <w:name w:val="Affiliation"/>
    <w:basedOn w:val="Normal"/>
    <w:rsid w:val="000D6BD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mb.com/index.php/JA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2025-04-26T05:49:00Z</dcterms:created>
  <dcterms:modified xsi:type="dcterms:W3CDTF">2025-05-02T09:37:00Z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2025-04-26T00:00:00Z</vt:filetime>
  </property>
  <property fmtid="{D5CDD505-2E9C-101B-9397-08002B2CF9AE}" pid="5" name="Producer">
    <vt:lpwstr>3-Heights(TM) PDF Security Shell 4.8.25.2 (http://www.pdf-tools.com)</vt:lpwstr>
  </property>
</Properties>
</file>